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oter7.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8.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9.xml" ContentType="application/vnd.openxmlformats-officedocument.wordprocessingml.footer+xml"/>
  <Override PartName="/word/header30.xml" ContentType="application/vnd.openxmlformats-officedocument.wordprocessingml.header+xml"/>
  <Override PartName="/word/footer1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footer11.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36.xml" ContentType="application/vnd.openxmlformats-officedocument.wordprocessingml.header+xml"/>
  <Override PartName="/word/footer14.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oter15.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42.xml" ContentType="application/vnd.openxmlformats-officedocument.wordprocessingml.header+xml"/>
  <Override PartName="/word/footer18.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footer19.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48.xml" ContentType="application/vnd.openxmlformats-officedocument.wordprocessingml.header+xml"/>
  <Override PartName="/word/footer22.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23.xml" ContentType="application/vnd.openxmlformats-officedocument.wordprocessingml.footer+xml"/>
  <Override PartName="/word/header51.xml" ContentType="application/vnd.openxmlformats-officedocument.wordprocessingml.header+xml"/>
  <Override PartName="/word/footer24.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footer25.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footer28.xml" ContentType="application/vnd.openxmlformats-officedocument.wordprocessingml.footer+xml"/>
  <Override PartName="/word/header64.xml" ContentType="application/vnd.openxmlformats-officedocument.wordprocessingml.head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54DB" w:rsidRDefault="00B254DB" w:rsidP="00B254DB">
      <w:pPr>
        <w:pStyle w:val="Titre2"/>
        <w:tabs>
          <w:tab w:val="clear" w:pos="360"/>
        </w:tabs>
        <w:spacing w:after="120"/>
        <w:ind w:left="0" w:firstLine="0"/>
        <w:jc w:val="right"/>
        <w:rPr>
          <w:rFonts w:ascii="Times New Roman" w:hAnsi="Times New Roman"/>
          <w:b w:val="0"/>
          <w:sz w:val="20"/>
          <w:szCs w:val="20"/>
        </w:rPr>
      </w:pPr>
      <w:r>
        <w:rPr>
          <w:noProof/>
          <w:sz w:val="20"/>
          <w:szCs w:val="20"/>
          <w:lang w:val="fr-FR" w:eastAsia="fr-FR"/>
        </w:rPr>
        <w:drawing>
          <wp:inline distT="0" distB="0" distL="0" distR="0" wp14:anchorId="086AD91A" wp14:editId="06175E7D">
            <wp:extent cx="5756910" cy="810895"/>
            <wp:effectExtent l="0" t="0" r="0" b="825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10" cy="810895"/>
                    </a:xfrm>
                    <a:prstGeom prst="rect">
                      <a:avLst/>
                    </a:prstGeom>
                    <a:noFill/>
                    <a:ln>
                      <a:noFill/>
                    </a:ln>
                  </pic:spPr>
                </pic:pic>
              </a:graphicData>
            </a:graphic>
          </wp:inline>
        </w:drawing>
      </w:r>
    </w:p>
    <w:p w:rsidR="00B254DB" w:rsidRPr="00292F1A" w:rsidRDefault="00B254DB" w:rsidP="00B254DB">
      <w:pPr>
        <w:pStyle w:val="Titre2"/>
        <w:tabs>
          <w:tab w:val="clear" w:pos="360"/>
        </w:tabs>
        <w:spacing w:after="0"/>
        <w:ind w:left="0" w:firstLine="0"/>
        <w:jc w:val="right"/>
        <w:rPr>
          <w:sz w:val="20"/>
          <w:szCs w:val="20"/>
        </w:rPr>
      </w:pPr>
      <w:r w:rsidRPr="00292F1A">
        <w:rPr>
          <w:rFonts w:ascii="Times New Roman" w:hAnsi="Times New Roman"/>
          <w:b w:val="0"/>
          <w:sz w:val="20"/>
          <w:szCs w:val="20"/>
        </w:rPr>
        <w:t>Original: English</w:t>
      </w:r>
    </w:p>
    <w:p w:rsidR="00B254DB" w:rsidRPr="005846E9" w:rsidRDefault="00B254DB" w:rsidP="00B254DB">
      <w:pPr>
        <w:spacing w:after="480"/>
        <w:jc w:val="right"/>
        <w:rPr>
          <w:sz w:val="20"/>
          <w:szCs w:val="20"/>
        </w:rPr>
      </w:pPr>
      <w:r w:rsidRPr="005846E9">
        <w:rPr>
          <w:sz w:val="20"/>
          <w:szCs w:val="20"/>
        </w:rPr>
        <w:t>February 201</w:t>
      </w:r>
      <w:r>
        <w:rPr>
          <w:sz w:val="20"/>
          <w:szCs w:val="20"/>
        </w:rPr>
        <w:t>9</w:t>
      </w:r>
    </w:p>
    <w:p w:rsidR="00B254DB" w:rsidRPr="00710738" w:rsidRDefault="00B254DB" w:rsidP="00B254DB">
      <w:pPr>
        <w:tabs>
          <w:tab w:val="left" w:pos="567"/>
        </w:tabs>
        <w:spacing w:after="240"/>
        <w:ind w:left="426" w:hanging="426"/>
        <w:jc w:val="center"/>
        <w:rPr>
          <w:rFonts w:ascii="Arial" w:hAnsi="Arial" w:cs="Arial"/>
          <w:b/>
          <w:sz w:val="20"/>
          <w:szCs w:val="20"/>
        </w:rPr>
      </w:pPr>
      <w:r w:rsidRPr="00710738">
        <w:rPr>
          <w:rFonts w:ascii="Arial" w:hAnsi="Arial" w:cs="Arial"/>
          <w:b/>
          <w:sz w:val="20"/>
          <w:szCs w:val="20"/>
        </w:rPr>
        <w:t>REPORT OF THE MEETING OF THE OIE</w:t>
      </w:r>
      <w:r w:rsidRPr="00710738">
        <w:rPr>
          <w:rFonts w:ascii="Arial" w:hAnsi="Arial" w:cs="Arial"/>
          <w:b/>
          <w:sz w:val="20"/>
          <w:szCs w:val="20"/>
        </w:rPr>
        <w:br/>
        <w:t>AQUATIC ANIMAL HEALTH STANDARDS COMMISSION</w:t>
      </w:r>
    </w:p>
    <w:p w:rsidR="00B254DB" w:rsidRPr="00710738" w:rsidRDefault="00B254DB" w:rsidP="00B254DB">
      <w:pPr>
        <w:pStyle w:val="Titre2"/>
        <w:tabs>
          <w:tab w:val="clear" w:pos="360"/>
        </w:tabs>
        <w:spacing w:after="360"/>
        <w:ind w:left="0" w:firstLine="0"/>
        <w:jc w:val="center"/>
        <w:rPr>
          <w:rFonts w:ascii="Arial" w:hAnsi="Arial" w:cs="Arial"/>
          <w:sz w:val="20"/>
          <w:szCs w:val="20"/>
        </w:rPr>
      </w:pPr>
      <w:r w:rsidRPr="00710738">
        <w:rPr>
          <w:rFonts w:ascii="Arial" w:hAnsi="Arial" w:cs="Arial"/>
          <w:sz w:val="20"/>
          <w:szCs w:val="20"/>
        </w:rPr>
        <w:t>Paris, 7‒14 February 2019</w:t>
      </w:r>
    </w:p>
    <w:p w:rsidR="00B254DB" w:rsidRDefault="00B254DB" w:rsidP="00B254DB">
      <w:pPr>
        <w:pBdr>
          <w:top w:val="nil"/>
          <w:left w:val="nil"/>
          <w:bottom w:val="nil"/>
          <w:right w:val="nil"/>
          <w:between w:val="nil"/>
          <w:bar w:val="nil"/>
        </w:pBdr>
        <w:suppressAutoHyphens/>
        <w:spacing w:after="240"/>
        <w:jc w:val="both"/>
        <w:rPr>
          <w:color w:val="000000"/>
          <w:sz w:val="20"/>
          <w:szCs w:val="20"/>
          <w:u w:color="000000"/>
          <w:bdr w:val="nil"/>
          <w:lang w:eastAsia="fr-FR"/>
        </w:rPr>
      </w:pPr>
      <w:r w:rsidRPr="00111E0C">
        <w:rPr>
          <w:rFonts w:eastAsia="Calibri"/>
          <w:color w:val="000000"/>
          <w:sz w:val="20"/>
          <w:szCs w:val="20"/>
          <w:u w:color="000000"/>
          <w:bdr w:val="nil"/>
          <w:lang w:eastAsia="en-GB"/>
        </w:rPr>
        <w:t xml:space="preserve">The OIE Aquatic Animal Health Standards Commission (hereinafter referred to as the Aquatic Animals Commission) met at OIE Headquarters in Paris from </w:t>
      </w:r>
      <w:r>
        <w:rPr>
          <w:rFonts w:eastAsia="Calibri"/>
          <w:color w:val="000000"/>
          <w:sz w:val="20"/>
          <w:szCs w:val="20"/>
          <w:u w:color="000000"/>
          <w:bdr w:val="nil"/>
          <w:lang w:eastAsia="en-GB"/>
        </w:rPr>
        <w:t>7</w:t>
      </w:r>
      <w:r w:rsidRPr="00111E0C">
        <w:rPr>
          <w:rFonts w:eastAsia="Calibri"/>
          <w:color w:val="000000"/>
          <w:sz w:val="20"/>
          <w:szCs w:val="20"/>
          <w:u w:color="000000"/>
          <w:bdr w:val="nil"/>
          <w:lang w:eastAsia="en-GB"/>
        </w:rPr>
        <w:t xml:space="preserve"> to </w:t>
      </w:r>
      <w:r>
        <w:rPr>
          <w:rFonts w:eastAsia="Calibri"/>
          <w:color w:val="000000"/>
          <w:sz w:val="20"/>
          <w:szCs w:val="20"/>
          <w:u w:color="000000"/>
          <w:bdr w:val="nil"/>
          <w:lang w:eastAsia="en-GB"/>
        </w:rPr>
        <w:t>14</w:t>
      </w:r>
      <w:r w:rsidRPr="00111E0C">
        <w:rPr>
          <w:rFonts w:eastAsia="Calibri"/>
          <w:color w:val="000000"/>
          <w:sz w:val="20"/>
          <w:szCs w:val="20"/>
          <w:u w:color="000000"/>
          <w:bdr w:val="nil"/>
          <w:lang w:eastAsia="en-GB"/>
        </w:rPr>
        <w:t xml:space="preserve"> February 201</w:t>
      </w:r>
      <w:r>
        <w:rPr>
          <w:rFonts w:eastAsia="Calibri"/>
          <w:color w:val="000000"/>
          <w:sz w:val="20"/>
          <w:szCs w:val="20"/>
          <w:u w:color="000000"/>
          <w:bdr w:val="nil"/>
          <w:lang w:eastAsia="en-GB"/>
        </w:rPr>
        <w:t>9</w:t>
      </w:r>
      <w:r w:rsidRPr="00111E0C">
        <w:rPr>
          <w:rFonts w:eastAsia="Calibri"/>
          <w:color w:val="000000"/>
          <w:sz w:val="20"/>
          <w:szCs w:val="20"/>
          <w:u w:color="000000"/>
          <w:bdr w:val="nil"/>
          <w:lang w:eastAsia="en-GB"/>
        </w:rPr>
        <w:t xml:space="preserve">. </w:t>
      </w:r>
      <w:r w:rsidRPr="00111E0C">
        <w:rPr>
          <w:color w:val="000000"/>
          <w:sz w:val="20"/>
          <w:szCs w:val="20"/>
          <w:u w:color="000000"/>
          <w:bdr w:val="nil"/>
          <w:lang w:eastAsia="fr-FR"/>
        </w:rPr>
        <w:t xml:space="preserve">The list of participants is attached as </w:t>
      </w:r>
      <w:r w:rsidRPr="00111E0C">
        <w:rPr>
          <w:b/>
          <w:color w:val="000000"/>
          <w:sz w:val="20"/>
          <w:szCs w:val="20"/>
          <w:u w:val="single" w:color="000000"/>
          <w:bdr w:val="nil"/>
          <w:lang w:eastAsia="fr-FR"/>
        </w:rPr>
        <w:t>Annex 1</w:t>
      </w:r>
      <w:r w:rsidRPr="00111E0C">
        <w:rPr>
          <w:color w:val="000000"/>
          <w:sz w:val="20"/>
          <w:szCs w:val="20"/>
          <w:u w:color="000000"/>
          <w:bdr w:val="nil"/>
          <w:lang w:eastAsia="fr-FR"/>
        </w:rPr>
        <w:t>.</w:t>
      </w:r>
    </w:p>
    <w:p w:rsidR="00B254DB" w:rsidRPr="00292F1A" w:rsidRDefault="00B254DB" w:rsidP="00B254DB">
      <w:pPr>
        <w:spacing w:after="120"/>
        <w:jc w:val="both"/>
        <w:rPr>
          <w:sz w:val="20"/>
          <w:szCs w:val="20"/>
          <w:bdr w:val="none" w:sz="0" w:space="0" w:color="auto" w:frame="1"/>
          <w:lang w:val="en-US" w:eastAsia="en-GB"/>
        </w:rPr>
      </w:pPr>
      <w:r w:rsidRPr="00292F1A">
        <w:rPr>
          <w:sz w:val="20"/>
          <w:szCs w:val="20"/>
          <w:bdr w:val="none" w:sz="0" w:space="0" w:color="auto" w:frame="1"/>
          <w:lang w:eastAsia="en-GB"/>
        </w:rPr>
        <w:t xml:space="preserve">The Aquatic Animals Commission thanked the following Member Countries for providing written comments on draft texts for </w:t>
      </w:r>
      <w:r w:rsidRPr="00292F1A">
        <w:rPr>
          <w:color w:val="000000"/>
          <w:sz w:val="20"/>
          <w:szCs w:val="20"/>
          <w:bdr w:val="none" w:sz="0" w:space="0" w:color="auto" w:frame="1"/>
          <w:lang w:eastAsia="en-GB"/>
        </w:rPr>
        <w:t xml:space="preserve">the OIE </w:t>
      </w:r>
      <w:r w:rsidRPr="00292F1A">
        <w:rPr>
          <w:i/>
          <w:iCs/>
          <w:color w:val="000000"/>
          <w:sz w:val="20"/>
          <w:szCs w:val="20"/>
          <w:bdr w:val="none" w:sz="0" w:space="0" w:color="auto" w:frame="1"/>
          <w:lang w:eastAsia="en-GB"/>
        </w:rPr>
        <w:t>Aquatic Animal Health Code</w:t>
      </w:r>
      <w:r w:rsidRPr="00292F1A">
        <w:rPr>
          <w:color w:val="000000"/>
          <w:sz w:val="20"/>
          <w:szCs w:val="20"/>
          <w:bdr w:val="none" w:sz="0" w:space="0" w:color="auto" w:frame="1"/>
          <w:lang w:eastAsia="en-GB"/>
        </w:rPr>
        <w:t xml:space="preserve"> (hereinafter referred to as the</w:t>
      </w:r>
      <w:r w:rsidRPr="00292F1A">
        <w:rPr>
          <w:i/>
          <w:iCs/>
          <w:color w:val="000000"/>
          <w:sz w:val="20"/>
          <w:szCs w:val="20"/>
          <w:bdr w:val="none" w:sz="0" w:space="0" w:color="auto" w:frame="1"/>
          <w:lang w:eastAsia="en-GB"/>
        </w:rPr>
        <w:t xml:space="preserve"> Aquatic Code</w:t>
      </w:r>
      <w:r w:rsidRPr="00292F1A">
        <w:rPr>
          <w:color w:val="000000"/>
          <w:sz w:val="20"/>
          <w:szCs w:val="20"/>
          <w:bdr w:val="none" w:sz="0" w:space="0" w:color="auto" w:frame="1"/>
          <w:lang w:eastAsia="en-GB"/>
        </w:rPr>
        <w:t xml:space="preserve">) and OIE </w:t>
      </w:r>
      <w:r w:rsidRPr="00292F1A">
        <w:rPr>
          <w:i/>
          <w:iCs/>
          <w:color w:val="000000"/>
          <w:sz w:val="20"/>
          <w:szCs w:val="20"/>
          <w:bdr w:val="none" w:sz="0" w:space="0" w:color="auto" w:frame="1"/>
          <w:lang w:eastAsia="en-GB"/>
        </w:rPr>
        <w:t>Manual of Diagnostic Tests for Aquatic Animals</w:t>
      </w:r>
      <w:r w:rsidRPr="00292F1A">
        <w:rPr>
          <w:color w:val="000000"/>
          <w:sz w:val="20"/>
          <w:szCs w:val="20"/>
          <w:bdr w:val="none" w:sz="0" w:space="0" w:color="auto" w:frame="1"/>
          <w:lang w:eastAsia="en-GB"/>
        </w:rPr>
        <w:t xml:space="preserve"> (hereinafter referred to as the</w:t>
      </w:r>
      <w:r w:rsidRPr="00292F1A">
        <w:rPr>
          <w:i/>
          <w:iCs/>
          <w:color w:val="000000"/>
          <w:sz w:val="20"/>
          <w:szCs w:val="20"/>
          <w:bdr w:val="none" w:sz="0" w:space="0" w:color="auto" w:frame="1"/>
          <w:lang w:eastAsia="en-GB"/>
        </w:rPr>
        <w:t xml:space="preserve"> Aquatic Manual</w:t>
      </w:r>
      <w:r w:rsidRPr="00292F1A">
        <w:rPr>
          <w:color w:val="000000"/>
          <w:sz w:val="20"/>
          <w:szCs w:val="20"/>
          <w:bdr w:val="none" w:sz="0" w:space="0" w:color="auto" w:frame="1"/>
          <w:lang w:eastAsia="en-GB"/>
        </w:rPr>
        <w:t xml:space="preserve">) </w:t>
      </w:r>
      <w:r w:rsidRPr="00292F1A">
        <w:rPr>
          <w:sz w:val="20"/>
          <w:szCs w:val="20"/>
          <w:bdr w:val="none" w:sz="0" w:space="0" w:color="auto" w:frame="1"/>
          <w:lang w:eastAsia="en-GB"/>
        </w:rPr>
        <w:t xml:space="preserve">circulated after the Commission’s September 2018 meeting: Australia, Canada, </w:t>
      </w:r>
      <w:r w:rsidRPr="00292F1A">
        <w:rPr>
          <w:sz w:val="20"/>
          <w:szCs w:val="20"/>
          <w:lang w:val="en-IE"/>
        </w:rPr>
        <w:t xml:space="preserve">China (People’s Rep. of), </w:t>
      </w:r>
      <w:r w:rsidRPr="00292F1A">
        <w:rPr>
          <w:sz w:val="20"/>
          <w:szCs w:val="20"/>
          <w:bdr w:val="none" w:sz="0" w:space="0" w:color="auto" w:frame="1"/>
          <w:lang w:eastAsia="en-GB"/>
        </w:rPr>
        <w:t xml:space="preserve">Chinese Taipei, Japan, Malaysia, Mexico, New Caledonia, New Zealand, </w:t>
      </w:r>
      <w:r>
        <w:rPr>
          <w:sz w:val="20"/>
          <w:szCs w:val="20"/>
          <w:bdr w:val="none" w:sz="0" w:space="0" w:color="auto" w:frame="1"/>
          <w:lang w:eastAsia="en-GB"/>
        </w:rPr>
        <w:t>Norway,</w:t>
      </w:r>
      <w:r w:rsidRPr="00292F1A">
        <w:rPr>
          <w:sz w:val="20"/>
          <w:szCs w:val="20"/>
          <w:bdr w:val="none" w:sz="0" w:space="0" w:color="auto" w:frame="1"/>
          <w:lang w:eastAsia="en-GB"/>
        </w:rPr>
        <w:t xml:space="preserve"> Switzerland, Thailand, </w:t>
      </w:r>
      <w:r>
        <w:rPr>
          <w:sz w:val="20"/>
          <w:szCs w:val="20"/>
          <w:bdr w:val="none" w:sz="0" w:space="0" w:color="auto" w:frame="1"/>
          <w:lang w:eastAsia="en-GB"/>
        </w:rPr>
        <w:t xml:space="preserve">Vietnam, </w:t>
      </w:r>
      <w:r w:rsidRPr="00292F1A">
        <w:rPr>
          <w:sz w:val="20"/>
          <w:szCs w:val="20"/>
          <w:bdr w:val="none" w:sz="0" w:space="0" w:color="auto" w:frame="1"/>
          <w:lang w:eastAsia="en-GB"/>
        </w:rPr>
        <w:t xml:space="preserve">the United States of America (USA), </w:t>
      </w:r>
      <w:r w:rsidRPr="00292F1A">
        <w:rPr>
          <w:rFonts w:eastAsia="Calibri"/>
          <w:color w:val="000000"/>
          <w:sz w:val="20"/>
          <w:szCs w:val="20"/>
          <w:u w:color="000000"/>
          <w:bdr w:val="nil"/>
          <w:lang w:eastAsia="en-GB"/>
        </w:rPr>
        <w:t>the Member States of the European Union (EU) and the African Union Interafrican Bureau for</w:t>
      </w:r>
      <w:r w:rsidRPr="00292F1A">
        <w:rPr>
          <w:color w:val="000000"/>
          <w:sz w:val="20"/>
          <w:szCs w:val="20"/>
          <w:u w:color="000000"/>
          <w:bdr w:val="nil"/>
          <w:lang w:val="en-US" w:eastAsia="fr-FR"/>
        </w:rPr>
        <w:t xml:space="preserve"> Animal Resources (AU-IBAR) on behalf of African Member Countries of the OIE.</w:t>
      </w:r>
    </w:p>
    <w:p w:rsidR="00B254DB" w:rsidRPr="00292F1A" w:rsidRDefault="00B254DB" w:rsidP="00B254DB">
      <w:pPr>
        <w:pBdr>
          <w:top w:val="nil"/>
          <w:left w:val="nil"/>
          <w:bottom w:val="nil"/>
          <w:right w:val="nil"/>
          <w:between w:val="nil"/>
          <w:bar w:val="nil"/>
        </w:pBdr>
        <w:suppressAutoHyphens/>
        <w:spacing w:after="200"/>
        <w:jc w:val="both"/>
        <w:rPr>
          <w:color w:val="000000"/>
          <w:sz w:val="20"/>
          <w:szCs w:val="20"/>
          <w:u w:color="000000"/>
          <w:bdr w:val="nil"/>
          <w:lang w:eastAsia="en-GB"/>
        </w:rPr>
      </w:pPr>
      <w:r w:rsidRPr="00292F1A">
        <w:rPr>
          <w:color w:val="000000"/>
          <w:sz w:val="20"/>
          <w:szCs w:val="20"/>
          <w:u w:color="000000"/>
          <w:bdr w:val="nil"/>
          <w:lang w:val="en-US" w:eastAsia="fr-FR"/>
        </w:rPr>
        <w:t xml:space="preserve">The </w:t>
      </w:r>
      <w:r w:rsidRPr="00292F1A">
        <w:rPr>
          <w:rFonts w:eastAsia="Calibri"/>
          <w:color w:val="000000"/>
          <w:sz w:val="20"/>
          <w:szCs w:val="20"/>
          <w:u w:color="000000"/>
          <w:bdr w:val="nil"/>
          <w:lang w:eastAsia="en-GB"/>
        </w:rPr>
        <w:t xml:space="preserve">Aquatic Animals </w:t>
      </w:r>
      <w:r w:rsidRPr="00292F1A">
        <w:rPr>
          <w:color w:val="000000"/>
          <w:sz w:val="20"/>
          <w:szCs w:val="20"/>
          <w:u w:color="000000"/>
          <w:bdr w:val="nil"/>
          <w:lang w:val="en-US" w:eastAsia="fr-FR"/>
        </w:rPr>
        <w:t xml:space="preserve">Commission reviewed Member Country comments and amended relevant chapters of the </w:t>
      </w:r>
      <w:r w:rsidRPr="00292F1A">
        <w:rPr>
          <w:rFonts w:eastAsia="Calibri"/>
          <w:i/>
          <w:iCs/>
          <w:color w:val="000000"/>
          <w:sz w:val="20"/>
          <w:szCs w:val="20"/>
          <w:u w:color="000000"/>
          <w:bdr w:val="nil"/>
          <w:lang w:eastAsia="en-GB"/>
        </w:rPr>
        <w:t>Aquatic Code</w:t>
      </w:r>
      <w:r w:rsidRPr="00292F1A">
        <w:rPr>
          <w:rFonts w:eastAsia="Calibri"/>
          <w:color w:val="000000"/>
          <w:sz w:val="20"/>
          <w:szCs w:val="20"/>
          <w:u w:color="000000"/>
          <w:bdr w:val="nil"/>
          <w:lang w:eastAsia="en-GB"/>
        </w:rPr>
        <w:t xml:space="preserve"> and the </w:t>
      </w:r>
      <w:r w:rsidRPr="00292F1A">
        <w:rPr>
          <w:rFonts w:eastAsia="Calibri"/>
          <w:i/>
          <w:color w:val="000000"/>
          <w:sz w:val="20"/>
          <w:szCs w:val="20"/>
          <w:u w:color="000000"/>
          <w:bdr w:val="nil"/>
          <w:lang w:eastAsia="en-GB"/>
        </w:rPr>
        <w:t>Aquatic Manual</w:t>
      </w:r>
      <w:r w:rsidRPr="00292F1A">
        <w:rPr>
          <w:rFonts w:eastAsia="Calibri"/>
          <w:color w:val="000000"/>
          <w:sz w:val="20"/>
          <w:szCs w:val="20"/>
          <w:u w:color="000000"/>
          <w:bdr w:val="nil"/>
          <w:lang w:eastAsia="en-GB"/>
        </w:rPr>
        <w:t xml:space="preserve"> where appropriate. The amendments are shown in the usual manner by ‘</w:t>
      </w:r>
      <w:r w:rsidRPr="00292F1A">
        <w:rPr>
          <w:rFonts w:eastAsia="Calibri"/>
          <w:color w:val="000000"/>
          <w:sz w:val="20"/>
          <w:szCs w:val="20"/>
          <w:u w:val="double" w:color="000000"/>
          <w:bdr w:val="nil"/>
          <w:lang w:eastAsia="en-GB"/>
        </w:rPr>
        <w:t>double underline</w:t>
      </w:r>
      <w:r w:rsidRPr="00292F1A">
        <w:rPr>
          <w:rFonts w:eastAsia="Calibri"/>
          <w:color w:val="000000"/>
          <w:sz w:val="20"/>
          <w:szCs w:val="20"/>
          <w:u w:color="000000"/>
          <w:bdr w:val="nil"/>
          <w:lang w:eastAsia="en-GB"/>
        </w:rPr>
        <w:t>’ and ‘</w:t>
      </w:r>
      <w:r w:rsidRPr="00292F1A">
        <w:rPr>
          <w:rFonts w:eastAsia="Calibri"/>
          <w:strike/>
          <w:color w:val="000000"/>
          <w:sz w:val="20"/>
          <w:szCs w:val="20"/>
          <w:u w:color="000000"/>
          <w:bdr w:val="nil"/>
          <w:lang w:eastAsia="en-GB"/>
        </w:rPr>
        <w:t>strikethrough</w:t>
      </w:r>
      <w:r w:rsidRPr="00292F1A">
        <w:rPr>
          <w:rFonts w:eastAsia="Calibri"/>
          <w:color w:val="000000"/>
          <w:sz w:val="20"/>
          <w:szCs w:val="20"/>
          <w:u w:color="000000"/>
          <w:bdr w:val="nil"/>
          <w:lang w:eastAsia="en-GB"/>
        </w:rPr>
        <w:t xml:space="preserve">’ and are presented in the Annexes to this report. </w:t>
      </w:r>
      <w:r>
        <w:rPr>
          <w:rFonts w:eastAsia="Calibri"/>
          <w:color w:val="000000"/>
          <w:sz w:val="20"/>
          <w:szCs w:val="20"/>
          <w:u w:color="000000"/>
          <w:bdr w:val="nil"/>
          <w:lang w:eastAsia="en-GB"/>
        </w:rPr>
        <w:t>For</w:t>
      </w:r>
      <w:r w:rsidRPr="00292F1A">
        <w:rPr>
          <w:rFonts w:eastAsia="Calibri"/>
          <w:color w:val="000000"/>
          <w:sz w:val="20"/>
          <w:szCs w:val="20"/>
          <w:u w:color="000000"/>
          <w:bdr w:val="nil"/>
          <w:lang w:eastAsia="en-GB"/>
        </w:rPr>
        <w:t xml:space="preserve"> Annexes</w:t>
      </w:r>
      <w:r>
        <w:rPr>
          <w:rFonts w:eastAsia="Calibri"/>
          <w:color w:val="000000"/>
          <w:sz w:val="20"/>
          <w:szCs w:val="20"/>
          <w:u w:color="000000"/>
          <w:bdr w:val="nil"/>
          <w:lang w:eastAsia="en-GB"/>
        </w:rPr>
        <w:t xml:space="preserve"> that have been circulated previously</w:t>
      </w:r>
      <w:r w:rsidRPr="00292F1A">
        <w:rPr>
          <w:rFonts w:eastAsia="Calibri"/>
          <w:color w:val="000000"/>
          <w:sz w:val="20"/>
          <w:szCs w:val="20"/>
          <w:u w:color="000000"/>
          <w:bdr w:val="nil"/>
          <w:lang w:eastAsia="en-GB"/>
        </w:rPr>
        <w:t xml:space="preserve">, amendments proposed at this meeting are highlighted with a coloured background in order to distinguish them from those proposed previously. </w:t>
      </w:r>
    </w:p>
    <w:p w:rsidR="00B254DB" w:rsidRPr="00292F1A" w:rsidRDefault="00B254DB" w:rsidP="00B254DB">
      <w:pPr>
        <w:tabs>
          <w:tab w:val="left" w:pos="9070"/>
        </w:tabs>
        <w:spacing w:after="120"/>
        <w:ind w:right="-2"/>
        <w:jc w:val="both"/>
        <w:rPr>
          <w:sz w:val="20"/>
          <w:szCs w:val="20"/>
        </w:rPr>
      </w:pPr>
      <w:r w:rsidRPr="00292F1A">
        <w:rPr>
          <w:sz w:val="20"/>
          <w:szCs w:val="20"/>
        </w:rPr>
        <w:t xml:space="preserve">The Aquatic Animals Commission considered all Member Country comments that were submitted </w:t>
      </w:r>
      <w:r w:rsidRPr="00292F1A">
        <w:rPr>
          <w:sz w:val="20"/>
          <w:szCs w:val="20"/>
          <w:lang w:eastAsia="fr-FR"/>
        </w:rPr>
        <w:t>on time and supported by a rationale</w:t>
      </w:r>
      <w:r w:rsidRPr="00292F1A">
        <w:rPr>
          <w:sz w:val="20"/>
          <w:szCs w:val="20"/>
        </w:rPr>
        <w:t xml:space="preserve">. However, the Commission was not able to draft a detailed explanation of the reasons for accepting or not each of the proposals received and focused its explanations on the most significant issues. </w:t>
      </w:r>
    </w:p>
    <w:p w:rsidR="00B254DB" w:rsidRPr="00292F1A" w:rsidRDefault="00B254DB" w:rsidP="00B254DB">
      <w:pPr>
        <w:widowControl w:val="0"/>
        <w:spacing w:after="240"/>
        <w:jc w:val="both"/>
        <w:rPr>
          <w:sz w:val="20"/>
          <w:szCs w:val="20"/>
          <w:lang w:eastAsia="fr-FR"/>
        </w:rPr>
      </w:pPr>
      <w:r w:rsidRPr="00C20D6F">
        <w:rPr>
          <w:sz w:val="20"/>
          <w:szCs w:val="20"/>
        </w:rPr>
        <w:t xml:space="preserve">The Aquatic Animals Commission encourages Member Countries to refer to previous reports when preparing comments on longstanding issues. The Commission also draws the attention of Member Countries to the reports of relevant ad hoc Groups, which include important information, and encourages Member Countries to review these reports together with the report of the Commission. These reports are available on the </w:t>
      </w:r>
      <w:hyperlink r:id="rId10" w:history="1">
        <w:r w:rsidRPr="00292F1A">
          <w:rPr>
            <w:color w:val="0000FF"/>
            <w:sz w:val="20"/>
            <w:szCs w:val="20"/>
            <w:u w:val="single"/>
            <w:lang w:eastAsia="fr-FR"/>
          </w:rPr>
          <w:t>OIE website</w:t>
        </w:r>
      </w:hyperlink>
      <w:r w:rsidRPr="00292F1A">
        <w:rPr>
          <w:sz w:val="20"/>
          <w:szCs w:val="20"/>
          <w:lang w:eastAsia="fr-FR"/>
        </w:rPr>
        <w:t>.</w:t>
      </w:r>
    </w:p>
    <w:p w:rsidR="00B254DB" w:rsidRDefault="00B254DB" w:rsidP="00B254DB">
      <w:pPr>
        <w:jc w:val="both"/>
        <w:rPr>
          <w:sz w:val="20"/>
          <w:szCs w:val="20"/>
        </w:rPr>
      </w:pPr>
      <w:bookmarkStart w:id="0" w:name="_Hlk4425612"/>
      <w:r w:rsidRPr="00D74553">
        <w:rPr>
          <w:sz w:val="20"/>
          <w:szCs w:val="20"/>
        </w:rPr>
        <w:t>The table below lists the texts as presented in the Annexes. Member Countries should note that texts in</w:t>
      </w:r>
      <w:r>
        <w:rPr>
          <w:sz w:val="20"/>
          <w:szCs w:val="20"/>
        </w:rPr>
        <w:t xml:space="preserve"> </w:t>
      </w:r>
      <w:r w:rsidRPr="00FB5F55">
        <w:rPr>
          <w:b/>
          <w:sz w:val="20"/>
          <w:szCs w:val="20"/>
          <w:u w:val="single"/>
        </w:rPr>
        <w:t xml:space="preserve">Annexes </w:t>
      </w:r>
      <w:r>
        <w:rPr>
          <w:b/>
          <w:sz w:val="20"/>
          <w:szCs w:val="20"/>
          <w:u w:val="single"/>
        </w:rPr>
        <w:t>3</w:t>
      </w:r>
      <w:r w:rsidRPr="00FB5F55">
        <w:rPr>
          <w:b/>
          <w:sz w:val="20"/>
          <w:szCs w:val="20"/>
          <w:u w:val="single"/>
        </w:rPr>
        <w:t xml:space="preserve"> to </w:t>
      </w:r>
      <w:r>
        <w:rPr>
          <w:b/>
          <w:sz w:val="20"/>
          <w:szCs w:val="20"/>
          <w:u w:val="single"/>
        </w:rPr>
        <w:t>16</w:t>
      </w:r>
      <w:r>
        <w:rPr>
          <w:sz w:val="20"/>
          <w:szCs w:val="20"/>
        </w:rPr>
        <w:t xml:space="preserve"> </w:t>
      </w:r>
      <w:r w:rsidRPr="00D74553">
        <w:rPr>
          <w:sz w:val="20"/>
          <w:szCs w:val="20"/>
        </w:rPr>
        <w:t>are proposed for adoption at the 8</w:t>
      </w:r>
      <w:r>
        <w:rPr>
          <w:sz w:val="20"/>
          <w:szCs w:val="20"/>
        </w:rPr>
        <w:t>7</w:t>
      </w:r>
      <w:r w:rsidRPr="00D74553">
        <w:rPr>
          <w:sz w:val="20"/>
          <w:szCs w:val="20"/>
        </w:rPr>
        <w:t>th General Session in May 201</w:t>
      </w:r>
      <w:r>
        <w:rPr>
          <w:sz w:val="20"/>
          <w:szCs w:val="20"/>
        </w:rPr>
        <w:t>9</w:t>
      </w:r>
      <w:r w:rsidRPr="00D74553">
        <w:rPr>
          <w:sz w:val="20"/>
          <w:szCs w:val="20"/>
        </w:rPr>
        <w:t xml:space="preserve">; </w:t>
      </w:r>
      <w:r w:rsidRPr="00FB5F55">
        <w:rPr>
          <w:b/>
          <w:sz w:val="20"/>
          <w:szCs w:val="20"/>
          <w:u w:val="single"/>
        </w:rPr>
        <w:t xml:space="preserve">Annexes </w:t>
      </w:r>
      <w:r>
        <w:rPr>
          <w:b/>
          <w:sz w:val="20"/>
          <w:szCs w:val="20"/>
          <w:u w:val="single"/>
        </w:rPr>
        <w:t>17</w:t>
      </w:r>
      <w:r w:rsidRPr="00FB5F55">
        <w:rPr>
          <w:b/>
          <w:sz w:val="20"/>
          <w:szCs w:val="20"/>
          <w:u w:val="single"/>
        </w:rPr>
        <w:t xml:space="preserve"> to </w:t>
      </w:r>
      <w:r>
        <w:rPr>
          <w:b/>
          <w:sz w:val="20"/>
          <w:szCs w:val="20"/>
          <w:u w:val="single"/>
        </w:rPr>
        <w:t>22</w:t>
      </w:r>
      <w:r w:rsidRPr="00D74553">
        <w:rPr>
          <w:sz w:val="20"/>
          <w:szCs w:val="20"/>
        </w:rPr>
        <w:t xml:space="preserve"> are</w:t>
      </w:r>
      <w:r>
        <w:rPr>
          <w:sz w:val="20"/>
          <w:szCs w:val="20"/>
        </w:rPr>
        <w:t xml:space="preserve"> </w:t>
      </w:r>
      <w:r w:rsidRPr="00D74553">
        <w:rPr>
          <w:sz w:val="20"/>
          <w:szCs w:val="20"/>
        </w:rPr>
        <w:t xml:space="preserve">presented for Member Country comment; and </w:t>
      </w:r>
      <w:r w:rsidRPr="00FB5F55">
        <w:rPr>
          <w:b/>
          <w:sz w:val="20"/>
          <w:szCs w:val="20"/>
          <w:u w:val="single"/>
        </w:rPr>
        <w:t xml:space="preserve">Annexes </w:t>
      </w:r>
      <w:r>
        <w:rPr>
          <w:b/>
          <w:sz w:val="20"/>
          <w:szCs w:val="20"/>
          <w:u w:val="single"/>
        </w:rPr>
        <w:t>23</w:t>
      </w:r>
      <w:r w:rsidR="003E3B71">
        <w:rPr>
          <w:b/>
          <w:sz w:val="20"/>
          <w:szCs w:val="20"/>
          <w:u w:val="single"/>
        </w:rPr>
        <w:t xml:space="preserve"> and 24</w:t>
      </w:r>
      <w:r w:rsidRPr="00D74553">
        <w:rPr>
          <w:sz w:val="20"/>
          <w:szCs w:val="20"/>
        </w:rPr>
        <w:t xml:space="preserve"> are presented for information.</w:t>
      </w:r>
    </w:p>
    <w:p w:rsidR="00B254DB" w:rsidRDefault="00B254DB" w:rsidP="00B254DB">
      <w:pPr>
        <w:jc w:val="both"/>
        <w:rPr>
          <w:rFonts w:eastAsia="MS Mincho"/>
          <w:sz w:val="20"/>
          <w:szCs w:val="20"/>
          <w:lang w:eastAsia="fr-FR"/>
        </w:rPr>
      </w:pPr>
    </w:p>
    <w:p w:rsidR="00B254DB" w:rsidRPr="00292F1A" w:rsidRDefault="00B254DB" w:rsidP="00B254DB">
      <w:pPr>
        <w:widowControl w:val="0"/>
        <w:spacing w:after="240"/>
        <w:jc w:val="both"/>
        <w:rPr>
          <w:sz w:val="20"/>
          <w:szCs w:val="20"/>
          <w:lang w:eastAsia="en-GB"/>
        </w:rPr>
      </w:pPr>
      <w:r w:rsidRPr="00292F1A">
        <w:rPr>
          <w:sz w:val="20"/>
          <w:szCs w:val="20"/>
        </w:rPr>
        <w:t xml:space="preserve">Comments on </w:t>
      </w:r>
      <w:r w:rsidRPr="00292F1A">
        <w:rPr>
          <w:b/>
          <w:sz w:val="20"/>
          <w:szCs w:val="20"/>
          <w:u w:val="single"/>
        </w:rPr>
        <w:t xml:space="preserve">Annexes </w:t>
      </w:r>
      <w:r>
        <w:rPr>
          <w:b/>
          <w:sz w:val="20"/>
          <w:szCs w:val="20"/>
          <w:u w:val="single"/>
        </w:rPr>
        <w:t>17</w:t>
      </w:r>
      <w:r w:rsidRPr="00292F1A">
        <w:rPr>
          <w:b/>
          <w:sz w:val="20"/>
          <w:szCs w:val="20"/>
          <w:u w:val="single"/>
        </w:rPr>
        <w:t xml:space="preserve"> to </w:t>
      </w:r>
      <w:r>
        <w:rPr>
          <w:b/>
          <w:sz w:val="20"/>
          <w:szCs w:val="20"/>
          <w:u w:val="single"/>
        </w:rPr>
        <w:t>22</w:t>
      </w:r>
      <w:r w:rsidRPr="00292F1A">
        <w:rPr>
          <w:sz w:val="20"/>
          <w:szCs w:val="20"/>
        </w:rPr>
        <w:t xml:space="preserve"> of this report must reach OIE Headquarters by the </w:t>
      </w:r>
      <w:r>
        <w:rPr>
          <w:b/>
          <w:sz w:val="20"/>
          <w:szCs w:val="20"/>
          <w:u w:val="single"/>
        </w:rPr>
        <w:t xml:space="preserve">7 </w:t>
      </w:r>
      <w:r w:rsidR="000059E6">
        <w:rPr>
          <w:b/>
          <w:sz w:val="20"/>
          <w:szCs w:val="20"/>
          <w:u w:val="single"/>
        </w:rPr>
        <w:t>August</w:t>
      </w:r>
      <w:r w:rsidRPr="00292F1A">
        <w:rPr>
          <w:b/>
          <w:bCs/>
          <w:sz w:val="20"/>
          <w:szCs w:val="20"/>
          <w:u w:val="single"/>
        </w:rPr>
        <w:t xml:space="preserve"> 2019</w:t>
      </w:r>
      <w:r w:rsidRPr="00292F1A">
        <w:rPr>
          <w:sz w:val="20"/>
          <w:szCs w:val="20"/>
        </w:rPr>
        <w:t xml:space="preserve"> to be considered at the </w:t>
      </w:r>
      <w:r>
        <w:rPr>
          <w:sz w:val="20"/>
          <w:szCs w:val="20"/>
        </w:rPr>
        <w:t>September</w:t>
      </w:r>
      <w:r w:rsidRPr="00292F1A">
        <w:rPr>
          <w:sz w:val="20"/>
          <w:szCs w:val="20"/>
        </w:rPr>
        <w:t xml:space="preserve"> 201</w:t>
      </w:r>
      <w:r>
        <w:rPr>
          <w:sz w:val="20"/>
          <w:szCs w:val="20"/>
        </w:rPr>
        <w:t>9</w:t>
      </w:r>
      <w:r w:rsidRPr="00292F1A">
        <w:rPr>
          <w:sz w:val="20"/>
          <w:szCs w:val="20"/>
        </w:rPr>
        <w:t xml:space="preserve"> meeting of the Aquatic Animals Commission. </w:t>
      </w:r>
      <w:r w:rsidRPr="00292F1A">
        <w:rPr>
          <w:sz w:val="20"/>
          <w:szCs w:val="20"/>
          <w:lang w:eastAsia="en-GB"/>
        </w:rPr>
        <w:t>Comments received after the due date will not be submitted to the Commission for its consideration.</w:t>
      </w:r>
    </w:p>
    <w:bookmarkEnd w:id="0"/>
    <w:p w:rsidR="00B254DB" w:rsidRPr="00292F1A" w:rsidRDefault="00B254DB" w:rsidP="00B254DB">
      <w:pPr>
        <w:widowControl w:val="0"/>
        <w:spacing w:after="240"/>
        <w:jc w:val="both"/>
        <w:rPr>
          <w:sz w:val="20"/>
          <w:szCs w:val="20"/>
          <w:lang w:eastAsia="fr-FR"/>
        </w:rPr>
      </w:pPr>
      <w:r w:rsidRPr="00292F1A">
        <w:rPr>
          <w:sz w:val="20"/>
          <w:szCs w:val="20"/>
          <w:lang w:eastAsia="en-GB"/>
        </w:rPr>
        <w:t xml:space="preserve">All comments should be sent to the OIE Standards Department at: </w:t>
      </w:r>
      <w:hyperlink r:id="rId11" w:history="1">
        <w:r w:rsidRPr="00292F1A">
          <w:rPr>
            <w:color w:val="0000FF"/>
            <w:sz w:val="20"/>
            <w:szCs w:val="20"/>
            <w:u w:val="single"/>
            <w:lang w:eastAsia="en-GB"/>
          </w:rPr>
          <w:t>standards.dept@oie.int</w:t>
        </w:r>
      </w:hyperlink>
      <w:r w:rsidRPr="00292F1A">
        <w:rPr>
          <w:sz w:val="20"/>
          <w:szCs w:val="20"/>
          <w:lang w:eastAsia="en-GB"/>
        </w:rPr>
        <w:t xml:space="preserve">. </w:t>
      </w:r>
    </w:p>
    <w:p w:rsidR="00B254DB" w:rsidRPr="00292F1A" w:rsidRDefault="00B254DB" w:rsidP="00B254DB">
      <w:pPr>
        <w:widowControl w:val="0"/>
        <w:spacing w:after="240"/>
        <w:jc w:val="both"/>
        <w:rPr>
          <w:sz w:val="20"/>
          <w:szCs w:val="20"/>
          <w:lang w:eastAsia="fr-FR"/>
        </w:rPr>
      </w:pPr>
      <w:r w:rsidRPr="00292F1A">
        <w:rPr>
          <w:sz w:val="20"/>
          <w:szCs w:val="20"/>
          <w:lang w:eastAsia="fr-FR"/>
        </w:rPr>
        <w:t xml:space="preserve">The </w:t>
      </w:r>
      <w:r w:rsidRPr="00292F1A">
        <w:rPr>
          <w:sz w:val="20"/>
          <w:szCs w:val="20"/>
        </w:rPr>
        <w:t>Aquatic Animals</w:t>
      </w:r>
      <w:r w:rsidRPr="00292F1A">
        <w:rPr>
          <w:sz w:val="20"/>
          <w:szCs w:val="20"/>
          <w:lang w:eastAsia="fr-FR"/>
        </w:rPr>
        <w:t xml:space="preserve"> Commission again strongly encourages Member Countries to participate in the development of the OIE’s international standards by submitting comments on this report, and prepare to participate in the process of adoption at the General Session. Comments should be submitted as Word files rather than pdf files because pdf files are difficult to incorporate into the Commission’s working documents. </w:t>
      </w:r>
    </w:p>
    <w:p w:rsidR="00B254DB" w:rsidRDefault="00B254DB" w:rsidP="00B254DB">
      <w:pPr>
        <w:pBdr>
          <w:top w:val="nil"/>
          <w:left w:val="nil"/>
          <w:bottom w:val="nil"/>
          <w:right w:val="nil"/>
          <w:between w:val="nil"/>
          <w:bar w:val="nil"/>
        </w:pBdr>
        <w:suppressAutoHyphens/>
        <w:spacing w:after="240"/>
        <w:jc w:val="both"/>
        <w:rPr>
          <w:sz w:val="20"/>
          <w:szCs w:val="20"/>
          <w:lang w:eastAsia="fr-FR"/>
        </w:rPr>
      </w:pPr>
      <w:r w:rsidRPr="00292F1A">
        <w:rPr>
          <w:sz w:val="20"/>
          <w:szCs w:val="20"/>
          <w:lang w:eastAsia="fr-FR"/>
        </w:rPr>
        <w:br w:type="page"/>
      </w:r>
      <w:r w:rsidRPr="00292F1A">
        <w:rPr>
          <w:sz w:val="20"/>
          <w:szCs w:val="20"/>
          <w:lang w:eastAsia="fr-FR"/>
        </w:rPr>
        <w:lastRenderedPageBreak/>
        <w:t>Comments should be submitted as specific proposed text changes, supported by a structured rationale or by published scientific references. Proposed deletions should be indicated in ‘</w:t>
      </w:r>
      <w:r w:rsidRPr="00292F1A">
        <w:rPr>
          <w:strike/>
          <w:sz w:val="20"/>
          <w:szCs w:val="20"/>
          <w:lang w:eastAsia="fr-FR"/>
        </w:rPr>
        <w:t>strikethrough</w:t>
      </w:r>
      <w:r w:rsidRPr="00292F1A">
        <w:rPr>
          <w:sz w:val="20"/>
          <w:szCs w:val="20"/>
          <w:lang w:eastAsia="fr-FR"/>
        </w:rPr>
        <w:t>’ and proposed additions with ‘</w:t>
      </w:r>
      <w:r w:rsidRPr="00292F1A">
        <w:rPr>
          <w:sz w:val="20"/>
          <w:szCs w:val="20"/>
          <w:u w:val="double"/>
          <w:lang w:eastAsia="fr-FR"/>
        </w:rPr>
        <w:t>double underline</w:t>
      </w:r>
      <w:r w:rsidRPr="00292F1A">
        <w:rPr>
          <w:sz w:val="20"/>
          <w:szCs w:val="20"/>
          <w:lang w:eastAsia="fr-FR"/>
        </w:rPr>
        <w:t>’. Member Countries should not use the automatic ‘track-changes’ function provided by word processing software as such changes are lost in the process of collating Member Countr</w:t>
      </w:r>
      <w:r>
        <w:rPr>
          <w:sz w:val="20"/>
          <w:szCs w:val="20"/>
          <w:lang w:eastAsia="fr-FR"/>
        </w:rPr>
        <w:t>y</w:t>
      </w:r>
      <w:r w:rsidRPr="00292F1A">
        <w:rPr>
          <w:sz w:val="20"/>
          <w:szCs w:val="20"/>
          <w:lang w:eastAsia="fr-FR"/>
        </w:rPr>
        <w:t xml:space="preserve"> submissions into the </w:t>
      </w:r>
      <w:r w:rsidRPr="00292F1A">
        <w:rPr>
          <w:sz w:val="20"/>
          <w:szCs w:val="20"/>
        </w:rPr>
        <w:t>Aquatic Animals</w:t>
      </w:r>
      <w:r w:rsidRPr="00292F1A">
        <w:rPr>
          <w:sz w:val="20"/>
          <w:szCs w:val="20"/>
          <w:lang w:eastAsia="fr-FR"/>
        </w:rPr>
        <w:t xml:space="preserve"> Commission’s working documents. </w:t>
      </w:r>
    </w:p>
    <w:tbl>
      <w:tblPr>
        <w:tblW w:w="9298" w:type="dxa"/>
        <w:tblLayout w:type="fixed"/>
        <w:tblLook w:val="01E0" w:firstRow="1" w:lastRow="1" w:firstColumn="1" w:lastColumn="1" w:noHBand="0" w:noVBand="0"/>
      </w:tblPr>
      <w:tblGrid>
        <w:gridCol w:w="850"/>
        <w:gridCol w:w="5556"/>
        <w:gridCol w:w="1531"/>
        <w:gridCol w:w="1361"/>
      </w:tblGrid>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shd w:val="pct15" w:color="auto" w:fill="auto"/>
          </w:tcPr>
          <w:p w:rsidR="00B254DB" w:rsidRPr="00111E0C" w:rsidRDefault="00B254DB" w:rsidP="00F05B37">
            <w:pPr>
              <w:suppressLineNumbers/>
              <w:suppressAutoHyphens/>
              <w:spacing w:before="100" w:after="100"/>
              <w:rPr>
                <w:color w:val="0000FF"/>
                <w:sz w:val="20"/>
                <w:szCs w:val="20"/>
                <w:u w:val="single" w:color="0000FF"/>
              </w:rPr>
            </w:pPr>
            <w:bookmarkStart w:id="1" w:name="_Hlk4425697"/>
            <w:r w:rsidRPr="00111E0C">
              <w:rPr>
                <w:b/>
                <w:sz w:val="20"/>
                <w:szCs w:val="20"/>
              </w:rPr>
              <w:t>Item</w:t>
            </w:r>
          </w:p>
        </w:tc>
        <w:tc>
          <w:tcPr>
            <w:tcW w:w="5556" w:type="dxa"/>
            <w:tcBorders>
              <w:top w:val="single" w:sz="4" w:space="0" w:color="auto"/>
              <w:left w:val="single" w:sz="4" w:space="0" w:color="auto"/>
              <w:bottom w:val="single" w:sz="4" w:space="0" w:color="auto"/>
              <w:right w:val="single" w:sz="4" w:space="0" w:color="auto"/>
            </w:tcBorders>
            <w:shd w:val="pct15" w:color="auto" w:fill="auto"/>
          </w:tcPr>
          <w:p w:rsidR="00B254DB" w:rsidRPr="00111E0C" w:rsidRDefault="00B254DB" w:rsidP="00F05B37">
            <w:pPr>
              <w:suppressLineNumbers/>
              <w:suppressAutoHyphens/>
              <w:spacing w:before="100" w:after="100"/>
              <w:rPr>
                <w:b/>
                <w:sz w:val="20"/>
                <w:szCs w:val="20"/>
              </w:rPr>
            </w:pPr>
            <w:r w:rsidRPr="00111E0C">
              <w:rPr>
                <w:color w:val="0000FF"/>
                <w:sz w:val="20"/>
                <w:szCs w:val="20"/>
                <w:u w:val="single" w:color="0000FF"/>
              </w:rPr>
              <w:br w:type="page"/>
            </w:r>
            <w:r w:rsidRPr="00111E0C">
              <w:rPr>
                <w:b/>
                <w:sz w:val="20"/>
                <w:szCs w:val="20"/>
              </w:rPr>
              <w:t>Texts proposed for adoption</w:t>
            </w:r>
          </w:p>
        </w:tc>
        <w:tc>
          <w:tcPr>
            <w:tcW w:w="1531" w:type="dxa"/>
            <w:tcBorders>
              <w:top w:val="single" w:sz="4" w:space="0" w:color="auto"/>
              <w:left w:val="single" w:sz="4" w:space="0" w:color="auto"/>
              <w:bottom w:val="single" w:sz="4" w:space="0" w:color="auto"/>
              <w:right w:val="single" w:sz="4" w:space="0" w:color="auto"/>
            </w:tcBorders>
            <w:shd w:val="pct15" w:color="auto" w:fill="auto"/>
          </w:tcPr>
          <w:p w:rsidR="00B254DB" w:rsidRPr="00111E0C" w:rsidRDefault="00B254DB" w:rsidP="00F05B37">
            <w:pPr>
              <w:suppressAutoHyphens/>
              <w:spacing w:before="100" w:after="100"/>
              <w:rPr>
                <w:rFonts w:eastAsia="MS Mincho"/>
                <w:b/>
                <w:sz w:val="20"/>
                <w:szCs w:val="20"/>
                <w:highlight w:val="yellow"/>
                <w:lang w:eastAsia="fr-FR"/>
              </w:rPr>
            </w:pPr>
            <w:r w:rsidRPr="00111E0C">
              <w:rPr>
                <w:rFonts w:eastAsia="MS Mincho"/>
                <w:b/>
                <w:sz w:val="20"/>
                <w:szCs w:val="20"/>
                <w:lang w:eastAsia="fr-FR"/>
              </w:rPr>
              <w:t>Annex number</w:t>
            </w:r>
          </w:p>
        </w:tc>
        <w:tc>
          <w:tcPr>
            <w:tcW w:w="1361" w:type="dxa"/>
            <w:tcBorders>
              <w:top w:val="single" w:sz="4" w:space="0" w:color="auto"/>
              <w:left w:val="single" w:sz="4" w:space="0" w:color="auto"/>
              <w:bottom w:val="single" w:sz="4" w:space="0" w:color="auto"/>
              <w:right w:val="single" w:sz="4" w:space="0" w:color="auto"/>
            </w:tcBorders>
            <w:shd w:val="pct15" w:color="auto" w:fill="auto"/>
          </w:tcPr>
          <w:p w:rsidR="00B254DB" w:rsidRPr="00111E0C" w:rsidRDefault="00B254DB" w:rsidP="00F05B37">
            <w:pPr>
              <w:suppressLineNumbers/>
              <w:suppressAutoHyphens/>
              <w:spacing w:before="100" w:after="100"/>
              <w:rPr>
                <w:b/>
                <w:sz w:val="20"/>
                <w:szCs w:val="20"/>
              </w:rPr>
            </w:pPr>
            <w:r w:rsidRPr="00111E0C">
              <w:rPr>
                <w:b/>
                <w:sz w:val="20"/>
                <w:szCs w:val="20"/>
              </w:rPr>
              <w:t>Page number</w:t>
            </w:r>
          </w:p>
        </w:tc>
      </w:tr>
      <w:tr w:rsidR="00B254DB" w:rsidRPr="00111E0C" w:rsidTr="00B254DB">
        <w:trPr>
          <w:trHeight w:val="407"/>
        </w:trPr>
        <w:tc>
          <w:tcPr>
            <w:tcW w:w="9298" w:type="dxa"/>
            <w:gridSpan w:val="4"/>
            <w:tcBorders>
              <w:top w:val="single" w:sz="4" w:space="0" w:color="auto"/>
              <w:left w:val="single" w:sz="4" w:space="0" w:color="auto"/>
              <w:bottom w:val="single" w:sz="4" w:space="0" w:color="auto"/>
              <w:right w:val="single" w:sz="4" w:space="0" w:color="auto"/>
            </w:tcBorders>
            <w:vAlign w:val="center"/>
          </w:tcPr>
          <w:p w:rsidR="00B254DB" w:rsidRPr="00111E0C" w:rsidRDefault="00B254DB" w:rsidP="00F05B37">
            <w:pPr>
              <w:suppressAutoHyphens/>
              <w:spacing w:before="100" w:after="100"/>
              <w:jc w:val="center"/>
              <w:rPr>
                <w:rFonts w:eastAsia="MS Mincho"/>
                <w:b/>
                <w:i/>
                <w:sz w:val="20"/>
                <w:szCs w:val="20"/>
                <w:lang w:eastAsia="fr-FR"/>
              </w:rPr>
            </w:pPr>
            <w:r w:rsidRPr="00111E0C">
              <w:rPr>
                <w:rFonts w:eastAsia="MS Mincho"/>
                <w:b/>
                <w:i/>
                <w:sz w:val="20"/>
                <w:szCs w:val="20"/>
                <w:lang w:eastAsia="fr-FR"/>
              </w:rPr>
              <w:t>AQUATIC CODE</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rPr>
            </w:pPr>
            <w:r w:rsidRPr="00111E0C">
              <w:rPr>
                <w:sz w:val="20"/>
                <w:szCs w:val="20"/>
              </w:rPr>
              <w:t>1.</w:t>
            </w:r>
            <w:r>
              <w:rPr>
                <w:sz w:val="20"/>
                <w:szCs w:val="20"/>
              </w:rPr>
              <w:t>2.</w:t>
            </w:r>
          </w:p>
        </w:tc>
        <w:tc>
          <w:tcPr>
            <w:tcW w:w="5556"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rPr>
            </w:pPr>
            <w:r w:rsidRPr="00111E0C">
              <w:rPr>
                <w:sz w:val="20"/>
                <w:szCs w:val="20"/>
              </w:rPr>
              <w:t>Glossary</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uppressAutoHyphens/>
              <w:spacing w:before="100" w:after="100"/>
              <w:jc w:val="center"/>
              <w:rPr>
                <w:rFonts w:eastAsia="MS Mincho"/>
                <w:sz w:val="20"/>
                <w:szCs w:val="20"/>
                <w:lang w:eastAsia="fr-FR"/>
              </w:rPr>
            </w:pPr>
            <w:r w:rsidRPr="00E52994">
              <w:rPr>
                <w:rFonts w:eastAsia="MS Mincho"/>
                <w:sz w:val="20"/>
                <w:szCs w:val="20"/>
                <w:lang w:eastAsia="fr-FR"/>
              </w:rPr>
              <w:t>3</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27</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6200B6" w:rsidRDefault="00B254DB" w:rsidP="00F05B37">
            <w:pPr>
              <w:keepNext/>
              <w:suppressAutoHyphens/>
              <w:spacing w:before="100" w:after="100"/>
              <w:rPr>
                <w:rFonts w:eastAsia="ヒラギノ角ゴ Pro W3"/>
                <w:color w:val="000000"/>
                <w:sz w:val="20"/>
                <w:szCs w:val="20"/>
                <w:lang w:eastAsia="en-GB"/>
              </w:rPr>
            </w:pPr>
            <w:r w:rsidRPr="006200B6">
              <w:rPr>
                <w:rFonts w:eastAsia="ヒラギノ角ゴ Pro W3"/>
                <w:color w:val="000000"/>
                <w:sz w:val="20"/>
                <w:szCs w:val="20"/>
                <w:lang w:eastAsia="en-GB"/>
              </w:rPr>
              <w:t>1.</w:t>
            </w:r>
            <w:r>
              <w:rPr>
                <w:rFonts w:eastAsia="ヒラギノ角ゴ Pro W3"/>
                <w:color w:val="000000"/>
                <w:sz w:val="20"/>
                <w:szCs w:val="20"/>
                <w:lang w:eastAsia="en-GB"/>
              </w:rPr>
              <w:t>3.</w:t>
            </w:r>
          </w:p>
        </w:tc>
        <w:tc>
          <w:tcPr>
            <w:tcW w:w="5556" w:type="dxa"/>
            <w:tcBorders>
              <w:top w:val="single" w:sz="4" w:space="0" w:color="auto"/>
              <w:left w:val="single" w:sz="4" w:space="0" w:color="auto"/>
              <w:bottom w:val="single" w:sz="4" w:space="0" w:color="auto"/>
              <w:right w:val="single" w:sz="4" w:space="0" w:color="auto"/>
            </w:tcBorders>
          </w:tcPr>
          <w:p w:rsidR="00B254DB" w:rsidRPr="00111E0C" w:rsidRDefault="00B254DB" w:rsidP="006970FE">
            <w:pPr>
              <w:spacing w:before="100" w:after="100"/>
              <w:rPr>
                <w:sz w:val="20"/>
                <w:szCs w:val="20"/>
              </w:rPr>
            </w:pPr>
            <w:r w:rsidRPr="00111E0C">
              <w:rPr>
                <w:sz w:val="20"/>
                <w:szCs w:val="20"/>
                <w:lang w:eastAsia="fr-FR"/>
              </w:rPr>
              <w:t xml:space="preserve">Criteria for listing species as susceptible (Chapter 1.5.); </w:t>
            </w:r>
            <w:r w:rsidR="006970FE">
              <w:rPr>
                <w:sz w:val="20"/>
                <w:szCs w:val="20"/>
                <w:lang w:eastAsia="fr-FR"/>
              </w:rPr>
              <w:t xml:space="preserve">in </w:t>
            </w:r>
            <w:r w:rsidRPr="00111E0C">
              <w:rPr>
                <w:sz w:val="20"/>
                <w:szCs w:val="20"/>
                <w:lang w:eastAsia="fr-FR"/>
              </w:rPr>
              <w:t>track changes (</w:t>
            </w:r>
            <w:r w:rsidR="006970FE">
              <w:rPr>
                <w:sz w:val="20"/>
                <w:szCs w:val="20"/>
                <w:lang w:eastAsia="fr-FR"/>
              </w:rPr>
              <w:t>A</w:t>
            </w:r>
            <w:r w:rsidRPr="00111E0C">
              <w:rPr>
                <w:sz w:val="20"/>
                <w:szCs w:val="20"/>
                <w:lang w:eastAsia="fr-FR"/>
              </w:rPr>
              <w:t>)</w:t>
            </w:r>
            <w:r w:rsidR="006970FE">
              <w:rPr>
                <w:sz w:val="20"/>
                <w:szCs w:val="20"/>
                <w:lang w:eastAsia="fr-FR"/>
              </w:rPr>
              <w:t xml:space="preserve"> and clean text (B)</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uppressAutoHyphens/>
              <w:spacing w:before="100" w:after="100"/>
              <w:jc w:val="center"/>
              <w:rPr>
                <w:rFonts w:eastAsia="MS Mincho"/>
                <w:sz w:val="20"/>
                <w:szCs w:val="20"/>
                <w:lang w:eastAsia="fr-FR"/>
              </w:rPr>
            </w:pPr>
            <w:r w:rsidRPr="00E52994">
              <w:rPr>
                <w:rFonts w:eastAsia="MS Mincho"/>
                <w:sz w:val="20"/>
                <w:szCs w:val="20"/>
                <w:lang w:eastAsia="fr-FR"/>
              </w:rPr>
              <w:t>4</w:t>
            </w:r>
            <w:r w:rsidR="008D1857">
              <w:rPr>
                <w:rFonts w:eastAsia="MS Mincho"/>
                <w:sz w:val="20"/>
                <w:szCs w:val="20"/>
                <w:lang w:eastAsia="fr-FR"/>
              </w:rPr>
              <w:t xml:space="preserve"> (A&amp;B)</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29</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55341D" w:rsidRDefault="00B254DB" w:rsidP="00F05B37">
            <w:pPr>
              <w:suppressAutoHyphens/>
              <w:spacing w:before="100" w:after="100"/>
              <w:rPr>
                <w:sz w:val="20"/>
                <w:szCs w:val="20"/>
                <w:lang w:val="en-IE"/>
              </w:rPr>
            </w:pPr>
            <w:r w:rsidRPr="0055341D">
              <w:rPr>
                <w:sz w:val="20"/>
                <w:szCs w:val="20"/>
                <w:lang w:val="en-IE"/>
              </w:rPr>
              <w:t>1.4.1.</w:t>
            </w:r>
          </w:p>
        </w:tc>
        <w:tc>
          <w:tcPr>
            <w:tcW w:w="5556" w:type="dxa"/>
            <w:tcBorders>
              <w:top w:val="single" w:sz="4" w:space="0" w:color="auto"/>
              <w:left w:val="single" w:sz="4" w:space="0" w:color="auto"/>
              <w:bottom w:val="single" w:sz="4" w:space="0" w:color="auto"/>
              <w:right w:val="single" w:sz="4" w:space="0" w:color="auto"/>
            </w:tcBorders>
          </w:tcPr>
          <w:p w:rsidR="00B254DB" w:rsidRPr="0055341D" w:rsidRDefault="00B254DB" w:rsidP="00F05B37">
            <w:pPr>
              <w:spacing w:before="100" w:after="100"/>
              <w:rPr>
                <w:sz w:val="20"/>
                <w:szCs w:val="20"/>
                <w:lang w:val="en-IE"/>
              </w:rPr>
            </w:pPr>
            <w:r w:rsidRPr="0055341D">
              <w:rPr>
                <w:sz w:val="20"/>
                <w:szCs w:val="20"/>
                <w:lang w:val="en-IE"/>
              </w:rPr>
              <w:t>Article 10.5.2. Infection with salmonid alphavirus (Chapter 10.5.)</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pacing w:before="100" w:after="100"/>
              <w:jc w:val="center"/>
              <w:rPr>
                <w:sz w:val="20"/>
                <w:szCs w:val="20"/>
              </w:rPr>
            </w:pPr>
            <w:r w:rsidRPr="00E52994">
              <w:rPr>
                <w:sz w:val="20"/>
                <w:szCs w:val="20"/>
              </w:rPr>
              <w:t>5</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37</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55341D" w:rsidRDefault="00B254DB" w:rsidP="00F05B37">
            <w:pPr>
              <w:suppressAutoHyphens/>
              <w:spacing w:before="100" w:after="100"/>
              <w:rPr>
                <w:sz w:val="20"/>
                <w:szCs w:val="20"/>
                <w:lang w:val="en-IE"/>
              </w:rPr>
            </w:pPr>
            <w:r w:rsidRPr="0055341D">
              <w:rPr>
                <w:sz w:val="20"/>
                <w:szCs w:val="20"/>
                <w:lang w:val="en-IE"/>
              </w:rPr>
              <w:t>1.4.2.</w:t>
            </w:r>
          </w:p>
        </w:tc>
        <w:tc>
          <w:tcPr>
            <w:tcW w:w="5556"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lang w:val="en-IE"/>
              </w:rPr>
            </w:pPr>
            <w:r w:rsidRPr="0055341D">
              <w:rPr>
                <w:sz w:val="20"/>
                <w:szCs w:val="20"/>
                <w:lang w:val="en-IE"/>
              </w:rPr>
              <w:t xml:space="preserve">Article 10.7.2. Infection with </w:t>
            </w:r>
            <w:r w:rsidR="00F05B37">
              <w:rPr>
                <w:sz w:val="20"/>
                <w:szCs w:val="20"/>
                <w:lang w:val="en-IE"/>
              </w:rPr>
              <w:t>koi herpesvirus (Chapter 10.7.)</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pacing w:before="100" w:after="100"/>
              <w:jc w:val="center"/>
              <w:rPr>
                <w:sz w:val="20"/>
                <w:szCs w:val="20"/>
              </w:rPr>
            </w:pPr>
            <w:r w:rsidRPr="00E52994">
              <w:rPr>
                <w:sz w:val="20"/>
                <w:szCs w:val="20"/>
              </w:rPr>
              <w:t>6</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39</w:t>
            </w:r>
          </w:p>
        </w:tc>
      </w:tr>
      <w:tr w:rsidR="00B254DB" w:rsidRPr="00111E0C" w:rsidTr="00F05B37">
        <w:trPr>
          <w:trHeight w:val="822"/>
        </w:trPr>
        <w:tc>
          <w:tcPr>
            <w:tcW w:w="850"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uppressAutoHyphens/>
              <w:spacing w:before="100" w:after="100"/>
              <w:rPr>
                <w:sz w:val="20"/>
                <w:szCs w:val="20"/>
              </w:rPr>
            </w:pPr>
            <w:r w:rsidRPr="0055341D">
              <w:rPr>
                <w:sz w:val="20"/>
                <w:szCs w:val="20"/>
                <w:lang w:val="en-IE"/>
              </w:rPr>
              <w:t>1.4.3.</w:t>
            </w:r>
          </w:p>
        </w:tc>
        <w:tc>
          <w:tcPr>
            <w:tcW w:w="5556"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lang w:val="en-IE"/>
              </w:rPr>
            </w:pPr>
            <w:r w:rsidRPr="0055341D">
              <w:rPr>
                <w:sz w:val="20"/>
                <w:szCs w:val="20"/>
                <w:lang w:val="en-IE"/>
              </w:rPr>
              <w:t>Article 10.9.2. Infection with spring viraemia of carp virus (Chapter 10.9.)</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pacing w:before="100" w:after="100"/>
              <w:jc w:val="center"/>
              <w:rPr>
                <w:sz w:val="20"/>
                <w:szCs w:val="20"/>
              </w:rPr>
            </w:pPr>
            <w:r>
              <w:rPr>
                <w:sz w:val="20"/>
                <w:szCs w:val="20"/>
              </w:rPr>
              <w:t>7</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41</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uppressAutoHyphens/>
              <w:spacing w:before="100" w:after="100"/>
              <w:rPr>
                <w:sz w:val="20"/>
                <w:szCs w:val="20"/>
              </w:rPr>
            </w:pPr>
            <w:r w:rsidRPr="0055341D">
              <w:rPr>
                <w:sz w:val="20"/>
                <w:szCs w:val="20"/>
              </w:rPr>
              <w:t>1.5.</w:t>
            </w:r>
          </w:p>
        </w:tc>
        <w:tc>
          <w:tcPr>
            <w:tcW w:w="5556" w:type="dxa"/>
            <w:tcBorders>
              <w:top w:val="single" w:sz="4" w:space="0" w:color="auto"/>
              <w:left w:val="single" w:sz="4" w:space="0" w:color="auto"/>
              <w:bottom w:val="single" w:sz="4" w:space="0" w:color="auto"/>
              <w:right w:val="single" w:sz="4" w:space="0" w:color="auto"/>
            </w:tcBorders>
          </w:tcPr>
          <w:p w:rsidR="00B254DB" w:rsidRPr="0055341D" w:rsidRDefault="00B254DB" w:rsidP="00F05B37">
            <w:pPr>
              <w:spacing w:before="100" w:after="100"/>
              <w:rPr>
                <w:sz w:val="20"/>
                <w:szCs w:val="20"/>
              </w:rPr>
            </w:pPr>
            <w:r w:rsidRPr="0055341D">
              <w:rPr>
                <w:sz w:val="20"/>
                <w:szCs w:val="20"/>
              </w:rPr>
              <w:t>Infection with Ranavirus species (Chapter 8.3.)</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pacing w:before="100" w:after="100"/>
              <w:jc w:val="center"/>
              <w:rPr>
                <w:sz w:val="20"/>
                <w:szCs w:val="20"/>
              </w:rPr>
            </w:pPr>
            <w:r>
              <w:rPr>
                <w:sz w:val="20"/>
                <w:szCs w:val="20"/>
              </w:rPr>
              <w:t>8</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43</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rPr>
            </w:pPr>
            <w:r w:rsidRPr="0055341D">
              <w:rPr>
                <w:sz w:val="20"/>
                <w:szCs w:val="20"/>
                <w:lang w:eastAsia="fr-FR"/>
              </w:rPr>
              <w:t>1.6.</w:t>
            </w:r>
          </w:p>
        </w:tc>
        <w:tc>
          <w:tcPr>
            <w:tcW w:w="5556"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lang w:eastAsia="fr-FR"/>
              </w:rPr>
            </w:pPr>
            <w:r w:rsidRPr="0055341D">
              <w:rPr>
                <w:sz w:val="20"/>
                <w:szCs w:val="20"/>
                <w:lang w:eastAsia="fr-FR"/>
              </w:rPr>
              <w:t>Acute hepatopancreatic necrosis disease (Chapter 9.1.)</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pacing w:before="100" w:after="100"/>
              <w:jc w:val="center"/>
              <w:rPr>
                <w:sz w:val="20"/>
                <w:szCs w:val="20"/>
              </w:rPr>
            </w:pPr>
            <w:r>
              <w:rPr>
                <w:sz w:val="20"/>
                <w:szCs w:val="20"/>
              </w:rPr>
              <w:t>9</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51</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55341D" w:rsidRDefault="00B254DB" w:rsidP="00F05B37">
            <w:pPr>
              <w:spacing w:before="100" w:after="100"/>
              <w:rPr>
                <w:sz w:val="20"/>
                <w:szCs w:val="20"/>
                <w:lang w:val="en-IE"/>
              </w:rPr>
            </w:pPr>
            <w:r w:rsidRPr="00E342D3">
              <w:rPr>
                <w:sz w:val="20"/>
                <w:szCs w:val="20"/>
                <w:lang w:val="en-IE"/>
              </w:rPr>
              <w:t>1.7.</w:t>
            </w:r>
          </w:p>
        </w:tc>
        <w:tc>
          <w:tcPr>
            <w:tcW w:w="5556" w:type="dxa"/>
            <w:tcBorders>
              <w:top w:val="single" w:sz="4" w:space="0" w:color="auto"/>
              <w:left w:val="single" w:sz="4" w:space="0" w:color="auto"/>
              <w:bottom w:val="single" w:sz="4" w:space="0" w:color="auto"/>
              <w:right w:val="single" w:sz="4" w:space="0" w:color="auto"/>
            </w:tcBorders>
          </w:tcPr>
          <w:p w:rsidR="00B254DB" w:rsidRPr="0055341D" w:rsidRDefault="00B254DB" w:rsidP="00F05B37">
            <w:pPr>
              <w:spacing w:before="100" w:after="100"/>
              <w:rPr>
                <w:sz w:val="20"/>
                <w:szCs w:val="20"/>
                <w:lang w:val="en-IE"/>
              </w:rPr>
            </w:pPr>
            <w:r w:rsidRPr="00E342D3">
              <w:rPr>
                <w:sz w:val="20"/>
                <w:szCs w:val="20"/>
                <w:lang w:val="en-IE"/>
              </w:rPr>
              <w:t xml:space="preserve">Articles 10.2.1. and 10.2.2. of Infection with </w:t>
            </w:r>
            <w:r w:rsidRPr="00E342D3">
              <w:rPr>
                <w:i/>
                <w:sz w:val="20"/>
                <w:szCs w:val="20"/>
                <w:lang w:val="en-IE"/>
              </w:rPr>
              <w:t>Aphanomyces invadans</w:t>
            </w:r>
            <w:r w:rsidRPr="00E342D3">
              <w:rPr>
                <w:sz w:val="20"/>
                <w:szCs w:val="20"/>
                <w:lang w:val="en-IE"/>
              </w:rPr>
              <w:t xml:space="preserve"> (Chapter 10.2</w:t>
            </w:r>
            <w:r>
              <w:rPr>
                <w:sz w:val="20"/>
                <w:szCs w:val="20"/>
                <w:lang w:val="en-IE"/>
              </w:rPr>
              <w:t>.</w:t>
            </w:r>
            <w:r w:rsidRPr="00E342D3">
              <w:rPr>
                <w:sz w:val="20"/>
                <w:szCs w:val="20"/>
                <w:lang w:val="en-IE"/>
              </w:rPr>
              <w:t>)</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pacing w:before="100" w:after="100"/>
              <w:jc w:val="center"/>
              <w:rPr>
                <w:rFonts w:eastAsia="MS Mincho"/>
                <w:sz w:val="20"/>
                <w:szCs w:val="20"/>
                <w:lang w:val="en-IE" w:eastAsia="fr-FR"/>
              </w:rPr>
            </w:pPr>
            <w:r>
              <w:rPr>
                <w:rFonts w:eastAsia="MS Mincho"/>
                <w:sz w:val="20"/>
                <w:szCs w:val="20"/>
                <w:lang w:val="en-IE" w:eastAsia="fr-FR"/>
              </w:rPr>
              <w:t>10</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57</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rPr>
            </w:pPr>
            <w:r w:rsidRPr="0055341D">
              <w:rPr>
                <w:sz w:val="20"/>
                <w:szCs w:val="20"/>
                <w:lang w:val="en-IE"/>
              </w:rPr>
              <w:t>1.</w:t>
            </w:r>
            <w:r>
              <w:rPr>
                <w:sz w:val="20"/>
                <w:szCs w:val="20"/>
                <w:lang w:val="en-IE"/>
              </w:rPr>
              <w:t>8</w:t>
            </w:r>
            <w:r w:rsidRPr="0055341D">
              <w:rPr>
                <w:sz w:val="20"/>
                <w:szCs w:val="20"/>
                <w:lang w:val="en-IE"/>
              </w:rPr>
              <w:t>.</w:t>
            </w:r>
          </w:p>
        </w:tc>
        <w:tc>
          <w:tcPr>
            <w:tcW w:w="5556"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lang w:val="en-IE"/>
              </w:rPr>
            </w:pPr>
            <w:r w:rsidRPr="0055341D">
              <w:rPr>
                <w:sz w:val="20"/>
                <w:szCs w:val="20"/>
                <w:lang w:val="en-IE"/>
              </w:rPr>
              <w:t>Infection with infectious haematopoietic necrosis virus (Chapter</w:t>
            </w:r>
            <w:r w:rsidR="001C0478">
              <w:rPr>
                <w:sz w:val="20"/>
                <w:szCs w:val="20"/>
                <w:lang w:val="en-IE"/>
              </w:rPr>
              <w:t> </w:t>
            </w:r>
            <w:r w:rsidRPr="0055341D">
              <w:rPr>
                <w:sz w:val="20"/>
                <w:szCs w:val="20"/>
                <w:lang w:val="en-IE"/>
              </w:rPr>
              <w:t>10.6.)</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pacing w:before="100" w:after="100"/>
              <w:jc w:val="center"/>
              <w:rPr>
                <w:sz w:val="20"/>
                <w:szCs w:val="20"/>
              </w:rPr>
            </w:pPr>
            <w:r>
              <w:rPr>
                <w:sz w:val="20"/>
                <w:szCs w:val="20"/>
              </w:rPr>
              <w:t>11</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59</w:t>
            </w:r>
          </w:p>
        </w:tc>
      </w:tr>
      <w:tr w:rsidR="00B254DB" w:rsidRPr="00111E0C" w:rsidTr="00F05B37">
        <w:trPr>
          <w:trHeight w:val="407"/>
        </w:trPr>
        <w:tc>
          <w:tcPr>
            <w:tcW w:w="850"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rPr>
            </w:pPr>
            <w:r w:rsidRPr="0055341D">
              <w:rPr>
                <w:sz w:val="20"/>
                <w:szCs w:val="20"/>
                <w:lang w:val="en-IE"/>
              </w:rPr>
              <w:t>1.</w:t>
            </w:r>
            <w:r>
              <w:rPr>
                <w:sz w:val="20"/>
                <w:szCs w:val="20"/>
                <w:lang w:val="en-IE"/>
              </w:rPr>
              <w:t>9</w:t>
            </w:r>
            <w:r w:rsidRPr="0055341D">
              <w:rPr>
                <w:sz w:val="20"/>
                <w:szCs w:val="20"/>
                <w:lang w:val="en-IE"/>
              </w:rPr>
              <w:t>.</w:t>
            </w:r>
          </w:p>
        </w:tc>
        <w:tc>
          <w:tcPr>
            <w:tcW w:w="5556" w:type="dxa"/>
            <w:tcBorders>
              <w:top w:val="single" w:sz="4" w:space="0" w:color="auto"/>
              <w:left w:val="single" w:sz="4" w:space="0" w:color="auto"/>
              <w:bottom w:val="single" w:sz="4" w:space="0" w:color="auto"/>
              <w:right w:val="single" w:sz="4" w:space="0" w:color="auto"/>
            </w:tcBorders>
          </w:tcPr>
          <w:p w:rsidR="00B254DB" w:rsidRPr="00111E0C" w:rsidRDefault="00B254DB" w:rsidP="00F05B37">
            <w:pPr>
              <w:spacing w:before="100" w:after="100"/>
              <w:rPr>
                <w:sz w:val="20"/>
                <w:szCs w:val="20"/>
                <w:lang w:val="en-IE"/>
              </w:rPr>
            </w:pPr>
            <w:r w:rsidRPr="0055341D">
              <w:rPr>
                <w:sz w:val="20"/>
                <w:szCs w:val="20"/>
                <w:lang w:val="en-IE"/>
              </w:rPr>
              <w:t>Article X.X.8.</w:t>
            </w:r>
          </w:p>
        </w:tc>
        <w:tc>
          <w:tcPr>
            <w:tcW w:w="1531" w:type="dxa"/>
            <w:tcBorders>
              <w:top w:val="single" w:sz="4" w:space="0" w:color="auto"/>
              <w:left w:val="single" w:sz="4" w:space="0" w:color="auto"/>
              <w:bottom w:val="single" w:sz="4" w:space="0" w:color="auto"/>
              <w:right w:val="single" w:sz="4" w:space="0" w:color="auto"/>
            </w:tcBorders>
          </w:tcPr>
          <w:p w:rsidR="00B254DB" w:rsidRPr="00E52994" w:rsidRDefault="00B254DB" w:rsidP="00F05B37">
            <w:pPr>
              <w:spacing w:before="100" w:after="100"/>
              <w:jc w:val="center"/>
              <w:rPr>
                <w:sz w:val="20"/>
                <w:szCs w:val="20"/>
              </w:rPr>
            </w:pPr>
            <w:r>
              <w:rPr>
                <w:sz w:val="20"/>
                <w:szCs w:val="20"/>
              </w:rPr>
              <w:t>12</w:t>
            </w:r>
          </w:p>
        </w:tc>
        <w:tc>
          <w:tcPr>
            <w:tcW w:w="1361" w:type="dxa"/>
            <w:tcBorders>
              <w:top w:val="single" w:sz="4" w:space="0" w:color="auto"/>
              <w:left w:val="single" w:sz="4" w:space="0" w:color="auto"/>
              <w:bottom w:val="single" w:sz="4" w:space="0" w:color="auto"/>
              <w:right w:val="single" w:sz="4" w:space="0" w:color="auto"/>
            </w:tcBorders>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67</w:t>
            </w:r>
          </w:p>
        </w:tc>
      </w:tr>
      <w:tr w:rsidR="00B254DB" w:rsidRPr="0055341D" w:rsidTr="00B254DB">
        <w:trPr>
          <w:trHeight w:val="407"/>
        </w:trPr>
        <w:tc>
          <w:tcPr>
            <w:tcW w:w="9298" w:type="dxa"/>
            <w:gridSpan w:val="4"/>
            <w:tcBorders>
              <w:top w:val="single" w:sz="4" w:space="0" w:color="auto"/>
              <w:left w:val="single" w:sz="4" w:space="0" w:color="auto"/>
              <w:bottom w:val="single" w:sz="4" w:space="0" w:color="auto"/>
              <w:right w:val="single" w:sz="4" w:space="0" w:color="auto"/>
            </w:tcBorders>
            <w:vAlign w:val="center"/>
          </w:tcPr>
          <w:p w:rsidR="00B254DB" w:rsidRPr="0055341D" w:rsidRDefault="00B254DB" w:rsidP="00F05B37">
            <w:pPr>
              <w:suppressAutoHyphens/>
              <w:spacing w:before="100" w:after="100"/>
              <w:jc w:val="center"/>
              <w:rPr>
                <w:rFonts w:eastAsia="MS Mincho"/>
                <w:b/>
                <w:sz w:val="20"/>
                <w:szCs w:val="20"/>
                <w:lang w:eastAsia="fr-FR"/>
              </w:rPr>
            </w:pPr>
            <w:r w:rsidRPr="00111E0C">
              <w:rPr>
                <w:rFonts w:eastAsia="MS Mincho"/>
                <w:b/>
                <w:i/>
                <w:sz w:val="20"/>
                <w:szCs w:val="20"/>
                <w:lang w:eastAsia="fr-FR"/>
              </w:rPr>
              <w:t xml:space="preserve">AQUATIC </w:t>
            </w:r>
            <w:r>
              <w:rPr>
                <w:rFonts w:eastAsia="MS Mincho"/>
                <w:b/>
                <w:i/>
                <w:sz w:val="20"/>
                <w:szCs w:val="20"/>
                <w:lang w:eastAsia="fr-FR"/>
              </w:rPr>
              <w:t>MANUAL</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111E0C" w:rsidRDefault="001924E2" w:rsidP="001924E2">
            <w:pPr>
              <w:spacing w:before="100" w:after="100"/>
              <w:rPr>
                <w:sz w:val="20"/>
                <w:szCs w:val="20"/>
                <w:lang w:eastAsia="fr-FR"/>
              </w:rPr>
            </w:pPr>
            <w:r>
              <w:rPr>
                <w:sz w:val="20"/>
                <w:szCs w:val="20"/>
                <w:u w:color="000000"/>
                <w:lang w:eastAsia="fr-FR"/>
              </w:rPr>
              <w:t>5</w:t>
            </w:r>
            <w:r w:rsidR="00B254DB" w:rsidRPr="0055341D">
              <w:rPr>
                <w:sz w:val="20"/>
                <w:szCs w:val="20"/>
                <w:u w:color="000000"/>
                <w:lang w:eastAsia="fr-FR"/>
              </w:rPr>
              <w:t>.1.</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111E0C" w:rsidRDefault="001924E2" w:rsidP="00F05B37">
            <w:pPr>
              <w:pBdr>
                <w:top w:val="nil"/>
                <w:left w:val="nil"/>
                <w:bottom w:val="nil"/>
                <w:right w:val="nil"/>
                <w:between w:val="nil"/>
                <w:bar w:val="nil"/>
              </w:pBdr>
              <w:suppressAutoHyphens/>
              <w:spacing w:before="100" w:after="100"/>
              <w:rPr>
                <w:sz w:val="20"/>
                <w:szCs w:val="20"/>
                <w:u w:color="000000"/>
                <w:lang w:eastAsia="fr-FR"/>
              </w:rPr>
            </w:pPr>
            <w:r>
              <w:rPr>
                <w:sz w:val="20"/>
                <w:szCs w:val="20"/>
                <w:u w:color="000000"/>
                <w:lang w:eastAsia="fr-FR"/>
              </w:rPr>
              <w:t xml:space="preserve">Scope and Sections 2.1 and 2.2 of </w:t>
            </w:r>
            <w:r w:rsidR="00B254DB" w:rsidRPr="0055341D">
              <w:rPr>
                <w:sz w:val="20"/>
                <w:szCs w:val="20"/>
                <w:u w:color="000000"/>
                <w:lang w:eastAsia="fr-FR"/>
              </w:rPr>
              <w:t>Infection with yellow head virus genotype 1 (Chapter 2.2.9.)</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spacing w:before="100" w:after="100"/>
              <w:jc w:val="center"/>
            </w:pPr>
            <w:r>
              <w:rPr>
                <w:rFonts w:eastAsia="MS Mincho"/>
                <w:sz w:val="20"/>
                <w:szCs w:val="20"/>
                <w:lang w:eastAsia="fr-FR"/>
              </w:rPr>
              <w:t>13</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69</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55341D" w:rsidDel="00F42584" w:rsidRDefault="001924E2" w:rsidP="001924E2">
            <w:pPr>
              <w:spacing w:before="100" w:after="100"/>
              <w:rPr>
                <w:sz w:val="20"/>
                <w:szCs w:val="20"/>
                <w:u w:color="000000"/>
                <w:lang w:eastAsia="fr-FR"/>
              </w:rPr>
            </w:pPr>
            <w:r>
              <w:rPr>
                <w:sz w:val="20"/>
                <w:szCs w:val="20"/>
                <w:lang w:eastAsia="fr-FR"/>
              </w:rPr>
              <w:t>5</w:t>
            </w:r>
            <w:r w:rsidR="00B254DB">
              <w:rPr>
                <w:sz w:val="20"/>
                <w:szCs w:val="20"/>
                <w:lang w:eastAsia="fr-FR"/>
              </w:rPr>
              <w:t>.2.</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55341D" w:rsidRDefault="00B254DB" w:rsidP="00F05B37">
            <w:pPr>
              <w:pBdr>
                <w:top w:val="nil"/>
                <w:left w:val="nil"/>
                <w:bottom w:val="nil"/>
                <w:right w:val="nil"/>
                <w:between w:val="nil"/>
                <w:bar w:val="nil"/>
              </w:pBdr>
              <w:suppressAutoHyphens/>
              <w:spacing w:before="100" w:after="100"/>
              <w:rPr>
                <w:sz w:val="20"/>
                <w:szCs w:val="20"/>
                <w:u w:color="000000"/>
                <w:lang w:eastAsia="fr-FR"/>
              </w:rPr>
            </w:pPr>
            <w:r>
              <w:rPr>
                <w:sz w:val="20"/>
                <w:szCs w:val="20"/>
                <w:u w:color="000000"/>
                <w:lang w:eastAsia="fr-FR"/>
              </w:rPr>
              <w:t>Infectious haematopoietic necrosis (Chapter 2.3.4.)</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Pr="00401830" w:rsidRDefault="00B254DB" w:rsidP="00F05B37">
            <w:pPr>
              <w:spacing w:before="100" w:after="100"/>
              <w:jc w:val="center"/>
              <w:rPr>
                <w:rFonts w:eastAsia="MS Mincho"/>
                <w:sz w:val="20"/>
                <w:szCs w:val="20"/>
                <w:lang w:eastAsia="fr-FR"/>
              </w:rPr>
            </w:pPr>
            <w:r>
              <w:rPr>
                <w:rFonts w:eastAsia="MS Mincho"/>
                <w:sz w:val="20"/>
                <w:szCs w:val="20"/>
                <w:lang w:eastAsia="fr-FR"/>
              </w:rPr>
              <w:t>14</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71</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111E0C" w:rsidRDefault="001924E2" w:rsidP="001924E2">
            <w:pPr>
              <w:spacing w:before="100" w:after="100"/>
              <w:rPr>
                <w:sz w:val="20"/>
                <w:szCs w:val="20"/>
                <w:lang w:eastAsia="fr-FR"/>
              </w:rPr>
            </w:pPr>
            <w:r>
              <w:rPr>
                <w:sz w:val="20"/>
                <w:szCs w:val="20"/>
                <w:u w:color="000000"/>
                <w:lang w:val="en-IE" w:eastAsia="fr-FR"/>
              </w:rPr>
              <w:t>5</w:t>
            </w:r>
            <w:r w:rsidR="00B254DB" w:rsidRPr="0055341D">
              <w:rPr>
                <w:sz w:val="20"/>
                <w:szCs w:val="20"/>
                <w:u w:color="000000"/>
                <w:lang w:val="en-IE" w:eastAsia="fr-FR"/>
              </w:rPr>
              <w:t>.</w:t>
            </w:r>
            <w:r w:rsidR="00B254DB">
              <w:rPr>
                <w:sz w:val="20"/>
                <w:szCs w:val="20"/>
                <w:u w:color="000000"/>
                <w:lang w:val="en-IE" w:eastAsia="fr-FR"/>
              </w:rPr>
              <w:t>3</w:t>
            </w:r>
            <w:r w:rsidR="00B254DB" w:rsidRPr="0055341D">
              <w:rPr>
                <w:sz w:val="20"/>
                <w:szCs w:val="20"/>
                <w:u w:color="000000"/>
                <w:lang w:val="en-IE" w:eastAsia="fr-FR"/>
              </w:rPr>
              <w:t>.</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55341D" w:rsidRDefault="00B254DB" w:rsidP="00F05B37">
            <w:pPr>
              <w:pBdr>
                <w:top w:val="nil"/>
                <w:left w:val="nil"/>
                <w:bottom w:val="nil"/>
                <w:right w:val="nil"/>
                <w:between w:val="nil"/>
                <w:bar w:val="nil"/>
              </w:pBdr>
              <w:suppressAutoHyphens/>
              <w:spacing w:before="100" w:after="100"/>
              <w:rPr>
                <w:sz w:val="20"/>
                <w:szCs w:val="20"/>
                <w:u w:color="000000"/>
                <w:lang w:val="en-IE" w:eastAsia="fr-FR"/>
              </w:rPr>
            </w:pPr>
            <w:r w:rsidRPr="0055341D">
              <w:rPr>
                <w:sz w:val="20"/>
                <w:szCs w:val="20"/>
                <w:u w:color="000000"/>
                <w:lang w:val="en-IE" w:eastAsia="fr-FR"/>
              </w:rPr>
              <w:t>Infection with salmonid alphavirus (Chapter 2.3.6.)</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spacing w:before="100" w:after="100"/>
              <w:jc w:val="center"/>
            </w:pPr>
            <w:r>
              <w:rPr>
                <w:rFonts w:eastAsia="MS Mincho"/>
                <w:sz w:val="20"/>
                <w:szCs w:val="20"/>
                <w:lang w:eastAsia="fr-FR"/>
              </w:rPr>
              <w:t>15</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87</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111E0C" w:rsidRDefault="001924E2" w:rsidP="001924E2">
            <w:pPr>
              <w:spacing w:before="100" w:after="100"/>
              <w:rPr>
                <w:sz w:val="20"/>
                <w:szCs w:val="20"/>
                <w:lang w:eastAsia="fr-FR"/>
              </w:rPr>
            </w:pPr>
            <w:r>
              <w:rPr>
                <w:sz w:val="20"/>
                <w:szCs w:val="20"/>
                <w:u w:color="000000"/>
                <w:lang w:val="en-IE" w:eastAsia="fr-FR"/>
              </w:rPr>
              <w:t>5</w:t>
            </w:r>
            <w:r w:rsidR="00B254DB" w:rsidRPr="001C6350">
              <w:rPr>
                <w:sz w:val="20"/>
                <w:szCs w:val="20"/>
                <w:u w:color="000000"/>
                <w:lang w:val="en-IE" w:eastAsia="fr-FR"/>
              </w:rPr>
              <w:t>.</w:t>
            </w:r>
            <w:r w:rsidR="00B254DB">
              <w:rPr>
                <w:sz w:val="20"/>
                <w:szCs w:val="20"/>
                <w:u w:color="000000"/>
                <w:lang w:val="en-IE" w:eastAsia="fr-FR"/>
              </w:rPr>
              <w:t>4</w:t>
            </w:r>
            <w:r w:rsidR="00B254DB" w:rsidRPr="001C6350">
              <w:rPr>
                <w:sz w:val="20"/>
                <w:szCs w:val="20"/>
                <w:u w:color="000000"/>
                <w:lang w:val="en-IE" w:eastAsia="fr-FR"/>
              </w:rPr>
              <w:t>.</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55341D" w:rsidRDefault="001924E2" w:rsidP="00F05B37">
            <w:pPr>
              <w:pBdr>
                <w:top w:val="nil"/>
                <w:left w:val="nil"/>
                <w:bottom w:val="nil"/>
                <w:right w:val="nil"/>
                <w:between w:val="nil"/>
                <w:bar w:val="nil"/>
              </w:pBdr>
              <w:suppressAutoHyphens/>
              <w:spacing w:before="100" w:after="100"/>
              <w:rPr>
                <w:sz w:val="20"/>
                <w:szCs w:val="20"/>
                <w:u w:color="000000"/>
                <w:lang w:val="en-IE" w:eastAsia="fr-FR"/>
              </w:rPr>
            </w:pPr>
            <w:r>
              <w:rPr>
                <w:sz w:val="20"/>
                <w:szCs w:val="20"/>
                <w:u w:color="000000"/>
                <w:lang w:eastAsia="fr-FR"/>
              </w:rPr>
              <w:t>Scope and Sections 2.1 and 2.2 of</w:t>
            </w:r>
            <w:r w:rsidRPr="001C6350">
              <w:rPr>
                <w:sz w:val="20"/>
                <w:szCs w:val="20"/>
                <w:u w:color="000000"/>
                <w:lang w:val="en-IE" w:eastAsia="fr-FR"/>
              </w:rPr>
              <w:t xml:space="preserve"> </w:t>
            </w:r>
            <w:r w:rsidR="00B254DB" w:rsidRPr="001C6350">
              <w:rPr>
                <w:sz w:val="20"/>
                <w:szCs w:val="20"/>
                <w:u w:color="000000"/>
                <w:lang w:val="en-IE" w:eastAsia="fr-FR"/>
              </w:rPr>
              <w:t>Infection with koi herpesvirus (Chapter 2.3.7.)</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spacing w:before="100" w:after="100"/>
              <w:jc w:val="center"/>
            </w:pPr>
            <w:r>
              <w:rPr>
                <w:rFonts w:eastAsia="MS Mincho"/>
                <w:sz w:val="20"/>
                <w:szCs w:val="20"/>
                <w:lang w:eastAsia="fr-FR"/>
              </w:rPr>
              <w:t>16</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101</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54DB" w:rsidRPr="00111E0C" w:rsidRDefault="00B254DB" w:rsidP="00F05B37">
            <w:pPr>
              <w:spacing w:before="100" w:after="100"/>
              <w:rPr>
                <w:sz w:val="20"/>
                <w:szCs w:val="20"/>
                <w:lang w:eastAsia="fr-FR"/>
              </w:rPr>
            </w:pPr>
          </w:p>
        </w:tc>
        <w:tc>
          <w:tcPr>
            <w:tcW w:w="5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54DB" w:rsidRPr="00111E0C" w:rsidRDefault="00B254DB" w:rsidP="00F05B37">
            <w:pPr>
              <w:widowControl w:val="0"/>
              <w:suppressLineNumbers/>
              <w:suppressAutoHyphens/>
              <w:spacing w:before="100" w:after="100"/>
              <w:rPr>
                <w:rFonts w:eastAsia="ヒラギノ角ゴ Pro W3"/>
                <w:b/>
                <w:color w:val="000000"/>
                <w:sz w:val="20"/>
                <w:szCs w:val="20"/>
                <w:lang w:eastAsia="en-GB"/>
              </w:rPr>
            </w:pPr>
            <w:r w:rsidRPr="00111E0C">
              <w:rPr>
                <w:rFonts w:eastAsia="ヒラギノ角ゴ Pro W3"/>
                <w:b/>
                <w:color w:val="000000"/>
                <w:sz w:val="20"/>
                <w:szCs w:val="20"/>
                <w:lang w:eastAsia="en-GB"/>
              </w:rPr>
              <w:t>Texts for Member Countr</w:t>
            </w:r>
            <w:r>
              <w:rPr>
                <w:rFonts w:eastAsia="ヒラギノ角ゴ Pro W3"/>
                <w:b/>
                <w:color w:val="000000"/>
                <w:sz w:val="20"/>
                <w:szCs w:val="20"/>
                <w:lang w:eastAsia="en-GB"/>
              </w:rPr>
              <w:t>y</w:t>
            </w:r>
            <w:r w:rsidRPr="00111E0C">
              <w:rPr>
                <w:rFonts w:eastAsia="ヒラギノ角ゴ Pro W3"/>
                <w:b/>
                <w:color w:val="000000"/>
                <w:sz w:val="20"/>
                <w:szCs w:val="20"/>
                <w:lang w:eastAsia="en-GB"/>
              </w:rPr>
              <w:t xml:space="preserve"> comment</w:t>
            </w:r>
            <w:r>
              <w:rPr>
                <w:rFonts w:eastAsia="ヒラギノ角ゴ Pro W3"/>
                <w:b/>
                <w:color w:val="000000"/>
                <w:sz w:val="20"/>
                <w:szCs w:val="20"/>
                <w:lang w:eastAsia="en-GB"/>
              </w:rPr>
              <w:t>s</w:t>
            </w:r>
          </w:p>
        </w:tc>
        <w:tc>
          <w:tcPr>
            <w:tcW w:w="1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54DB" w:rsidRPr="00111E0C" w:rsidRDefault="00B254DB" w:rsidP="00F05B37">
            <w:pPr>
              <w:suppressAutoHyphens/>
              <w:spacing w:before="100" w:after="100"/>
              <w:rPr>
                <w:rFonts w:eastAsia="MS Mincho"/>
                <w:b/>
                <w:sz w:val="20"/>
                <w:szCs w:val="20"/>
                <w:highlight w:val="yellow"/>
                <w:lang w:eastAsia="fr-FR"/>
              </w:rPr>
            </w:pPr>
            <w:r w:rsidRPr="00111E0C">
              <w:rPr>
                <w:rFonts w:eastAsia="MS Mincho"/>
                <w:b/>
                <w:sz w:val="20"/>
                <w:szCs w:val="20"/>
                <w:lang w:eastAsia="fr-FR"/>
              </w:rPr>
              <w:t>Annex number</w:t>
            </w:r>
          </w:p>
        </w:tc>
        <w:tc>
          <w:tcPr>
            <w:tcW w:w="13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54DB" w:rsidRPr="00111E0C" w:rsidRDefault="00B254DB" w:rsidP="00F05B37">
            <w:pPr>
              <w:suppressLineNumbers/>
              <w:suppressAutoHyphens/>
              <w:spacing w:before="100" w:after="100"/>
              <w:rPr>
                <w:b/>
                <w:sz w:val="20"/>
                <w:szCs w:val="20"/>
              </w:rPr>
            </w:pPr>
            <w:r w:rsidRPr="00111E0C">
              <w:rPr>
                <w:b/>
                <w:sz w:val="20"/>
                <w:szCs w:val="20"/>
              </w:rPr>
              <w:t>Page number</w:t>
            </w:r>
          </w:p>
        </w:tc>
      </w:tr>
      <w:tr w:rsidR="00B254DB" w:rsidRPr="00111E0C" w:rsidTr="00B254DB">
        <w:trPr>
          <w:trHeight w:val="407"/>
        </w:trPr>
        <w:tc>
          <w:tcPr>
            <w:tcW w:w="9298" w:type="dxa"/>
            <w:gridSpan w:val="4"/>
            <w:tcBorders>
              <w:top w:val="single" w:sz="4" w:space="0" w:color="auto"/>
              <w:left w:val="single" w:sz="4" w:space="0" w:color="auto"/>
              <w:bottom w:val="single" w:sz="4" w:space="0" w:color="auto"/>
              <w:right w:val="single" w:sz="4" w:space="0" w:color="auto"/>
            </w:tcBorders>
            <w:vAlign w:val="center"/>
          </w:tcPr>
          <w:p w:rsidR="00B254DB" w:rsidRPr="0055341D" w:rsidRDefault="00B254DB" w:rsidP="00F05B37">
            <w:pPr>
              <w:suppressAutoHyphens/>
              <w:spacing w:before="100" w:after="100"/>
              <w:jc w:val="center"/>
              <w:rPr>
                <w:rFonts w:eastAsia="MS Mincho"/>
                <w:b/>
                <w:i/>
                <w:sz w:val="20"/>
                <w:szCs w:val="20"/>
                <w:lang w:eastAsia="fr-FR"/>
              </w:rPr>
            </w:pPr>
            <w:r w:rsidRPr="0055341D">
              <w:rPr>
                <w:rFonts w:eastAsia="MS Mincho"/>
                <w:b/>
                <w:i/>
                <w:sz w:val="20"/>
                <w:szCs w:val="20"/>
                <w:lang w:eastAsia="fr-FR"/>
              </w:rPr>
              <w:t>AQUATIC CODE</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886F87" w:rsidRDefault="001924E2" w:rsidP="001924E2">
            <w:pPr>
              <w:tabs>
                <w:tab w:val="left" w:pos="743"/>
              </w:tabs>
              <w:suppressAutoHyphens/>
              <w:spacing w:before="100" w:after="100"/>
              <w:rPr>
                <w:sz w:val="20"/>
                <w:szCs w:val="20"/>
                <w:lang w:val="en-US" w:eastAsia="fr-FR"/>
              </w:rPr>
            </w:pPr>
            <w:r>
              <w:rPr>
                <w:sz w:val="20"/>
                <w:szCs w:val="20"/>
                <w:lang w:val="en-US" w:eastAsia="fr-FR"/>
              </w:rPr>
              <w:t>2</w:t>
            </w:r>
            <w:r w:rsidR="00B254DB" w:rsidRPr="00C86057">
              <w:rPr>
                <w:sz w:val="20"/>
                <w:szCs w:val="20"/>
                <w:lang w:val="en-US" w:eastAsia="fr-FR"/>
              </w:rPr>
              <w:t>.1.</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886F87" w:rsidRDefault="00B254DB" w:rsidP="008D1857">
            <w:pPr>
              <w:spacing w:before="100" w:after="100"/>
              <w:rPr>
                <w:sz w:val="20"/>
                <w:szCs w:val="20"/>
                <w:lang w:val="en-US" w:eastAsia="fr-FR"/>
              </w:rPr>
            </w:pPr>
            <w:r w:rsidRPr="00C86057">
              <w:rPr>
                <w:sz w:val="20"/>
                <w:szCs w:val="20"/>
                <w:lang w:val="en-US" w:eastAsia="fr-FR"/>
              </w:rPr>
              <w:t>New draft chapter on Biosecurity for Aquaculture Establishments (Chapter 4.X.)</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Pr="00401830" w:rsidRDefault="00B254DB" w:rsidP="00F05B37">
            <w:pPr>
              <w:spacing w:before="100" w:after="100"/>
              <w:jc w:val="center"/>
              <w:rPr>
                <w:rFonts w:eastAsia="MS Mincho"/>
                <w:sz w:val="20"/>
                <w:szCs w:val="20"/>
                <w:lang w:eastAsia="fr-FR"/>
              </w:rPr>
            </w:pPr>
            <w:r>
              <w:rPr>
                <w:rFonts w:eastAsia="MS Mincho"/>
                <w:sz w:val="20"/>
                <w:szCs w:val="20"/>
                <w:lang w:eastAsia="fr-FR"/>
              </w:rPr>
              <w:t>17</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103</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111E0C" w:rsidRDefault="00B254DB" w:rsidP="001924E2">
            <w:pPr>
              <w:tabs>
                <w:tab w:val="left" w:pos="743"/>
              </w:tabs>
              <w:suppressAutoHyphens/>
              <w:spacing w:before="100" w:after="100"/>
              <w:rPr>
                <w:rFonts w:eastAsia="Calibri"/>
                <w:sz w:val="20"/>
                <w:szCs w:val="20"/>
                <w:u w:color="0070C0"/>
                <w:lang w:eastAsia="en-GB"/>
              </w:rPr>
            </w:pPr>
            <w:r>
              <w:rPr>
                <w:sz w:val="20"/>
                <w:szCs w:val="20"/>
                <w:lang w:val="en-US" w:eastAsia="fr-FR"/>
              </w:rPr>
              <w:t>3.</w:t>
            </w:r>
            <w:r w:rsidR="001924E2">
              <w:rPr>
                <w:sz w:val="20"/>
                <w:szCs w:val="20"/>
                <w:lang w:val="en-US" w:eastAsia="fr-FR"/>
              </w:rPr>
              <w:t>1</w:t>
            </w:r>
            <w:r>
              <w:rPr>
                <w:sz w:val="20"/>
                <w:szCs w:val="20"/>
                <w:lang w:val="en-US" w:eastAsia="fr-FR"/>
              </w:rPr>
              <w:t>.1.</w:t>
            </w:r>
            <w:r w:rsidRPr="00886F87">
              <w:rPr>
                <w:sz w:val="20"/>
                <w:szCs w:val="20"/>
                <w:lang w:val="en-US" w:eastAsia="fr-FR"/>
              </w:rPr>
              <w:t xml:space="preserve">  </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55341D" w:rsidRDefault="00B254DB" w:rsidP="00F05B37">
            <w:pPr>
              <w:spacing w:before="100" w:after="100"/>
              <w:rPr>
                <w:sz w:val="20"/>
                <w:szCs w:val="20"/>
                <w:lang w:val="en-US" w:eastAsia="fr-FR"/>
              </w:rPr>
            </w:pPr>
            <w:r w:rsidRPr="00886F87">
              <w:rPr>
                <w:sz w:val="20"/>
                <w:szCs w:val="20"/>
                <w:lang w:val="en-US" w:eastAsia="fr-FR"/>
              </w:rPr>
              <w:t>Infection with shrimp haemocyte iridescent virus (SHIV)</w:t>
            </w:r>
            <w:r>
              <w:rPr>
                <w:sz w:val="20"/>
                <w:szCs w:val="20"/>
                <w:lang w:val="en-US" w:eastAsia="fr-FR"/>
              </w:rPr>
              <w:t xml:space="preserve">; </w:t>
            </w:r>
            <w:r>
              <w:rPr>
                <w:sz w:val="20"/>
                <w:szCs w:val="20"/>
                <w:lang w:val="en-US"/>
              </w:rPr>
              <w:t>assessment for SIHV against the criteria for listing an aquatic animal disease in accordance with Chapter 1.2. Criteria for listing aquatic animal diseases (A) and revised Article 1.3.</w:t>
            </w:r>
            <w:r w:rsidR="002718B9">
              <w:rPr>
                <w:sz w:val="20"/>
                <w:szCs w:val="20"/>
                <w:lang w:val="en-US"/>
              </w:rPr>
              <w:t>3.</w:t>
            </w:r>
            <w:r>
              <w:rPr>
                <w:sz w:val="20"/>
                <w:szCs w:val="20"/>
                <w:lang w:val="en-US"/>
              </w:rPr>
              <w:t xml:space="preserve"> of Chapter 1.3 Diseases listed by the OIE (B)</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spacing w:before="100" w:after="100"/>
              <w:jc w:val="center"/>
            </w:pPr>
            <w:r>
              <w:rPr>
                <w:rFonts w:eastAsia="MS Mincho"/>
                <w:sz w:val="20"/>
                <w:szCs w:val="20"/>
                <w:lang w:eastAsia="fr-FR"/>
              </w:rPr>
              <w:t>18</w:t>
            </w:r>
            <w:r w:rsidR="008D1857">
              <w:rPr>
                <w:rFonts w:eastAsia="MS Mincho"/>
                <w:sz w:val="20"/>
                <w:szCs w:val="20"/>
                <w:lang w:eastAsia="fr-FR"/>
              </w:rPr>
              <w:t xml:space="preserve"> (A&amp;B)</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113</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886F87" w:rsidRDefault="00B254DB" w:rsidP="001924E2">
            <w:pPr>
              <w:tabs>
                <w:tab w:val="left" w:pos="743"/>
              </w:tabs>
              <w:suppressAutoHyphens/>
              <w:spacing w:before="100" w:after="100"/>
              <w:rPr>
                <w:sz w:val="20"/>
                <w:szCs w:val="20"/>
                <w:lang w:val="en-US" w:eastAsia="fr-FR"/>
              </w:rPr>
            </w:pPr>
            <w:r>
              <w:rPr>
                <w:sz w:val="20"/>
                <w:szCs w:val="20"/>
                <w:lang w:val="en-US" w:eastAsia="fr-FR"/>
              </w:rPr>
              <w:t>3</w:t>
            </w:r>
            <w:r w:rsidRPr="00886F87">
              <w:rPr>
                <w:sz w:val="20"/>
                <w:szCs w:val="20"/>
                <w:lang w:val="en-US" w:eastAsia="fr-FR"/>
              </w:rPr>
              <w:t>.</w:t>
            </w:r>
            <w:r>
              <w:rPr>
                <w:sz w:val="20"/>
                <w:szCs w:val="20"/>
                <w:lang w:val="en-US" w:eastAsia="fr-FR"/>
              </w:rPr>
              <w:t>2</w:t>
            </w:r>
            <w:r w:rsidRPr="00886F87">
              <w:rPr>
                <w:sz w:val="20"/>
                <w:szCs w:val="20"/>
                <w:lang w:val="en-US" w:eastAsia="fr-FR"/>
              </w:rPr>
              <w:t>.</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886F87" w:rsidRDefault="00B254DB" w:rsidP="001924E2">
            <w:pPr>
              <w:spacing w:before="100" w:after="100"/>
              <w:rPr>
                <w:sz w:val="20"/>
                <w:szCs w:val="20"/>
                <w:lang w:val="en-US" w:eastAsia="fr-FR"/>
              </w:rPr>
            </w:pPr>
            <w:r w:rsidRPr="00886F87">
              <w:rPr>
                <w:sz w:val="20"/>
                <w:szCs w:val="20"/>
                <w:lang w:val="en-US" w:eastAsia="fr-FR"/>
              </w:rPr>
              <w:t>Model Article for 10.X.13.</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spacing w:before="100" w:after="100"/>
              <w:jc w:val="center"/>
            </w:pPr>
            <w:r>
              <w:rPr>
                <w:rFonts w:eastAsia="MS Mincho"/>
                <w:sz w:val="20"/>
                <w:szCs w:val="20"/>
                <w:lang w:eastAsia="fr-FR"/>
              </w:rPr>
              <w:t>19</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F05B37">
            <w:pPr>
              <w:suppressAutoHyphens/>
              <w:spacing w:before="100" w:after="100"/>
              <w:jc w:val="center"/>
              <w:rPr>
                <w:rFonts w:eastAsia="MS Mincho"/>
                <w:sz w:val="20"/>
                <w:szCs w:val="20"/>
                <w:lang w:eastAsia="fr-FR"/>
              </w:rPr>
            </w:pPr>
            <w:r>
              <w:rPr>
                <w:rFonts w:eastAsia="MS Mincho"/>
                <w:sz w:val="20"/>
                <w:szCs w:val="20"/>
                <w:lang w:eastAsia="fr-FR"/>
              </w:rPr>
              <w:t>119</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tabs>
                <w:tab w:val="left" w:pos="743"/>
              </w:tabs>
              <w:suppressAutoHyphens/>
              <w:spacing w:before="100" w:after="100"/>
              <w:rPr>
                <w:sz w:val="20"/>
                <w:szCs w:val="20"/>
                <w:lang w:val="en-US" w:eastAsia="fr-FR"/>
              </w:rPr>
            </w:pPr>
            <w:r>
              <w:rPr>
                <w:sz w:val="20"/>
                <w:szCs w:val="20"/>
                <w:lang w:val="en-US" w:eastAsia="fr-FR"/>
              </w:rPr>
              <w:lastRenderedPageBreak/>
              <w:t>1.8.</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886F87" w:rsidRDefault="00B254DB" w:rsidP="00F05B37">
            <w:pPr>
              <w:spacing w:before="100" w:after="100"/>
              <w:rPr>
                <w:sz w:val="20"/>
                <w:szCs w:val="20"/>
                <w:lang w:val="en-US" w:eastAsia="fr-FR"/>
              </w:rPr>
            </w:pPr>
            <w:bookmarkStart w:id="2" w:name="_Hlk4400202"/>
            <w:r>
              <w:rPr>
                <w:sz w:val="20"/>
                <w:szCs w:val="20"/>
                <w:lang w:val="en-IE"/>
              </w:rPr>
              <w:t xml:space="preserve">Article 10.6.13. </w:t>
            </w:r>
            <w:r w:rsidRPr="0055341D">
              <w:rPr>
                <w:sz w:val="20"/>
                <w:szCs w:val="20"/>
                <w:lang w:val="en-IE"/>
              </w:rPr>
              <w:t>Infection with infectious haematopoietic necrosis virus</w:t>
            </w:r>
            <w:r>
              <w:rPr>
                <w:sz w:val="20"/>
                <w:szCs w:val="20"/>
                <w:lang w:val="en-IE"/>
              </w:rPr>
              <w:t xml:space="preserve"> (Chapter 10.6.)</w:t>
            </w:r>
            <w:bookmarkEnd w:id="2"/>
          </w:p>
        </w:tc>
        <w:tc>
          <w:tcPr>
            <w:tcW w:w="1531" w:type="dxa"/>
            <w:tcBorders>
              <w:top w:val="single" w:sz="4" w:space="0" w:color="auto"/>
              <w:left w:val="single" w:sz="4" w:space="0" w:color="auto"/>
              <w:bottom w:val="single" w:sz="4" w:space="0" w:color="auto"/>
              <w:right w:val="single" w:sz="4" w:space="0" w:color="auto"/>
            </w:tcBorders>
            <w:vAlign w:val="center"/>
          </w:tcPr>
          <w:p w:rsidR="00B254DB" w:rsidRPr="006A01B8" w:rsidRDefault="00B254DB" w:rsidP="00F05B37">
            <w:pPr>
              <w:spacing w:before="100" w:after="100"/>
              <w:jc w:val="center"/>
              <w:rPr>
                <w:rFonts w:eastAsia="MS Mincho"/>
                <w:sz w:val="20"/>
                <w:szCs w:val="20"/>
                <w:lang w:eastAsia="fr-FR"/>
              </w:rPr>
            </w:pPr>
            <w:r>
              <w:rPr>
                <w:rFonts w:eastAsia="MS Mincho"/>
                <w:sz w:val="20"/>
                <w:szCs w:val="20"/>
                <w:lang w:eastAsia="fr-FR"/>
              </w:rPr>
              <w:t>20</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C9648A">
            <w:pPr>
              <w:suppressAutoHyphens/>
              <w:spacing w:before="100" w:after="100"/>
              <w:jc w:val="center"/>
              <w:rPr>
                <w:rFonts w:eastAsia="MS Mincho"/>
                <w:sz w:val="20"/>
                <w:szCs w:val="20"/>
                <w:lang w:eastAsia="fr-FR"/>
              </w:rPr>
            </w:pPr>
            <w:r>
              <w:rPr>
                <w:rFonts w:eastAsia="MS Mincho"/>
                <w:sz w:val="20"/>
                <w:szCs w:val="20"/>
                <w:lang w:eastAsia="fr-FR"/>
              </w:rPr>
              <w:t>12</w:t>
            </w:r>
            <w:r w:rsidR="00C9648A">
              <w:rPr>
                <w:rFonts w:eastAsia="MS Mincho"/>
                <w:sz w:val="20"/>
                <w:szCs w:val="20"/>
                <w:lang w:eastAsia="fr-FR"/>
              </w:rPr>
              <w:t>1</w:t>
            </w:r>
          </w:p>
        </w:tc>
      </w:tr>
      <w:tr w:rsidR="00B254DB" w:rsidRPr="00111E0C" w:rsidTr="00B254DB">
        <w:trPr>
          <w:trHeight w:val="407"/>
        </w:trPr>
        <w:tc>
          <w:tcPr>
            <w:tcW w:w="9298" w:type="dxa"/>
            <w:gridSpan w:val="4"/>
            <w:tcBorders>
              <w:top w:val="single" w:sz="4" w:space="0" w:color="auto"/>
              <w:left w:val="single" w:sz="4" w:space="0" w:color="auto"/>
              <w:bottom w:val="single" w:sz="4" w:space="0" w:color="auto"/>
              <w:right w:val="single" w:sz="4" w:space="0" w:color="auto"/>
            </w:tcBorders>
            <w:vAlign w:val="center"/>
          </w:tcPr>
          <w:p w:rsidR="00B254DB" w:rsidRPr="00E342D3" w:rsidRDefault="00B254DB" w:rsidP="00F05B37">
            <w:pPr>
              <w:suppressAutoHyphens/>
              <w:spacing w:before="100" w:after="100"/>
              <w:jc w:val="center"/>
              <w:rPr>
                <w:rFonts w:eastAsia="MS Mincho"/>
                <w:b/>
                <w:i/>
                <w:sz w:val="20"/>
                <w:szCs w:val="20"/>
                <w:lang w:eastAsia="fr-FR"/>
              </w:rPr>
            </w:pPr>
            <w:r>
              <w:rPr>
                <w:rFonts w:eastAsia="MS Mincho"/>
                <w:b/>
                <w:i/>
                <w:sz w:val="20"/>
                <w:szCs w:val="20"/>
                <w:lang w:eastAsia="fr-FR"/>
              </w:rPr>
              <w:t>AQUATIC MANUAL</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886F87" w:rsidRDefault="001924E2" w:rsidP="001924E2">
            <w:pPr>
              <w:tabs>
                <w:tab w:val="left" w:pos="743"/>
              </w:tabs>
              <w:suppressAutoHyphens/>
              <w:spacing w:before="100" w:after="100"/>
              <w:rPr>
                <w:sz w:val="20"/>
                <w:szCs w:val="20"/>
                <w:lang w:val="en-US" w:eastAsia="fr-FR"/>
              </w:rPr>
            </w:pPr>
            <w:r>
              <w:rPr>
                <w:sz w:val="20"/>
                <w:szCs w:val="20"/>
                <w:lang w:val="en-US" w:eastAsia="fr-FR"/>
              </w:rPr>
              <w:t>6</w:t>
            </w:r>
            <w:r w:rsidR="00B254DB" w:rsidRPr="00854480">
              <w:rPr>
                <w:sz w:val="20"/>
                <w:szCs w:val="20"/>
                <w:lang w:val="en-US" w:eastAsia="fr-FR"/>
              </w:rPr>
              <w:t>.1.1.</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886F87" w:rsidRDefault="00B254DB" w:rsidP="008D1857">
            <w:pPr>
              <w:spacing w:before="100" w:after="100"/>
              <w:rPr>
                <w:sz w:val="20"/>
                <w:szCs w:val="20"/>
                <w:lang w:val="en-US" w:eastAsia="fr-FR"/>
              </w:rPr>
            </w:pPr>
            <w:r w:rsidRPr="00854480">
              <w:rPr>
                <w:sz w:val="20"/>
                <w:szCs w:val="20"/>
                <w:lang w:val="en-US" w:eastAsia="fr-FR"/>
              </w:rPr>
              <w:t>Infection with spring viraemia of carp virus (Chapter 2.3.9.)</w:t>
            </w:r>
            <w:r>
              <w:rPr>
                <w:sz w:val="20"/>
                <w:szCs w:val="20"/>
                <w:lang w:val="en-US" w:eastAsia="fr-FR"/>
              </w:rPr>
              <w:t xml:space="preserve">; </w:t>
            </w:r>
            <w:r w:rsidR="008D1857">
              <w:rPr>
                <w:sz w:val="20"/>
                <w:szCs w:val="20"/>
                <w:lang w:eastAsia="fr-FR"/>
              </w:rPr>
              <w:t xml:space="preserve">in </w:t>
            </w:r>
            <w:r w:rsidRPr="00111E0C">
              <w:rPr>
                <w:sz w:val="20"/>
                <w:szCs w:val="20"/>
                <w:lang w:eastAsia="fr-FR"/>
              </w:rPr>
              <w:t>track changes (</w:t>
            </w:r>
            <w:r w:rsidR="008D1857">
              <w:rPr>
                <w:sz w:val="20"/>
                <w:szCs w:val="20"/>
                <w:lang w:eastAsia="fr-FR"/>
              </w:rPr>
              <w:t>A</w:t>
            </w:r>
            <w:r w:rsidRPr="00111E0C">
              <w:rPr>
                <w:sz w:val="20"/>
                <w:szCs w:val="20"/>
                <w:lang w:eastAsia="fr-FR"/>
              </w:rPr>
              <w:t>)</w:t>
            </w:r>
            <w:r w:rsidR="008D1857">
              <w:rPr>
                <w:sz w:val="20"/>
                <w:szCs w:val="20"/>
                <w:lang w:eastAsia="fr-FR"/>
              </w:rPr>
              <w:t xml:space="preserve"> and clean text (B)</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spacing w:before="100" w:after="100"/>
              <w:jc w:val="center"/>
            </w:pPr>
            <w:r>
              <w:rPr>
                <w:rFonts w:eastAsia="MS Mincho"/>
                <w:sz w:val="20"/>
                <w:szCs w:val="20"/>
                <w:lang w:eastAsia="fr-FR"/>
              </w:rPr>
              <w:t>21</w:t>
            </w:r>
            <w:r w:rsidR="008D1857">
              <w:rPr>
                <w:rFonts w:eastAsia="MS Mincho"/>
                <w:sz w:val="20"/>
                <w:szCs w:val="20"/>
                <w:lang w:eastAsia="fr-FR"/>
              </w:rPr>
              <w:t xml:space="preserve"> (A&amp;B)</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C9648A">
            <w:pPr>
              <w:suppressAutoHyphens/>
              <w:spacing w:before="100" w:after="100"/>
              <w:jc w:val="center"/>
              <w:rPr>
                <w:rFonts w:eastAsia="MS Mincho"/>
                <w:sz w:val="20"/>
                <w:szCs w:val="20"/>
                <w:lang w:eastAsia="fr-FR"/>
              </w:rPr>
            </w:pPr>
            <w:r>
              <w:rPr>
                <w:rFonts w:eastAsia="MS Mincho"/>
                <w:sz w:val="20"/>
                <w:szCs w:val="20"/>
                <w:lang w:eastAsia="fr-FR"/>
              </w:rPr>
              <w:t>12</w:t>
            </w:r>
            <w:r w:rsidR="00C9648A">
              <w:rPr>
                <w:rFonts w:eastAsia="MS Mincho"/>
                <w:sz w:val="20"/>
                <w:szCs w:val="20"/>
                <w:lang w:eastAsia="fr-FR"/>
              </w:rPr>
              <w:t>3</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886F87" w:rsidRDefault="001924E2" w:rsidP="001924E2">
            <w:pPr>
              <w:tabs>
                <w:tab w:val="left" w:pos="743"/>
              </w:tabs>
              <w:suppressAutoHyphens/>
              <w:spacing w:before="100" w:after="100"/>
              <w:rPr>
                <w:sz w:val="20"/>
                <w:szCs w:val="20"/>
                <w:lang w:val="en-US" w:eastAsia="fr-FR"/>
              </w:rPr>
            </w:pPr>
            <w:r>
              <w:rPr>
                <w:sz w:val="20"/>
                <w:szCs w:val="20"/>
                <w:lang w:val="en-US" w:eastAsia="fr-FR"/>
              </w:rPr>
              <w:t>6</w:t>
            </w:r>
            <w:r w:rsidR="00B254DB" w:rsidRPr="00854480">
              <w:rPr>
                <w:sz w:val="20"/>
                <w:szCs w:val="20"/>
                <w:lang w:val="en-US" w:eastAsia="fr-FR"/>
              </w:rPr>
              <w:t>.1.2.</w:t>
            </w:r>
            <w:r w:rsidR="00B254DB" w:rsidRPr="00854480">
              <w:rPr>
                <w:sz w:val="20"/>
                <w:szCs w:val="20"/>
                <w:lang w:val="en-US" w:eastAsia="fr-FR"/>
              </w:rPr>
              <w:tab/>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886F87" w:rsidRDefault="00B254DB" w:rsidP="00F05B37">
            <w:pPr>
              <w:spacing w:before="100" w:after="100"/>
              <w:rPr>
                <w:sz w:val="20"/>
                <w:szCs w:val="20"/>
                <w:lang w:val="en-US" w:eastAsia="fr-FR"/>
              </w:rPr>
            </w:pPr>
            <w:r>
              <w:rPr>
                <w:sz w:val="20"/>
                <w:szCs w:val="20"/>
                <w:lang w:val="en-US" w:eastAsia="fr-FR"/>
              </w:rPr>
              <w:t xml:space="preserve">New draft Chapter 2.1.X. </w:t>
            </w:r>
            <w:r w:rsidRPr="00854480">
              <w:rPr>
                <w:sz w:val="20"/>
                <w:szCs w:val="20"/>
                <w:lang w:val="en-US" w:eastAsia="fr-FR"/>
              </w:rPr>
              <w:t xml:space="preserve">Infection with </w:t>
            </w:r>
            <w:r w:rsidRPr="00854480">
              <w:rPr>
                <w:i/>
                <w:sz w:val="20"/>
                <w:szCs w:val="20"/>
                <w:lang w:val="en-US" w:eastAsia="fr-FR"/>
              </w:rPr>
              <w:t>Batrachochytrium salamandrivorans</w:t>
            </w:r>
            <w:r w:rsidRPr="00854480">
              <w:rPr>
                <w:sz w:val="20"/>
                <w:szCs w:val="20"/>
                <w:lang w:val="en-US" w:eastAsia="fr-FR"/>
              </w:rPr>
              <w:t xml:space="preserve"> </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spacing w:before="100" w:after="100"/>
              <w:jc w:val="center"/>
            </w:pPr>
            <w:r>
              <w:rPr>
                <w:rFonts w:eastAsia="MS Mincho"/>
                <w:sz w:val="20"/>
                <w:szCs w:val="20"/>
                <w:lang w:eastAsia="fr-FR"/>
              </w:rPr>
              <w:t>22</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C9648A">
            <w:pPr>
              <w:suppressAutoHyphens/>
              <w:spacing w:before="100" w:after="100"/>
              <w:jc w:val="center"/>
              <w:rPr>
                <w:rFonts w:eastAsia="MS Mincho"/>
                <w:sz w:val="20"/>
                <w:szCs w:val="20"/>
                <w:lang w:eastAsia="fr-FR"/>
              </w:rPr>
            </w:pPr>
            <w:r>
              <w:rPr>
                <w:rFonts w:eastAsia="MS Mincho"/>
                <w:sz w:val="20"/>
                <w:szCs w:val="20"/>
                <w:lang w:eastAsia="fr-FR"/>
              </w:rPr>
              <w:t>1</w:t>
            </w:r>
            <w:r w:rsidR="00C9648A">
              <w:rPr>
                <w:rFonts w:eastAsia="MS Mincho"/>
                <w:sz w:val="20"/>
                <w:szCs w:val="20"/>
                <w:lang w:eastAsia="fr-FR"/>
              </w:rPr>
              <w:t>69</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54DB" w:rsidRPr="00111E0C" w:rsidRDefault="00B254DB" w:rsidP="00F05B37">
            <w:pPr>
              <w:keepNext/>
              <w:suppressLineNumbers/>
              <w:suppressAutoHyphens/>
              <w:spacing w:before="100" w:after="100"/>
              <w:rPr>
                <w:rFonts w:eastAsia="ヒラギノ角ゴ Pro W3"/>
                <w:b/>
                <w:color w:val="000000"/>
                <w:sz w:val="20"/>
                <w:szCs w:val="20"/>
                <w:lang w:eastAsia="en-GB"/>
              </w:rPr>
            </w:pPr>
            <w:r w:rsidRPr="00111E0C">
              <w:rPr>
                <w:b/>
                <w:sz w:val="20"/>
                <w:szCs w:val="20"/>
              </w:rPr>
              <w:t>Item</w:t>
            </w:r>
          </w:p>
        </w:tc>
        <w:tc>
          <w:tcPr>
            <w:tcW w:w="5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54DB" w:rsidRPr="00111E0C" w:rsidRDefault="00B254DB" w:rsidP="00F05B37">
            <w:pPr>
              <w:keepNext/>
              <w:suppressAutoHyphens/>
              <w:spacing w:before="100" w:after="100"/>
              <w:rPr>
                <w:rFonts w:eastAsia="MS Mincho"/>
                <w:sz w:val="20"/>
                <w:szCs w:val="20"/>
                <w:lang w:eastAsia="fr-FR"/>
              </w:rPr>
            </w:pPr>
            <w:r w:rsidRPr="00111E0C">
              <w:rPr>
                <w:rFonts w:eastAsia="ヒラギノ角ゴ Pro W3"/>
                <w:b/>
                <w:color w:val="000000"/>
                <w:sz w:val="20"/>
                <w:szCs w:val="20"/>
                <w:lang w:eastAsia="en-GB"/>
              </w:rPr>
              <w:t>Annexes for Member Countr</w:t>
            </w:r>
            <w:r>
              <w:rPr>
                <w:rFonts w:eastAsia="ヒラギノ角ゴ Pro W3"/>
                <w:b/>
                <w:color w:val="000000"/>
                <w:sz w:val="20"/>
                <w:szCs w:val="20"/>
                <w:lang w:eastAsia="en-GB"/>
              </w:rPr>
              <w:t>y</w:t>
            </w:r>
            <w:r w:rsidRPr="00111E0C">
              <w:rPr>
                <w:rFonts w:eastAsia="ヒラギノ角ゴ Pro W3"/>
                <w:b/>
                <w:color w:val="000000"/>
                <w:sz w:val="20"/>
                <w:szCs w:val="20"/>
                <w:lang w:eastAsia="en-GB"/>
              </w:rPr>
              <w:t xml:space="preserve"> information:</w:t>
            </w:r>
          </w:p>
        </w:tc>
        <w:tc>
          <w:tcPr>
            <w:tcW w:w="1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54DB" w:rsidRPr="00E52994" w:rsidRDefault="00B254DB" w:rsidP="00F05B37">
            <w:pPr>
              <w:suppressAutoHyphens/>
              <w:spacing w:before="100" w:after="100"/>
              <w:rPr>
                <w:rFonts w:eastAsia="Calibri"/>
                <w:b/>
                <w:sz w:val="20"/>
                <w:szCs w:val="20"/>
                <w:u w:color="0070C0"/>
                <w:lang w:eastAsia="en-GB"/>
              </w:rPr>
            </w:pPr>
            <w:r w:rsidRPr="00E52994">
              <w:rPr>
                <w:rFonts w:eastAsia="Calibri"/>
                <w:b/>
                <w:sz w:val="20"/>
                <w:szCs w:val="20"/>
                <w:u w:color="0070C0"/>
                <w:lang w:eastAsia="en-GB"/>
              </w:rPr>
              <w:t>Annex</w:t>
            </w:r>
            <w:r>
              <w:rPr>
                <w:rFonts w:eastAsia="Calibri"/>
                <w:b/>
                <w:sz w:val="20"/>
                <w:szCs w:val="20"/>
                <w:u w:color="0070C0"/>
                <w:lang w:eastAsia="en-GB"/>
              </w:rPr>
              <w:t xml:space="preserve"> number</w:t>
            </w:r>
          </w:p>
        </w:tc>
        <w:tc>
          <w:tcPr>
            <w:tcW w:w="13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254DB" w:rsidRPr="00111E0C" w:rsidRDefault="00B254DB" w:rsidP="00F05B37">
            <w:pPr>
              <w:suppressLineNumbers/>
              <w:suppressAutoHyphens/>
              <w:spacing w:before="100" w:after="100"/>
              <w:rPr>
                <w:b/>
                <w:sz w:val="20"/>
                <w:szCs w:val="20"/>
              </w:rPr>
            </w:pPr>
            <w:r w:rsidRPr="00111E0C">
              <w:rPr>
                <w:b/>
                <w:sz w:val="20"/>
                <w:szCs w:val="20"/>
              </w:rPr>
              <w:t>Page number</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Pr="00886F87" w:rsidRDefault="00B254DB" w:rsidP="00F05B37">
            <w:pPr>
              <w:tabs>
                <w:tab w:val="left" w:pos="743"/>
              </w:tabs>
              <w:suppressAutoHyphens/>
              <w:spacing w:before="100" w:after="100"/>
              <w:rPr>
                <w:sz w:val="20"/>
                <w:szCs w:val="20"/>
                <w:lang w:val="en-US" w:eastAsia="fr-FR"/>
              </w:rPr>
            </w:pPr>
            <w:r>
              <w:rPr>
                <w:sz w:val="20"/>
                <w:szCs w:val="20"/>
                <w:lang w:val="en-US" w:eastAsia="fr-FR"/>
              </w:rPr>
              <w:t>3</w:t>
            </w:r>
            <w:r w:rsidRPr="00E342D3">
              <w:rPr>
                <w:sz w:val="20"/>
                <w:szCs w:val="20"/>
                <w:lang w:val="en-US" w:eastAsia="fr-FR"/>
              </w:rPr>
              <w:t>.</w:t>
            </w:r>
            <w:r>
              <w:rPr>
                <w:sz w:val="20"/>
                <w:szCs w:val="20"/>
                <w:lang w:val="en-US" w:eastAsia="fr-FR"/>
              </w:rPr>
              <w:t>2</w:t>
            </w:r>
            <w:r w:rsidRPr="00E342D3">
              <w:rPr>
                <w:sz w:val="20"/>
                <w:szCs w:val="20"/>
                <w:lang w:val="en-US" w:eastAsia="fr-FR"/>
              </w:rPr>
              <w:t>.</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Pr="00886F87" w:rsidRDefault="00B254DB" w:rsidP="00F05B37">
            <w:pPr>
              <w:spacing w:before="100" w:after="100"/>
              <w:rPr>
                <w:sz w:val="20"/>
                <w:szCs w:val="20"/>
                <w:lang w:val="en-US" w:eastAsia="fr-FR"/>
              </w:rPr>
            </w:pPr>
            <w:r>
              <w:rPr>
                <w:sz w:val="20"/>
                <w:szCs w:val="20"/>
                <w:lang w:val="en-US" w:eastAsia="fr-FR"/>
              </w:rPr>
              <w:t>Report of the e</w:t>
            </w:r>
            <w:r w:rsidRPr="00E342D3">
              <w:rPr>
                <w:sz w:val="20"/>
                <w:szCs w:val="20"/>
                <w:lang w:val="en-US" w:eastAsia="fr-FR"/>
              </w:rPr>
              <w:t xml:space="preserve">lectronic </w:t>
            </w:r>
            <w:r w:rsidRPr="00023CA4">
              <w:rPr>
                <w:i/>
                <w:sz w:val="20"/>
                <w:szCs w:val="20"/>
                <w:lang w:val="en-US" w:eastAsia="fr-FR"/>
              </w:rPr>
              <w:t>ad hoc</w:t>
            </w:r>
            <w:r w:rsidRPr="00E342D3">
              <w:rPr>
                <w:sz w:val="20"/>
                <w:szCs w:val="20"/>
                <w:lang w:val="en-US" w:eastAsia="fr-FR"/>
              </w:rPr>
              <w:t xml:space="preserve"> Group on </w:t>
            </w:r>
            <w:r>
              <w:rPr>
                <w:sz w:val="20"/>
                <w:szCs w:val="20"/>
                <w:lang w:val="en-US" w:eastAsia="fr-FR"/>
              </w:rPr>
              <w:t>T</w:t>
            </w:r>
            <w:r w:rsidRPr="00E342D3">
              <w:rPr>
                <w:sz w:val="20"/>
                <w:szCs w:val="20"/>
                <w:lang w:val="en-US" w:eastAsia="fr-FR"/>
              </w:rPr>
              <w:t>ilapia lake virus</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Pr="00A95220" w:rsidRDefault="00B254DB" w:rsidP="00F05B37">
            <w:pPr>
              <w:spacing w:before="100" w:after="100"/>
              <w:jc w:val="center"/>
              <w:rPr>
                <w:sz w:val="20"/>
                <w:szCs w:val="20"/>
              </w:rPr>
            </w:pPr>
            <w:r w:rsidRPr="00A95220">
              <w:rPr>
                <w:sz w:val="20"/>
                <w:szCs w:val="20"/>
              </w:rPr>
              <w:t>23</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C9648A">
            <w:pPr>
              <w:suppressAutoHyphens/>
              <w:spacing w:before="100" w:after="100"/>
              <w:jc w:val="center"/>
              <w:rPr>
                <w:rFonts w:eastAsia="MS Mincho"/>
                <w:sz w:val="20"/>
                <w:szCs w:val="20"/>
                <w:lang w:eastAsia="fr-FR"/>
              </w:rPr>
            </w:pPr>
            <w:r>
              <w:rPr>
                <w:rFonts w:eastAsia="MS Mincho"/>
                <w:sz w:val="20"/>
                <w:szCs w:val="20"/>
                <w:lang w:eastAsia="fr-FR"/>
              </w:rPr>
              <w:t>18</w:t>
            </w:r>
            <w:r w:rsidR="00C9648A">
              <w:rPr>
                <w:rFonts w:eastAsia="MS Mincho"/>
                <w:sz w:val="20"/>
                <w:szCs w:val="20"/>
                <w:lang w:eastAsia="fr-FR"/>
              </w:rPr>
              <w:t>3</w:t>
            </w:r>
          </w:p>
        </w:tc>
      </w:tr>
      <w:tr w:rsidR="00B254DB" w:rsidRPr="00111E0C" w:rsidTr="00B254DB">
        <w:trPr>
          <w:trHeight w:val="407"/>
        </w:trPr>
        <w:tc>
          <w:tcPr>
            <w:tcW w:w="850"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tabs>
                <w:tab w:val="left" w:pos="743"/>
              </w:tabs>
              <w:suppressAutoHyphens/>
              <w:spacing w:before="100" w:after="100"/>
              <w:rPr>
                <w:sz w:val="20"/>
                <w:szCs w:val="20"/>
                <w:lang w:val="en-US" w:eastAsia="fr-FR"/>
              </w:rPr>
            </w:pPr>
            <w:r>
              <w:rPr>
                <w:sz w:val="20"/>
                <w:szCs w:val="20"/>
                <w:lang w:val="en-US" w:eastAsia="fr-FR"/>
              </w:rPr>
              <w:t>J</w:t>
            </w:r>
          </w:p>
        </w:tc>
        <w:tc>
          <w:tcPr>
            <w:tcW w:w="5556" w:type="dxa"/>
            <w:tcBorders>
              <w:top w:val="single" w:sz="4" w:space="0" w:color="auto"/>
              <w:left w:val="single" w:sz="4" w:space="0" w:color="auto"/>
              <w:bottom w:val="single" w:sz="4" w:space="0" w:color="auto"/>
              <w:right w:val="single" w:sz="4" w:space="0" w:color="auto"/>
            </w:tcBorders>
            <w:vAlign w:val="center"/>
          </w:tcPr>
          <w:p w:rsidR="00B254DB" w:rsidRDefault="00B254DB" w:rsidP="00F05B37">
            <w:pPr>
              <w:spacing w:before="100" w:after="100"/>
              <w:rPr>
                <w:sz w:val="20"/>
                <w:szCs w:val="20"/>
                <w:lang w:val="en-US" w:eastAsia="fr-FR"/>
              </w:rPr>
            </w:pPr>
            <w:r>
              <w:rPr>
                <w:sz w:val="20"/>
                <w:szCs w:val="20"/>
                <w:lang w:val="en-US" w:eastAsia="fr-FR"/>
              </w:rPr>
              <w:t>Work plan</w:t>
            </w:r>
          </w:p>
        </w:tc>
        <w:tc>
          <w:tcPr>
            <w:tcW w:w="1531" w:type="dxa"/>
            <w:tcBorders>
              <w:top w:val="single" w:sz="4" w:space="0" w:color="auto"/>
              <w:left w:val="single" w:sz="4" w:space="0" w:color="auto"/>
              <w:bottom w:val="single" w:sz="4" w:space="0" w:color="auto"/>
              <w:right w:val="single" w:sz="4" w:space="0" w:color="auto"/>
            </w:tcBorders>
            <w:vAlign w:val="center"/>
          </w:tcPr>
          <w:p w:rsidR="00B254DB" w:rsidRPr="00A95220" w:rsidRDefault="00B254DB" w:rsidP="00F05B37">
            <w:pPr>
              <w:spacing w:before="100" w:after="100"/>
              <w:jc w:val="center"/>
              <w:rPr>
                <w:sz w:val="20"/>
                <w:szCs w:val="20"/>
              </w:rPr>
            </w:pPr>
            <w:r>
              <w:rPr>
                <w:sz w:val="20"/>
                <w:szCs w:val="20"/>
              </w:rPr>
              <w:t>24</w:t>
            </w:r>
          </w:p>
        </w:tc>
        <w:tc>
          <w:tcPr>
            <w:tcW w:w="1361" w:type="dxa"/>
            <w:tcBorders>
              <w:top w:val="single" w:sz="4" w:space="0" w:color="auto"/>
              <w:left w:val="single" w:sz="4" w:space="0" w:color="auto"/>
              <w:bottom w:val="single" w:sz="4" w:space="0" w:color="auto"/>
              <w:right w:val="single" w:sz="4" w:space="0" w:color="auto"/>
            </w:tcBorders>
            <w:vAlign w:val="center"/>
          </w:tcPr>
          <w:p w:rsidR="00B254DB" w:rsidRPr="00111E0C" w:rsidRDefault="00F05B37" w:rsidP="00C9648A">
            <w:pPr>
              <w:suppressAutoHyphens/>
              <w:spacing w:before="100" w:after="100"/>
              <w:jc w:val="center"/>
              <w:rPr>
                <w:rFonts w:eastAsia="MS Mincho"/>
                <w:sz w:val="20"/>
                <w:szCs w:val="20"/>
                <w:lang w:eastAsia="fr-FR"/>
              </w:rPr>
            </w:pPr>
            <w:r>
              <w:rPr>
                <w:rFonts w:eastAsia="MS Mincho"/>
                <w:sz w:val="20"/>
                <w:szCs w:val="20"/>
                <w:lang w:eastAsia="fr-FR"/>
              </w:rPr>
              <w:t>18</w:t>
            </w:r>
            <w:r w:rsidR="00C9648A">
              <w:rPr>
                <w:rFonts w:eastAsia="MS Mincho"/>
                <w:sz w:val="20"/>
                <w:szCs w:val="20"/>
                <w:lang w:eastAsia="fr-FR"/>
              </w:rPr>
              <w:t>5</w:t>
            </w:r>
            <w:bookmarkStart w:id="3" w:name="_GoBack"/>
            <w:bookmarkEnd w:id="3"/>
          </w:p>
        </w:tc>
      </w:tr>
      <w:bookmarkEnd w:id="1"/>
    </w:tbl>
    <w:p w:rsidR="00B254DB" w:rsidRDefault="00B254DB" w:rsidP="00B254DB"/>
    <w:p w:rsidR="00B254DB" w:rsidRPr="005223AC" w:rsidRDefault="00B254DB" w:rsidP="00B254DB">
      <w:pPr>
        <w:spacing w:after="120"/>
        <w:ind w:left="425"/>
        <w:jc w:val="center"/>
        <w:rPr>
          <w:rFonts w:ascii="Arial" w:hAnsi="Arial" w:cs="Arial"/>
          <w:sz w:val="20"/>
          <w:szCs w:val="20"/>
        </w:rPr>
      </w:pPr>
      <w:r w:rsidRPr="005223AC">
        <w:rPr>
          <w:rFonts w:ascii="Arial" w:eastAsia="MS Mincho" w:hAnsi="Arial" w:cs="Arial"/>
          <w:b/>
          <w:sz w:val="20"/>
          <w:szCs w:val="20"/>
          <w:lang w:eastAsia="ja-JP"/>
        </w:rPr>
        <w:t>A.  INTRODUCTIONS AND THE PERFORMANCE MANAGEMENT FRAMEWORK</w:t>
      </w:r>
    </w:p>
    <w:p w:rsidR="00B254DB" w:rsidRPr="00710738" w:rsidRDefault="00B254DB" w:rsidP="00B254DB">
      <w:pPr>
        <w:tabs>
          <w:tab w:val="left" w:pos="0"/>
        </w:tabs>
        <w:spacing w:before="180" w:after="360"/>
        <w:jc w:val="both"/>
        <w:rPr>
          <w:rFonts w:eastAsia="MS Mincho"/>
          <w:sz w:val="20"/>
          <w:szCs w:val="20"/>
          <w:lang w:eastAsia="ja-JP"/>
        </w:rPr>
      </w:pPr>
      <w:r w:rsidRPr="00710738">
        <w:rPr>
          <w:rFonts w:eastAsia="MS Mincho"/>
          <w:sz w:val="20"/>
          <w:szCs w:val="20"/>
          <w:lang w:eastAsia="ja-JP"/>
        </w:rPr>
        <w:t xml:space="preserve">Matthew Stone, Deputy Director General, </w:t>
      </w:r>
      <w:bookmarkStart w:id="4" w:name="_Hlk4145153"/>
      <w:r>
        <w:rPr>
          <w:rFonts w:eastAsia="MS Mincho"/>
          <w:sz w:val="20"/>
          <w:szCs w:val="20"/>
          <w:lang w:eastAsia="ja-JP"/>
        </w:rPr>
        <w:t xml:space="preserve">International Standards and Science, </w:t>
      </w:r>
      <w:bookmarkEnd w:id="4"/>
      <w:r w:rsidRPr="00710738">
        <w:rPr>
          <w:rFonts w:eastAsia="MS Mincho"/>
          <w:sz w:val="20"/>
          <w:szCs w:val="20"/>
          <w:lang w:eastAsia="ja-JP"/>
        </w:rPr>
        <w:t xml:space="preserve">presented the new Performance Management Framework to the </w:t>
      </w:r>
      <w:r>
        <w:rPr>
          <w:rFonts w:eastAsia="MS Mincho"/>
          <w:sz w:val="20"/>
          <w:szCs w:val="20"/>
          <w:lang w:eastAsia="ja-JP"/>
        </w:rPr>
        <w:t xml:space="preserve">Aquatic Animals </w:t>
      </w:r>
      <w:r w:rsidRPr="00710738">
        <w:rPr>
          <w:rFonts w:eastAsia="MS Mincho"/>
          <w:sz w:val="20"/>
          <w:szCs w:val="20"/>
          <w:lang w:eastAsia="ja-JP"/>
        </w:rPr>
        <w:t xml:space="preserve">Commission. He explained that the objective of this framework is continuous improvement of the work all of the Specialist Commissions and the OIE Secretariat in order to improve their work for the benefit of the OIE Members. He noted that this process includes regular meetings between Commission members and </w:t>
      </w:r>
      <w:r>
        <w:rPr>
          <w:rFonts w:eastAsia="MS Mincho"/>
          <w:sz w:val="20"/>
          <w:szCs w:val="20"/>
          <w:lang w:eastAsia="ja-JP"/>
        </w:rPr>
        <w:t>himself</w:t>
      </w:r>
      <w:r w:rsidRPr="00710738">
        <w:rPr>
          <w:rFonts w:eastAsia="MS Mincho"/>
          <w:sz w:val="20"/>
          <w:szCs w:val="20"/>
          <w:lang w:eastAsia="ja-JP"/>
        </w:rPr>
        <w:t xml:space="preserve">, </w:t>
      </w:r>
      <w:r>
        <w:rPr>
          <w:rFonts w:eastAsia="MS Mincho"/>
          <w:sz w:val="20"/>
          <w:szCs w:val="20"/>
          <w:lang w:eastAsia="ja-JP"/>
        </w:rPr>
        <w:t>and between all Commission</w:t>
      </w:r>
      <w:r w:rsidRPr="00710738">
        <w:rPr>
          <w:rFonts w:eastAsia="MS Mincho"/>
          <w:sz w:val="20"/>
          <w:szCs w:val="20"/>
          <w:lang w:eastAsia="ja-JP"/>
        </w:rPr>
        <w:t xml:space="preserve"> Presidents and the Director General and a brief review at the end of each meeting.  </w:t>
      </w:r>
    </w:p>
    <w:p w:rsidR="00B254DB" w:rsidRPr="00710738" w:rsidRDefault="00B254DB" w:rsidP="00B254DB">
      <w:pPr>
        <w:tabs>
          <w:tab w:val="left" w:pos="0"/>
        </w:tabs>
        <w:spacing w:before="180" w:after="360"/>
        <w:jc w:val="both"/>
        <w:rPr>
          <w:rFonts w:eastAsia="MS Mincho"/>
          <w:sz w:val="20"/>
          <w:szCs w:val="20"/>
          <w:lang w:eastAsia="ja-JP"/>
        </w:rPr>
      </w:pPr>
      <w:r w:rsidRPr="00316CB1">
        <w:rPr>
          <w:rFonts w:eastAsia="MS Mincho"/>
          <w:sz w:val="20"/>
          <w:szCs w:val="20"/>
          <w:lang w:eastAsia="ja-JP"/>
        </w:rPr>
        <w:t>Ingo Ernst, President of the Aquatic Animals Commission, encouraged all Commission members to approach the Performance Management Framework in a positive way. He noted that transparency is a key aspect of any performance management framework requiring assessments to be made in an open way and clearly communicated. He commented that the initiative could assist the Commission in undertaking its work in a productive manner where expectations of roles and responsibilities are clearly understood.</w:t>
      </w:r>
      <w:r w:rsidRPr="00710738">
        <w:rPr>
          <w:rFonts w:eastAsia="MS Mincho"/>
          <w:sz w:val="20"/>
          <w:szCs w:val="20"/>
          <w:lang w:eastAsia="ja-JP"/>
        </w:rPr>
        <w:t xml:space="preserve"> </w:t>
      </w:r>
    </w:p>
    <w:p w:rsidR="00B254DB" w:rsidRPr="005223AC" w:rsidRDefault="00B254DB" w:rsidP="00B254DB">
      <w:pPr>
        <w:spacing w:after="240"/>
        <w:ind w:left="425"/>
        <w:jc w:val="center"/>
        <w:rPr>
          <w:rFonts w:ascii="Arial" w:eastAsia="MS Mincho" w:hAnsi="Arial" w:cs="Arial"/>
          <w:b/>
          <w:sz w:val="20"/>
          <w:szCs w:val="20"/>
          <w:lang w:eastAsia="ja-JP"/>
        </w:rPr>
      </w:pPr>
      <w:r w:rsidRPr="005223AC">
        <w:rPr>
          <w:rFonts w:ascii="Arial" w:eastAsia="MS Mincho" w:hAnsi="Arial" w:cs="Arial"/>
          <w:b/>
          <w:sz w:val="20"/>
          <w:szCs w:val="20"/>
          <w:lang w:eastAsia="ja-JP"/>
        </w:rPr>
        <w:t>B.  ADOPTION OF THE AGENDA</w:t>
      </w:r>
    </w:p>
    <w:p w:rsidR="00B254DB" w:rsidRPr="005A2774" w:rsidRDefault="00B254DB" w:rsidP="00B254DB">
      <w:pPr>
        <w:spacing w:after="240"/>
        <w:rPr>
          <w:rFonts w:eastAsia="MS Mincho"/>
          <w:b/>
          <w:sz w:val="20"/>
          <w:szCs w:val="20"/>
          <w:u w:val="single"/>
          <w:lang w:eastAsia="ja-JP"/>
        </w:rPr>
      </w:pPr>
      <w:r w:rsidRPr="005A2774">
        <w:rPr>
          <w:rFonts w:eastAsia="MS Mincho"/>
          <w:sz w:val="20"/>
          <w:szCs w:val="20"/>
          <w:lang w:eastAsia="ja-JP"/>
        </w:rPr>
        <w:t>The draft agenda circulated prior to the meeting was discussed, updated and agreed. The adopted agenda of the meeting is attached in</w:t>
      </w:r>
      <w:r>
        <w:rPr>
          <w:rFonts w:eastAsia="MS Mincho"/>
          <w:b/>
          <w:sz w:val="20"/>
          <w:szCs w:val="20"/>
          <w:lang w:eastAsia="ja-JP"/>
        </w:rPr>
        <w:t xml:space="preserve"> </w:t>
      </w:r>
      <w:r w:rsidRPr="005A2774">
        <w:rPr>
          <w:rFonts w:eastAsia="MS Mincho"/>
          <w:b/>
          <w:sz w:val="20"/>
          <w:szCs w:val="20"/>
          <w:u w:val="single"/>
          <w:lang w:eastAsia="ja-JP"/>
        </w:rPr>
        <w:t xml:space="preserve">Annex 2. </w:t>
      </w:r>
    </w:p>
    <w:p w:rsidR="00B254DB" w:rsidRPr="005223AC" w:rsidRDefault="00B254DB" w:rsidP="00B254DB">
      <w:pPr>
        <w:spacing w:after="240"/>
        <w:ind w:left="425"/>
        <w:jc w:val="center"/>
        <w:rPr>
          <w:rFonts w:ascii="Arial" w:eastAsia="MS Mincho" w:hAnsi="Arial" w:cs="Arial"/>
          <w:b/>
          <w:sz w:val="20"/>
          <w:szCs w:val="20"/>
          <w:lang w:eastAsia="ja-JP"/>
        </w:rPr>
      </w:pPr>
      <w:r w:rsidRPr="005223AC">
        <w:rPr>
          <w:rFonts w:ascii="Arial" w:eastAsia="MS Mincho" w:hAnsi="Arial" w:cs="Arial"/>
          <w:b/>
          <w:sz w:val="20"/>
          <w:szCs w:val="20"/>
          <w:lang w:eastAsia="ja-JP"/>
        </w:rPr>
        <w:t>C.  COOPERATION WITH OTHER SPECIALIST COMMISSIONS</w:t>
      </w:r>
    </w:p>
    <w:p w:rsidR="00B254DB" w:rsidRPr="0044501C" w:rsidRDefault="00B254DB" w:rsidP="00B254DB">
      <w:pPr>
        <w:spacing w:after="240"/>
        <w:ind w:left="426" w:hanging="426"/>
        <w:rPr>
          <w:rFonts w:eastAsia="MS Mincho"/>
          <w:b/>
          <w:sz w:val="20"/>
          <w:szCs w:val="20"/>
          <w:lang w:eastAsia="ja-JP"/>
        </w:rPr>
      </w:pPr>
      <w:bookmarkStart w:id="5" w:name="_Hlk1653697"/>
      <w:r w:rsidRPr="0044501C">
        <w:rPr>
          <w:rFonts w:eastAsia="MS Mincho"/>
          <w:b/>
          <w:sz w:val="20"/>
          <w:szCs w:val="20"/>
          <w:lang w:eastAsia="ja-JP"/>
        </w:rPr>
        <w:t>1.</w:t>
      </w:r>
      <w:r>
        <w:rPr>
          <w:rFonts w:eastAsia="MS Mincho"/>
          <w:b/>
          <w:sz w:val="20"/>
          <w:szCs w:val="20"/>
          <w:lang w:eastAsia="ja-JP"/>
        </w:rPr>
        <w:tab/>
      </w:r>
      <w:bookmarkStart w:id="6" w:name="_Hlk535238614"/>
      <w:r>
        <w:rPr>
          <w:rFonts w:eastAsia="MS Mincho"/>
          <w:b/>
          <w:sz w:val="20"/>
          <w:szCs w:val="20"/>
          <w:lang w:eastAsia="ja-JP"/>
        </w:rPr>
        <w:t xml:space="preserve">The </w:t>
      </w:r>
      <w:r w:rsidRPr="0044501C">
        <w:rPr>
          <w:rFonts w:eastAsia="MS Mincho"/>
          <w:b/>
          <w:sz w:val="20"/>
          <w:szCs w:val="20"/>
          <w:lang w:eastAsia="ja-JP"/>
        </w:rPr>
        <w:t xml:space="preserve">Aquatic Animals Commission and the Biological Standards Commission </w:t>
      </w:r>
    </w:p>
    <w:bookmarkEnd w:id="5"/>
    <w:bookmarkEnd w:id="6"/>
    <w:p w:rsidR="00B254DB" w:rsidRPr="0044501C" w:rsidRDefault="00B254DB" w:rsidP="00B254DB">
      <w:pPr>
        <w:spacing w:after="240"/>
        <w:ind w:left="426"/>
        <w:jc w:val="both"/>
        <w:rPr>
          <w:rFonts w:eastAsia="MS Mincho"/>
          <w:sz w:val="20"/>
          <w:szCs w:val="20"/>
          <w:lang w:eastAsia="ja-JP"/>
        </w:rPr>
      </w:pPr>
      <w:r w:rsidRPr="0044501C">
        <w:rPr>
          <w:rFonts w:eastAsia="MS Mincho"/>
          <w:sz w:val="20"/>
          <w:szCs w:val="20"/>
          <w:lang w:eastAsia="ja-JP"/>
        </w:rPr>
        <w:t>The Aquatic Animals Commission and the Biological Standards Commission held a joint meeting on 13</w:t>
      </w:r>
      <w:r w:rsidR="005223AC">
        <w:rPr>
          <w:rFonts w:eastAsia="MS Mincho"/>
          <w:sz w:val="20"/>
          <w:szCs w:val="20"/>
          <w:lang w:eastAsia="ja-JP"/>
        </w:rPr>
        <w:t> </w:t>
      </w:r>
      <w:r w:rsidRPr="0044501C">
        <w:rPr>
          <w:rFonts w:eastAsia="MS Mincho"/>
          <w:sz w:val="20"/>
          <w:szCs w:val="20"/>
          <w:lang w:eastAsia="ja-JP"/>
        </w:rPr>
        <w:t xml:space="preserve">February 2019 to share information and explore areas of common interest and </w:t>
      </w:r>
      <w:bookmarkStart w:id="7" w:name="_Hlk4145315"/>
      <w:r>
        <w:rPr>
          <w:rFonts w:eastAsia="MS Mincho"/>
          <w:sz w:val="20"/>
          <w:szCs w:val="20"/>
          <w:lang w:eastAsia="ja-JP"/>
        </w:rPr>
        <w:t>how to strengthen</w:t>
      </w:r>
      <w:bookmarkEnd w:id="7"/>
      <w:r>
        <w:rPr>
          <w:rFonts w:eastAsia="MS Mincho"/>
          <w:sz w:val="20"/>
          <w:szCs w:val="20"/>
          <w:lang w:eastAsia="ja-JP"/>
        </w:rPr>
        <w:t xml:space="preserve"> </w:t>
      </w:r>
      <w:r w:rsidRPr="0044501C">
        <w:rPr>
          <w:rFonts w:eastAsia="MS Mincho"/>
          <w:sz w:val="20"/>
          <w:szCs w:val="20"/>
          <w:lang w:eastAsia="ja-JP"/>
        </w:rPr>
        <w:t xml:space="preserve">ways of working together. Topics addressed included: </w:t>
      </w:r>
      <w:bookmarkStart w:id="8" w:name="_Hlk3988082"/>
      <w:r w:rsidRPr="0044501C">
        <w:rPr>
          <w:rFonts w:eastAsia="MS Mincho"/>
          <w:sz w:val="20"/>
          <w:szCs w:val="20"/>
          <w:lang w:eastAsia="ja-JP"/>
        </w:rPr>
        <w:t xml:space="preserve">each Commission’s approach to </w:t>
      </w:r>
      <w:r>
        <w:rPr>
          <w:rFonts w:eastAsia="MS Mincho"/>
          <w:sz w:val="20"/>
          <w:szCs w:val="20"/>
          <w:lang w:eastAsia="ja-JP"/>
        </w:rPr>
        <w:t>working</w:t>
      </w:r>
      <w:r w:rsidRPr="0044501C">
        <w:rPr>
          <w:rFonts w:eastAsia="MS Mincho"/>
          <w:sz w:val="20"/>
          <w:szCs w:val="20"/>
          <w:lang w:eastAsia="ja-JP"/>
        </w:rPr>
        <w:t xml:space="preserve"> on the </w:t>
      </w:r>
      <w:r w:rsidRPr="00BC50DC">
        <w:rPr>
          <w:rFonts w:eastAsia="Calibri"/>
          <w:i/>
          <w:color w:val="000000"/>
          <w:sz w:val="20"/>
          <w:szCs w:val="20"/>
          <w:u w:color="000000"/>
          <w:bdr w:val="nil"/>
          <w:lang w:eastAsia="en-GB"/>
        </w:rPr>
        <w:t>Aquatic Manual</w:t>
      </w:r>
      <w:r>
        <w:rPr>
          <w:rFonts w:eastAsia="Calibri"/>
          <w:color w:val="000000"/>
          <w:sz w:val="20"/>
          <w:szCs w:val="20"/>
          <w:u w:color="000000"/>
          <w:bdr w:val="nil"/>
          <w:lang w:eastAsia="en-GB"/>
        </w:rPr>
        <w:t xml:space="preserve"> </w:t>
      </w:r>
      <w:r w:rsidRPr="0044501C">
        <w:rPr>
          <w:rFonts w:eastAsia="MS Mincho"/>
          <w:sz w:val="20"/>
          <w:szCs w:val="20"/>
          <w:lang w:eastAsia="ja-JP"/>
        </w:rPr>
        <w:t xml:space="preserve">and </w:t>
      </w:r>
      <w:r>
        <w:rPr>
          <w:rFonts w:eastAsia="MS Mincho"/>
          <w:sz w:val="20"/>
          <w:szCs w:val="20"/>
          <w:lang w:eastAsia="ja-JP"/>
        </w:rPr>
        <w:t xml:space="preserve">the OIE </w:t>
      </w:r>
      <w:r w:rsidRPr="00710738">
        <w:rPr>
          <w:rFonts w:eastAsia="MS Mincho"/>
          <w:i/>
          <w:sz w:val="20"/>
          <w:szCs w:val="20"/>
          <w:lang w:val="en" w:eastAsia="ja-JP"/>
        </w:rPr>
        <w:t>Manual of Diagnostic Tests and Vaccines for Terrestrial Animals</w:t>
      </w:r>
      <w:r w:rsidRPr="00710738">
        <w:rPr>
          <w:rFonts w:eastAsia="MS Mincho"/>
          <w:i/>
          <w:sz w:val="20"/>
          <w:szCs w:val="20"/>
          <w:lang w:eastAsia="ja-JP"/>
        </w:rPr>
        <w:t xml:space="preserve"> </w:t>
      </w:r>
      <w:r w:rsidRPr="00BC50DC">
        <w:rPr>
          <w:rFonts w:eastAsia="Calibri"/>
          <w:color w:val="000000"/>
          <w:sz w:val="20"/>
          <w:szCs w:val="20"/>
          <w:u w:color="000000"/>
          <w:bdr w:val="nil"/>
          <w:lang w:eastAsia="en-GB"/>
        </w:rPr>
        <w:t>(hereinafter referred to as the</w:t>
      </w:r>
      <w:r w:rsidRPr="00BC50DC">
        <w:rPr>
          <w:rFonts w:eastAsia="Calibri"/>
          <w:i/>
          <w:color w:val="000000"/>
          <w:sz w:val="20"/>
          <w:szCs w:val="20"/>
          <w:u w:color="000000"/>
          <w:bdr w:val="nil"/>
          <w:lang w:eastAsia="en-GB"/>
        </w:rPr>
        <w:t xml:space="preserve"> </w:t>
      </w:r>
      <w:r w:rsidRPr="0044501C">
        <w:rPr>
          <w:rFonts w:eastAsia="MS Mincho"/>
          <w:i/>
          <w:sz w:val="20"/>
          <w:szCs w:val="20"/>
          <w:lang w:eastAsia="ja-JP"/>
        </w:rPr>
        <w:t xml:space="preserve">Terrestrial </w:t>
      </w:r>
      <w:r w:rsidRPr="00BC50DC">
        <w:rPr>
          <w:rFonts w:eastAsia="Calibri"/>
          <w:i/>
          <w:color w:val="000000"/>
          <w:sz w:val="20"/>
          <w:szCs w:val="20"/>
          <w:u w:color="000000"/>
          <w:bdr w:val="nil"/>
          <w:lang w:eastAsia="en-GB"/>
        </w:rPr>
        <w:t>Manual</w:t>
      </w:r>
      <w:r w:rsidRPr="00BC50DC">
        <w:rPr>
          <w:rFonts w:eastAsia="Calibri"/>
          <w:color w:val="000000"/>
          <w:sz w:val="20"/>
          <w:szCs w:val="20"/>
          <w:u w:color="000000"/>
          <w:bdr w:val="nil"/>
          <w:lang w:eastAsia="en-GB"/>
        </w:rPr>
        <w:t>)</w:t>
      </w:r>
      <w:r w:rsidRPr="0044501C">
        <w:rPr>
          <w:rFonts w:eastAsia="MS Mincho"/>
          <w:sz w:val="20"/>
          <w:szCs w:val="20"/>
          <w:lang w:eastAsia="ja-JP"/>
        </w:rPr>
        <w:t>; Reference Centre activities, specifically how to collaborate on the development of procedures and decision making.</w:t>
      </w:r>
    </w:p>
    <w:bookmarkEnd w:id="8"/>
    <w:p w:rsidR="00B254DB" w:rsidRDefault="00B254DB" w:rsidP="00B254DB">
      <w:pPr>
        <w:spacing w:after="240"/>
        <w:ind w:left="426"/>
        <w:jc w:val="both"/>
        <w:rPr>
          <w:rFonts w:eastAsia="MS Mincho"/>
          <w:sz w:val="20"/>
          <w:szCs w:val="20"/>
          <w:lang w:eastAsia="ja-JP"/>
        </w:rPr>
      </w:pPr>
      <w:r w:rsidRPr="0044501C">
        <w:rPr>
          <w:rFonts w:eastAsia="MS Mincho"/>
          <w:sz w:val="20"/>
          <w:szCs w:val="20"/>
          <w:lang w:eastAsia="ja-JP"/>
        </w:rPr>
        <w:t xml:space="preserve">All agreed </w:t>
      </w:r>
      <w:r>
        <w:rPr>
          <w:rFonts w:eastAsia="MS Mincho"/>
          <w:sz w:val="20"/>
          <w:szCs w:val="20"/>
          <w:lang w:eastAsia="ja-JP"/>
        </w:rPr>
        <w:t xml:space="preserve">that </w:t>
      </w:r>
      <w:r w:rsidRPr="0044501C">
        <w:rPr>
          <w:rFonts w:eastAsia="MS Mincho"/>
          <w:sz w:val="20"/>
          <w:szCs w:val="20"/>
          <w:lang w:eastAsia="ja-JP"/>
        </w:rPr>
        <w:t>this meeting assisted in strengthening the collaboration between the two Commissions.</w:t>
      </w:r>
      <w:r>
        <w:rPr>
          <w:rFonts w:eastAsia="MS Mincho"/>
          <w:sz w:val="20"/>
          <w:szCs w:val="20"/>
          <w:lang w:eastAsia="ja-JP"/>
        </w:rPr>
        <w:t xml:space="preserve"> </w:t>
      </w:r>
    </w:p>
    <w:p w:rsidR="00B254DB" w:rsidRPr="0044501C" w:rsidRDefault="00B254DB" w:rsidP="00B254DB">
      <w:pPr>
        <w:spacing w:after="240"/>
        <w:ind w:left="426"/>
        <w:jc w:val="both"/>
        <w:rPr>
          <w:rFonts w:eastAsia="MS Mincho"/>
          <w:sz w:val="20"/>
          <w:szCs w:val="20"/>
          <w:lang w:eastAsia="ja-JP"/>
        </w:rPr>
      </w:pPr>
      <w:r>
        <w:rPr>
          <w:rFonts w:eastAsia="MS Mincho"/>
          <w:sz w:val="20"/>
          <w:szCs w:val="20"/>
          <w:lang w:eastAsia="ja-JP"/>
        </w:rPr>
        <w:t>G</w:t>
      </w:r>
      <w:r w:rsidRPr="0044501C">
        <w:rPr>
          <w:rFonts w:eastAsia="MS Mincho"/>
          <w:sz w:val="20"/>
          <w:szCs w:val="20"/>
          <w:lang w:eastAsia="ja-JP"/>
        </w:rPr>
        <w:t xml:space="preserve">iven it is unlikely that the two Commissions will meet at the same time for future meetings, they agreed to hold teleconference calls between meetings to progress relevant items, e.g. guidance for Reference Centres networking. </w:t>
      </w:r>
    </w:p>
    <w:p w:rsidR="00B254DB" w:rsidRDefault="00B254DB" w:rsidP="00B254DB">
      <w:pPr>
        <w:spacing w:after="120"/>
        <w:ind w:left="425"/>
        <w:jc w:val="center"/>
        <w:rPr>
          <w:rFonts w:eastAsia="MS Mincho"/>
          <w:b/>
          <w:sz w:val="20"/>
          <w:szCs w:val="20"/>
          <w:lang w:eastAsia="ja-JP"/>
        </w:rPr>
      </w:pPr>
      <w:r>
        <w:rPr>
          <w:rFonts w:eastAsia="MS Mincho"/>
          <w:b/>
          <w:sz w:val="20"/>
          <w:szCs w:val="20"/>
          <w:lang w:eastAsia="ja-JP"/>
        </w:rPr>
        <w:br w:type="page"/>
      </w:r>
    </w:p>
    <w:p w:rsidR="00B254DB" w:rsidRPr="005223AC" w:rsidRDefault="00B254DB" w:rsidP="00B254DB">
      <w:pPr>
        <w:spacing w:after="120"/>
        <w:ind w:left="425"/>
        <w:jc w:val="center"/>
        <w:rPr>
          <w:rFonts w:ascii="Arial" w:eastAsia="MS Mincho" w:hAnsi="Arial" w:cs="Arial"/>
          <w:sz w:val="20"/>
          <w:szCs w:val="20"/>
          <w:lang w:eastAsia="ja-JP"/>
        </w:rPr>
      </w:pPr>
      <w:r w:rsidRPr="005223AC">
        <w:rPr>
          <w:rFonts w:ascii="Arial" w:eastAsia="MS Mincho" w:hAnsi="Arial" w:cs="Arial"/>
          <w:b/>
          <w:sz w:val="20"/>
          <w:szCs w:val="20"/>
          <w:lang w:eastAsia="ja-JP"/>
        </w:rPr>
        <w:lastRenderedPageBreak/>
        <w:t xml:space="preserve">D.  OIE </w:t>
      </w:r>
      <w:r w:rsidRPr="005223AC">
        <w:rPr>
          <w:rFonts w:ascii="Arial" w:eastAsia="MS Mincho" w:hAnsi="Arial" w:cs="Arial"/>
          <w:b/>
          <w:i/>
          <w:sz w:val="20"/>
          <w:szCs w:val="20"/>
          <w:lang w:eastAsia="ja-JP"/>
        </w:rPr>
        <w:t>AQUATIC ANIMAL HEALTH CODE</w:t>
      </w:r>
    </w:p>
    <w:p w:rsidR="00B254DB" w:rsidRPr="0044501C" w:rsidRDefault="00B254DB" w:rsidP="00B254DB">
      <w:pPr>
        <w:spacing w:after="120"/>
        <w:ind w:left="426" w:hanging="426"/>
        <w:jc w:val="both"/>
        <w:rPr>
          <w:rFonts w:eastAsia="MS Mincho"/>
          <w:b/>
          <w:sz w:val="20"/>
          <w:szCs w:val="20"/>
          <w:lang w:eastAsia="ja-JP"/>
        </w:rPr>
      </w:pPr>
      <w:r w:rsidRPr="0044501C">
        <w:rPr>
          <w:rFonts w:eastAsia="MS Mincho"/>
          <w:b/>
          <w:sz w:val="20"/>
          <w:szCs w:val="20"/>
          <w:lang w:eastAsia="ja-JP"/>
        </w:rPr>
        <w:t>1.</w:t>
      </w:r>
      <w:r>
        <w:rPr>
          <w:rFonts w:eastAsia="MS Mincho"/>
          <w:b/>
          <w:sz w:val="20"/>
          <w:szCs w:val="20"/>
          <w:lang w:eastAsia="ja-JP"/>
        </w:rPr>
        <w:tab/>
      </w:r>
      <w:r w:rsidRPr="0044501C">
        <w:rPr>
          <w:rFonts w:eastAsia="MS Mincho"/>
          <w:b/>
          <w:sz w:val="20"/>
          <w:szCs w:val="20"/>
          <w:lang w:eastAsia="ja-JP"/>
        </w:rPr>
        <w:t xml:space="preserve">Texts </w:t>
      </w:r>
      <w:bookmarkStart w:id="9" w:name="_Hlk535329383"/>
      <w:r w:rsidRPr="0044501C">
        <w:rPr>
          <w:rFonts w:eastAsia="MS Mincho"/>
          <w:b/>
          <w:sz w:val="20"/>
          <w:szCs w:val="20"/>
          <w:lang w:eastAsia="ja-JP"/>
        </w:rPr>
        <w:t>to be proposed for adoption at the 2019 General Session</w:t>
      </w:r>
      <w:r w:rsidRPr="0044501C">
        <w:rPr>
          <w:rFonts w:eastAsia="MS Mincho"/>
          <w:b/>
          <w:caps/>
          <w:sz w:val="20"/>
          <w:szCs w:val="20"/>
          <w:lang w:eastAsia="ja-JP"/>
        </w:rPr>
        <w:t xml:space="preserve"> </w:t>
      </w:r>
      <w:bookmarkEnd w:id="9"/>
      <w:r w:rsidRPr="0044501C">
        <w:rPr>
          <w:rFonts w:eastAsia="MS Mincho"/>
          <w:b/>
          <w:caps/>
          <w:sz w:val="20"/>
          <w:szCs w:val="20"/>
          <w:lang w:eastAsia="ja-JP"/>
        </w:rPr>
        <w:t>(</w:t>
      </w:r>
      <w:r w:rsidRPr="0044501C">
        <w:rPr>
          <w:rFonts w:eastAsia="MS Mincho"/>
          <w:b/>
          <w:sz w:val="20"/>
          <w:szCs w:val="20"/>
          <w:lang w:eastAsia="ja-JP"/>
        </w:rPr>
        <w:t>that were circulated for Member Country comments in September 2018)</w:t>
      </w:r>
    </w:p>
    <w:p w:rsidR="00B254DB" w:rsidRPr="0044501C" w:rsidRDefault="00B254DB" w:rsidP="00B254DB">
      <w:pPr>
        <w:spacing w:after="120"/>
        <w:ind w:left="993" w:hanging="567"/>
        <w:jc w:val="both"/>
        <w:rPr>
          <w:rFonts w:eastAsia="MS Mincho"/>
          <w:b/>
          <w:sz w:val="20"/>
          <w:szCs w:val="20"/>
          <w:lang w:eastAsia="ja-JP"/>
        </w:rPr>
      </w:pPr>
      <w:r w:rsidRPr="0044501C">
        <w:rPr>
          <w:rFonts w:eastAsia="MS Mincho"/>
          <w:b/>
          <w:sz w:val="20"/>
          <w:szCs w:val="20"/>
          <w:lang w:eastAsia="ja-JP"/>
        </w:rPr>
        <w:t xml:space="preserve">1.1. </w:t>
      </w:r>
      <w:r w:rsidRPr="0044501C">
        <w:rPr>
          <w:rFonts w:eastAsia="MS Mincho"/>
          <w:b/>
          <w:sz w:val="20"/>
          <w:szCs w:val="20"/>
          <w:lang w:eastAsia="ja-JP"/>
        </w:rPr>
        <w:tab/>
        <w:t>General comments</w:t>
      </w:r>
    </w:p>
    <w:p w:rsidR="00B254DB" w:rsidRPr="005968A9" w:rsidRDefault="00B254DB" w:rsidP="00B254DB">
      <w:pPr>
        <w:spacing w:after="120"/>
        <w:ind w:left="993"/>
        <w:jc w:val="both"/>
        <w:rPr>
          <w:sz w:val="20"/>
          <w:szCs w:val="20"/>
        </w:rPr>
      </w:pPr>
      <w:r w:rsidRPr="00023CA4">
        <w:rPr>
          <w:sz w:val="20"/>
          <w:szCs w:val="20"/>
        </w:rPr>
        <w:t xml:space="preserve">In </w:t>
      </w:r>
      <w:r w:rsidRPr="005968A9">
        <w:rPr>
          <w:sz w:val="20"/>
          <w:szCs w:val="20"/>
        </w:rPr>
        <w:t xml:space="preserve">response to a comment to develop new chapters for the </w:t>
      </w:r>
      <w:r w:rsidRPr="00AF17BF">
        <w:rPr>
          <w:rFonts w:eastAsia="Calibri"/>
          <w:i/>
          <w:iCs/>
          <w:color w:val="000000"/>
          <w:sz w:val="20"/>
          <w:szCs w:val="20"/>
          <w:u w:color="000000"/>
          <w:bdr w:val="nil"/>
          <w:lang w:eastAsia="en-GB"/>
        </w:rPr>
        <w:t>Aquatic Code</w:t>
      </w:r>
      <w:r w:rsidRPr="00AF17BF">
        <w:rPr>
          <w:sz w:val="20"/>
          <w:szCs w:val="20"/>
        </w:rPr>
        <w:t xml:space="preserve"> to ensure safe trade in broodstock and genetic </w:t>
      </w:r>
      <w:r w:rsidRPr="005968A9">
        <w:rPr>
          <w:sz w:val="20"/>
          <w:szCs w:val="20"/>
        </w:rPr>
        <w:t xml:space="preserve">material, the Aquatic Animals Commission added this topic to its work plan. </w:t>
      </w:r>
    </w:p>
    <w:p w:rsidR="00B254DB" w:rsidRPr="0044501C" w:rsidRDefault="00B254DB" w:rsidP="00B254DB">
      <w:pPr>
        <w:spacing w:after="120"/>
        <w:ind w:left="992" w:hanging="567"/>
        <w:jc w:val="both"/>
        <w:rPr>
          <w:rFonts w:eastAsia="MS Mincho"/>
          <w:b/>
          <w:sz w:val="20"/>
          <w:szCs w:val="20"/>
          <w:lang w:eastAsia="ja-JP"/>
        </w:rPr>
      </w:pPr>
      <w:r w:rsidRPr="0044501C">
        <w:rPr>
          <w:rFonts w:eastAsia="MS Mincho"/>
          <w:b/>
          <w:sz w:val="20"/>
          <w:szCs w:val="20"/>
          <w:lang w:eastAsia="ja-JP"/>
        </w:rPr>
        <w:t>1.2.</w:t>
      </w:r>
      <w:r w:rsidRPr="0044501C">
        <w:rPr>
          <w:rFonts w:eastAsia="MS Mincho"/>
          <w:b/>
          <w:sz w:val="20"/>
          <w:szCs w:val="20"/>
          <w:lang w:eastAsia="ja-JP"/>
        </w:rPr>
        <w:tab/>
        <w:t>Glossary</w:t>
      </w:r>
    </w:p>
    <w:p w:rsidR="00B254DB" w:rsidRPr="0044501C" w:rsidRDefault="00B254DB" w:rsidP="00B254DB">
      <w:pPr>
        <w:spacing w:after="120"/>
        <w:ind w:left="992"/>
        <w:jc w:val="both"/>
        <w:rPr>
          <w:rFonts w:eastAsia="MS Mincho"/>
          <w:sz w:val="20"/>
          <w:szCs w:val="20"/>
          <w:lang w:eastAsia="ja-JP"/>
        </w:rPr>
      </w:pPr>
      <w:r w:rsidRPr="0044501C">
        <w:rPr>
          <w:rFonts w:eastAsia="MS Mincho"/>
          <w:sz w:val="20"/>
          <w:szCs w:val="20"/>
          <w:lang w:eastAsia="ja-JP"/>
        </w:rPr>
        <w:t>Comments were received from Canada, China (</w:t>
      </w:r>
      <w:r>
        <w:rPr>
          <w:sz w:val="20"/>
          <w:szCs w:val="20"/>
          <w:lang w:eastAsia="fr-FR"/>
        </w:rPr>
        <w:t>People’s</w:t>
      </w:r>
      <w:r w:rsidRPr="0044501C">
        <w:rPr>
          <w:rFonts w:eastAsia="MS Mincho"/>
          <w:sz w:val="20"/>
          <w:szCs w:val="20"/>
          <w:lang w:eastAsia="ja-JP"/>
        </w:rPr>
        <w:t xml:space="preserve"> Rep. of), Mexico, Vietnam, </w:t>
      </w:r>
      <w:r>
        <w:rPr>
          <w:rFonts w:eastAsia="MS Mincho"/>
          <w:sz w:val="20"/>
          <w:szCs w:val="20"/>
          <w:lang w:eastAsia="ja-JP"/>
        </w:rPr>
        <w:t xml:space="preserve">the </w:t>
      </w:r>
      <w:r w:rsidRPr="0044501C">
        <w:rPr>
          <w:rFonts w:eastAsia="MS Mincho"/>
          <w:sz w:val="20"/>
          <w:szCs w:val="20"/>
          <w:lang w:eastAsia="ja-JP"/>
        </w:rPr>
        <w:t>EU and AU-IBAR.</w:t>
      </w:r>
    </w:p>
    <w:p w:rsidR="00B254DB" w:rsidRPr="0044501C" w:rsidRDefault="00B254DB" w:rsidP="00B254DB">
      <w:pPr>
        <w:pBdr>
          <w:top w:val="nil"/>
          <w:left w:val="nil"/>
          <w:bottom w:val="nil"/>
          <w:right w:val="nil"/>
          <w:between w:val="nil"/>
          <w:bar w:val="nil"/>
        </w:pBdr>
        <w:suppressAutoHyphens/>
        <w:spacing w:after="240"/>
        <w:ind w:left="993"/>
        <w:jc w:val="both"/>
        <w:rPr>
          <w:rFonts w:eastAsia="Arial Unicode MS"/>
          <w:bCs/>
          <w:sz w:val="20"/>
          <w:szCs w:val="20"/>
          <w:u w:color="000000"/>
          <w:bdr w:val="nil"/>
          <w:lang w:eastAsia="en-GB"/>
        </w:rPr>
      </w:pPr>
      <w:r w:rsidRPr="0044501C">
        <w:rPr>
          <w:rFonts w:eastAsia="Arial Unicode MS"/>
          <w:bCs/>
          <w:sz w:val="20"/>
          <w:szCs w:val="20"/>
          <w:u w:val="single" w:color="000000"/>
          <w:bdr w:val="nil"/>
          <w:lang w:eastAsia="en-GB"/>
        </w:rPr>
        <w:t>Basic biosecurity conditions</w:t>
      </w:r>
      <w:r w:rsidRPr="0044501C">
        <w:rPr>
          <w:rFonts w:eastAsia="Arial Unicode MS"/>
          <w:bCs/>
          <w:sz w:val="20"/>
          <w:szCs w:val="20"/>
          <w:u w:color="000000"/>
          <w:bdr w:val="nil"/>
          <w:lang w:eastAsia="en-GB"/>
        </w:rPr>
        <w:t xml:space="preserve"> </w:t>
      </w:r>
    </w:p>
    <w:p w:rsidR="00B254DB" w:rsidRPr="0044501C" w:rsidRDefault="00B254DB" w:rsidP="00B254DB">
      <w:pPr>
        <w:pStyle w:val="para110"/>
        <w:ind w:left="993"/>
        <w:rPr>
          <w:u w:color="000000"/>
          <w:bdr w:val="nil"/>
        </w:rPr>
      </w:pPr>
      <w:r w:rsidRPr="0044501C">
        <w:rPr>
          <w:u w:color="000000"/>
          <w:bdr w:val="nil"/>
        </w:rPr>
        <w:t xml:space="preserve">The Aquatic Animals Commission reviewed </w:t>
      </w:r>
      <w:r>
        <w:rPr>
          <w:u w:color="000000"/>
          <w:bdr w:val="nil"/>
        </w:rPr>
        <w:t>the</w:t>
      </w:r>
      <w:r w:rsidRPr="0044501C">
        <w:rPr>
          <w:u w:color="000000"/>
          <w:bdr w:val="nil"/>
        </w:rPr>
        <w:t xml:space="preserve"> comments and noted that most were either in support of the proposed changes or of an editorial nature. In response to a </w:t>
      </w:r>
      <w:r>
        <w:rPr>
          <w:u w:color="000000"/>
          <w:bdr w:val="nil"/>
        </w:rPr>
        <w:t>Member Country</w:t>
      </w:r>
      <w:r w:rsidRPr="0044501C">
        <w:rPr>
          <w:u w:color="000000"/>
          <w:bdr w:val="nil"/>
        </w:rPr>
        <w:t xml:space="preserve"> suggestion to include additional text providing the option of </w:t>
      </w:r>
      <w:r>
        <w:rPr>
          <w:u w:color="000000"/>
          <w:bdr w:val="nil"/>
        </w:rPr>
        <w:t xml:space="preserve">disease </w:t>
      </w:r>
      <w:r w:rsidRPr="0044501C">
        <w:rPr>
          <w:u w:color="000000"/>
          <w:bdr w:val="nil"/>
        </w:rPr>
        <w:t>notification to the OIE or the C</w:t>
      </w:r>
      <w:r>
        <w:rPr>
          <w:u w:color="000000"/>
          <w:bdr w:val="nil"/>
        </w:rPr>
        <w:t>ompetent Authority</w:t>
      </w:r>
      <w:r w:rsidRPr="0044501C">
        <w:rPr>
          <w:u w:color="000000"/>
          <w:bdr w:val="nil"/>
        </w:rPr>
        <w:t xml:space="preserve">, the </w:t>
      </w:r>
      <w:r>
        <w:rPr>
          <w:u w:color="000000"/>
          <w:bdr w:val="nil"/>
        </w:rPr>
        <w:t>Commission</w:t>
      </w:r>
      <w:r w:rsidRPr="0044501C">
        <w:rPr>
          <w:u w:color="000000"/>
          <w:bdr w:val="nil"/>
        </w:rPr>
        <w:t xml:space="preserve"> did not agree as the definition of basic biosecurity conditions address</w:t>
      </w:r>
      <w:r>
        <w:rPr>
          <w:u w:color="000000"/>
          <w:bdr w:val="nil"/>
        </w:rPr>
        <w:t>es</w:t>
      </w:r>
      <w:r w:rsidRPr="0044501C">
        <w:rPr>
          <w:u w:color="000000"/>
          <w:bdr w:val="nil"/>
        </w:rPr>
        <w:t xml:space="preserve"> </w:t>
      </w:r>
      <w:r w:rsidRPr="0044501C">
        <w:rPr>
          <w:rFonts w:eastAsia="SimSun"/>
          <w:color w:val="000000"/>
          <w:lang w:eastAsia="fr-FR"/>
        </w:rPr>
        <w:t xml:space="preserve">biosecurity at the national level. The </w:t>
      </w:r>
      <w:r>
        <w:rPr>
          <w:rFonts w:eastAsia="SimSun"/>
          <w:color w:val="000000"/>
          <w:lang w:eastAsia="fr-FR"/>
        </w:rPr>
        <w:t>Commission</w:t>
      </w:r>
      <w:r w:rsidRPr="0044501C">
        <w:rPr>
          <w:rFonts w:eastAsia="SimSun"/>
          <w:color w:val="000000"/>
          <w:lang w:eastAsia="fr-FR"/>
        </w:rPr>
        <w:t xml:space="preserve"> highlighted that notification obligations to the OIE are addressed in Chapter 1.1</w:t>
      </w:r>
      <w:r w:rsidRPr="0044501C">
        <w:rPr>
          <w:u w:color="000000"/>
          <w:bdr w:val="nil"/>
        </w:rPr>
        <w:t xml:space="preserve">. </w:t>
      </w:r>
    </w:p>
    <w:p w:rsidR="00B254DB" w:rsidRPr="0044501C" w:rsidRDefault="00B254DB" w:rsidP="00B254DB">
      <w:pPr>
        <w:pStyle w:val="para110"/>
        <w:ind w:left="993"/>
        <w:rPr>
          <w:u w:color="000000"/>
          <w:bdr w:val="nil"/>
        </w:rPr>
      </w:pPr>
      <w:r w:rsidRPr="0044501C">
        <w:rPr>
          <w:u w:color="000000"/>
          <w:bdr w:val="nil"/>
        </w:rPr>
        <w:t xml:space="preserve">The </w:t>
      </w:r>
      <w:bookmarkStart w:id="10" w:name="_Hlk2173423"/>
      <w:r w:rsidRPr="0044501C">
        <w:rPr>
          <w:u w:color="000000"/>
          <w:bdr w:val="nil"/>
        </w:rPr>
        <w:t xml:space="preserve">Aquatic Animals Commission </w:t>
      </w:r>
      <w:bookmarkEnd w:id="10"/>
      <w:r w:rsidRPr="0044501C">
        <w:rPr>
          <w:u w:color="000000"/>
          <w:bdr w:val="nil"/>
        </w:rPr>
        <w:t xml:space="preserve">agreed not to make any amendments to the text as they considered it to be clear as currently proposed. </w:t>
      </w:r>
    </w:p>
    <w:p w:rsidR="00B254DB" w:rsidRPr="0044501C" w:rsidRDefault="00B254DB" w:rsidP="00B254DB">
      <w:pPr>
        <w:pStyle w:val="para110"/>
        <w:ind w:left="993"/>
      </w:pPr>
      <w:r w:rsidRPr="0044501C">
        <w:t xml:space="preserve">The revised definition for ‘basic biosecurity conditions’ is presented in </w:t>
      </w:r>
      <w:r w:rsidRPr="0050536B">
        <w:rPr>
          <w:u w:val="single"/>
        </w:rPr>
        <w:t xml:space="preserve">Annex </w:t>
      </w:r>
      <w:r>
        <w:rPr>
          <w:u w:val="single"/>
        </w:rPr>
        <w:t>3</w:t>
      </w:r>
      <w:r w:rsidRPr="0044501C">
        <w:t xml:space="preserve"> and will be proposed for adoption at the 87th General Session in May 2019.</w:t>
      </w:r>
    </w:p>
    <w:p w:rsidR="00B254DB" w:rsidRPr="0044501C" w:rsidRDefault="00B254DB" w:rsidP="00B254DB">
      <w:pPr>
        <w:spacing w:after="120"/>
        <w:ind w:left="992" w:hanging="567"/>
        <w:jc w:val="both"/>
        <w:rPr>
          <w:b/>
          <w:sz w:val="20"/>
          <w:szCs w:val="20"/>
          <w:lang w:eastAsia="fr-FR"/>
        </w:rPr>
      </w:pPr>
      <w:r w:rsidRPr="0044501C">
        <w:rPr>
          <w:rFonts w:eastAsia="MS Mincho"/>
          <w:b/>
          <w:sz w:val="20"/>
          <w:szCs w:val="20"/>
          <w:lang w:eastAsia="ja-JP"/>
        </w:rPr>
        <w:t>1.3.</w:t>
      </w:r>
      <w:r w:rsidRPr="0044501C">
        <w:rPr>
          <w:rFonts w:eastAsia="MS Mincho"/>
          <w:b/>
          <w:sz w:val="20"/>
          <w:szCs w:val="20"/>
          <w:lang w:eastAsia="ja-JP"/>
        </w:rPr>
        <w:tab/>
      </w:r>
      <w:r w:rsidRPr="0044501C">
        <w:rPr>
          <w:b/>
          <w:sz w:val="20"/>
          <w:szCs w:val="20"/>
          <w:lang w:eastAsia="fr-FR"/>
        </w:rPr>
        <w:t xml:space="preserve">Criteria for listing species as susceptible (Chapter 1.5.)  </w:t>
      </w:r>
    </w:p>
    <w:p w:rsidR="00B254DB" w:rsidRPr="0044501C" w:rsidRDefault="00B254DB" w:rsidP="00B254DB">
      <w:pPr>
        <w:spacing w:after="120"/>
        <w:ind w:left="992"/>
        <w:jc w:val="both"/>
        <w:rPr>
          <w:sz w:val="20"/>
          <w:szCs w:val="20"/>
          <w:lang w:eastAsia="fr-FR"/>
        </w:rPr>
      </w:pPr>
      <w:r w:rsidRPr="0044501C">
        <w:rPr>
          <w:rFonts w:eastAsia="MS Mincho"/>
          <w:sz w:val="20"/>
          <w:szCs w:val="20"/>
          <w:lang w:eastAsia="ja-JP"/>
        </w:rPr>
        <w:t xml:space="preserve">Comments were received from </w:t>
      </w:r>
      <w:r w:rsidRPr="0044501C">
        <w:rPr>
          <w:sz w:val="20"/>
          <w:szCs w:val="20"/>
          <w:lang w:eastAsia="fr-FR"/>
        </w:rPr>
        <w:t>Australia, Canada, China (</w:t>
      </w:r>
      <w:bookmarkStart w:id="11" w:name="_Hlk4146729"/>
      <w:r>
        <w:rPr>
          <w:sz w:val="20"/>
          <w:szCs w:val="20"/>
          <w:lang w:eastAsia="fr-FR"/>
        </w:rPr>
        <w:t>People’s</w:t>
      </w:r>
      <w:bookmarkEnd w:id="11"/>
      <w:r>
        <w:rPr>
          <w:sz w:val="20"/>
          <w:szCs w:val="20"/>
          <w:lang w:eastAsia="fr-FR"/>
        </w:rPr>
        <w:t xml:space="preserve"> </w:t>
      </w:r>
      <w:r w:rsidRPr="0044501C">
        <w:rPr>
          <w:sz w:val="20"/>
          <w:szCs w:val="20"/>
          <w:lang w:eastAsia="fr-FR"/>
        </w:rPr>
        <w:t xml:space="preserve">Rep. of), Chinese Taipei, Japan, Malaysia, Mexico, Thailand, USA, Vietnam, </w:t>
      </w:r>
      <w:r>
        <w:rPr>
          <w:sz w:val="20"/>
          <w:szCs w:val="20"/>
          <w:lang w:eastAsia="fr-FR"/>
        </w:rPr>
        <w:t xml:space="preserve">the </w:t>
      </w:r>
      <w:r w:rsidRPr="0044501C">
        <w:rPr>
          <w:sz w:val="20"/>
          <w:szCs w:val="20"/>
          <w:lang w:eastAsia="fr-FR"/>
        </w:rPr>
        <w:t>EU and AU-IBAR.</w:t>
      </w:r>
    </w:p>
    <w:p w:rsidR="00B254DB" w:rsidRPr="0044501C" w:rsidRDefault="00B254DB" w:rsidP="00B254DB">
      <w:pPr>
        <w:spacing w:after="240"/>
        <w:ind w:left="993"/>
        <w:jc w:val="both"/>
        <w:rPr>
          <w:sz w:val="20"/>
          <w:szCs w:val="20"/>
          <w:lang w:eastAsia="fr-FR"/>
        </w:rPr>
      </w:pPr>
      <w:r w:rsidRPr="0044501C">
        <w:rPr>
          <w:sz w:val="20"/>
          <w:szCs w:val="20"/>
          <w:lang w:eastAsia="fr-FR"/>
        </w:rPr>
        <w:t xml:space="preserve">The </w:t>
      </w:r>
      <w:r w:rsidRPr="00577FB5">
        <w:rPr>
          <w:sz w:val="20"/>
          <w:szCs w:val="20"/>
          <w:lang w:eastAsia="fr-FR"/>
        </w:rPr>
        <w:t xml:space="preserve">Aquatic Animals Commission </w:t>
      </w:r>
      <w:r w:rsidRPr="0044501C">
        <w:rPr>
          <w:sz w:val="20"/>
          <w:szCs w:val="20"/>
          <w:lang w:eastAsia="fr-FR"/>
        </w:rPr>
        <w:t xml:space="preserve">reviewed </w:t>
      </w:r>
      <w:r>
        <w:rPr>
          <w:sz w:val="20"/>
          <w:szCs w:val="20"/>
          <w:lang w:eastAsia="fr-FR"/>
        </w:rPr>
        <w:t>the</w:t>
      </w:r>
      <w:r w:rsidRPr="0044501C">
        <w:rPr>
          <w:sz w:val="20"/>
          <w:szCs w:val="20"/>
          <w:lang w:eastAsia="fr-FR"/>
        </w:rPr>
        <w:t xml:space="preserve"> comments and amended the chapter, where relevant.</w:t>
      </w:r>
    </w:p>
    <w:p w:rsidR="00B254DB" w:rsidRPr="00D57141" w:rsidRDefault="00B254DB" w:rsidP="00B254DB">
      <w:pPr>
        <w:spacing w:after="240"/>
        <w:ind w:left="993"/>
        <w:jc w:val="both"/>
        <w:rPr>
          <w:sz w:val="20"/>
          <w:szCs w:val="20"/>
          <w:u w:val="single"/>
          <w:lang w:eastAsia="fr-FR"/>
        </w:rPr>
      </w:pPr>
      <w:r w:rsidRPr="00D57141">
        <w:rPr>
          <w:sz w:val="20"/>
          <w:szCs w:val="20"/>
          <w:u w:val="single"/>
          <w:lang w:eastAsia="fr-FR"/>
        </w:rPr>
        <w:t>Art</w:t>
      </w:r>
      <w:r>
        <w:rPr>
          <w:sz w:val="20"/>
          <w:szCs w:val="20"/>
          <w:u w:val="single"/>
          <w:lang w:eastAsia="fr-FR"/>
        </w:rPr>
        <w:t>icle</w:t>
      </w:r>
      <w:r w:rsidRPr="00D57141">
        <w:rPr>
          <w:sz w:val="20"/>
          <w:szCs w:val="20"/>
          <w:u w:val="single"/>
          <w:lang w:eastAsia="fr-FR"/>
        </w:rPr>
        <w:t xml:space="preserve"> 1.5.2.</w:t>
      </w:r>
    </w:p>
    <w:p w:rsidR="00B254DB" w:rsidRPr="0044501C" w:rsidRDefault="00B254DB" w:rsidP="00B254DB">
      <w:pPr>
        <w:spacing w:after="240"/>
        <w:ind w:left="993"/>
        <w:jc w:val="both"/>
        <w:rPr>
          <w:sz w:val="20"/>
          <w:szCs w:val="20"/>
          <w:lang w:eastAsia="fr-FR"/>
        </w:rPr>
      </w:pPr>
      <w:r w:rsidRPr="0044501C">
        <w:rPr>
          <w:sz w:val="20"/>
          <w:szCs w:val="20"/>
          <w:lang w:eastAsia="fr-FR"/>
        </w:rPr>
        <w:t xml:space="preserve">The </w:t>
      </w:r>
      <w:r w:rsidRPr="0044501C">
        <w:rPr>
          <w:sz w:val="20"/>
          <w:szCs w:val="20"/>
        </w:rPr>
        <w:t xml:space="preserve">Aquatic </w:t>
      </w:r>
      <w:r>
        <w:rPr>
          <w:sz w:val="20"/>
          <w:szCs w:val="20"/>
        </w:rPr>
        <w:t>Animals</w:t>
      </w:r>
      <w:r w:rsidRPr="0044501C">
        <w:rPr>
          <w:sz w:val="20"/>
          <w:szCs w:val="20"/>
        </w:rPr>
        <w:t xml:space="preserve"> Commission </w:t>
      </w:r>
      <w:r w:rsidRPr="0044501C">
        <w:rPr>
          <w:sz w:val="20"/>
          <w:szCs w:val="20"/>
          <w:lang w:eastAsia="fr-FR"/>
        </w:rPr>
        <w:t xml:space="preserve">did not agree with a comment to delete the </w:t>
      </w:r>
      <w:r>
        <w:rPr>
          <w:sz w:val="20"/>
          <w:szCs w:val="20"/>
          <w:lang w:eastAsia="fr-FR"/>
        </w:rPr>
        <w:t>text</w:t>
      </w:r>
      <w:r w:rsidRPr="0044501C">
        <w:rPr>
          <w:sz w:val="20"/>
          <w:szCs w:val="20"/>
          <w:lang w:eastAsia="fr-FR"/>
        </w:rPr>
        <w:t xml:space="preserve"> after the word ‘infection’</w:t>
      </w:r>
      <w:r>
        <w:rPr>
          <w:sz w:val="20"/>
          <w:szCs w:val="20"/>
          <w:lang w:eastAsia="fr-FR"/>
        </w:rPr>
        <w:t xml:space="preserve">, specifying the definition </w:t>
      </w:r>
      <w:bookmarkStart w:id="12" w:name="_Hlk4147437"/>
      <w:r>
        <w:rPr>
          <w:sz w:val="20"/>
          <w:szCs w:val="20"/>
          <w:lang w:eastAsia="fr-FR"/>
        </w:rPr>
        <w:t>of infection to include presence of multiplying, developing pathogenic agent</w:t>
      </w:r>
      <w:bookmarkEnd w:id="12"/>
      <w:r>
        <w:rPr>
          <w:sz w:val="20"/>
          <w:szCs w:val="20"/>
          <w:lang w:eastAsia="fr-FR"/>
        </w:rPr>
        <w:t xml:space="preserve">, </w:t>
      </w:r>
      <w:r w:rsidRPr="0044501C">
        <w:rPr>
          <w:sz w:val="20"/>
          <w:szCs w:val="20"/>
          <w:lang w:eastAsia="fr-FR"/>
        </w:rPr>
        <w:t xml:space="preserve">as they </w:t>
      </w:r>
      <w:r>
        <w:rPr>
          <w:sz w:val="20"/>
          <w:szCs w:val="20"/>
          <w:lang w:eastAsia="fr-FR"/>
        </w:rPr>
        <w:t xml:space="preserve">considered it useful </w:t>
      </w:r>
      <w:r w:rsidRPr="0044501C">
        <w:rPr>
          <w:sz w:val="20"/>
          <w:szCs w:val="20"/>
          <w:lang w:eastAsia="fr-FR"/>
        </w:rPr>
        <w:t>to be explicit about the meaning of infection</w:t>
      </w:r>
      <w:r>
        <w:rPr>
          <w:sz w:val="20"/>
          <w:szCs w:val="20"/>
          <w:lang w:eastAsia="fr-FR"/>
        </w:rPr>
        <w:t xml:space="preserve"> at the start of the chapter</w:t>
      </w:r>
      <w:r w:rsidRPr="0044501C">
        <w:rPr>
          <w:sz w:val="20"/>
          <w:szCs w:val="20"/>
          <w:lang w:eastAsia="fr-FR"/>
        </w:rPr>
        <w:t xml:space="preserve">. </w:t>
      </w:r>
    </w:p>
    <w:p w:rsidR="00B254DB" w:rsidRPr="0044501C" w:rsidRDefault="00B254DB" w:rsidP="00B254DB">
      <w:pPr>
        <w:spacing w:after="240"/>
        <w:ind w:left="993"/>
        <w:jc w:val="both"/>
        <w:rPr>
          <w:sz w:val="20"/>
          <w:szCs w:val="20"/>
          <w:lang w:eastAsia="fr-FR"/>
        </w:rPr>
      </w:pPr>
      <w:r w:rsidRPr="0044501C">
        <w:rPr>
          <w:sz w:val="20"/>
          <w:szCs w:val="20"/>
          <w:lang w:eastAsia="fr-FR"/>
        </w:rPr>
        <w:t xml:space="preserve">In response to a comment, the </w:t>
      </w:r>
      <w:r w:rsidRPr="0044501C">
        <w:rPr>
          <w:sz w:val="20"/>
          <w:szCs w:val="20"/>
        </w:rPr>
        <w:t xml:space="preserve">Aquatic </w:t>
      </w:r>
      <w:r>
        <w:rPr>
          <w:sz w:val="20"/>
          <w:szCs w:val="20"/>
        </w:rPr>
        <w:t>Animals</w:t>
      </w:r>
      <w:r w:rsidRPr="0044501C">
        <w:rPr>
          <w:sz w:val="20"/>
          <w:szCs w:val="20"/>
        </w:rPr>
        <w:t xml:space="preserve"> Commission </w:t>
      </w:r>
      <w:r w:rsidRPr="0044501C">
        <w:rPr>
          <w:sz w:val="20"/>
          <w:szCs w:val="20"/>
          <w:lang w:eastAsia="fr-FR"/>
        </w:rPr>
        <w:t>clarified that the definition for infection in the Glossary should continue to include latency and therefore does not need to be reviewed. The Commission reiterated that in terms of demonstrating susceptibility the criteria do not need to include demonstration of true latency as this offers no advantage in the identification of susceptible species over demonstration of other forms of infection.</w:t>
      </w:r>
    </w:p>
    <w:p w:rsidR="00B254DB" w:rsidRPr="00D57141" w:rsidRDefault="00B254DB" w:rsidP="00B254DB">
      <w:pPr>
        <w:spacing w:after="240"/>
        <w:ind w:left="993"/>
        <w:jc w:val="both"/>
        <w:rPr>
          <w:sz w:val="20"/>
          <w:szCs w:val="20"/>
          <w:u w:val="single"/>
          <w:lang w:eastAsia="fr-FR"/>
        </w:rPr>
      </w:pPr>
      <w:r w:rsidRPr="00D57141">
        <w:rPr>
          <w:sz w:val="20"/>
          <w:szCs w:val="20"/>
          <w:u w:val="single"/>
          <w:lang w:eastAsia="fr-FR"/>
        </w:rPr>
        <w:t>Art</w:t>
      </w:r>
      <w:r>
        <w:rPr>
          <w:sz w:val="20"/>
          <w:szCs w:val="20"/>
          <w:u w:val="single"/>
          <w:lang w:eastAsia="fr-FR"/>
        </w:rPr>
        <w:t>icle</w:t>
      </w:r>
      <w:r w:rsidRPr="00D57141">
        <w:rPr>
          <w:sz w:val="20"/>
          <w:szCs w:val="20"/>
          <w:u w:val="single"/>
          <w:lang w:eastAsia="fr-FR"/>
        </w:rPr>
        <w:t xml:space="preserve"> 1.5.4.</w:t>
      </w:r>
    </w:p>
    <w:p w:rsidR="00B254DB" w:rsidRPr="0044501C" w:rsidRDefault="00B254DB" w:rsidP="00B254DB">
      <w:pPr>
        <w:spacing w:after="240"/>
        <w:ind w:left="993"/>
        <w:jc w:val="both"/>
        <w:rPr>
          <w:sz w:val="20"/>
          <w:szCs w:val="20"/>
          <w:lang w:eastAsia="fr-FR"/>
        </w:rPr>
      </w:pPr>
      <w:r w:rsidRPr="0044501C">
        <w:rPr>
          <w:sz w:val="20"/>
          <w:szCs w:val="20"/>
          <w:lang w:eastAsia="fr-FR"/>
        </w:rPr>
        <w:t xml:space="preserve">The </w:t>
      </w:r>
      <w:bookmarkStart w:id="13" w:name="_Hlk2175010"/>
      <w:r w:rsidRPr="0044501C">
        <w:rPr>
          <w:sz w:val="20"/>
          <w:szCs w:val="20"/>
          <w:lang w:eastAsia="fr-FR"/>
        </w:rPr>
        <w:t xml:space="preserve">Aquatic Animals Commission </w:t>
      </w:r>
      <w:bookmarkEnd w:id="13"/>
      <w:r w:rsidRPr="0044501C">
        <w:rPr>
          <w:sz w:val="20"/>
          <w:szCs w:val="20"/>
          <w:lang w:eastAsia="fr-FR"/>
        </w:rPr>
        <w:t xml:space="preserve">did not agree with a </w:t>
      </w:r>
      <w:r>
        <w:rPr>
          <w:sz w:val="20"/>
          <w:szCs w:val="20"/>
          <w:lang w:eastAsia="fr-FR"/>
        </w:rPr>
        <w:t>comment</w:t>
      </w:r>
      <w:r w:rsidRPr="0044501C">
        <w:rPr>
          <w:sz w:val="20"/>
          <w:szCs w:val="20"/>
          <w:lang w:eastAsia="fr-FR"/>
        </w:rPr>
        <w:t xml:space="preserve"> to delete point 3 in Article 1.5.4. The Commission noted that this article describes stage 1 which is only for classification of the evidence. It considered that to support transparency and defensibility all relevant and available evidence should be classified before determining which evidence is used to assess species susceptibility. The Commission also noted that some experimental evidence could be used to demonstrate that some species are refractory to infection</w:t>
      </w:r>
      <w:r>
        <w:rPr>
          <w:sz w:val="20"/>
          <w:szCs w:val="20"/>
          <w:lang w:eastAsia="fr-FR"/>
        </w:rPr>
        <w:t>,</w:t>
      </w:r>
      <w:r w:rsidRPr="0044501C">
        <w:rPr>
          <w:sz w:val="20"/>
          <w:szCs w:val="20"/>
          <w:lang w:eastAsia="fr-FR"/>
        </w:rPr>
        <w:t xml:space="preserve"> which is useful for Article 1.5.9.</w:t>
      </w:r>
    </w:p>
    <w:p w:rsidR="00B254DB" w:rsidRPr="0044501C" w:rsidRDefault="00B254DB" w:rsidP="00B254DB">
      <w:pPr>
        <w:spacing w:after="240"/>
        <w:ind w:left="993"/>
        <w:jc w:val="both"/>
        <w:rPr>
          <w:sz w:val="20"/>
          <w:szCs w:val="20"/>
          <w:lang w:eastAsia="fr-FR"/>
        </w:rPr>
      </w:pPr>
      <w:r w:rsidRPr="0044501C">
        <w:rPr>
          <w:sz w:val="20"/>
          <w:szCs w:val="20"/>
          <w:lang w:eastAsia="fr-FR"/>
        </w:rPr>
        <w:t xml:space="preserve">The </w:t>
      </w:r>
      <w:r w:rsidRPr="00577FB5">
        <w:rPr>
          <w:sz w:val="20"/>
          <w:szCs w:val="20"/>
          <w:lang w:eastAsia="fr-FR"/>
        </w:rPr>
        <w:t xml:space="preserve">Aquatic Animals Commission </w:t>
      </w:r>
      <w:r w:rsidRPr="0044501C">
        <w:rPr>
          <w:sz w:val="20"/>
          <w:szCs w:val="20"/>
          <w:lang w:eastAsia="fr-FR"/>
        </w:rPr>
        <w:t xml:space="preserve">agreed to change ‘inoculation’ to ‘injection’ to clarify that this is not vaccination. </w:t>
      </w:r>
      <w:r>
        <w:rPr>
          <w:sz w:val="20"/>
          <w:szCs w:val="20"/>
          <w:lang w:eastAsia="fr-FR"/>
        </w:rPr>
        <w:t>It</w:t>
      </w:r>
      <w:r w:rsidRPr="0044501C">
        <w:rPr>
          <w:sz w:val="20"/>
          <w:szCs w:val="20"/>
          <w:lang w:eastAsia="fr-FR"/>
        </w:rPr>
        <w:t xml:space="preserve"> also agreed</w:t>
      </w:r>
      <w:r>
        <w:rPr>
          <w:sz w:val="20"/>
          <w:szCs w:val="20"/>
          <w:lang w:eastAsia="fr-FR"/>
        </w:rPr>
        <w:t>,</w:t>
      </w:r>
      <w:r w:rsidRPr="0044501C">
        <w:rPr>
          <w:sz w:val="20"/>
          <w:szCs w:val="20"/>
          <w:lang w:eastAsia="fr-FR"/>
        </w:rPr>
        <w:t xml:space="preserve"> for clarity</w:t>
      </w:r>
      <w:r>
        <w:rPr>
          <w:sz w:val="20"/>
          <w:szCs w:val="20"/>
          <w:lang w:eastAsia="fr-FR"/>
        </w:rPr>
        <w:t>,</w:t>
      </w:r>
      <w:r w:rsidRPr="0044501C">
        <w:rPr>
          <w:sz w:val="20"/>
          <w:szCs w:val="20"/>
          <w:lang w:eastAsia="fr-FR"/>
        </w:rPr>
        <w:t xml:space="preserve"> to change ‘infectivity’ to ‘infective</w:t>
      </w:r>
      <w:r>
        <w:rPr>
          <w:sz w:val="20"/>
          <w:szCs w:val="20"/>
          <w:lang w:eastAsia="fr-FR"/>
        </w:rPr>
        <w:t>’</w:t>
      </w:r>
      <w:r w:rsidRPr="0044501C">
        <w:rPr>
          <w:sz w:val="20"/>
          <w:szCs w:val="20"/>
          <w:lang w:eastAsia="fr-FR"/>
        </w:rPr>
        <w:t xml:space="preserve"> </w:t>
      </w:r>
      <w:r>
        <w:rPr>
          <w:sz w:val="20"/>
          <w:szCs w:val="20"/>
          <w:lang w:eastAsia="fr-FR"/>
        </w:rPr>
        <w:t>in the last paragraph of Article 1.5.4.</w:t>
      </w:r>
    </w:p>
    <w:p w:rsidR="00B254DB" w:rsidRPr="0044501C" w:rsidRDefault="00B254DB" w:rsidP="00B254DB">
      <w:pPr>
        <w:spacing w:after="240"/>
        <w:ind w:left="993"/>
        <w:jc w:val="both"/>
        <w:rPr>
          <w:sz w:val="20"/>
          <w:szCs w:val="20"/>
          <w:lang w:eastAsia="fr-FR"/>
        </w:rPr>
      </w:pPr>
      <w:r w:rsidRPr="0044501C">
        <w:rPr>
          <w:sz w:val="20"/>
          <w:szCs w:val="20"/>
          <w:lang w:eastAsia="fr-FR"/>
        </w:rPr>
        <w:lastRenderedPageBreak/>
        <w:t xml:space="preserve">In response to a comment requesting a definition or guidance for ‘high loads’ the </w:t>
      </w:r>
      <w:bookmarkStart w:id="14" w:name="_Hlk3988796"/>
      <w:r w:rsidRPr="0044501C">
        <w:rPr>
          <w:sz w:val="20"/>
          <w:szCs w:val="20"/>
          <w:lang w:eastAsia="fr-FR"/>
        </w:rPr>
        <w:t>Aquatic Animals Commission</w:t>
      </w:r>
      <w:bookmarkEnd w:id="14"/>
      <w:r w:rsidRPr="0044501C">
        <w:rPr>
          <w:sz w:val="20"/>
          <w:szCs w:val="20"/>
          <w:lang w:eastAsia="fr-FR"/>
        </w:rPr>
        <w:t xml:space="preserve"> agreed to reinsert the word ‘unnaturally’ to indicate </w:t>
      </w:r>
      <w:r>
        <w:rPr>
          <w:sz w:val="20"/>
          <w:szCs w:val="20"/>
          <w:lang w:eastAsia="fr-FR"/>
        </w:rPr>
        <w:t xml:space="preserve">that </w:t>
      </w:r>
      <w:r w:rsidRPr="0044501C">
        <w:rPr>
          <w:sz w:val="20"/>
          <w:szCs w:val="20"/>
          <w:lang w:eastAsia="fr-FR"/>
        </w:rPr>
        <w:t>high loads are meant to be a level greater than would be experienced under natural conditions.</w:t>
      </w:r>
    </w:p>
    <w:p w:rsidR="00B254DB" w:rsidRPr="00D57141" w:rsidRDefault="00B254DB" w:rsidP="00B254DB">
      <w:pPr>
        <w:spacing w:after="240"/>
        <w:ind w:left="993"/>
        <w:jc w:val="both"/>
        <w:rPr>
          <w:sz w:val="20"/>
          <w:szCs w:val="20"/>
          <w:u w:val="single"/>
          <w:lang w:eastAsia="fr-FR"/>
        </w:rPr>
      </w:pPr>
      <w:r w:rsidRPr="00D57141">
        <w:rPr>
          <w:sz w:val="20"/>
          <w:szCs w:val="20"/>
          <w:u w:val="single"/>
          <w:lang w:eastAsia="fr-FR"/>
        </w:rPr>
        <w:t>Art</w:t>
      </w:r>
      <w:r>
        <w:rPr>
          <w:sz w:val="20"/>
          <w:szCs w:val="20"/>
          <w:u w:val="single"/>
          <w:lang w:eastAsia="fr-FR"/>
        </w:rPr>
        <w:t>icle</w:t>
      </w:r>
      <w:r w:rsidRPr="00D57141">
        <w:rPr>
          <w:sz w:val="20"/>
          <w:szCs w:val="20"/>
          <w:u w:val="single"/>
          <w:lang w:eastAsia="fr-FR"/>
        </w:rPr>
        <w:t xml:space="preserve"> 1.5.6.</w:t>
      </w:r>
    </w:p>
    <w:p w:rsidR="00B254DB" w:rsidRPr="0044501C" w:rsidRDefault="00B254DB" w:rsidP="00B254DB">
      <w:pPr>
        <w:spacing w:after="240"/>
        <w:ind w:left="993"/>
        <w:jc w:val="both"/>
        <w:rPr>
          <w:sz w:val="20"/>
          <w:szCs w:val="20"/>
          <w:lang w:eastAsia="fr-FR"/>
        </w:rPr>
      </w:pPr>
      <w:r w:rsidRPr="0044501C">
        <w:rPr>
          <w:sz w:val="20"/>
          <w:szCs w:val="20"/>
          <w:lang w:eastAsia="fr-FR"/>
        </w:rPr>
        <w:t xml:space="preserve">The </w:t>
      </w:r>
      <w:r w:rsidRPr="0044501C">
        <w:rPr>
          <w:color w:val="000000" w:themeColor="text1"/>
          <w:sz w:val="20"/>
          <w:szCs w:val="20"/>
        </w:rPr>
        <w:t xml:space="preserve">Aquatic Animals Commission </w:t>
      </w:r>
      <w:r w:rsidRPr="0044501C">
        <w:rPr>
          <w:sz w:val="20"/>
          <w:szCs w:val="20"/>
          <w:lang w:eastAsia="fr-FR"/>
        </w:rPr>
        <w:t xml:space="preserve">did not agree with a comment to change </w:t>
      </w:r>
      <w:r>
        <w:rPr>
          <w:sz w:val="20"/>
          <w:szCs w:val="20"/>
          <w:lang w:eastAsia="fr-FR"/>
        </w:rPr>
        <w:t>‘naïve’</w:t>
      </w:r>
      <w:r w:rsidRPr="0044501C">
        <w:rPr>
          <w:sz w:val="20"/>
          <w:szCs w:val="20"/>
          <w:lang w:eastAsia="fr-FR"/>
        </w:rPr>
        <w:t xml:space="preserve"> to </w:t>
      </w:r>
      <w:r>
        <w:rPr>
          <w:sz w:val="20"/>
          <w:szCs w:val="20"/>
          <w:lang w:eastAsia="fr-FR"/>
        </w:rPr>
        <w:t>‘</w:t>
      </w:r>
      <w:r w:rsidRPr="0044501C">
        <w:rPr>
          <w:sz w:val="20"/>
          <w:szCs w:val="20"/>
          <w:lang w:eastAsia="fr-FR"/>
        </w:rPr>
        <w:t>apparently healthy</w:t>
      </w:r>
      <w:r>
        <w:rPr>
          <w:sz w:val="20"/>
          <w:szCs w:val="20"/>
          <w:lang w:eastAsia="fr-FR"/>
        </w:rPr>
        <w:t>’</w:t>
      </w:r>
      <w:r w:rsidRPr="0044501C">
        <w:rPr>
          <w:sz w:val="20"/>
          <w:szCs w:val="20"/>
          <w:lang w:eastAsia="fr-FR"/>
        </w:rPr>
        <w:t xml:space="preserve"> as naive was the appropriate term and apparently healthy animals could in fact be infected or immune to infection.</w:t>
      </w:r>
    </w:p>
    <w:p w:rsidR="00B254DB" w:rsidRPr="00D57141" w:rsidRDefault="00B254DB" w:rsidP="00B254DB">
      <w:pPr>
        <w:spacing w:after="240"/>
        <w:ind w:left="993"/>
        <w:jc w:val="both"/>
        <w:rPr>
          <w:sz w:val="20"/>
          <w:szCs w:val="20"/>
          <w:u w:val="single"/>
          <w:lang w:eastAsia="fr-FR"/>
        </w:rPr>
      </w:pPr>
      <w:r w:rsidRPr="00D57141">
        <w:rPr>
          <w:sz w:val="20"/>
          <w:szCs w:val="20"/>
          <w:u w:val="single"/>
          <w:lang w:eastAsia="fr-FR"/>
        </w:rPr>
        <w:t>Art</w:t>
      </w:r>
      <w:r>
        <w:rPr>
          <w:sz w:val="20"/>
          <w:szCs w:val="20"/>
          <w:u w:val="single"/>
          <w:lang w:eastAsia="fr-FR"/>
        </w:rPr>
        <w:t>icle</w:t>
      </w:r>
      <w:r w:rsidRPr="00D57141">
        <w:rPr>
          <w:sz w:val="20"/>
          <w:szCs w:val="20"/>
          <w:u w:val="single"/>
          <w:lang w:eastAsia="fr-FR"/>
        </w:rPr>
        <w:t xml:space="preserve"> 1.5.8.</w:t>
      </w:r>
    </w:p>
    <w:p w:rsidR="00B254DB" w:rsidRDefault="00B254DB" w:rsidP="00B254DB">
      <w:pPr>
        <w:spacing w:after="240"/>
        <w:ind w:left="993"/>
        <w:jc w:val="both"/>
        <w:rPr>
          <w:sz w:val="20"/>
          <w:szCs w:val="20"/>
          <w:lang w:eastAsia="fr-FR"/>
        </w:rPr>
      </w:pPr>
      <w:r w:rsidRPr="0044501C">
        <w:rPr>
          <w:sz w:val="20"/>
          <w:szCs w:val="20"/>
          <w:lang w:eastAsia="fr-FR"/>
        </w:rPr>
        <w:t xml:space="preserve">The </w:t>
      </w:r>
      <w:r w:rsidRPr="0044501C">
        <w:rPr>
          <w:color w:val="000000" w:themeColor="text1"/>
          <w:sz w:val="20"/>
          <w:szCs w:val="20"/>
        </w:rPr>
        <w:t xml:space="preserve">Aquatic Animals Commission </w:t>
      </w:r>
      <w:r w:rsidRPr="0044501C">
        <w:rPr>
          <w:sz w:val="20"/>
          <w:szCs w:val="20"/>
          <w:lang w:eastAsia="fr-FR"/>
        </w:rPr>
        <w:t xml:space="preserve">agreed with a </w:t>
      </w:r>
      <w:r>
        <w:rPr>
          <w:sz w:val="20"/>
          <w:szCs w:val="20"/>
          <w:lang w:eastAsia="fr-FR"/>
        </w:rPr>
        <w:t>comment</w:t>
      </w:r>
      <w:r w:rsidRPr="0044501C">
        <w:rPr>
          <w:sz w:val="20"/>
          <w:szCs w:val="20"/>
          <w:lang w:eastAsia="fr-FR"/>
        </w:rPr>
        <w:t xml:space="preserve"> to change the cross-reference </w:t>
      </w:r>
      <w:r>
        <w:rPr>
          <w:sz w:val="20"/>
          <w:szCs w:val="20"/>
          <w:lang w:eastAsia="fr-FR"/>
        </w:rPr>
        <w:t>of</w:t>
      </w:r>
      <w:r w:rsidRPr="0044501C">
        <w:rPr>
          <w:sz w:val="20"/>
          <w:szCs w:val="20"/>
          <w:lang w:eastAsia="fr-FR"/>
        </w:rPr>
        <w:t xml:space="preserve"> Article 1.5.3. to Article 1.5.7. noting that this amendment clarified the intention of this text which is to identify species having incomplete evidence for susceptibility.  A similar edit was made in point 1 of Article 1.5.9. to ensure consistency.</w:t>
      </w:r>
    </w:p>
    <w:p w:rsidR="00B254DB" w:rsidRPr="00780540" w:rsidRDefault="00B254DB" w:rsidP="00B254DB">
      <w:pPr>
        <w:spacing w:after="240"/>
        <w:ind w:left="993"/>
        <w:jc w:val="both"/>
        <w:rPr>
          <w:sz w:val="20"/>
          <w:szCs w:val="20"/>
          <w:lang w:eastAsia="fr-FR"/>
        </w:rPr>
      </w:pPr>
      <w:r w:rsidRPr="0044501C">
        <w:rPr>
          <w:sz w:val="20"/>
          <w:szCs w:val="20"/>
          <w:lang w:eastAsia="fr-FR"/>
        </w:rPr>
        <w:t xml:space="preserve">The </w:t>
      </w:r>
      <w:r w:rsidRPr="0044501C">
        <w:rPr>
          <w:color w:val="000000" w:themeColor="text1"/>
          <w:sz w:val="20"/>
          <w:szCs w:val="20"/>
        </w:rPr>
        <w:t xml:space="preserve">Aquatic Animals Commission </w:t>
      </w:r>
      <w:r w:rsidRPr="0044501C">
        <w:rPr>
          <w:sz w:val="20"/>
          <w:szCs w:val="20"/>
          <w:lang w:eastAsia="fr-FR"/>
        </w:rPr>
        <w:t>agreed with a comment to change ‘risk analysis’ to ‘risk assessment’ because in this context risk management is not included.</w:t>
      </w:r>
    </w:p>
    <w:p w:rsidR="00B254DB" w:rsidRPr="00D57141" w:rsidRDefault="00B254DB" w:rsidP="00B254DB">
      <w:pPr>
        <w:spacing w:after="240"/>
        <w:ind w:left="993"/>
        <w:jc w:val="both"/>
        <w:rPr>
          <w:sz w:val="20"/>
          <w:szCs w:val="20"/>
          <w:u w:val="single"/>
          <w:lang w:eastAsia="fr-FR"/>
        </w:rPr>
      </w:pPr>
      <w:r w:rsidRPr="00D57141">
        <w:rPr>
          <w:sz w:val="20"/>
          <w:szCs w:val="20"/>
          <w:u w:val="single"/>
          <w:lang w:eastAsia="fr-FR"/>
        </w:rPr>
        <w:t>Art</w:t>
      </w:r>
      <w:r>
        <w:rPr>
          <w:sz w:val="20"/>
          <w:szCs w:val="20"/>
          <w:u w:val="single"/>
          <w:lang w:eastAsia="fr-FR"/>
        </w:rPr>
        <w:t>icle</w:t>
      </w:r>
      <w:r w:rsidRPr="00D57141">
        <w:rPr>
          <w:sz w:val="20"/>
          <w:szCs w:val="20"/>
          <w:u w:val="single"/>
          <w:lang w:eastAsia="fr-FR"/>
        </w:rPr>
        <w:t xml:space="preserve"> 1.5.9.</w:t>
      </w:r>
    </w:p>
    <w:p w:rsidR="00B254DB" w:rsidRPr="0044501C" w:rsidRDefault="00B254DB" w:rsidP="00B254DB">
      <w:pPr>
        <w:pStyle w:val="para110"/>
        <w:ind w:left="993"/>
        <w:rPr>
          <w:color w:val="FF0000"/>
        </w:rPr>
      </w:pPr>
      <w:r w:rsidRPr="00B904D4">
        <w:t xml:space="preserve">A Member Country requested the scientific rationale for setting the threshold for low host species specificity, namely at least one susceptible species in each of three or more taxa at the ranking of Family. The </w:t>
      </w:r>
      <w:bookmarkStart w:id="15" w:name="_Hlk3989062"/>
      <w:r w:rsidRPr="0044501C">
        <w:t xml:space="preserve">Aquatic </w:t>
      </w:r>
      <w:r>
        <w:t>Animals</w:t>
      </w:r>
      <w:r w:rsidRPr="0044501C">
        <w:t xml:space="preserve"> Commission </w:t>
      </w:r>
      <w:bookmarkEnd w:id="15"/>
      <w:r w:rsidRPr="00B904D4">
        <w:t>explained that the threshold has been established at a level considered appropriate to restrict application of this article to pathogenic agents that have a broad host range, and where gaps in the scientific knowledge mean that new species would be</w:t>
      </w:r>
      <w:r>
        <w:t xml:space="preserve"> likely to be</w:t>
      </w:r>
      <w:r w:rsidRPr="00B904D4">
        <w:t xml:space="preserve"> </w:t>
      </w:r>
      <w:r>
        <w:t xml:space="preserve">judged as </w:t>
      </w:r>
      <w:r w:rsidRPr="00B904D4">
        <w:t xml:space="preserve">susceptible, if they were exposed to the pathogenic agent. For example, for infection with </w:t>
      </w:r>
      <w:r w:rsidRPr="00B904D4">
        <w:rPr>
          <w:i/>
          <w:iCs/>
        </w:rPr>
        <w:t>Aphanomyces astaci</w:t>
      </w:r>
      <w:r>
        <w:rPr>
          <w:i/>
          <w:iCs/>
        </w:rPr>
        <w:t>i,</w:t>
      </w:r>
      <w:r w:rsidRPr="00B904D4">
        <w:t xml:space="preserve"> all species of fresh water crayfish in the Families of Cambaridae, Astacidae and Parastacidae tested to date have proven to be susceptible. However, the susceptibility of many species within these families has not been investigated.</w:t>
      </w:r>
      <w:r w:rsidRPr="0044501C">
        <w:t xml:space="preserve"> </w:t>
      </w:r>
    </w:p>
    <w:p w:rsidR="00B254DB" w:rsidRPr="0044501C" w:rsidRDefault="00B254DB" w:rsidP="00B254DB">
      <w:pPr>
        <w:spacing w:after="240"/>
        <w:ind w:left="993"/>
        <w:jc w:val="both"/>
        <w:rPr>
          <w:sz w:val="20"/>
          <w:szCs w:val="20"/>
        </w:rPr>
      </w:pPr>
      <w:r w:rsidRPr="0044501C">
        <w:rPr>
          <w:sz w:val="20"/>
          <w:szCs w:val="20"/>
        </w:rPr>
        <w:t xml:space="preserve">In response to a comment to provide examples to </w:t>
      </w:r>
      <w:r w:rsidRPr="0044501C">
        <w:rPr>
          <w:color w:val="000000" w:themeColor="text1"/>
          <w:sz w:val="20"/>
          <w:szCs w:val="20"/>
        </w:rPr>
        <w:t xml:space="preserve">facilitate the understanding of this article, the Aquatic Animals Commission referred </w:t>
      </w:r>
      <w:r>
        <w:rPr>
          <w:color w:val="000000" w:themeColor="text1"/>
          <w:sz w:val="20"/>
          <w:szCs w:val="20"/>
        </w:rPr>
        <w:t>M</w:t>
      </w:r>
      <w:r w:rsidRPr="0044501C">
        <w:rPr>
          <w:color w:val="000000" w:themeColor="text1"/>
          <w:sz w:val="20"/>
          <w:szCs w:val="20"/>
        </w:rPr>
        <w:t xml:space="preserve">embers to page 7 of its February 2018 report, where it provided a table of examples of how the threshold for application of Article 1.5.9. might apply. </w:t>
      </w:r>
      <w:hyperlink r:id="rId12" w:history="1">
        <w:r w:rsidRPr="0044501C">
          <w:rPr>
            <w:rStyle w:val="Lienhypertexte"/>
            <w:sz w:val="20"/>
            <w:szCs w:val="20"/>
          </w:rPr>
          <w:t>http://www.oie.int/fileadmin/Home/eng/Internationa_Standard_Setting/docs/pdf/A_AAC_Feb_2018.pdf</w:t>
        </w:r>
      </w:hyperlink>
    </w:p>
    <w:p w:rsidR="00B254DB" w:rsidRPr="0044501C" w:rsidRDefault="00B254DB" w:rsidP="00B254DB">
      <w:pPr>
        <w:spacing w:after="240"/>
        <w:ind w:left="993"/>
        <w:jc w:val="both"/>
        <w:rPr>
          <w:sz w:val="20"/>
          <w:szCs w:val="20"/>
          <w:lang w:eastAsia="fr-FR"/>
        </w:rPr>
      </w:pPr>
      <w:r w:rsidRPr="0044501C">
        <w:rPr>
          <w:sz w:val="20"/>
          <w:szCs w:val="20"/>
          <w:lang w:eastAsia="fr-FR"/>
        </w:rPr>
        <w:t xml:space="preserve">The </w:t>
      </w:r>
      <w:r w:rsidRPr="008A223D">
        <w:rPr>
          <w:sz w:val="20"/>
          <w:szCs w:val="20"/>
          <w:lang w:eastAsia="fr-FR"/>
        </w:rPr>
        <w:t xml:space="preserve">Aquatic Animals Commission </w:t>
      </w:r>
      <w:r w:rsidRPr="0044501C">
        <w:rPr>
          <w:sz w:val="20"/>
          <w:szCs w:val="20"/>
          <w:lang w:eastAsia="fr-FR"/>
        </w:rPr>
        <w:t>agreed with comments to edit the numbering of points in this article to improve readability.</w:t>
      </w:r>
    </w:p>
    <w:p w:rsidR="00B254DB" w:rsidRPr="0044501C" w:rsidRDefault="00B254DB" w:rsidP="00B254DB">
      <w:pPr>
        <w:pStyle w:val="para110"/>
        <w:ind w:left="993"/>
      </w:pPr>
      <w:r w:rsidRPr="0044501C">
        <w:t xml:space="preserve">The </w:t>
      </w:r>
      <w:r w:rsidRPr="0044501C">
        <w:rPr>
          <w:color w:val="000000" w:themeColor="text1"/>
        </w:rPr>
        <w:t xml:space="preserve">Aquatic Animals Commission </w:t>
      </w:r>
      <w:r w:rsidRPr="0044501C">
        <w:t>did not agree with a comment to replace ‘appropriately designed experimental procedures’ with ‘invasive experimental procedures</w:t>
      </w:r>
      <w:r>
        <w:t>’</w:t>
      </w:r>
      <w:r w:rsidRPr="0044501C">
        <w:t xml:space="preserve">. The </w:t>
      </w:r>
      <w:r>
        <w:t>Commission</w:t>
      </w:r>
      <w:r w:rsidRPr="0044501C">
        <w:t xml:space="preserve"> reiterated that </w:t>
      </w:r>
      <w:r>
        <w:t>it</w:t>
      </w:r>
      <w:r w:rsidRPr="0044501C">
        <w:t xml:space="preserve"> had replaced the words ‘controlled challenges’ </w:t>
      </w:r>
      <w:r>
        <w:t xml:space="preserve">as this was considered to be too limited, </w:t>
      </w:r>
      <w:r w:rsidRPr="0044501C">
        <w:t>and that all relevant procedures</w:t>
      </w:r>
      <w:r>
        <w:t>, invasive or not,</w:t>
      </w:r>
      <w:r w:rsidRPr="0044501C">
        <w:t xml:space="preserve"> should be considered.</w:t>
      </w:r>
    </w:p>
    <w:p w:rsidR="00B254DB" w:rsidRPr="0044501C" w:rsidRDefault="00B254DB" w:rsidP="00B254DB">
      <w:pPr>
        <w:pStyle w:val="para110"/>
        <w:ind w:left="993"/>
      </w:pPr>
      <w:r w:rsidRPr="0044501C">
        <w:t xml:space="preserve">The </w:t>
      </w:r>
      <w:bookmarkStart w:id="16" w:name="_Hlk2175044"/>
      <w:r w:rsidRPr="0044501C">
        <w:rPr>
          <w:color w:val="000000" w:themeColor="text1"/>
        </w:rPr>
        <w:t xml:space="preserve">Aquatic Animals Commission </w:t>
      </w:r>
      <w:bookmarkEnd w:id="16"/>
      <w:r w:rsidRPr="0044501C">
        <w:t>did not agree with a comment to amend point 2</w:t>
      </w:r>
      <w:r>
        <w:t>(</w:t>
      </w:r>
      <w:r w:rsidRPr="0044501C">
        <w:t xml:space="preserve">a) as </w:t>
      </w:r>
      <w:r>
        <w:t>it</w:t>
      </w:r>
      <w:r w:rsidRPr="0044501C">
        <w:t xml:space="preserve"> considered it clear as written. </w:t>
      </w:r>
    </w:p>
    <w:p w:rsidR="00B254DB" w:rsidRDefault="00B254DB" w:rsidP="00B254DB">
      <w:pPr>
        <w:pStyle w:val="para110"/>
        <w:ind w:left="993"/>
        <w:rPr>
          <w:b/>
          <w:lang w:eastAsia="fr-FR"/>
        </w:rPr>
      </w:pPr>
      <w:bookmarkStart w:id="17" w:name="_Hlk1754582"/>
      <w:r w:rsidRPr="0044501C">
        <w:t xml:space="preserve">The </w:t>
      </w:r>
      <w:r w:rsidRPr="003E3B71">
        <w:t xml:space="preserve">revised Chapter 1.5.  </w:t>
      </w:r>
      <w:r w:rsidRPr="009315BD">
        <w:t>Criteria for listing species as susceptible</w:t>
      </w:r>
      <w:r w:rsidRPr="003E3B71">
        <w:t xml:space="preserve"> </w:t>
      </w:r>
      <w:bookmarkStart w:id="18" w:name="_Hlk4148102"/>
      <w:r w:rsidRPr="009315BD">
        <w:t>to infection with a specific pathogen</w:t>
      </w:r>
      <w:bookmarkEnd w:id="18"/>
      <w:r>
        <w:t xml:space="preserve"> </w:t>
      </w:r>
      <w:r w:rsidRPr="0044501C">
        <w:t xml:space="preserve">is presented </w:t>
      </w:r>
      <w:r w:rsidR="003E3B71">
        <w:t>in track changes (</w:t>
      </w:r>
      <w:r w:rsidR="001924E2">
        <w:t>A</w:t>
      </w:r>
      <w:r w:rsidR="003E3B71">
        <w:t>)</w:t>
      </w:r>
      <w:r w:rsidR="001924E2">
        <w:t xml:space="preserve"> and clean text (B)</w:t>
      </w:r>
      <w:r w:rsidR="003E3B71">
        <w:t xml:space="preserve"> </w:t>
      </w:r>
      <w:r w:rsidRPr="0044501C">
        <w:t xml:space="preserve">in </w:t>
      </w:r>
      <w:r w:rsidRPr="0044501C">
        <w:rPr>
          <w:b/>
          <w:u w:val="single"/>
        </w:rPr>
        <w:t xml:space="preserve">Annex </w:t>
      </w:r>
      <w:r>
        <w:rPr>
          <w:b/>
          <w:u w:val="single"/>
        </w:rPr>
        <w:t xml:space="preserve">4 </w:t>
      </w:r>
      <w:r w:rsidRPr="0044501C">
        <w:t>and will be proposed for adoption at the 87th General Session in May 2019.</w:t>
      </w:r>
      <w:bookmarkEnd w:id="17"/>
      <w:r>
        <w:rPr>
          <w:b/>
          <w:lang w:eastAsia="fr-FR"/>
        </w:rPr>
        <w:br w:type="page"/>
      </w:r>
    </w:p>
    <w:p w:rsidR="00B254DB" w:rsidRPr="0044501C" w:rsidRDefault="00B254DB" w:rsidP="00B254DB">
      <w:pPr>
        <w:pStyle w:val="para110"/>
        <w:spacing w:after="120"/>
        <w:ind w:left="993" w:hanging="567"/>
        <w:rPr>
          <w:b/>
        </w:rPr>
      </w:pPr>
      <w:r w:rsidRPr="0044501C">
        <w:rPr>
          <w:b/>
          <w:lang w:eastAsia="fr-FR"/>
        </w:rPr>
        <w:lastRenderedPageBreak/>
        <w:t>1.4.</w:t>
      </w:r>
      <w:r w:rsidRPr="0044501C">
        <w:rPr>
          <w:b/>
          <w:lang w:eastAsia="fr-FR"/>
        </w:rPr>
        <w:tab/>
      </w:r>
      <w:r w:rsidRPr="0044501C">
        <w:rPr>
          <w:b/>
        </w:rPr>
        <w:t>Amendments to fish disease-specific chapters regarding susceptible species</w:t>
      </w:r>
    </w:p>
    <w:p w:rsidR="00B254DB" w:rsidRPr="0044501C" w:rsidRDefault="00B254DB" w:rsidP="00B254DB">
      <w:pPr>
        <w:spacing w:after="120"/>
        <w:ind w:left="1560" w:hanging="567"/>
        <w:jc w:val="both"/>
        <w:rPr>
          <w:rFonts w:eastAsia="Arial Unicode MS"/>
          <w:b/>
          <w:bCs/>
          <w:color w:val="000000"/>
          <w:sz w:val="20"/>
          <w:szCs w:val="20"/>
          <w:u w:color="000000"/>
          <w:bdr w:val="nil"/>
          <w:lang w:eastAsia="en-GB"/>
        </w:rPr>
      </w:pPr>
      <w:r w:rsidRPr="0044501C">
        <w:rPr>
          <w:rFonts w:eastAsia="MS Mincho"/>
          <w:b/>
          <w:sz w:val="20"/>
          <w:szCs w:val="20"/>
          <w:lang w:eastAsia="ja-JP"/>
        </w:rPr>
        <w:t>1.4.1.</w:t>
      </w:r>
      <w:r w:rsidRPr="0044501C">
        <w:rPr>
          <w:rFonts w:eastAsia="MS Mincho"/>
          <w:b/>
          <w:sz w:val="20"/>
          <w:szCs w:val="20"/>
          <w:lang w:eastAsia="ja-JP"/>
        </w:rPr>
        <w:tab/>
      </w:r>
      <w:r w:rsidRPr="0044501C">
        <w:rPr>
          <w:b/>
          <w:sz w:val="20"/>
          <w:szCs w:val="20"/>
          <w:lang w:eastAsia="fr-FR"/>
        </w:rPr>
        <w:t xml:space="preserve">Article 10.5.2. </w:t>
      </w:r>
      <w:r w:rsidRPr="0044501C">
        <w:rPr>
          <w:b/>
          <w:sz w:val="20"/>
          <w:szCs w:val="20"/>
          <w:u w:color="000000"/>
          <w:lang w:eastAsia="fr-FR"/>
        </w:rPr>
        <w:t xml:space="preserve">Infection with salmonid alphavirus </w:t>
      </w:r>
      <w:r w:rsidRPr="0044501C">
        <w:rPr>
          <w:rFonts w:eastAsia="Arial Unicode MS"/>
          <w:b/>
          <w:bCs/>
          <w:color w:val="000000"/>
          <w:sz w:val="20"/>
          <w:szCs w:val="20"/>
          <w:u w:color="000000"/>
          <w:bdr w:val="nil"/>
          <w:lang w:eastAsia="en-GB"/>
        </w:rPr>
        <w:t>(Chapter 10.5.)</w:t>
      </w:r>
    </w:p>
    <w:p w:rsidR="00B254DB" w:rsidRPr="0044501C" w:rsidRDefault="00B254DB" w:rsidP="00B254DB">
      <w:pPr>
        <w:spacing w:after="120"/>
        <w:ind w:left="993"/>
        <w:jc w:val="both"/>
        <w:rPr>
          <w:rFonts w:eastAsia="Arial Unicode MS"/>
          <w:b/>
          <w:bCs/>
          <w:color w:val="000000"/>
          <w:sz w:val="20"/>
          <w:szCs w:val="20"/>
          <w:u w:color="000000"/>
          <w:bdr w:val="nil"/>
          <w:lang w:eastAsia="en-GB"/>
        </w:rPr>
      </w:pPr>
      <w:r w:rsidRPr="0044501C">
        <w:rPr>
          <w:rFonts w:eastAsia="Calibri"/>
          <w:sz w:val="20"/>
          <w:szCs w:val="20"/>
          <w:u w:color="000000"/>
          <w:bdr w:val="nil"/>
          <w:lang w:eastAsia="en-GB"/>
        </w:rPr>
        <w:t xml:space="preserve">Comments </w:t>
      </w:r>
      <w:r w:rsidRPr="0044501C">
        <w:rPr>
          <w:sz w:val="20"/>
          <w:szCs w:val="20"/>
          <w:u w:color="000000"/>
        </w:rPr>
        <w:t xml:space="preserve">were received </w:t>
      </w:r>
      <w:r w:rsidRPr="0044501C">
        <w:rPr>
          <w:rFonts w:eastAsia="Calibri"/>
          <w:sz w:val="20"/>
          <w:szCs w:val="20"/>
          <w:u w:color="000000"/>
          <w:bdr w:val="nil"/>
          <w:lang w:eastAsia="en-GB"/>
        </w:rPr>
        <w:t>from Australia, China (People’s Rep. of) and the EU.</w:t>
      </w:r>
    </w:p>
    <w:p w:rsidR="00B254DB" w:rsidRPr="0044501C" w:rsidRDefault="00B254DB" w:rsidP="00B254DB">
      <w:pPr>
        <w:spacing w:after="240"/>
        <w:ind w:left="993"/>
        <w:jc w:val="both"/>
        <w:rPr>
          <w:rFonts w:eastAsia="MS Mincho"/>
          <w:b/>
          <w:sz w:val="20"/>
          <w:szCs w:val="20"/>
          <w:lang w:eastAsia="ja-JP"/>
        </w:rPr>
      </w:pPr>
      <w:r w:rsidRPr="0044501C">
        <w:rPr>
          <w:rFonts w:eastAsia="MS Mincho"/>
          <w:b/>
          <w:sz w:val="20"/>
          <w:szCs w:val="20"/>
          <w:lang w:eastAsia="ja-JP"/>
        </w:rPr>
        <w:t>Article 10.5.2.</w:t>
      </w:r>
    </w:p>
    <w:p w:rsidR="00B254DB" w:rsidRDefault="00B254DB" w:rsidP="00B254DB">
      <w:pPr>
        <w:spacing w:after="240"/>
        <w:ind w:left="993"/>
        <w:jc w:val="both"/>
        <w:rPr>
          <w:rFonts w:eastAsia="MS Mincho"/>
          <w:sz w:val="20"/>
          <w:szCs w:val="20"/>
          <w:lang w:eastAsia="ja-JP"/>
        </w:rPr>
      </w:pPr>
      <w:r>
        <w:rPr>
          <w:rFonts w:eastAsia="MS Mincho"/>
          <w:sz w:val="20"/>
          <w:szCs w:val="20"/>
          <w:lang w:eastAsia="ja-JP"/>
        </w:rPr>
        <w:t xml:space="preserve">A Member proposed that </w:t>
      </w:r>
      <w:r w:rsidRPr="0044501C">
        <w:rPr>
          <w:rFonts w:eastAsia="MS Mincho"/>
          <w:sz w:val="20"/>
          <w:szCs w:val="20"/>
          <w:lang w:eastAsia="ja-JP"/>
        </w:rPr>
        <w:t>brown trout (</w:t>
      </w:r>
      <w:r w:rsidRPr="0044501C">
        <w:rPr>
          <w:rFonts w:eastAsia="MS Mincho"/>
          <w:i/>
          <w:sz w:val="20"/>
          <w:szCs w:val="20"/>
          <w:lang w:eastAsia="ja-JP"/>
        </w:rPr>
        <w:t>Salmo trutta</w:t>
      </w:r>
      <w:r w:rsidRPr="0044501C">
        <w:rPr>
          <w:rFonts w:eastAsia="MS Mincho"/>
          <w:sz w:val="20"/>
          <w:szCs w:val="20"/>
          <w:lang w:eastAsia="ja-JP"/>
        </w:rPr>
        <w:t>)</w:t>
      </w:r>
      <w:r>
        <w:rPr>
          <w:rFonts w:eastAsia="MS Mincho"/>
          <w:sz w:val="20"/>
          <w:szCs w:val="20"/>
          <w:lang w:eastAsia="ja-JP"/>
        </w:rPr>
        <w:t xml:space="preserve"> be removed from Article 10.5.2. as it did not consider that this species met the criteria for susceptibility.</w:t>
      </w:r>
      <w:r w:rsidRPr="0044501C">
        <w:rPr>
          <w:rFonts w:eastAsia="MS Mincho"/>
          <w:sz w:val="20"/>
          <w:szCs w:val="20"/>
          <w:lang w:eastAsia="ja-JP"/>
        </w:rPr>
        <w:t xml:space="preserve"> </w:t>
      </w:r>
      <w:r>
        <w:rPr>
          <w:rFonts w:eastAsia="MS Mincho"/>
          <w:sz w:val="20"/>
          <w:szCs w:val="20"/>
          <w:lang w:eastAsia="ja-JP"/>
        </w:rPr>
        <w:t>T</w:t>
      </w:r>
      <w:r w:rsidRPr="0044501C">
        <w:rPr>
          <w:rFonts w:eastAsia="MS Mincho"/>
          <w:sz w:val="20"/>
          <w:szCs w:val="20"/>
          <w:lang w:eastAsia="ja-JP"/>
        </w:rPr>
        <w:t xml:space="preserve">he Aquatic Animals Commission requested </w:t>
      </w:r>
      <w:r w:rsidRPr="0044501C">
        <w:rPr>
          <w:rFonts w:eastAsia="Calibri"/>
          <w:sz w:val="20"/>
          <w:szCs w:val="20"/>
          <w:u w:color="000000"/>
          <w:bdr w:val="nil"/>
          <w:lang w:eastAsia="en-GB"/>
        </w:rPr>
        <w:t xml:space="preserve">the </w:t>
      </w:r>
      <w:r w:rsidRPr="0044501C">
        <w:rPr>
          <w:rFonts w:eastAsia="Calibri"/>
          <w:i/>
          <w:sz w:val="20"/>
          <w:szCs w:val="20"/>
          <w:u w:color="000000"/>
          <w:bdr w:val="nil"/>
          <w:lang w:eastAsia="en-GB"/>
        </w:rPr>
        <w:t>ad hoc</w:t>
      </w:r>
      <w:r w:rsidRPr="0044501C">
        <w:rPr>
          <w:rFonts w:eastAsia="Calibri"/>
          <w:sz w:val="20"/>
          <w:szCs w:val="20"/>
          <w:u w:color="000000"/>
          <w:bdr w:val="nil"/>
          <w:lang w:eastAsia="en-GB"/>
        </w:rPr>
        <w:t xml:space="preserve"> Group on Susceptibility of fish species to infection with OIE listed diseases review its assessment </w:t>
      </w:r>
      <w:r w:rsidRPr="0044501C">
        <w:rPr>
          <w:rFonts w:eastAsia="MS Mincho"/>
          <w:sz w:val="20"/>
          <w:szCs w:val="20"/>
          <w:lang w:eastAsia="ja-JP"/>
        </w:rPr>
        <w:t>of brown trout (</w:t>
      </w:r>
      <w:r w:rsidRPr="0044501C">
        <w:rPr>
          <w:rFonts w:eastAsia="MS Mincho"/>
          <w:i/>
          <w:sz w:val="20"/>
          <w:szCs w:val="20"/>
          <w:lang w:eastAsia="ja-JP"/>
        </w:rPr>
        <w:t>Salmo trutta</w:t>
      </w:r>
      <w:r w:rsidRPr="0044501C">
        <w:rPr>
          <w:rFonts w:eastAsia="MS Mincho"/>
          <w:sz w:val="20"/>
          <w:szCs w:val="20"/>
          <w:lang w:eastAsia="ja-JP"/>
        </w:rPr>
        <w:t xml:space="preserve">) to infection with salmonid alphavirus. </w:t>
      </w:r>
    </w:p>
    <w:p w:rsidR="00B254DB" w:rsidRPr="0044501C" w:rsidRDefault="00B254DB" w:rsidP="00B254DB">
      <w:pPr>
        <w:spacing w:after="240"/>
        <w:ind w:left="993"/>
        <w:jc w:val="both"/>
        <w:rPr>
          <w:rFonts w:eastAsia="MS Mincho"/>
          <w:sz w:val="20"/>
          <w:szCs w:val="20"/>
          <w:lang w:eastAsia="ja-JP"/>
        </w:rPr>
      </w:pPr>
      <w:r w:rsidRPr="0044501C">
        <w:rPr>
          <w:rFonts w:eastAsia="MS Mincho"/>
          <w:sz w:val="20"/>
          <w:szCs w:val="20"/>
          <w:lang w:eastAsia="ja-JP"/>
        </w:rPr>
        <w:t xml:space="preserve">The </w:t>
      </w:r>
      <w:r w:rsidRPr="0044501C">
        <w:rPr>
          <w:rFonts w:eastAsia="MS Mincho"/>
          <w:i/>
          <w:sz w:val="20"/>
          <w:szCs w:val="20"/>
          <w:lang w:eastAsia="ja-JP"/>
        </w:rPr>
        <w:t xml:space="preserve">ad hoc </w:t>
      </w:r>
      <w:r w:rsidRPr="0044501C">
        <w:rPr>
          <w:rFonts w:eastAsia="MS Mincho"/>
          <w:sz w:val="20"/>
          <w:szCs w:val="20"/>
          <w:lang w:eastAsia="ja-JP"/>
        </w:rPr>
        <w:t>Group reviewed its assessment and agreed that brown trout (</w:t>
      </w:r>
      <w:r w:rsidRPr="0044501C">
        <w:rPr>
          <w:rFonts w:eastAsia="MS Mincho"/>
          <w:i/>
          <w:sz w:val="20"/>
          <w:szCs w:val="20"/>
          <w:lang w:eastAsia="ja-JP"/>
        </w:rPr>
        <w:t>Salmo trutta</w:t>
      </w:r>
      <w:r w:rsidRPr="0044501C">
        <w:rPr>
          <w:rFonts w:eastAsia="MS Mincho"/>
          <w:sz w:val="20"/>
          <w:szCs w:val="20"/>
          <w:lang w:eastAsia="ja-JP"/>
        </w:rPr>
        <w:t xml:space="preserve">) did not meet the criteria and </w:t>
      </w:r>
      <w:bookmarkStart w:id="19" w:name="_Hlk1035816"/>
      <w:r w:rsidRPr="0044501C">
        <w:rPr>
          <w:rFonts w:eastAsia="MS Mincho"/>
          <w:sz w:val="20"/>
          <w:szCs w:val="20"/>
          <w:lang w:eastAsia="ja-JP"/>
        </w:rPr>
        <w:t xml:space="preserve">should therefore not be included in </w:t>
      </w:r>
      <w:r>
        <w:rPr>
          <w:rFonts w:eastAsia="MS Mincho"/>
          <w:sz w:val="20"/>
          <w:szCs w:val="20"/>
          <w:lang w:eastAsia="ja-JP"/>
        </w:rPr>
        <w:t xml:space="preserve">Article 10.5.3. of </w:t>
      </w:r>
      <w:r w:rsidRPr="0044501C">
        <w:rPr>
          <w:rFonts w:eastAsia="MS Mincho"/>
          <w:sz w:val="20"/>
          <w:szCs w:val="20"/>
          <w:lang w:eastAsia="ja-JP"/>
        </w:rPr>
        <w:t xml:space="preserve">the </w:t>
      </w:r>
      <w:r w:rsidRPr="0044501C">
        <w:rPr>
          <w:rFonts w:eastAsia="MS Mincho"/>
          <w:i/>
          <w:sz w:val="20"/>
          <w:szCs w:val="20"/>
          <w:lang w:eastAsia="ja-JP"/>
        </w:rPr>
        <w:t>Aquatic Code</w:t>
      </w:r>
      <w:r>
        <w:rPr>
          <w:rFonts w:eastAsia="MS Mincho"/>
          <w:i/>
          <w:sz w:val="20"/>
          <w:szCs w:val="20"/>
          <w:lang w:eastAsia="ja-JP"/>
        </w:rPr>
        <w:t>.</w:t>
      </w:r>
      <w:r w:rsidRPr="0044501C">
        <w:rPr>
          <w:rFonts w:eastAsia="MS Mincho"/>
          <w:sz w:val="20"/>
          <w:szCs w:val="20"/>
          <w:lang w:eastAsia="ja-JP"/>
        </w:rPr>
        <w:t xml:space="preserve"> </w:t>
      </w:r>
      <w:r>
        <w:rPr>
          <w:rFonts w:eastAsia="MS Mincho"/>
          <w:sz w:val="20"/>
          <w:szCs w:val="20"/>
          <w:lang w:eastAsia="ja-JP"/>
        </w:rPr>
        <w:t>B</w:t>
      </w:r>
      <w:r w:rsidRPr="0044501C">
        <w:rPr>
          <w:rFonts w:eastAsia="MS Mincho"/>
          <w:sz w:val="20"/>
          <w:szCs w:val="20"/>
          <w:lang w:eastAsia="ja-JP"/>
        </w:rPr>
        <w:t xml:space="preserve">ut </w:t>
      </w:r>
      <w:r>
        <w:rPr>
          <w:rFonts w:eastAsia="MS Mincho"/>
          <w:sz w:val="20"/>
          <w:szCs w:val="20"/>
          <w:lang w:eastAsia="ja-JP"/>
        </w:rPr>
        <w:t>it did m</w:t>
      </w:r>
      <w:r w:rsidR="00C91CD8">
        <w:rPr>
          <w:rFonts w:eastAsia="MS Mincho"/>
          <w:sz w:val="20"/>
          <w:szCs w:val="20"/>
          <w:lang w:eastAsia="ja-JP"/>
        </w:rPr>
        <w:t>e</w:t>
      </w:r>
      <w:r>
        <w:rPr>
          <w:rFonts w:eastAsia="MS Mincho"/>
          <w:sz w:val="20"/>
          <w:szCs w:val="20"/>
          <w:lang w:eastAsia="ja-JP"/>
        </w:rPr>
        <w:t xml:space="preserve">et the criteria to </w:t>
      </w:r>
      <w:r w:rsidRPr="0044501C">
        <w:rPr>
          <w:rFonts w:eastAsia="MS Mincho"/>
          <w:sz w:val="20"/>
          <w:szCs w:val="20"/>
          <w:lang w:eastAsia="ja-JP"/>
        </w:rPr>
        <w:t xml:space="preserve">be included in Section 2.2.2. </w:t>
      </w:r>
      <w:r w:rsidRPr="00E300F7">
        <w:rPr>
          <w:rFonts w:eastAsia="MS Mincho"/>
          <w:i/>
          <w:sz w:val="20"/>
          <w:szCs w:val="20"/>
          <w:lang w:eastAsia="ja-JP"/>
        </w:rPr>
        <w:t>Species with incomplete evidence for susceptibility</w:t>
      </w:r>
      <w:r w:rsidRPr="0044501C">
        <w:rPr>
          <w:rFonts w:eastAsia="MS Mincho"/>
          <w:sz w:val="20"/>
          <w:szCs w:val="20"/>
          <w:lang w:eastAsia="ja-JP"/>
        </w:rPr>
        <w:t xml:space="preserve"> of the </w:t>
      </w:r>
      <w:r w:rsidRPr="0044501C">
        <w:rPr>
          <w:rFonts w:eastAsia="MS Mincho"/>
          <w:i/>
          <w:sz w:val="20"/>
          <w:szCs w:val="20"/>
          <w:lang w:eastAsia="ja-JP"/>
        </w:rPr>
        <w:t>Aquatic Manual</w:t>
      </w:r>
      <w:r w:rsidRPr="0044501C">
        <w:rPr>
          <w:rFonts w:eastAsia="MS Mincho"/>
          <w:sz w:val="20"/>
          <w:szCs w:val="20"/>
          <w:lang w:eastAsia="ja-JP"/>
        </w:rPr>
        <w:t xml:space="preserve">. </w:t>
      </w:r>
      <w:bookmarkStart w:id="20" w:name="_Hlk1554366"/>
      <w:bookmarkEnd w:id="19"/>
      <w:r w:rsidRPr="0044501C">
        <w:rPr>
          <w:rFonts w:eastAsia="MS Mincho"/>
          <w:sz w:val="20"/>
          <w:szCs w:val="20"/>
          <w:lang w:eastAsia="ja-JP"/>
        </w:rPr>
        <w:t xml:space="preserve">The </w:t>
      </w:r>
      <w:r>
        <w:rPr>
          <w:rFonts w:eastAsia="MS Mincho"/>
          <w:sz w:val="20"/>
          <w:szCs w:val="20"/>
          <w:lang w:eastAsia="ja-JP"/>
        </w:rPr>
        <w:t xml:space="preserve">rationale for this change was because the </w:t>
      </w:r>
      <w:r w:rsidRPr="0044501C">
        <w:rPr>
          <w:rFonts w:eastAsia="MS Mincho"/>
          <w:sz w:val="20"/>
          <w:szCs w:val="20"/>
          <w:lang w:eastAsia="ja-JP"/>
        </w:rPr>
        <w:t xml:space="preserve">study of Boucher </w:t>
      </w:r>
      <w:r w:rsidRPr="0044501C">
        <w:rPr>
          <w:rFonts w:eastAsia="MS Mincho"/>
          <w:i/>
          <w:sz w:val="20"/>
          <w:szCs w:val="20"/>
          <w:lang w:eastAsia="ja-JP"/>
        </w:rPr>
        <w:t>et al</w:t>
      </w:r>
      <w:r w:rsidRPr="0044501C">
        <w:rPr>
          <w:rFonts w:eastAsia="MS Mincho"/>
          <w:sz w:val="20"/>
          <w:szCs w:val="20"/>
          <w:lang w:eastAsia="ja-JP"/>
        </w:rPr>
        <w:t>., 1995, only included pathology and no virus isolation/detection for an invasive experimental trial, which is not sufficient to meet the listing criteria.</w:t>
      </w:r>
      <w:bookmarkEnd w:id="20"/>
      <w:r w:rsidRPr="0044501C">
        <w:rPr>
          <w:rFonts w:eastAsia="MS Mincho"/>
          <w:sz w:val="20"/>
          <w:szCs w:val="20"/>
          <w:lang w:eastAsia="ja-JP"/>
        </w:rPr>
        <w:t xml:space="preserve">   </w:t>
      </w:r>
      <w:r>
        <w:rPr>
          <w:rFonts w:eastAsia="MS Mincho"/>
          <w:sz w:val="20"/>
          <w:szCs w:val="20"/>
          <w:lang w:eastAsia="ja-JP"/>
        </w:rPr>
        <w:t xml:space="preserve"> </w:t>
      </w:r>
    </w:p>
    <w:p w:rsidR="00B254DB" w:rsidRDefault="00B254DB" w:rsidP="00B254DB">
      <w:pPr>
        <w:spacing w:after="240"/>
        <w:ind w:left="993"/>
        <w:jc w:val="both"/>
        <w:rPr>
          <w:sz w:val="20"/>
          <w:szCs w:val="20"/>
        </w:rPr>
      </w:pPr>
      <w:r w:rsidRPr="0044501C">
        <w:rPr>
          <w:rFonts w:eastAsia="MS Mincho"/>
          <w:sz w:val="20"/>
          <w:szCs w:val="20"/>
          <w:lang w:eastAsia="ja-JP"/>
        </w:rPr>
        <w:t xml:space="preserve">The </w:t>
      </w:r>
      <w:r w:rsidRPr="0044501C">
        <w:rPr>
          <w:color w:val="000000" w:themeColor="text1"/>
          <w:sz w:val="20"/>
          <w:szCs w:val="20"/>
        </w:rPr>
        <w:t xml:space="preserve">Aquatic Animals Commission </w:t>
      </w:r>
      <w:r w:rsidRPr="0044501C">
        <w:rPr>
          <w:rFonts w:eastAsia="MS Mincho"/>
          <w:sz w:val="20"/>
          <w:szCs w:val="20"/>
          <w:lang w:eastAsia="ja-JP"/>
        </w:rPr>
        <w:t xml:space="preserve">became aware of a new </w:t>
      </w:r>
      <w:r w:rsidRPr="0044501C">
        <w:rPr>
          <w:sz w:val="20"/>
          <w:szCs w:val="20"/>
        </w:rPr>
        <w:t xml:space="preserve">publication reporting susceptibility of ballan wrasse </w:t>
      </w:r>
      <w:r>
        <w:rPr>
          <w:sz w:val="20"/>
          <w:szCs w:val="20"/>
        </w:rPr>
        <w:t>(</w:t>
      </w:r>
      <w:r w:rsidRPr="0044501C">
        <w:rPr>
          <w:i/>
          <w:sz w:val="20"/>
          <w:szCs w:val="20"/>
        </w:rPr>
        <w:t>Labrus bergylta</w:t>
      </w:r>
      <w:r>
        <w:rPr>
          <w:i/>
          <w:sz w:val="20"/>
          <w:szCs w:val="20"/>
        </w:rPr>
        <w:t>)</w:t>
      </w:r>
      <w:r w:rsidRPr="0044501C">
        <w:rPr>
          <w:sz w:val="20"/>
          <w:szCs w:val="20"/>
        </w:rPr>
        <w:t xml:space="preserve"> to infection with salmonid alphavirus (Ruane</w:t>
      </w:r>
      <w:r w:rsidRPr="0044501C">
        <w:rPr>
          <w:i/>
          <w:sz w:val="20"/>
          <w:szCs w:val="20"/>
        </w:rPr>
        <w:t xml:space="preserve"> et al.</w:t>
      </w:r>
      <w:r>
        <w:rPr>
          <w:i/>
          <w:sz w:val="20"/>
          <w:szCs w:val="20"/>
        </w:rPr>
        <w:t>,</w:t>
      </w:r>
      <w:r w:rsidRPr="0044501C">
        <w:rPr>
          <w:i/>
          <w:sz w:val="20"/>
          <w:szCs w:val="20"/>
        </w:rPr>
        <w:t xml:space="preserve"> </w:t>
      </w:r>
      <w:r w:rsidRPr="0044501C">
        <w:rPr>
          <w:sz w:val="20"/>
          <w:szCs w:val="20"/>
        </w:rPr>
        <w:t>2018)</w:t>
      </w:r>
      <w:r>
        <w:rPr>
          <w:sz w:val="20"/>
          <w:szCs w:val="20"/>
        </w:rPr>
        <w:t xml:space="preserve"> and </w:t>
      </w:r>
      <w:r w:rsidRPr="0044501C">
        <w:rPr>
          <w:sz w:val="20"/>
          <w:szCs w:val="20"/>
        </w:rPr>
        <w:t xml:space="preserve">requested that the </w:t>
      </w:r>
      <w:r w:rsidRPr="0044501C">
        <w:rPr>
          <w:i/>
          <w:sz w:val="20"/>
          <w:szCs w:val="20"/>
        </w:rPr>
        <w:t>ad hoc</w:t>
      </w:r>
      <w:r w:rsidRPr="0044501C">
        <w:rPr>
          <w:sz w:val="20"/>
          <w:szCs w:val="20"/>
        </w:rPr>
        <w:t xml:space="preserve"> Group undertake an assessment of this species against the criteria in Chapter 1.5.</w:t>
      </w:r>
      <w:r>
        <w:rPr>
          <w:sz w:val="20"/>
          <w:szCs w:val="20"/>
        </w:rPr>
        <w:t xml:space="preserve"> </w:t>
      </w:r>
      <w:proofErr w:type="gramStart"/>
      <w:r>
        <w:rPr>
          <w:sz w:val="20"/>
          <w:szCs w:val="20"/>
        </w:rPr>
        <w:t>in</w:t>
      </w:r>
      <w:proofErr w:type="gramEnd"/>
      <w:r>
        <w:rPr>
          <w:sz w:val="20"/>
          <w:szCs w:val="20"/>
        </w:rPr>
        <w:t xml:space="preserve"> light of this study.</w:t>
      </w:r>
      <w:r w:rsidRPr="0044501C">
        <w:rPr>
          <w:sz w:val="20"/>
          <w:szCs w:val="20"/>
        </w:rPr>
        <w:t xml:space="preserve"> </w:t>
      </w:r>
    </w:p>
    <w:p w:rsidR="00B254DB" w:rsidRPr="0044501C" w:rsidRDefault="00B254DB" w:rsidP="00B254DB">
      <w:pPr>
        <w:spacing w:after="240"/>
        <w:ind w:left="993"/>
        <w:jc w:val="both"/>
        <w:rPr>
          <w:rFonts w:eastAsia="Calibri"/>
          <w:sz w:val="20"/>
          <w:szCs w:val="20"/>
          <w:u w:color="000000"/>
          <w:bdr w:val="nil"/>
          <w:lang w:eastAsia="en-GB"/>
        </w:rPr>
      </w:pPr>
      <w:r w:rsidRPr="0044501C">
        <w:rPr>
          <w:sz w:val="20"/>
          <w:szCs w:val="20"/>
        </w:rPr>
        <w:t xml:space="preserve">The </w:t>
      </w:r>
      <w:r w:rsidRPr="0044501C">
        <w:rPr>
          <w:i/>
          <w:sz w:val="20"/>
          <w:szCs w:val="20"/>
        </w:rPr>
        <w:t xml:space="preserve">ad hoc </w:t>
      </w:r>
      <w:r w:rsidRPr="0044501C">
        <w:rPr>
          <w:sz w:val="20"/>
          <w:szCs w:val="20"/>
        </w:rPr>
        <w:t xml:space="preserve">Group reviewed </w:t>
      </w:r>
      <w:r>
        <w:rPr>
          <w:sz w:val="20"/>
          <w:szCs w:val="20"/>
        </w:rPr>
        <w:t>its</w:t>
      </w:r>
      <w:r w:rsidRPr="0044501C">
        <w:rPr>
          <w:sz w:val="20"/>
          <w:szCs w:val="20"/>
        </w:rPr>
        <w:t xml:space="preserve"> assessment and </w:t>
      </w:r>
      <w:r>
        <w:rPr>
          <w:sz w:val="20"/>
          <w:szCs w:val="20"/>
        </w:rPr>
        <w:t>noted</w:t>
      </w:r>
      <w:r w:rsidRPr="0044501C">
        <w:rPr>
          <w:sz w:val="20"/>
          <w:szCs w:val="20"/>
        </w:rPr>
        <w:t xml:space="preserve"> that the results of the </w:t>
      </w:r>
      <w:r>
        <w:rPr>
          <w:sz w:val="20"/>
          <w:szCs w:val="20"/>
        </w:rPr>
        <w:t xml:space="preserve">new </w:t>
      </w:r>
      <w:r w:rsidRPr="0044501C">
        <w:rPr>
          <w:sz w:val="20"/>
          <w:szCs w:val="20"/>
        </w:rPr>
        <w:t xml:space="preserve">study </w:t>
      </w:r>
      <w:r>
        <w:rPr>
          <w:sz w:val="20"/>
          <w:szCs w:val="20"/>
        </w:rPr>
        <w:t>were</w:t>
      </w:r>
      <w:r w:rsidRPr="0044501C">
        <w:rPr>
          <w:sz w:val="20"/>
          <w:szCs w:val="20"/>
        </w:rPr>
        <w:t xml:space="preserve"> based on a single positive result from a single location/survey and that supplementa</w:t>
      </w:r>
      <w:r>
        <w:rPr>
          <w:sz w:val="20"/>
          <w:szCs w:val="20"/>
        </w:rPr>
        <w:t>ry</w:t>
      </w:r>
      <w:r w:rsidRPr="0044501C">
        <w:rPr>
          <w:sz w:val="20"/>
          <w:szCs w:val="20"/>
        </w:rPr>
        <w:t xml:space="preserve"> evidence </w:t>
      </w:r>
      <w:r>
        <w:rPr>
          <w:sz w:val="20"/>
          <w:szCs w:val="20"/>
        </w:rPr>
        <w:t>is</w:t>
      </w:r>
      <w:r w:rsidRPr="0044501C">
        <w:rPr>
          <w:sz w:val="20"/>
          <w:szCs w:val="20"/>
        </w:rPr>
        <w:t xml:space="preserve"> needed to prove susceptibility. The </w:t>
      </w:r>
      <w:r>
        <w:rPr>
          <w:sz w:val="20"/>
          <w:szCs w:val="20"/>
        </w:rPr>
        <w:t xml:space="preserve">Commission agreed that based on this information, </w:t>
      </w:r>
      <w:r w:rsidRPr="0044501C">
        <w:rPr>
          <w:sz w:val="20"/>
          <w:szCs w:val="20"/>
        </w:rPr>
        <w:t>ballan wrasse</w:t>
      </w:r>
      <w:r>
        <w:rPr>
          <w:sz w:val="20"/>
          <w:szCs w:val="20"/>
        </w:rPr>
        <w:t xml:space="preserve"> (</w:t>
      </w:r>
      <w:r w:rsidRPr="0044501C">
        <w:rPr>
          <w:i/>
          <w:sz w:val="20"/>
          <w:szCs w:val="20"/>
        </w:rPr>
        <w:t>Labrus bergylta</w:t>
      </w:r>
      <w:r w:rsidRPr="00E300F7">
        <w:rPr>
          <w:sz w:val="20"/>
          <w:szCs w:val="20"/>
        </w:rPr>
        <w:t>)</w:t>
      </w:r>
      <w:r>
        <w:rPr>
          <w:sz w:val="20"/>
          <w:szCs w:val="20"/>
        </w:rPr>
        <w:t xml:space="preserve"> should </w:t>
      </w:r>
      <w:r w:rsidRPr="0044501C">
        <w:rPr>
          <w:rFonts w:eastAsia="MS Mincho"/>
          <w:sz w:val="20"/>
          <w:szCs w:val="20"/>
          <w:lang w:eastAsia="ja-JP"/>
        </w:rPr>
        <w:t xml:space="preserve">not be included in </w:t>
      </w:r>
      <w:r>
        <w:rPr>
          <w:rFonts w:eastAsia="MS Mincho"/>
          <w:sz w:val="20"/>
          <w:szCs w:val="20"/>
          <w:lang w:eastAsia="ja-JP"/>
        </w:rPr>
        <w:t xml:space="preserve">Article 10.5.2. of </w:t>
      </w:r>
      <w:r w:rsidRPr="0044501C">
        <w:rPr>
          <w:rFonts w:eastAsia="MS Mincho"/>
          <w:sz w:val="20"/>
          <w:szCs w:val="20"/>
          <w:lang w:eastAsia="ja-JP"/>
        </w:rPr>
        <w:t xml:space="preserve">the </w:t>
      </w:r>
      <w:r w:rsidRPr="0044501C">
        <w:rPr>
          <w:rFonts w:eastAsia="MS Mincho"/>
          <w:i/>
          <w:sz w:val="20"/>
          <w:szCs w:val="20"/>
          <w:lang w:eastAsia="ja-JP"/>
        </w:rPr>
        <w:t>Aquatic Code</w:t>
      </w:r>
      <w:r w:rsidRPr="0044501C">
        <w:rPr>
          <w:rFonts w:eastAsia="MS Mincho"/>
          <w:sz w:val="20"/>
          <w:szCs w:val="20"/>
          <w:lang w:eastAsia="ja-JP"/>
        </w:rPr>
        <w:t xml:space="preserve"> before there </w:t>
      </w:r>
      <w:r>
        <w:rPr>
          <w:rFonts w:eastAsia="MS Mincho"/>
          <w:sz w:val="20"/>
          <w:szCs w:val="20"/>
          <w:lang w:eastAsia="ja-JP"/>
        </w:rPr>
        <w:t>is</w:t>
      </w:r>
      <w:r w:rsidRPr="0044501C">
        <w:rPr>
          <w:rFonts w:eastAsia="MS Mincho"/>
          <w:sz w:val="20"/>
          <w:szCs w:val="20"/>
          <w:lang w:eastAsia="ja-JP"/>
        </w:rPr>
        <w:t xml:space="preserve"> corroborating evidence. It would, however, be </w:t>
      </w:r>
      <w:r>
        <w:rPr>
          <w:rFonts w:eastAsia="MS Mincho"/>
          <w:sz w:val="20"/>
          <w:szCs w:val="20"/>
          <w:lang w:eastAsia="ja-JP"/>
        </w:rPr>
        <w:t xml:space="preserve">proposed for inclusion </w:t>
      </w:r>
      <w:r w:rsidRPr="0044501C">
        <w:rPr>
          <w:rFonts w:eastAsia="MS Mincho"/>
          <w:sz w:val="20"/>
          <w:szCs w:val="20"/>
          <w:lang w:eastAsia="ja-JP"/>
        </w:rPr>
        <w:t xml:space="preserve">in Section 2.2.2. </w:t>
      </w:r>
      <w:r w:rsidRPr="00E300F7">
        <w:rPr>
          <w:rFonts w:eastAsia="MS Mincho"/>
          <w:i/>
          <w:sz w:val="20"/>
          <w:szCs w:val="20"/>
          <w:lang w:eastAsia="ja-JP"/>
        </w:rPr>
        <w:t>Species with incomplete evidence for susceptibility</w:t>
      </w:r>
      <w:r w:rsidRPr="0044501C">
        <w:rPr>
          <w:rFonts w:eastAsia="MS Mincho"/>
          <w:sz w:val="20"/>
          <w:szCs w:val="20"/>
          <w:lang w:eastAsia="ja-JP"/>
        </w:rPr>
        <w:t xml:space="preserve"> of the </w:t>
      </w:r>
      <w:r w:rsidRPr="0044501C">
        <w:rPr>
          <w:rFonts w:eastAsia="MS Mincho"/>
          <w:i/>
          <w:sz w:val="20"/>
          <w:szCs w:val="20"/>
          <w:lang w:eastAsia="ja-JP"/>
        </w:rPr>
        <w:t>Aquatic Manual</w:t>
      </w:r>
      <w:r>
        <w:rPr>
          <w:rFonts w:eastAsia="MS Mincho"/>
          <w:i/>
          <w:sz w:val="20"/>
          <w:szCs w:val="20"/>
          <w:lang w:eastAsia="ja-JP"/>
        </w:rPr>
        <w:t xml:space="preserve"> </w:t>
      </w:r>
      <w:r w:rsidRPr="005A2774">
        <w:rPr>
          <w:rFonts w:eastAsia="MS Mincho"/>
          <w:sz w:val="20"/>
          <w:szCs w:val="20"/>
          <w:lang w:eastAsia="ja-JP"/>
        </w:rPr>
        <w:t xml:space="preserve">(refer to Item </w:t>
      </w:r>
      <w:r>
        <w:rPr>
          <w:rFonts w:eastAsia="MS Mincho"/>
          <w:sz w:val="20"/>
          <w:szCs w:val="20"/>
          <w:lang w:eastAsia="ja-JP"/>
        </w:rPr>
        <w:t>5.2</w:t>
      </w:r>
      <w:r w:rsidRPr="005A2774">
        <w:rPr>
          <w:rFonts w:eastAsia="MS Mincho"/>
          <w:sz w:val="20"/>
          <w:szCs w:val="20"/>
          <w:lang w:eastAsia="ja-JP"/>
        </w:rPr>
        <w:t>)</w:t>
      </w:r>
      <w:r w:rsidRPr="00100B5B">
        <w:rPr>
          <w:rFonts w:eastAsia="MS Mincho"/>
          <w:sz w:val="20"/>
          <w:szCs w:val="20"/>
          <w:lang w:eastAsia="ja-JP"/>
        </w:rPr>
        <w:t>.</w:t>
      </w:r>
    </w:p>
    <w:p w:rsidR="00B254DB" w:rsidRDefault="00B254DB" w:rsidP="00B254DB">
      <w:pPr>
        <w:spacing w:after="240"/>
        <w:ind w:left="993"/>
        <w:jc w:val="both"/>
        <w:rPr>
          <w:sz w:val="20"/>
          <w:szCs w:val="20"/>
          <w:u w:val="single"/>
        </w:rPr>
      </w:pPr>
      <w:r>
        <w:rPr>
          <w:sz w:val="20"/>
          <w:szCs w:val="20"/>
          <w:u w:val="single"/>
        </w:rPr>
        <w:t>References</w:t>
      </w:r>
    </w:p>
    <w:p w:rsidR="00B254DB" w:rsidRPr="00F55847" w:rsidRDefault="00B254DB" w:rsidP="00B254DB">
      <w:pPr>
        <w:spacing w:after="240"/>
        <w:ind w:left="993"/>
        <w:jc w:val="both"/>
        <w:rPr>
          <w:rFonts w:eastAsia="Calibri"/>
          <w:sz w:val="20"/>
          <w:szCs w:val="20"/>
        </w:rPr>
      </w:pPr>
      <w:bookmarkStart w:id="21" w:name="_Hlk4426994"/>
      <w:r w:rsidRPr="005A2774">
        <w:rPr>
          <w:rFonts w:eastAsia="Calibri"/>
          <w:sz w:val="20"/>
          <w:szCs w:val="20"/>
        </w:rPr>
        <w:t>B</w:t>
      </w:r>
      <w:r>
        <w:rPr>
          <w:rFonts w:eastAsia="Calibri"/>
          <w:sz w:val="20"/>
          <w:szCs w:val="20"/>
        </w:rPr>
        <w:t>oucher</w:t>
      </w:r>
      <w:r w:rsidRPr="005A2774">
        <w:rPr>
          <w:rFonts w:eastAsia="Calibri"/>
          <w:sz w:val="20"/>
          <w:szCs w:val="20"/>
        </w:rPr>
        <w:t>, P., Raynard, R. S., Houghton, G., &amp; Laurencin, F. B.</w:t>
      </w:r>
      <w:r w:rsidRPr="001D1852">
        <w:rPr>
          <w:rFonts w:eastAsia="Calibri"/>
          <w:sz w:val="20"/>
          <w:szCs w:val="20"/>
        </w:rPr>
        <w:t xml:space="preserve"> (1995</w:t>
      </w:r>
      <w:r w:rsidRPr="00F55847">
        <w:rPr>
          <w:rFonts w:eastAsia="Calibri"/>
          <w:sz w:val="20"/>
          <w:szCs w:val="20"/>
        </w:rPr>
        <w:t xml:space="preserve">). Comparative experimental transmission of pancreas disease in Atlantic salmon, rainbow trout and brown trout. Diseases of Aquatic Organisms, </w:t>
      </w:r>
      <w:r w:rsidRPr="000F4DCB">
        <w:rPr>
          <w:rFonts w:eastAsia="Calibri"/>
          <w:b/>
          <w:sz w:val="20"/>
          <w:szCs w:val="20"/>
        </w:rPr>
        <w:t>22 (1)</w:t>
      </w:r>
      <w:r w:rsidRPr="00F55847">
        <w:rPr>
          <w:rFonts w:eastAsia="Calibri"/>
          <w:sz w:val="20"/>
          <w:szCs w:val="20"/>
        </w:rPr>
        <w:t xml:space="preserve">, 19–24. </w:t>
      </w:r>
    </w:p>
    <w:bookmarkEnd w:id="21"/>
    <w:p w:rsidR="00B254DB" w:rsidRPr="0044501C" w:rsidRDefault="00B254DB" w:rsidP="00B254DB">
      <w:pPr>
        <w:spacing w:after="240"/>
        <w:ind w:left="993"/>
        <w:jc w:val="both"/>
        <w:rPr>
          <w:sz w:val="20"/>
          <w:szCs w:val="20"/>
        </w:rPr>
      </w:pPr>
      <w:r w:rsidRPr="0044501C">
        <w:rPr>
          <w:sz w:val="20"/>
          <w:szCs w:val="20"/>
        </w:rPr>
        <w:t xml:space="preserve">Ruane, N. M., Swords, D., Morrissey, T., Geary, M., Hickey, G., Collins, E. M., Geoghegan, F., Swords, F. (2018). Isolation of salmonid alphavirus subtype 6 from wild‐caught ballan wrasse, </w:t>
      </w:r>
      <w:r w:rsidRPr="0044501C">
        <w:rPr>
          <w:i/>
          <w:sz w:val="20"/>
          <w:szCs w:val="20"/>
        </w:rPr>
        <w:t>Labrus bergylta</w:t>
      </w:r>
      <w:r w:rsidRPr="0044501C">
        <w:rPr>
          <w:sz w:val="20"/>
          <w:szCs w:val="20"/>
        </w:rPr>
        <w:t xml:space="preserve"> (Ascanius). </w:t>
      </w:r>
      <w:r w:rsidRPr="0044501C">
        <w:rPr>
          <w:i/>
          <w:sz w:val="20"/>
          <w:szCs w:val="20"/>
        </w:rPr>
        <w:t>Journal Fish Diseases</w:t>
      </w:r>
      <w:r w:rsidRPr="0044501C">
        <w:rPr>
          <w:sz w:val="20"/>
          <w:szCs w:val="20"/>
        </w:rPr>
        <w:t xml:space="preserve"> 41 (11), 1643-1651).</w:t>
      </w:r>
    </w:p>
    <w:p w:rsidR="00B254DB" w:rsidRPr="0044501C" w:rsidRDefault="00B254DB" w:rsidP="00B254DB">
      <w:pPr>
        <w:pStyle w:val="para110"/>
        <w:ind w:left="993"/>
      </w:pPr>
      <w:r w:rsidRPr="0044501C">
        <w:t xml:space="preserve">The revised </w:t>
      </w:r>
      <w:r>
        <w:t>Article 10.5.2. of</w:t>
      </w:r>
      <w:r w:rsidR="003E3B71">
        <w:t xml:space="preserve"> Chapter 10.5.</w:t>
      </w:r>
      <w:r>
        <w:t xml:space="preserve"> </w:t>
      </w:r>
      <w:r w:rsidRPr="00E300F7">
        <w:t>Infection with salmonid alphavirus</w:t>
      </w:r>
      <w:r>
        <w:t xml:space="preserve"> </w:t>
      </w:r>
      <w:r w:rsidR="003E3B71">
        <w:t>(</w:t>
      </w:r>
      <w:r w:rsidRPr="0044501C">
        <w:t xml:space="preserve">is presented in </w:t>
      </w:r>
      <w:r>
        <w:br/>
      </w:r>
      <w:r w:rsidRPr="0044501C">
        <w:rPr>
          <w:b/>
          <w:u w:val="single"/>
        </w:rPr>
        <w:t>Annex</w:t>
      </w:r>
      <w:r>
        <w:rPr>
          <w:b/>
          <w:u w:val="single"/>
        </w:rPr>
        <w:t> 5</w:t>
      </w:r>
      <w:r w:rsidRPr="0044501C">
        <w:t xml:space="preserve"> and will be proposed for adoption at the 87th General Session in May 2019.</w:t>
      </w:r>
    </w:p>
    <w:p w:rsidR="00B254DB" w:rsidRPr="005846E9" w:rsidRDefault="00B254DB" w:rsidP="00B254DB">
      <w:pPr>
        <w:spacing w:after="120"/>
        <w:ind w:left="1560" w:hanging="567"/>
        <w:jc w:val="both"/>
        <w:rPr>
          <w:rFonts w:eastAsia="MS Mincho"/>
          <w:b/>
          <w:sz w:val="20"/>
          <w:szCs w:val="20"/>
          <w:lang w:eastAsia="ja-JP"/>
        </w:rPr>
      </w:pPr>
      <w:r w:rsidRPr="005846E9">
        <w:rPr>
          <w:rFonts w:eastAsia="MS Mincho"/>
          <w:b/>
          <w:sz w:val="20"/>
          <w:szCs w:val="20"/>
          <w:lang w:eastAsia="ja-JP"/>
        </w:rPr>
        <w:t>1.4.2.</w:t>
      </w:r>
      <w:r w:rsidRPr="005846E9">
        <w:rPr>
          <w:rFonts w:eastAsia="MS Mincho"/>
          <w:b/>
          <w:sz w:val="20"/>
          <w:szCs w:val="20"/>
          <w:lang w:eastAsia="ja-JP"/>
        </w:rPr>
        <w:tab/>
        <w:t>Article 10.7.2. Infection with koi herpesvirus (Chapter 10.7.)</w:t>
      </w:r>
    </w:p>
    <w:p w:rsidR="00B254DB" w:rsidRPr="0044501C" w:rsidRDefault="00B254DB" w:rsidP="00B254DB">
      <w:pPr>
        <w:spacing w:after="120"/>
        <w:ind w:left="993"/>
        <w:jc w:val="both"/>
        <w:rPr>
          <w:rFonts w:eastAsia="Calibri"/>
          <w:sz w:val="20"/>
          <w:szCs w:val="20"/>
          <w:u w:color="000000"/>
          <w:bdr w:val="nil"/>
          <w:lang w:eastAsia="en-GB"/>
        </w:rPr>
      </w:pPr>
      <w:r w:rsidRPr="0044501C">
        <w:rPr>
          <w:rFonts w:eastAsia="Calibri"/>
          <w:sz w:val="20"/>
          <w:szCs w:val="20"/>
          <w:u w:color="000000"/>
          <w:bdr w:val="nil"/>
          <w:lang w:eastAsia="en-GB"/>
        </w:rPr>
        <w:t xml:space="preserve">Comments </w:t>
      </w:r>
      <w:r w:rsidRPr="0044501C">
        <w:rPr>
          <w:sz w:val="20"/>
          <w:szCs w:val="20"/>
          <w:u w:color="000000"/>
        </w:rPr>
        <w:t xml:space="preserve">were received </w:t>
      </w:r>
      <w:r w:rsidRPr="0044501C">
        <w:rPr>
          <w:rFonts w:eastAsia="Calibri"/>
          <w:sz w:val="20"/>
          <w:szCs w:val="20"/>
          <w:u w:color="000000"/>
          <w:bdr w:val="nil"/>
          <w:lang w:eastAsia="en-GB"/>
        </w:rPr>
        <w:t>from Australia and the EU.</w:t>
      </w:r>
    </w:p>
    <w:p w:rsidR="00B254DB" w:rsidRDefault="00B254DB" w:rsidP="00B254DB">
      <w:pPr>
        <w:pStyle w:val="para110"/>
        <w:ind w:left="993"/>
        <w:rPr>
          <w:u w:color="000000"/>
          <w:bdr w:val="nil"/>
        </w:rPr>
      </w:pPr>
      <w:r w:rsidRPr="0044501C">
        <w:rPr>
          <w:u w:color="000000"/>
          <w:bdr w:val="nil"/>
        </w:rPr>
        <w:t>The Aquatic Animals Commission reviewed a comment and agreed not to make any additional amendments as they considered the text clear as written.</w:t>
      </w:r>
    </w:p>
    <w:p w:rsidR="00B254DB" w:rsidRPr="0044501C" w:rsidRDefault="00B254DB" w:rsidP="00B254DB">
      <w:pPr>
        <w:pStyle w:val="para110"/>
        <w:ind w:left="993"/>
      </w:pPr>
      <w:r w:rsidRPr="0044501C">
        <w:t xml:space="preserve">The revised </w:t>
      </w:r>
      <w:r>
        <w:t>Article 10.</w:t>
      </w:r>
      <w:r w:rsidR="008275F5">
        <w:t>7</w:t>
      </w:r>
      <w:r>
        <w:t xml:space="preserve">.2. of </w:t>
      </w:r>
      <w:r w:rsidR="003E3B71">
        <w:t xml:space="preserve">Chapter 10.7. </w:t>
      </w:r>
      <w:r w:rsidRPr="00E300F7">
        <w:t>Infection with koi herpesvirus</w:t>
      </w:r>
      <w:r w:rsidRPr="0044501C">
        <w:t xml:space="preserve"> is presented in </w:t>
      </w:r>
      <w:r w:rsidRPr="0044501C">
        <w:rPr>
          <w:b/>
          <w:u w:val="single"/>
        </w:rPr>
        <w:t xml:space="preserve">Annex </w:t>
      </w:r>
      <w:r>
        <w:rPr>
          <w:b/>
          <w:u w:val="single"/>
        </w:rPr>
        <w:t>6</w:t>
      </w:r>
      <w:r w:rsidRPr="0044501C">
        <w:t xml:space="preserve"> and will be proposed for adoption at the 87th General Session in May 2019.</w:t>
      </w:r>
    </w:p>
    <w:p w:rsidR="00B254DB" w:rsidRPr="005846E9" w:rsidRDefault="00B254DB" w:rsidP="00B254DB">
      <w:pPr>
        <w:spacing w:after="240"/>
        <w:ind w:left="1560" w:hanging="567"/>
        <w:jc w:val="both"/>
        <w:rPr>
          <w:rFonts w:eastAsia="MS Mincho"/>
          <w:b/>
          <w:sz w:val="20"/>
          <w:szCs w:val="20"/>
          <w:lang w:eastAsia="ja-JP"/>
        </w:rPr>
      </w:pPr>
      <w:r w:rsidRPr="005846E9">
        <w:rPr>
          <w:rFonts w:eastAsia="MS Mincho"/>
          <w:b/>
          <w:sz w:val="20"/>
          <w:szCs w:val="20"/>
          <w:lang w:eastAsia="ja-JP"/>
        </w:rPr>
        <w:t>1.4.3.</w:t>
      </w:r>
      <w:r w:rsidRPr="005846E9">
        <w:rPr>
          <w:rFonts w:eastAsia="MS Mincho"/>
          <w:b/>
          <w:sz w:val="20"/>
          <w:szCs w:val="20"/>
          <w:lang w:eastAsia="ja-JP"/>
        </w:rPr>
        <w:tab/>
        <w:t>Article 10.9.2. Infection with spring viraemia of carp virus (Chapter 10.9.)</w:t>
      </w:r>
    </w:p>
    <w:p w:rsidR="00B254DB" w:rsidRPr="0044501C" w:rsidRDefault="00B254DB" w:rsidP="00B254DB">
      <w:pPr>
        <w:spacing w:after="240"/>
        <w:ind w:left="993"/>
        <w:jc w:val="both"/>
        <w:rPr>
          <w:rFonts w:eastAsia="Calibri"/>
          <w:sz w:val="20"/>
          <w:szCs w:val="20"/>
          <w:u w:color="000000"/>
          <w:bdr w:val="nil"/>
          <w:lang w:eastAsia="en-GB"/>
        </w:rPr>
      </w:pPr>
      <w:r w:rsidRPr="0044501C">
        <w:rPr>
          <w:rFonts w:eastAsia="Calibri"/>
          <w:sz w:val="20"/>
          <w:szCs w:val="20"/>
          <w:u w:color="000000"/>
          <w:bdr w:val="nil"/>
          <w:lang w:eastAsia="en-GB"/>
        </w:rPr>
        <w:t xml:space="preserve">Comments </w:t>
      </w:r>
      <w:r w:rsidRPr="0044501C">
        <w:rPr>
          <w:sz w:val="20"/>
          <w:szCs w:val="20"/>
          <w:u w:color="000000"/>
        </w:rPr>
        <w:t xml:space="preserve">were received </w:t>
      </w:r>
      <w:r w:rsidRPr="0044501C">
        <w:rPr>
          <w:rFonts w:eastAsia="Calibri"/>
          <w:sz w:val="20"/>
          <w:szCs w:val="20"/>
          <w:u w:color="000000"/>
          <w:bdr w:val="nil"/>
          <w:lang w:eastAsia="en-GB"/>
        </w:rPr>
        <w:t>from Australia, Canada, New Zealand and the EU.</w:t>
      </w:r>
    </w:p>
    <w:p w:rsidR="00B254DB" w:rsidRDefault="00B254DB" w:rsidP="00B254DB">
      <w:pPr>
        <w:spacing w:after="240"/>
        <w:ind w:left="990"/>
        <w:jc w:val="both"/>
        <w:rPr>
          <w:rFonts w:eastAsia="Calibri"/>
          <w:sz w:val="20"/>
          <w:szCs w:val="20"/>
          <w:u w:color="000000"/>
          <w:bdr w:val="nil"/>
          <w:lang w:eastAsia="en-GB"/>
        </w:rPr>
      </w:pPr>
      <w:r>
        <w:rPr>
          <w:rFonts w:eastAsia="Calibri"/>
          <w:sz w:val="20"/>
          <w:szCs w:val="20"/>
          <w:u w:color="000000"/>
          <w:bdr w:val="nil"/>
          <w:lang w:eastAsia="en-GB"/>
        </w:rPr>
        <w:br w:type="page"/>
      </w:r>
    </w:p>
    <w:p w:rsidR="00B254DB" w:rsidRDefault="00B254DB" w:rsidP="002F4720">
      <w:pPr>
        <w:spacing w:after="240"/>
        <w:ind w:left="990"/>
        <w:jc w:val="both"/>
        <w:rPr>
          <w:rFonts w:eastAsia="Calibri"/>
          <w:sz w:val="20"/>
          <w:szCs w:val="20"/>
          <w:u w:color="000000"/>
          <w:bdr w:val="nil"/>
          <w:lang w:eastAsia="en-GB"/>
        </w:rPr>
      </w:pPr>
      <w:r>
        <w:rPr>
          <w:rFonts w:eastAsia="Calibri"/>
          <w:sz w:val="20"/>
          <w:szCs w:val="20"/>
          <w:u w:color="000000"/>
          <w:bdr w:val="nil"/>
          <w:lang w:eastAsia="en-GB"/>
        </w:rPr>
        <w:lastRenderedPageBreak/>
        <w:t xml:space="preserve">A Member requested </w:t>
      </w:r>
      <w:r w:rsidRPr="0044501C">
        <w:rPr>
          <w:rFonts w:eastAsia="Calibri"/>
          <w:sz w:val="20"/>
          <w:szCs w:val="20"/>
          <w:u w:color="000000"/>
          <w:bdr w:val="nil"/>
          <w:lang w:eastAsia="en-GB"/>
        </w:rPr>
        <w:t>the rationale for delisting species such as tench</w:t>
      </w:r>
      <w:r>
        <w:rPr>
          <w:rFonts w:eastAsia="Calibri"/>
          <w:sz w:val="20"/>
          <w:szCs w:val="20"/>
          <w:u w:color="000000"/>
          <w:bdr w:val="nil"/>
          <w:lang w:eastAsia="en-GB"/>
        </w:rPr>
        <w:t xml:space="preserve"> (</w:t>
      </w:r>
      <w:r>
        <w:rPr>
          <w:rFonts w:eastAsia="Calibri"/>
          <w:i/>
          <w:sz w:val="20"/>
          <w:szCs w:val="20"/>
          <w:u w:color="000000"/>
          <w:bdr w:val="nil"/>
          <w:lang w:eastAsia="en-GB"/>
        </w:rPr>
        <w:t>Tinca tinca</w:t>
      </w:r>
      <w:r>
        <w:rPr>
          <w:rFonts w:eastAsia="Calibri"/>
          <w:sz w:val="20"/>
          <w:szCs w:val="20"/>
          <w:u w:color="000000"/>
          <w:bdr w:val="nil"/>
          <w:lang w:eastAsia="en-GB"/>
        </w:rPr>
        <w:t>)</w:t>
      </w:r>
      <w:r w:rsidRPr="0044501C">
        <w:rPr>
          <w:rFonts w:eastAsia="Calibri"/>
          <w:sz w:val="20"/>
          <w:szCs w:val="20"/>
          <w:u w:color="000000"/>
          <w:bdr w:val="nil"/>
          <w:lang w:eastAsia="en-GB"/>
        </w:rPr>
        <w:t xml:space="preserve"> that have been recognised and controlled in some Member Countries as susceptible to infection with </w:t>
      </w:r>
      <w:r>
        <w:rPr>
          <w:rFonts w:eastAsia="Calibri"/>
          <w:sz w:val="20"/>
          <w:szCs w:val="20"/>
          <w:u w:color="000000"/>
          <w:bdr w:val="nil"/>
          <w:lang w:eastAsia="en-GB"/>
        </w:rPr>
        <w:t>spring viraemia of carp (</w:t>
      </w:r>
      <w:r w:rsidRPr="0044501C">
        <w:rPr>
          <w:rFonts w:eastAsia="Calibri"/>
          <w:sz w:val="20"/>
          <w:szCs w:val="20"/>
          <w:u w:color="000000"/>
          <w:bdr w:val="nil"/>
          <w:lang w:eastAsia="en-GB"/>
        </w:rPr>
        <w:t>SVCV</w:t>
      </w:r>
      <w:r>
        <w:rPr>
          <w:rFonts w:eastAsia="Calibri"/>
          <w:sz w:val="20"/>
          <w:szCs w:val="20"/>
          <w:u w:color="000000"/>
          <w:bdr w:val="nil"/>
          <w:lang w:eastAsia="en-GB"/>
        </w:rPr>
        <w:t>)</w:t>
      </w:r>
      <w:r w:rsidRPr="0044501C">
        <w:rPr>
          <w:rFonts w:eastAsia="Calibri"/>
          <w:sz w:val="20"/>
          <w:szCs w:val="20"/>
          <w:u w:color="000000"/>
          <w:bdr w:val="nil"/>
          <w:lang w:eastAsia="en-GB"/>
        </w:rPr>
        <w:t xml:space="preserve">. The </w:t>
      </w:r>
      <w:r>
        <w:rPr>
          <w:rFonts w:eastAsia="Calibri"/>
          <w:sz w:val="20"/>
          <w:szCs w:val="20"/>
          <w:u w:color="000000"/>
          <w:bdr w:val="nil"/>
          <w:lang w:eastAsia="en-GB"/>
        </w:rPr>
        <w:t xml:space="preserve">Aquatic Animals </w:t>
      </w:r>
      <w:r w:rsidRPr="0044501C">
        <w:rPr>
          <w:rFonts w:eastAsia="Calibri"/>
          <w:sz w:val="20"/>
          <w:szCs w:val="20"/>
          <w:u w:color="000000"/>
          <w:bdr w:val="nil"/>
          <w:lang w:eastAsia="en-GB"/>
        </w:rPr>
        <w:t xml:space="preserve">Commission noted that </w:t>
      </w:r>
      <w:bookmarkStart w:id="22" w:name="_Hlk1553929"/>
      <w:r w:rsidRPr="0044501C">
        <w:rPr>
          <w:rFonts w:eastAsia="Calibri"/>
          <w:sz w:val="20"/>
          <w:szCs w:val="20"/>
          <w:u w:color="000000"/>
          <w:bdr w:val="nil"/>
          <w:lang w:eastAsia="en-GB"/>
        </w:rPr>
        <w:t xml:space="preserve">the </w:t>
      </w:r>
      <w:r w:rsidRPr="0044501C">
        <w:rPr>
          <w:rFonts w:eastAsia="Calibri"/>
          <w:i/>
          <w:sz w:val="20"/>
          <w:szCs w:val="20"/>
          <w:u w:color="000000"/>
          <w:bdr w:val="nil"/>
          <w:lang w:eastAsia="en-GB"/>
        </w:rPr>
        <w:t>ad hoc</w:t>
      </w:r>
      <w:r w:rsidRPr="0044501C">
        <w:rPr>
          <w:rFonts w:eastAsia="Calibri"/>
          <w:sz w:val="20"/>
          <w:szCs w:val="20"/>
          <w:u w:color="000000"/>
          <w:bdr w:val="nil"/>
          <w:lang w:eastAsia="en-GB"/>
        </w:rPr>
        <w:t xml:space="preserve"> Group on Susceptibility of fish species to infection with OIE listed diseases </w:t>
      </w:r>
      <w:bookmarkEnd w:id="22"/>
      <w:r w:rsidRPr="0044501C">
        <w:rPr>
          <w:rFonts w:eastAsia="Calibri"/>
          <w:sz w:val="20"/>
          <w:szCs w:val="20"/>
          <w:u w:color="000000"/>
          <w:bdr w:val="nil"/>
          <w:lang w:eastAsia="en-GB"/>
        </w:rPr>
        <w:t xml:space="preserve">had undertaken assessments of the susceptibility of all relevant species to </w:t>
      </w:r>
      <w:r>
        <w:rPr>
          <w:rFonts w:eastAsia="Calibri"/>
          <w:sz w:val="20"/>
          <w:szCs w:val="20"/>
          <w:u w:color="000000"/>
          <w:bdr w:val="nil"/>
          <w:lang w:eastAsia="en-GB"/>
        </w:rPr>
        <w:t xml:space="preserve">infection with SVCV </w:t>
      </w:r>
      <w:r w:rsidRPr="0044501C">
        <w:rPr>
          <w:rFonts w:eastAsia="Calibri"/>
          <w:sz w:val="20"/>
          <w:szCs w:val="20"/>
          <w:u w:color="000000"/>
          <w:bdr w:val="nil"/>
          <w:lang w:eastAsia="en-GB"/>
        </w:rPr>
        <w:t xml:space="preserve">against the criteria in Chapter 1.5. </w:t>
      </w:r>
      <w:r>
        <w:rPr>
          <w:rFonts w:eastAsia="Calibri"/>
          <w:sz w:val="20"/>
          <w:szCs w:val="20"/>
          <w:u w:color="000000"/>
          <w:bdr w:val="nil"/>
          <w:lang w:eastAsia="en-GB"/>
        </w:rPr>
        <w:t>The Commission noted that t</w:t>
      </w:r>
      <w:r w:rsidRPr="0044501C">
        <w:rPr>
          <w:rFonts w:eastAsia="Calibri"/>
          <w:sz w:val="20"/>
          <w:szCs w:val="20"/>
          <w:u w:color="000000"/>
          <w:bdr w:val="nil"/>
          <w:lang w:eastAsia="en-GB"/>
        </w:rPr>
        <w:t xml:space="preserve">ench and several of the other species currently </w:t>
      </w:r>
      <w:r>
        <w:rPr>
          <w:rFonts w:eastAsia="Calibri"/>
          <w:sz w:val="20"/>
          <w:szCs w:val="20"/>
          <w:u w:color="000000"/>
          <w:bdr w:val="nil"/>
          <w:lang w:eastAsia="en-GB"/>
        </w:rPr>
        <w:t>considered</w:t>
      </w:r>
      <w:r w:rsidRPr="0044501C">
        <w:rPr>
          <w:rFonts w:eastAsia="Calibri"/>
          <w:sz w:val="20"/>
          <w:szCs w:val="20"/>
          <w:u w:color="000000"/>
          <w:bdr w:val="nil"/>
          <w:lang w:eastAsia="en-GB"/>
        </w:rPr>
        <w:t xml:space="preserve"> as susceptible</w:t>
      </w:r>
      <w:r>
        <w:rPr>
          <w:rFonts w:eastAsia="Calibri"/>
          <w:sz w:val="20"/>
          <w:szCs w:val="20"/>
          <w:u w:color="000000"/>
          <w:bdr w:val="nil"/>
          <w:lang w:eastAsia="en-GB"/>
        </w:rPr>
        <w:t xml:space="preserve"> in some Member Countries</w:t>
      </w:r>
      <w:r w:rsidRPr="0044501C">
        <w:rPr>
          <w:rFonts w:eastAsia="Calibri"/>
          <w:sz w:val="20"/>
          <w:szCs w:val="20"/>
          <w:u w:color="000000"/>
          <w:bdr w:val="nil"/>
          <w:lang w:eastAsia="en-GB"/>
        </w:rPr>
        <w:t xml:space="preserve"> were found not to meet the criteria for listing</w:t>
      </w:r>
      <w:r>
        <w:rPr>
          <w:rFonts w:eastAsia="Calibri"/>
          <w:sz w:val="20"/>
          <w:szCs w:val="20"/>
          <w:u w:color="000000"/>
          <w:bdr w:val="nil"/>
          <w:lang w:eastAsia="en-GB"/>
        </w:rPr>
        <w:t xml:space="preserve"> when applying the criteria in Chapter 1.5</w:t>
      </w:r>
      <w:r w:rsidRPr="0044501C">
        <w:rPr>
          <w:rFonts w:eastAsia="Calibri"/>
          <w:sz w:val="20"/>
          <w:szCs w:val="20"/>
          <w:u w:color="000000"/>
          <w:bdr w:val="nil"/>
          <w:lang w:eastAsia="en-GB"/>
        </w:rPr>
        <w:t xml:space="preserve">. </w:t>
      </w:r>
    </w:p>
    <w:p w:rsidR="00B254DB" w:rsidRPr="0044501C" w:rsidRDefault="00B254DB" w:rsidP="002F4720">
      <w:pPr>
        <w:spacing w:after="240"/>
        <w:ind w:left="990"/>
        <w:jc w:val="both"/>
        <w:rPr>
          <w:rFonts w:eastAsia="Calibri"/>
          <w:sz w:val="20"/>
          <w:szCs w:val="20"/>
          <w:u w:color="000000"/>
          <w:bdr w:val="nil"/>
          <w:lang w:eastAsia="en-GB"/>
        </w:rPr>
      </w:pPr>
      <w:r w:rsidRPr="0044501C">
        <w:rPr>
          <w:rFonts w:eastAsia="Calibri"/>
          <w:sz w:val="20"/>
          <w:szCs w:val="20"/>
          <w:u w:color="000000"/>
          <w:bdr w:val="nil"/>
          <w:lang w:eastAsia="en-GB"/>
        </w:rPr>
        <w:t xml:space="preserve">The </w:t>
      </w:r>
      <w:r>
        <w:rPr>
          <w:rFonts w:eastAsia="Calibri"/>
          <w:sz w:val="20"/>
          <w:szCs w:val="20"/>
          <w:u w:color="000000"/>
          <w:bdr w:val="nil"/>
          <w:lang w:eastAsia="en-GB"/>
        </w:rPr>
        <w:t xml:space="preserve">Commission reminded Members that all </w:t>
      </w:r>
      <w:r w:rsidRPr="0044501C">
        <w:rPr>
          <w:rFonts w:eastAsia="Calibri"/>
          <w:sz w:val="20"/>
          <w:szCs w:val="20"/>
          <w:u w:color="000000"/>
          <w:bdr w:val="nil"/>
          <w:lang w:eastAsia="en-GB"/>
        </w:rPr>
        <w:t xml:space="preserve">reports of the </w:t>
      </w:r>
      <w:r w:rsidRPr="0044501C">
        <w:rPr>
          <w:rFonts w:eastAsia="Calibri"/>
          <w:i/>
          <w:sz w:val="20"/>
          <w:szCs w:val="20"/>
          <w:u w:color="000000"/>
          <w:bdr w:val="nil"/>
          <w:lang w:eastAsia="en-GB"/>
        </w:rPr>
        <w:t>ad hoc</w:t>
      </w:r>
      <w:r w:rsidRPr="0044501C">
        <w:rPr>
          <w:rFonts w:eastAsia="Calibri"/>
          <w:sz w:val="20"/>
          <w:szCs w:val="20"/>
          <w:u w:color="000000"/>
          <w:bdr w:val="nil"/>
          <w:lang w:eastAsia="en-GB"/>
        </w:rPr>
        <w:t xml:space="preserve"> Group </w:t>
      </w:r>
      <w:r>
        <w:rPr>
          <w:rFonts w:eastAsia="Calibri"/>
          <w:sz w:val="20"/>
          <w:szCs w:val="20"/>
          <w:u w:color="000000"/>
          <w:bdr w:val="nil"/>
          <w:lang w:eastAsia="en-GB"/>
        </w:rPr>
        <w:t>are</w:t>
      </w:r>
      <w:r w:rsidRPr="0044501C">
        <w:rPr>
          <w:rFonts w:eastAsia="Calibri"/>
          <w:sz w:val="20"/>
          <w:szCs w:val="20"/>
          <w:u w:color="000000"/>
          <w:bdr w:val="nil"/>
          <w:lang w:eastAsia="en-GB"/>
        </w:rPr>
        <w:t xml:space="preserve"> available at the OIE website: </w:t>
      </w:r>
      <w:hyperlink r:id="rId13" w:history="1">
        <w:r w:rsidRPr="008B2A74">
          <w:rPr>
            <w:rStyle w:val="Lienhypertexte"/>
            <w:rFonts w:eastAsia="Calibri"/>
            <w:sz w:val="20"/>
            <w:szCs w:val="20"/>
            <w:bdr w:val="nil"/>
            <w:lang w:eastAsia="en-GB"/>
          </w:rPr>
          <w:t>http://www.oie.int/standard-setting/specialists-commissions-working-ad-hoc-groups/ad-hoc-groups-reports/</w:t>
        </w:r>
      </w:hyperlink>
    </w:p>
    <w:p w:rsidR="00B254DB" w:rsidRPr="0044501C" w:rsidRDefault="00B254DB" w:rsidP="002F4720">
      <w:pPr>
        <w:spacing w:after="240"/>
        <w:ind w:left="990"/>
        <w:jc w:val="both"/>
        <w:rPr>
          <w:rFonts w:eastAsia="Calibri"/>
          <w:sz w:val="20"/>
          <w:szCs w:val="20"/>
          <w:u w:color="000000"/>
          <w:bdr w:val="nil"/>
          <w:lang w:eastAsia="en-GB"/>
        </w:rPr>
      </w:pPr>
      <w:r w:rsidRPr="0044501C">
        <w:rPr>
          <w:rFonts w:eastAsia="Calibri"/>
          <w:sz w:val="20"/>
          <w:szCs w:val="20"/>
          <w:u w:color="000000"/>
          <w:bdr w:val="nil"/>
          <w:lang w:eastAsia="en-GB"/>
        </w:rPr>
        <w:t>In response to a comment</w:t>
      </w:r>
      <w:r>
        <w:rPr>
          <w:rFonts w:eastAsia="Calibri"/>
          <w:sz w:val="20"/>
          <w:szCs w:val="20"/>
          <w:u w:color="000000"/>
          <w:bdr w:val="nil"/>
          <w:lang w:eastAsia="en-GB"/>
        </w:rPr>
        <w:t xml:space="preserve"> that raised concerns about the inclusion of </w:t>
      </w:r>
      <w:r w:rsidRPr="0044501C">
        <w:rPr>
          <w:rFonts w:eastAsia="Calibri"/>
          <w:sz w:val="20"/>
          <w:szCs w:val="20"/>
          <w:u w:color="000000"/>
          <w:bdr w:val="nil"/>
          <w:lang w:eastAsia="en-GB"/>
        </w:rPr>
        <w:t>zebrafish (</w:t>
      </w:r>
      <w:r w:rsidRPr="00E300F7">
        <w:rPr>
          <w:rFonts w:eastAsia="Calibri"/>
          <w:i/>
          <w:sz w:val="20"/>
          <w:szCs w:val="20"/>
          <w:lang w:eastAsia="ja-JP"/>
        </w:rPr>
        <w:t>Danio rerio</w:t>
      </w:r>
      <w:r w:rsidRPr="0044501C">
        <w:rPr>
          <w:rFonts w:eastAsia="Calibri"/>
          <w:sz w:val="20"/>
          <w:szCs w:val="20"/>
          <w:u w:color="000000"/>
          <w:bdr w:val="nil"/>
          <w:lang w:eastAsia="en-GB"/>
        </w:rPr>
        <w:t xml:space="preserve">) </w:t>
      </w:r>
      <w:r>
        <w:rPr>
          <w:rFonts w:eastAsia="Calibri"/>
          <w:sz w:val="20"/>
          <w:szCs w:val="20"/>
          <w:u w:color="000000"/>
          <w:bdr w:val="nil"/>
          <w:lang w:eastAsia="en-GB"/>
        </w:rPr>
        <w:t>in Article 10.9.2., t</w:t>
      </w:r>
      <w:r>
        <w:rPr>
          <w:rFonts w:eastAsia="MS Mincho"/>
          <w:sz w:val="20"/>
          <w:szCs w:val="20"/>
          <w:lang w:eastAsia="ja-JP"/>
        </w:rPr>
        <w:t xml:space="preserve">he Aquatic Animals Commission noted that the species had been assessed by the </w:t>
      </w:r>
      <w:r w:rsidRPr="0044501C">
        <w:rPr>
          <w:rFonts w:eastAsia="Calibri"/>
          <w:i/>
          <w:sz w:val="20"/>
          <w:szCs w:val="20"/>
          <w:u w:color="000000"/>
          <w:bdr w:val="nil"/>
          <w:lang w:eastAsia="en-GB"/>
        </w:rPr>
        <w:t>ad hoc</w:t>
      </w:r>
      <w:r w:rsidRPr="0044501C">
        <w:rPr>
          <w:rFonts w:eastAsia="Calibri"/>
          <w:sz w:val="20"/>
          <w:szCs w:val="20"/>
          <w:u w:color="000000"/>
          <w:bdr w:val="nil"/>
          <w:lang w:eastAsia="en-GB"/>
        </w:rPr>
        <w:t xml:space="preserve"> Group</w:t>
      </w:r>
      <w:r>
        <w:rPr>
          <w:rFonts w:eastAsia="MS Mincho"/>
          <w:sz w:val="20"/>
          <w:szCs w:val="20"/>
          <w:lang w:eastAsia="ja-JP"/>
        </w:rPr>
        <w:t xml:space="preserve"> and was found to meet the criteria for susceptibility.  The Aquatic Animals Commission noted that the assessment for </w:t>
      </w:r>
      <w:r w:rsidRPr="0044501C">
        <w:rPr>
          <w:rFonts w:eastAsia="Calibri"/>
          <w:sz w:val="20"/>
          <w:szCs w:val="20"/>
          <w:u w:color="000000"/>
          <w:bdr w:val="nil"/>
          <w:lang w:eastAsia="en-GB"/>
        </w:rPr>
        <w:t>zebrafish (</w:t>
      </w:r>
      <w:r w:rsidRPr="00E300F7">
        <w:rPr>
          <w:rFonts w:eastAsia="Calibri"/>
          <w:i/>
          <w:sz w:val="20"/>
          <w:szCs w:val="20"/>
          <w:lang w:eastAsia="ja-JP"/>
        </w:rPr>
        <w:t>Danio rerio</w:t>
      </w:r>
      <w:r w:rsidRPr="0044501C">
        <w:rPr>
          <w:rFonts w:eastAsia="Calibri"/>
          <w:sz w:val="20"/>
          <w:szCs w:val="20"/>
          <w:u w:color="000000"/>
          <w:bdr w:val="nil"/>
          <w:lang w:eastAsia="en-GB"/>
        </w:rPr>
        <w:t>)</w:t>
      </w:r>
      <w:r>
        <w:rPr>
          <w:rFonts w:eastAsia="Calibri"/>
          <w:sz w:val="20"/>
          <w:szCs w:val="20"/>
          <w:u w:color="000000"/>
          <w:bdr w:val="nil"/>
          <w:lang w:eastAsia="en-GB"/>
        </w:rPr>
        <w:t xml:space="preserve"> </w:t>
      </w:r>
      <w:r>
        <w:rPr>
          <w:rFonts w:eastAsia="MS Mincho"/>
          <w:sz w:val="20"/>
          <w:szCs w:val="20"/>
          <w:lang w:eastAsia="ja-JP"/>
        </w:rPr>
        <w:t xml:space="preserve">had been based on one available study. The Commission agreed that based on this information, </w:t>
      </w:r>
      <w:r w:rsidRPr="0044501C">
        <w:rPr>
          <w:rFonts w:eastAsia="Calibri"/>
          <w:sz w:val="20"/>
          <w:szCs w:val="20"/>
          <w:u w:color="000000"/>
          <w:bdr w:val="nil"/>
          <w:lang w:eastAsia="en-GB"/>
        </w:rPr>
        <w:t>zebrafish (</w:t>
      </w:r>
      <w:r w:rsidRPr="00E300F7">
        <w:rPr>
          <w:rFonts w:eastAsia="Calibri"/>
          <w:i/>
          <w:sz w:val="20"/>
          <w:szCs w:val="20"/>
          <w:lang w:eastAsia="ja-JP"/>
        </w:rPr>
        <w:t>Danio rerio</w:t>
      </w:r>
      <w:r w:rsidRPr="0044501C">
        <w:rPr>
          <w:rFonts w:eastAsia="Calibri"/>
          <w:sz w:val="20"/>
          <w:szCs w:val="20"/>
          <w:u w:color="000000"/>
          <w:bdr w:val="nil"/>
          <w:lang w:eastAsia="en-GB"/>
        </w:rPr>
        <w:t>)</w:t>
      </w:r>
      <w:r>
        <w:rPr>
          <w:rFonts w:eastAsia="Calibri"/>
          <w:sz w:val="20"/>
          <w:szCs w:val="20"/>
          <w:u w:color="000000"/>
          <w:bdr w:val="nil"/>
          <w:lang w:eastAsia="en-GB"/>
        </w:rPr>
        <w:t xml:space="preserve"> should not be </w:t>
      </w:r>
      <w:r w:rsidRPr="0044501C">
        <w:rPr>
          <w:rFonts w:eastAsia="MS Mincho"/>
          <w:sz w:val="20"/>
          <w:szCs w:val="20"/>
          <w:lang w:eastAsia="ja-JP"/>
        </w:rPr>
        <w:t xml:space="preserve">included in </w:t>
      </w:r>
      <w:r>
        <w:rPr>
          <w:rFonts w:eastAsia="MS Mincho"/>
          <w:sz w:val="20"/>
          <w:szCs w:val="20"/>
          <w:lang w:eastAsia="ja-JP"/>
        </w:rPr>
        <w:t xml:space="preserve">Article 10.9.2. of </w:t>
      </w:r>
      <w:r w:rsidRPr="0044501C">
        <w:rPr>
          <w:rFonts w:eastAsia="MS Mincho"/>
          <w:sz w:val="20"/>
          <w:szCs w:val="20"/>
          <w:lang w:eastAsia="ja-JP"/>
        </w:rPr>
        <w:t xml:space="preserve">the </w:t>
      </w:r>
      <w:r w:rsidRPr="0044501C">
        <w:rPr>
          <w:rFonts w:eastAsia="MS Mincho"/>
          <w:i/>
          <w:sz w:val="20"/>
          <w:szCs w:val="20"/>
          <w:lang w:eastAsia="ja-JP"/>
        </w:rPr>
        <w:t>Aquatic Code</w:t>
      </w:r>
      <w:r w:rsidRPr="0044501C">
        <w:rPr>
          <w:rFonts w:eastAsia="MS Mincho"/>
          <w:sz w:val="20"/>
          <w:szCs w:val="20"/>
          <w:lang w:eastAsia="ja-JP"/>
        </w:rPr>
        <w:t xml:space="preserve"> </w:t>
      </w:r>
      <w:r>
        <w:rPr>
          <w:rFonts w:eastAsia="MS Mincho"/>
          <w:sz w:val="20"/>
          <w:szCs w:val="20"/>
          <w:lang w:eastAsia="ja-JP"/>
        </w:rPr>
        <w:t xml:space="preserve">until </w:t>
      </w:r>
      <w:r w:rsidRPr="0044501C">
        <w:rPr>
          <w:rFonts w:eastAsia="MS Mincho"/>
          <w:sz w:val="20"/>
          <w:szCs w:val="20"/>
          <w:lang w:eastAsia="ja-JP"/>
        </w:rPr>
        <w:t xml:space="preserve">there </w:t>
      </w:r>
      <w:r>
        <w:rPr>
          <w:rFonts w:eastAsia="MS Mincho"/>
          <w:sz w:val="20"/>
          <w:szCs w:val="20"/>
          <w:lang w:eastAsia="ja-JP"/>
        </w:rPr>
        <w:t xml:space="preserve">is </w:t>
      </w:r>
      <w:r w:rsidRPr="0044501C">
        <w:rPr>
          <w:rFonts w:eastAsia="MS Mincho"/>
          <w:sz w:val="20"/>
          <w:szCs w:val="20"/>
          <w:lang w:eastAsia="ja-JP"/>
        </w:rPr>
        <w:t xml:space="preserve">corroborating evidence </w:t>
      </w:r>
      <w:r>
        <w:rPr>
          <w:rFonts w:eastAsia="MS Mincho"/>
          <w:sz w:val="20"/>
          <w:szCs w:val="20"/>
          <w:lang w:eastAsia="ja-JP"/>
        </w:rPr>
        <w:t xml:space="preserve">to support the assessment </w:t>
      </w:r>
      <w:r w:rsidRPr="0044501C">
        <w:rPr>
          <w:rFonts w:eastAsia="MS Mincho"/>
          <w:sz w:val="20"/>
          <w:szCs w:val="20"/>
          <w:lang w:eastAsia="ja-JP"/>
        </w:rPr>
        <w:t>of susceptibility</w:t>
      </w:r>
      <w:r>
        <w:rPr>
          <w:rFonts w:eastAsia="MS Mincho"/>
          <w:sz w:val="20"/>
          <w:szCs w:val="20"/>
          <w:lang w:eastAsia="ja-JP"/>
        </w:rPr>
        <w:t xml:space="preserve">, even though the study provided strong evidence of susceptibility. The species would, however, be proposed for inclusion </w:t>
      </w:r>
      <w:r w:rsidRPr="0044501C">
        <w:rPr>
          <w:rFonts w:eastAsia="MS Mincho"/>
          <w:sz w:val="20"/>
          <w:szCs w:val="20"/>
          <w:lang w:eastAsia="ja-JP"/>
        </w:rPr>
        <w:t xml:space="preserve">in Section 2.2.2. </w:t>
      </w:r>
      <w:r w:rsidRPr="00E300F7">
        <w:rPr>
          <w:rFonts w:eastAsia="MS Mincho"/>
          <w:i/>
          <w:sz w:val="20"/>
          <w:szCs w:val="20"/>
          <w:lang w:eastAsia="ja-JP"/>
        </w:rPr>
        <w:t>Species with incomplete evidence for susceptibility</w:t>
      </w:r>
      <w:r w:rsidRPr="0044501C">
        <w:rPr>
          <w:rFonts w:eastAsia="MS Mincho"/>
          <w:sz w:val="20"/>
          <w:szCs w:val="20"/>
          <w:lang w:eastAsia="ja-JP"/>
        </w:rPr>
        <w:t xml:space="preserve"> of the </w:t>
      </w:r>
      <w:r w:rsidRPr="0044501C">
        <w:rPr>
          <w:rFonts w:eastAsia="MS Mincho"/>
          <w:i/>
          <w:sz w:val="20"/>
          <w:szCs w:val="20"/>
          <w:lang w:eastAsia="ja-JP"/>
        </w:rPr>
        <w:t>Aquatic Manual</w:t>
      </w:r>
      <w:r>
        <w:rPr>
          <w:rFonts w:eastAsia="MS Mincho"/>
          <w:i/>
          <w:sz w:val="20"/>
          <w:szCs w:val="20"/>
          <w:lang w:eastAsia="ja-JP"/>
        </w:rPr>
        <w:t xml:space="preserve"> </w:t>
      </w:r>
      <w:r w:rsidRPr="00055830">
        <w:rPr>
          <w:rFonts w:eastAsia="MS Mincho"/>
          <w:sz w:val="20"/>
          <w:szCs w:val="20"/>
          <w:lang w:eastAsia="ja-JP"/>
        </w:rPr>
        <w:t>(</w:t>
      </w:r>
      <w:r>
        <w:rPr>
          <w:rFonts w:eastAsia="MS Mincho"/>
          <w:sz w:val="20"/>
          <w:szCs w:val="20"/>
          <w:lang w:eastAsia="ja-JP"/>
        </w:rPr>
        <w:t>see</w:t>
      </w:r>
      <w:r w:rsidRPr="00055830">
        <w:rPr>
          <w:rFonts w:eastAsia="MS Mincho"/>
          <w:sz w:val="20"/>
          <w:szCs w:val="20"/>
          <w:lang w:eastAsia="ja-JP"/>
        </w:rPr>
        <w:t xml:space="preserve"> Item </w:t>
      </w:r>
      <w:r>
        <w:rPr>
          <w:rFonts w:eastAsia="MS Mincho"/>
          <w:sz w:val="20"/>
          <w:szCs w:val="20"/>
          <w:lang w:eastAsia="ja-JP"/>
        </w:rPr>
        <w:t>6.1.1.</w:t>
      </w:r>
      <w:r w:rsidRPr="00055830">
        <w:rPr>
          <w:rFonts w:eastAsia="MS Mincho"/>
          <w:sz w:val="20"/>
          <w:szCs w:val="20"/>
          <w:lang w:eastAsia="ja-JP"/>
        </w:rPr>
        <w:t>)</w:t>
      </w:r>
      <w:r w:rsidRPr="00100B5B">
        <w:rPr>
          <w:rFonts w:eastAsia="MS Mincho"/>
          <w:sz w:val="20"/>
          <w:szCs w:val="20"/>
          <w:lang w:eastAsia="ja-JP"/>
        </w:rPr>
        <w:t>.</w:t>
      </w:r>
    </w:p>
    <w:p w:rsidR="00B254DB" w:rsidRPr="005846E9" w:rsidRDefault="00B254DB" w:rsidP="00B254DB">
      <w:pPr>
        <w:spacing w:after="240"/>
        <w:ind w:left="993"/>
        <w:jc w:val="both"/>
        <w:rPr>
          <w:sz w:val="20"/>
          <w:szCs w:val="20"/>
        </w:rPr>
      </w:pPr>
      <w:r w:rsidRPr="005846E9">
        <w:rPr>
          <w:sz w:val="20"/>
          <w:szCs w:val="20"/>
        </w:rPr>
        <w:t>The revised Article 10.</w:t>
      </w:r>
      <w:r>
        <w:rPr>
          <w:sz w:val="20"/>
          <w:szCs w:val="20"/>
        </w:rPr>
        <w:t>9</w:t>
      </w:r>
      <w:r w:rsidRPr="005846E9">
        <w:rPr>
          <w:sz w:val="20"/>
          <w:szCs w:val="20"/>
        </w:rPr>
        <w:t xml:space="preserve">.2. of </w:t>
      </w:r>
      <w:r>
        <w:rPr>
          <w:sz w:val="20"/>
          <w:szCs w:val="20"/>
        </w:rPr>
        <w:t xml:space="preserve">Chapter 10.9. </w:t>
      </w:r>
      <w:r w:rsidRPr="0024120A">
        <w:rPr>
          <w:sz w:val="20"/>
          <w:szCs w:val="20"/>
        </w:rPr>
        <w:t>Infection with spring viraemia of carp virus</w:t>
      </w:r>
      <w:r w:rsidRPr="005846E9">
        <w:rPr>
          <w:i/>
          <w:sz w:val="20"/>
          <w:szCs w:val="20"/>
        </w:rPr>
        <w:t xml:space="preserve"> </w:t>
      </w:r>
      <w:r w:rsidRPr="005846E9">
        <w:rPr>
          <w:sz w:val="20"/>
          <w:szCs w:val="20"/>
        </w:rPr>
        <w:t xml:space="preserve">is presented in </w:t>
      </w:r>
      <w:r w:rsidRPr="005846E9">
        <w:rPr>
          <w:b/>
          <w:sz w:val="20"/>
          <w:szCs w:val="20"/>
          <w:u w:val="single"/>
        </w:rPr>
        <w:t xml:space="preserve">Annex </w:t>
      </w:r>
      <w:r>
        <w:rPr>
          <w:b/>
          <w:sz w:val="20"/>
          <w:szCs w:val="20"/>
          <w:u w:val="single"/>
        </w:rPr>
        <w:t>7</w:t>
      </w:r>
      <w:r w:rsidRPr="005846E9">
        <w:rPr>
          <w:sz w:val="20"/>
          <w:szCs w:val="20"/>
        </w:rPr>
        <w:t xml:space="preserve"> and will be proposed for adoption at the 87th General Session in May 2019.</w:t>
      </w:r>
    </w:p>
    <w:p w:rsidR="00B254DB" w:rsidRPr="005846E9" w:rsidRDefault="00B254DB" w:rsidP="00B254DB">
      <w:pPr>
        <w:pStyle w:val="para110"/>
        <w:ind w:left="993" w:hanging="567"/>
        <w:rPr>
          <w:b/>
          <w:lang w:eastAsia="fr-FR"/>
        </w:rPr>
      </w:pPr>
      <w:r w:rsidRPr="005846E9">
        <w:rPr>
          <w:b/>
          <w:lang w:eastAsia="fr-FR"/>
        </w:rPr>
        <w:t xml:space="preserve">1.5. </w:t>
      </w:r>
      <w:r w:rsidRPr="005846E9">
        <w:rPr>
          <w:b/>
          <w:lang w:eastAsia="fr-FR"/>
        </w:rPr>
        <w:tab/>
      </w:r>
      <w:bookmarkStart w:id="23" w:name="_Hlk1754729"/>
      <w:r w:rsidRPr="005846E9">
        <w:rPr>
          <w:b/>
          <w:lang w:eastAsia="fr-FR"/>
        </w:rPr>
        <w:t xml:space="preserve">Infection with Ranavirus species </w:t>
      </w:r>
      <w:bookmarkEnd w:id="23"/>
      <w:r w:rsidRPr="005846E9">
        <w:rPr>
          <w:b/>
          <w:lang w:eastAsia="fr-FR"/>
        </w:rPr>
        <w:t>(Chapter 8.3.)</w:t>
      </w:r>
    </w:p>
    <w:p w:rsidR="00B254DB" w:rsidRPr="0044501C" w:rsidRDefault="00B254DB" w:rsidP="00B254DB">
      <w:pPr>
        <w:spacing w:after="240"/>
        <w:ind w:left="993"/>
        <w:jc w:val="both"/>
        <w:rPr>
          <w:rFonts w:eastAsia="Calibri"/>
          <w:sz w:val="20"/>
          <w:szCs w:val="20"/>
          <w:u w:color="000000"/>
          <w:bdr w:val="nil"/>
          <w:lang w:eastAsia="en-GB"/>
        </w:rPr>
      </w:pPr>
      <w:r w:rsidRPr="0044501C">
        <w:rPr>
          <w:rFonts w:eastAsia="Calibri"/>
          <w:sz w:val="20"/>
          <w:szCs w:val="20"/>
          <w:u w:color="000000"/>
          <w:bdr w:val="nil"/>
          <w:lang w:eastAsia="en-GB"/>
        </w:rPr>
        <w:t xml:space="preserve">Comments </w:t>
      </w:r>
      <w:r w:rsidRPr="0044501C">
        <w:rPr>
          <w:sz w:val="20"/>
          <w:szCs w:val="20"/>
          <w:u w:color="000000"/>
        </w:rPr>
        <w:t xml:space="preserve">were received </w:t>
      </w:r>
      <w:r w:rsidRPr="0044501C">
        <w:rPr>
          <w:rFonts w:eastAsia="Calibri"/>
          <w:sz w:val="20"/>
          <w:szCs w:val="20"/>
          <w:u w:color="000000"/>
          <w:bdr w:val="nil"/>
          <w:lang w:eastAsia="en-GB"/>
        </w:rPr>
        <w:t>from Australia, Canada, and the EU.</w:t>
      </w:r>
    </w:p>
    <w:p w:rsidR="00B254DB" w:rsidRDefault="00B254DB" w:rsidP="00B254DB">
      <w:pPr>
        <w:spacing w:after="240"/>
        <w:ind w:left="993"/>
        <w:jc w:val="both"/>
        <w:rPr>
          <w:rFonts w:eastAsia="Calibri"/>
          <w:sz w:val="20"/>
          <w:szCs w:val="20"/>
          <w:u w:color="000000"/>
          <w:bdr w:val="nil"/>
          <w:lang w:eastAsia="en-GB"/>
        </w:rPr>
      </w:pPr>
      <w:r w:rsidRPr="0044501C">
        <w:rPr>
          <w:rFonts w:eastAsia="Calibri"/>
          <w:sz w:val="20"/>
          <w:szCs w:val="20"/>
          <w:u w:color="000000"/>
          <w:bdr w:val="nil"/>
          <w:lang w:eastAsia="en-GB"/>
        </w:rPr>
        <w:t xml:space="preserve">The Aquatic Animals Commission reviewed comments and noted that </w:t>
      </w:r>
      <w:r>
        <w:rPr>
          <w:rFonts w:eastAsia="Calibri"/>
          <w:sz w:val="20"/>
          <w:szCs w:val="20"/>
          <w:u w:color="000000"/>
          <w:bdr w:val="nil"/>
          <w:lang w:eastAsia="en-GB"/>
        </w:rPr>
        <w:t>they</w:t>
      </w:r>
      <w:r w:rsidRPr="0044501C">
        <w:rPr>
          <w:rFonts w:eastAsia="Calibri"/>
          <w:sz w:val="20"/>
          <w:szCs w:val="20"/>
          <w:u w:color="000000"/>
          <w:bdr w:val="nil"/>
          <w:lang w:eastAsia="en-GB"/>
        </w:rPr>
        <w:t xml:space="preserve"> were either in support of the proposed changes </w:t>
      </w:r>
      <w:r>
        <w:rPr>
          <w:rFonts w:eastAsia="Calibri"/>
          <w:sz w:val="20"/>
          <w:szCs w:val="20"/>
          <w:u w:color="000000"/>
          <w:bdr w:val="nil"/>
          <w:lang w:eastAsia="en-GB"/>
        </w:rPr>
        <w:t xml:space="preserve">or </w:t>
      </w:r>
      <w:r w:rsidRPr="0044501C">
        <w:rPr>
          <w:rFonts w:eastAsia="Calibri"/>
          <w:sz w:val="20"/>
          <w:szCs w:val="20"/>
          <w:u w:color="000000"/>
          <w:bdr w:val="nil"/>
          <w:lang w:eastAsia="en-GB"/>
        </w:rPr>
        <w:t>of an editorial nature.</w:t>
      </w:r>
    </w:p>
    <w:p w:rsidR="00B254DB" w:rsidRPr="0044501C" w:rsidRDefault="00B254DB" w:rsidP="00B254DB">
      <w:pPr>
        <w:spacing w:after="240"/>
        <w:ind w:left="993"/>
        <w:jc w:val="both"/>
        <w:rPr>
          <w:rFonts w:eastAsia="Calibri"/>
          <w:sz w:val="20"/>
          <w:szCs w:val="20"/>
          <w:u w:color="000000"/>
          <w:bdr w:val="nil"/>
          <w:lang w:eastAsia="en-GB"/>
        </w:rPr>
      </w:pPr>
      <w:bookmarkStart w:id="24" w:name="_Hlk4158116"/>
      <w:r>
        <w:rPr>
          <w:rFonts w:eastAsia="Calibri"/>
          <w:sz w:val="20"/>
          <w:szCs w:val="20"/>
          <w:u w:color="000000"/>
          <w:bdr w:val="nil"/>
          <w:lang w:eastAsia="en-GB"/>
        </w:rPr>
        <w:t xml:space="preserve">The </w:t>
      </w:r>
      <w:r w:rsidRPr="00316CB1">
        <w:rPr>
          <w:sz w:val="20"/>
          <w:szCs w:val="20"/>
        </w:rPr>
        <w:t xml:space="preserve">Aquatic Animals Commission did not agree </w:t>
      </w:r>
      <w:r>
        <w:rPr>
          <w:sz w:val="20"/>
          <w:szCs w:val="20"/>
        </w:rPr>
        <w:t xml:space="preserve">with </w:t>
      </w:r>
      <w:r w:rsidRPr="00316CB1">
        <w:rPr>
          <w:sz w:val="20"/>
          <w:szCs w:val="20"/>
        </w:rPr>
        <w:t xml:space="preserve">a comment to </w:t>
      </w:r>
      <w:r>
        <w:rPr>
          <w:sz w:val="20"/>
          <w:szCs w:val="20"/>
        </w:rPr>
        <w:t>include the word ‘infection’ before ‘status’ in the following phrase, ’</w:t>
      </w:r>
      <w:r w:rsidR="00C91CD8">
        <w:rPr>
          <w:sz w:val="20"/>
          <w:szCs w:val="20"/>
        </w:rPr>
        <w:t xml:space="preserve">infection with </w:t>
      </w:r>
      <w:r w:rsidRPr="00E300F7">
        <w:rPr>
          <w:rFonts w:eastAsia="Calibri"/>
          <w:i/>
          <w:sz w:val="20"/>
          <w:szCs w:val="20"/>
          <w:u w:color="000000"/>
          <w:bdr w:val="nil"/>
          <w:lang w:eastAsia="en-GB"/>
        </w:rPr>
        <w:t>Ranavirus</w:t>
      </w:r>
      <w:r w:rsidRPr="00454D63">
        <w:rPr>
          <w:rFonts w:eastAsia="Calibri"/>
          <w:sz w:val="20"/>
          <w:szCs w:val="20"/>
          <w:u w:color="000000"/>
          <w:bdr w:val="nil"/>
          <w:lang w:eastAsia="en-GB"/>
        </w:rPr>
        <w:t xml:space="preserve"> species status of the exporting country, zone or compartment’ </w:t>
      </w:r>
      <w:r>
        <w:rPr>
          <w:rFonts w:eastAsia="Calibri"/>
          <w:sz w:val="20"/>
          <w:szCs w:val="20"/>
          <w:u w:color="000000"/>
          <w:bdr w:val="nil"/>
          <w:lang w:eastAsia="en-GB"/>
        </w:rPr>
        <w:t xml:space="preserve">that is used throughout this and </w:t>
      </w:r>
      <w:r>
        <w:rPr>
          <w:sz w:val="20"/>
          <w:szCs w:val="20"/>
        </w:rPr>
        <w:t xml:space="preserve">other disease-specific chapters. The Commission </w:t>
      </w:r>
      <w:r w:rsidRPr="00454D63">
        <w:rPr>
          <w:rFonts w:eastAsia="Calibri"/>
          <w:sz w:val="20"/>
          <w:szCs w:val="20"/>
          <w:u w:color="000000"/>
          <w:bdr w:val="nil"/>
          <w:lang w:eastAsia="en-GB"/>
        </w:rPr>
        <w:t xml:space="preserve">reiterated that the </w:t>
      </w:r>
      <w:r>
        <w:rPr>
          <w:rFonts w:eastAsia="Calibri"/>
          <w:sz w:val="20"/>
          <w:szCs w:val="20"/>
          <w:u w:color="000000"/>
          <w:bdr w:val="nil"/>
          <w:lang w:eastAsia="en-GB"/>
        </w:rPr>
        <w:t>it</w:t>
      </w:r>
      <w:r w:rsidRPr="00454D63">
        <w:rPr>
          <w:rFonts w:eastAsia="Calibri"/>
          <w:sz w:val="20"/>
          <w:szCs w:val="20"/>
          <w:u w:color="000000"/>
          <w:bdr w:val="nil"/>
          <w:lang w:eastAsia="en-GB"/>
        </w:rPr>
        <w:t xml:space="preserve"> had agreed some time ago to move </w:t>
      </w:r>
      <w:r>
        <w:rPr>
          <w:rFonts w:eastAsia="Calibri"/>
          <w:sz w:val="20"/>
          <w:szCs w:val="20"/>
          <w:u w:color="000000"/>
          <w:bdr w:val="nil"/>
          <w:lang w:eastAsia="en-GB"/>
        </w:rPr>
        <w:t xml:space="preserve">away </w:t>
      </w:r>
      <w:r w:rsidRPr="00454D63">
        <w:rPr>
          <w:rFonts w:eastAsia="Calibri"/>
          <w:sz w:val="20"/>
          <w:szCs w:val="20"/>
          <w:u w:color="000000"/>
          <w:bdr w:val="nil"/>
          <w:lang w:eastAsia="en-GB"/>
        </w:rPr>
        <w:t xml:space="preserve">from referring to the disease name </w:t>
      </w:r>
      <w:r>
        <w:rPr>
          <w:rFonts w:eastAsia="Calibri"/>
          <w:sz w:val="20"/>
          <w:szCs w:val="20"/>
          <w:u w:color="000000"/>
          <w:bdr w:val="nil"/>
          <w:lang w:eastAsia="en-GB"/>
        </w:rPr>
        <w:t xml:space="preserve">but rather </w:t>
      </w:r>
      <w:r w:rsidRPr="00454D63">
        <w:rPr>
          <w:rFonts w:eastAsia="Calibri"/>
          <w:sz w:val="20"/>
          <w:szCs w:val="20"/>
          <w:u w:color="000000"/>
          <w:bdr w:val="nil"/>
          <w:lang w:eastAsia="en-GB"/>
        </w:rPr>
        <w:t>to ‘infection with pathogenic agent’. The Commission noted this approach has now been applied in all disease-specific chapters with the exception of acute hepatopancreatic necrosis disease because of the aetiology of the disease.</w:t>
      </w:r>
      <w:r>
        <w:rPr>
          <w:rFonts w:eastAsia="Calibri"/>
          <w:sz w:val="20"/>
          <w:szCs w:val="20"/>
          <w:u w:color="000000"/>
          <w:bdr w:val="nil"/>
          <w:lang w:eastAsia="en-GB"/>
        </w:rPr>
        <w:t xml:space="preserve"> </w:t>
      </w:r>
    </w:p>
    <w:bookmarkEnd w:id="24"/>
    <w:p w:rsidR="00B254DB" w:rsidRPr="00E51974" w:rsidRDefault="00B254DB" w:rsidP="00B254DB">
      <w:pPr>
        <w:tabs>
          <w:tab w:val="left" w:pos="270"/>
          <w:tab w:val="left" w:pos="540"/>
          <w:tab w:val="left" w:pos="990"/>
          <w:tab w:val="left" w:pos="1080"/>
        </w:tabs>
        <w:spacing w:after="120"/>
        <w:ind w:left="993"/>
        <w:jc w:val="both"/>
        <w:rPr>
          <w:sz w:val="20"/>
          <w:szCs w:val="20"/>
          <w:u w:val="single"/>
        </w:rPr>
      </w:pPr>
      <w:r w:rsidRPr="00E51974">
        <w:rPr>
          <w:sz w:val="20"/>
          <w:szCs w:val="20"/>
          <w:u w:val="single"/>
        </w:rPr>
        <w:t>Article 8.3.1.</w:t>
      </w:r>
    </w:p>
    <w:p w:rsidR="00B254DB" w:rsidRPr="0044501C" w:rsidRDefault="00B254DB" w:rsidP="00B254DB">
      <w:pPr>
        <w:tabs>
          <w:tab w:val="left" w:pos="270"/>
          <w:tab w:val="left" w:pos="540"/>
          <w:tab w:val="left" w:pos="990"/>
          <w:tab w:val="left" w:pos="1080"/>
        </w:tabs>
        <w:spacing w:after="120"/>
        <w:ind w:left="993"/>
        <w:jc w:val="both"/>
        <w:rPr>
          <w:sz w:val="20"/>
          <w:szCs w:val="20"/>
        </w:rPr>
      </w:pPr>
      <w:r w:rsidRPr="0044501C">
        <w:rPr>
          <w:sz w:val="20"/>
          <w:szCs w:val="20"/>
        </w:rPr>
        <w:t xml:space="preserve">The </w:t>
      </w:r>
      <w:r w:rsidRPr="0044501C">
        <w:rPr>
          <w:rFonts w:eastAsia="Calibri"/>
          <w:sz w:val="20"/>
          <w:szCs w:val="20"/>
          <w:u w:color="000000"/>
          <w:bdr w:val="nil"/>
          <w:lang w:eastAsia="en-GB"/>
        </w:rPr>
        <w:t xml:space="preserve">Aquatic Animals Commission </w:t>
      </w:r>
      <w:r w:rsidRPr="0044501C">
        <w:rPr>
          <w:sz w:val="20"/>
          <w:szCs w:val="20"/>
        </w:rPr>
        <w:t xml:space="preserve">agreed with a comment to remove ‘member virus’ </w:t>
      </w:r>
      <w:r>
        <w:rPr>
          <w:sz w:val="20"/>
          <w:szCs w:val="20"/>
        </w:rPr>
        <w:t>as</w:t>
      </w:r>
      <w:r w:rsidRPr="0044501C">
        <w:rPr>
          <w:sz w:val="20"/>
          <w:szCs w:val="20"/>
        </w:rPr>
        <w:t xml:space="preserve"> it was unnecessary. The </w:t>
      </w:r>
      <w:r>
        <w:rPr>
          <w:sz w:val="20"/>
          <w:szCs w:val="20"/>
        </w:rPr>
        <w:t xml:space="preserve">Commission </w:t>
      </w:r>
      <w:r w:rsidRPr="0044501C">
        <w:rPr>
          <w:sz w:val="20"/>
          <w:szCs w:val="20"/>
        </w:rPr>
        <w:t>highlighted that</w:t>
      </w:r>
      <w:r>
        <w:rPr>
          <w:sz w:val="20"/>
          <w:szCs w:val="20"/>
        </w:rPr>
        <w:t>, unlike other listed diseases,</w:t>
      </w:r>
      <w:r w:rsidRPr="0044501C">
        <w:rPr>
          <w:sz w:val="20"/>
          <w:szCs w:val="20"/>
        </w:rPr>
        <w:t xml:space="preserve"> the pathogenic agent in this chapter is </w:t>
      </w:r>
      <w:r>
        <w:rPr>
          <w:sz w:val="20"/>
          <w:szCs w:val="20"/>
        </w:rPr>
        <w:t xml:space="preserve">listed </w:t>
      </w:r>
      <w:r w:rsidRPr="0044501C">
        <w:rPr>
          <w:sz w:val="20"/>
          <w:szCs w:val="20"/>
        </w:rPr>
        <w:t>at the Genus level not at the species level</w:t>
      </w:r>
      <w:r>
        <w:rPr>
          <w:sz w:val="20"/>
          <w:szCs w:val="20"/>
        </w:rPr>
        <w:t>,</w:t>
      </w:r>
      <w:r w:rsidRPr="0044501C">
        <w:rPr>
          <w:sz w:val="20"/>
          <w:szCs w:val="20"/>
        </w:rPr>
        <w:t xml:space="preserve"> and so the wording differs for this chapter.</w:t>
      </w:r>
    </w:p>
    <w:p w:rsidR="00B254DB" w:rsidRPr="0044501C" w:rsidRDefault="00B254DB" w:rsidP="00B254DB">
      <w:pPr>
        <w:spacing w:after="120"/>
        <w:ind w:left="993"/>
        <w:jc w:val="both"/>
        <w:rPr>
          <w:sz w:val="20"/>
          <w:szCs w:val="20"/>
          <w:u w:val="single"/>
          <w:lang w:eastAsia="fr-FR"/>
        </w:rPr>
      </w:pPr>
      <w:r w:rsidRPr="0044501C">
        <w:rPr>
          <w:sz w:val="20"/>
          <w:szCs w:val="20"/>
          <w:u w:val="single"/>
          <w:lang w:eastAsia="fr-FR"/>
        </w:rPr>
        <w:t>Article 8.3.8.</w:t>
      </w:r>
    </w:p>
    <w:p w:rsidR="00B254DB" w:rsidRPr="0044501C" w:rsidRDefault="00B254DB" w:rsidP="00B254DB">
      <w:pPr>
        <w:spacing w:after="120"/>
        <w:ind w:left="993"/>
        <w:jc w:val="both"/>
        <w:rPr>
          <w:sz w:val="20"/>
          <w:szCs w:val="20"/>
          <w:lang w:eastAsia="fr-FR"/>
        </w:rPr>
      </w:pPr>
      <w:r w:rsidRPr="0044501C">
        <w:rPr>
          <w:sz w:val="20"/>
          <w:szCs w:val="20"/>
          <w:lang w:eastAsia="fr-FR"/>
        </w:rPr>
        <w:t xml:space="preserve">The </w:t>
      </w:r>
      <w:r w:rsidRPr="0044501C">
        <w:rPr>
          <w:sz w:val="20"/>
          <w:szCs w:val="20"/>
        </w:rPr>
        <w:t xml:space="preserve">Aquatic Animals Commission </w:t>
      </w:r>
      <w:r w:rsidRPr="0044501C">
        <w:rPr>
          <w:sz w:val="20"/>
          <w:szCs w:val="20"/>
          <w:lang w:eastAsia="fr-FR"/>
        </w:rPr>
        <w:t>amended text to ensure alignment with amendments made to the model Article X.X.8. (see Item 1.8.).</w:t>
      </w:r>
    </w:p>
    <w:p w:rsidR="00B254DB" w:rsidRPr="0044501C" w:rsidRDefault="00B254DB" w:rsidP="00B254DB">
      <w:pPr>
        <w:pStyle w:val="para110"/>
        <w:ind w:left="993"/>
      </w:pPr>
      <w:r w:rsidRPr="0044501C">
        <w:t xml:space="preserve">The revised </w:t>
      </w:r>
      <w:r>
        <w:t xml:space="preserve">Chapter 8.3. </w:t>
      </w:r>
      <w:r w:rsidRPr="00F9406E">
        <w:t xml:space="preserve">Infection with Ranavirus </w:t>
      </w:r>
      <w:r w:rsidRPr="0044501C">
        <w:t xml:space="preserve">is presented in </w:t>
      </w:r>
      <w:r w:rsidRPr="0044501C">
        <w:rPr>
          <w:b/>
          <w:u w:val="single"/>
        </w:rPr>
        <w:t xml:space="preserve">Annex </w:t>
      </w:r>
      <w:r>
        <w:rPr>
          <w:b/>
          <w:u w:val="single"/>
        </w:rPr>
        <w:t>8</w:t>
      </w:r>
      <w:r w:rsidRPr="0044501C">
        <w:t xml:space="preserve"> and will be proposed for adoption at the 87th General Session in May 2019.</w:t>
      </w:r>
    </w:p>
    <w:p w:rsidR="00B254DB" w:rsidRPr="005846E9" w:rsidRDefault="00B254DB" w:rsidP="00B254DB">
      <w:pPr>
        <w:pStyle w:val="para110"/>
        <w:ind w:left="993" w:hanging="567"/>
        <w:rPr>
          <w:b/>
          <w:lang w:eastAsia="fr-FR"/>
        </w:rPr>
      </w:pPr>
      <w:r w:rsidRPr="005846E9">
        <w:rPr>
          <w:b/>
          <w:lang w:eastAsia="fr-FR"/>
        </w:rPr>
        <w:t>1.6.</w:t>
      </w:r>
      <w:r w:rsidRPr="005846E9">
        <w:rPr>
          <w:b/>
          <w:lang w:eastAsia="fr-FR"/>
        </w:rPr>
        <w:tab/>
        <w:t>Acute hepatopancreatic necrosis disease (Chapter 9.1.)</w:t>
      </w:r>
    </w:p>
    <w:p w:rsidR="00B254DB" w:rsidRPr="0044501C" w:rsidRDefault="00B254DB" w:rsidP="00B254DB">
      <w:pPr>
        <w:pStyle w:val="NormalWeb"/>
        <w:spacing w:before="0" w:beforeAutospacing="0" w:after="240" w:afterAutospacing="0"/>
        <w:ind w:left="993"/>
        <w:jc w:val="both"/>
        <w:rPr>
          <w:sz w:val="20"/>
          <w:szCs w:val="20"/>
          <w:lang w:val="en-GB"/>
        </w:rPr>
      </w:pPr>
      <w:r w:rsidRPr="0044501C">
        <w:rPr>
          <w:rFonts w:eastAsia="Calibri"/>
          <w:sz w:val="20"/>
          <w:szCs w:val="20"/>
          <w:u w:color="000000"/>
          <w:bdr w:val="nil"/>
          <w:lang w:val="en-GB" w:eastAsia="en-GB"/>
        </w:rPr>
        <w:t xml:space="preserve">Comments </w:t>
      </w:r>
      <w:r w:rsidRPr="0044501C">
        <w:rPr>
          <w:sz w:val="20"/>
          <w:szCs w:val="20"/>
          <w:u w:color="000000"/>
          <w:lang w:val="en-GB"/>
        </w:rPr>
        <w:t xml:space="preserve">were received </w:t>
      </w:r>
      <w:r w:rsidRPr="0044501C">
        <w:rPr>
          <w:rFonts w:eastAsia="Calibri"/>
          <w:sz w:val="20"/>
          <w:szCs w:val="20"/>
          <w:u w:color="000000"/>
          <w:bdr w:val="nil"/>
          <w:lang w:val="en-GB" w:eastAsia="en-GB"/>
        </w:rPr>
        <w:t xml:space="preserve">from </w:t>
      </w:r>
      <w:r>
        <w:rPr>
          <w:rFonts w:eastAsia="Calibri"/>
          <w:sz w:val="20"/>
          <w:szCs w:val="20"/>
          <w:u w:color="000000"/>
          <w:bdr w:val="nil"/>
          <w:lang w:val="en-GB" w:eastAsia="en-GB"/>
        </w:rPr>
        <w:t>Australia</w:t>
      </w:r>
      <w:r w:rsidRPr="0044501C">
        <w:rPr>
          <w:sz w:val="20"/>
          <w:szCs w:val="20"/>
          <w:lang w:val="en-GB"/>
        </w:rPr>
        <w:t>, Malaysia, Mexica</w:t>
      </w:r>
      <w:r>
        <w:rPr>
          <w:sz w:val="20"/>
          <w:szCs w:val="20"/>
          <w:lang w:val="en-GB"/>
        </w:rPr>
        <w:t xml:space="preserve">, </w:t>
      </w:r>
      <w:r w:rsidRPr="0044501C">
        <w:rPr>
          <w:sz w:val="20"/>
          <w:szCs w:val="20"/>
          <w:lang w:val="en-GB"/>
        </w:rPr>
        <w:t>New Caledonia</w:t>
      </w:r>
      <w:r>
        <w:rPr>
          <w:sz w:val="20"/>
          <w:szCs w:val="20"/>
          <w:lang w:val="en-GB"/>
        </w:rPr>
        <w:t xml:space="preserve"> and the EU</w:t>
      </w:r>
      <w:r w:rsidRPr="0044501C">
        <w:rPr>
          <w:sz w:val="20"/>
          <w:szCs w:val="20"/>
          <w:lang w:val="en-GB"/>
        </w:rPr>
        <w:t>.</w:t>
      </w:r>
    </w:p>
    <w:p w:rsidR="00B254DB" w:rsidRPr="0044501C" w:rsidRDefault="00B254DB" w:rsidP="00B254DB">
      <w:pPr>
        <w:spacing w:after="240"/>
        <w:ind w:left="993"/>
        <w:jc w:val="both"/>
        <w:rPr>
          <w:sz w:val="20"/>
          <w:szCs w:val="20"/>
        </w:rPr>
      </w:pPr>
      <w:r w:rsidRPr="0044501C">
        <w:rPr>
          <w:rFonts w:eastAsia="Calibri"/>
          <w:sz w:val="20"/>
          <w:szCs w:val="20"/>
          <w:u w:color="000000"/>
          <w:bdr w:val="nil"/>
          <w:lang w:eastAsia="en-GB"/>
        </w:rPr>
        <w:t xml:space="preserve">The Aquatic Animals Commission reviewed comments and noted that </w:t>
      </w:r>
      <w:r>
        <w:rPr>
          <w:rFonts w:eastAsia="Calibri"/>
          <w:sz w:val="20"/>
          <w:szCs w:val="20"/>
          <w:u w:color="000000"/>
          <w:bdr w:val="nil"/>
          <w:lang w:eastAsia="en-GB"/>
        </w:rPr>
        <w:t>they</w:t>
      </w:r>
      <w:r w:rsidRPr="0044501C">
        <w:rPr>
          <w:rFonts w:eastAsia="Calibri"/>
          <w:sz w:val="20"/>
          <w:szCs w:val="20"/>
          <w:u w:color="000000"/>
          <w:bdr w:val="nil"/>
          <w:lang w:eastAsia="en-GB"/>
        </w:rPr>
        <w:t xml:space="preserve"> were either in support of the proposed changes or of an editorial nature. </w:t>
      </w:r>
    </w:p>
    <w:p w:rsidR="00B254DB" w:rsidRPr="0044501C" w:rsidRDefault="00B254DB" w:rsidP="00DA4499">
      <w:pPr>
        <w:spacing w:after="240"/>
        <w:ind w:left="992"/>
        <w:jc w:val="both"/>
        <w:rPr>
          <w:sz w:val="20"/>
          <w:szCs w:val="20"/>
          <w:u w:val="single"/>
          <w:lang w:eastAsia="fr-FR"/>
        </w:rPr>
      </w:pPr>
      <w:r w:rsidRPr="0044501C">
        <w:rPr>
          <w:sz w:val="20"/>
          <w:szCs w:val="20"/>
          <w:u w:val="single"/>
          <w:lang w:eastAsia="fr-FR"/>
        </w:rPr>
        <w:lastRenderedPageBreak/>
        <w:t>Article 9.1.8.</w:t>
      </w:r>
    </w:p>
    <w:p w:rsidR="00B254DB" w:rsidRPr="0044501C" w:rsidRDefault="00B254DB" w:rsidP="00DA4499">
      <w:pPr>
        <w:spacing w:after="240"/>
        <w:ind w:left="994"/>
        <w:jc w:val="both"/>
        <w:rPr>
          <w:sz w:val="20"/>
          <w:szCs w:val="20"/>
          <w:lang w:eastAsia="fr-FR"/>
        </w:rPr>
      </w:pPr>
      <w:r w:rsidRPr="0044501C">
        <w:rPr>
          <w:sz w:val="20"/>
          <w:szCs w:val="20"/>
          <w:lang w:eastAsia="fr-FR"/>
        </w:rPr>
        <w:t xml:space="preserve">The </w:t>
      </w:r>
      <w:r w:rsidRPr="0044501C">
        <w:rPr>
          <w:sz w:val="20"/>
          <w:szCs w:val="20"/>
        </w:rPr>
        <w:t xml:space="preserve">Aquatic Animals Commission </w:t>
      </w:r>
      <w:r w:rsidRPr="0044501C">
        <w:rPr>
          <w:sz w:val="20"/>
          <w:szCs w:val="20"/>
          <w:lang w:eastAsia="fr-FR"/>
        </w:rPr>
        <w:t xml:space="preserve">amended text to ensure alignment with amendments made </w:t>
      </w:r>
      <w:r>
        <w:rPr>
          <w:sz w:val="20"/>
          <w:szCs w:val="20"/>
          <w:lang w:eastAsia="fr-FR"/>
        </w:rPr>
        <w:t>in</w:t>
      </w:r>
      <w:r w:rsidRPr="0044501C">
        <w:rPr>
          <w:sz w:val="20"/>
          <w:szCs w:val="20"/>
          <w:lang w:eastAsia="fr-FR"/>
        </w:rPr>
        <w:t xml:space="preserve"> the model Article X.X.8. (see Item 1.8.).</w:t>
      </w:r>
    </w:p>
    <w:p w:rsidR="00B254DB" w:rsidRPr="0044501C" w:rsidRDefault="00B254DB" w:rsidP="00DA4499">
      <w:pPr>
        <w:pStyle w:val="para110"/>
        <w:ind w:left="994"/>
      </w:pPr>
      <w:r w:rsidRPr="0044501C">
        <w:t xml:space="preserve">The revised </w:t>
      </w:r>
      <w:r>
        <w:t xml:space="preserve">Chapter 9.1. </w:t>
      </w:r>
      <w:r w:rsidRPr="009315BD">
        <w:t xml:space="preserve">Acute hepatopancreatic necrosis disease </w:t>
      </w:r>
      <w:r w:rsidRPr="0044501C">
        <w:t xml:space="preserve">is presented in </w:t>
      </w:r>
      <w:r w:rsidRPr="0044501C">
        <w:rPr>
          <w:b/>
          <w:u w:val="single"/>
        </w:rPr>
        <w:t xml:space="preserve">Annex </w:t>
      </w:r>
      <w:r>
        <w:rPr>
          <w:b/>
          <w:u w:val="single"/>
        </w:rPr>
        <w:t>9</w:t>
      </w:r>
      <w:r w:rsidRPr="0044501C">
        <w:t xml:space="preserve"> and will be proposed for adoption at the 87th General Session in May 2019.</w:t>
      </w:r>
    </w:p>
    <w:p w:rsidR="00B254DB" w:rsidRPr="005846E9" w:rsidRDefault="00B254DB" w:rsidP="00DA4499">
      <w:pPr>
        <w:pStyle w:val="para110"/>
        <w:ind w:left="994" w:hanging="567"/>
        <w:rPr>
          <w:b/>
          <w:lang w:eastAsia="fr-FR"/>
        </w:rPr>
      </w:pPr>
      <w:r w:rsidRPr="005846E9">
        <w:rPr>
          <w:b/>
          <w:lang w:eastAsia="fr-FR"/>
        </w:rPr>
        <w:t>1.7.</w:t>
      </w:r>
      <w:r>
        <w:rPr>
          <w:b/>
          <w:lang w:eastAsia="fr-FR"/>
        </w:rPr>
        <w:tab/>
      </w:r>
      <w:r w:rsidRPr="005846E9">
        <w:rPr>
          <w:b/>
          <w:lang w:eastAsia="fr-FR"/>
        </w:rPr>
        <w:t xml:space="preserve">Articles 10.2.1. and 10.2.2. of Infection with </w:t>
      </w:r>
      <w:r w:rsidRPr="00A57C41">
        <w:rPr>
          <w:b/>
          <w:i/>
          <w:lang w:eastAsia="fr-FR"/>
        </w:rPr>
        <w:t>Aphanomyces invadans</w:t>
      </w:r>
      <w:r w:rsidRPr="005846E9">
        <w:rPr>
          <w:b/>
          <w:lang w:eastAsia="fr-FR"/>
        </w:rPr>
        <w:t xml:space="preserve"> (Chapter 10.2</w:t>
      </w:r>
      <w:r>
        <w:rPr>
          <w:b/>
          <w:lang w:eastAsia="fr-FR"/>
        </w:rPr>
        <w:t>.</w:t>
      </w:r>
      <w:r w:rsidRPr="005846E9">
        <w:rPr>
          <w:b/>
          <w:lang w:eastAsia="fr-FR"/>
        </w:rPr>
        <w:t>)</w:t>
      </w:r>
    </w:p>
    <w:p w:rsidR="00B254DB" w:rsidRPr="0044501C" w:rsidRDefault="00B254DB" w:rsidP="00DA4499">
      <w:pPr>
        <w:pStyle w:val="para110"/>
        <w:ind w:left="992"/>
      </w:pPr>
      <w:r w:rsidRPr="0044501C">
        <w:t>The Aquatic Animals Commission reminded Members that it</w:t>
      </w:r>
      <w:r>
        <w:t xml:space="preserve"> </w:t>
      </w:r>
      <w:r w:rsidRPr="0044501C">
        <w:t xml:space="preserve">had amended Article 10.2.1. </w:t>
      </w:r>
      <w:r>
        <w:t xml:space="preserve">at its </w:t>
      </w:r>
      <w:r w:rsidRPr="0044501C">
        <w:t xml:space="preserve">September 2018 meeting to ensure consistency with other amended fish disease-specific chapters and </w:t>
      </w:r>
      <w:r w:rsidR="00B277FF">
        <w:t xml:space="preserve">it had </w:t>
      </w:r>
      <w:r w:rsidRPr="0044501C">
        <w:t xml:space="preserve">also amended some Family names in Article 10.2.2. to remove the use of italics as Family names for fish should not appear in italics. </w:t>
      </w:r>
      <w:r>
        <w:t>T</w:t>
      </w:r>
      <w:r w:rsidRPr="0044501C">
        <w:t>he Commission considered these amendments to be of an editorial nature.</w:t>
      </w:r>
      <w:r>
        <w:t xml:space="preserve"> The Commission noted that during the review of these articles it corrected misspelling of the names of </w:t>
      </w:r>
      <w:r w:rsidRPr="00784952">
        <w:t>torpedo-shaped catfishes (</w:t>
      </w:r>
      <w:r w:rsidRPr="00784952">
        <w:rPr>
          <w:i/>
        </w:rPr>
        <w:t>Clarias</w:t>
      </w:r>
      <w:r w:rsidRPr="00784952">
        <w:t xml:space="preserve"> spp.)</w:t>
      </w:r>
      <w:r>
        <w:t xml:space="preserve"> and </w:t>
      </w:r>
      <w:r w:rsidRPr="00784952">
        <w:t>terapon (</w:t>
      </w:r>
      <w:r w:rsidRPr="00784952">
        <w:rPr>
          <w:i/>
        </w:rPr>
        <w:t>Terapon</w:t>
      </w:r>
      <w:r w:rsidRPr="00784952">
        <w:t xml:space="preserve"> sp.)</w:t>
      </w:r>
      <w:r>
        <w:t>.</w:t>
      </w:r>
    </w:p>
    <w:p w:rsidR="00B254DB" w:rsidRDefault="00B254DB" w:rsidP="00DA4499">
      <w:pPr>
        <w:pStyle w:val="para110"/>
        <w:ind w:left="993"/>
      </w:pPr>
      <w:r w:rsidRPr="0044501C">
        <w:t xml:space="preserve">The revised Articles 10.2.1. and 10.2.2. </w:t>
      </w:r>
      <w:r w:rsidR="003E3B71" w:rsidRPr="003E3B71">
        <w:t xml:space="preserve">of </w:t>
      </w:r>
      <w:r w:rsidR="003E3B71">
        <w:t xml:space="preserve">Chapter 10.2. </w:t>
      </w:r>
      <w:r w:rsidR="003E3B71" w:rsidRPr="003E3B71">
        <w:t xml:space="preserve">Infection with </w:t>
      </w:r>
      <w:r w:rsidR="003E3B71" w:rsidRPr="009315BD">
        <w:rPr>
          <w:i/>
        </w:rPr>
        <w:t>Aphanomyces invadans</w:t>
      </w:r>
      <w:r w:rsidR="003E3B71" w:rsidRPr="003E3B71">
        <w:t xml:space="preserve"> </w:t>
      </w:r>
      <w:r w:rsidR="003E3B71">
        <w:t xml:space="preserve">is </w:t>
      </w:r>
      <w:r w:rsidRPr="0044501C">
        <w:t xml:space="preserve">presented in </w:t>
      </w:r>
      <w:r w:rsidRPr="0044501C">
        <w:rPr>
          <w:b/>
          <w:u w:val="single"/>
        </w:rPr>
        <w:t xml:space="preserve">Annex </w:t>
      </w:r>
      <w:r>
        <w:rPr>
          <w:b/>
          <w:u w:val="single"/>
        </w:rPr>
        <w:t>10</w:t>
      </w:r>
      <w:r w:rsidRPr="0044501C">
        <w:t xml:space="preserve"> will be proposed for adoption at the 87th General Session in May 2019.</w:t>
      </w:r>
    </w:p>
    <w:p w:rsidR="00B254DB" w:rsidRPr="005846E9" w:rsidRDefault="00B254DB" w:rsidP="00DA4499">
      <w:pPr>
        <w:pStyle w:val="para110"/>
        <w:ind w:left="992" w:hanging="567"/>
        <w:rPr>
          <w:b/>
          <w:lang w:eastAsia="fr-FR"/>
        </w:rPr>
      </w:pPr>
      <w:r w:rsidRPr="005846E9">
        <w:rPr>
          <w:b/>
          <w:lang w:eastAsia="fr-FR"/>
        </w:rPr>
        <w:t>1.8.</w:t>
      </w:r>
      <w:r w:rsidRPr="005846E9">
        <w:rPr>
          <w:b/>
          <w:lang w:eastAsia="fr-FR"/>
        </w:rPr>
        <w:tab/>
        <w:t>Infection with infectious haematopoietic necrosis virus (Chapter 10.6.)</w:t>
      </w:r>
    </w:p>
    <w:p w:rsidR="00B254DB" w:rsidRPr="0044501C" w:rsidRDefault="00B254DB" w:rsidP="00DA4499">
      <w:pPr>
        <w:spacing w:after="240"/>
        <w:ind w:left="992"/>
        <w:jc w:val="both"/>
        <w:rPr>
          <w:sz w:val="20"/>
          <w:szCs w:val="20"/>
          <w:lang w:eastAsia="fr-FR"/>
        </w:rPr>
      </w:pPr>
      <w:r w:rsidRPr="0044501C">
        <w:rPr>
          <w:rFonts w:eastAsia="Calibri"/>
          <w:sz w:val="20"/>
          <w:szCs w:val="20"/>
          <w:u w:color="000000"/>
          <w:bdr w:val="nil"/>
          <w:lang w:eastAsia="en-GB"/>
        </w:rPr>
        <w:t xml:space="preserve">Comments </w:t>
      </w:r>
      <w:r w:rsidRPr="0044501C">
        <w:rPr>
          <w:sz w:val="20"/>
          <w:szCs w:val="20"/>
          <w:u w:color="000000"/>
        </w:rPr>
        <w:t xml:space="preserve">were received </w:t>
      </w:r>
      <w:r w:rsidRPr="0044501C">
        <w:rPr>
          <w:rFonts w:eastAsia="Calibri"/>
          <w:sz w:val="20"/>
          <w:szCs w:val="20"/>
          <w:u w:color="000000"/>
          <w:bdr w:val="nil"/>
          <w:lang w:eastAsia="en-GB"/>
        </w:rPr>
        <w:t xml:space="preserve">from </w:t>
      </w:r>
      <w:r w:rsidRPr="0044501C">
        <w:rPr>
          <w:sz w:val="20"/>
          <w:szCs w:val="20"/>
          <w:lang w:eastAsia="fr-FR"/>
        </w:rPr>
        <w:t>Australia, Canada, China (</w:t>
      </w:r>
      <w:r>
        <w:rPr>
          <w:sz w:val="20"/>
          <w:szCs w:val="20"/>
          <w:lang w:eastAsia="fr-FR"/>
        </w:rPr>
        <w:t>People’s</w:t>
      </w:r>
      <w:r w:rsidRPr="0044501C">
        <w:rPr>
          <w:sz w:val="20"/>
          <w:szCs w:val="20"/>
          <w:lang w:eastAsia="fr-FR"/>
        </w:rPr>
        <w:t xml:space="preserve"> Rep. of), Japan, Vietnam and the EU.</w:t>
      </w:r>
    </w:p>
    <w:p w:rsidR="00B254DB" w:rsidRPr="0044501C" w:rsidRDefault="00B254DB" w:rsidP="00DA4499">
      <w:pPr>
        <w:spacing w:after="240"/>
        <w:ind w:left="992"/>
        <w:jc w:val="both"/>
        <w:rPr>
          <w:sz w:val="20"/>
          <w:szCs w:val="20"/>
          <w:u w:val="single"/>
          <w:lang w:eastAsia="fr-FR"/>
        </w:rPr>
      </w:pPr>
      <w:r w:rsidRPr="0044501C">
        <w:rPr>
          <w:sz w:val="20"/>
          <w:szCs w:val="20"/>
          <w:u w:val="single"/>
          <w:lang w:eastAsia="fr-FR"/>
        </w:rPr>
        <w:t>Article 10.6.1.</w:t>
      </w:r>
    </w:p>
    <w:p w:rsidR="00B254DB" w:rsidRDefault="00B254DB" w:rsidP="00DA4499">
      <w:pPr>
        <w:spacing w:after="240"/>
        <w:ind w:left="992"/>
        <w:jc w:val="both"/>
        <w:rPr>
          <w:sz w:val="20"/>
          <w:szCs w:val="20"/>
        </w:rPr>
      </w:pPr>
      <w:bookmarkStart w:id="25" w:name="_Hlk4161529"/>
      <w:r w:rsidRPr="0044501C">
        <w:rPr>
          <w:sz w:val="20"/>
          <w:szCs w:val="20"/>
        </w:rPr>
        <w:t xml:space="preserve">In response to comments to revert from ‘Salmonid novirhabdovirus’ </w:t>
      </w:r>
      <w:r>
        <w:rPr>
          <w:sz w:val="20"/>
          <w:szCs w:val="20"/>
        </w:rPr>
        <w:t xml:space="preserve">back </w:t>
      </w:r>
      <w:r w:rsidRPr="0044501C">
        <w:rPr>
          <w:sz w:val="20"/>
          <w:szCs w:val="20"/>
        </w:rPr>
        <w:t xml:space="preserve">to ‘infectious haematopoietic necrosis virus’ as some susceptible species are non-salmonid, the Aquatic Animals Commission </w:t>
      </w:r>
      <w:r w:rsidRPr="00454D63">
        <w:rPr>
          <w:sz w:val="20"/>
          <w:szCs w:val="20"/>
        </w:rPr>
        <w:t xml:space="preserve">noted that </w:t>
      </w:r>
      <w:r>
        <w:rPr>
          <w:sz w:val="20"/>
          <w:szCs w:val="20"/>
        </w:rPr>
        <w:t>it would use</w:t>
      </w:r>
      <w:r w:rsidRPr="00454D63">
        <w:rPr>
          <w:sz w:val="20"/>
          <w:szCs w:val="20"/>
        </w:rPr>
        <w:t xml:space="preserve"> the official ICTV designation </w:t>
      </w:r>
      <w:r>
        <w:rPr>
          <w:sz w:val="20"/>
          <w:szCs w:val="20"/>
        </w:rPr>
        <w:t xml:space="preserve">but that the </w:t>
      </w:r>
      <w:r w:rsidRPr="00454D63">
        <w:rPr>
          <w:sz w:val="20"/>
          <w:szCs w:val="20"/>
        </w:rPr>
        <w:t xml:space="preserve">previously used virus name, </w:t>
      </w:r>
      <w:r>
        <w:rPr>
          <w:sz w:val="20"/>
          <w:szCs w:val="20"/>
        </w:rPr>
        <w:t>‘</w:t>
      </w:r>
      <w:r w:rsidRPr="00454D63">
        <w:rPr>
          <w:sz w:val="20"/>
          <w:szCs w:val="20"/>
        </w:rPr>
        <w:t>infectious haematopoietic necrosis virus</w:t>
      </w:r>
      <w:r>
        <w:rPr>
          <w:sz w:val="20"/>
          <w:szCs w:val="20"/>
        </w:rPr>
        <w:t>’</w:t>
      </w:r>
      <w:r w:rsidRPr="00454D63">
        <w:rPr>
          <w:sz w:val="20"/>
          <w:szCs w:val="20"/>
        </w:rPr>
        <w:t xml:space="preserve">, should </w:t>
      </w:r>
      <w:r>
        <w:rPr>
          <w:sz w:val="20"/>
          <w:szCs w:val="20"/>
        </w:rPr>
        <w:t xml:space="preserve">also </w:t>
      </w:r>
      <w:r w:rsidRPr="00454D63">
        <w:rPr>
          <w:sz w:val="20"/>
          <w:szCs w:val="20"/>
        </w:rPr>
        <w:t>be referred to in Article 10.6.1. The Commission made minor edits consistent with the approach in other Aquatic Code chapters.</w:t>
      </w:r>
      <w:bookmarkEnd w:id="25"/>
    </w:p>
    <w:p w:rsidR="00B254DB" w:rsidRPr="0044501C" w:rsidRDefault="00B254DB" w:rsidP="00DA4499">
      <w:pPr>
        <w:spacing w:after="240"/>
        <w:ind w:left="992"/>
        <w:jc w:val="both"/>
        <w:rPr>
          <w:sz w:val="20"/>
          <w:szCs w:val="20"/>
          <w:u w:val="single"/>
          <w:lang w:eastAsia="fr-FR"/>
        </w:rPr>
      </w:pPr>
      <w:r w:rsidRPr="0044501C">
        <w:rPr>
          <w:sz w:val="20"/>
          <w:szCs w:val="20"/>
          <w:u w:val="single"/>
          <w:lang w:eastAsia="fr-FR"/>
        </w:rPr>
        <w:t xml:space="preserve">Article 10.6.2. </w:t>
      </w:r>
    </w:p>
    <w:p w:rsidR="00B254DB" w:rsidRPr="0044501C" w:rsidRDefault="00B254DB" w:rsidP="00DA4499">
      <w:pPr>
        <w:spacing w:after="240"/>
        <w:ind w:left="992"/>
        <w:jc w:val="both"/>
        <w:rPr>
          <w:sz w:val="20"/>
          <w:szCs w:val="20"/>
        </w:rPr>
      </w:pPr>
      <w:r w:rsidRPr="0044501C">
        <w:rPr>
          <w:sz w:val="20"/>
          <w:szCs w:val="20"/>
        </w:rPr>
        <w:t>The Aquatic Animals Commission agreed with a comment to correct a misspelling of masu salmon (</w:t>
      </w:r>
      <w:r w:rsidRPr="0044501C">
        <w:rPr>
          <w:i/>
          <w:sz w:val="20"/>
          <w:szCs w:val="20"/>
        </w:rPr>
        <w:t>Oncorhynchus masou</w:t>
      </w:r>
      <w:r w:rsidRPr="0044501C">
        <w:rPr>
          <w:sz w:val="20"/>
          <w:szCs w:val="20"/>
        </w:rPr>
        <w:t xml:space="preserve">). </w:t>
      </w:r>
    </w:p>
    <w:p w:rsidR="00B254DB" w:rsidRDefault="00B254DB" w:rsidP="00DA4499">
      <w:pPr>
        <w:spacing w:after="240"/>
        <w:ind w:left="992"/>
        <w:jc w:val="both"/>
        <w:rPr>
          <w:sz w:val="20"/>
          <w:szCs w:val="20"/>
        </w:rPr>
      </w:pPr>
      <w:r w:rsidRPr="0044501C">
        <w:rPr>
          <w:rFonts w:eastAsia="MS Mincho"/>
          <w:sz w:val="20"/>
          <w:szCs w:val="20"/>
          <w:lang w:eastAsia="ja-JP"/>
        </w:rPr>
        <w:t>A Member Country recommended pike (</w:t>
      </w:r>
      <w:r w:rsidRPr="0044501C">
        <w:rPr>
          <w:rFonts w:eastAsia="MS Mincho"/>
          <w:i/>
          <w:sz w:val="20"/>
          <w:szCs w:val="20"/>
          <w:lang w:eastAsia="ja-JP"/>
        </w:rPr>
        <w:t>Esox lucius</w:t>
      </w:r>
      <w:r w:rsidRPr="0044501C">
        <w:rPr>
          <w:rFonts w:eastAsia="MS Mincho"/>
          <w:sz w:val="20"/>
          <w:szCs w:val="20"/>
          <w:lang w:eastAsia="ja-JP"/>
        </w:rPr>
        <w:t xml:space="preserve">), </w:t>
      </w:r>
      <w:bookmarkStart w:id="26" w:name="_Hlk4162107"/>
      <w:r w:rsidRPr="0044501C">
        <w:rPr>
          <w:rFonts w:eastAsia="MS Mincho"/>
          <w:sz w:val="20"/>
          <w:szCs w:val="20"/>
          <w:lang w:eastAsia="ja-JP"/>
        </w:rPr>
        <w:t>grayling</w:t>
      </w:r>
      <w:r w:rsidRPr="0044501C">
        <w:rPr>
          <w:sz w:val="20"/>
          <w:szCs w:val="20"/>
        </w:rPr>
        <w:t xml:space="preserve"> (</w:t>
      </w:r>
      <w:r w:rsidRPr="0044501C">
        <w:rPr>
          <w:i/>
          <w:sz w:val="20"/>
          <w:szCs w:val="20"/>
        </w:rPr>
        <w:t xml:space="preserve">Thymallus </w:t>
      </w:r>
      <w:r>
        <w:rPr>
          <w:i/>
          <w:sz w:val="20"/>
          <w:szCs w:val="20"/>
        </w:rPr>
        <w:t>t</w:t>
      </w:r>
      <w:r w:rsidRPr="0044501C">
        <w:rPr>
          <w:i/>
          <w:sz w:val="20"/>
          <w:szCs w:val="20"/>
        </w:rPr>
        <w:t>hymallus</w:t>
      </w:r>
      <w:r w:rsidRPr="0044501C">
        <w:rPr>
          <w:sz w:val="20"/>
          <w:szCs w:val="20"/>
        </w:rPr>
        <w:t>) and eel (</w:t>
      </w:r>
      <w:r w:rsidRPr="0044501C">
        <w:rPr>
          <w:i/>
          <w:sz w:val="20"/>
          <w:szCs w:val="20"/>
        </w:rPr>
        <w:t xml:space="preserve">Anguilla </w:t>
      </w:r>
      <w:r>
        <w:rPr>
          <w:i/>
          <w:sz w:val="20"/>
          <w:szCs w:val="20"/>
        </w:rPr>
        <w:t>a</w:t>
      </w:r>
      <w:r w:rsidRPr="0044501C">
        <w:rPr>
          <w:i/>
          <w:sz w:val="20"/>
          <w:szCs w:val="20"/>
        </w:rPr>
        <w:t>nguilla</w:t>
      </w:r>
      <w:r w:rsidRPr="0044501C">
        <w:rPr>
          <w:sz w:val="20"/>
          <w:szCs w:val="20"/>
        </w:rPr>
        <w:t>)</w:t>
      </w:r>
      <w:bookmarkEnd w:id="26"/>
      <w:r w:rsidRPr="0044501C">
        <w:rPr>
          <w:sz w:val="20"/>
          <w:szCs w:val="20"/>
        </w:rPr>
        <w:t xml:space="preserve"> </w:t>
      </w:r>
      <w:r w:rsidRPr="0044501C">
        <w:rPr>
          <w:rFonts w:eastAsia="MS Mincho"/>
          <w:sz w:val="20"/>
          <w:szCs w:val="20"/>
          <w:lang w:eastAsia="ja-JP"/>
        </w:rPr>
        <w:t xml:space="preserve">be included in Article 10.6.2. of the </w:t>
      </w:r>
      <w:r w:rsidRPr="0044501C">
        <w:rPr>
          <w:rFonts w:eastAsia="MS Mincho"/>
          <w:i/>
          <w:sz w:val="20"/>
          <w:szCs w:val="20"/>
          <w:lang w:eastAsia="ja-JP"/>
        </w:rPr>
        <w:t>Aquatic Code</w:t>
      </w:r>
      <w:r w:rsidRPr="0044501C">
        <w:rPr>
          <w:rFonts w:eastAsia="MS Mincho"/>
          <w:sz w:val="20"/>
          <w:szCs w:val="20"/>
          <w:lang w:eastAsia="ja-JP"/>
        </w:rPr>
        <w:t xml:space="preserve"> as susceptible to infection with </w:t>
      </w:r>
      <w:r w:rsidRPr="001B6D61">
        <w:rPr>
          <w:rFonts w:eastAsia="MS Mincho"/>
          <w:sz w:val="20"/>
          <w:szCs w:val="20"/>
          <w:lang w:eastAsia="ja-JP"/>
        </w:rPr>
        <w:t xml:space="preserve">infectious haematopoietic necrosis virus </w:t>
      </w:r>
      <w:r>
        <w:rPr>
          <w:rFonts w:eastAsia="MS Mincho"/>
          <w:sz w:val="20"/>
          <w:szCs w:val="20"/>
          <w:lang w:eastAsia="ja-JP"/>
        </w:rPr>
        <w:t>(</w:t>
      </w:r>
      <w:r w:rsidRPr="0044501C">
        <w:rPr>
          <w:rFonts w:eastAsia="MS Mincho"/>
          <w:sz w:val="20"/>
          <w:szCs w:val="20"/>
          <w:lang w:eastAsia="ja-JP"/>
        </w:rPr>
        <w:t>IHNV</w:t>
      </w:r>
      <w:r>
        <w:rPr>
          <w:rFonts w:eastAsia="MS Mincho"/>
          <w:sz w:val="20"/>
          <w:szCs w:val="20"/>
          <w:lang w:eastAsia="ja-JP"/>
        </w:rPr>
        <w:t>)</w:t>
      </w:r>
      <w:r w:rsidRPr="0044501C">
        <w:rPr>
          <w:rFonts w:eastAsia="MS Mincho"/>
          <w:sz w:val="20"/>
          <w:szCs w:val="20"/>
          <w:lang w:eastAsia="ja-JP"/>
        </w:rPr>
        <w:t xml:space="preserve"> </w:t>
      </w:r>
      <w:r>
        <w:rPr>
          <w:rFonts w:eastAsia="MS Mincho"/>
          <w:sz w:val="20"/>
          <w:szCs w:val="20"/>
          <w:lang w:eastAsia="ja-JP"/>
        </w:rPr>
        <w:t>based on information in</w:t>
      </w:r>
      <w:r w:rsidRPr="0044501C">
        <w:rPr>
          <w:rFonts w:eastAsia="MS Mincho"/>
          <w:sz w:val="20"/>
          <w:szCs w:val="20"/>
          <w:lang w:eastAsia="ja-JP"/>
        </w:rPr>
        <w:t xml:space="preserve"> two scientific studies</w:t>
      </w:r>
      <w:r>
        <w:rPr>
          <w:rFonts w:eastAsia="MS Mincho"/>
          <w:sz w:val="20"/>
          <w:szCs w:val="20"/>
          <w:lang w:eastAsia="ja-JP"/>
        </w:rPr>
        <w:t>:</w:t>
      </w:r>
      <w:r w:rsidRPr="0044501C">
        <w:rPr>
          <w:rFonts w:eastAsia="MS Mincho"/>
          <w:sz w:val="20"/>
          <w:szCs w:val="20"/>
          <w:lang w:eastAsia="ja-JP"/>
        </w:rPr>
        <w:t xml:space="preserve"> Reschova </w:t>
      </w:r>
      <w:r w:rsidRPr="0044501C">
        <w:rPr>
          <w:rFonts w:eastAsia="MS Mincho"/>
          <w:i/>
          <w:sz w:val="20"/>
          <w:szCs w:val="20"/>
          <w:lang w:eastAsia="ja-JP"/>
        </w:rPr>
        <w:t>et al.</w:t>
      </w:r>
      <w:r w:rsidRPr="0044501C">
        <w:rPr>
          <w:rFonts w:eastAsia="MS Mincho"/>
          <w:sz w:val="20"/>
          <w:szCs w:val="20"/>
          <w:lang w:eastAsia="ja-JP"/>
        </w:rPr>
        <w:t xml:space="preserve">, 2008 and Dorson </w:t>
      </w:r>
      <w:r w:rsidRPr="0044501C">
        <w:rPr>
          <w:rFonts w:eastAsia="MS Mincho"/>
          <w:i/>
          <w:sz w:val="20"/>
          <w:szCs w:val="20"/>
          <w:lang w:eastAsia="ja-JP"/>
        </w:rPr>
        <w:t>et al.,</w:t>
      </w:r>
      <w:r w:rsidRPr="0044501C">
        <w:rPr>
          <w:rFonts w:eastAsia="MS Mincho"/>
          <w:sz w:val="20"/>
          <w:szCs w:val="20"/>
          <w:lang w:eastAsia="ja-JP"/>
        </w:rPr>
        <w:t xml:space="preserve"> 1987. The Aquatic Animals</w:t>
      </w:r>
      <w:r w:rsidRPr="0044501C">
        <w:rPr>
          <w:sz w:val="20"/>
          <w:szCs w:val="20"/>
        </w:rPr>
        <w:t xml:space="preserve"> Commission requested that the </w:t>
      </w:r>
      <w:r w:rsidRPr="0044501C">
        <w:rPr>
          <w:i/>
          <w:sz w:val="20"/>
          <w:szCs w:val="20"/>
        </w:rPr>
        <w:t>ad hoc</w:t>
      </w:r>
      <w:r w:rsidRPr="0044501C">
        <w:rPr>
          <w:sz w:val="20"/>
          <w:szCs w:val="20"/>
        </w:rPr>
        <w:t xml:space="preserve"> Group on Susceptibility of fish</w:t>
      </w:r>
      <w:r w:rsidRPr="0044501C">
        <w:t xml:space="preserve"> </w:t>
      </w:r>
      <w:r w:rsidRPr="0044501C">
        <w:rPr>
          <w:sz w:val="20"/>
          <w:szCs w:val="20"/>
        </w:rPr>
        <w:t xml:space="preserve">species to infection with OIE listed diseases </w:t>
      </w:r>
      <w:r w:rsidRPr="0044501C">
        <w:rPr>
          <w:rFonts w:eastAsia="Calibri"/>
          <w:sz w:val="20"/>
          <w:szCs w:val="20"/>
          <w:u w:color="000000"/>
          <w:bdr w:val="nil"/>
          <w:lang w:eastAsia="en-GB"/>
        </w:rPr>
        <w:t xml:space="preserve">review its </w:t>
      </w:r>
      <w:r>
        <w:rPr>
          <w:rFonts w:eastAsia="Calibri"/>
          <w:sz w:val="20"/>
          <w:szCs w:val="20"/>
          <w:u w:color="000000"/>
          <w:bdr w:val="nil"/>
          <w:lang w:eastAsia="en-GB"/>
        </w:rPr>
        <w:t xml:space="preserve">previous </w:t>
      </w:r>
      <w:r w:rsidRPr="0044501C">
        <w:rPr>
          <w:rFonts w:eastAsia="Calibri"/>
          <w:sz w:val="20"/>
          <w:szCs w:val="20"/>
          <w:u w:color="000000"/>
          <w:bdr w:val="nil"/>
          <w:lang w:eastAsia="en-GB"/>
        </w:rPr>
        <w:t xml:space="preserve">assessments </w:t>
      </w:r>
      <w:r w:rsidRPr="0044501C">
        <w:rPr>
          <w:sz w:val="20"/>
          <w:szCs w:val="20"/>
        </w:rPr>
        <w:t xml:space="preserve">of these species against the criteria in Chapter 1.5. </w:t>
      </w:r>
    </w:p>
    <w:p w:rsidR="00DA4499" w:rsidRDefault="00DA4499" w:rsidP="00DA4499">
      <w:pPr>
        <w:spacing w:after="240"/>
        <w:ind w:left="992"/>
        <w:jc w:val="both"/>
        <w:rPr>
          <w:sz w:val="20"/>
          <w:szCs w:val="20"/>
        </w:rPr>
      </w:pPr>
      <w:r>
        <w:rPr>
          <w:sz w:val="20"/>
          <w:szCs w:val="20"/>
        </w:rPr>
        <w:br w:type="page"/>
      </w:r>
    </w:p>
    <w:p w:rsidR="00B254DB" w:rsidRDefault="00B254DB" w:rsidP="00DA4499">
      <w:pPr>
        <w:spacing w:after="240"/>
        <w:ind w:left="992"/>
        <w:jc w:val="both"/>
        <w:rPr>
          <w:sz w:val="20"/>
          <w:szCs w:val="20"/>
        </w:rPr>
      </w:pPr>
      <w:r w:rsidRPr="0044501C">
        <w:rPr>
          <w:sz w:val="20"/>
          <w:szCs w:val="20"/>
        </w:rPr>
        <w:lastRenderedPageBreak/>
        <w:t xml:space="preserve">The </w:t>
      </w:r>
      <w:r w:rsidRPr="0044501C">
        <w:rPr>
          <w:i/>
          <w:sz w:val="20"/>
          <w:szCs w:val="20"/>
        </w:rPr>
        <w:t xml:space="preserve">ad hoc </w:t>
      </w:r>
      <w:r w:rsidRPr="0044501C">
        <w:rPr>
          <w:sz w:val="20"/>
          <w:szCs w:val="20"/>
        </w:rPr>
        <w:t xml:space="preserve">Group reviewed its </w:t>
      </w:r>
      <w:r>
        <w:rPr>
          <w:sz w:val="20"/>
          <w:szCs w:val="20"/>
        </w:rPr>
        <w:t xml:space="preserve">previous </w:t>
      </w:r>
      <w:r w:rsidRPr="0044501C">
        <w:rPr>
          <w:sz w:val="20"/>
          <w:szCs w:val="20"/>
        </w:rPr>
        <w:t xml:space="preserve">assessments and agreed that the Northern pike met the criteria and should be included in Article 10.6.2. The </w:t>
      </w:r>
      <w:r>
        <w:rPr>
          <w:sz w:val="20"/>
          <w:szCs w:val="20"/>
        </w:rPr>
        <w:t xml:space="preserve">Aquatic Animals </w:t>
      </w:r>
      <w:r w:rsidRPr="0044501C">
        <w:rPr>
          <w:sz w:val="20"/>
          <w:szCs w:val="20"/>
        </w:rPr>
        <w:t>Commission</w:t>
      </w:r>
      <w:r>
        <w:rPr>
          <w:sz w:val="20"/>
          <w:szCs w:val="20"/>
        </w:rPr>
        <w:t xml:space="preserve"> therefore</w:t>
      </w:r>
      <w:r w:rsidRPr="0044501C">
        <w:rPr>
          <w:sz w:val="20"/>
          <w:szCs w:val="20"/>
        </w:rPr>
        <w:t xml:space="preserve"> proposed the inclusion </w:t>
      </w:r>
      <w:r w:rsidR="000932D7">
        <w:rPr>
          <w:sz w:val="20"/>
          <w:szCs w:val="20"/>
        </w:rPr>
        <w:t>of</w:t>
      </w:r>
      <w:r w:rsidR="000932D7" w:rsidRPr="0044501C">
        <w:rPr>
          <w:sz w:val="20"/>
          <w:szCs w:val="20"/>
        </w:rPr>
        <w:t xml:space="preserve"> </w:t>
      </w:r>
      <w:r w:rsidRPr="0044501C">
        <w:rPr>
          <w:sz w:val="20"/>
          <w:szCs w:val="20"/>
        </w:rPr>
        <w:t>pike</w:t>
      </w:r>
      <w:r>
        <w:rPr>
          <w:sz w:val="20"/>
          <w:szCs w:val="20"/>
        </w:rPr>
        <w:t xml:space="preserve"> </w:t>
      </w:r>
      <w:r w:rsidRPr="0044501C">
        <w:rPr>
          <w:sz w:val="20"/>
          <w:szCs w:val="20"/>
        </w:rPr>
        <w:t xml:space="preserve">in </w:t>
      </w:r>
      <w:r>
        <w:rPr>
          <w:sz w:val="20"/>
          <w:szCs w:val="20"/>
        </w:rPr>
        <w:t xml:space="preserve">Article 10.6.2 of the </w:t>
      </w:r>
      <w:r w:rsidRPr="00367E78">
        <w:rPr>
          <w:i/>
          <w:sz w:val="20"/>
          <w:szCs w:val="20"/>
        </w:rPr>
        <w:t>Aquatic Code</w:t>
      </w:r>
      <w:r>
        <w:rPr>
          <w:sz w:val="20"/>
          <w:szCs w:val="20"/>
        </w:rPr>
        <w:t xml:space="preserve"> </w:t>
      </w:r>
    </w:p>
    <w:p w:rsidR="00B254DB" w:rsidRPr="00625E8D" w:rsidRDefault="00B254DB" w:rsidP="00DA4499">
      <w:pPr>
        <w:spacing w:after="240"/>
        <w:ind w:left="992"/>
        <w:jc w:val="both"/>
        <w:rPr>
          <w:sz w:val="20"/>
          <w:szCs w:val="20"/>
        </w:rPr>
      </w:pPr>
      <w:r w:rsidRPr="0044501C">
        <w:rPr>
          <w:sz w:val="20"/>
          <w:szCs w:val="20"/>
        </w:rPr>
        <w:t xml:space="preserve">The </w:t>
      </w:r>
      <w:r w:rsidRPr="00E300F7">
        <w:rPr>
          <w:sz w:val="20"/>
          <w:szCs w:val="20"/>
        </w:rPr>
        <w:t>Aquatic Animals Commission</w:t>
      </w:r>
      <w:r w:rsidRPr="0044501C">
        <w:rPr>
          <w:sz w:val="20"/>
          <w:szCs w:val="20"/>
        </w:rPr>
        <w:t xml:space="preserve"> </w:t>
      </w:r>
      <w:r>
        <w:rPr>
          <w:sz w:val="20"/>
          <w:szCs w:val="20"/>
        </w:rPr>
        <w:t xml:space="preserve">agreed that it was not possible to include </w:t>
      </w:r>
      <w:r w:rsidRPr="001B6D61">
        <w:rPr>
          <w:sz w:val="20"/>
          <w:szCs w:val="20"/>
        </w:rPr>
        <w:t>grayling (</w:t>
      </w:r>
      <w:r w:rsidRPr="005A2774">
        <w:rPr>
          <w:i/>
          <w:sz w:val="20"/>
          <w:szCs w:val="20"/>
        </w:rPr>
        <w:t>Thymallus thymallus</w:t>
      </w:r>
      <w:r w:rsidRPr="001B6D61">
        <w:rPr>
          <w:sz w:val="20"/>
          <w:szCs w:val="20"/>
        </w:rPr>
        <w:t>) and eel (</w:t>
      </w:r>
      <w:r w:rsidRPr="005A2774">
        <w:rPr>
          <w:i/>
          <w:sz w:val="20"/>
          <w:szCs w:val="20"/>
        </w:rPr>
        <w:t>Anguilla anguilla</w:t>
      </w:r>
      <w:r w:rsidRPr="001B6D61">
        <w:rPr>
          <w:sz w:val="20"/>
          <w:szCs w:val="20"/>
        </w:rPr>
        <w:t>)</w:t>
      </w:r>
      <w:r>
        <w:rPr>
          <w:sz w:val="20"/>
          <w:szCs w:val="20"/>
        </w:rPr>
        <w:t xml:space="preserve"> in Article 10.6.2. because there was insufficient available scientific evidence to assess the species against the criteria in Chapter 1.5. </w:t>
      </w:r>
    </w:p>
    <w:p w:rsidR="00B254DB" w:rsidRPr="00CD6D1B" w:rsidRDefault="00B254DB" w:rsidP="00DA4499">
      <w:pPr>
        <w:spacing w:after="240"/>
        <w:ind w:left="992"/>
        <w:jc w:val="both"/>
        <w:rPr>
          <w:sz w:val="20"/>
          <w:szCs w:val="20"/>
          <w:u w:val="single"/>
          <w:lang w:val="fr-FR"/>
        </w:rPr>
      </w:pPr>
      <w:r w:rsidRPr="00CD6D1B">
        <w:rPr>
          <w:sz w:val="20"/>
          <w:szCs w:val="20"/>
          <w:u w:val="single"/>
          <w:lang w:val="fr-FR"/>
        </w:rPr>
        <w:t xml:space="preserve">References: </w:t>
      </w:r>
    </w:p>
    <w:p w:rsidR="00B254DB" w:rsidRPr="003C1A71" w:rsidRDefault="00B254DB" w:rsidP="00DA4499">
      <w:pPr>
        <w:spacing w:after="240"/>
        <w:ind w:left="992"/>
        <w:jc w:val="both"/>
        <w:rPr>
          <w:sz w:val="20"/>
          <w:szCs w:val="20"/>
          <w:lang w:val="fr-FR"/>
        </w:rPr>
      </w:pPr>
      <w:r w:rsidRPr="000028DA">
        <w:rPr>
          <w:sz w:val="20"/>
          <w:szCs w:val="20"/>
          <w:lang w:val="fr-FR"/>
        </w:rPr>
        <w:t xml:space="preserve">Dorson, M., Chevassus, B., &amp; Torhy, C. (1987). </w:t>
      </w:r>
      <w:r w:rsidRPr="0044501C">
        <w:rPr>
          <w:sz w:val="20"/>
          <w:szCs w:val="20"/>
        </w:rPr>
        <w:t>Susceptibility of pike (</w:t>
      </w:r>
      <w:r w:rsidRPr="0044501C">
        <w:rPr>
          <w:i/>
          <w:sz w:val="20"/>
          <w:szCs w:val="20"/>
        </w:rPr>
        <w:t>Esox lucius</w:t>
      </w:r>
      <w:r w:rsidRPr="0044501C">
        <w:rPr>
          <w:sz w:val="20"/>
          <w:szCs w:val="20"/>
        </w:rPr>
        <w:t xml:space="preserve">) to different salmonid viruses (IPN, VHS, IHN) and to the perch rhabdovirus. </w:t>
      </w:r>
      <w:r w:rsidRPr="003C1A71">
        <w:rPr>
          <w:i/>
          <w:sz w:val="20"/>
          <w:szCs w:val="20"/>
          <w:lang w:val="fr-FR"/>
        </w:rPr>
        <w:t>Bulletin français de la pêche et de la protection des milieux aquatiques</w:t>
      </w:r>
      <w:r w:rsidRPr="003C1A71">
        <w:rPr>
          <w:sz w:val="20"/>
          <w:szCs w:val="20"/>
          <w:lang w:val="fr-FR"/>
        </w:rPr>
        <w:t>, 307, 91-101.</w:t>
      </w:r>
    </w:p>
    <w:p w:rsidR="00B254DB" w:rsidRPr="0044501C" w:rsidRDefault="00B254DB" w:rsidP="00DA4499">
      <w:pPr>
        <w:spacing w:after="240"/>
        <w:ind w:left="992"/>
        <w:jc w:val="both"/>
        <w:rPr>
          <w:sz w:val="20"/>
          <w:szCs w:val="20"/>
          <w:highlight w:val="yellow"/>
        </w:rPr>
      </w:pPr>
      <w:r w:rsidRPr="0044501C">
        <w:rPr>
          <w:sz w:val="20"/>
          <w:szCs w:val="20"/>
        </w:rPr>
        <w:t>Reschova, S., Pokorova, D., Hulova, J., Kulich, P., &amp; Vesely, T. (2008). Surveillance of viral</w:t>
      </w:r>
      <w:r w:rsidR="00DA4499">
        <w:rPr>
          <w:sz w:val="20"/>
          <w:szCs w:val="20"/>
        </w:rPr>
        <w:t xml:space="preserve"> </w:t>
      </w:r>
      <w:r w:rsidRPr="0044501C">
        <w:rPr>
          <w:sz w:val="20"/>
          <w:szCs w:val="20"/>
        </w:rPr>
        <w:t xml:space="preserve">fish diseases in the Czech Republic over the period January 1999 - December 2006. </w:t>
      </w:r>
      <w:r w:rsidRPr="0044501C">
        <w:rPr>
          <w:i/>
          <w:sz w:val="20"/>
          <w:szCs w:val="20"/>
        </w:rPr>
        <w:t>Veterinarni Medicina</w:t>
      </w:r>
      <w:r w:rsidRPr="0044501C">
        <w:rPr>
          <w:sz w:val="20"/>
          <w:szCs w:val="20"/>
        </w:rPr>
        <w:t>, 53(2),</w:t>
      </w:r>
      <w:r>
        <w:rPr>
          <w:sz w:val="20"/>
          <w:szCs w:val="20"/>
        </w:rPr>
        <w:t xml:space="preserve"> </w:t>
      </w:r>
      <w:r w:rsidRPr="0044501C">
        <w:rPr>
          <w:sz w:val="20"/>
          <w:szCs w:val="20"/>
        </w:rPr>
        <w:t>86–92.</w:t>
      </w:r>
    </w:p>
    <w:p w:rsidR="00B254DB" w:rsidRPr="0044501C" w:rsidRDefault="00B254DB" w:rsidP="00DA4499">
      <w:pPr>
        <w:spacing w:after="240"/>
        <w:ind w:left="992"/>
        <w:jc w:val="both"/>
        <w:rPr>
          <w:sz w:val="20"/>
          <w:szCs w:val="20"/>
          <w:u w:val="single"/>
          <w:lang w:eastAsia="fr-FR"/>
        </w:rPr>
      </w:pPr>
      <w:r w:rsidRPr="0044501C">
        <w:rPr>
          <w:sz w:val="20"/>
          <w:szCs w:val="20"/>
          <w:u w:val="single"/>
          <w:lang w:eastAsia="fr-FR"/>
        </w:rPr>
        <w:t>Article 10.6.8.</w:t>
      </w:r>
    </w:p>
    <w:p w:rsidR="00B254DB" w:rsidRPr="0044501C" w:rsidRDefault="00B254DB" w:rsidP="00DA4499">
      <w:pPr>
        <w:spacing w:after="240"/>
        <w:ind w:left="992"/>
        <w:jc w:val="both"/>
        <w:rPr>
          <w:sz w:val="20"/>
          <w:szCs w:val="20"/>
          <w:lang w:eastAsia="fr-FR"/>
        </w:rPr>
      </w:pPr>
      <w:r w:rsidRPr="0044501C">
        <w:rPr>
          <w:sz w:val="20"/>
          <w:szCs w:val="20"/>
          <w:lang w:eastAsia="fr-FR"/>
        </w:rPr>
        <w:t xml:space="preserve">The </w:t>
      </w:r>
      <w:r w:rsidRPr="0044501C">
        <w:rPr>
          <w:sz w:val="20"/>
          <w:szCs w:val="20"/>
        </w:rPr>
        <w:t xml:space="preserve">Aquatic Animals Commission </w:t>
      </w:r>
      <w:r w:rsidRPr="0044501C">
        <w:rPr>
          <w:sz w:val="20"/>
          <w:szCs w:val="20"/>
          <w:lang w:eastAsia="fr-FR"/>
        </w:rPr>
        <w:t>amended text to ensure alignment with amendments made to the model Article X.X.8. (see Item 1.8.).</w:t>
      </w:r>
    </w:p>
    <w:p w:rsidR="00B254DB" w:rsidRPr="0044501C" w:rsidRDefault="00B254DB" w:rsidP="00DA4499">
      <w:pPr>
        <w:spacing w:after="240"/>
        <w:ind w:left="992"/>
        <w:jc w:val="both"/>
        <w:rPr>
          <w:sz w:val="20"/>
          <w:szCs w:val="20"/>
          <w:u w:val="single"/>
          <w:lang w:eastAsia="fr-FR"/>
        </w:rPr>
      </w:pPr>
      <w:r w:rsidRPr="0044501C">
        <w:rPr>
          <w:sz w:val="20"/>
          <w:szCs w:val="20"/>
          <w:u w:val="single"/>
          <w:lang w:eastAsia="fr-FR"/>
        </w:rPr>
        <w:t>Article 10.6.13.</w:t>
      </w:r>
    </w:p>
    <w:p w:rsidR="00B254DB" w:rsidRPr="002F4720" w:rsidRDefault="00B254DB" w:rsidP="00DA4499">
      <w:pPr>
        <w:spacing w:after="240"/>
        <w:ind w:left="992"/>
        <w:jc w:val="both"/>
        <w:rPr>
          <w:sz w:val="20"/>
          <w:szCs w:val="20"/>
          <w:lang w:eastAsia="fr-FR"/>
        </w:rPr>
      </w:pPr>
      <w:r w:rsidRPr="004B1D7F">
        <w:rPr>
          <w:sz w:val="20"/>
          <w:szCs w:val="20"/>
          <w:lang w:eastAsia="fr-FR"/>
        </w:rPr>
        <w:t xml:space="preserve">In response to a comment the </w:t>
      </w:r>
      <w:r w:rsidRPr="004B1D7F">
        <w:rPr>
          <w:sz w:val="20"/>
          <w:szCs w:val="20"/>
        </w:rPr>
        <w:t xml:space="preserve">Aquatic Animals Commission </w:t>
      </w:r>
      <w:r w:rsidRPr="004B1D7F">
        <w:rPr>
          <w:sz w:val="20"/>
          <w:szCs w:val="20"/>
          <w:lang w:eastAsia="fr-FR"/>
        </w:rPr>
        <w:t>amended point 1 to improve clari</w:t>
      </w:r>
      <w:r>
        <w:rPr>
          <w:sz w:val="20"/>
          <w:szCs w:val="20"/>
          <w:lang w:eastAsia="fr-FR"/>
        </w:rPr>
        <w:t>ty regarding assessment of the disease risks associated with imported disinfected eggs.</w:t>
      </w:r>
      <w:r w:rsidRPr="004B1D7F">
        <w:rPr>
          <w:sz w:val="20"/>
          <w:szCs w:val="20"/>
          <w:lang w:eastAsia="fr-FR"/>
        </w:rPr>
        <w:t xml:space="preserve"> The Commission proposed to circulate this amendment for comment.</w:t>
      </w:r>
    </w:p>
    <w:p w:rsidR="00B254DB" w:rsidRPr="0044501C" w:rsidRDefault="00B254DB" w:rsidP="00DA4499">
      <w:pPr>
        <w:pStyle w:val="para110"/>
        <w:ind w:left="992"/>
      </w:pPr>
      <w:r w:rsidRPr="002F4720">
        <w:t>The revised Chapter 10.6.</w:t>
      </w:r>
      <w:r>
        <w:t xml:space="preserve"> </w:t>
      </w:r>
      <w:r w:rsidRPr="009315BD">
        <w:t>Infection with infectious haematopoietic necrosis virus</w:t>
      </w:r>
      <w:r w:rsidRPr="002F4720">
        <w:t xml:space="preserve"> </w:t>
      </w:r>
      <w:r w:rsidRPr="0044501C">
        <w:t xml:space="preserve">is presented in </w:t>
      </w:r>
      <w:r w:rsidRPr="0044501C">
        <w:rPr>
          <w:b/>
          <w:u w:val="single"/>
        </w:rPr>
        <w:t xml:space="preserve">Annex </w:t>
      </w:r>
      <w:r>
        <w:rPr>
          <w:b/>
          <w:u w:val="single"/>
        </w:rPr>
        <w:t>11</w:t>
      </w:r>
      <w:r w:rsidRPr="0044501C">
        <w:t xml:space="preserve"> and will be proposed for adoption at the 87th General Session in May 2019.</w:t>
      </w:r>
    </w:p>
    <w:p w:rsidR="00B254DB" w:rsidRPr="0044501C" w:rsidRDefault="00B254DB" w:rsidP="00DA4499">
      <w:pPr>
        <w:pStyle w:val="para110"/>
        <w:ind w:left="992"/>
      </w:pPr>
      <w:r w:rsidRPr="0044501C">
        <w:t xml:space="preserve">The revised </w:t>
      </w:r>
      <w:r>
        <w:t xml:space="preserve">Article 10.6.13 of Chapter 10.6. </w:t>
      </w:r>
      <w:r w:rsidRPr="00E300F7">
        <w:t>Infection with infectious haematopoietic necrosis virus</w:t>
      </w:r>
      <w:r w:rsidRPr="003D34BF">
        <w:t xml:space="preserve"> </w:t>
      </w:r>
      <w:r w:rsidRPr="0044501C">
        <w:t xml:space="preserve">is presented in </w:t>
      </w:r>
      <w:r w:rsidRPr="0044501C">
        <w:rPr>
          <w:b/>
          <w:u w:val="single"/>
        </w:rPr>
        <w:t xml:space="preserve">Annex </w:t>
      </w:r>
      <w:r>
        <w:rPr>
          <w:b/>
          <w:u w:val="single"/>
        </w:rPr>
        <w:t>20</w:t>
      </w:r>
      <w:r w:rsidRPr="0044501C">
        <w:t xml:space="preserve"> </w:t>
      </w:r>
      <w:r>
        <w:t>for Member Country comments</w:t>
      </w:r>
      <w:r w:rsidRPr="0044501C">
        <w:t>.</w:t>
      </w:r>
    </w:p>
    <w:p w:rsidR="00B254DB" w:rsidRPr="005846E9" w:rsidRDefault="00B254DB" w:rsidP="00B254DB">
      <w:pPr>
        <w:pStyle w:val="para110"/>
        <w:ind w:left="993" w:hanging="567"/>
        <w:rPr>
          <w:b/>
          <w:lang w:eastAsia="fr-FR"/>
        </w:rPr>
      </w:pPr>
      <w:r w:rsidRPr="005846E9">
        <w:rPr>
          <w:b/>
          <w:lang w:eastAsia="fr-FR"/>
        </w:rPr>
        <w:t>1.9.</w:t>
      </w:r>
      <w:r w:rsidRPr="005846E9">
        <w:rPr>
          <w:b/>
          <w:lang w:eastAsia="fr-FR"/>
        </w:rPr>
        <w:tab/>
        <w:t xml:space="preserve">Article X.X.8. </w:t>
      </w:r>
    </w:p>
    <w:p w:rsidR="00B254DB" w:rsidRPr="0044501C" w:rsidRDefault="00B254DB" w:rsidP="00B254DB">
      <w:pPr>
        <w:pStyle w:val="NormalWeb"/>
        <w:spacing w:before="0" w:beforeAutospacing="0" w:after="220" w:afterAutospacing="0"/>
        <w:ind w:left="993"/>
        <w:jc w:val="both"/>
        <w:rPr>
          <w:sz w:val="20"/>
          <w:szCs w:val="20"/>
          <w:lang w:val="en-GB"/>
        </w:rPr>
      </w:pPr>
      <w:r w:rsidRPr="0044501C">
        <w:rPr>
          <w:sz w:val="20"/>
          <w:szCs w:val="20"/>
          <w:lang w:val="en-GB"/>
        </w:rPr>
        <w:t xml:space="preserve">Comments were received from Australia, Canada, China (People’s rep of), Chinese Taipei, Thailand, Vietnam and </w:t>
      </w:r>
      <w:r>
        <w:rPr>
          <w:sz w:val="20"/>
          <w:szCs w:val="20"/>
          <w:lang w:val="en-GB"/>
        </w:rPr>
        <w:t xml:space="preserve">the </w:t>
      </w:r>
      <w:r w:rsidRPr="0044501C">
        <w:rPr>
          <w:sz w:val="20"/>
          <w:szCs w:val="20"/>
          <w:lang w:val="en-GB"/>
        </w:rPr>
        <w:t>EU.</w:t>
      </w:r>
    </w:p>
    <w:p w:rsidR="00B254DB" w:rsidRPr="0044501C" w:rsidRDefault="00B254DB" w:rsidP="00B254DB">
      <w:pPr>
        <w:pStyle w:val="para110"/>
        <w:ind w:left="993"/>
      </w:pPr>
      <w:r w:rsidRPr="0044501C">
        <w:t>In response to a comment seeking clarification for the meaning of ‘high health status’ in point 2</w:t>
      </w:r>
      <w:r>
        <w:t>(</w:t>
      </w:r>
      <w:r w:rsidRPr="0044501C">
        <w:t>a)</w:t>
      </w:r>
      <w:r>
        <w:t>(</w:t>
      </w:r>
      <w:r w:rsidRPr="0044501C">
        <w:t>ii) of Article X.X.8. the Aquatic Animals Commission clarified that ‘high health status’ means the highest feasible disease status for a source population from a country not declared free</w:t>
      </w:r>
      <w:r>
        <w:t xml:space="preserve"> </w:t>
      </w:r>
      <w:r w:rsidRPr="0044501C">
        <w:t xml:space="preserve">from ‘infection with pathogen X’ and is based on information from testing and surveillance of the source population. The Commission emphasised that this article addresses the importation of aquatic animals for aquaculture from a country, zone or compartment </w:t>
      </w:r>
      <w:r w:rsidRPr="00023CA4">
        <w:rPr>
          <w:u w:val="single"/>
        </w:rPr>
        <w:t>not</w:t>
      </w:r>
      <w:r w:rsidRPr="0044501C">
        <w:t xml:space="preserve"> declared free from ‘infection with pathogen</w:t>
      </w:r>
      <w:r>
        <w:t>ic agent</w:t>
      </w:r>
      <w:r w:rsidRPr="0044501C">
        <w:t xml:space="preserve"> X’. </w:t>
      </w:r>
    </w:p>
    <w:p w:rsidR="00B254DB" w:rsidRPr="0044501C" w:rsidRDefault="00B254DB" w:rsidP="00B254DB">
      <w:pPr>
        <w:pStyle w:val="para110"/>
        <w:ind w:left="993"/>
      </w:pPr>
      <w:r w:rsidRPr="0044501C">
        <w:t>The Aquatic Animals Commission agreed to edit point 1</w:t>
      </w:r>
      <w:r>
        <w:t>(</w:t>
      </w:r>
      <w:r w:rsidRPr="0044501C">
        <w:t xml:space="preserve">a) to clarify that aquatic animals could be killed and processed either in the original quarantine facility or following biosecure transport to another quarantine facility. This edit will be applied to Article X.X.8. of all disease-specific chapters of the </w:t>
      </w:r>
      <w:r w:rsidRPr="0044501C">
        <w:rPr>
          <w:i/>
        </w:rPr>
        <w:t>Aquatic Code</w:t>
      </w:r>
      <w:r w:rsidRPr="0044501C">
        <w:t xml:space="preserve"> when they are being amended. </w:t>
      </w:r>
    </w:p>
    <w:p w:rsidR="00B254DB" w:rsidRPr="0044501C" w:rsidRDefault="00B254DB" w:rsidP="00B254DB">
      <w:pPr>
        <w:pStyle w:val="para110"/>
        <w:ind w:left="993"/>
      </w:pPr>
      <w:r w:rsidRPr="0044501C">
        <w:t>The Aquatic Animals Commission amended text in point 2</w:t>
      </w:r>
      <w:r>
        <w:t>(</w:t>
      </w:r>
      <w:r w:rsidRPr="0044501C">
        <w:t>b</w:t>
      </w:r>
      <w:r>
        <w:t>)(</w:t>
      </w:r>
      <w:r w:rsidRPr="0044501C">
        <w:t>iv) to clarify the period required for quarantine, in response to a comment.</w:t>
      </w:r>
    </w:p>
    <w:p w:rsidR="00B254DB" w:rsidRPr="0044501C" w:rsidRDefault="00B254DB" w:rsidP="00B254DB">
      <w:pPr>
        <w:pStyle w:val="para110"/>
        <w:ind w:left="993"/>
      </w:pPr>
      <w:r w:rsidRPr="0044501C">
        <w:t xml:space="preserve">The revised </w:t>
      </w:r>
      <w:r>
        <w:t>model Article X.X.8. is</w:t>
      </w:r>
      <w:r w:rsidRPr="0044501C">
        <w:t xml:space="preserve"> presented in </w:t>
      </w:r>
      <w:r w:rsidRPr="0044501C">
        <w:rPr>
          <w:b/>
          <w:u w:val="single"/>
        </w:rPr>
        <w:t xml:space="preserve">Annex </w:t>
      </w:r>
      <w:r>
        <w:rPr>
          <w:b/>
          <w:u w:val="single"/>
        </w:rPr>
        <w:t>12</w:t>
      </w:r>
      <w:r w:rsidRPr="0044501C">
        <w:t xml:space="preserve"> and will be proposed for adoption at the 87th General Session in May 2019.</w:t>
      </w:r>
    </w:p>
    <w:p w:rsidR="00DA4499" w:rsidRDefault="00DA4499" w:rsidP="00B254DB">
      <w:pPr>
        <w:spacing w:after="240"/>
        <w:ind w:left="426" w:hanging="426"/>
        <w:jc w:val="both"/>
        <w:rPr>
          <w:rFonts w:eastAsia="MS Mincho"/>
          <w:b/>
          <w:sz w:val="20"/>
          <w:szCs w:val="20"/>
          <w:lang w:eastAsia="ja-JP"/>
        </w:rPr>
      </w:pPr>
      <w:r>
        <w:rPr>
          <w:rFonts w:eastAsia="MS Mincho"/>
          <w:b/>
          <w:sz w:val="20"/>
          <w:szCs w:val="20"/>
          <w:lang w:eastAsia="ja-JP"/>
        </w:rPr>
        <w:br w:type="page"/>
      </w:r>
    </w:p>
    <w:p w:rsidR="00B254DB" w:rsidRPr="0044501C" w:rsidRDefault="00B254DB" w:rsidP="00DA4499">
      <w:pPr>
        <w:spacing w:after="240"/>
        <w:ind w:left="426" w:hanging="426"/>
        <w:jc w:val="both"/>
        <w:rPr>
          <w:rFonts w:eastAsia="MS Mincho"/>
          <w:b/>
          <w:sz w:val="20"/>
          <w:szCs w:val="20"/>
          <w:lang w:eastAsia="ja-JP"/>
        </w:rPr>
      </w:pPr>
      <w:r w:rsidRPr="0044501C">
        <w:rPr>
          <w:rFonts w:eastAsia="MS Mincho"/>
          <w:b/>
          <w:sz w:val="20"/>
          <w:szCs w:val="20"/>
          <w:lang w:eastAsia="ja-JP"/>
        </w:rPr>
        <w:lastRenderedPageBreak/>
        <w:t>2.</w:t>
      </w:r>
      <w:r>
        <w:rPr>
          <w:rFonts w:eastAsia="MS Mincho"/>
          <w:b/>
          <w:sz w:val="20"/>
          <w:szCs w:val="20"/>
          <w:lang w:eastAsia="ja-JP"/>
        </w:rPr>
        <w:tab/>
      </w:r>
      <w:r w:rsidRPr="0044501C">
        <w:rPr>
          <w:rFonts w:eastAsia="MS Mincho"/>
          <w:b/>
          <w:sz w:val="20"/>
          <w:szCs w:val="20"/>
          <w:lang w:eastAsia="ja-JP"/>
        </w:rPr>
        <w:t xml:space="preserve">Texts circulated for Member Country comments </w:t>
      </w:r>
    </w:p>
    <w:p w:rsidR="00B254DB" w:rsidRPr="0044501C" w:rsidRDefault="00B254DB" w:rsidP="00DA4499">
      <w:pPr>
        <w:pStyle w:val="para110"/>
        <w:ind w:left="993" w:hanging="567"/>
        <w:rPr>
          <w:b/>
          <w:lang w:eastAsia="fr-FR"/>
        </w:rPr>
      </w:pPr>
      <w:r w:rsidRPr="0044501C">
        <w:rPr>
          <w:b/>
          <w:lang w:eastAsia="fr-FR"/>
        </w:rPr>
        <w:t>2.1.</w:t>
      </w:r>
      <w:r w:rsidRPr="0044501C">
        <w:rPr>
          <w:b/>
          <w:lang w:eastAsia="fr-FR"/>
        </w:rPr>
        <w:tab/>
        <w:t>New draft chapter on Aquatic Animal Biosecurity for Aquaculture Establishments (Chapter</w:t>
      </w:r>
      <w:r w:rsidR="00DA4499">
        <w:rPr>
          <w:b/>
          <w:lang w:eastAsia="fr-FR"/>
        </w:rPr>
        <w:t> </w:t>
      </w:r>
      <w:r w:rsidRPr="0044501C">
        <w:rPr>
          <w:b/>
          <w:lang w:eastAsia="fr-FR"/>
        </w:rPr>
        <w:t xml:space="preserve">4.X.) </w:t>
      </w:r>
    </w:p>
    <w:p w:rsidR="00B254DB" w:rsidRPr="0044501C" w:rsidRDefault="00B254DB" w:rsidP="00DA4499">
      <w:pPr>
        <w:spacing w:after="240"/>
        <w:ind w:left="992"/>
        <w:jc w:val="both"/>
        <w:rPr>
          <w:sz w:val="20"/>
          <w:szCs w:val="20"/>
          <w:lang w:eastAsia="fr-FR"/>
        </w:rPr>
      </w:pPr>
      <w:r w:rsidRPr="0044501C">
        <w:rPr>
          <w:sz w:val="20"/>
          <w:szCs w:val="20"/>
          <w:lang w:eastAsia="fr-FR"/>
        </w:rPr>
        <w:t>Comments were received from Australia, Canada, China (</w:t>
      </w:r>
      <w:r>
        <w:rPr>
          <w:sz w:val="20"/>
          <w:szCs w:val="20"/>
          <w:lang w:eastAsia="fr-FR"/>
        </w:rPr>
        <w:t>People’s</w:t>
      </w:r>
      <w:r w:rsidRPr="0044501C">
        <w:rPr>
          <w:sz w:val="20"/>
          <w:szCs w:val="20"/>
          <w:lang w:eastAsia="fr-FR"/>
        </w:rPr>
        <w:t xml:space="preserve"> Rep. of), Chile, Japan, New Caledonia, New Zealand, Norway, Thailand, Vietnam, </w:t>
      </w:r>
      <w:r>
        <w:rPr>
          <w:sz w:val="20"/>
          <w:szCs w:val="20"/>
          <w:lang w:eastAsia="fr-FR"/>
        </w:rPr>
        <w:t xml:space="preserve">the </w:t>
      </w:r>
      <w:r w:rsidRPr="0044501C">
        <w:rPr>
          <w:sz w:val="20"/>
          <w:szCs w:val="20"/>
          <w:lang w:eastAsia="fr-FR"/>
        </w:rPr>
        <w:t>EU and AU-IBAR,</w:t>
      </w:r>
    </w:p>
    <w:p w:rsidR="00B254DB" w:rsidRPr="0044501C" w:rsidRDefault="00B254DB" w:rsidP="00DA4499">
      <w:pPr>
        <w:spacing w:after="240"/>
        <w:ind w:left="992"/>
        <w:jc w:val="both"/>
        <w:rPr>
          <w:sz w:val="20"/>
          <w:szCs w:val="20"/>
          <w:lang w:eastAsia="fr-FR"/>
        </w:rPr>
      </w:pPr>
      <w:r w:rsidRPr="0044501C">
        <w:rPr>
          <w:sz w:val="20"/>
          <w:szCs w:val="20"/>
          <w:lang w:eastAsia="fr-FR"/>
        </w:rPr>
        <w:t xml:space="preserve">The </w:t>
      </w:r>
      <w:r w:rsidRPr="0044501C">
        <w:rPr>
          <w:sz w:val="20"/>
          <w:szCs w:val="20"/>
        </w:rPr>
        <w:t xml:space="preserve">Aquatic Animals Commission </w:t>
      </w:r>
      <w:r w:rsidRPr="0044501C">
        <w:rPr>
          <w:sz w:val="20"/>
          <w:szCs w:val="20"/>
          <w:lang w:eastAsia="fr-FR"/>
        </w:rPr>
        <w:t>considered all comments and amended the text to improve readability and clarity, whe</w:t>
      </w:r>
      <w:r>
        <w:rPr>
          <w:sz w:val="20"/>
          <w:szCs w:val="20"/>
          <w:lang w:eastAsia="fr-FR"/>
        </w:rPr>
        <w:t>re</w:t>
      </w:r>
      <w:r w:rsidRPr="0044501C">
        <w:rPr>
          <w:sz w:val="20"/>
          <w:szCs w:val="20"/>
          <w:lang w:eastAsia="fr-FR"/>
        </w:rPr>
        <w:t xml:space="preserve"> relevant. </w:t>
      </w:r>
    </w:p>
    <w:p w:rsidR="00B254DB" w:rsidRPr="00161071" w:rsidRDefault="00B254DB" w:rsidP="00DA4499">
      <w:pPr>
        <w:spacing w:after="240"/>
        <w:ind w:left="992"/>
        <w:jc w:val="both"/>
        <w:rPr>
          <w:sz w:val="20"/>
          <w:szCs w:val="20"/>
          <w:u w:val="single"/>
          <w:lang w:eastAsia="fr-FR"/>
        </w:rPr>
      </w:pPr>
      <w:r w:rsidRPr="00161071">
        <w:rPr>
          <w:sz w:val="20"/>
          <w:szCs w:val="20"/>
          <w:u w:val="single"/>
          <w:lang w:eastAsia="fr-FR"/>
        </w:rPr>
        <w:t>General comments</w:t>
      </w:r>
    </w:p>
    <w:p w:rsidR="00B254DB" w:rsidRPr="0044501C" w:rsidRDefault="00B254DB" w:rsidP="00DA4499">
      <w:pPr>
        <w:spacing w:after="240"/>
        <w:ind w:left="992"/>
        <w:jc w:val="both"/>
        <w:rPr>
          <w:sz w:val="20"/>
          <w:szCs w:val="20"/>
          <w:lang w:eastAsia="fr-FR"/>
        </w:rPr>
      </w:pPr>
      <w:r w:rsidRPr="0044501C">
        <w:rPr>
          <w:sz w:val="20"/>
          <w:szCs w:val="20"/>
          <w:lang w:eastAsia="fr-FR"/>
        </w:rPr>
        <w:t xml:space="preserve">In response to some comments, the </w:t>
      </w:r>
      <w:r w:rsidRPr="0044501C">
        <w:rPr>
          <w:sz w:val="20"/>
          <w:szCs w:val="20"/>
        </w:rPr>
        <w:t xml:space="preserve">Aquatic Animals Commission </w:t>
      </w:r>
      <w:r w:rsidRPr="0044501C">
        <w:rPr>
          <w:sz w:val="20"/>
          <w:szCs w:val="20"/>
          <w:lang w:eastAsia="fr-FR"/>
        </w:rPr>
        <w:t>reminded Members that the purpose of this chapter is primarily to mitigate the risk of the introduction of specific pathogenic agents into aquaculture establishments.</w:t>
      </w:r>
    </w:p>
    <w:p w:rsidR="00B254DB" w:rsidRPr="0044501C" w:rsidRDefault="00B254DB" w:rsidP="00DA4499">
      <w:pPr>
        <w:spacing w:after="240"/>
        <w:ind w:left="992"/>
        <w:jc w:val="both"/>
        <w:rPr>
          <w:sz w:val="20"/>
          <w:szCs w:val="20"/>
          <w:lang w:eastAsia="fr-FR"/>
        </w:rPr>
      </w:pPr>
      <w:r w:rsidRPr="0044501C">
        <w:rPr>
          <w:sz w:val="20"/>
          <w:szCs w:val="20"/>
          <w:lang w:eastAsia="fr-FR"/>
        </w:rPr>
        <w:t xml:space="preserve">A Member Country requested that the </w:t>
      </w:r>
      <w:r w:rsidRPr="0044501C">
        <w:rPr>
          <w:sz w:val="20"/>
          <w:szCs w:val="20"/>
        </w:rPr>
        <w:t xml:space="preserve">Aquatic Animals Commission </w:t>
      </w:r>
      <w:r w:rsidRPr="0044501C">
        <w:rPr>
          <w:sz w:val="20"/>
          <w:szCs w:val="20"/>
          <w:lang w:eastAsia="fr-FR"/>
        </w:rPr>
        <w:t>edit the chapter to provide more context about</w:t>
      </w:r>
      <w:r>
        <w:rPr>
          <w:sz w:val="20"/>
          <w:szCs w:val="20"/>
          <w:lang w:eastAsia="fr-FR"/>
        </w:rPr>
        <w:t xml:space="preserve"> </w:t>
      </w:r>
      <w:r w:rsidRPr="0044501C">
        <w:rPr>
          <w:sz w:val="20"/>
          <w:szCs w:val="20"/>
          <w:lang w:eastAsia="fr-FR"/>
        </w:rPr>
        <w:t>the biosecurity framework provided by governance and regulation, in which biosecurity at the level of the aquaculture establishment operat</w:t>
      </w:r>
      <w:r>
        <w:rPr>
          <w:sz w:val="20"/>
          <w:szCs w:val="20"/>
          <w:lang w:eastAsia="fr-FR"/>
        </w:rPr>
        <w:t>es</w:t>
      </w:r>
      <w:r w:rsidRPr="0044501C">
        <w:rPr>
          <w:sz w:val="20"/>
          <w:szCs w:val="20"/>
          <w:lang w:eastAsia="fr-FR"/>
        </w:rPr>
        <w:t xml:space="preserve">. The Commission highlighted that this chapter </w:t>
      </w:r>
      <w:r>
        <w:rPr>
          <w:sz w:val="20"/>
          <w:szCs w:val="20"/>
          <w:lang w:eastAsia="fr-FR"/>
        </w:rPr>
        <w:t>is intended to focus</w:t>
      </w:r>
      <w:r w:rsidRPr="0044501C">
        <w:rPr>
          <w:sz w:val="20"/>
          <w:szCs w:val="20"/>
          <w:lang w:eastAsia="fr-FR"/>
        </w:rPr>
        <w:t xml:space="preserve"> on biosecurity at the aquaculture establishment level but Article 4.X.3. </w:t>
      </w:r>
      <w:r>
        <w:rPr>
          <w:sz w:val="20"/>
          <w:szCs w:val="20"/>
          <w:lang w:eastAsia="fr-FR"/>
        </w:rPr>
        <w:t>recognises</w:t>
      </w:r>
      <w:r w:rsidRPr="0044501C">
        <w:rPr>
          <w:sz w:val="20"/>
          <w:szCs w:val="20"/>
          <w:lang w:eastAsia="fr-FR"/>
        </w:rPr>
        <w:t xml:space="preserve"> that biosecurity can also be applied at the level of country, zone or compartment. The Commission </w:t>
      </w:r>
      <w:r>
        <w:rPr>
          <w:sz w:val="20"/>
          <w:szCs w:val="20"/>
          <w:lang w:eastAsia="fr-FR"/>
        </w:rPr>
        <w:t>acknowledged the importance of broader biosecurity frameworks but agreed that</w:t>
      </w:r>
      <w:r w:rsidRPr="0044501C">
        <w:rPr>
          <w:sz w:val="20"/>
          <w:szCs w:val="20"/>
          <w:lang w:eastAsia="fr-FR"/>
        </w:rPr>
        <w:t xml:space="preserve"> the scope of the chapter </w:t>
      </w:r>
      <w:r>
        <w:rPr>
          <w:sz w:val="20"/>
          <w:szCs w:val="20"/>
          <w:lang w:eastAsia="fr-FR"/>
        </w:rPr>
        <w:t>could not</w:t>
      </w:r>
      <w:r w:rsidRPr="0044501C">
        <w:rPr>
          <w:sz w:val="20"/>
          <w:szCs w:val="20"/>
          <w:lang w:eastAsia="fr-FR"/>
        </w:rPr>
        <w:t xml:space="preserve"> be extended to include </w:t>
      </w:r>
      <w:r>
        <w:rPr>
          <w:sz w:val="20"/>
          <w:szCs w:val="20"/>
          <w:lang w:eastAsia="fr-FR"/>
        </w:rPr>
        <w:t>this content</w:t>
      </w:r>
      <w:r w:rsidRPr="0044501C">
        <w:rPr>
          <w:sz w:val="20"/>
          <w:szCs w:val="20"/>
          <w:lang w:eastAsia="fr-FR"/>
        </w:rPr>
        <w:t xml:space="preserve"> without making it less accessible and applicable for aquaculture establishments. The Commission plans to revise other </w:t>
      </w:r>
      <w:r>
        <w:rPr>
          <w:sz w:val="20"/>
          <w:szCs w:val="20"/>
          <w:lang w:eastAsia="fr-FR"/>
        </w:rPr>
        <w:t>relevant chapters in</w:t>
      </w:r>
      <w:r w:rsidRPr="0044501C">
        <w:rPr>
          <w:sz w:val="20"/>
          <w:szCs w:val="20"/>
          <w:lang w:eastAsia="fr-FR"/>
        </w:rPr>
        <w:t xml:space="preserve"> Section 4 </w:t>
      </w:r>
      <w:r>
        <w:rPr>
          <w:sz w:val="20"/>
          <w:szCs w:val="20"/>
          <w:lang w:eastAsia="fr-FR"/>
        </w:rPr>
        <w:t xml:space="preserve">of the </w:t>
      </w:r>
      <w:r>
        <w:rPr>
          <w:i/>
          <w:sz w:val="20"/>
          <w:szCs w:val="20"/>
          <w:lang w:eastAsia="fr-FR"/>
        </w:rPr>
        <w:t xml:space="preserve">Aquatic Code </w:t>
      </w:r>
      <w:r>
        <w:rPr>
          <w:sz w:val="20"/>
          <w:szCs w:val="20"/>
          <w:lang w:eastAsia="fr-FR"/>
        </w:rPr>
        <w:t xml:space="preserve">to </w:t>
      </w:r>
      <w:r w:rsidRPr="0044501C">
        <w:rPr>
          <w:sz w:val="20"/>
          <w:szCs w:val="20"/>
          <w:lang w:eastAsia="fr-FR"/>
        </w:rPr>
        <w:t>include the application of biosecurity for zoning and compartmentalisation.</w:t>
      </w:r>
    </w:p>
    <w:p w:rsidR="00B254DB" w:rsidRPr="0044501C" w:rsidRDefault="00B254DB" w:rsidP="00DA4499">
      <w:pPr>
        <w:spacing w:after="240"/>
        <w:ind w:left="992"/>
        <w:jc w:val="both"/>
        <w:rPr>
          <w:sz w:val="20"/>
          <w:szCs w:val="20"/>
        </w:rPr>
      </w:pPr>
      <w:r w:rsidRPr="0044501C">
        <w:rPr>
          <w:sz w:val="20"/>
          <w:szCs w:val="20"/>
        </w:rPr>
        <w:t xml:space="preserve">In response to a comment, the Aquatic Animals Commission highlighted that they would ensure the inclusion of cross references to this new chapter in other </w:t>
      </w:r>
      <w:r w:rsidRPr="0044501C">
        <w:rPr>
          <w:i/>
          <w:sz w:val="20"/>
          <w:szCs w:val="20"/>
        </w:rPr>
        <w:t>Aquatic Code</w:t>
      </w:r>
      <w:r w:rsidRPr="0044501C">
        <w:rPr>
          <w:sz w:val="20"/>
          <w:szCs w:val="20"/>
        </w:rPr>
        <w:t xml:space="preserve"> chapters and vice versa, as relevant, </w:t>
      </w:r>
      <w:r>
        <w:rPr>
          <w:sz w:val="20"/>
          <w:szCs w:val="20"/>
        </w:rPr>
        <w:t>when</w:t>
      </w:r>
      <w:r w:rsidRPr="0044501C">
        <w:rPr>
          <w:sz w:val="20"/>
          <w:szCs w:val="20"/>
        </w:rPr>
        <w:t xml:space="preserve"> this chapter is adopted.</w:t>
      </w:r>
    </w:p>
    <w:p w:rsidR="00B254DB" w:rsidRPr="0044501C" w:rsidRDefault="00B254DB" w:rsidP="00DA4499">
      <w:pPr>
        <w:pStyle w:val="NormalWeb"/>
        <w:spacing w:before="0" w:beforeAutospacing="0" w:after="240" w:afterAutospacing="0"/>
        <w:ind w:left="992"/>
        <w:jc w:val="both"/>
        <w:rPr>
          <w:b/>
          <w:sz w:val="20"/>
          <w:szCs w:val="20"/>
          <w:lang w:val="en-GB"/>
        </w:rPr>
      </w:pPr>
      <w:proofErr w:type="gramStart"/>
      <w:r w:rsidRPr="0044501C">
        <w:rPr>
          <w:b/>
          <w:sz w:val="20"/>
          <w:szCs w:val="20"/>
          <w:lang w:val="en-GB"/>
        </w:rPr>
        <w:t>Article 4.X.5.</w:t>
      </w:r>
      <w:proofErr w:type="gramEnd"/>
    </w:p>
    <w:p w:rsidR="00B254DB" w:rsidRPr="0044501C" w:rsidRDefault="00B254DB" w:rsidP="00DA4499">
      <w:pPr>
        <w:pStyle w:val="NormalWeb"/>
        <w:spacing w:before="0" w:beforeAutospacing="0" w:after="240" w:afterAutospacing="0"/>
        <w:ind w:left="992"/>
        <w:jc w:val="both"/>
        <w:rPr>
          <w:sz w:val="20"/>
          <w:szCs w:val="20"/>
          <w:lang w:val="en-GB"/>
        </w:rPr>
      </w:pPr>
      <w:r w:rsidRPr="0044501C">
        <w:rPr>
          <w:sz w:val="20"/>
          <w:szCs w:val="20"/>
          <w:lang w:val="en-GB"/>
        </w:rPr>
        <w:t xml:space="preserve">In response to a comment that all input and output risk factors should be used to define </w:t>
      </w:r>
      <w:r>
        <w:rPr>
          <w:sz w:val="20"/>
          <w:szCs w:val="20"/>
          <w:lang w:val="en-GB"/>
        </w:rPr>
        <w:t>three </w:t>
      </w:r>
      <w:r w:rsidRPr="0044501C">
        <w:rPr>
          <w:sz w:val="20"/>
          <w:szCs w:val="20"/>
          <w:lang w:val="en-GB"/>
        </w:rPr>
        <w:t xml:space="preserve">systems (open, semi-closed and closed), the Aquatic Animals Commission commented that this approach does not provide a model that allows categorisation of individual establishments. </w:t>
      </w:r>
      <w:r>
        <w:rPr>
          <w:sz w:val="20"/>
          <w:szCs w:val="20"/>
          <w:lang w:val="en-GB"/>
        </w:rPr>
        <w:t xml:space="preserve">A suggestion that categories of </w:t>
      </w:r>
      <w:r w:rsidRPr="0044501C">
        <w:rPr>
          <w:sz w:val="20"/>
          <w:szCs w:val="20"/>
          <w:lang w:val="en-GB"/>
        </w:rPr>
        <w:t xml:space="preserve">semi-open and semi-closed systems </w:t>
      </w:r>
      <w:r>
        <w:rPr>
          <w:sz w:val="20"/>
          <w:szCs w:val="20"/>
          <w:lang w:val="en-GB"/>
        </w:rPr>
        <w:t>should be merged was not accepted as</w:t>
      </w:r>
      <w:r w:rsidRPr="0044501C">
        <w:rPr>
          <w:sz w:val="20"/>
          <w:szCs w:val="20"/>
          <w:lang w:val="en-GB"/>
        </w:rPr>
        <w:t xml:space="preserve"> the Commission considered</w:t>
      </w:r>
      <w:r>
        <w:rPr>
          <w:sz w:val="20"/>
          <w:szCs w:val="20"/>
          <w:lang w:val="en-GB"/>
        </w:rPr>
        <w:t xml:space="preserve"> that there are</w:t>
      </w:r>
      <w:r w:rsidRPr="0044501C">
        <w:rPr>
          <w:sz w:val="20"/>
          <w:szCs w:val="20"/>
          <w:lang w:val="en-GB"/>
        </w:rPr>
        <w:t xml:space="preserve"> important </w:t>
      </w:r>
      <w:r>
        <w:rPr>
          <w:sz w:val="20"/>
          <w:szCs w:val="20"/>
          <w:lang w:val="en-GB"/>
        </w:rPr>
        <w:t>differences between these systems that need to be</w:t>
      </w:r>
      <w:r w:rsidRPr="0044501C">
        <w:rPr>
          <w:sz w:val="20"/>
          <w:szCs w:val="20"/>
          <w:lang w:val="en-GB"/>
        </w:rPr>
        <w:t xml:space="preserve"> distinguish</w:t>
      </w:r>
      <w:r>
        <w:rPr>
          <w:sz w:val="20"/>
          <w:szCs w:val="20"/>
          <w:lang w:val="en-GB"/>
        </w:rPr>
        <w:t>ed.</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The Aquatic Animals Commission did not agree with a comment to include open systems in the scope of the chapter</w:t>
      </w:r>
      <w:r>
        <w:rPr>
          <w:sz w:val="20"/>
          <w:szCs w:val="20"/>
          <w:lang w:val="en-GB"/>
        </w:rPr>
        <w:t>, as they are not ‘</w:t>
      </w:r>
      <w:r w:rsidRPr="0044501C">
        <w:rPr>
          <w:sz w:val="20"/>
          <w:szCs w:val="20"/>
          <w:lang w:val="en-GB"/>
        </w:rPr>
        <w:t>aquaculture establishments</w:t>
      </w:r>
      <w:r>
        <w:rPr>
          <w:sz w:val="20"/>
          <w:szCs w:val="20"/>
          <w:lang w:val="en-GB"/>
        </w:rPr>
        <w:t>’, which is the subject of this chapter</w:t>
      </w:r>
      <w:r w:rsidRPr="0044501C">
        <w:rPr>
          <w:sz w:val="20"/>
          <w:szCs w:val="20"/>
          <w:lang w:val="en-GB"/>
        </w:rPr>
        <w:t>. The Commission noted that the production of aquatic animals for stocking into open systems takes place within aquaculture establishments and therefore</w:t>
      </w:r>
      <w:r>
        <w:rPr>
          <w:sz w:val="20"/>
          <w:szCs w:val="20"/>
          <w:lang w:val="en-GB"/>
        </w:rPr>
        <w:t>,</w:t>
      </w:r>
      <w:r w:rsidRPr="0044501C">
        <w:rPr>
          <w:sz w:val="20"/>
          <w:szCs w:val="20"/>
          <w:lang w:val="en-GB"/>
        </w:rPr>
        <w:t xml:space="preserve"> </w:t>
      </w:r>
      <w:bookmarkStart w:id="27" w:name="_Hlk3991164"/>
      <w:r>
        <w:rPr>
          <w:sz w:val="20"/>
          <w:szCs w:val="20"/>
          <w:lang w:val="en-GB"/>
        </w:rPr>
        <w:t xml:space="preserve">associated biosecurity matters </w:t>
      </w:r>
      <w:r w:rsidRPr="0044501C">
        <w:rPr>
          <w:sz w:val="20"/>
          <w:szCs w:val="20"/>
          <w:lang w:val="en-GB"/>
        </w:rPr>
        <w:t>are addressed by articles in this chapter</w:t>
      </w:r>
      <w:bookmarkEnd w:id="27"/>
      <w:r w:rsidRPr="0044501C">
        <w:rPr>
          <w:sz w:val="20"/>
          <w:szCs w:val="20"/>
          <w:lang w:val="en-GB"/>
        </w:rPr>
        <w:t>. However, the Commission accepted the comment that the health status of aquatic animals stocked into open systems should be subject to disease mitigation measures</w:t>
      </w:r>
      <w:r>
        <w:rPr>
          <w:sz w:val="20"/>
          <w:szCs w:val="20"/>
          <w:lang w:val="en-GB"/>
        </w:rPr>
        <w:t xml:space="preserve"> </w:t>
      </w:r>
      <w:bookmarkStart w:id="28" w:name="_Hlk3991203"/>
      <w:r>
        <w:rPr>
          <w:sz w:val="20"/>
          <w:szCs w:val="20"/>
          <w:lang w:val="en-GB"/>
        </w:rPr>
        <w:t>and amended the text accordingly</w:t>
      </w:r>
      <w:bookmarkEnd w:id="28"/>
      <w:r w:rsidRPr="0044501C">
        <w:rPr>
          <w:sz w:val="20"/>
          <w:szCs w:val="20"/>
          <w:lang w:val="en-GB"/>
        </w:rPr>
        <w:t xml:space="preserve">.  </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 xml:space="preserve">The Aquatic Animals Commission agreed with a comment to include ‘mollusc aquaculture’ as an example of a semi-open aquaculture production system. </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In response to a comment that not all recirculating production systems discharge water that is effectively treated to inactivate pathogens and therefore they cannot be considered a closed production system, the Aquatic Animals Commission explained that for these systems to be regarded as closed</w:t>
      </w:r>
      <w:r>
        <w:rPr>
          <w:sz w:val="20"/>
          <w:szCs w:val="20"/>
          <w:lang w:val="en-GB"/>
        </w:rPr>
        <w:t>,</w:t>
      </w:r>
      <w:r w:rsidRPr="0044501C">
        <w:rPr>
          <w:sz w:val="20"/>
          <w:szCs w:val="20"/>
          <w:lang w:val="en-GB"/>
        </w:rPr>
        <w:t xml:space="preserve"> all incoming and outgoing water should be subjected to an effective treatment.  </w:t>
      </w:r>
    </w:p>
    <w:p w:rsidR="00DA4499" w:rsidRDefault="00DA4499" w:rsidP="00DA4499">
      <w:pPr>
        <w:pStyle w:val="NormalWeb"/>
        <w:spacing w:before="0" w:beforeAutospacing="0" w:after="240" w:afterAutospacing="0"/>
        <w:ind w:left="993"/>
        <w:jc w:val="both"/>
        <w:rPr>
          <w:b/>
          <w:sz w:val="20"/>
          <w:szCs w:val="20"/>
          <w:lang w:val="en-GB"/>
        </w:rPr>
      </w:pPr>
      <w:r>
        <w:rPr>
          <w:b/>
          <w:sz w:val="20"/>
          <w:szCs w:val="20"/>
          <w:lang w:val="en-GB"/>
        </w:rPr>
        <w:br w:type="page"/>
      </w:r>
    </w:p>
    <w:p w:rsidR="00B254DB" w:rsidRPr="0044501C" w:rsidRDefault="00B254DB" w:rsidP="00DA4499">
      <w:pPr>
        <w:pStyle w:val="NormalWeb"/>
        <w:spacing w:before="0" w:beforeAutospacing="0" w:after="240" w:afterAutospacing="0"/>
        <w:ind w:left="993"/>
        <w:jc w:val="both"/>
        <w:rPr>
          <w:b/>
          <w:sz w:val="20"/>
          <w:szCs w:val="20"/>
          <w:lang w:val="en-GB"/>
        </w:rPr>
      </w:pPr>
      <w:proofErr w:type="gramStart"/>
      <w:r w:rsidRPr="0044501C">
        <w:rPr>
          <w:b/>
          <w:sz w:val="20"/>
          <w:szCs w:val="20"/>
          <w:lang w:val="en-GB"/>
        </w:rPr>
        <w:lastRenderedPageBreak/>
        <w:t>Article 4.X.6.</w:t>
      </w:r>
      <w:proofErr w:type="gramEnd"/>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 xml:space="preserve">In response to a comment the Aquatic Animals Commission agreed to amend the title </w:t>
      </w:r>
      <w:r>
        <w:rPr>
          <w:sz w:val="20"/>
          <w:szCs w:val="20"/>
          <w:lang w:val="en-GB"/>
        </w:rPr>
        <w:t xml:space="preserve">of this article </w:t>
      </w:r>
      <w:r w:rsidRPr="0044501C">
        <w:rPr>
          <w:sz w:val="20"/>
          <w:szCs w:val="20"/>
          <w:lang w:val="en-GB"/>
        </w:rPr>
        <w:t xml:space="preserve">to ‘Transmission pathways, associated risks and mitigation measures’ to better reflect </w:t>
      </w:r>
      <w:r>
        <w:rPr>
          <w:sz w:val="20"/>
          <w:szCs w:val="20"/>
          <w:lang w:val="en-GB"/>
        </w:rPr>
        <w:t>its</w:t>
      </w:r>
      <w:r w:rsidRPr="0044501C">
        <w:rPr>
          <w:sz w:val="20"/>
          <w:szCs w:val="20"/>
          <w:lang w:val="en-GB"/>
        </w:rPr>
        <w:t xml:space="preserve"> content.</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 xml:space="preserve">The Aquatic Animals Commission also agreed to </w:t>
      </w:r>
      <w:r>
        <w:rPr>
          <w:sz w:val="20"/>
          <w:szCs w:val="20"/>
          <w:lang w:val="en-GB"/>
        </w:rPr>
        <w:t>add some</w:t>
      </w:r>
      <w:r w:rsidRPr="0044501C">
        <w:rPr>
          <w:sz w:val="20"/>
          <w:szCs w:val="20"/>
          <w:lang w:val="en-GB"/>
        </w:rPr>
        <w:t xml:space="preserve"> text prior to listing the risk mitigation measures in each point in this article </w:t>
      </w:r>
      <w:r>
        <w:rPr>
          <w:sz w:val="20"/>
          <w:szCs w:val="20"/>
          <w:lang w:val="en-GB"/>
        </w:rPr>
        <w:t>specifying</w:t>
      </w:r>
      <w:r w:rsidRPr="0044501C">
        <w:rPr>
          <w:sz w:val="20"/>
          <w:szCs w:val="20"/>
          <w:lang w:val="en-GB"/>
        </w:rPr>
        <w:t xml:space="preserve"> that </w:t>
      </w:r>
      <w:r>
        <w:rPr>
          <w:sz w:val="20"/>
          <w:szCs w:val="20"/>
          <w:lang w:val="en-GB"/>
        </w:rPr>
        <w:t>the list</w:t>
      </w:r>
      <w:r w:rsidR="0031680A">
        <w:rPr>
          <w:sz w:val="20"/>
          <w:szCs w:val="20"/>
          <w:lang w:val="en-GB"/>
        </w:rPr>
        <w:t xml:space="preserve"> </w:t>
      </w:r>
      <w:r>
        <w:rPr>
          <w:sz w:val="20"/>
          <w:szCs w:val="20"/>
          <w:lang w:val="en-GB"/>
        </w:rPr>
        <w:t>of mitigation measures is</w:t>
      </w:r>
      <w:r w:rsidRPr="0044501C">
        <w:rPr>
          <w:sz w:val="20"/>
          <w:szCs w:val="20"/>
          <w:lang w:val="en-GB"/>
        </w:rPr>
        <w:t xml:space="preserve"> not exhaustive</w:t>
      </w:r>
      <w:r>
        <w:rPr>
          <w:sz w:val="20"/>
          <w:szCs w:val="20"/>
          <w:lang w:val="en-GB"/>
        </w:rPr>
        <w:t>,</w:t>
      </w:r>
      <w:r w:rsidRPr="0044501C">
        <w:rPr>
          <w:sz w:val="20"/>
          <w:szCs w:val="20"/>
          <w:lang w:val="en-GB"/>
        </w:rPr>
        <w:t xml:space="preserve"> but rather </w:t>
      </w:r>
      <w:r w:rsidR="00235AB7">
        <w:rPr>
          <w:sz w:val="20"/>
          <w:szCs w:val="20"/>
          <w:lang w:val="en-GB"/>
        </w:rPr>
        <w:t>is</w:t>
      </w:r>
      <w:r w:rsidR="00235AB7" w:rsidRPr="0044501C">
        <w:rPr>
          <w:sz w:val="20"/>
          <w:szCs w:val="20"/>
          <w:lang w:val="en-GB"/>
        </w:rPr>
        <w:t xml:space="preserve"> </w:t>
      </w:r>
      <w:r w:rsidRPr="0044501C">
        <w:rPr>
          <w:sz w:val="20"/>
          <w:szCs w:val="20"/>
          <w:lang w:val="en-GB"/>
        </w:rPr>
        <w:t xml:space="preserve">aimed at addressing the most important measures. Other pathways may be identified in some systems that also need to be </w:t>
      </w:r>
      <w:r>
        <w:rPr>
          <w:sz w:val="20"/>
          <w:szCs w:val="20"/>
          <w:lang w:val="en-GB"/>
        </w:rPr>
        <w:t>mitigated</w:t>
      </w:r>
      <w:r w:rsidRPr="0044501C">
        <w:rPr>
          <w:sz w:val="20"/>
          <w:szCs w:val="20"/>
          <w:lang w:val="en-GB"/>
        </w:rPr>
        <w:t>.</w:t>
      </w:r>
    </w:p>
    <w:p w:rsidR="00B254DB" w:rsidRPr="0044501C" w:rsidRDefault="00B254DB" w:rsidP="00DA4499">
      <w:pPr>
        <w:pStyle w:val="NormalWeb"/>
        <w:spacing w:before="0" w:beforeAutospacing="0" w:after="240" w:afterAutospacing="0"/>
        <w:ind w:left="993"/>
        <w:jc w:val="both"/>
        <w:rPr>
          <w:sz w:val="20"/>
          <w:szCs w:val="20"/>
          <w:lang w:val="en-GB"/>
        </w:rPr>
      </w:pPr>
      <w:r>
        <w:rPr>
          <w:sz w:val="20"/>
          <w:szCs w:val="20"/>
          <w:lang w:val="en-GB"/>
        </w:rPr>
        <w:t>Comments</w:t>
      </w:r>
      <w:r w:rsidRPr="0044501C">
        <w:rPr>
          <w:sz w:val="20"/>
          <w:szCs w:val="20"/>
          <w:lang w:val="en-GB"/>
        </w:rPr>
        <w:t xml:space="preserve"> to include detailed information that </w:t>
      </w:r>
      <w:r>
        <w:rPr>
          <w:sz w:val="20"/>
          <w:szCs w:val="20"/>
          <w:lang w:val="en-GB"/>
        </w:rPr>
        <w:t>can</w:t>
      </w:r>
      <w:r w:rsidRPr="0044501C">
        <w:rPr>
          <w:sz w:val="20"/>
          <w:szCs w:val="20"/>
          <w:lang w:val="en-GB"/>
        </w:rPr>
        <w:t xml:space="preserve"> already </w:t>
      </w:r>
      <w:r>
        <w:rPr>
          <w:sz w:val="20"/>
          <w:szCs w:val="20"/>
          <w:lang w:val="en-GB"/>
        </w:rPr>
        <w:t>be found</w:t>
      </w:r>
      <w:r w:rsidRPr="0044501C">
        <w:rPr>
          <w:sz w:val="20"/>
          <w:szCs w:val="20"/>
          <w:lang w:val="en-GB"/>
        </w:rPr>
        <w:t xml:space="preserve"> in other chapters in the </w:t>
      </w:r>
      <w:r w:rsidRPr="0044501C">
        <w:rPr>
          <w:i/>
          <w:sz w:val="20"/>
          <w:szCs w:val="20"/>
          <w:lang w:val="en-GB"/>
        </w:rPr>
        <w:t>Aquatic Code</w:t>
      </w:r>
      <w:r w:rsidRPr="0044501C">
        <w:rPr>
          <w:sz w:val="20"/>
          <w:szCs w:val="20"/>
          <w:lang w:val="en-GB"/>
        </w:rPr>
        <w:t xml:space="preserve">, e.g. Chapter 4.3. </w:t>
      </w:r>
      <w:r w:rsidRPr="0044501C">
        <w:rPr>
          <w:i/>
          <w:sz w:val="20"/>
          <w:szCs w:val="20"/>
          <w:lang w:val="en-GB"/>
        </w:rPr>
        <w:t xml:space="preserve">Disinfection of aquaculture establishments and equipment </w:t>
      </w:r>
      <w:r w:rsidRPr="0044501C">
        <w:rPr>
          <w:sz w:val="20"/>
          <w:szCs w:val="20"/>
          <w:lang w:val="en-GB"/>
        </w:rPr>
        <w:t xml:space="preserve">and 4.8. </w:t>
      </w:r>
      <w:r w:rsidRPr="0044501C">
        <w:rPr>
          <w:i/>
          <w:sz w:val="20"/>
          <w:szCs w:val="20"/>
          <w:lang w:val="en-GB"/>
        </w:rPr>
        <w:t xml:space="preserve">Control of pathogenic agents in aquatic animal feed, </w:t>
      </w:r>
      <w:r w:rsidRPr="0044501C">
        <w:rPr>
          <w:sz w:val="20"/>
          <w:szCs w:val="20"/>
          <w:lang w:val="en-GB"/>
        </w:rPr>
        <w:t xml:space="preserve">were </w:t>
      </w:r>
      <w:r>
        <w:rPr>
          <w:sz w:val="20"/>
          <w:szCs w:val="20"/>
          <w:lang w:val="en-GB"/>
        </w:rPr>
        <w:t>not accepted</w:t>
      </w:r>
      <w:r w:rsidRPr="0044501C">
        <w:rPr>
          <w:sz w:val="20"/>
          <w:szCs w:val="20"/>
          <w:lang w:val="en-GB"/>
        </w:rPr>
        <w:t xml:space="preserve"> </w:t>
      </w:r>
      <w:r>
        <w:rPr>
          <w:sz w:val="20"/>
          <w:szCs w:val="20"/>
          <w:lang w:val="en-GB"/>
        </w:rPr>
        <w:t xml:space="preserve">in order </w:t>
      </w:r>
      <w:r w:rsidRPr="0044501C">
        <w:rPr>
          <w:sz w:val="20"/>
          <w:szCs w:val="20"/>
          <w:lang w:val="en-GB"/>
        </w:rPr>
        <w:t>to avoid duplication.</w:t>
      </w:r>
    </w:p>
    <w:p w:rsidR="00B254DB" w:rsidRPr="0044501C" w:rsidRDefault="00B254DB" w:rsidP="00DA4499">
      <w:pPr>
        <w:pStyle w:val="NormalWeb"/>
        <w:spacing w:before="0" w:beforeAutospacing="0" w:after="240" w:afterAutospacing="0"/>
        <w:ind w:left="993"/>
        <w:jc w:val="both"/>
        <w:rPr>
          <w:sz w:val="20"/>
          <w:szCs w:val="20"/>
          <w:u w:val="single"/>
          <w:lang w:val="en-GB"/>
        </w:rPr>
      </w:pPr>
      <w:r w:rsidRPr="0044501C">
        <w:rPr>
          <w:sz w:val="20"/>
          <w:szCs w:val="20"/>
          <w:u w:val="single"/>
          <w:lang w:val="en-GB"/>
        </w:rPr>
        <w:t>Point 1. Aquatic animals</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In response to a comment the Aquatic Animals Commission amended point b) to emphasis</w:t>
      </w:r>
      <w:r>
        <w:rPr>
          <w:sz w:val="20"/>
          <w:szCs w:val="20"/>
          <w:lang w:val="en-GB"/>
        </w:rPr>
        <w:t>e</w:t>
      </w:r>
      <w:r w:rsidRPr="0044501C">
        <w:rPr>
          <w:sz w:val="20"/>
          <w:szCs w:val="20"/>
          <w:lang w:val="en-GB"/>
        </w:rPr>
        <w:t xml:space="preserve"> the defined term for ‘quarantine’ </w:t>
      </w:r>
      <w:r>
        <w:rPr>
          <w:sz w:val="20"/>
          <w:szCs w:val="20"/>
          <w:lang w:val="en-GB"/>
        </w:rPr>
        <w:t xml:space="preserve">is being used </w:t>
      </w:r>
      <w:r w:rsidRPr="0044501C">
        <w:rPr>
          <w:sz w:val="20"/>
          <w:szCs w:val="20"/>
          <w:lang w:val="en-GB"/>
        </w:rPr>
        <w:t>as the</w:t>
      </w:r>
      <w:r>
        <w:rPr>
          <w:sz w:val="20"/>
          <w:szCs w:val="20"/>
          <w:lang w:val="en-GB"/>
        </w:rPr>
        <w:t xml:space="preserve"> glossary</w:t>
      </w:r>
      <w:r w:rsidRPr="0044501C">
        <w:rPr>
          <w:sz w:val="20"/>
          <w:szCs w:val="20"/>
          <w:lang w:val="en-GB"/>
        </w:rPr>
        <w:t xml:space="preserve"> definition describes in detail the purpose of maintaining aquatic animals in isolation.</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The Aquatic Animals Commission did not agree to include vectors in point h)</w:t>
      </w:r>
      <w:r>
        <w:rPr>
          <w:sz w:val="20"/>
          <w:szCs w:val="20"/>
          <w:lang w:val="en-GB"/>
        </w:rPr>
        <w:t>,</w:t>
      </w:r>
      <w:r w:rsidRPr="0044501C">
        <w:rPr>
          <w:sz w:val="20"/>
          <w:szCs w:val="20"/>
          <w:lang w:val="en-GB"/>
        </w:rPr>
        <w:t xml:space="preserve"> noting that vectors are addressed in point 6.</w:t>
      </w:r>
    </w:p>
    <w:p w:rsidR="00B254DB" w:rsidRPr="0044501C" w:rsidRDefault="00B254DB" w:rsidP="00DA4499">
      <w:pPr>
        <w:pStyle w:val="NormalWeb"/>
        <w:spacing w:before="0" w:beforeAutospacing="0" w:after="240" w:afterAutospacing="0"/>
        <w:ind w:left="993"/>
        <w:jc w:val="both"/>
        <w:rPr>
          <w:sz w:val="20"/>
          <w:szCs w:val="20"/>
          <w:u w:val="single"/>
          <w:lang w:val="en-GB"/>
        </w:rPr>
      </w:pPr>
      <w:r w:rsidRPr="0044501C">
        <w:rPr>
          <w:sz w:val="20"/>
          <w:szCs w:val="20"/>
          <w:u w:val="single"/>
          <w:lang w:val="en-GB"/>
        </w:rPr>
        <w:t>Point 2. Aquatic animal products and aquatic animal waste</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 xml:space="preserve">The Aquatic Animals Commission agreed to amend point 2 (aquatic animal products and waste) to be consistent with the rest of the text regarding waste moved out of establishments. </w:t>
      </w:r>
    </w:p>
    <w:p w:rsidR="00B254DB" w:rsidRPr="0044501C" w:rsidRDefault="00B254DB" w:rsidP="00DA4499">
      <w:pPr>
        <w:pStyle w:val="NormalWeb"/>
        <w:spacing w:before="0" w:beforeAutospacing="0" w:after="240" w:afterAutospacing="0"/>
        <w:ind w:left="993"/>
        <w:jc w:val="both"/>
        <w:rPr>
          <w:sz w:val="20"/>
          <w:szCs w:val="20"/>
          <w:u w:val="single"/>
          <w:lang w:val="en-GB"/>
        </w:rPr>
      </w:pPr>
      <w:r w:rsidRPr="0044501C">
        <w:rPr>
          <w:sz w:val="20"/>
          <w:szCs w:val="20"/>
          <w:u w:val="single"/>
          <w:lang w:val="en-GB"/>
        </w:rPr>
        <w:t>Point 5. Fomites</w:t>
      </w:r>
    </w:p>
    <w:p w:rsidR="00B254DB" w:rsidRPr="0044501C" w:rsidRDefault="00B254DB" w:rsidP="00DA4499">
      <w:pPr>
        <w:pStyle w:val="NormalWeb"/>
        <w:spacing w:before="0" w:beforeAutospacing="0" w:after="240" w:afterAutospacing="0"/>
        <w:ind w:left="993"/>
        <w:jc w:val="both"/>
        <w:rPr>
          <w:caps/>
          <w:sz w:val="20"/>
          <w:szCs w:val="20"/>
          <w:lang w:val="en-GB"/>
        </w:rPr>
      </w:pPr>
      <w:r w:rsidRPr="0044501C">
        <w:rPr>
          <w:sz w:val="20"/>
          <w:szCs w:val="20"/>
          <w:lang w:val="en-GB"/>
        </w:rPr>
        <w:t xml:space="preserve">The Aquatic Animals Commission agreed to include ‘footwear’ after ‘clothing’ as </w:t>
      </w:r>
      <w:r>
        <w:rPr>
          <w:sz w:val="20"/>
          <w:szCs w:val="20"/>
          <w:lang w:val="en-GB"/>
        </w:rPr>
        <w:t xml:space="preserve">a </w:t>
      </w:r>
      <w:r w:rsidRPr="0044501C">
        <w:rPr>
          <w:sz w:val="20"/>
          <w:szCs w:val="20"/>
          <w:lang w:val="en-GB"/>
        </w:rPr>
        <w:t>potential fomite.</w:t>
      </w:r>
    </w:p>
    <w:p w:rsidR="00B254DB" w:rsidRPr="0044501C" w:rsidRDefault="00B254DB" w:rsidP="00DA4499">
      <w:pPr>
        <w:pStyle w:val="NormalWeb"/>
        <w:spacing w:before="0" w:beforeAutospacing="0" w:after="240" w:afterAutospacing="0"/>
        <w:ind w:left="993"/>
        <w:jc w:val="both"/>
        <w:rPr>
          <w:sz w:val="20"/>
          <w:szCs w:val="20"/>
          <w:u w:val="single"/>
          <w:lang w:val="en-GB"/>
        </w:rPr>
      </w:pPr>
      <w:r w:rsidRPr="0044501C">
        <w:rPr>
          <w:sz w:val="20"/>
          <w:szCs w:val="20"/>
          <w:u w:val="single"/>
          <w:lang w:val="en-GB"/>
        </w:rPr>
        <w:t>Point 6. Vectors</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 xml:space="preserve">The Aquatic Animals Commission agreed with a comment to provide more guidance on mitigation measures associated with vectors. Accordingly, the text was revised to clarify that </w:t>
      </w:r>
      <w:r>
        <w:rPr>
          <w:sz w:val="20"/>
          <w:szCs w:val="20"/>
          <w:lang w:val="en-GB"/>
        </w:rPr>
        <w:t xml:space="preserve">the </w:t>
      </w:r>
      <w:r w:rsidRPr="0044501C">
        <w:rPr>
          <w:sz w:val="20"/>
          <w:szCs w:val="20"/>
          <w:lang w:val="en-GB"/>
        </w:rPr>
        <w:t xml:space="preserve">mitigation measures described in point 1 for aquatic animals can also be applied to mitigate risks associated with vectors. </w:t>
      </w:r>
      <w:r>
        <w:rPr>
          <w:sz w:val="20"/>
          <w:szCs w:val="20"/>
          <w:lang w:val="en-GB"/>
        </w:rPr>
        <w:t xml:space="preserve">Mitigation measures for other types of vectors </w:t>
      </w:r>
      <w:bookmarkStart w:id="29" w:name="_Hlk4163042"/>
      <w:r>
        <w:rPr>
          <w:sz w:val="20"/>
          <w:szCs w:val="20"/>
          <w:lang w:val="en-GB"/>
        </w:rPr>
        <w:t xml:space="preserve">were also </w:t>
      </w:r>
      <w:bookmarkEnd w:id="29"/>
      <w:r>
        <w:rPr>
          <w:sz w:val="20"/>
          <w:szCs w:val="20"/>
          <w:lang w:val="en-GB"/>
        </w:rPr>
        <w:t>added.</w:t>
      </w:r>
      <w:r w:rsidRPr="0044501C">
        <w:rPr>
          <w:sz w:val="20"/>
          <w:szCs w:val="20"/>
          <w:lang w:val="en-GB"/>
        </w:rPr>
        <w:t xml:space="preserve"> </w:t>
      </w:r>
    </w:p>
    <w:p w:rsidR="00B254DB" w:rsidRPr="0044501C" w:rsidRDefault="00B254DB" w:rsidP="00DA4499">
      <w:pPr>
        <w:pStyle w:val="NormalWeb"/>
        <w:spacing w:before="0" w:beforeAutospacing="0" w:after="240" w:afterAutospacing="0"/>
        <w:ind w:left="993"/>
        <w:jc w:val="both"/>
        <w:rPr>
          <w:b/>
          <w:sz w:val="20"/>
          <w:szCs w:val="20"/>
          <w:lang w:val="en-GB"/>
        </w:rPr>
      </w:pPr>
      <w:r w:rsidRPr="0044501C">
        <w:rPr>
          <w:b/>
          <w:sz w:val="20"/>
          <w:szCs w:val="20"/>
          <w:lang w:val="en-GB"/>
        </w:rPr>
        <w:t>Article X.X.7.</w:t>
      </w:r>
    </w:p>
    <w:p w:rsidR="00B254DB" w:rsidRPr="0044501C" w:rsidRDefault="00B254DB" w:rsidP="00DA4499">
      <w:pPr>
        <w:pStyle w:val="NormalWeb"/>
        <w:spacing w:before="0" w:beforeAutospacing="0" w:after="240" w:afterAutospacing="0"/>
        <w:ind w:left="992"/>
        <w:jc w:val="both"/>
        <w:rPr>
          <w:sz w:val="20"/>
          <w:szCs w:val="20"/>
          <w:lang w:val="en-GB"/>
        </w:rPr>
      </w:pPr>
      <w:r w:rsidRPr="0044501C">
        <w:rPr>
          <w:sz w:val="20"/>
          <w:szCs w:val="20"/>
          <w:lang w:val="en-GB"/>
        </w:rPr>
        <w:t xml:space="preserve">In response to a comment the Aquatic Animals Commission clarified that this </w:t>
      </w:r>
      <w:r>
        <w:rPr>
          <w:sz w:val="20"/>
          <w:szCs w:val="20"/>
          <w:lang w:val="en-GB"/>
        </w:rPr>
        <w:t>a</w:t>
      </w:r>
      <w:r w:rsidRPr="0044501C">
        <w:rPr>
          <w:sz w:val="20"/>
          <w:szCs w:val="20"/>
          <w:lang w:val="en-GB"/>
        </w:rPr>
        <w:t xml:space="preserve">rticle on risk analysis is consistent with Chapter 2.1. </w:t>
      </w:r>
      <w:r w:rsidRPr="0044501C">
        <w:rPr>
          <w:i/>
          <w:sz w:val="20"/>
          <w:szCs w:val="20"/>
          <w:lang w:val="en-GB"/>
        </w:rPr>
        <w:t>Import Risk Analysis</w:t>
      </w:r>
      <w:r w:rsidRPr="0044501C">
        <w:rPr>
          <w:sz w:val="20"/>
          <w:szCs w:val="20"/>
          <w:lang w:val="en-GB"/>
        </w:rPr>
        <w:t xml:space="preserve"> of the </w:t>
      </w:r>
      <w:r w:rsidRPr="0044501C">
        <w:rPr>
          <w:i/>
          <w:sz w:val="20"/>
          <w:szCs w:val="20"/>
          <w:lang w:val="en-GB"/>
        </w:rPr>
        <w:t>Aquatic Code</w:t>
      </w:r>
      <w:r w:rsidRPr="0044501C">
        <w:rPr>
          <w:sz w:val="20"/>
          <w:szCs w:val="20"/>
          <w:lang w:val="en-GB"/>
        </w:rPr>
        <w:t xml:space="preserve"> but </w:t>
      </w:r>
      <w:r>
        <w:rPr>
          <w:sz w:val="20"/>
          <w:szCs w:val="20"/>
          <w:lang w:val="en-GB"/>
        </w:rPr>
        <w:t>it</w:t>
      </w:r>
      <w:r w:rsidRPr="0044501C">
        <w:rPr>
          <w:sz w:val="20"/>
          <w:szCs w:val="20"/>
          <w:lang w:val="en-GB"/>
        </w:rPr>
        <w:t xml:space="preserve"> agreed to add a new sentence noting that this </w:t>
      </w:r>
      <w:r>
        <w:rPr>
          <w:sz w:val="20"/>
          <w:szCs w:val="20"/>
          <w:lang w:val="en-GB"/>
        </w:rPr>
        <w:t>a</w:t>
      </w:r>
      <w:r w:rsidRPr="0044501C">
        <w:rPr>
          <w:sz w:val="20"/>
          <w:szCs w:val="20"/>
          <w:lang w:val="en-GB"/>
        </w:rPr>
        <w:t>rticle elaborates the principles in Chapter 2.1. and applies them for the development of biosecurity for aquaculture establishments.</w:t>
      </w:r>
    </w:p>
    <w:p w:rsidR="00B254DB" w:rsidRPr="00795EA9" w:rsidRDefault="00B254DB" w:rsidP="00DA4499">
      <w:pPr>
        <w:spacing w:after="240"/>
        <w:ind w:left="992"/>
        <w:jc w:val="both"/>
        <w:rPr>
          <w:sz w:val="20"/>
          <w:szCs w:val="20"/>
          <w:u w:val="single"/>
        </w:rPr>
      </w:pPr>
      <w:r w:rsidRPr="00795EA9">
        <w:rPr>
          <w:sz w:val="20"/>
          <w:szCs w:val="20"/>
          <w:u w:val="single"/>
        </w:rPr>
        <w:t>Step 1 ‒ Hazard Identification</w:t>
      </w:r>
    </w:p>
    <w:p w:rsidR="00B254DB" w:rsidRPr="0044501C" w:rsidRDefault="00B254DB" w:rsidP="00DA4499">
      <w:pPr>
        <w:spacing w:after="240"/>
        <w:ind w:left="992"/>
        <w:jc w:val="both"/>
        <w:rPr>
          <w:sz w:val="20"/>
          <w:szCs w:val="20"/>
        </w:rPr>
      </w:pPr>
      <w:r w:rsidRPr="0044501C">
        <w:rPr>
          <w:sz w:val="20"/>
          <w:szCs w:val="20"/>
        </w:rPr>
        <w:t xml:space="preserve">The Aquatic Animals Commission revised text to clarify that many hazards will share the same pathway and that information and pathways of introduction need to be combined to identify the most effective mitigation measures. The Commission emphasised that the current text clearly describes a hazard as a specific pathogenic agent or as a group of pathogenic agents. </w:t>
      </w:r>
    </w:p>
    <w:p w:rsidR="00DA4499" w:rsidRDefault="00DA4499" w:rsidP="00DA4499">
      <w:pPr>
        <w:spacing w:after="240"/>
        <w:ind w:left="992"/>
        <w:jc w:val="both"/>
        <w:rPr>
          <w:sz w:val="20"/>
          <w:szCs w:val="20"/>
          <w:u w:val="single"/>
        </w:rPr>
      </w:pPr>
      <w:r>
        <w:rPr>
          <w:sz w:val="20"/>
          <w:szCs w:val="20"/>
          <w:u w:val="single"/>
        </w:rPr>
        <w:br w:type="page"/>
      </w:r>
    </w:p>
    <w:p w:rsidR="00B254DB" w:rsidRPr="00795EA9" w:rsidRDefault="00B254DB" w:rsidP="000C024D">
      <w:pPr>
        <w:spacing w:after="120"/>
        <w:ind w:left="992"/>
        <w:jc w:val="both"/>
        <w:rPr>
          <w:sz w:val="20"/>
          <w:szCs w:val="20"/>
          <w:u w:val="single"/>
        </w:rPr>
      </w:pPr>
      <w:r w:rsidRPr="00795EA9">
        <w:rPr>
          <w:sz w:val="20"/>
          <w:szCs w:val="20"/>
          <w:u w:val="single"/>
        </w:rPr>
        <w:lastRenderedPageBreak/>
        <w:t>Step 2 – Risk Assessment</w:t>
      </w:r>
    </w:p>
    <w:p w:rsidR="00B254DB" w:rsidRPr="0044501C" w:rsidRDefault="00B254DB" w:rsidP="000C024D">
      <w:pPr>
        <w:spacing w:after="120"/>
        <w:ind w:left="992"/>
        <w:jc w:val="both"/>
        <w:rPr>
          <w:sz w:val="20"/>
          <w:szCs w:val="20"/>
        </w:rPr>
      </w:pPr>
      <w:r w:rsidRPr="0044501C">
        <w:rPr>
          <w:sz w:val="20"/>
          <w:szCs w:val="20"/>
        </w:rPr>
        <w:t xml:space="preserve">In response to a suggestion to include a visual representation of the pathway of all physical and biological events required for </w:t>
      </w:r>
      <w:r>
        <w:rPr>
          <w:sz w:val="20"/>
          <w:szCs w:val="20"/>
        </w:rPr>
        <w:t xml:space="preserve">a </w:t>
      </w:r>
      <w:r w:rsidRPr="0044501C">
        <w:rPr>
          <w:sz w:val="20"/>
          <w:szCs w:val="20"/>
        </w:rPr>
        <w:t xml:space="preserve">hazard to occur, the </w:t>
      </w:r>
      <w:r>
        <w:rPr>
          <w:sz w:val="20"/>
          <w:szCs w:val="20"/>
        </w:rPr>
        <w:t>Aquatic Animals Commission</w:t>
      </w:r>
      <w:r w:rsidRPr="0044501C">
        <w:rPr>
          <w:sz w:val="20"/>
          <w:szCs w:val="20"/>
        </w:rPr>
        <w:t xml:space="preserve"> noted that </w:t>
      </w:r>
      <w:r>
        <w:rPr>
          <w:sz w:val="20"/>
          <w:szCs w:val="20"/>
        </w:rPr>
        <w:t>it</w:t>
      </w:r>
      <w:r w:rsidRPr="0044501C">
        <w:rPr>
          <w:sz w:val="20"/>
          <w:szCs w:val="20"/>
        </w:rPr>
        <w:t xml:space="preserve"> would explore this option and report back at </w:t>
      </w:r>
      <w:r>
        <w:rPr>
          <w:sz w:val="20"/>
          <w:szCs w:val="20"/>
        </w:rPr>
        <w:t>its</w:t>
      </w:r>
      <w:r w:rsidRPr="0044501C">
        <w:rPr>
          <w:sz w:val="20"/>
          <w:szCs w:val="20"/>
        </w:rPr>
        <w:t xml:space="preserve"> September 2019 meeting. </w:t>
      </w:r>
    </w:p>
    <w:p w:rsidR="00B254DB" w:rsidRPr="00CF7710" w:rsidRDefault="00B254DB" w:rsidP="000C024D">
      <w:pPr>
        <w:spacing w:after="120"/>
        <w:ind w:left="992"/>
        <w:jc w:val="both"/>
        <w:rPr>
          <w:sz w:val="20"/>
          <w:szCs w:val="20"/>
          <w:u w:val="single"/>
        </w:rPr>
      </w:pPr>
      <w:r w:rsidRPr="00CF7710">
        <w:rPr>
          <w:sz w:val="20"/>
          <w:szCs w:val="20"/>
          <w:u w:val="single"/>
        </w:rPr>
        <w:t>Table 2. Qualitative descriptors of consequences</w:t>
      </w:r>
    </w:p>
    <w:p w:rsidR="00B254DB" w:rsidRDefault="00B254DB" w:rsidP="000C024D">
      <w:pPr>
        <w:spacing w:after="120"/>
        <w:ind w:left="992"/>
        <w:jc w:val="both"/>
        <w:rPr>
          <w:sz w:val="20"/>
          <w:szCs w:val="20"/>
        </w:rPr>
      </w:pPr>
      <w:r>
        <w:rPr>
          <w:sz w:val="20"/>
          <w:szCs w:val="20"/>
        </w:rPr>
        <w:t>The</w:t>
      </w:r>
      <w:r w:rsidRPr="0044501C">
        <w:rPr>
          <w:sz w:val="20"/>
          <w:szCs w:val="20"/>
        </w:rPr>
        <w:t xml:space="preserve"> Aquatic Animals Commission agreed </w:t>
      </w:r>
      <w:r>
        <w:rPr>
          <w:sz w:val="20"/>
          <w:szCs w:val="20"/>
        </w:rPr>
        <w:t xml:space="preserve">with a comment </w:t>
      </w:r>
      <w:r w:rsidRPr="0044501C">
        <w:rPr>
          <w:sz w:val="20"/>
          <w:szCs w:val="20"/>
        </w:rPr>
        <w:t xml:space="preserve">to amend text in Table </w:t>
      </w:r>
      <w:r w:rsidR="00235AB7">
        <w:rPr>
          <w:sz w:val="20"/>
          <w:szCs w:val="20"/>
        </w:rPr>
        <w:t>2</w:t>
      </w:r>
      <w:r w:rsidR="00235AB7" w:rsidRPr="0044501C">
        <w:rPr>
          <w:sz w:val="20"/>
          <w:szCs w:val="20"/>
        </w:rPr>
        <w:t xml:space="preserve"> </w:t>
      </w:r>
      <w:r w:rsidRPr="0044501C">
        <w:rPr>
          <w:sz w:val="20"/>
          <w:szCs w:val="20"/>
        </w:rPr>
        <w:t xml:space="preserve">to provide clearer explanations of the </w:t>
      </w:r>
      <w:r w:rsidR="00235AB7">
        <w:rPr>
          <w:sz w:val="20"/>
          <w:szCs w:val="20"/>
        </w:rPr>
        <w:t>impacts</w:t>
      </w:r>
      <w:r w:rsidRPr="0044501C">
        <w:rPr>
          <w:sz w:val="20"/>
          <w:szCs w:val="20"/>
        </w:rPr>
        <w:t>.</w:t>
      </w:r>
    </w:p>
    <w:p w:rsidR="00235AB7" w:rsidRPr="00CF7710" w:rsidRDefault="00235AB7" w:rsidP="000C024D">
      <w:pPr>
        <w:spacing w:after="120"/>
        <w:ind w:left="992"/>
        <w:jc w:val="both"/>
        <w:rPr>
          <w:sz w:val="20"/>
          <w:szCs w:val="20"/>
          <w:u w:val="single"/>
        </w:rPr>
      </w:pPr>
      <w:r w:rsidRPr="00CF7710">
        <w:rPr>
          <w:sz w:val="20"/>
          <w:szCs w:val="20"/>
          <w:u w:val="single"/>
        </w:rPr>
        <w:t xml:space="preserve">Table </w:t>
      </w:r>
      <w:r>
        <w:rPr>
          <w:sz w:val="20"/>
          <w:szCs w:val="20"/>
          <w:u w:val="single"/>
        </w:rPr>
        <w:t>4</w:t>
      </w:r>
      <w:r w:rsidRPr="00CF7710">
        <w:rPr>
          <w:sz w:val="20"/>
          <w:szCs w:val="20"/>
          <w:u w:val="single"/>
        </w:rPr>
        <w:t xml:space="preserve">. </w:t>
      </w:r>
      <w:r>
        <w:rPr>
          <w:sz w:val="20"/>
          <w:szCs w:val="20"/>
          <w:u w:val="single"/>
        </w:rPr>
        <w:t>Interpretation of risk estimates</w:t>
      </w:r>
    </w:p>
    <w:p w:rsidR="00235AB7" w:rsidRPr="0044501C" w:rsidRDefault="00235AB7" w:rsidP="000C024D">
      <w:pPr>
        <w:spacing w:after="120"/>
        <w:ind w:left="992"/>
        <w:jc w:val="both"/>
        <w:rPr>
          <w:sz w:val="20"/>
          <w:szCs w:val="20"/>
        </w:rPr>
      </w:pPr>
      <w:r>
        <w:rPr>
          <w:sz w:val="20"/>
          <w:szCs w:val="20"/>
        </w:rPr>
        <w:t>The</w:t>
      </w:r>
      <w:r w:rsidRPr="0044501C">
        <w:rPr>
          <w:sz w:val="20"/>
          <w:szCs w:val="20"/>
        </w:rPr>
        <w:t xml:space="preserve"> Aquatic Animals Commission agreed </w:t>
      </w:r>
      <w:r>
        <w:rPr>
          <w:sz w:val="20"/>
          <w:szCs w:val="20"/>
        </w:rPr>
        <w:t xml:space="preserve">with a comment </w:t>
      </w:r>
      <w:r w:rsidRPr="0044501C">
        <w:rPr>
          <w:sz w:val="20"/>
          <w:szCs w:val="20"/>
        </w:rPr>
        <w:t>to amend text in Table 4 to provide clearer explanations of the management responses.</w:t>
      </w:r>
    </w:p>
    <w:p w:rsidR="00B254DB" w:rsidRPr="00CF7710" w:rsidRDefault="00B254DB" w:rsidP="000C024D">
      <w:pPr>
        <w:spacing w:after="120"/>
        <w:ind w:left="992"/>
        <w:jc w:val="both"/>
        <w:rPr>
          <w:sz w:val="20"/>
          <w:szCs w:val="20"/>
          <w:u w:val="single"/>
        </w:rPr>
      </w:pPr>
      <w:r w:rsidRPr="00CF7710">
        <w:rPr>
          <w:sz w:val="20"/>
          <w:szCs w:val="20"/>
          <w:u w:val="single"/>
        </w:rPr>
        <w:t>Step 3 ‒ Risk Management</w:t>
      </w:r>
    </w:p>
    <w:p w:rsidR="00B254DB" w:rsidRPr="0044501C" w:rsidRDefault="00B254DB" w:rsidP="000C024D">
      <w:pPr>
        <w:spacing w:after="120"/>
        <w:ind w:left="992"/>
        <w:jc w:val="both"/>
        <w:rPr>
          <w:sz w:val="20"/>
          <w:szCs w:val="20"/>
        </w:rPr>
      </w:pPr>
      <w:r w:rsidRPr="0044501C">
        <w:rPr>
          <w:sz w:val="20"/>
          <w:szCs w:val="20"/>
        </w:rPr>
        <w:t xml:space="preserve">The </w:t>
      </w:r>
      <w:r>
        <w:rPr>
          <w:sz w:val="20"/>
          <w:szCs w:val="20"/>
        </w:rPr>
        <w:t>Aquatic Animals Commission</w:t>
      </w:r>
      <w:r w:rsidRPr="0044501C">
        <w:rPr>
          <w:sz w:val="20"/>
          <w:szCs w:val="20"/>
        </w:rPr>
        <w:t xml:space="preserve"> did not agree with a comment to address environmental factors, as they considered this to be outside the scope of the chapter. </w:t>
      </w:r>
    </w:p>
    <w:p w:rsidR="00B254DB" w:rsidRPr="0044501C" w:rsidRDefault="00B254DB" w:rsidP="000C024D">
      <w:pPr>
        <w:spacing w:after="120"/>
        <w:ind w:left="992"/>
        <w:jc w:val="both"/>
        <w:rPr>
          <w:b/>
          <w:sz w:val="20"/>
          <w:szCs w:val="20"/>
        </w:rPr>
      </w:pPr>
      <w:proofErr w:type="gramStart"/>
      <w:r w:rsidRPr="0044501C">
        <w:rPr>
          <w:b/>
          <w:sz w:val="20"/>
          <w:szCs w:val="20"/>
        </w:rPr>
        <w:t>Article 4.X.8.</w:t>
      </w:r>
      <w:proofErr w:type="gramEnd"/>
    </w:p>
    <w:p w:rsidR="00B254DB" w:rsidRPr="0044501C" w:rsidRDefault="00B254DB" w:rsidP="000C024D">
      <w:pPr>
        <w:spacing w:after="120"/>
        <w:ind w:left="992"/>
        <w:jc w:val="both"/>
        <w:rPr>
          <w:sz w:val="20"/>
          <w:szCs w:val="20"/>
        </w:rPr>
      </w:pPr>
      <w:r w:rsidRPr="0044501C">
        <w:rPr>
          <w:sz w:val="20"/>
          <w:szCs w:val="20"/>
        </w:rPr>
        <w:t xml:space="preserve">The </w:t>
      </w:r>
      <w:r>
        <w:rPr>
          <w:sz w:val="20"/>
          <w:szCs w:val="20"/>
        </w:rPr>
        <w:t>Aquatic Animals Commission</w:t>
      </w:r>
      <w:r w:rsidRPr="0044501C">
        <w:rPr>
          <w:sz w:val="20"/>
          <w:szCs w:val="20"/>
        </w:rPr>
        <w:t xml:space="preserve"> did not agree with a comment to include risk communication in the title as they saw no need to highlight risk communication over and above other elements of the biosecurity plan. </w:t>
      </w:r>
    </w:p>
    <w:p w:rsidR="00B254DB" w:rsidRPr="0044501C" w:rsidRDefault="00B254DB" w:rsidP="000C024D">
      <w:pPr>
        <w:spacing w:after="120"/>
        <w:ind w:left="992"/>
        <w:jc w:val="both"/>
        <w:rPr>
          <w:sz w:val="20"/>
          <w:szCs w:val="20"/>
        </w:rPr>
      </w:pPr>
      <w:r w:rsidRPr="0044501C">
        <w:rPr>
          <w:sz w:val="20"/>
          <w:szCs w:val="20"/>
        </w:rPr>
        <w:t xml:space="preserve">The </w:t>
      </w:r>
      <w:r>
        <w:rPr>
          <w:sz w:val="20"/>
          <w:szCs w:val="20"/>
        </w:rPr>
        <w:t>Aquatic Animals Commission</w:t>
      </w:r>
      <w:r w:rsidRPr="0044501C">
        <w:rPr>
          <w:sz w:val="20"/>
          <w:szCs w:val="20"/>
        </w:rPr>
        <w:t xml:space="preserve"> agreed to expand section 1</w:t>
      </w:r>
      <w:r>
        <w:rPr>
          <w:sz w:val="20"/>
          <w:szCs w:val="20"/>
        </w:rPr>
        <w:t>(</w:t>
      </w:r>
      <w:r w:rsidRPr="0044501C">
        <w:rPr>
          <w:sz w:val="20"/>
          <w:szCs w:val="20"/>
        </w:rPr>
        <w:t xml:space="preserve">b) to include epidemiologic units and separation measures. </w:t>
      </w:r>
    </w:p>
    <w:p w:rsidR="00B254DB" w:rsidRPr="0044501C" w:rsidRDefault="00B254DB" w:rsidP="000C024D">
      <w:pPr>
        <w:spacing w:after="120"/>
        <w:ind w:left="992"/>
        <w:jc w:val="both"/>
        <w:rPr>
          <w:sz w:val="20"/>
          <w:szCs w:val="20"/>
        </w:rPr>
      </w:pPr>
      <w:r>
        <w:rPr>
          <w:sz w:val="20"/>
          <w:szCs w:val="20"/>
        </w:rPr>
        <w:t xml:space="preserve">The Aquatic Animals Commission found it necessary to </w:t>
      </w:r>
      <w:r w:rsidRPr="0044501C">
        <w:rPr>
          <w:sz w:val="20"/>
          <w:szCs w:val="20"/>
        </w:rPr>
        <w:t xml:space="preserve">reorganise the text in this </w:t>
      </w:r>
      <w:r>
        <w:rPr>
          <w:sz w:val="20"/>
          <w:szCs w:val="20"/>
        </w:rPr>
        <w:t xml:space="preserve">article because it </w:t>
      </w:r>
      <w:r w:rsidRPr="0044501C">
        <w:rPr>
          <w:sz w:val="20"/>
          <w:szCs w:val="20"/>
        </w:rPr>
        <w:t>considered it important to highlight the key components of the biosecurity plan.</w:t>
      </w:r>
    </w:p>
    <w:p w:rsidR="00B254DB" w:rsidRPr="00FE7A37" w:rsidRDefault="00B254DB" w:rsidP="000C024D">
      <w:pPr>
        <w:spacing w:after="120"/>
        <w:ind w:left="1560" w:hanging="568"/>
        <w:jc w:val="both"/>
        <w:rPr>
          <w:sz w:val="20"/>
          <w:szCs w:val="20"/>
          <w:u w:val="single"/>
        </w:rPr>
      </w:pPr>
      <w:r w:rsidRPr="00FE7A37">
        <w:rPr>
          <w:sz w:val="20"/>
          <w:szCs w:val="20"/>
          <w:u w:val="single"/>
        </w:rPr>
        <w:t>1.</w:t>
      </w:r>
      <w:r>
        <w:rPr>
          <w:sz w:val="20"/>
          <w:szCs w:val="20"/>
          <w:u w:val="single"/>
        </w:rPr>
        <w:t xml:space="preserve"> </w:t>
      </w:r>
      <w:r w:rsidRPr="00FE7A37">
        <w:rPr>
          <w:sz w:val="20"/>
          <w:szCs w:val="20"/>
          <w:u w:val="single"/>
        </w:rPr>
        <w:t>Development of a biosecurity plan</w:t>
      </w:r>
    </w:p>
    <w:p w:rsidR="00B254DB" w:rsidRPr="0044501C" w:rsidRDefault="00B254DB" w:rsidP="000C024D">
      <w:pPr>
        <w:spacing w:after="120"/>
        <w:ind w:left="992"/>
        <w:jc w:val="both"/>
        <w:rPr>
          <w:sz w:val="20"/>
          <w:szCs w:val="20"/>
        </w:rPr>
      </w:pPr>
      <w:r w:rsidRPr="0044501C">
        <w:rPr>
          <w:sz w:val="20"/>
          <w:szCs w:val="20"/>
        </w:rPr>
        <w:t xml:space="preserve">The </w:t>
      </w:r>
      <w:r>
        <w:rPr>
          <w:sz w:val="20"/>
          <w:szCs w:val="20"/>
        </w:rPr>
        <w:t xml:space="preserve">Aquatic Animals Commission </w:t>
      </w:r>
      <w:r w:rsidRPr="0044501C">
        <w:rPr>
          <w:sz w:val="20"/>
          <w:szCs w:val="20"/>
        </w:rPr>
        <w:t xml:space="preserve">agreed with </w:t>
      </w:r>
      <w:r>
        <w:rPr>
          <w:sz w:val="20"/>
          <w:szCs w:val="20"/>
        </w:rPr>
        <w:t>a</w:t>
      </w:r>
      <w:r w:rsidRPr="0044501C">
        <w:rPr>
          <w:sz w:val="20"/>
          <w:szCs w:val="20"/>
        </w:rPr>
        <w:t xml:space="preserve"> comment to include additional examples in points b</w:t>
      </w:r>
      <w:r>
        <w:rPr>
          <w:sz w:val="20"/>
          <w:szCs w:val="20"/>
        </w:rPr>
        <w:t>)</w:t>
      </w:r>
      <w:r w:rsidRPr="0044501C">
        <w:rPr>
          <w:sz w:val="20"/>
          <w:szCs w:val="20"/>
        </w:rPr>
        <w:t xml:space="preserve"> and d</w:t>
      </w:r>
      <w:r>
        <w:rPr>
          <w:sz w:val="20"/>
          <w:szCs w:val="20"/>
        </w:rPr>
        <w:t>) to provide more guidance to Member Countries</w:t>
      </w:r>
      <w:r w:rsidRPr="0044501C">
        <w:rPr>
          <w:sz w:val="20"/>
          <w:szCs w:val="20"/>
        </w:rPr>
        <w:t>.</w:t>
      </w:r>
    </w:p>
    <w:p w:rsidR="00B254DB" w:rsidRPr="00FE7A37" w:rsidRDefault="00B254DB" w:rsidP="000C024D">
      <w:pPr>
        <w:spacing w:after="120"/>
        <w:ind w:left="992"/>
        <w:jc w:val="both"/>
        <w:rPr>
          <w:sz w:val="20"/>
          <w:szCs w:val="20"/>
          <w:u w:val="single"/>
        </w:rPr>
      </w:pPr>
      <w:r w:rsidRPr="00FE7A37">
        <w:rPr>
          <w:sz w:val="20"/>
          <w:szCs w:val="20"/>
          <w:u w:val="single"/>
        </w:rPr>
        <w:t xml:space="preserve">2. </w:t>
      </w:r>
      <w:r>
        <w:rPr>
          <w:sz w:val="20"/>
          <w:szCs w:val="20"/>
          <w:u w:val="single"/>
        </w:rPr>
        <w:t xml:space="preserve"> </w:t>
      </w:r>
      <w:r w:rsidRPr="00FE7A37">
        <w:rPr>
          <w:sz w:val="20"/>
          <w:szCs w:val="20"/>
          <w:u w:val="single"/>
        </w:rPr>
        <w:t>Key components of a biosecurity plan</w:t>
      </w:r>
    </w:p>
    <w:p w:rsidR="00B254DB" w:rsidRPr="004E3D62" w:rsidRDefault="00B254DB" w:rsidP="000C024D">
      <w:pPr>
        <w:spacing w:after="120"/>
        <w:ind w:left="992"/>
        <w:jc w:val="both"/>
        <w:rPr>
          <w:sz w:val="20"/>
          <w:szCs w:val="20"/>
        </w:rPr>
      </w:pPr>
      <w:r>
        <w:rPr>
          <w:sz w:val="20"/>
          <w:szCs w:val="20"/>
        </w:rPr>
        <w:t xml:space="preserve">In response to comments the Aquatic Animals Commission agreed to add more examples </w:t>
      </w:r>
      <w:r w:rsidRPr="00FE7A37">
        <w:rPr>
          <w:sz w:val="20"/>
          <w:szCs w:val="20"/>
        </w:rPr>
        <w:t>of documentation required</w:t>
      </w:r>
      <w:r>
        <w:rPr>
          <w:sz w:val="20"/>
          <w:szCs w:val="20"/>
        </w:rPr>
        <w:t xml:space="preserve"> in point b) </w:t>
      </w:r>
      <w:r>
        <w:rPr>
          <w:i/>
          <w:sz w:val="20"/>
          <w:szCs w:val="20"/>
        </w:rPr>
        <w:t xml:space="preserve">Documentation and record keeping, </w:t>
      </w:r>
      <w:r>
        <w:rPr>
          <w:sz w:val="20"/>
          <w:szCs w:val="20"/>
        </w:rPr>
        <w:t xml:space="preserve">to strengthen biosecurity requirements and to have more robust evidence of the effectiveness of the biosecurity protocols. The Commission also decided to provide examples of who, </w:t>
      </w:r>
      <w:r w:rsidRPr="00F80BB8">
        <w:rPr>
          <w:sz w:val="20"/>
          <w:szCs w:val="20"/>
        </w:rPr>
        <w:t>e.g. producer, aquatic animal health professional or veterinarian</w:t>
      </w:r>
      <w:r w:rsidRPr="001B2614">
        <w:rPr>
          <w:sz w:val="20"/>
          <w:szCs w:val="20"/>
        </w:rPr>
        <w:t xml:space="preserve">, </w:t>
      </w:r>
      <w:r>
        <w:rPr>
          <w:sz w:val="20"/>
          <w:szCs w:val="20"/>
        </w:rPr>
        <w:t xml:space="preserve">might carry out </w:t>
      </w:r>
      <w:r w:rsidRPr="00067FD4">
        <w:rPr>
          <w:sz w:val="20"/>
          <w:szCs w:val="20"/>
        </w:rPr>
        <w:t xml:space="preserve">routine monitoring of stock for important health and production parameters in point d) </w:t>
      </w:r>
      <w:r w:rsidRPr="00D73AFD">
        <w:rPr>
          <w:i/>
          <w:sz w:val="20"/>
          <w:szCs w:val="20"/>
        </w:rPr>
        <w:t>Health monitoring</w:t>
      </w:r>
      <w:r w:rsidRPr="00067FD4">
        <w:rPr>
          <w:sz w:val="20"/>
          <w:szCs w:val="20"/>
        </w:rPr>
        <w:t>.</w:t>
      </w:r>
      <w:r>
        <w:rPr>
          <w:rFonts w:ascii="Arial" w:hAnsi="Arial" w:cs="Arial"/>
          <w:i/>
          <w:sz w:val="18"/>
          <w:szCs w:val="18"/>
          <w:lang w:eastAsia="fr-FR"/>
        </w:rPr>
        <w:t xml:space="preserve"> </w:t>
      </w:r>
    </w:p>
    <w:p w:rsidR="00B254DB" w:rsidRPr="0044501C" w:rsidRDefault="00B254DB" w:rsidP="000C024D">
      <w:pPr>
        <w:pStyle w:val="para110"/>
        <w:spacing w:after="120"/>
        <w:ind w:left="992"/>
      </w:pPr>
      <w:r w:rsidRPr="0044501C">
        <w:t xml:space="preserve">The revised </w:t>
      </w:r>
      <w:r w:rsidR="002F4720">
        <w:t xml:space="preserve">new </w:t>
      </w:r>
      <w:r>
        <w:t xml:space="preserve">draft Chapter 4.X. </w:t>
      </w:r>
      <w:r w:rsidRPr="00F80BB8">
        <w:t>Biosecurity for aquaculture establishment</w:t>
      </w:r>
      <w:r w:rsidR="00DC420C">
        <w:t>s</w:t>
      </w:r>
      <w:r>
        <w:t xml:space="preserve"> </w:t>
      </w:r>
      <w:r w:rsidRPr="0044501C">
        <w:t xml:space="preserve">is presented in </w:t>
      </w:r>
      <w:r w:rsidRPr="0044501C">
        <w:rPr>
          <w:b/>
          <w:u w:val="single"/>
        </w:rPr>
        <w:t xml:space="preserve">Annex </w:t>
      </w:r>
      <w:r>
        <w:rPr>
          <w:b/>
          <w:u w:val="single"/>
        </w:rPr>
        <w:t>17</w:t>
      </w:r>
      <w:r w:rsidRPr="0044501C">
        <w:t xml:space="preserve"> </w:t>
      </w:r>
      <w:r>
        <w:t>for Member Country comments</w:t>
      </w:r>
      <w:r w:rsidRPr="0044501C">
        <w:t>.</w:t>
      </w:r>
    </w:p>
    <w:p w:rsidR="00B254DB" w:rsidRPr="0044501C" w:rsidRDefault="00B254DB" w:rsidP="000C024D">
      <w:pPr>
        <w:pStyle w:val="para110"/>
        <w:spacing w:after="120"/>
        <w:ind w:left="993" w:hanging="567"/>
        <w:rPr>
          <w:b/>
          <w:lang w:eastAsia="fr-FR"/>
        </w:rPr>
      </w:pPr>
      <w:r w:rsidRPr="0044501C">
        <w:rPr>
          <w:b/>
          <w:lang w:eastAsia="fr-FR"/>
        </w:rPr>
        <w:t>2.2.</w:t>
      </w:r>
      <w:r w:rsidRPr="0044501C">
        <w:rPr>
          <w:b/>
          <w:lang w:eastAsia="fr-FR"/>
        </w:rPr>
        <w:tab/>
        <w:t xml:space="preserve">Discussion paper on Approaches for determining periods required to demonstrate disease freedom </w:t>
      </w:r>
    </w:p>
    <w:p w:rsidR="00B254DB" w:rsidRPr="0044501C" w:rsidRDefault="00B254DB" w:rsidP="000C024D">
      <w:pPr>
        <w:tabs>
          <w:tab w:val="left" w:pos="993"/>
        </w:tabs>
        <w:spacing w:after="120"/>
        <w:ind w:left="993"/>
        <w:jc w:val="both"/>
        <w:rPr>
          <w:sz w:val="20"/>
          <w:szCs w:val="20"/>
          <w:lang w:eastAsia="fr-FR"/>
        </w:rPr>
      </w:pPr>
      <w:r w:rsidRPr="0044501C">
        <w:rPr>
          <w:sz w:val="20"/>
          <w:szCs w:val="20"/>
          <w:lang w:eastAsia="fr-FR"/>
        </w:rPr>
        <w:t>Comments were received from Australia, Canada, China (</w:t>
      </w:r>
      <w:r>
        <w:rPr>
          <w:sz w:val="20"/>
          <w:szCs w:val="20"/>
          <w:lang w:eastAsia="fr-FR"/>
        </w:rPr>
        <w:t xml:space="preserve">People’s </w:t>
      </w:r>
      <w:r w:rsidRPr="0044501C">
        <w:rPr>
          <w:sz w:val="20"/>
          <w:szCs w:val="20"/>
          <w:lang w:eastAsia="fr-FR"/>
        </w:rPr>
        <w:t>Rep. of), Chinese Taipei, Japan, Malaysia, Mexico, New Caledonia, New Zealand, Norway, Thailand</w:t>
      </w:r>
      <w:r>
        <w:rPr>
          <w:sz w:val="20"/>
          <w:szCs w:val="20"/>
          <w:lang w:eastAsia="fr-FR"/>
        </w:rPr>
        <w:t>,</w:t>
      </w:r>
      <w:r w:rsidRPr="0044501C">
        <w:rPr>
          <w:sz w:val="20"/>
          <w:szCs w:val="20"/>
          <w:lang w:eastAsia="fr-FR"/>
        </w:rPr>
        <w:t xml:space="preserve"> Vietnam, </w:t>
      </w:r>
      <w:r>
        <w:rPr>
          <w:sz w:val="20"/>
          <w:szCs w:val="20"/>
          <w:lang w:eastAsia="fr-FR"/>
        </w:rPr>
        <w:t xml:space="preserve">the </w:t>
      </w:r>
      <w:r w:rsidRPr="0044501C">
        <w:rPr>
          <w:sz w:val="20"/>
          <w:szCs w:val="20"/>
          <w:lang w:eastAsia="fr-FR"/>
        </w:rPr>
        <w:t>EU and AU-IBAR.</w:t>
      </w:r>
      <w:r>
        <w:rPr>
          <w:sz w:val="20"/>
          <w:szCs w:val="20"/>
          <w:lang w:eastAsia="fr-FR"/>
        </w:rPr>
        <w:t xml:space="preserve"> </w:t>
      </w:r>
    </w:p>
    <w:p w:rsidR="00B254DB" w:rsidRPr="0044501C" w:rsidRDefault="00B254DB" w:rsidP="00DA4499">
      <w:pPr>
        <w:tabs>
          <w:tab w:val="left" w:pos="993"/>
        </w:tabs>
        <w:spacing w:after="240"/>
        <w:ind w:left="992"/>
        <w:jc w:val="both"/>
        <w:rPr>
          <w:sz w:val="20"/>
          <w:szCs w:val="20"/>
          <w:lang w:eastAsia="fr-FR"/>
        </w:rPr>
      </w:pPr>
      <w:r w:rsidRPr="0044501C">
        <w:rPr>
          <w:sz w:val="20"/>
          <w:szCs w:val="20"/>
          <w:lang w:eastAsia="fr-FR"/>
        </w:rPr>
        <w:t xml:space="preserve">The </w:t>
      </w:r>
      <w:r>
        <w:rPr>
          <w:sz w:val="20"/>
          <w:szCs w:val="20"/>
          <w:lang w:eastAsia="fr-FR"/>
        </w:rPr>
        <w:t>Aquatic Animals Commission</w:t>
      </w:r>
      <w:r w:rsidRPr="0044501C">
        <w:rPr>
          <w:sz w:val="20"/>
          <w:szCs w:val="20"/>
          <w:lang w:eastAsia="fr-FR"/>
        </w:rPr>
        <w:t xml:space="preserve"> acknowledged the extensive number of comments submitted from </w:t>
      </w:r>
      <w:r>
        <w:rPr>
          <w:sz w:val="20"/>
          <w:szCs w:val="20"/>
          <w:lang w:eastAsia="fr-FR"/>
        </w:rPr>
        <w:t>Member Countries</w:t>
      </w:r>
      <w:r w:rsidRPr="0044501C">
        <w:rPr>
          <w:sz w:val="20"/>
          <w:szCs w:val="20"/>
          <w:lang w:eastAsia="fr-FR"/>
        </w:rPr>
        <w:t xml:space="preserve"> and appreciated the quality of comments and the high level of engagement on this topic. The </w:t>
      </w:r>
      <w:r>
        <w:rPr>
          <w:sz w:val="20"/>
          <w:szCs w:val="20"/>
          <w:lang w:eastAsia="fr-FR"/>
        </w:rPr>
        <w:t>Commission</w:t>
      </w:r>
      <w:r w:rsidRPr="0044501C">
        <w:rPr>
          <w:sz w:val="20"/>
          <w:szCs w:val="20"/>
          <w:lang w:eastAsia="fr-FR"/>
        </w:rPr>
        <w:t xml:space="preserve"> indicated that it</w:t>
      </w:r>
      <w:r>
        <w:rPr>
          <w:sz w:val="20"/>
          <w:szCs w:val="20"/>
          <w:lang w:eastAsia="fr-FR"/>
        </w:rPr>
        <w:t xml:space="preserve"> will </w:t>
      </w:r>
      <w:r w:rsidRPr="0044501C">
        <w:rPr>
          <w:sz w:val="20"/>
          <w:szCs w:val="20"/>
          <w:lang w:eastAsia="fr-FR"/>
        </w:rPr>
        <w:t xml:space="preserve">develop a revised </w:t>
      </w:r>
      <w:r>
        <w:rPr>
          <w:sz w:val="20"/>
          <w:szCs w:val="20"/>
          <w:lang w:eastAsia="fr-FR"/>
        </w:rPr>
        <w:t>paper</w:t>
      </w:r>
      <w:r w:rsidRPr="0044501C">
        <w:rPr>
          <w:sz w:val="20"/>
          <w:szCs w:val="20"/>
          <w:lang w:eastAsia="fr-FR"/>
        </w:rPr>
        <w:t xml:space="preserve"> </w:t>
      </w:r>
      <w:r>
        <w:rPr>
          <w:sz w:val="20"/>
          <w:szCs w:val="20"/>
          <w:lang w:eastAsia="fr-FR"/>
        </w:rPr>
        <w:t xml:space="preserve">at its next meeting in September 2019, </w:t>
      </w:r>
      <w:r w:rsidRPr="0044501C">
        <w:rPr>
          <w:sz w:val="20"/>
          <w:szCs w:val="20"/>
          <w:lang w:eastAsia="fr-FR"/>
        </w:rPr>
        <w:t>taking into account M</w:t>
      </w:r>
      <w:r>
        <w:rPr>
          <w:sz w:val="20"/>
          <w:szCs w:val="20"/>
          <w:lang w:eastAsia="fr-FR"/>
        </w:rPr>
        <w:t xml:space="preserve">ember Country </w:t>
      </w:r>
      <w:r w:rsidRPr="0044501C">
        <w:rPr>
          <w:sz w:val="20"/>
          <w:szCs w:val="20"/>
          <w:lang w:eastAsia="fr-FR"/>
        </w:rPr>
        <w:t xml:space="preserve">comments, sound science and </w:t>
      </w:r>
      <w:r w:rsidR="00235AB7">
        <w:rPr>
          <w:sz w:val="20"/>
          <w:szCs w:val="20"/>
          <w:lang w:eastAsia="fr-FR"/>
        </w:rPr>
        <w:t xml:space="preserve">with a view to achieving </w:t>
      </w:r>
      <w:r w:rsidRPr="0044501C">
        <w:rPr>
          <w:sz w:val="20"/>
          <w:szCs w:val="20"/>
          <w:lang w:eastAsia="fr-FR"/>
        </w:rPr>
        <w:t xml:space="preserve">consensus, in particular </w:t>
      </w:r>
      <w:r>
        <w:rPr>
          <w:sz w:val="20"/>
          <w:szCs w:val="20"/>
          <w:lang w:eastAsia="fr-FR"/>
        </w:rPr>
        <w:t xml:space="preserve">focusing on refining </w:t>
      </w:r>
      <w:r w:rsidRPr="0044501C">
        <w:rPr>
          <w:sz w:val="20"/>
          <w:szCs w:val="20"/>
          <w:lang w:eastAsia="fr-FR"/>
        </w:rPr>
        <w:t>the recommended approaches.</w:t>
      </w:r>
      <w:r>
        <w:rPr>
          <w:sz w:val="20"/>
          <w:szCs w:val="20"/>
          <w:lang w:eastAsia="fr-FR"/>
        </w:rPr>
        <w:t xml:space="preserve"> The revised paper will be sent for Member Country comments in the September 2019 report of the Commission. </w:t>
      </w:r>
    </w:p>
    <w:p w:rsidR="00DA4499" w:rsidRDefault="00DA4499" w:rsidP="00B254DB">
      <w:pPr>
        <w:pStyle w:val="para2"/>
        <w:ind w:left="426" w:hanging="426"/>
        <w:rPr>
          <w:rFonts w:ascii="Times New Roman" w:eastAsia="MS Mincho" w:hAnsi="Times New Roman" w:cs="Times New Roman"/>
          <w:bCs w:val="0"/>
          <w:color w:val="auto"/>
          <w:sz w:val="20"/>
          <w:szCs w:val="20"/>
          <w:lang w:val="en-GB" w:eastAsia="ja-JP"/>
        </w:rPr>
      </w:pPr>
      <w:r>
        <w:rPr>
          <w:rFonts w:ascii="Times New Roman" w:eastAsia="MS Mincho" w:hAnsi="Times New Roman" w:cs="Times New Roman"/>
          <w:bCs w:val="0"/>
          <w:color w:val="auto"/>
          <w:sz w:val="20"/>
          <w:szCs w:val="20"/>
          <w:lang w:val="en-GB" w:eastAsia="ja-JP"/>
        </w:rPr>
        <w:br w:type="page"/>
      </w:r>
    </w:p>
    <w:p w:rsidR="00B254DB" w:rsidRPr="0044501C" w:rsidRDefault="00B254DB" w:rsidP="00B254DB">
      <w:pPr>
        <w:pStyle w:val="para2"/>
        <w:ind w:left="426" w:hanging="426"/>
        <w:rPr>
          <w:rFonts w:ascii="Times New Roman" w:eastAsia="MS Mincho" w:hAnsi="Times New Roman" w:cs="Times New Roman"/>
          <w:bCs w:val="0"/>
          <w:color w:val="auto"/>
          <w:sz w:val="20"/>
          <w:szCs w:val="20"/>
          <w:lang w:val="en-GB" w:eastAsia="ja-JP"/>
        </w:rPr>
      </w:pPr>
      <w:r w:rsidRPr="0044501C">
        <w:rPr>
          <w:rFonts w:ascii="Times New Roman" w:eastAsia="MS Mincho" w:hAnsi="Times New Roman" w:cs="Times New Roman"/>
          <w:bCs w:val="0"/>
          <w:color w:val="auto"/>
          <w:sz w:val="20"/>
          <w:szCs w:val="20"/>
          <w:lang w:val="en-GB" w:eastAsia="ja-JP"/>
        </w:rPr>
        <w:lastRenderedPageBreak/>
        <w:t>3.</w:t>
      </w:r>
      <w:r w:rsidRPr="0044501C">
        <w:rPr>
          <w:rFonts w:eastAsia="MS Mincho"/>
          <w:b w:val="0"/>
          <w:sz w:val="20"/>
          <w:szCs w:val="20"/>
          <w:lang w:val="en-GB" w:eastAsia="ja-JP"/>
        </w:rPr>
        <w:tab/>
      </w:r>
      <w:r w:rsidRPr="0044501C">
        <w:rPr>
          <w:rFonts w:ascii="Times New Roman" w:eastAsia="MS Mincho" w:hAnsi="Times New Roman" w:cs="Times New Roman"/>
          <w:bCs w:val="0"/>
          <w:color w:val="auto"/>
          <w:sz w:val="20"/>
          <w:szCs w:val="20"/>
          <w:lang w:val="en-GB" w:eastAsia="ja-JP"/>
        </w:rPr>
        <w:t xml:space="preserve">Other </w:t>
      </w:r>
      <w:r w:rsidRPr="00A57C41">
        <w:rPr>
          <w:rFonts w:ascii="Times New Roman" w:eastAsia="MS Mincho" w:hAnsi="Times New Roman" w:cs="Times New Roman"/>
          <w:bCs w:val="0"/>
          <w:i/>
          <w:color w:val="auto"/>
          <w:sz w:val="20"/>
          <w:szCs w:val="20"/>
          <w:lang w:val="en-GB" w:eastAsia="ja-JP"/>
        </w:rPr>
        <w:t xml:space="preserve">Aquatic Code </w:t>
      </w:r>
      <w:r w:rsidRPr="0044501C">
        <w:rPr>
          <w:rFonts w:ascii="Times New Roman" w:eastAsia="MS Mincho" w:hAnsi="Times New Roman" w:cs="Times New Roman"/>
          <w:bCs w:val="0"/>
          <w:color w:val="auto"/>
          <w:sz w:val="20"/>
          <w:szCs w:val="20"/>
          <w:lang w:val="en-GB" w:eastAsia="ja-JP"/>
        </w:rPr>
        <w:t>topics</w:t>
      </w:r>
    </w:p>
    <w:p w:rsidR="00B254DB" w:rsidRPr="0044501C" w:rsidRDefault="00B254DB" w:rsidP="00B254DB">
      <w:pPr>
        <w:pStyle w:val="para110"/>
        <w:ind w:left="993" w:hanging="567"/>
        <w:rPr>
          <w:b/>
          <w:lang w:eastAsia="fr-FR"/>
        </w:rPr>
      </w:pPr>
      <w:bookmarkStart w:id="30" w:name="_Hlk524081110"/>
      <w:r w:rsidRPr="0044501C">
        <w:rPr>
          <w:b/>
          <w:lang w:eastAsia="fr-FR"/>
        </w:rPr>
        <w:t xml:space="preserve">3.1. </w:t>
      </w:r>
      <w:r w:rsidRPr="0044501C">
        <w:rPr>
          <w:b/>
          <w:lang w:eastAsia="fr-FR"/>
        </w:rPr>
        <w:tab/>
        <w:t>Disease listed by the OIE (Chapter 1.3.)</w:t>
      </w:r>
    </w:p>
    <w:p w:rsidR="00B254DB" w:rsidRPr="0044501C" w:rsidRDefault="00B254DB" w:rsidP="00B254DB">
      <w:pPr>
        <w:pStyle w:val="NormalWeb"/>
        <w:spacing w:after="220" w:afterAutospacing="0"/>
        <w:ind w:left="1560" w:hanging="567"/>
        <w:jc w:val="both"/>
        <w:rPr>
          <w:b/>
          <w:sz w:val="20"/>
          <w:szCs w:val="20"/>
          <w:lang w:val="en-GB"/>
        </w:rPr>
      </w:pPr>
      <w:r>
        <w:rPr>
          <w:b/>
          <w:sz w:val="20"/>
          <w:szCs w:val="20"/>
          <w:lang w:val="en-GB"/>
        </w:rPr>
        <w:t>3</w:t>
      </w:r>
      <w:r w:rsidRPr="0044501C">
        <w:rPr>
          <w:b/>
          <w:sz w:val="20"/>
          <w:szCs w:val="20"/>
          <w:lang w:val="en-GB"/>
        </w:rPr>
        <w:t>.1.1.</w:t>
      </w:r>
      <w:r>
        <w:rPr>
          <w:b/>
          <w:sz w:val="20"/>
          <w:szCs w:val="20"/>
          <w:lang w:val="en-GB"/>
        </w:rPr>
        <w:tab/>
      </w:r>
      <w:bookmarkStart w:id="31" w:name="_Hlk1749864"/>
      <w:r>
        <w:rPr>
          <w:b/>
          <w:sz w:val="20"/>
          <w:szCs w:val="20"/>
          <w:lang w:val="en-GB"/>
        </w:rPr>
        <w:t>Infection with s</w:t>
      </w:r>
      <w:r w:rsidRPr="0044501C">
        <w:rPr>
          <w:b/>
          <w:sz w:val="20"/>
          <w:szCs w:val="20"/>
          <w:lang w:val="en-GB"/>
        </w:rPr>
        <w:t>hrimp haemocyte iridescent virus (SHIV)</w:t>
      </w:r>
    </w:p>
    <w:bookmarkEnd w:id="31"/>
    <w:p w:rsidR="00B254DB" w:rsidRPr="001B2615" w:rsidRDefault="00B254DB" w:rsidP="00B254DB">
      <w:pPr>
        <w:pStyle w:val="para2"/>
        <w:suppressAutoHyphens/>
        <w:ind w:left="993" w:firstLine="0"/>
        <w:rPr>
          <w:rFonts w:ascii="Times New Roman" w:hAnsi="Times New Roman" w:cs="Times New Roman"/>
          <w:b w:val="0"/>
          <w:sz w:val="20"/>
          <w:szCs w:val="20"/>
        </w:rPr>
      </w:pPr>
      <w:r w:rsidRPr="0044501C">
        <w:rPr>
          <w:rFonts w:ascii="Times New Roman" w:hAnsi="Times New Roman" w:cs="Times New Roman"/>
          <w:b w:val="0"/>
          <w:sz w:val="20"/>
          <w:szCs w:val="20"/>
          <w:lang w:val="en-GB"/>
        </w:rPr>
        <w:t xml:space="preserve">The Aquatic Animals Commission noted the identification of a novel virus which had been named shrimp haemocyte iridescent virus (SHIV) and undertook an assessment of </w:t>
      </w:r>
      <w:r w:rsidRPr="001B2615">
        <w:rPr>
          <w:rFonts w:ascii="Times New Roman" w:hAnsi="Times New Roman" w:cs="Times New Roman"/>
          <w:b w:val="0"/>
          <w:sz w:val="20"/>
          <w:szCs w:val="20"/>
        </w:rPr>
        <w:t xml:space="preserve">SHIV against </w:t>
      </w:r>
      <w:bookmarkStart w:id="32" w:name="_Hlk1749895"/>
      <w:r w:rsidRPr="001B2615">
        <w:rPr>
          <w:rFonts w:ascii="Times New Roman" w:hAnsi="Times New Roman" w:cs="Times New Roman"/>
          <w:b w:val="0"/>
          <w:sz w:val="20"/>
          <w:szCs w:val="20"/>
        </w:rPr>
        <w:t>the criteria for listing an aquatic animal disease in accordance with Chapter 1.2.</w:t>
      </w:r>
      <w:bookmarkEnd w:id="32"/>
      <w:r w:rsidRPr="001B2615">
        <w:rPr>
          <w:rFonts w:ascii="Times New Roman" w:hAnsi="Times New Roman" w:cs="Times New Roman"/>
          <w:b w:val="0"/>
          <w:sz w:val="20"/>
          <w:szCs w:val="20"/>
        </w:rPr>
        <w:t xml:space="preserve"> The Commission concluded that </w:t>
      </w:r>
      <w:r>
        <w:rPr>
          <w:rFonts w:ascii="Times New Roman" w:hAnsi="Times New Roman" w:cs="Times New Roman"/>
          <w:b w:val="0"/>
          <w:sz w:val="20"/>
          <w:szCs w:val="20"/>
        </w:rPr>
        <w:t xml:space="preserve">infection with </w:t>
      </w:r>
      <w:r w:rsidRPr="001B2615">
        <w:rPr>
          <w:rFonts w:ascii="Times New Roman" w:hAnsi="Times New Roman" w:cs="Times New Roman"/>
          <w:b w:val="0"/>
          <w:sz w:val="20"/>
          <w:szCs w:val="20"/>
        </w:rPr>
        <w:t>SHIV meets the criteria for listing in Article 1.2.2. and should be proposed for listing under Article 1.3.</w:t>
      </w:r>
      <w:r>
        <w:rPr>
          <w:rFonts w:ascii="Times New Roman" w:hAnsi="Times New Roman" w:cs="Times New Roman"/>
          <w:b w:val="0"/>
          <w:sz w:val="20"/>
          <w:szCs w:val="20"/>
        </w:rPr>
        <w:t xml:space="preserve"> </w:t>
      </w:r>
      <w:r w:rsidRPr="001B2615">
        <w:rPr>
          <w:rFonts w:ascii="Times New Roman" w:hAnsi="Times New Roman" w:cs="Times New Roman"/>
          <w:b w:val="0"/>
          <w:i/>
          <w:sz w:val="20"/>
          <w:szCs w:val="20"/>
        </w:rPr>
        <w:t>Diseases listed by the OIE</w:t>
      </w:r>
      <w:r>
        <w:rPr>
          <w:rFonts w:ascii="Times New Roman" w:hAnsi="Times New Roman" w:cs="Times New Roman"/>
          <w:b w:val="0"/>
          <w:sz w:val="20"/>
          <w:szCs w:val="20"/>
        </w:rPr>
        <w:t xml:space="preserve">. </w:t>
      </w:r>
    </w:p>
    <w:p w:rsidR="00B254DB" w:rsidRPr="0044501C" w:rsidRDefault="00B254DB" w:rsidP="00B254DB">
      <w:pPr>
        <w:pStyle w:val="para2"/>
        <w:suppressAutoHyphens/>
        <w:ind w:left="993" w:firstLine="0"/>
        <w:rPr>
          <w:bCs w:val="0"/>
          <w:sz w:val="20"/>
          <w:szCs w:val="20"/>
          <w:lang w:val="en-GB"/>
        </w:rPr>
      </w:pPr>
      <w:r w:rsidRPr="0044501C">
        <w:rPr>
          <w:rFonts w:ascii="Times New Roman" w:hAnsi="Times New Roman" w:cs="Times New Roman"/>
          <w:b w:val="0"/>
          <w:color w:val="auto"/>
          <w:sz w:val="20"/>
          <w:szCs w:val="20"/>
          <w:lang w:val="en-GB"/>
        </w:rPr>
        <w:t xml:space="preserve">The Aquatic Animals Commission recognised the potential significance of </w:t>
      </w:r>
      <w:r>
        <w:rPr>
          <w:rFonts w:ascii="Times New Roman" w:hAnsi="Times New Roman" w:cs="Times New Roman"/>
          <w:b w:val="0"/>
          <w:color w:val="auto"/>
          <w:sz w:val="20"/>
          <w:szCs w:val="20"/>
          <w:lang w:val="en-GB"/>
        </w:rPr>
        <w:t xml:space="preserve">infection with </w:t>
      </w:r>
      <w:r w:rsidRPr="001B2615">
        <w:rPr>
          <w:rFonts w:ascii="Times New Roman" w:hAnsi="Times New Roman" w:cs="Times New Roman"/>
          <w:b w:val="0"/>
          <w:color w:val="auto"/>
          <w:sz w:val="20"/>
          <w:szCs w:val="20"/>
          <w:lang w:val="en-GB"/>
        </w:rPr>
        <w:t>SHIV to</w:t>
      </w:r>
      <w:r w:rsidRPr="0044501C">
        <w:rPr>
          <w:rFonts w:ascii="Times New Roman" w:hAnsi="Times New Roman" w:cs="Times New Roman"/>
          <w:b w:val="0"/>
          <w:color w:val="auto"/>
          <w:sz w:val="20"/>
          <w:szCs w:val="20"/>
          <w:lang w:val="en-GB"/>
        </w:rPr>
        <w:t xml:space="preserve"> many countries given the worldwide importance of crustacean farming and trade. The Commission reminded Member Countries that </w:t>
      </w:r>
      <w:r>
        <w:rPr>
          <w:rFonts w:ascii="Times New Roman" w:hAnsi="Times New Roman" w:cs="Times New Roman"/>
          <w:b w:val="0"/>
          <w:color w:val="auto"/>
          <w:sz w:val="20"/>
          <w:szCs w:val="20"/>
          <w:lang w:val="en-GB"/>
        </w:rPr>
        <w:t xml:space="preserve">infection with </w:t>
      </w:r>
      <w:r w:rsidRPr="0044501C">
        <w:rPr>
          <w:rFonts w:ascii="Times New Roman" w:hAnsi="Times New Roman" w:cs="Times New Roman"/>
          <w:b w:val="0"/>
          <w:color w:val="auto"/>
          <w:sz w:val="20"/>
          <w:szCs w:val="20"/>
          <w:lang w:val="en-GB"/>
        </w:rPr>
        <w:t xml:space="preserve">SHIV meets the definition of an </w:t>
      </w:r>
      <w:r>
        <w:rPr>
          <w:rFonts w:ascii="Times New Roman" w:hAnsi="Times New Roman" w:cs="Times New Roman"/>
          <w:b w:val="0"/>
          <w:color w:val="auto"/>
          <w:sz w:val="20"/>
          <w:szCs w:val="20"/>
          <w:lang w:val="en-GB"/>
        </w:rPr>
        <w:t>‘</w:t>
      </w:r>
      <w:r w:rsidRPr="0044501C">
        <w:rPr>
          <w:rFonts w:ascii="Times New Roman" w:hAnsi="Times New Roman" w:cs="Times New Roman"/>
          <w:b w:val="0"/>
          <w:color w:val="auto"/>
          <w:sz w:val="20"/>
          <w:szCs w:val="20"/>
          <w:lang w:val="en-GB"/>
        </w:rPr>
        <w:t>emerging disease</w:t>
      </w:r>
      <w:r>
        <w:rPr>
          <w:rFonts w:ascii="Times New Roman" w:hAnsi="Times New Roman" w:cs="Times New Roman"/>
          <w:b w:val="0"/>
          <w:color w:val="auto"/>
          <w:sz w:val="20"/>
          <w:szCs w:val="20"/>
          <w:lang w:val="en-GB"/>
        </w:rPr>
        <w:t>’</w:t>
      </w:r>
      <w:r w:rsidRPr="0044501C">
        <w:rPr>
          <w:rFonts w:ascii="Times New Roman" w:hAnsi="Times New Roman" w:cs="Times New Roman"/>
          <w:b w:val="0"/>
          <w:color w:val="auto"/>
          <w:sz w:val="20"/>
          <w:szCs w:val="20"/>
          <w:lang w:val="en-GB"/>
        </w:rPr>
        <w:t xml:space="preserve"> and, as such, should be reported in accordance with Article 1.1.4. of the </w:t>
      </w:r>
      <w:r w:rsidRPr="0044501C">
        <w:rPr>
          <w:rFonts w:ascii="Times New Roman" w:hAnsi="Times New Roman" w:cs="Times New Roman"/>
          <w:b w:val="0"/>
          <w:i/>
          <w:color w:val="auto"/>
          <w:sz w:val="20"/>
          <w:szCs w:val="20"/>
          <w:lang w:val="en-GB"/>
        </w:rPr>
        <w:t>Aquatic Code</w:t>
      </w:r>
      <w:r w:rsidRPr="0044501C">
        <w:rPr>
          <w:rFonts w:ascii="Times New Roman" w:hAnsi="Times New Roman" w:cs="Times New Roman"/>
          <w:b w:val="0"/>
          <w:color w:val="auto"/>
          <w:sz w:val="20"/>
          <w:szCs w:val="20"/>
          <w:lang w:val="en-GB"/>
        </w:rPr>
        <w:t>.</w:t>
      </w:r>
      <w:r w:rsidRPr="0044501C">
        <w:rPr>
          <w:bCs w:val="0"/>
          <w:sz w:val="20"/>
          <w:szCs w:val="20"/>
          <w:lang w:val="en-GB"/>
        </w:rPr>
        <w:t xml:space="preserve"> </w:t>
      </w:r>
    </w:p>
    <w:p w:rsidR="00B254DB" w:rsidRPr="0044501C" w:rsidRDefault="00B254DB" w:rsidP="00B254DB">
      <w:pPr>
        <w:pBdr>
          <w:top w:val="nil"/>
          <w:left w:val="nil"/>
          <w:bottom w:val="nil"/>
          <w:right w:val="nil"/>
          <w:between w:val="nil"/>
          <w:bar w:val="nil"/>
        </w:pBdr>
        <w:suppressAutoHyphens/>
        <w:spacing w:after="240"/>
        <w:ind w:left="992"/>
        <w:jc w:val="both"/>
        <w:rPr>
          <w:rFonts w:eastAsia="Arial Unicode MS"/>
          <w:bCs/>
          <w:sz w:val="20"/>
          <w:szCs w:val="20"/>
          <w:u w:color="000000"/>
          <w:bdr w:val="nil"/>
          <w:lang w:eastAsia="en-GB"/>
        </w:rPr>
      </w:pPr>
      <w:r w:rsidRPr="0044501C">
        <w:rPr>
          <w:rFonts w:eastAsia="Arial Unicode MS"/>
          <w:bCs/>
          <w:sz w:val="20"/>
          <w:szCs w:val="20"/>
          <w:u w:color="000000"/>
          <w:bdr w:val="nil"/>
          <w:lang w:eastAsia="en-GB"/>
        </w:rPr>
        <w:t xml:space="preserve">The Aquatic Animals Commission also encouraged Member Countries to investigate mortality and morbidity events in </w:t>
      </w:r>
      <w:r w:rsidRPr="0044501C">
        <w:rPr>
          <w:sz w:val="20"/>
          <w:szCs w:val="20"/>
        </w:rPr>
        <w:t>crustacean</w:t>
      </w:r>
      <w:r>
        <w:rPr>
          <w:sz w:val="20"/>
          <w:szCs w:val="20"/>
        </w:rPr>
        <w:t>s</w:t>
      </w:r>
      <w:r w:rsidRPr="0044501C">
        <w:rPr>
          <w:rFonts w:eastAsia="Arial Unicode MS"/>
          <w:bCs/>
          <w:sz w:val="20"/>
          <w:szCs w:val="20"/>
          <w:u w:color="000000"/>
          <w:bdr w:val="nil"/>
          <w:lang w:eastAsia="en-GB"/>
        </w:rPr>
        <w:t xml:space="preserve">, emphasising that an understanding of the geographic distribution of SHIV is essential for efforts to control its possible spread. </w:t>
      </w:r>
    </w:p>
    <w:p w:rsidR="00B254DB" w:rsidRDefault="00B254DB" w:rsidP="00B254DB">
      <w:pPr>
        <w:pStyle w:val="NormalWeb"/>
        <w:spacing w:before="0" w:beforeAutospacing="0" w:after="240" w:afterAutospacing="0"/>
        <w:ind w:left="992"/>
        <w:jc w:val="both"/>
        <w:rPr>
          <w:sz w:val="20"/>
          <w:szCs w:val="20"/>
          <w:lang w:val="en-GB"/>
        </w:rPr>
      </w:pPr>
      <w:r w:rsidRPr="0044501C">
        <w:rPr>
          <w:sz w:val="20"/>
          <w:szCs w:val="20"/>
          <w:lang w:val="en-GB"/>
        </w:rPr>
        <w:t xml:space="preserve">The </w:t>
      </w:r>
      <w:r w:rsidRPr="00D46D53">
        <w:rPr>
          <w:rFonts w:eastAsia="Arial Unicode MS"/>
          <w:bCs/>
          <w:sz w:val="20"/>
          <w:szCs w:val="20"/>
          <w:u w:color="000000"/>
          <w:bdr w:val="nil"/>
          <w:lang w:val="en-US" w:eastAsia="en-GB"/>
        </w:rPr>
        <w:t xml:space="preserve">Aquatic Animals Commission </w:t>
      </w:r>
      <w:r w:rsidRPr="0044501C">
        <w:rPr>
          <w:sz w:val="20"/>
          <w:szCs w:val="20"/>
          <w:lang w:val="en-GB"/>
        </w:rPr>
        <w:t xml:space="preserve">suggested that </w:t>
      </w:r>
      <w:r>
        <w:rPr>
          <w:sz w:val="20"/>
          <w:szCs w:val="20"/>
          <w:lang w:val="en-GB"/>
        </w:rPr>
        <w:t>Member Countries</w:t>
      </w:r>
      <w:r w:rsidRPr="0044501C">
        <w:rPr>
          <w:sz w:val="20"/>
          <w:szCs w:val="20"/>
          <w:lang w:val="en-GB"/>
        </w:rPr>
        <w:t xml:space="preserve"> wishing for more information or advice </w:t>
      </w:r>
      <w:r>
        <w:rPr>
          <w:sz w:val="20"/>
          <w:szCs w:val="20"/>
          <w:lang w:val="en-GB"/>
        </w:rPr>
        <w:t>on</w:t>
      </w:r>
      <w:r w:rsidRPr="0044501C">
        <w:rPr>
          <w:sz w:val="20"/>
          <w:szCs w:val="20"/>
          <w:lang w:val="en-GB"/>
        </w:rPr>
        <w:t xml:space="preserve"> diagnostic testing for SHIV could contact the </w:t>
      </w:r>
      <w:bookmarkStart w:id="33" w:name="_Hlk3992068"/>
      <w:r w:rsidRPr="0044501C">
        <w:rPr>
          <w:sz w:val="20"/>
          <w:szCs w:val="20"/>
          <w:lang w:val="en-GB"/>
        </w:rPr>
        <w:t>Reference Lab</w:t>
      </w:r>
      <w:r>
        <w:rPr>
          <w:sz w:val="20"/>
          <w:szCs w:val="20"/>
          <w:lang w:val="en-GB"/>
        </w:rPr>
        <w:t>oratories</w:t>
      </w:r>
      <w:r w:rsidRPr="0044501C">
        <w:rPr>
          <w:sz w:val="20"/>
          <w:szCs w:val="20"/>
          <w:lang w:val="en-GB"/>
        </w:rPr>
        <w:t xml:space="preserve"> </w:t>
      </w:r>
      <w:bookmarkEnd w:id="33"/>
      <w:r w:rsidRPr="0044501C">
        <w:rPr>
          <w:sz w:val="20"/>
          <w:szCs w:val="20"/>
          <w:lang w:val="en-GB"/>
        </w:rPr>
        <w:t>expert</w:t>
      </w:r>
      <w:r>
        <w:rPr>
          <w:sz w:val="20"/>
          <w:szCs w:val="20"/>
          <w:lang w:val="en-GB"/>
        </w:rPr>
        <w:t>s</w:t>
      </w:r>
      <w:r w:rsidRPr="0044501C">
        <w:rPr>
          <w:sz w:val="20"/>
          <w:szCs w:val="20"/>
          <w:lang w:val="en-GB"/>
        </w:rPr>
        <w:t xml:space="preserve"> for Infection with white spot syndrome virus</w:t>
      </w:r>
      <w:r>
        <w:rPr>
          <w:sz w:val="20"/>
          <w:szCs w:val="20"/>
          <w:lang w:val="en-GB"/>
        </w:rPr>
        <w:t xml:space="preserve"> </w:t>
      </w:r>
      <w:bookmarkStart w:id="34" w:name="_Hlk4163260"/>
      <w:r>
        <w:rPr>
          <w:sz w:val="20"/>
          <w:szCs w:val="20"/>
          <w:lang w:val="en-GB"/>
        </w:rPr>
        <w:t>(see link below)</w:t>
      </w:r>
      <w:bookmarkEnd w:id="34"/>
      <w:r>
        <w:rPr>
          <w:sz w:val="20"/>
          <w:szCs w:val="20"/>
          <w:lang w:val="en-GB"/>
        </w:rPr>
        <w:t xml:space="preserve">. </w:t>
      </w:r>
    </w:p>
    <w:p w:rsidR="00B254DB" w:rsidRPr="0044501C" w:rsidRDefault="00FE1F4A" w:rsidP="00B254DB">
      <w:pPr>
        <w:pStyle w:val="NormalWeb"/>
        <w:spacing w:before="0" w:beforeAutospacing="0" w:after="240" w:afterAutospacing="0"/>
        <w:ind w:left="992"/>
        <w:jc w:val="both"/>
        <w:rPr>
          <w:sz w:val="20"/>
          <w:szCs w:val="20"/>
          <w:lang w:val="en-GB"/>
        </w:rPr>
      </w:pPr>
      <w:hyperlink r:id="rId14" w:history="1">
        <w:r w:rsidR="00B254DB" w:rsidRPr="001B2615">
          <w:rPr>
            <w:rStyle w:val="Lienhypertexte"/>
            <w:sz w:val="20"/>
            <w:szCs w:val="20"/>
            <w:lang w:val="en-GB"/>
          </w:rPr>
          <w:t>http://www.oie.int/en/scientific-expertise/reference-laboratories/list-of-laboratories/</w:t>
        </w:r>
      </w:hyperlink>
    </w:p>
    <w:p w:rsidR="00B254DB" w:rsidRPr="0044501C" w:rsidRDefault="00B254DB" w:rsidP="00B254DB">
      <w:pPr>
        <w:pStyle w:val="para2"/>
        <w:suppressAutoHyphens/>
        <w:ind w:firstLine="0"/>
        <w:rPr>
          <w:rFonts w:ascii="Times New Roman" w:hAnsi="Times New Roman" w:cs="Times New Roman"/>
          <w:b w:val="0"/>
          <w:sz w:val="20"/>
          <w:szCs w:val="20"/>
          <w:lang w:val="en-GB"/>
        </w:rPr>
      </w:pPr>
      <w:r w:rsidRPr="0044501C">
        <w:rPr>
          <w:rFonts w:ascii="Times New Roman" w:hAnsi="Times New Roman" w:cs="Times New Roman"/>
          <w:b w:val="0"/>
          <w:sz w:val="20"/>
          <w:szCs w:val="20"/>
          <w:lang w:val="en-GB"/>
        </w:rPr>
        <w:t xml:space="preserve">The Aquatic Animals Commission agreed to develop a Technical Disease Card for </w:t>
      </w:r>
      <w:r>
        <w:rPr>
          <w:rFonts w:ascii="Times New Roman" w:hAnsi="Times New Roman" w:cs="Times New Roman"/>
          <w:b w:val="0"/>
          <w:sz w:val="20"/>
          <w:szCs w:val="20"/>
          <w:lang w:val="en-GB"/>
        </w:rPr>
        <w:t>SHI</w:t>
      </w:r>
      <w:r w:rsidRPr="0044501C">
        <w:rPr>
          <w:rFonts w:ascii="Times New Roman" w:hAnsi="Times New Roman" w:cs="Times New Roman"/>
          <w:b w:val="0"/>
          <w:sz w:val="20"/>
          <w:szCs w:val="20"/>
          <w:lang w:val="en-GB"/>
        </w:rPr>
        <w:t xml:space="preserve">V to provide information for Member Countries on available detection methods and transmission risks for this virus. The Technical Disease Card will be made available on the OIE website once completed. </w:t>
      </w:r>
    </w:p>
    <w:p w:rsidR="00B254DB" w:rsidRPr="0044501C" w:rsidRDefault="00B254DB" w:rsidP="00B254DB">
      <w:pPr>
        <w:pStyle w:val="para110"/>
        <w:ind w:left="992"/>
        <w:rPr>
          <w:lang w:eastAsia="fr-FR"/>
        </w:rPr>
      </w:pPr>
      <w:r w:rsidRPr="00B904D4">
        <w:t>The revised Article 1.3.</w:t>
      </w:r>
      <w:r>
        <w:t>3. of Chapter 1.3 Diseases listed by the OIE</w:t>
      </w:r>
      <w:r w:rsidRPr="00B904D4">
        <w:t xml:space="preserve"> </w:t>
      </w:r>
      <w:r w:rsidR="006970FE">
        <w:t xml:space="preserve">(A) </w:t>
      </w:r>
      <w:r>
        <w:rPr>
          <w:lang w:eastAsia="fr-FR"/>
        </w:rPr>
        <w:t xml:space="preserve">and the </w:t>
      </w:r>
      <w:r w:rsidRPr="0044501C">
        <w:t xml:space="preserve">assessment for SHIV against the listing criteria </w:t>
      </w:r>
      <w:r w:rsidR="006970FE">
        <w:t xml:space="preserve">(B) </w:t>
      </w:r>
      <w:r>
        <w:t xml:space="preserve">are presented </w:t>
      </w:r>
      <w:r w:rsidRPr="0044501C">
        <w:rPr>
          <w:lang w:eastAsia="fr-FR"/>
        </w:rPr>
        <w:t xml:space="preserve">at </w:t>
      </w:r>
      <w:r w:rsidRPr="009315BD">
        <w:rPr>
          <w:b/>
          <w:u w:val="single"/>
          <w:lang w:eastAsia="fr-FR"/>
        </w:rPr>
        <w:t xml:space="preserve">Annex </w:t>
      </w:r>
      <w:r w:rsidR="006970FE">
        <w:rPr>
          <w:b/>
          <w:u w:val="single"/>
          <w:lang w:eastAsia="fr-FR"/>
        </w:rPr>
        <w:t>18</w:t>
      </w:r>
      <w:r w:rsidRPr="0044501C">
        <w:rPr>
          <w:lang w:eastAsia="fr-FR"/>
        </w:rPr>
        <w:t xml:space="preserve"> </w:t>
      </w:r>
      <w:r w:rsidRPr="00B904D4">
        <w:rPr>
          <w:lang w:eastAsia="fr-FR"/>
        </w:rPr>
        <w:t>for Member Country comment</w:t>
      </w:r>
      <w:r>
        <w:rPr>
          <w:lang w:eastAsia="fr-FR"/>
        </w:rPr>
        <w:t>s</w:t>
      </w:r>
      <w:r w:rsidRPr="00B904D4">
        <w:rPr>
          <w:lang w:eastAsia="fr-FR"/>
        </w:rPr>
        <w:t>.</w:t>
      </w:r>
    </w:p>
    <w:p w:rsidR="00B254DB" w:rsidRPr="0044501C" w:rsidRDefault="00B254DB" w:rsidP="00B254DB">
      <w:pPr>
        <w:pStyle w:val="para110"/>
        <w:ind w:left="993" w:hanging="567"/>
        <w:rPr>
          <w:b/>
          <w:lang w:eastAsia="fr-FR"/>
        </w:rPr>
      </w:pPr>
      <w:r w:rsidRPr="005846E9">
        <w:rPr>
          <w:b/>
          <w:lang w:eastAsia="fr-FR"/>
        </w:rPr>
        <w:t>3</w:t>
      </w:r>
      <w:r w:rsidRPr="0044501C">
        <w:rPr>
          <w:b/>
          <w:lang w:eastAsia="fr-FR"/>
        </w:rPr>
        <w:t>.</w:t>
      </w:r>
      <w:r w:rsidRPr="00A75BFC">
        <w:rPr>
          <w:b/>
          <w:lang w:eastAsia="fr-FR"/>
        </w:rPr>
        <w:t>2.</w:t>
      </w:r>
      <w:r>
        <w:rPr>
          <w:b/>
          <w:lang w:eastAsia="fr-FR"/>
        </w:rPr>
        <w:tab/>
      </w:r>
      <w:r w:rsidRPr="00A75BFC">
        <w:rPr>
          <w:b/>
          <w:lang w:eastAsia="fr-FR"/>
        </w:rPr>
        <w:t>Model Article for 10.X.13.</w:t>
      </w:r>
    </w:p>
    <w:p w:rsidR="00B254DB" w:rsidRDefault="00B254DB" w:rsidP="00B254DB">
      <w:pPr>
        <w:pStyle w:val="para110"/>
        <w:ind w:left="993"/>
        <w:rPr>
          <w:lang w:eastAsia="fr-FR"/>
        </w:rPr>
      </w:pPr>
      <w:r w:rsidRPr="0044501C">
        <w:rPr>
          <w:lang w:eastAsia="fr-FR"/>
        </w:rPr>
        <w:t>In response to a comment, the A</w:t>
      </w:r>
      <w:r>
        <w:rPr>
          <w:lang w:eastAsia="fr-FR"/>
        </w:rPr>
        <w:t xml:space="preserve">quatic Animals Commission </w:t>
      </w:r>
      <w:r w:rsidRPr="0044501C">
        <w:rPr>
          <w:lang w:eastAsia="fr-FR"/>
        </w:rPr>
        <w:t xml:space="preserve">acknowledged that the </w:t>
      </w:r>
      <w:r>
        <w:rPr>
          <w:lang w:eastAsia="fr-FR"/>
        </w:rPr>
        <w:t>current</w:t>
      </w:r>
      <w:r w:rsidRPr="0044501C">
        <w:rPr>
          <w:lang w:eastAsia="fr-FR"/>
        </w:rPr>
        <w:t xml:space="preserve"> text in point </w:t>
      </w:r>
      <w:r>
        <w:rPr>
          <w:lang w:eastAsia="fr-FR"/>
        </w:rPr>
        <w:t>1</w:t>
      </w:r>
      <w:r w:rsidRPr="0044501C">
        <w:rPr>
          <w:lang w:eastAsia="fr-FR"/>
        </w:rPr>
        <w:t xml:space="preserve"> </w:t>
      </w:r>
      <w:r>
        <w:rPr>
          <w:lang w:eastAsia="fr-FR"/>
        </w:rPr>
        <w:t xml:space="preserve">of Article 10.X.13. </w:t>
      </w:r>
      <w:r w:rsidRPr="0044501C">
        <w:rPr>
          <w:lang w:eastAsia="fr-FR"/>
        </w:rPr>
        <w:t xml:space="preserve">was not very clear as written. Therefore, the </w:t>
      </w:r>
      <w:r>
        <w:rPr>
          <w:lang w:eastAsia="fr-FR"/>
        </w:rPr>
        <w:t>Commission</w:t>
      </w:r>
      <w:r w:rsidRPr="0044501C">
        <w:rPr>
          <w:lang w:eastAsia="fr-FR"/>
        </w:rPr>
        <w:t xml:space="preserve"> proposed some amendments to clarify the intended purpose of this text. </w:t>
      </w:r>
      <w:r>
        <w:rPr>
          <w:lang w:eastAsia="fr-FR"/>
        </w:rPr>
        <w:t>T</w:t>
      </w:r>
      <w:r w:rsidRPr="0044501C">
        <w:rPr>
          <w:lang w:eastAsia="fr-FR"/>
        </w:rPr>
        <w:t xml:space="preserve">he </w:t>
      </w:r>
      <w:r>
        <w:rPr>
          <w:lang w:eastAsia="fr-FR"/>
        </w:rPr>
        <w:t>Commission</w:t>
      </w:r>
      <w:r w:rsidRPr="0044501C">
        <w:rPr>
          <w:lang w:eastAsia="fr-FR"/>
        </w:rPr>
        <w:t xml:space="preserve"> agreed to present this change in a model article that</w:t>
      </w:r>
      <w:r>
        <w:rPr>
          <w:lang w:eastAsia="fr-FR"/>
        </w:rPr>
        <w:t>,</w:t>
      </w:r>
      <w:r w:rsidRPr="0044501C">
        <w:rPr>
          <w:lang w:eastAsia="fr-FR"/>
        </w:rPr>
        <w:t xml:space="preserve"> once adopted</w:t>
      </w:r>
      <w:r>
        <w:rPr>
          <w:lang w:eastAsia="fr-FR"/>
        </w:rPr>
        <w:t>,</w:t>
      </w:r>
      <w:r w:rsidRPr="0044501C">
        <w:rPr>
          <w:lang w:eastAsia="fr-FR"/>
        </w:rPr>
        <w:t xml:space="preserve"> would be applied to relevant disease-specific chapters</w:t>
      </w:r>
      <w:r>
        <w:rPr>
          <w:lang w:eastAsia="fr-FR"/>
        </w:rPr>
        <w:t xml:space="preserve"> when they are being amended (see also Item 1.8.). </w:t>
      </w:r>
    </w:p>
    <w:p w:rsidR="00B254DB" w:rsidRDefault="00B254DB" w:rsidP="00B254DB">
      <w:pPr>
        <w:pStyle w:val="para110"/>
        <w:ind w:left="993"/>
      </w:pPr>
      <w:proofErr w:type="gramStart"/>
      <w:r w:rsidRPr="0044501C">
        <w:t xml:space="preserve">The </w:t>
      </w:r>
      <w:r>
        <w:t>model Article 10.X.13.</w:t>
      </w:r>
      <w:proofErr w:type="gramEnd"/>
      <w:r>
        <w:t xml:space="preserve"> </w:t>
      </w:r>
      <w:r w:rsidRPr="0044501C">
        <w:t xml:space="preserve">is presented in </w:t>
      </w:r>
      <w:r w:rsidRPr="0044501C">
        <w:rPr>
          <w:b/>
          <w:u w:val="single"/>
        </w:rPr>
        <w:t xml:space="preserve">Annex </w:t>
      </w:r>
      <w:r>
        <w:rPr>
          <w:b/>
          <w:u w:val="single"/>
        </w:rPr>
        <w:t>19</w:t>
      </w:r>
      <w:r w:rsidRPr="0044501C">
        <w:t xml:space="preserve"> </w:t>
      </w:r>
      <w:r>
        <w:t>for Member Country comments</w:t>
      </w:r>
      <w:r w:rsidRPr="0044501C">
        <w:t>.</w:t>
      </w:r>
    </w:p>
    <w:p w:rsidR="00B254DB" w:rsidRDefault="00B254DB" w:rsidP="00B254DB">
      <w:pPr>
        <w:pStyle w:val="para110"/>
        <w:ind w:left="993" w:hanging="567"/>
        <w:rPr>
          <w:b/>
          <w:lang w:eastAsia="fr-FR"/>
        </w:rPr>
      </w:pPr>
      <w:r w:rsidRPr="001B2615">
        <w:rPr>
          <w:b/>
          <w:lang w:eastAsia="fr-FR"/>
        </w:rPr>
        <w:t>3.</w:t>
      </w:r>
      <w:r>
        <w:rPr>
          <w:b/>
          <w:lang w:eastAsia="fr-FR"/>
        </w:rPr>
        <w:t>3.</w:t>
      </w:r>
      <w:r>
        <w:rPr>
          <w:b/>
          <w:lang w:eastAsia="fr-FR"/>
        </w:rPr>
        <w:tab/>
      </w:r>
      <w:r w:rsidRPr="0044501C">
        <w:rPr>
          <w:b/>
          <w:lang w:eastAsia="fr-FR"/>
        </w:rPr>
        <w:t xml:space="preserve">Chapter 10.3. Infection with </w:t>
      </w:r>
      <w:r w:rsidRPr="005846E9">
        <w:rPr>
          <w:b/>
          <w:i/>
          <w:lang w:eastAsia="fr-FR"/>
        </w:rPr>
        <w:t>Gyrodactylus salaris</w:t>
      </w:r>
    </w:p>
    <w:p w:rsidR="00B254DB" w:rsidRPr="0044501C" w:rsidRDefault="00B254DB" w:rsidP="00B254DB">
      <w:pPr>
        <w:pStyle w:val="para110"/>
        <w:ind w:left="993"/>
      </w:pPr>
      <w:r w:rsidRPr="0044501C">
        <w:t xml:space="preserve">The Aquatic Animals Commission continued discussions on the taxonomy of </w:t>
      </w:r>
      <w:r w:rsidRPr="0044501C">
        <w:rPr>
          <w:i/>
          <w:iCs/>
        </w:rPr>
        <w:t>Gyrodactylus salaris</w:t>
      </w:r>
      <w:r w:rsidRPr="0044501C">
        <w:t xml:space="preserve"> and reviewed advice provided by the OIE Reference Laboratory expert for</w:t>
      </w:r>
      <w:r w:rsidRPr="0044501C">
        <w:rPr>
          <w:i/>
          <w:iCs/>
        </w:rPr>
        <w:t xml:space="preserve"> G. salaris</w:t>
      </w:r>
      <w:r w:rsidRPr="0044501C">
        <w:t xml:space="preserve">. The Commission agreed to retain the position set out in the report of the September 2018 meeting that </w:t>
      </w:r>
      <w:r>
        <w:t>it</w:t>
      </w:r>
      <w:r w:rsidRPr="0044501C">
        <w:t xml:space="preserve"> do</w:t>
      </w:r>
      <w:r w:rsidR="00235AB7">
        <w:t>es</w:t>
      </w:r>
      <w:r w:rsidRPr="0044501C">
        <w:t xml:space="preserve"> not support synonymisation of </w:t>
      </w:r>
      <w:r w:rsidRPr="0044501C">
        <w:rPr>
          <w:i/>
          <w:iCs/>
        </w:rPr>
        <w:t>G. salaris</w:t>
      </w:r>
      <w:r w:rsidRPr="0044501C">
        <w:t xml:space="preserve"> and </w:t>
      </w:r>
      <w:r w:rsidRPr="0044501C">
        <w:rPr>
          <w:i/>
          <w:iCs/>
        </w:rPr>
        <w:t xml:space="preserve">G. thymalli, </w:t>
      </w:r>
      <w:r w:rsidRPr="0044501C">
        <w:t>given the clear phenotypic differences between the two parasites, notably host predilection and pathogenicity in different host species</w:t>
      </w:r>
      <w:r>
        <w:t xml:space="preserve"> (see also item 6.2.)</w:t>
      </w:r>
      <w:r w:rsidRPr="0044501C">
        <w:t xml:space="preserve">. </w:t>
      </w:r>
    </w:p>
    <w:p w:rsidR="00DA4499" w:rsidRDefault="00DA4499" w:rsidP="00B254DB">
      <w:pPr>
        <w:pStyle w:val="para110"/>
        <w:ind w:left="993" w:hanging="567"/>
        <w:rPr>
          <w:b/>
          <w:lang w:eastAsia="fr-FR"/>
        </w:rPr>
      </w:pPr>
      <w:r>
        <w:rPr>
          <w:b/>
          <w:lang w:eastAsia="fr-FR"/>
        </w:rPr>
        <w:br w:type="page"/>
      </w:r>
    </w:p>
    <w:p w:rsidR="00B254DB" w:rsidRPr="005846E9" w:rsidRDefault="00B254DB" w:rsidP="00B254DB">
      <w:pPr>
        <w:pStyle w:val="para110"/>
        <w:ind w:left="993" w:hanging="567"/>
        <w:rPr>
          <w:b/>
          <w:lang w:eastAsia="fr-FR"/>
        </w:rPr>
      </w:pPr>
      <w:r>
        <w:rPr>
          <w:b/>
          <w:lang w:eastAsia="fr-FR"/>
        </w:rPr>
        <w:lastRenderedPageBreak/>
        <w:t>3.4.</w:t>
      </w:r>
      <w:r>
        <w:rPr>
          <w:b/>
          <w:lang w:eastAsia="fr-FR"/>
        </w:rPr>
        <w:tab/>
      </w:r>
      <w:r w:rsidRPr="0044501C">
        <w:rPr>
          <w:b/>
          <w:lang w:eastAsia="fr-FR"/>
        </w:rPr>
        <w:t xml:space="preserve">Chapter 11.4. Infection with </w:t>
      </w:r>
      <w:r w:rsidRPr="005846E9">
        <w:rPr>
          <w:b/>
          <w:i/>
          <w:lang w:eastAsia="fr-FR"/>
        </w:rPr>
        <w:t>Marteilia refringens</w:t>
      </w:r>
    </w:p>
    <w:bookmarkEnd w:id="30"/>
    <w:p w:rsidR="00B254DB" w:rsidRDefault="00B254DB" w:rsidP="00B254DB">
      <w:pPr>
        <w:ind w:left="993"/>
        <w:jc w:val="both"/>
        <w:rPr>
          <w:sz w:val="20"/>
          <w:szCs w:val="20"/>
        </w:rPr>
      </w:pPr>
      <w:r w:rsidRPr="00B932F7">
        <w:rPr>
          <w:sz w:val="20"/>
          <w:szCs w:val="20"/>
        </w:rPr>
        <w:t>The Aquatic Animals Commission</w:t>
      </w:r>
      <w:r w:rsidRPr="0044501C">
        <w:t xml:space="preserve"> </w:t>
      </w:r>
      <w:r w:rsidRPr="00986ABB">
        <w:rPr>
          <w:sz w:val="20"/>
          <w:szCs w:val="20"/>
        </w:rPr>
        <w:t xml:space="preserve">received no comments on the question, raised in </w:t>
      </w:r>
      <w:r>
        <w:rPr>
          <w:sz w:val="20"/>
          <w:szCs w:val="20"/>
        </w:rPr>
        <w:t xml:space="preserve">its </w:t>
      </w:r>
      <w:r w:rsidRPr="00986ABB">
        <w:rPr>
          <w:sz w:val="20"/>
          <w:szCs w:val="20"/>
        </w:rPr>
        <w:t xml:space="preserve">September 2018 meeting report, of splitting </w:t>
      </w:r>
      <w:r w:rsidRPr="00986ABB">
        <w:rPr>
          <w:i/>
          <w:sz w:val="20"/>
          <w:szCs w:val="20"/>
        </w:rPr>
        <w:t>Marteilia refringens</w:t>
      </w:r>
      <w:r w:rsidRPr="00986ABB">
        <w:rPr>
          <w:sz w:val="20"/>
          <w:szCs w:val="20"/>
        </w:rPr>
        <w:t xml:space="preserve"> into two species (</w:t>
      </w:r>
      <w:r w:rsidRPr="00AA1F8F">
        <w:rPr>
          <w:i/>
          <w:sz w:val="20"/>
          <w:szCs w:val="20"/>
        </w:rPr>
        <w:t>M. refringens</w:t>
      </w:r>
      <w:r w:rsidRPr="00986ABB">
        <w:rPr>
          <w:sz w:val="20"/>
          <w:szCs w:val="20"/>
        </w:rPr>
        <w:t xml:space="preserve"> and </w:t>
      </w:r>
      <w:r w:rsidRPr="00AA1F8F">
        <w:rPr>
          <w:i/>
          <w:sz w:val="20"/>
          <w:szCs w:val="20"/>
        </w:rPr>
        <w:t>M.</w:t>
      </w:r>
      <w:r w:rsidR="00DA4499">
        <w:rPr>
          <w:i/>
          <w:sz w:val="20"/>
          <w:szCs w:val="20"/>
        </w:rPr>
        <w:t> </w:t>
      </w:r>
      <w:r w:rsidRPr="00AA1F8F">
        <w:rPr>
          <w:i/>
          <w:sz w:val="20"/>
          <w:szCs w:val="20"/>
        </w:rPr>
        <w:t>pararefringens</w:t>
      </w:r>
      <w:r w:rsidRPr="00986ABB">
        <w:rPr>
          <w:sz w:val="20"/>
          <w:szCs w:val="20"/>
        </w:rPr>
        <w:t xml:space="preserve">) based on evidence presented in a paper by Kerr </w:t>
      </w:r>
      <w:r w:rsidRPr="00AA1F8F">
        <w:rPr>
          <w:i/>
          <w:sz w:val="20"/>
          <w:szCs w:val="20"/>
        </w:rPr>
        <w:t>et al</w:t>
      </w:r>
      <w:r>
        <w:rPr>
          <w:i/>
          <w:sz w:val="20"/>
          <w:szCs w:val="20"/>
        </w:rPr>
        <w:t>.,</w:t>
      </w:r>
      <w:r w:rsidRPr="00986ABB">
        <w:rPr>
          <w:sz w:val="20"/>
          <w:szCs w:val="20"/>
        </w:rPr>
        <w:t xml:space="preserve"> (2018). </w:t>
      </w:r>
      <w:r w:rsidRPr="008D0AA4">
        <w:rPr>
          <w:sz w:val="20"/>
          <w:szCs w:val="20"/>
        </w:rPr>
        <w:t xml:space="preserve">The </w:t>
      </w:r>
      <w:r>
        <w:rPr>
          <w:sz w:val="20"/>
          <w:szCs w:val="20"/>
        </w:rPr>
        <w:t>Commission</w:t>
      </w:r>
      <w:r w:rsidRPr="008D0AA4">
        <w:rPr>
          <w:sz w:val="20"/>
          <w:szCs w:val="20"/>
        </w:rPr>
        <w:t xml:space="preserve"> </w:t>
      </w:r>
      <w:r>
        <w:rPr>
          <w:sz w:val="20"/>
          <w:szCs w:val="20"/>
        </w:rPr>
        <w:t xml:space="preserve">agreed it </w:t>
      </w:r>
      <w:r w:rsidRPr="008D0AA4">
        <w:rPr>
          <w:sz w:val="20"/>
          <w:szCs w:val="20"/>
        </w:rPr>
        <w:t xml:space="preserve">will revise </w:t>
      </w:r>
      <w:r>
        <w:rPr>
          <w:sz w:val="20"/>
          <w:szCs w:val="20"/>
        </w:rPr>
        <w:t xml:space="preserve">Chapter 11.4. </w:t>
      </w:r>
      <w:r w:rsidRPr="00275B7B">
        <w:rPr>
          <w:sz w:val="20"/>
          <w:szCs w:val="20"/>
        </w:rPr>
        <w:t xml:space="preserve">Infection with </w:t>
      </w:r>
      <w:r w:rsidRPr="00E300F7">
        <w:rPr>
          <w:i/>
          <w:sz w:val="20"/>
          <w:szCs w:val="20"/>
        </w:rPr>
        <w:t>Marteilia refringens</w:t>
      </w:r>
      <w:r w:rsidRPr="00275B7B">
        <w:rPr>
          <w:sz w:val="20"/>
          <w:szCs w:val="20"/>
        </w:rPr>
        <w:t xml:space="preserve"> </w:t>
      </w:r>
      <w:r w:rsidRPr="008D0AA4">
        <w:rPr>
          <w:sz w:val="20"/>
          <w:szCs w:val="20"/>
        </w:rPr>
        <w:t xml:space="preserve">and in addition, consider whether </w:t>
      </w:r>
      <w:r w:rsidRPr="00E300F7">
        <w:rPr>
          <w:i/>
          <w:sz w:val="20"/>
          <w:szCs w:val="20"/>
        </w:rPr>
        <w:t>M</w:t>
      </w:r>
      <w:r w:rsidRPr="008D0AA4">
        <w:rPr>
          <w:sz w:val="20"/>
          <w:szCs w:val="20"/>
        </w:rPr>
        <w:t xml:space="preserve">. </w:t>
      </w:r>
      <w:r w:rsidRPr="00AA1F8F">
        <w:rPr>
          <w:i/>
          <w:sz w:val="20"/>
          <w:szCs w:val="20"/>
        </w:rPr>
        <w:t>pararefringens</w:t>
      </w:r>
      <w:r w:rsidRPr="008D0AA4">
        <w:rPr>
          <w:sz w:val="20"/>
          <w:szCs w:val="20"/>
        </w:rPr>
        <w:t xml:space="preserve"> needs to be assessed against criteria for listing diseases</w:t>
      </w:r>
      <w:r>
        <w:rPr>
          <w:sz w:val="20"/>
          <w:szCs w:val="20"/>
        </w:rPr>
        <w:t xml:space="preserve"> (see also Item</w:t>
      </w:r>
      <w:r w:rsidR="00DA4499">
        <w:rPr>
          <w:sz w:val="20"/>
          <w:szCs w:val="20"/>
        </w:rPr>
        <w:t> </w:t>
      </w:r>
      <w:r>
        <w:rPr>
          <w:sz w:val="20"/>
          <w:szCs w:val="20"/>
        </w:rPr>
        <w:t>6.3.)</w:t>
      </w:r>
      <w:r w:rsidRPr="008D0AA4">
        <w:rPr>
          <w:sz w:val="20"/>
          <w:szCs w:val="20"/>
        </w:rPr>
        <w:t>.</w:t>
      </w:r>
    </w:p>
    <w:p w:rsidR="006970FE" w:rsidRDefault="006970FE" w:rsidP="00B254DB">
      <w:pPr>
        <w:spacing w:after="220"/>
        <w:jc w:val="center"/>
        <w:rPr>
          <w:rFonts w:ascii="Arial" w:eastAsia="MS Mincho" w:hAnsi="Arial" w:cs="Arial"/>
          <w:b/>
          <w:sz w:val="20"/>
          <w:szCs w:val="20"/>
          <w:lang w:eastAsia="ja-JP"/>
        </w:rPr>
      </w:pPr>
    </w:p>
    <w:p w:rsidR="00B254DB" w:rsidRPr="005846E9" w:rsidRDefault="00B254DB" w:rsidP="00B254DB">
      <w:pPr>
        <w:spacing w:after="220"/>
        <w:jc w:val="center"/>
        <w:rPr>
          <w:rFonts w:ascii="Arial" w:eastAsia="MS Mincho" w:hAnsi="Arial" w:cs="Arial"/>
          <w:bCs/>
          <w:sz w:val="20"/>
          <w:szCs w:val="20"/>
          <w:lang w:eastAsia="ja-JP"/>
        </w:rPr>
      </w:pPr>
      <w:r>
        <w:rPr>
          <w:rFonts w:ascii="Arial" w:eastAsia="MS Mincho" w:hAnsi="Arial" w:cs="Arial"/>
          <w:b/>
          <w:sz w:val="20"/>
          <w:szCs w:val="20"/>
          <w:lang w:eastAsia="ja-JP"/>
        </w:rPr>
        <w:t>E</w:t>
      </w:r>
      <w:r w:rsidRPr="005846E9">
        <w:rPr>
          <w:rFonts w:ascii="Arial" w:eastAsia="MS Mincho" w:hAnsi="Arial" w:cs="Arial"/>
          <w:b/>
          <w:sz w:val="20"/>
          <w:szCs w:val="20"/>
          <w:lang w:eastAsia="ja-JP"/>
        </w:rPr>
        <w:t>.</w:t>
      </w:r>
      <w:r>
        <w:rPr>
          <w:rFonts w:ascii="Arial" w:eastAsia="MS Mincho" w:hAnsi="Arial" w:cs="Arial"/>
          <w:b/>
          <w:sz w:val="20"/>
          <w:szCs w:val="20"/>
          <w:lang w:eastAsia="ja-JP"/>
        </w:rPr>
        <w:t xml:space="preserve">  OIE </w:t>
      </w:r>
      <w:r w:rsidRPr="005846E9">
        <w:rPr>
          <w:rFonts w:ascii="Arial" w:eastAsia="MS Mincho" w:hAnsi="Arial" w:cs="Arial"/>
          <w:b/>
          <w:i/>
          <w:caps/>
          <w:sz w:val="20"/>
          <w:szCs w:val="20"/>
          <w:lang w:eastAsia="ja-JP"/>
        </w:rPr>
        <w:t>Ad hoc Groups</w:t>
      </w:r>
    </w:p>
    <w:p w:rsidR="00B254DB" w:rsidRPr="0044501C" w:rsidRDefault="00B254DB" w:rsidP="00B254DB">
      <w:pPr>
        <w:pStyle w:val="para2"/>
        <w:suppressAutoHyphens/>
        <w:spacing w:after="220"/>
        <w:ind w:left="426" w:hanging="426"/>
        <w:rPr>
          <w:rFonts w:ascii="Times New Roman" w:hAnsi="Times New Roman" w:cs="Times New Roman"/>
          <w:color w:val="auto"/>
          <w:sz w:val="20"/>
          <w:szCs w:val="20"/>
          <w:lang w:val="en-GB"/>
        </w:rPr>
      </w:pPr>
      <w:bookmarkStart w:id="35" w:name="_Hlk524086750"/>
      <w:r w:rsidRPr="0044501C">
        <w:rPr>
          <w:rFonts w:ascii="Times New Roman" w:hAnsi="Times New Roman" w:cs="Times New Roman"/>
          <w:color w:val="auto"/>
          <w:sz w:val="20"/>
          <w:szCs w:val="20"/>
          <w:lang w:val="en-GB"/>
        </w:rPr>
        <w:t>4.1.</w:t>
      </w:r>
      <w:r>
        <w:rPr>
          <w:rFonts w:ascii="Times New Roman" w:hAnsi="Times New Roman" w:cs="Times New Roman"/>
          <w:color w:val="auto"/>
          <w:sz w:val="20"/>
          <w:szCs w:val="20"/>
          <w:lang w:val="en-GB"/>
        </w:rPr>
        <w:tab/>
      </w:r>
      <w:r w:rsidRPr="0044501C">
        <w:rPr>
          <w:rFonts w:ascii="Times New Roman" w:hAnsi="Times New Roman" w:cs="Times New Roman"/>
          <w:i/>
          <w:color w:val="auto"/>
          <w:sz w:val="20"/>
          <w:szCs w:val="20"/>
          <w:lang w:val="en-GB"/>
        </w:rPr>
        <w:t>Ad hoc</w:t>
      </w:r>
      <w:r w:rsidRPr="0044501C">
        <w:rPr>
          <w:rFonts w:ascii="Times New Roman" w:hAnsi="Times New Roman" w:cs="Times New Roman"/>
          <w:color w:val="auto"/>
          <w:sz w:val="20"/>
          <w:szCs w:val="20"/>
          <w:lang w:val="en-GB"/>
        </w:rPr>
        <w:t xml:space="preserve"> Group on Susceptibility of fish species to infection with OIE listed diseases </w:t>
      </w:r>
    </w:p>
    <w:p w:rsidR="00B254DB" w:rsidRDefault="00B254DB" w:rsidP="00B254DB">
      <w:pPr>
        <w:pStyle w:val="para110"/>
        <w:ind w:left="426"/>
        <w:rPr>
          <w:u w:color="000000"/>
          <w:bdr w:val="none" w:sz="0" w:space="0" w:color="auto" w:frame="1"/>
        </w:rPr>
      </w:pPr>
      <w:r w:rsidRPr="0044501C">
        <w:rPr>
          <w:u w:color="000000"/>
          <w:bdr w:val="nil"/>
        </w:rPr>
        <w:t xml:space="preserve">The </w:t>
      </w:r>
      <w:r w:rsidRPr="0044501C">
        <w:rPr>
          <w:i/>
          <w:u w:color="000000"/>
          <w:bdr w:val="nil"/>
        </w:rPr>
        <w:t>ad hoc</w:t>
      </w:r>
      <w:r w:rsidRPr="0044501C">
        <w:rPr>
          <w:u w:color="000000"/>
          <w:bdr w:val="nil"/>
        </w:rPr>
        <w:t xml:space="preserve"> Group on Susceptibility of fish species to infection with OIE listed diseases met from 13</w:t>
      </w:r>
      <w:r>
        <w:rPr>
          <w:u w:color="000000"/>
          <w:bdr w:val="nil"/>
        </w:rPr>
        <w:t xml:space="preserve"> to </w:t>
      </w:r>
      <w:r w:rsidRPr="0044501C">
        <w:rPr>
          <w:u w:color="000000"/>
          <w:bdr w:val="nil"/>
        </w:rPr>
        <w:t xml:space="preserve">15 November 2018. </w:t>
      </w:r>
      <w:r w:rsidRPr="0044501C">
        <w:rPr>
          <w:u w:color="000000"/>
          <w:bdr w:val="none" w:sz="0" w:space="0" w:color="auto" w:frame="1"/>
        </w:rPr>
        <w:t xml:space="preserve">The </w:t>
      </w:r>
      <w:r w:rsidRPr="0044501C">
        <w:rPr>
          <w:i/>
          <w:iCs/>
          <w:u w:color="000000"/>
          <w:bdr w:val="none" w:sz="0" w:space="0" w:color="auto" w:frame="1"/>
        </w:rPr>
        <w:t>ad hoc</w:t>
      </w:r>
      <w:r w:rsidRPr="0044501C">
        <w:rPr>
          <w:u w:color="000000"/>
          <w:bdr w:val="none" w:sz="0" w:space="0" w:color="auto" w:frame="1"/>
        </w:rPr>
        <w:t xml:space="preserve"> Group continued its work </w:t>
      </w:r>
      <w:r>
        <w:rPr>
          <w:u w:color="000000"/>
          <w:bdr w:val="none" w:sz="0" w:space="0" w:color="auto" w:frame="1"/>
        </w:rPr>
        <w:t xml:space="preserve">in </w:t>
      </w:r>
      <w:r w:rsidRPr="0044501C">
        <w:rPr>
          <w:u w:color="000000"/>
          <w:bdr w:val="none" w:sz="0" w:space="0" w:color="auto" w:frame="1"/>
        </w:rPr>
        <w:t xml:space="preserve">undertaking assessments of susceptible species </w:t>
      </w:r>
      <w:r w:rsidRPr="0044501C">
        <w:rPr>
          <w:bCs/>
          <w:kern w:val="1"/>
          <w:lang w:eastAsia="ar-SA"/>
        </w:rPr>
        <w:t xml:space="preserve">to infection with viral haemorrhagic septicaemia virus (VHSV) </w:t>
      </w:r>
      <w:r w:rsidRPr="0044501C">
        <w:rPr>
          <w:u w:color="000000"/>
          <w:bdr w:val="none" w:sz="0" w:space="0" w:color="auto" w:frame="1"/>
        </w:rPr>
        <w:t xml:space="preserve">using the ‘Criteria for listing species as susceptible to infection with a specific pathogen’ (Chapter 1.5. of the </w:t>
      </w:r>
      <w:r w:rsidRPr="0044501C">
        <w:rPr>
          <w:i/>
          <w:iCs/>
          <w:u w:color="000000"/>
          <w:bdr w:val="none" w:sz="0" w:space="0" w:color="auto" w:frame="1"/>
        </w:rPr>
        <w:t>Aquatic Code</w:t>
      </w:r>
      <w:r w:rsidRPr="0044501C">
        <w:rPr>
          <w:u w:color="000000"/>
          <w:bdr w:val="none" w:sz="0" w:space="0" w:color="auto" w:frame="1"/>
        </w:rPr>
        <w:t xml:space="preserve">). Due to the large number of </w:t>
      </w:r>
      <w:r>
        <w:rPr>
          <w:u w:color="000000"/>
          <w:bdr w:val="none" w:sz="0" w:space="0" w:color="auto" w:frame="1"/>
        </w:rPr>
        <w:t xml:space="preserve">potential susceptible </w:t>
      </w:r>
      <w:r w:rsidRPr="0044501C">
        <w:rPr>
          <w:u w:color="000000"/>
          <w:bdr w:val="none" w:sz="0" w:space="0" w:color="auto" w:frame="1"/>
        </w:rPr>
        <w:t xml:space="preserve">species the </w:t>
      </w:r>
      <w:r w:rsidRPr="0044501C">
        <w:rPr>
          <w:i/>
          <w:iCs/>
          <w:u w:color="000000"/>
          <w:bdr w:val="none" w:sz="0" w:space="0" w:color="auto" w:frame="1"/>
        </w:rPr>
        <w:t>ad hoc</w:t>
      </w:r>
      <w:r w:rsidRPr="0044501C">
        <w:rPr>
          <w:u w:color="000000"/>
          <w:bdr w:val="none" w:sz="0" w:space="0" w:color="auto" w:frame="1"/>
        </w:rPr>
        <w:t xml:space="preserve"> Group </w:t>
      </w:r>
      <w:r>
        <w:rPr>
          <w:u w:color="000000"/>
          <w:bdr w:val="none" w:sz="0" w:space="0" w:color="auto" w:frame="1"/>
        </w:rPr>
        <w:t xml:space="preserve">did not complete all the assessments. </w:t>
      </w:r>
    </w:p>
    <w:p w:rsidR="00B254DB" w:rsidRPr="0044501C" w:rsidRDefault="00B254DB" w:rsidP="00B254DB">
      <w:pPr>
        <w:pStyle w:val="para110"/>
        <w:ind w:left="426"/>
        <w:rPr>
          <w:u w:color="000000"/>
          <w:bdr w:val="nil"/>
        </w:rPr>
      </w:pPr>
      <w:r w:rsidRPr="0044501C">
        <w:rPr>
          <w:u w:color="0070C0"/>
          <w:bdr w:val="nil"/>
        </w:rPr>
        <w:t xml:space="preserve">The Aquatic Animals Commission requested that the </w:t>
      </w:r>
      <w:r w:rsidRPr="0044501C">
        <w:rPr>
          <w:i/>
          <w:u w:color="0070C0"/>
          <w:bdr w:val="nil"/>
        </w:rPr>
        <w:t>ad hoc</w:t>
      </w:r>
      <w:r w:rsidRPr="0044501C">
        <w:rPr>
          <w:u w:color="0070C0"/>
          <w:bdr w:val="nil"/>
        </w:rPr>
        <w:t xml:space="preserve"> Group continue its work </w:t>
      </w:r>
      <w:r>
        <w:rPr>
          <w:u w:color="0070C0"/>
          <w:bdr w:val="nil"/>
        </w:rPr>
        <w:t xml:space="preserve">on VHSV and </w:t>
      </w:r>
      <w:r w:rsidR="00317B35">
        <w:rPr>
          <w:u w:color="0070C0"/>
          <w:bdr w:val="nil"/>
        </w:rPr>
        <w:t xml:space="preserve">also </w:t>
      </w:r>
      <w:r>
        <w:rPr>
          <w:u w:color="0070C0"/>
          <w:bdr w:val="nil"/>
        </w:rPr>
        <w:t xml:space="preserve">undertake assessments </w:t>
      </w:r>
      <w:r w:rsidRPr="0044501C">
        <w:rPr>
          <w:u w:color="0070C0"/>
          <w:bdr w:val="nil"/>
        </w:rPr>
        <w:t xml:space="preserve">to review the list of </w:t>
      </w:r>
      <w:r w:rsidRPr="0044501C">
        <w:rPr>
          <w:u w:color="000000"/>
          <w:bdr w:val="nil"/>
        </w:rPr>
        <w:t>susceptible species for</w:t>
      </w:r>
      <w:r>
        <w:rPr>
          <w:u w:color="000000"/>
          <w:bdr w:val="nil"/>
        </w:rPr>
        <w:t xml:space="preserve"> </w:t>
      </w:r>
      <w:r w:rsidRPr="00F867C0">
        <w:rPr>
          <w:u w:color="000000"/>
          <w:bdr w:val="nil"/>
        </w:rPr>
        <w:t>Infection with Aphanomyces invadans (Epizootic ulcerative syndrome)</w:t>
      </w:r>
      <w:r>
        <w:rPr>
          <w:u w:color="000000"/>
          <w:bdr w:val="nil"/>
        </w:rPr>
        <w:t xml:space="preserve"> and </w:t>
      </w:r>
      <w:r w:rsidRPr="00F867C0">
        <w:rPr>
          <w:u w:color="000000"/>
          <w:bdr w:val="nil"/>
        </w:rPr>
        <w:t>Infection with red sea bream iridovirus</w:t>
      </w:r>
      <w:r w:rsidRPr="0044501C">
        <w:rPr>
          <w:u w:color="000000"/>
          <w:bdr w:val="nil"/>
        </w:rPr>
        <w:t>.</w:t>
      </w:r>
    </w:p>
    <w:p w:rsidR="00B254DB" w:rsidRPr="0044501C" w:rsidRDefault="00B254DB" w:rsidP="00B254DB">
      <w:pPr>
        <w:pStyle w:val="para2"/>
        <w:suppressAutoHyphens/>
        <w:spacing w:after="220"/>
        <w:ind w:left="426" w:hanging="426"/>
        <w:rPr>
          <w:rFonts w:ascii="Times New Roman" w:hAnsi="Times New Roman" w:cs="Times New Roman"/>
          <w:color w:val="auto"/>
          <w:sz w:val="20"/>
          <w:szCs w:val="20"/>
          <w:lang w:val="en-GB"/>
        </w:rPr>
      </w:pPr>
      <w:r w:rsidRPr="0044501C">
        <w:rPr>
          <w:rFonts w:ascii="Times New Roman" w:hAnsi="Times New Roman" w:cs="Times New Roman"/>
          <w:color w:val="auto"/>
          <w:sz w:val="20"/>
          <w:szCs w:val="20"/>
          <w:lang w:val="en-GB"/>
        </w:rPr>
        <w:t>4.2.</w:t>
      </w:r>
      <w:r w:rsidRPr="005846E9">
        <w:rPr>
          <w:rFonts w:ascii="Times New Roman" w:hAnsi="Times New Roman" w:cs="Times New Roman"/>
          <w:color w:val="auto"/>
          <w:sz w:val="20"/>
          <w:szCs w:val="20"/>
          <w:lang w:val="en-GB"/>
        </w:rPr>
        <w:tab/>
      </w:r>
      <w:r>
        <w:rPr>
          <w:rFonts w:ascii="Times New Roman" w:hAnsi="Times New Roman" w:cs="Times New Roman"/>
          <w:color w:val="auto"/>
          <w:sz w:val="20"/>
          <w:szCs w:val="20"/>
          <w:lang w:val="en-GB"/>
        </w:rPr>
        <w:t>E</w:t>
      </w:r>
      <w:r w:rsidRPr="0044501C">
        <w:rPr>
          <w:rFonts w:ascii="Times New Roman" w:hAnsi="Times New Roman" w:cs="Times New Roman"/>
          <w:color w:val="auto"/>
          <w:sz w:val="20"/>
          <w:szCs w:val="20"/>
          <w:lang w:val="en-GB"/>
        </w:rPr>
        <w:t xml:space="preserve">lectronic </w:t>
      </w:r>
      <w:r w:rsidRPr="005846E9">
        <w:rPr>
          <w:rFonts w:ascii="Times New Roman" w:hAnsi="Times New Roman" w:cs="Times New Roman"/>
          <w:i/>
          <w:color w:val="auto"/>
          <w:sz w:val="20"/>
          <w:szCs w:val="20"/>
          <w:lang w:val="en-GB"/>
        </w:rPr>
        <w:t xml:space="preserve">ad hoc </w:t>
      </w:r>
      <w:r w:rsidRPr="0044501C">
        <w:rPr>
          <w:rFonts w:ascii="Times New Roman" w:hAnsi="Times New Roman" w:cs="Times New Roman"/>
          <w:color w:val="auto"/>
          <w:sz w:val="20"/>
          <w:szCs w:val="20"/>
          <w:lang w:val="en-GB"/>
        </w:rPr>
        <w:t xml:space="preserve">Group on tilapia lake virus </w:t>
      </w:r>
    </w:p>
    <w:p w:rsidR="00B254DB" w:rsidRPr="0044501C" w:rsidRDefault="00B254DB" w:rsidP="00B254DB">
      <w:pPr>
        <w:pStyle w:val="para110"/>
        <w:ind w:left="426"/>
        <w:rPr>
          <w:u w:color="000000"/>
          <w:bdr w:val="nil"/>
        </w:rPr>
      </w:pPr>
      <w:r w:rsidRPr="0044501C">
        <w:rPr>
          <w:u w:color="000000"/>
          <w:bdr w:val="nil"/>
        </w:rPr>
        <w:t xml:space="preserve">The Aquatic Animals Commission reviewed the report of the </w:t>
      </w:r>
      <w:r w:rsidRPr="0044501C">
        <w:rPr>
          <w:i/>
          <w:u w:color="000000"/>
          <w:bdr w:val="nil"/>
        </w:rPr>
        <w:t>ad hoc</w:t>
      </w:r>
      <w:r w:rsidRPr="0044501C">
        <w:rPr>
          <w:u w:color="000000"/>
          <w:bdr w:val="nil"/>
        </w:rPr>
        <w:t xml:space="preserve"> Group on </w:t>
      </w:r>
      <w:r>
        <w:rPr>
          <w:u w:color="000000"/>
          <w:bdr w:val="nil"/>
        </w:rPr>
        <w:t>T</w:t>
      </w:r>
      <w:r w:rsidRPr="0044501C">
        <w:rPr>
          <w:u w:color="000000"/>
          <w:bdr w:val="nil"/>
        </w:rPr>
        <w:t xml:space="preserve">ilapia lake virus (TiLV) </w:t>
      </w:r>
      <w:r>
        <w:rPr>
          <w:u w:color="000000"/>
          <w:bdr w:val="nil"/>
        </w:rPr>
        <w:t xml:space="preserve">which </w:t>
      </w:r>
      <w:r w:rsidRPr="0044501C">
        <w:rPr>
          <w:u w:color="000000"/>
          <w:bdr w:val="nil"/>
        </w:rPr>
        <w:t xml:space="preserve">worked electronically from October 2018 </w:t>
      </w:r>
      <w:r>
        <w:rPr>
          <w:u w:color="000000"/>
          <w:bdr w:val="nil"/>
        </w:rPr>
        <w:t>to</w:t>
      </w:r>
      <w:r w:rsidRPr="0044501C">
        <w:rPr>
          <w:u w:color="000000"/>
          <w:bdr w:val="nil"/>
        </w:rPr>
        <w:t xml:space="preserve"> January 2019 on the assessment of TiLV diagnostics and their validation. </w:t>
      </w:r>
    </w:p>
    <w:p w:rsidR="00B254DB" w:rsidRPr="0044501C" w:rsidRDefault="00B254DB" w:rsidP="00B254DB">
      <w:pPr>
        <w:pStyle w:val="para2"/>
        <w:suppressAutoHyphens/>
        <w:spacing w:after="220"/>
        <w:ind w:left="450" w:hanging="25"/>
        <w:rPr>
          <w:rFonts w:ascii="Times New Roman" w:hAnsi="Times New Roman" w:cs="Times New Roman"/>
          <w:b w:val="0"/>
          <w:color w:val="auto"/>
          <w:sz w:val="20"/>
          <w:szCs w:val="20"/>
          <w:lang w:val="en-GB"/>
        </w:rPr>
      </w:pPr>
      <w:r w:rsidRPr="0044501C">
        <w:rPr>
          <w:rFonts w:ascii="Times New Roman" w:hAnsi="Times New Roman" w:cs="Times New Roman"/>
          <w:b w:val="0"/>
          <w:color w:val="auto"/>
          <w:sz w:val="20"/>
          <w:szCs w:val="20"/>
          <w:lang w:val="en-GB"/>
        </w:rPr>
        <w:t xml:space="preserve">The Aquatic Animals Commission noted that the </w:t>
      </w:r>
      <w:r w:rsidRPr="0044501C">
        <w:rPr>
          <w:rFonts w:ascii="Times New Roman" w:hAnsi="Times New Roman" w:cs="Times New Roman"/>
          <w:b w:val="0"/>
          <w:i/>
          <w:color w:val="auto"/>
          <w:sz w:val="20"/>
          <w:szCs w:val="20"/>
          <w:lang w:val="en-GB"/>
        </w:rPr>
        <w:t xml:space="preserve">ad hoc </w:t>
      </w:r>
      <w:r w:rsidRPr="0044501C">
        <w:rPr>
          <w:rFonts w:ascii="Times New Roman" w:hAnsi="Times New Roman" w:cs="Times New Roman"/>
          <w:b w:val="0"/>
          <w:color w:val="auto"/>
          <w:sz w:val="20"/>
          <w:szCs w:val="20"/>
          <w:lang w:val="en-GB"/>
        </w:rPr>
        <w:t>Group will undertake test validation studies in April 2019. The Commission will review th</w:t>
      </w:r>
      <w:r>
        <w:rPr>
          <w:rFonts w:ascii="Times New Roman" w:hAnsi="Times New Roman" w:cs="Times New Roman"/>
          <w:b w:val="0"/>
          <w:color w:val="auto"/>
          <w:sz w:val="20"/>
          <w:szCs w:val="20"/>
          <w:lang w:val="en-GB"/>
        </w:rPr>
        <w:t>e results</w:t>
      </w:r>
      <w:r w:rsidRPr="0044501C">
        <w:rPr>
          <w:rFonts w:ascii="Times New Roman" w:hAnsi="Times New Roman" w:cs="Times New Roman"/>
          <w:b w:val="0"/>
          <w:color w:val="auto"/>
          <w:sz w:val="20"/>
          <w:szCs w:val="20"/>
          <w:lang w:val="en-GB"/>
        </w:rPr>
        <w:t xml:space="preserve"> at </w:t>
      </w:r>
      <w:r>
        <w:rPr>
          <w:rFonts w:ascii="Times New Roman" w:hAnsi="Times New Roman" w:cs="Times New Roman"/>
          <w:b w:val="0"/>
          <w:color w:val="auto"/>
          <w:sz w:val="20"/>
          <w:szCs w:val="20"/>
          <w:lang w:val="en-GB"/>
        </w:rPr>
        <w:t>its</w:t>
      </w:r>
      <w:r w:rsidRPr="0044501C">
        <w:rPr>
          <w:rFonts w:ascii="Times New Roman" w:hAnsi="Times New Roman" w:cs="Times New Roman"/>
          <w:b w:val="0"/>
          <w:color w:val="auto"/>
          <w:sz w:val="20"/>
          <w:szCs w:val="20"/>
          <w:lang w:val="en-GB"/>
        </w:rPr>
        <w:t xml:space="preserve"> September 2019 meeting and will</w:t>
      </w:r>
      <w:r>
        <w:rPr>
          <w:rFonts w:ascii="Times New Roman" w:hAnsi="Times New Roman" w:cs="Times New Roman"/>
          <w:b w:val="0"/>
          <w:color w:val="auto"/>
          <w:sz w:val="20"/>
          <w:szCs w:val="20"/>
          <w:lang w:val="en-GB"/>
        </w:rPr>
        <w:t>,</w:t>
      </w:r>
      <w:r w:rsidRPr="0044501C">
        <w:rPr>
          <w:rFonts w:ascii="Times New Roman" w:hAnsi="Times New Roman" w:cs="Times New Roman"/>
          <w:b w:val="0"/>
          <w:color w:val="auto"/>
          <w:sz w:val="20"/>
          <w:szCs w:val="20"/>
          <w:lang w:val="en-GB"/>
        </w:rPr>
        <w:t xml:space="preserve"> depending on the progress made with test validation</w:t>
      </w:r>
      <w:r>
        <w:rPr>
          <w:rFonts w:ascii="Times New Roman" w:hAnsi="Times New Roman" w:cs="Times New Roman"/>
          <w:b w:val="0"/>
          <w:color w:val="auto"/>
          <w:sz w:val="20"/>
          <w:szCs w:val="20"/>
          <w:lang w:val="en-GB"/>
        </w:rPr>
        <w:t>,</w:t>
      </w:r>
      <w:r w:rsidRPr="0044501C">
        <w:rPr>
          <w:rFonts w:ascii="Times New Roman" w:hAnsi="Times New Roman" w:cs="Times New Roman"/>
          <w:b w:val="0"/>
          <w:color w:val="auto"/>
          <w:sz w:val="20"/>
          <w:szCs w:val="20"/>
          <w:lang w:val="en-GB"/>
        </w:rPr>
        <w:t xml:space="preserve"> review </w:t>
      </w:r>
      <w:r>
        <w:rPr>
          <w:rFonts w:ascii="Times New Roman" w:hAnsi="Times New Roman" w:cs="Times New Roman"/>
          <w:b w:val="0"/>
          <w:color w:val="auto"/>
          <w:sz w:val="20"/>
          <w:szCs w:val="20"/>
          <w:lang w:val="en-GB"/>
        </w:rPr>
        <w:t>its</w:t>
      </w:r>
      <w:r w:rsidRPr="0044501C">
        <w:rPr>
          <w:rFonts w:ascii="Times New Roman" w:hAnsi="Times New Roman" w:cs="Times New Roman"/>
          <w:b w:val="0"/>
          <w:color w:val="auto"/>
          <w:sz w:val="20"/>
          <w:szCs w:val="20"/>
          <w:lang w:val="en-GB"/>
        </w:rPr>
        <w:t xml:space="preserve"> assessment for TiLV against the listing criteria in Chapter</w:t>
      </w:r>
      <w:r w:rsidR="00DA4499">
        <w:rPr>
          <w:rFonts w:ascii="Times New Roman" w:hAnsi="Times New Roman" w:cs="Times New Roman"/>
          <w:b w:val="0"/>
          <w:color w:val="auto"/>
          <w:sz w:val="20"/>
          <w:szCs w:val="20"/>
          <w:lang w:val="en-GB"/>
        </w:rPr>
        <w:t> </w:t>
      </w:r>
      <w:r w:rsidRPr="0044501C">
        <w:rPr>
          <w:rFonts w:ascii="Times New Roman" w:hAnsi="Times New Roman" w:cs="Times New Roman"/>
          <w:b w:val="0"/>
          <w:color w:val="auto"/>
          <w:sz w:val="20"/>
          <w:szCs w:val="20"/>
          <w:lang w:val="en-GB"/>
        </w:rPr>
        <w:t xml:space="preserve">1.2. </w:t>
      </w:r>
    </w:p>
    <w:p w:rsidR="00B254DB" w:rsidRPr="0044501C" w:rsidRDefault="00B254DB" w:rsidP="00B254DB">
      <w:pPr>
        <w:pStyle w:val="para110"/>
        <w:ind w:left="426"/>
        <w:rPr>
          <w:u w:color="000000"/>
          <w:bdr w:val="nil"/>
        </w:rPr>
      </w:pPr>
      <w:r w:rsidRPr="0044501C">
        <w:rPr>
          <w:u w:color="000000"/>
          <w:bdr w:val="nil"/>
        </w:rPr>
        <w:t xml:space="preserve">The </w:t>
      </w:r>
      <w:r w:rsidRPr="0044501C">
        <w:rPr>
          <w:i/>
          <w:u w:color="000000"/>
          <w:bdr w:val="nil"/>
        </w:rPr>
        <w:t xml:space="preserve">ad hoc </w:t>
      </w:r>
      <w:r w:rsidRPr="0044501C">
        <w:rPr>
          <w:u w:color="000000"/>
          <w:bdr w:val="nil"/>
        </w:rPr>
        <w:t xml:space="preserve">Group was requested to continue </w:t>
      </w:r>
      <w:r>
        <w:rPr>
          <w:u w:color="000000"/>
          <w:bdr w:val="nil"/>
        </w:rPr>
        <w:t>its</w:t>
      </w:r>
      <w:r w:rsidRPr="0044501C">
        <w:rPr>
          <w:u w:color="000000"/>
          <w:bdr w:val="nil"/>
        </w:rPr>
        <w:t xml:space="preserve"> work and report back to the next meeting of the </w:t>
      </w:r>
      <w:r>
        <w:rPr>
          <w:u w:color="000000"/>
          <w:bdr w:val="nil"/>
        </w:rPr>
        <w:t xml:space="preserve">Aquatic Animals </w:t>
      </w:r>
      <w:r w:rsidRPr="0044501C">
        <w:rPr>
          <w:u w:color="000000"/>
          <w:bdr w:val="nil"/>
        </w:rPr>
        <w:t xml:space="preserve">Commission in </w:t>
      </w:r>
      <w:r>
        <w:rPr>
          <w:u w:color="000000"/>
          <w:bdr w:val="nil"/>
        </w:rPr>
        <w:t xml:space="preserve">September </w:t>
      </w:r>
      <w:r w:rsidRPr="0044501C">
        <w:rPr>
          <w:u w:color="000000"/>
          <w:bdr w:val="nil"/>
        </w:rPr>
        <w:t xml:space="preserve">2019. </w:t>
      </w:r>
    </w:p>
    <w:p w:rsidR="00B254DB" w:rsidRPr="0044501C" w:rsidRDefault="00B254DB" w:rsidP="00B254DB">
      <w:pPr>
        <w:pStyle w:val="para110"/>
        <w:ind w:left="426"/>
        <w:rPr>
          <w:u w:color="000000"/>
          <w:bdr w:val="nil"/>
        </w:rPr>
      </w:pPr>
      <w:r w:rsidRPr="0044501C">
        <w:rPr>
          <w:u w:color="000000"/>
          <w:bdr w:val="nil"/>
        </w:rPr>
        <w:t xml:space="preserve">The report of the OIE </w:t>
      </w:r>
      <w:r w:rsidRPr="0044501C">
        <w:rPr>
          <w:i/>
          <w:u w:color="000000"/>
          <w:bdr w:val="nil"/>
        </w:rPr>
        <w:t>ad hoc</w:t>
      </w:r>
      <w:r w:rsidRPr="0044501C">
        <w:rPr>
          <w:u w:color="000000"/>
          <w:bdr w:val="nil"/>
        </w:rPr>
        <w:t xml:space="preserve"> Group on </w:t>
      </w:r>
      <w:r>
        <w:rPr>
          <w:u w:color="000000"/>
          <w:bdr w:val="nil"/>
        </w:rPr>
        <w:t>tilapia lake virus</w:t>
      </w:r>
      <w:r w:rsidRPr="0044501C">
        <w:rPr>
          <w:u w:color="000000"/>
          <w:bdr w:val="nil"/>
        </w:rPr>
        <w:t xml:space="preserve"> is </w:t>
      </w:r>
      <w:r w:rsidRPr="0044501C">
        <w:t xml:space="preserve">presented </w:t>
      </w:r>
      <w:r w:rsidRPr="0044501C">
        <w:rPr>
          <w:u w:color="000000"/>
          <w:bdr w:val="nil"/>
        </w:rPr>
        <w:t xml:space="preserve">at </w:t>
      </w:r>
      <w:r w:rsidRPr="0044501C">
        <w:rPr>
          <w:b/>
          <w:u w:val="single" w:color="000000"/>
          <w:bdr w:val="nil"/>
        </w:rPr>
        <w:t xml:space="preserve">Annex </w:t>
      </w:r>
      <w:r>
        <w:rPr>
          <w:b/>
          <w:u w:val="single" w:color="000000"/>
          <w:bdr w:val="nil"/>
        </w:rPr>
        <w:t>23</w:t>
      </w:r>
      <w:r w:rsidRPr="0044501C">
        <w:rPr>
          <w:u w:color="000000"/>
          <w:bdr w:val="nil"/>
        </w:rPr>
        <w:t xml:space="preserve"> for Member Country information.</w:t>
      </w:r>
    </w:p>
    <w:bookmarkEnd w:id="35"/>
    <w:p w:rsidR="00B254DB" w:rsidRPr="005223AC" w:rsidRDefault="00B254DB" w:rsidP="00B254DB">
      <w:pPr>
        <w:pStyle w:val="pBase"/>
        <w:suppressAutoHyphens/>
        <w:spacing w:line="240" w:lineRule="auto"/>
        <w:ind w:left="426" w:hanging="426"/>
        <w:jc w:val="center"/>
        <w:rPr>
          <w:rFonts w:eastAsia="MS Mincho" w:hAnsi="Arial" w:cs="Arial"/>
          <w:bCs w:val="0"/>
          <w:i/>
          <w:color w:val="auto"/>
          <w:lang w:val="en-GB" w:eastAsia="ja-JP"/>
        </w:rPr>
      </w:pPr>
      <w:r w:rsidRPr="005223AC">
        <w:rPr>
          <w:rFonts w:hAnsi="Arial" w:cs="Arial"/>
          <w:color w:val="auto"/>
          <w:lang w:val="en-GB"/>
        </w:rPr>
        <w:t xml:space="preserve">F.  OIE </w:t>
      </w:r>
      <w:r w:rsidRPr="005223AC">
        <w:rPr>
          <w:rFonts w:eastAsia="MS Mincho" w:hAnsi="Arial" w:cs="Arial"/>
          <w:bCs w:val="0"/>
          <w:i/>
          <w:color w:val="auto"/>
          <w:lang w:val="en-GB" w:eastAsia="ja-JP"/>
        </w:rPr>
        <w:t>MANUAL OF DIAGNOSTIC TESTS FOR AQUATIC ANIMALS</w:t>
      </w:r>
    </w:p>
    <w:p w:rsidR="00B254DB" w:rsidRPr="0044501C" w:rsidRDefault="00B254DB" w:rsidP="00B254DB">
      <w:pPr>
        <w:spacing w:after="240"/>
        <w:ind w:left="426" w:hanging="426"/>
        <w:rPr>
          <w:rFonts w:eastAsia="MS Mincho"/>
          <w:b/>
          <w:sz w:val="20"/>
          <w:szCs w:val="20"/>
          <w:lang w:eastAsia="ja-JP"/>
        </w:rPr>
      </w:pPr>
      <w:r w:rsidRPr="0044501C">
        <w:rPr>
          <w:b/>
          <w:sz w:val="20"/>
          <w:szCs w:val="20"/>
        </w:rPr>
        <w:t>5.</w:t>
      </w:r>
      <w:r w:rsidRPr="0044501C">
        <w:rPr>
          <w:rFonts w:eastAsia="MS Mincho"/>
          <w:b/>
          <w:sz w:val="20"/>
          <w:szCs w:val="20"/>
          <w:lang w:eastAsia="ja-JP"/>
        </w:rPr>
        <w:tab/>
        <w:t>Texts to be proposed for adoption at the 2019 General Session</w:t>
      </w:r>
      <w:r w:rsidRPr="0044501C">
        <w:rPr>
          <w:rFonts w:eastAsia="MS Mincho"/>
          <w:b/>
          <w:caps/>
          <w:sz w:val="20"/>
          <w:szCs w:val="20"/>
          <w:lang w:eastAsia="ja-JP"/>
        </w:rPr>
        <w:t xml:space="preserve"> (</w:t>
      </w:r>
      <w:r w:rsidRPr="0044501C">
        <w:rPr>
          <w:rFonts w:eastAsia="MS Mincho"/>
          <w:b/>
          <w:sz w:val="20"/>
          <w:szCs w:val="20"/>
          <w:lang w:eastAsia="ja-JP"/>
        </w:rPr>
        <w:t>that were circulated for Member Country comments in September 2018)</w:t>
      </w:r>
    </w:p>
    <w:p w:rsidR="00B254DB" w:rsidRPr="0044501C" w:rsidRDefault="00B254DB" w:rsidP="00B254DB">
      <w:pPr>
        <w:pStyle w:val="NormalWeb"/>
        <w:spacing w:before="0" w:beforeAutospacing="0" w:after="240" w:afterAutospacing="0"/>
        <w:ind w:left="425"/>
        <w:jc w:val="both"/>
        <w:rPr>
          <w:sz w:val="20"/>
          <w:szCs w:val="20"/>
          <w:lang w:val="en-GB"/>
        </w:rPr>
      </w:pPr>
      <w:r w:rsidRPr="0044501C">
        <w:rPr>
          <w:sz w:val="20"/>
          <w:szCs w:val="20"/>
          <w:lang w:val="en-GB"/>
        </w:rPr>
        <w:t>Comments were received from Australia, Canada, China (People’s Rep. of), Japan, Malaysia, Thailand, and the EU.</w:t>
      </w:r>
    </w:p>
    <w:p w:rsidR="00B254DB" w:rsidRPr="0044501C" w:rsidRDefault="00B254DB" w:rsidP="00B254DB">
      <w:pPr>
        <w:pStyle w:val="11"/>
        <w:ind w:left="993" w:hanging="567"/>
        <w:rPr>
          <w:lang w:val="en-GB"/>
        </w:rPr>
      </w:pPr>
      <w:r w:rsidRPr="0044501C">
        <w:rPr>
          <w:lang w:val="en-GB"/>
        </w:rPr>
        <w:t>5.1.</w:t>
      </w:r>
      <w:r w:rsidRPr="0044501C">
        <w:rPr>
          <w:lang w:val="en-GB"/>
        </w:rPr>
        <w:tab/>
      </w:r>
      <w:r w:rsidR="001924E2">
        <w:rPr>
          <w:lang w:val="en-GB"/>
        </w:rPr>
        <w:t xml:space="preserve">Scope and Sections 2.1 and 2.2. of </w:t>
      </w:r>
      <w:r w:rsidRPr="0044501C">
        <w:rPr>
          <w:lang w:val="en-GB"/>
        </w:rPr>
        <w:t>Infection with yellow head virus genotype 1 (Chapter 2.2.9.)</w:t>
      </w:r>
    </w:p>
    <w:p w:rsidR="00B254DB" w:rsidRDefault="00B254DB" w:rsidP="00B254DB">
      <w:pPr>
        <w:pStyle w:val="para110"/>
        <w:spacing w:after="0"/>
        <w:ind w:left="994"/>
      </w:pPr>
      <w:r w:rsidRPr="0044501C">
        <w:t xml:space="preserve">One comment </w:t>
      </w:r>
      <w:r>
        <w:t>was</w:t>
      </w:r>
      <w:r w:rsidRPr="0044501C">
        <w:t xml:space="preserve"> received regarding consistency of grammar and content in the standard sentence in the scope: that the scope refers to Genus and Family and not Order of the pathogenic agent. The Aquatic Animals Commission agreed with the comment and would check and amend the scope of chapters in the </w:t>
      </w:r>
      <w:r w:rsidRPr="0044501C">
        <w:rPr>
          <w:i/>
        </w:rPr>
        <w:t>Aquatic Code</w:t>
      </w:r>
      <w:r w:rsidRPr="0044501C">
        <w:t xml:space="preserve"> and </w:t>
      </w:r>
      <w:r w:rsidRPr="0044501C">
        <w:rPr>
          <w:i/>
        </w:rPr>
        <w:t>Aquatic Manual</w:t>
      </w:r>
      <w:r w:rsidRPr="0044501C">
        <w:t xml:space="preserve"> accordingly.</w:t>
      </w:r>
    </w:p>
    <w:p w:rsidR="00534FBC" w:rsidRDefault="00534FBC" w:rsidP="00B254DB">
      <w:pPr>
        <w:pStyle w:val="para110"/>
        <w:spacing w:after="0"/>
        <w:ind w:left="994"/>
      </w:pPr>
    </w:p>
    <w:p w:rsidR="00B254DB" w:rsidRPr="00287E6B" w:rsidRDefault="00B254DB" w:rsidP="00B254DB">
      <w:pPr>
        <w:pStyle w:val="para110"/>
        <w:spacing w:after="0"/>
        <w:ind w:left="994"/>
      </w:pPr>
      <w:r w:rsidRPr="0044501C">
        <w:rPr>
          <w:rFonts w:eastAsiaTheme="minorHAnsi"/>
        </w:rPr>
        <w:t xml:space="preserve">The revised </w:t>
      </w:r>
      <w:r w:rsidR="001924E2">
        <w:rPr>
          <w:rFonts w:eastAsiaTheme="minorHAnsi"/>
        </w:rPr>
        <w:t xml:space="preserve">scope and Sections 2.1 and 2.2. of </w:t>
      </w:r>
      <w:r w:rsidRPr="0044501C">
        <w:t xml:space="preserve">Chapter </w:t>
      </w:r>
      <w:r w:rsidRPr="0044501C">
        <w:rPr>
          <w:rFonts w:eastAsiaTheme="minorHAnsi"/>
        </w:rPr>
        <w:t xml:space="preserve">2.2.9. </w:t>
      </w:r>
      <w:r w:rsidRPr="009315BD">
        <w:t>Infection with yellow head virus genotype 1</w:t>
      </w:r>
      <w:r w:rsidRPr="0044501C">
        <w:t xml:space="preserve"> </w:t>
      </w:r>
      <w:r w:rsidRPr="0044501C">
        <w:rPr>
          <w:rFonts w:eastAsiaTheme="minorHAnsi"/>
        </w:rPr>
        <w:t xml:space="preserve">is attached as </w:t>
      </w:r>
      <w:r w:rsidRPr="00287E6B">
        <w:rPr>
          <w:rFonts w:eastAsiaTheme="minorHAnsi"/>
          <w:b/>
          <w:u w:val="single"/>
        </w:rPr>
        <w:t>Annex 13</w:t>
      </w:r>
      <w:r w:rsidRPr="0044501C">
        <w:rPr>
          <w:rFonts w:eastAsiaTheme="minorHAnsi"/>
        </w:rPr>
        <w:t xml:space="preserve"> and is proposed for adoption at the 87</w:t>
      </w:r>
      <w:r>
        <w:rPr>
          <w:rFonts w:eastAsiaTheme="minorHAnsi"/>
        </w:rPr>
        <w:t>th</w:t>
      </w:r>
      <w:r w:rsidRPr="0044501C">
        <w:rPr>
          <w:rFonts w:eastAsiaTheme="minorHAnsi"/>
        </w:rPr>
        <w:t xml:space="preserve"> General Session in May 2019.</w:t>
      </w:r>
    </w:p>
    <w:p w:rsidR="00DA4499" w:rsidRDefault="00DA4499" w:rsidP="00B254DB">
      <w:pPr>
        <w:pStyle w:val="11"/>
        <w:ind w:left="993" w:hanging="567"/>
        <w:rPr>
          <w:lang w:val="en-GB"/>
        </w:rPr>
      </w:pPr>
      <w:r>
        <w:rPr>
          <w:lang w:val="en-GB"/>
        </w:rPr>
        <w:br w:type="page"/>
      </w:r>
    </w:p>
    <w:p w:rsidR="00B254DB" w:rsidRPr="0044501C" w:rsidRDefault="00B254DB" w:rsidP="00DA4499">
      <w:pPr>
        <w:pStyle w:val="11"/>
        <w:ind w:left="993" w:hanging="567"/>
        <w:rPr>
          <w:lang w:val="en-GB"/>
        </w:rPr>
      </w:pPr>
      <w:r w:rsidRPr="0044501C">
        <w:rPr>
          <w:lang w:val="en-GB"/>
        </w:rPr>
        <w:lastRenderedPageBreak/>
        <w:t>5.</w:t>
      </w:r>
      <w:r>
        <w:rPr>
          <w:lang w:val="en-GB"/>
        </w:rPr>
        <w:t>2</w:t>
      </w:r>
      <w:r w:rsidRPr="0044501C">
        <w:rPr>
          <w:lang w:val="en-GB"/>
        </w:rPr>
        <w:t>.</w:t>
      </w:r>
      <w:r w:rsidRPr="0044501C">
        <w:rPr>
          <w:lang w:val="en-GB"/>
        </w:rPr>
        <w:tab/>
      </w:r>
      <w:r w:rsidRPr="0044501C">
        <w:rPr>
          <w:lang w:val="en-GB" w:eastAsia="fr-FR" w:bidi="en-US"/>
        </w:rPr>
        <w:t>I</w:t>
      </w:r>
      <w:r w:rsidRPr="0044501C">
        <w:rPr>
          <w:lang w:val="en-GB"/>
        </w:rPr>
        <w:t>nfectious haematopoietic necrosis (Chapter 2.3.4.)</w:t>
      </w:r>
    </w:p>
    <w:p w:rsidR="00B254DB" w:rsidRPr="0044501C" w:rsidRDefault="00B254DB" w:rsidP="00DA4499">
      <w:pPr>
        <w:pStyle w:val="para110"/>
        <w:ind w:left="993"/>
        <w:rPr>
          <w:u w:val="single"/>
        </w:rPr>
      </w:pPr>
      <w:r w:rsidRPr="0044501C">
        <w:rPr>
          <w:u w:val="single"/>
        </w:rPr>
        <w:t>Section 1. Scope</w:t>
      </w:r>
    </w:p>
    <w:p w:rsidR="00B254DB" w:rsidRPr="0044501C" w:rsidRDefault="00B254DB" w:rsidP="00DA4499">
      <w:pPr>
        <w:pStyle w:val="para110"/>
        <w:ind w:left="993"/>
      </w:pPr>
      <w:r w:rsidRPr="0044501C">
        <w:t xml:space="preserve">A Member Country disagreed with the proposed amendment to the name of the pathogenic agent: </w:t>
      </w:r>
      <w:r w:rsidRPr="0044501C">
        <w:rPr>
          <w:rFonts w:eastAsia="Arial"/>
        </w:rPr>
        <w:t>Salmonid novirhabdovirus as some susceptible specie</w:t>
      </w:r>
      <w:r>
        <w:rPr>
          <w:rFonts w:eastAsia="Arial"/>
        </w:rPr>
        <w:t>s</w:t>
      </w:r>
      <w:r w:rsidRPr="0044501C">
        <w:rPr>
          <w:rFonts w:eastAsia="Arial"/>
        </w:rPr>
        <w:t xml:space="preserve"> are </w:t>
      </w:r>
      <w:r>
        <w:rPr>
          <w:rFonts w:eastAsia="Arial"/>
        </w:rPr>
        <w:t>non-S</w:t>
      </w:r>
      <w:r w:rsidRPr="0044501C">
        <w:rPr>
          <w:rFonts w:eastAsia="Arial"/>
        </w:rPr>
        <w:t>almonids</w:t>
      </w:r>
      <w:r w:rsidRPr="0044501C">
        <w:rPr>
          <w:rFonts w:eastAsia="Arial"/>
          <w:i/>
        </w:rPr>
        <w:t xml:space="preserve">. </w:t>
      </w:r>
      <w:r w:rsidRPr="0044501C">
        <w:rPr>
          <w:rFonts w:eastAsia="Arial"/>
        </w:rPr>
        <w:t xml:space="preserve">The </w:t>
      </w:r>
      <w:r w:rsidRPr="0044501C">
        <w:t xml:space="preserve">Aquatic Animals Commission </w:t>
      </w:r>
      <w:r w:rsidRPr="0044501C">
        <w:rPr>
          <w:rFonts w:eastAsia="Arial"/>
        </w:rPr>
        <w:t>reiterated that the amendment was in accordance with the classification in the database of the International Committee of Taxonomy of Viruses (ICTV) (</w:t>
      </w:r>
      <w:hyperlink r:id="rId15" w:history="1">
        <w:r w:rsidRPr="0044501C">
          <w:rPr>
            <w:rStyle w:val="Lienhypertexte"/>
            <w:rFonts w:eastAsia="Arial"/>
          </w:rPr>
          <w:t>https://talk.ictvonline.org/taxonomy/p/taxonomy-history?taxnode_id=20171739</w:t>
        </w:r>
      </w:hyperlink>
      <w:r w:rsidRPr="0044501C">
        <w:rPr>
          <w:rFonts w:eastAsia="Arial"/>
        </w:rPr>
        <w:t>).</w:t>
      </w:r>
    </w:p>
    <w:p w:rsidR="00B254DB" w:rsidRPr="0044501C" w:rsidRDefault="00B254DB" w:rsidP="00DA4499">
      <w:pPr>
        <w:pStyle w:val="NormalWeb"/>
        <w:spacing w:before="0" w:beforeAutospacing="0" w:after="240" w:afterAutospacing="0"/>
        <w:ind w:left="993"/>
        <w:jc w:val="both"/>
        <w:rPr>
          <w:sz w:val="20"/>
          <w:szCs w:val="20"/>
          <w:u w:val="single"/>
          <w:lang w:val="en-GB"/>
        </w:rPr>
      </w:pPr>
      <w:r w:rsidRPr="0044501C">
        <w:rPr>
          <w:rFonts w:eastAsia="Arial Unicode MS"/>
          <w:bCs/>
          <w:color w:val="000000"/>
          <w:sz w:val="20"/>
          <w:szCs w:val="20"/>
          <w:u w:val="single"/>
          <w:bdr w:val="nil"/>
          <w:lang w:val="en-GB" w:eastAsia="en-GB"/>
        </w:rPr>
        <w:t>Section</w:t>
      </w:r>
      <w:r w:rsidRPr="0044501C">
        <w:rPr>
          <w:sz w:val="20"/>
          <w:szCs w:val="20"/>
          <w:u w:val="single"/>
          <w:lang w:val="en-GB"/>
        </w:rPr>
        <w:t xml:space="preserve"> 2.1.1. Aetiological agent, agent strains </w:t>
      </w:r>
    </w:p>
    <w:p w:rsidR="00B254DB" w:rsidRPr="0044501C" w:rsidRDefault="00B254DB" w:rsidP="00DA4499">
      <w:pPr>
        <w:pStyle w:val="NormalWeb"/>
        <w:spacing w:before="0" w:beforeAutospacing="0" w:after="240" w:afterAutospacing="0"/>
        <w:ind w:left="993"/>
        <w:jc w:val="both"/>
        <w:rPr>
          <w:sz w:val="20"/>
          <w:szCs w:val="20"/>
          <w:lang w:val="en-GB"/>
        </w:rPr>
      </w:pPr>
      <w:bookmarkStart w:id="36" w:name="_Hlk3993102"/>
      <w:r w:rsidRPr="001E4533">
        <w:rPr>
          <w:sz w:val="20"/>
          <w:szCs w:val="20"/>
          <w:lang w:val="en-GB"/>
        </w:rPr>
        <w:t xml:space="preserve">In response to a comment to include ‘with a mean period of occurrence of a single haplotype with a maximum of one calendar year, the genetic diversity of European IHNV is very high (Cieslak </w:t>
      </w:r>
      <w:r w:rsidRPr="0031680A">
        <w:rPr>
          <w:i/>
          <w:sz w:val="20"/>
          <w:szCs w:val="20"/>
          <w:lang w:val="en-GB"/>
        </w:rPr>
        <w:t>et al.</w:t>
      </w:r>
      <w:r w:rsidRPr="001E4533">
        <w:rPr>
          <w:sz w:val="20"/>
          <w:szCs w:val="20"/>
          <w:lang w:val="en-GB"/>
        </w:rPr>
        <w:t>, 2017)’ at the end of the last paragraph, the Aquatic Animals Commission determined that the issue would be addressed when this chapter is reformatted using the new chapter template.</w:t>
      </w:r>
    </w:p>
    <w:bookmarkEnd w:id="36"/>
    <w:p w:rsidR="00B254DB" w:rsidRPr="0044501C" w:rsidRDefault="00B254DB" w:rsidP="00DA4499">
      <w:pPr>
        <w:pStyle w:val="NormalWeb"/>
        <w:spacing w:before="0" w:beforeAutospacing="0" w:after="240" w:afterAutospacing="0"/>
        <w:ind w:left="992"/>
        <w:jc w:val="both"/>
        <w:rPr>
          <w:sz w:val="20"/>
          <w:szCs w:val="20"/>
          <w:u w:val="single"/>
          <w:lang w:val="en-GB"/>
        </w:rPr>
      </w:pPr>
      <w:r w:rsidRPr="0044501C">
        <w:rPr>
          <w:rFonts w:eastAsia="Arial Unicode MS"/>
          <w:bCs/>
          <w:color w:val="000000"/>
          <w:sz w:val="20"/>
          <w:szCs w:val="20"/>
          <w:u w:val="single"/>
          <w:bdr w:val="nil"/>
          <w:lang w:val="en-GB" w:eastAsia="en-GB"/>
        </w:rPr>
        <w:t>Section</w:t>
      </w:r>
      <w:r w:rsidRPr="0044501C">
        <w:rPr>
          <w:sz w:val="20"/>
          <w:szCs w:val="20"/>
          <w:u w:val="single"/>
          <w:lang w:val="en-GB"/>
        </w:rPr>
        <w:t xml:space="preserve"> 2.2.1. Susceptible host species </w:t>
      </w:r>
    </w:p>
    <w:p w:rsidR="00B254DB" w:rsidRPr="0044501C" w:rsidRDefault="00B254DB" w:rsidP="00DA4499">
      <w:pPr>
        <w:pStyle w:val="para110"/>
        <w:ind w:left="992"/>
        <w:rPr>
          <w:i/>
        </w:rPr>
      </w:pPr>
      <w:r>
        <w:rPr>
          <w:kern w:val="1"/>
          <w:lang w:eastAsia="ar-SA"/>
        </w:rPr>
        <w:t xml:space="preserve">The list of susceptible species was amended following the recommendations of the </w:t>
      </w:r>
      <w:r w:rsidRPr="0044501C">
        <w:rPr>
          <w:bCs/>
          <w:i/>
          <w:iCs/>
        </w:rPr>
        <w:t xml:space="preserve">ad hoc </w:t>
      </w:r>
      <w:r w:rsidRPr="0044501C">
        <w:rPr>
          <w:bCs/>
        </w:rPr>
        <w:t xml:space="preserve">Group on </w:t>
      </w:r>
      <w:r>
        <w:rPr>
          <w:bCs/>
        </w:rPr>
        <w:t>S</w:t>
      </w:r>
      <w:r w:rsidRPr="0044501C">
        <w:rPr>
          <w:bCs/>
        </w:rPr>
        <w:t xml:space="preserve">usceptibility of fish species to infection with OIE listed diseases </w:t>
      </w:r>
      <w:r>
        <w:rPr>
          <w:bCs/>
        </w:rPr>
        <w:t xml:space="preserve">(see item 1.7.). </w:t>
      </w:r>
    </w:p>
    <w:p w:rsidR="00B254DB" w:rsidRPr="0044501C" w:rsidRDefault="00B254DB" w:rsidP="00DA4499">
      <w:pPr>
        <w:pStyle w:val="para110"/>
        <w:ind w:left="993"/>
        <w:rPr>
          <w:lang w:eastAsia="fr-FR"/>
        </w:rPr>
      </w:pPr>
      <w:r>
        <w:t>A Member Country asked</w:t>
      </w:r>
      <w:r w:rsidRPr="00155D47">
        <w:t xml:space="preserve"> for the rationale for </w:t>
      </w:r>
      <w:r>
        <w:t>not including</w:t>
      </w:r>
      <w:r w:rsidRPr="00155D47">
        <w:t xml:space="preserve"> Atlantic cod (</w:t>
      </w:r>
      <w:r w:rsidRPr="00155D47">
        <w:rPr>
          <w:i/>
        </w:rPr>
        <w:t>Gadus morh</w:t>
      </w:r>
      <w:r>
        <w:rPr>
          <w:i/>
        </w:rPr>
        <w:t>u</w:t>
      </w:r>
      <w:r w:rsidRPr="00155D47">
        <w:rPr>
          <w:i/>
        </w:rPr>
        <w:t>a</w:t>
      </w:r>
      <w:r w:rsidRPr="00155D47">
        <w:t>) and Japanese charr (</w:t>
      </w:r>
      <w:r w:rsidRPr="00155D47">
        <w:rPr>
          <w:i/>
        </w:rPr>
        <w:t>Salvelinus leucomaenis</w:t>
      </w:r>
      <w:r w:rsidRPr="00155D47">
        <w:t xml:space="preserve">) in the report of the </w:t>
      </w:r>
      <w:r w:rsidRPr="00155D47">
        <w:rPr>
          <w:i/>
        </w:rPr>
        <w:t>ad hoc</w:t>
      </w:r>
      <w:r w:rsidRPr="00155D47">
        <w:t xml:space="preserve"> Group</w:t>
      </w:r>
      <w:r>
        <w:t xml:space="preserve">. The Aquatic Animals Commission clarified that the two species were not included in the report as they had </w:t>
      </w:r>
      <w:r w:rsidRPr="00155D47">
        <w:t xml:space="preserve">not </w:t>
      </w:r>
      <w:r>
        <w:t xml:space="preserve">been </w:t>
      </w:r>
      <w:r w:rsidRPr="00155D47">
        <w:t xml:space="preserve">scored in </w:t>
      </w:r>
      <w:r>
        <w:t>the</w:t>
      </w:r>
      <w:r w:rsidRPr="00155D47">
        <w:t xml:space="preserve"> assessment</w:t>
      </w:r>
      <w:r>
        <w:t>s</w:t>
      </w:r>
      <w:r w:rsidRPr="00155D47">
        <w:t xml:space="preserve"> because </w:t>
      </w:r>
      <w:r>
        <w:t xml:space="preserve">of insufficient scientific evidence. </w:t>
      </w:r>
    </w:p>
    <w:p w:rsidR="00B254DB" w:rsidRPr="0044501C" w:rsidRDefault="00B254DB" w:rsidP="00DA4499">
      <w:pPr>
        <w:pStyle w:val="NormalWeb"/>
        <w:spacing w:before="0" w:beforeAutospacing="0" w:after="240" w:afterAutospacing="0"/>
        <w:ind w:left="992"/>
        <w:jc w:val="both"/>
        <w:rPr>
          <w:rFonts w:eastAsia="Ottawa"/>
          <w:bCs/>
          <w:sz w:val="20"/>
          <w:szCs w:val="20"/>
          <w:u w:val="single"/>
          <w:lang w:val="en-GB"/>
        </w:rPr>
      </w:pPr>
      <w:r w:rsidRPr="0044501C">
        <w:rPr>
          <w:rFonts w:eastAsia="Arial Unicode MS"/>
          <w:bCs/>
          <w:color w:val="000000"/>
          <w:sz w:val="20"/>
          <w:szCs w:val="20"/>
          <w:u w:val="single"/>
          <w:bdr w:val="nil"/>
          <w:lang w:val="en-GB" w:eastAsia="en-GB"/>
        </w:rPr>
        <w:t>Section</w:t>
      </w:r>
      <w:r w:rsidRPr="0044501C">
        <w:rPr>
          <w:rFonts w:eastAsia="Ottawa"/>
          <w:bCs/>
          <w:sz w:val="20"/>
          <w:szCs w:val="20"/>
          <w:u w:val="single"/>
          <w:lang w:val="en-GB"/>
        </w:rPr>
        <w:t xml:space="preserve"> 2.2.6. Persistent infection with lifelong carriers</w:t>
      </w:r>
    </w:p>
    <w:p w:rsidR="00B254DB" w:rsidRPr="0044501C" w:rsidRDefault="00B254DB" w:rsidP="00DA4499">
      <w:pPr>
        <w:pStyle w:val="NormalWeb"/>
        <w:spacing w:before="0" w:beforeAutospacing="0" w:after="240" w:afterAutospacing="0"/>
        <w:ind w:left="992"/>
        <w:jc w:val="both"/>
        <w:rPr>
          <w:sz w:val="20"/>
          <w:szCs w:val="20"/>
          <w:lang w:val="en-GB"/>
        </w:rPr>
      </w:pPr>
      <w:r w:rsidRPr="0044501C">
        <w:rPr>
          <w:sz w:val="20"/>
          <w:szCs w:val="20"/>
          <w:lang w:val="en-GB"/>
        </w:rPr>
        <w:t xml:space="preserve">The Aquatic Animals Commission agreed to delete the words </w:t>
      </w:r>
      <w:r w:rsidR="00317B35">
        <w:rPr>
          <w:sz w:val="20"/>
          <w:szCs w:val="20"/>
          <w:lang w:val="en-GB"/>
        </w:rPr>
        <w:t>‘</w:t>
      </w:r>
      <w:r w:rsidRPr="0044501C">
        <w:rPr>
          <w:sz w:val="20"/>
          <w:szCs w:val="20"/>
          <w:lang w:val="en-GB"/>
        </w:rPr>
        <w:t>at normal temperatures</w:t>
      </w:r>
      <w:r>
        <w:rPr>
          <w:sz w:val="20"/>
          <w:szCs w:val="20"/>
          <w:lang w:val="en-GB"/>
        </w:rPr>
        <w:t>’</w:t>
      </w:r>
      <w:r w:rsidRPr="0044501C">
        <w:rPr>
          <w:sz w:val="20"/>
          <w:szCs w:val="20"/>
          <w:lang w:val="en-GB"/>
        </w:rPr>
        <w:t xml:space="preserve"> from the last sentence in this paragraph as </w:t>
      </w:r>
      <w:r>
        <w:rPr>
          <w:sz w:val="20"/>
          <w:szCs w:val="20"/>
          <w:lang w:val="en-GB"/>
        </w:rPr>
        <w:t>they are</w:t>
      </w:r>
      <w:r w:rsidRPr="0044501C">
        <w:rPr>
          <w:sz w:val="20"/>
          <w:szCs w:val="20"/>
          <w:lang w:val="en-GB"/>
        </w:rPr>
        <w:t xml:space="preserve"> inaccurate. </w:t>
      </w:r>
    </w:p>
    <w:p w:rsidR="00B254DB" w:rsidRPr="0044501C" w:rsidRDefault="00B254DB" w:rsidP="00DA4499">
      <w:pPr>
        <w:pStyle w:val="NormalWeb"/>
        <w:spacing w:before="0" w:beforeAutospacing="0" w:after="240" w:afterAutospacing="0"/>
        <w:ind w:left="992"/>
        <w:jc w:val="both"/>
        <w:rPr>
          <w:rFonts w:eastAsia="Ottawa"/>
          <w:bCs/>
          <w:sz w:val="20"/>
          <w:szCs w:val="20"/>
          <w:u w:val="single"/>
          <w:lang w:val="en-GB"/>
        </w:rPr>
      </w:pPr>
      <w:r w:rsidRPr="0044501C">
        <w:rPr>
          <w:rFonts w:eastAsia="Arial Unicode MS"/>
          <w:bCs/>
          <w:color w:val="000000"/>
          <w:sz w:val="20"/>
          <w:szCs w:val="20"/>
          <w:u w:val="single"/>
          <w:bdr w:val="nil"/>
          <w:lang w:val="en-GB" w:eastAsia="en-GB"/>
        </w:rPr>
        <w:t>Section</w:t>
      </w:r>
      <w:r w:rsidRPr="0044501C">
        <w:rPr>
          <w:rFonts w:eastAsia="Ottawa"/>
          <w:bCs/>
          <w:sz w:val="20"/>
          <w:szCs w:val="20"/>
          <w:u w:val="single"/>
          <w:lang w:val="en-GB"/>
        </w:rPr>
        <w:t xml:space="preserve"> 2.4.3. Immunostimulation, Section 4. Diagnostic methods and Section 6. Test(s) recommended for targeted surveillance to declare freedom from infectious haematopoietic necrosis</w:t>
      </w:r>
    </w:p>
    <w:p w:rsidR="00B254DB" w:rsidRPr="0044501C" w:rsidRDefault="00B254DB" w:rsidP="00DA4499">
      <w:pPr>
        <w:pStyle w:val="NormalWeb"/>
        <w:spacing w:before="0" w:beforeAutospacing="0" w:after="240" w:afterAutospacing="0"/>
        <w:ind w:left="992"/>
        <w:jc w:val="both"/>
        <w:rPr>
          <w:sz w:val="20"/>
          <w:szCs w:val="20"/>
          <w:lang w:val="en-GB"/>
        </w:rPr>
      </w:pPr>
      <w:r w:rsidRPr="0044501C">
        <w:rPr>
          <w:sz w:val="20"/>
          <w:szCs w:val="20"/>
          <w:lang w:val="en-GB"/>
        </w:rPr>
        <w:t xml:space="preserve">In response to comments on immunostimulation, </w:t>
      </w:r>
      <w:r>
        <w:rPr>
          <w:sz w:val="20"/>
          <w:szCs w:val="20"/>
          <w:lang w:val="en-GB"/>
        </w:rPr>
        <w:t>‘</w:t>
      </w:r>
      <w:r w:rsidRPr="0044501C">
        <w:rPr>
          <w:sz w:val="20"/>
          <w:szCs w:val="20"/>
          <w:lang w:val="en-GB"/>
        </w:rPr>
        <w:t>gold standard</w:t>
      </w:r>
      <w:r>
        <w:rPr>
          <w:sz w:val="20"/>
          <w:szCs w:val="20"/>
          <w:lang w:val="en-GB"/>
        </w:rPr>
        <w:t>’</w:t>
      </w:r>
      <w:r w:rsidRPr="0044501C">
        <w:rPr>
          <w:sz w:val="20"/>
          <w:szCs w:val="20"/>
          <w:lang w:val="en-GB"/>
        </w:rPr>
        <w:t xml:space="preserve"> diagnostic methods, and technical </w:t>
      </w:r>
      <w:r>
        <w:rPr>
          <w:sz w:val="20"/>
          <w:szCs w:val="20"/>
          <w:lang w:val="en-GB"/>
        </w:rPr>
        <w:t>issues relating to</w:t>
      </w:r>
      <w:r w:rsidRPr="0044501C">
        <w:rPr>
          <w:sz w:val="20"/>
          <w:szCs w:val="20"/>
          <w:lang w:val="en-GB"/>
        </w:rPr>
        <w:t xml:space="preserve"> the PCR protocol and recommendations for targeted surveillance, the Aquatic Animals Commission determined that these issues would be provided to the OIE Reference Laboratory expert who is currently updating and reformatting the chapter using the new chapter template. </w:t>
      </w:r>
    </w:p>
    <w:p w:rsidR="00B254DB" w:rsidRPr="0044501C" w:rsidRDefault="00B254DB" w:rsidP="00DA4499">
      <w:pPr>
        <w:pStyle w:val="NormalWeb"/>
        <w:spacing w:before="0" w:beforeAutospacing="0" w:after="240" w:afterAutospacing="0"/>
        <w:ind w:left="993"/>
        <w:jc w:val="both"/>
        <w:rPr>
          <w:b/>
          <w:sz w:val="20"/>
          <w:szCs w:val="20"/>
          <w:lang w:val="en-GB"/>
        </w:rPr>
      </w:pPr>
      <w:r w:rsidRPr="0044501C">
        <w:rPr>
          <w:rFonts w:eastAsiaTheme="minorHAnsi"/>
          <w:sz w:val="20"/>
          <w:szCs w:val="20"/>
          <w:lang w:val="en-GB"/>
        </w:rPr>
        <w:t xml:space="preserve">The revised </w:t>
      </w:r>
      <w:r w:rsidRPr="0044501C">
        <w:rPr>
          <w:sz w:val="20"/>
          <w:szCs w:val="20"/>
          <w:lang w:val="en-GB"/>
        </w:rPr>
        <w:t xml:space="preserve">Chapter </w:t>
      </w:r>
      <w:r w:rsidRPr="0044501C">
        <w:rPr>
          <w:rFonts w:eastAsiaTheme="minorHAnsi"/>
          <w:sz w:val="20"/>
          <w:szCs w:val="20"/>
          <w:lang w:val="en-GB"/>
        </w:rPr>
        <w:t xml:space="preserve">2.3.4. </w:t>
      </w:r>
      <w:r w:rsidRPr="009315BD">
        <w:rPr>
          <w:sz w:val="20"/>
          <w:szCs w:val="20"/>
          <w:lang w:val="en-GB"/>
        </w:rPr>
        <w:t xml:space="preserve">Infection with </w:t>
      </w:r>
      <w:r w:rsidRPr="009315BD">
        <w:rPr>
          <w:sz w:val="20"/>
          <w:szCs w:val="20"/>
          <w:lang w:val="en-GB" w:bidi="en-US"/>
        </w:rPr>
        <w:t>I</w:t>
      </w:r>
      <w:r w:rsidRPr="009315BD">
        <w:rPr>
          <w:sz w:val="20"/>
          <w:szCs w:val="20"/>
          <w:lang w:val="en-GB"/>
        </w:rPr>
        <w:t>nfectious haematopoietic necrosis</w:t>
      </w:r>
      <w:r w:rsidRPr="0044501C">
        <w:rPr>
          <w:lang w:val="en-GB"/>
        </w:rPr>
        <w:t xml:space="preserve"> </w:t>
      </w:r>
      <w:r w:rsidRPr="0044501C">
        <w:rPr>
          <w:rFonts w:eastAsiaTheme="minorHAnsi"/>
          <w:sz w:val="20"/>
          <w:szCs w:val="20"/>
          <w:lang w:val="en-GB"/>
        </w:rPr>
        <w:t xml:space="preserve">is attached as </w:t>
      </w:r>
      <w:r w:rsidRPr="009315BD">
        <w:rPr>
          <w:rFonts w:eastAsiaTheme="minorHAnsi"/>
          <w:b/>
          <w:sz w:val="20"/>
          <w:szCs w:val="20"/>
          <w:u w:val="single"/>
          <w:lang w:val="en-GB"/>
        </w:rPr>
        <w:t>Annex 14</w:t>
      </w:r>
      <w:r w:rsidRPr="0044501C">
        <w:rPr>
          <w:rFonts w:eastAsiaTheme="minorHAnsi"/>
          <w:sz w:val="20"/>
          <w:szCs w:val="20"/>
          <w:lang w:val="en-GB"/>
        </w:rPr>
        <w:t xml:space="preserve"> and is proposed for adoption at the 87</w:t>
      </w:r>
      <w:r>
        <w:rPr>
          <w:rFonts w:eastAsiaTheme="minorHAnsi"/>
          <w:sz w:val="20"/>
          <w:szCs w:val="20"/>
          <w:lang w:val="en-GB"/>
        </w:rPr>
        <w:t>th</w:t>
      </w:r>
      <w:r w:rsidRPr="0044501C">
        <w:rPr>
          <w:rFonts w:eastAsiaTheme="minorHAnsi"/>
          <w:sz w:val="20"/>
          <w:szCs w:val="20"/>
          <w:lang w:val="en-GB"/>
        </w:rPr>
        <w:t xml:space="preserve"> General Session in May 2019.</w:t>
      </w:r>
    </w:p>
    <w:p w:rsidR="00B254DB" w:rsidRPr="0044501C" w:rsidRDefault="00B254DB" w:rsidP="00DA4499">
      <w:pPr>
        <w:pStyle w:val="11"/>
        <w:ind w:left="993" w:hanging="567"/>
        <w:rPr>
          <w:lang w:val="en-GB"/>
        </w:rPr>
      </w:pPr>
      <w:r w:rsidRPr="0044501C">
        <w:rPr>
          <w:lang w:val="en-GB"/>
        </w:rPr>
        <w:t>5.</w:t>
      </w:r>
      <w:r>
        <w:rPr>
          <w:lang w:val="en-GB"/>
        </w:rPr>
        <w:t>3</w:t>
      </w:r>
      <w:r w:rsidRPr="0044501C">
        <w:rPr>
          <w:lang w:val="en-GB"/>
        </w:rPr>
        <w:t>.</w:t>
      </w:r>
      <w:r w:rsidRPr="0044501C">
        <w:rPr>
          <w:lang w:val="en-GB"/>
        </w:rPr>
        <w:tab/>
        <w:t>Infection with salmonid alphavirus (Chapter 2.3.6.)</w:t>
      </w:r>
    </w:p>
    <w:p w:rsidR="00B254DB" w:rsidRPr="0044501C" w:rsidRDefault="00B254DB" w:rsidP="00DA4499">
      <w:pPr>
        <w:pStyle w:val="para110"/>
        <w:ind w:left="993"/>
        <w:rPr>
          <w:kern w:val="1"/>
          <w:lang w:eastAsia="ar-SA"/>
        </w:rPr>
      </w:pPr>
      <w:r w:rsidRPr="0044501C">
        <w:t xml:space="preserve">The </w:t>
      </w:r>
      <w:r w:rsidRPr="0044501C">
        <w:rPr>
          <w:bCs/>
        </w:rPr>
        <w:t xml:space="preserve">Aquatic Animals </w:t>
      </w:r>
      <w:r w:rsidRPr="0044501C">
        <w:t xml:space="preserve">Commission reviewed </w:t>
      </w:r>
      <w:r>
        <w:t>the</w:t>
      </w:r>
      <w:r w:rsidRPr="0044501C">
        <w:t xml:space="preserve"> comments and amended text, where relevant. </w:t>
      </w:r>
    </w:p>
    <w:p w:rsidR="00B254DB" w:rsidRPr="0044501C" w:rsidRDefault="00B254DB" w:rsidP="00DA4499">
      <w:pPr>
        <w:pStyle w:val="NormalWeb"/>
        <w:spacing w:before="0" w:beforeAutospacing="0" w:after="240" w:afterAutospacing="0"/>
        <w:ind w:left="993"/>
        <w:jc w:val="both"/>
        <w:rPr>
          <w:sz w:val="20"/>
          <w:szCs w:val="20"/>
          <w:u w:val="single"/>
          <w:lang w:val="en-GB"/>
        </w:rPr>
      </w:pPr>
      <w:r w:rsidRPr="0044501C">
        <w:rPr>
          <w:rFonts w:eastAsia="Arial Unicode MS"/>
          <w:bCs/>
          <w:color w:val="000000"/>
          <w:sz w:val="20"/>
          <w:szCs w:val="20"/>
          <w:u w:val="single"/>
          <w:bdr w:val="nil"/>
          <w:lang w:val="en-GB" w:eastAsia="en-GB"/>
        </w:rPr>
        <w:t>Section</w:t>
      </w:r>
      <w:r w:rsidRPr="0044501C">
        <w:rPr>
          <w:sz w:val="20"/>
          <w:szCs w:val="20"/>
          <w:u w:val="single"/>
          <w:lang w:val="en-GB"/>
        </w:rPr>
        <w:t xml:space="preserve"> 2.1.1. Aetiological agent, agent strains </w:t>
      </w:r>
    </w:p>
    <w:p w:rsidR="00B254DB" w:rsidRPr="0044501C" w:rsidRDefault="00B254DB" w:rsidP="00DA4499">
      <w:pPr>
        <w:pStyle w:val="NormalWeb"/>
        <w:spacing w:before="0" w:beforeAutospacing="0" w:after="240" w:afterAutospacing="0"/>
        <w:ind w:left="993"/>
        <w:jc w:val="both"/>
        <w:rPr>
          <w:sz w:val="20"/>
          <w:szCs w:val="20"/>
          <w:lang w:val="en-GB"/>
        </w:rPr>
      </w:pPr>
      <w:r w:rsidRPr="0044501C">
        <w:rPr>
          <w:sz w:val="20"/>
          <w:szCs w:val="20"/>
          <w:lang w:val="en-GB"/>
        </w:rPr>
        <w:t xml:space="preserve">The Aquatic Animals Commission agreed to delete the column on geographical distribution from </w:t>
      </w:r>
      <w:r w:rsidRPr="0044501C">
        <w:rPr>
          <w:rFonts w:eastAsia="Arial"/>
          <w:sz w:val="20"/>
          <w:szCs w:val="20"/>
          <w:lang w:val="en-GB"/>
        </w:rPr>
        <w:t>Table 2.</w:t>
      </w:r>
      <w:r w:rsidRPr="0044501C">
        <w:rPr>
          <w:rFonts w:eastAsia="Arial"/>
          <w:i/>
          <w:sz w:val="20"/>
          <w:szCs w:val="20"/>
          <w:lang w:val="en-GB"/>
        </w:rPr>
        <w:t>1. SAV genotypes by host, environment and geographic distribution</w:t>
      </w:r>
      <w:r w:rsidRPr="0044501C">
        <w:rPr>
          <w:rFonts w:eastAsia="Arial"/>
          <w:sz w:val="20"/>
          <w:szCs w:val="20"/>
          <w:lang w:val="en-GB"/>
        </w:rPr>
        <w:t xml:space="preserve"> as it would rapidly be out-dated. As the remaining information is important, the Commission agreed to retain it as Table 2.1. </w:t>
      </w:r>
      <w:r w:rsidRPr="0044501C">
        <w:rPr>
          <w:rFonts w:eastAsia="Arial"/>
          <w:i/>
          <w:sz w:val="20"/>
          <w:szCs w:val="20"/>
          <w:lang w:val="en-GB"/>
        </w:rPr>
        <w:t>SAV genotypes by susceptible species and environment</w:t>
      </w:r>
      <w:r w:rsidRPr="0044501C">
        <w:rPr>
          <w:rFonts w:eastAsia="Arial"/>
          <w:sz w:val="20"/>
          <w:szCs w:val="20"/>
          <w:lang w:val="en-GB"/>
        </w:rPr>
        <w:t>.</w:t>
      </w:r>
    </w:p>
    <w:p w:rsidR="00B254DB" w:rsidRPr="0044501C" w:rsidRDefault="00B254DB" w:rsidP="00DA4499">
      <w:pPr>
        <w:pStyle w:val="NormalWeb"/>
        <w:spacing w:before="0" w:beforeAutospacing="0" w:after="240" w:afterAutospacing="0"/>
        <w:ind w:left="993"/>
        <w:jc w:val="both"/>
        <w:rPr>
          <w:sz w:val="20"/>
          <w:szCs w:val="20"/>
          <w:u w:val="single"/>
          <w:lang w:val="en-GB"/>
        </w:rPr>
      </w:pPr>
      <w:r w:rsidRPr="0044501C">
        <w:rPr>
          <w:rFonts w:eastAsia="Arial Unicode MS"/>
          <w:bCs/>
          <w:color w:val="000000"/>
          <w:sz w:val="20"/>
          <w:szCs w:val="20"/>
          <w:u w:val="single"/>
          <w:bdr w:val="nil"/>
          <w:lang w:val="en-GB" w:eastAsia="en-GB"/>
        </w:rPr>
        <w:t>Section</w:t>
      </w:r>
      <w:r w:rsidRPr="0044501C">
        <w:rPr>
          <w:sz w:val="20"/>
          <w:szCs w:val="20"/>
          <w:u w:val="single"/>
          <w:lang w:val="en-GB"/>
        </w:rPr>
        <w:t xml:space="preserve"> 2.1.2. Survival outside the host </w:t>
      </w:r>
    </w:p>
    <w:p w:rsidR="00B254DB" w:rsidRDefault="00B254DB" w:rsidP="00DA4499">
      <w:pPr>
        <w:pStyle w:val="NormalWeb"/>
        <w:spacing w:before="0" w:beforeAutospacing="0" w:after="240" w:afterAutospacing="0"/>
        <w:ind w:left="992"/>
        <w:jc w:val="both"/>
        <w:rPr>
          <w:sz w:val="20"/>
          <w:szCs w:val="20"/>
          <w:lang w:val="en-GB"/>
        </w:rPr>
      </w:pPr>
      <w:r w:rsidRPr="0044501C">
        <w:rPr>
          <w:sz w:val="20"/>
          <w:szCs w:val="20"/>
          <w:lang w:val="en-GB"/>
        </w:rPr>
        <w:t>A Member Country proposed deletion of text referring to long-distance spread of fat droplets from dead fish from which SAV can be detected. The Aquatic Animals Commission disagreed with the request</w:t>
      </w:r>
      <w:r>
        <w:rPr>
          <w:sz w:val="20"/>
          <w:szCs w:val="20"/>
          <w:lang w:val="en-GB"/>
        </w:rPr>
        <w:t xml:space="preserve"> as</w:t>
      </w:r>
      <w:r w:rsidRPr="0044501C">
        <w:rPr>
          <w:sz w:val="20"/>
          <w:szCs w:val="20"/>
          <w:lang w:val="en-GB"/>
        </w:rPr>
        <w:t xml:space="preserve"> this is important information that is supported by a scientific publication. </w:t>
      </w:r>
      <w:r>
        <w:rPr>
          <w:sz w:val="20"/>
          <w:szCs w:val="20"/>
          <w:lang w:val="en-GB"/>
        </w:rPr>
        <w:br w:type="page"/>
      </w:r>
    </w:p>
    <w:p w:rsidR="00B254DB" w:rsidRPr="0044501C" w:rsidRDefault="00B254DB" w:rsidP="00DA4499">
      <w:pPr>
        <w:pStyle w:val="NormalWeb"/>
        <w:spacing w:before="0" w:beforeAutospacing="0" w:after="240" w:afterAutospacing="0"/>
        <w:ind w:left="992"/>
        <w:jc w:val="both"/>
        <w:rPr>
          <w:sz w:val="20"/>
          <w:szCs w:val="20"/>
          <w:u w:val="single"/>
          <w:lang w:val="en-GB"/>
        </w:rPr>
      </w:pPr>
      <w:r w:rsidRPr="0044501C">
        <w:rPr>
          <w:rFonts w:eastAsia="Arial Unicode MS"/>
          <w:bCs/>
          <w:color w:val="000000"/>
          <w:sz w:val="20"/>
          <w:szCs w:val="20"/>
          <w:u w:val="single"/>
          <w:bdr w:val="nil"/>
          <w:lang w:val="en-GB" w:eastAsia="en-GB"/>
        </w:rPr>
        <w:lastRenderedPageBreak/>
        <w:t>Section</w:t>
      </w:r>
      <w:r w:rsidRPr="0044501C">
        <w:rPr>
          <w:sz w:val="20"/>
          <w:szCs w:val="20"/>
          <w:u w:val="single"/>
          <w:lang w:val="en-GB"/>
        </w:rPr>
        <w:t xml:space="preserve"> 2.2.1. Susceptible host species </w:t>
      </w:r>
    </w:p>
    <w:p w:rsidR="00B254DB" w:rsidRPr="0044501C" w:rsidRDefault="00B254DB" w:rsidP="00DA4499">
      <w:pPr>
        <w:pStyle w:val="para110"/>
        <w:ind w:left="993"/>
        <w:rPr>
          <w:u w:val="single"/>
        </w:rPr>
      </w:pPr>
      <w:r w:rsidRPr="0044501C">
        <w:rPr>
          <w:kern w:val="1"/>
          <w:lang w:eastAsia="ar-SA"/>
        </w:rPr>
        <w:t xml:space="preserve">A Member Country has proposed adding </w:t>
      </w:r>
      <w:r>
        <w:rPr>
          <w:kern w:val="1"/>
          <w:lang w:eastAsia="ar-SA"/>
        </w:rPr>
        <w:t>b</w:t>
      </w:r>
      <w:r w:rsidRPr="0044501C">
        <w:rPr>
          <w:kern w:val="1"/>
          <w:lang w:eastAsia="ar-SA"/>
        </w:rPr>
        <w:t>allan wrasse (</w:t>
      </w:r>
      <w:r w:rsidRPr="0044501C">
        <w:rPr>
          <w:i/>
          <w:kern w:val="1"/>
          <w:lang w:eastAsia="ar-SA"/>
        </w:rPr>
        <w:t>Labrus bergylta</w:t>
      </w:r>
      <w:r w:rsidRPr="0044501C">
        <w:rPr>
          <w:kern w:val="1"/>
          <w:lang w:eastAsia="ar-SA"/>
        </w:rPr>
        <w:t>)</w:t>
      </w:r>
      <w:r w:rsidRPr="0044501C">
        <w:t xml:space="preserve"> to Section 2.2.1.</w:t>
      </w:r>
      <w:r w:rsidRPr="0044501C">
        <w:rPr>
          <w:i/>
        </w:rPr>
        <w:t xml:space="preserve"> Susceptible host species </w:t>
      </w:r>
      <w:r w:rsidRPr="0044501C">
        <w:t>for this disease.</w:t>
      </w:r>
      <w:r w:rsidRPr="0044501C">
        <w:rPr>
          <w:i/>
        </w:rPr>
        <w:t xml:space="preserve"> </w:t>
      </w:r>
      <w:r w:rsidRPr="0044501C">
        <w:t xml:space="preserve">The </w:t>
      </w:r>
      <w:r w:rsidRPr="0044501C">
        <w:rPr>
          <w:bCs/>
          <w:i/>
          <w:iCs/>
        </w:rPr>
        <w:t xml:space="preserve">ad hoc </w:t>
      </w:r>
      <w:r w:rsidRPr="0044501C">
        <w:rPr>
          <w:bCs/>
        </w:rPr>
        <w:t xml:space="preserve">Group on Susceptibility of fish species to infection with OIE listed diseases advised the </w:t>
      </w:r>
      <w:r>
        <w:rPr>
          <w:bCs/>
        </w:rPr>
        <w:t xml:space="preserve">Aquatic Animals </w:t>
      </w:r>
      <w:r w:rsidRPr="0044501C">
        <w:t xml:space="preserve">Commission that to date there has only been one published study on this species and that until a </w:t>
      </w:r>
      <w:r>
        <w:t>corroborative</w:t>
      </w:r>
      <w:r w:rsidRPr="0044501C">
        <w:t xml:space="preserve"> study is published, the species should be added to </w:t>
      </w:r>
      <w:r w:rsidRPr="0044501C">
        <w:rPr>
          <w:bCs/>
        </w:rPr>
        <w:t xml:space="preserve">Section 2.2.2. </w:t>
      </w:r>
      <w:bookmarkStart w:id="37" w:name="_Hlk525988375"/>
      <w:r w:rsidRPr="0044501C">
        <w:rPr>
          <w:i/>
        </w:rPr>
        <w:t>Species with incomplete evidence for susceptibility</w:t>
      </w:r>
      <w:bookmarkEnd w:id="37"/>
      <w:r w:rsidRPr="0044501C">
        <w:rPr>
          <w:i/>
        </w:rPr>
        <w:t>.</w:t>
      </w:r>
    </w:p>
    <w:p w:rsidR="00B254DB" w:rsidRPr="0044501C" w:rsidRDefault="00B254DB" w:rsidP="00DA4499">
      <w:pPr>
        <w:pStyle w:val="para110"/>
        <w:ind w:left="993"/>
        <w:rPr>
          <w:u w:val="single"/>
        </w:rPr>
      </w:pPr>
      <w:r w:rsidRPr="0044501C">
        <w:rPr>
          <w:rFonts w:eastAsia="Arial Unicode MS"/>
          <w:bCs/>
          <w:color w:val="000000"/>
          <w:u w:val="single"/>
          <w:bdr w:val="nil"/>
          <w:lang w:eastAsia="en-GB"/>
        </w:rPr>
        <w:t>Section</w:t>
      </w:r>
      <w:r w:rsidRPr="0044501C">
        <w:rPr>
          <w:u w:val="single"/>
        </w:rPr>
        <w:t xml:space="preserve"> 7.1. Definition of suspect case and Section 7.2. Definition of confirmed case</w:t>
      </w:r>
    </w:p>
    <w:p w:rsidR="00B254DB" w:rsidRDefault="00B254DB" w:rsidP="00DA4499">
      <w:pPr>
        <w:pStyle w:val="para110"/>
        <w:ind w:left="993"/>
      </w:pPr>
      <w:r w:rsidRPr="0044501C">
        <w:t xml:space="preserve">The Aquatic Animals Commission agreed that the definitions of suspect and confirmed cases needed to be thoroughly reviewed. Rather than proposing amendments in a piecemeal manner, the Commission agreed that this revision would be undertaken systematically when the chapters are reformatted using the new chapter template. </w:t>
      </w:r>
    </w:p>
    <w:p w:rsidR="00B254DB" w:rsidRDefault="00B254DB" w:rsidP="00DA4499">
      <w:pPr>
        <w:pStyle w:val="para110"/>
        <w:ind w:left="993"/>
        <w:rPr>
          <w:u w:val="single"/>
          <w:lang w:val="en-IE"/>
        </w:rPr>
      </w:pPr>
      <w:r w:rsidRPr="000028DA">
        <w:rPr>
          <w:u w:val="single"/>
          <w:lang w:val="en-IE"/>
        </w:rPr>
        <w:t>4.3.1.1.2. Reverse-transcription polymerase chain reaction (RT-PCR), real-time RT-PCR, and genotyping by sequencing</w:t>
      </w:r>
    </w:p>
    <w:p w:rsidR="00B254DB" w:rsidRPr="00BF08F1" w:rsidRDefault="00B254DB" w:rsidP="00DA4499">
      <w:pPr>
        <w:pStyle w:val="para110"/>
        <w:ind w:left="993"/>
        <w:rPr>
          <w:lang w:val="en-IE"/>
        </w:rPr>
      </w:pPr>
      <w:r>
        <w:rPr>
          <w:lang w:val="en-IE"/>
        </w:rPr>
        <w:t xml:space="preserve">The Aquatic Animals Commission agreed with a comment that for genotyping of different SAV-isolates, sequencing of the E2 gene is sufficient. </w:t>
      </w:r>
      <w:r w:rsidRPr="00542F69">
        <w:rPr>
          <w:lang w:val="en-IE"/>
        </w:rPr>
        <w:t>Sequencing of the nsP3 gene may add information regarding deletions between different isolates but is not necessary</w:t>
      </w:r>
      <w:r>
        <w:rPr>
          <w:lang w:val="en-IE"/>
        </w:rPr>
        <w:t xml:space="preserve"> and the Commission proposed deleting the reference to nsP3 of the third paragraph of the Section. Consequently, it also proposed deleting</w:t>
      </w:r>
      <w:r w:rsidRPr="00542F69">
        <w:t xml:space="preserve"> </w:t>
      </w:r>
      <w:r w:rsidRPr="00542F69">
        <w:rPr>
          <w:lang w:val="en-IE"/>
        </w:rPr>
        <w:t>the nsP3-primerset</w:t>
      </w:r>
      <w:r>
        <w:rPr>
          <w:lang w:val="en-IE"/>
        </w:rPr>
        <w:t xml:space="preserve"> in table </w:t>
      </w:r>
      <w:r w:rsidRPr="00542F69">
        <w:rPr>
          <w:lang w:val="en-IE"/>
        </w:rPr>
        <w:t>Table 3.1. Characteristic of primers and probe sequences</w:t>
      </w:r>
      <w:r>
        <w:rPr>
          <w:lang w:val="en-IE"/>
        </w:rPr>
        <w:t>.</w:t>
      </w:r>
    </w:p>
    <w:p w:rsidR="00B254DB" w:rsidRDefault="00B254DB" w:rsidP="00DA4499">
      <w:pPr>
        <w:pStyle w:val="NormalWeb"/>
        <w:spacing w:before="0" w:beforeAutospacing="0" w:after="240" w:afterAutospacing="0"/>
        <w:ind w:left="993"/>
        <w:jc w:val="both"/>
        <w:rPr>
          <w:rFonts w:eastAsiaTheme="minorHAnsi"/>
          <w:sz w:val="20"/>
          <w:szCs w:val="20"/>
          <w:lang w:val="en-GB"/>
        </w:rPr>
      </w:pPr>
      <w:r w:rsidRPr="0044501C">
        <w:rPr>
          <w:rFonts w:eastAsiaTheme="minorHAnsi"/>
          <w:sz w:val="20"/>
          <w:szCs w:val="20"/>
          <w:lang w:val="en-GB"/>
        </w:rPr>
        <w:t xml:space="preserve">The revised </w:t>
      </w:r>
      <w:r w:rsidRPr="0044501C">
        <w:rPr>
          <w:sz w:val="20"/>
          <w:szCs w:val="20"/>
          <w:lang w:val="en-GB"/>
        </w:rPr>
        <w:t xml:space="preserve">Chapter </w:t>
      </w:r>
      <w:r w:rsidRPr="0044501C">
        <w:rPr>
          <w:rFonts w:eastAsiaTheme="minorHAnsi"/>
          <w:sz w:val="20"/>
          <w:szCs w:val="20"/>
          <w:lang w:val="en-GB"/>
        </w:rPr>
        <w:t xml:space="preserve">2.3.6. </w:t>
      </w:r>
      <w:r w:rsidRPr="009315BD">
        <w:rPr>
          <w:sz w:val="20"/>
          <w:szCs w:val="20"/>
          <w:lang w:val="en-GB"/>
        </w:rPr>
        <w:t>Infection with salmonid alphavirus</w:t>
      </w:r>
      <w:r w:rsidRPr="0044501C">
        <w:rPr>
          <w:sz w:val="20"/>
          <w:szCs w:val="20"/>
          <w:lang w:val="en-GB"/>
        </w:rPr>
        <w:t xml:space="preserve"> </w:t>
      </w:r>
      <w:r w:rsidRPr="0044501C">
        <w:rPr>
          <w:rFonts w:eastAsiaTheme="minorHAnsi"/>
          <w:sz w:val="20"/>
          <w:szCs w:val="20"/>
          <w:lang w:val="en-GB"/>
        </w:rPr>
        <w:t xml:space="preserve">is attached as </w:t>
      </w:r>
      <w:r w:rsidRPr="00287E6B">
        <w:rPr>
          <w:rFonts w:eastAsiaTheme="minorHAnsi"/>
          <w:b/>
          <w:sz w:val="20"/>
          <w:szCs w:val="20"/>
          <w:u w:val="single"/>
          <w:lang w:val="en-GB"/>
        </w:rPr>
        <w:t>Annex 15</w:t>
      </w:r>
      <w:r w:rsidRPr="0044501C">
        <w:rPr>
          <w:rFonts w:eastAsiaTheme="minorHAnsi"/>
          <w:sz w:val="20"/>
          <w:szCs w:val="20"/>
          <w:lang w:val="en-GB"/>
        </w:rPr>
        <w:t xml:space="preserve"> and is proposed for adoption at the 87</w:t>
      </w:r>
      <w:r>
        <w:rPr>
          <w:rFonts w:eastAsiaTheme="minorHAnsi"/>
          <w:sz w:val="20"/>
          <w:szCs w:val="20"/>
          <w:lang w:val="en-GB"/>
        </w:rPr>
        <w:t>th</w:t>
      </w:r>
      <w:r w:rsidRPr="0044501C">
        <w:rPr>
          <w:rFonts w:eastAsiaTheme="minorHAnsi"/>
          <w:sz w:val="20"/>
          <w:szCs w:val="20"/>
          <w:lang w:val="en-GB"/>
        </w:rPr>
        <w:t xml:space="preserve"> General Session in May 2019.</w:t>
      </w:r>
    </w:p>
    <w:p w:rsidR="00B254DB" w:rsidRPr="0044501C" w:rsidRDefault="00B254DB" w:rsidP="00DA4499">
      <w:pPr>
        <w:pStyle w:val="11"/>
        <w:ind w:left="993" w:hanging="567"/>
        <w:rPr>
          <w:lang w:val="en-GB"/>
        </w:rPr>
      </w:pPr>
      <w:r w:rsidRPr="0044501C">
        <w:rPr>
          <w:lang w:val="en-GB"/>
        </w:rPr>
        <w:t>5.</w:t>
      </w:r>
      <w:r>
        <w:rPr>
          <w:lang w:val="en-GB"/>
        </w:rPr>
        <w:t>4</w:t>
      </w:r>
      <w:r w:rsidRPr="0044501C">
        <w:rPr>
          <w:lang w:val="en-GB"/>
        </w:rPr>
        <w:t>.</w:t>
      </w:r>
      <w:r w:rsidRPr="0044501C">
        <w:rPr>
          <w:lang w:val="en-GB"/>
        </w:rPr>
        <w:tab/>
      </w:r>
      <w:r w:rsidR="001924E2">
        <w:rPr>
          <w:lang w:val="en-GB"/>
        </w:rPr>
        <w:t xml:space="preserve">Scope and Sectiosn 2.1. and 2.2. of </w:t>
      </w:r>
      <w:r w:rsidRPr="0044501C">
        <w:rPr>
          <w:lang w:val="en-GB"/>
        </w:rPr>
        <w:t>Infection with koi herpesvirus (Chapter 2.3.7.)</w:t>
      </w:r>
    </w:p>
    <w:p w:rsidR="00B254DB" w:rsidRPr="0044501C" w:rsidRDefault="00B254DB" w:rsidP="00DA4499">
      <w:pPr>
        <w:pStyle w:val="para110"/>
        <w:ind w:left="993"/>
        <w:rPr>
          <w:u w:val="single"/>
        </w:rPr>
      </w:pPr>
      <w:r w:rsidRPr="0044501C">
        <w:rPr>
          <w:u w:val="single"/>
        </w:rPr>
        <w:t>Section 2.2.1. Susceptible host species</w:t>
      </w:r>
    </w:p>
    <w:p w:rsidR="00B254DB" w:rsidRPr="0044501C" w:rsidRDefault="00B254DB" w:rsidP="00DA4499">
      <w:pPr>
        <w:pStyle w:val="para110"/>
        <w:ind w:left="993"/>
      </w:pPr>
      <w:r w:rsidRPr="0044501C">
        <w:rPr>
          <w:bCs/>
        </w:rPr>
        <w:t xml:space="preserve">A </w:t>
      </w:r>
      <w:r w:rsidRPr="0044501C">
        <w:t>Member Country reiterated a comment regarding the common name of one of the susceptible</w:t>
      </w:r>
      <w:r>
        <w:t xml:space="preserve"> </w:t>
      </w:r>
      <w:r w:rsidRPr="0044501C">
        <w:t xml:space="preserve">fish species given in this Section. The </w:t>
      </w:r>
      <w:r w:rsidRPr="0044501C">
        <w:rPr>
          <w:rFonts w:eastAsia="Arial Unicode MS"/>
          <w:color w:val="000000"/>
          <w:u w:color="000000"/>
          <w:bdr w:val="nil"/>
          <w:lang w:eastAsia="en-GB"/>
        </w:rPr>
        <w:t xml:space="preserve">Aquatic Animals </w:t>
      </w:r>
      <w:r w:rsidRPr="0044501C">
        <w:t>Commission stated that it uses the common names included in the FAOTERM database. If there is any confusion, Member Countries should rely on the Latin names, which are always given.</w:t>
      </w:r>
    </w:p>
    <w:p w:rsidR="00B254DB" w:rsidRPr="0044501C" w:rsidRDefault="00B254DB" w:rsidP="00DA4499">
      <w:pPr>
        <w:pStyle w:val="NormalWeb"/>
        <w:spacing w:before="0" w:beforeAutospacing="0" w:after="240" w:afterAutospacing="0"/>
        <w:ind w:left="993"/>
        <w:jc w:val="both"/>
        <w:rPr>
          <w:b/>
          <w:sz w:val="20"/>
          <w:szCs w:val="20"/>
          <w:lang w:val="en-GB"/>
        </w:rPr>
      </w:pPr>
      <w:r w:rsidRPr="0044501C">
        <w:rPr>
          <w:rFonts w:eastAsiaTheme="minorHAnsi"/>
          <w:sz w:val="20"/>
          <w:szCs w:val="20"/>
          <w:lang w:val="en-GB"/>
        </w:rPr>
        <w:t xml:space="preserve">The revised </w:t>
      </w:r>
      <w:r w:rsidR="001924E2">
        <w:rPr>
          <w:rFonts w:eastAsiaTheme="minorHAnsi"/>
          <w:sz w:val="20"/>
          <w:szCs w:val="20"/>
          <w:lang w:val="en-GB"/>
        </w:rPr>
        <w:t>Scope and Sectio</w:t>
      </w:r>
      <w:r w:rsidR="00F60863">
        <w:rPr>
          <w:rFonts w:eastAsiaTheme="minorHAnsi"/>
          <w:sz w:val="20"/>
          <w:szCs w:val="20"/>
          <w:lang w:val="en-GB"/>
        </w:rPr>
        <w:t>n</w:t>
      </w:r>
      <w:r w:rsidR="001924E2">
        <w:rPr>
          <w:rFonts w:eastAsiaTheme="minorHAnsi"/>
          <w:sz w:val="20"/>
          <w:szCs w:val="20"/>
          <w:lang w:val="en-GB"/>
        </w:rPr>
        <w:t xml:space="preserve">s 2.1 and 2.2. of </w:t>
      </w:r>
      <w:r w:rsidRPr="0044501C">
        <w:rPr>
          <w:sz w:val="20"/>
          <w:szCs w:val="20"/>
          <w:lang w:val="en-GB"/>
        </w:rPr>
        <w:t xml:space="preserve">Chapter </w:t>
      </w:r>
      <w:r w:rsidRPr="0044501C">
        <w:rPr>
          <w:rFonts w:eastAsiaTheme="minorHAnsi"/>
          <w:sz w:val="20"/>
          <w:szCs w:val="20"/>
          <w:lang w:val="en-GB"/>
        </w:rPr>
        <w:t xml:space="preserve">2.3.7. </w:t>
      </w:r>
      <w:r w:rsidRPr="009315BD">
        <w:rPr>
          <w:sz w:val="20"/>
          <w:szCs w:val="20"/>
          <w:lang w:val="en-GB"/>
        </w:rPr>
        <w:t>Infection with koi herpesvirus</w:t>
      </w:r>
      <w:r w:rsidRPr="0044501C">
        <w:rPr>
          <w:sz w:val="20"/>
          <w:szCs w:val="20"/>
          <w:lang w:val="en-GB"/>
        </w:rPr>
        <w:t xml:space="preserve"> </w:t>
      </w:r>
      <w:r w:rsidR="00F60863">
        <w:rPr>
          <w:rFonts w:eastAsiaTheme="minorHAnsi"/>
          <w:sz w:val="20"/>
          <w:szCs w:val="20"/>
          <w:lang w:val="en-GB"/>
        </w:rPr>
        <w:t>are</w:t>
      </w:r>
      <w:r w:rsidR="00F60863" w:rsidRPr="0044501C">
        <w:rPr>
          <w:rFonts w:eastAsiaTheme="minorHAnsi"/>
          <w:sz w:val="20"/>
          <w:szCs w:val="20"/>
          <w:lang w:val="en-GB"/>
        </w:rPr>
        <w:t xml:space="preserve"> </w:t>
      </w:r>
      <w:r w:rsidRPr="0044501C">
        <w:rPr>
          <w:rFonts w:eastAsiaTheme="minorHAnsi"/>
          <w:sz w:val="20"/>
          <w:szCs w:val="20"/>
          <w:lang w:val="en-GB"/>
        </w:rPr>
        <w:t xml:space="preserve">attached as </w:t>
      </w:r>
      <w:r w:rsidRPr="00287E6B">
        <w:rPr>
          <w:rFonts w:eastAsiaTheme="minorHAnsi"/>
          <w:b/>
          <w:sz w:val="20"/>
          <w:szCs w:val="20"/>
          <w:u w:val="single"/>
          <w:lang w:val="en-GB"/>
        </w:rPr>
        <w:t>Annex 16</w:t>
      </w:r>
      <w:r w:rsidRPr="0044501C">
        <w:rPr>
          <w:rFonts w:eastAsiaTheme="minorHAnsi"/>
          <w:sz w:val="20"/>
          <w:szCs w:val="20"/>
          <w:lang w:val="en-GB"/>
        </w:rPr>
        <w:t xml:space="preserve"> and </w:t>
      </w:r>
      <w:r w:rsidR="00F60863">
        <w:rPr>
          <w:rFonts w:eastAsiaTheme="minorHAnsi"/>
          <w:sz w:val="20"/>
          <w:szCs w:val="20"/>
          <w:lang w:val="en-GB"/>
        </w:rPr>
        <w:t>are</w:t>
      </w:r>
      <w:r w:rsidR="00F60863" w:rsidRPr="0044501C">
        <w:rPr>
          <w:rFonts w:eastAsiaTheme="minorHAnsi"/>
          <w:sz w:val="20"/>
          <w:szCs w:val="20"/>
          <w:lang w:val="en-GB"/>
        </w:rPr>
        <w:t xml:space="preserve"> </w:t>
      </w:r>
      <w:r w:rsidRPr="0044501C">
        <w:rPr>
          <w:rFonts w:eastAsiaTheme="minorHAnsi"/>
          <w:sz w:val="20"/>
          <w:szCs w:val="20"/>
          <w:lang w:val="en-GB"/>
        </w:rPr>
        <w:t>proposed for adoption at the 87</w:t>
      </w:r>
      <w:r>
        <w:rPr>
          <w:rFonts w:eastAsiaTheme="minorHAnsi"/>
          <w:sz w:val="20"/>
          <w:szCs w:val="20"/>
          <w:lang w:val="en-GB"/>
        </w:rPr>
        <w:t>th</w:t>
      </w:r>
      <w:r w:rsidRPr="0044501C">
        <w:rPr>
          <w:rFonts w:eastAsiaTheme="minorHAnsi"/>
          <w:sz w:val="20"/>
          <w:szCs w:val="20"/>
          <w:lang w:val="en-GB"/>
        </w:rPr>
        <w:t xml:space="preserve"> General Session in May 2019.</w:t>
      </w:r>
      <w:r>
        <w:rPr>
          <w:rFonts w:eastAsiaTheme="minorHAnsi"/>
          <w:sz w:val="20"/>
          <w:szCs w:val="20"/>
          <w:lang w:val="en-GB"/>
        </w:rPr>
        <w:tab/>
      </w:r>
    </w:p>
    <w:p w:rsidR="00B254DB" w:rsidRPr="0044501C" w:rsidRDefault="00B254DB" w:rsidP="00DA4499">
      <w:pPr>
        <w:pStyle w:val="10"/>
        <w:ind w:left="426" w:hanging="426"/>
      </w:pPr>
      <w:r w:rsidRPr="0044501C">
        <w:t>6.</w:t>
      </w:r>
      <w:r w:rsidRPr="0044501C">
        <w:rPr>
          <w:lang w:eastAsia="ja-JP"/>
        </w:rPr>
        <w:tab/>
      </w:r>
      <w:r w:rsidRPr="0044501C">
        <w:t xml:space="preserve">Other </w:t>
      </w:r>
      <w:r w:rsidRPr="0044501C">
        <w:rPr>
          <w:i/>
        </w:rPr>
        <w:t>Aquatic Manual</w:t>
      </w:r>
      <w:r w:rsidRPr="0044501C">
        <w:t xml:space="preserve"> chapters </w:t>
      </w:r>
    </w:p>
    <w:p w:rsidR="00B254DB" w:rsidRPr="0044501C" w:rsidRDefault="00B254DB" w:rsidP="00DA4499">
      <w:pPr>
        <w:pStyle w:val="11"/>
        <w:ind w:left="993" w:hanging="567"/>
        <w:rPr>
          <w:lang w:val="en-GB"/>
        </w:rPr>
      </w:pPr>
      <w:r w:rsidRPr="0044501C">
        <w:rPr>
          <w:lang w:val="en-GB"/>
        </w:rPr>
        <w:t>6.1.</w:t>
      </w:r>
      <w:r w:rsidRPr="0044501C">
        <w:rPr>
          <w:lang w:val="en-GB"/>
        </w:rPr>
        <w:tab/>
        <w:t xml:space="preserve">Revision of disease-specific chapters using the new chapter template </w:t>
      </w:r>
    </w:p>
    <w:p w:rsidR="00B254DB" w:rsidRPr="0044501C" w:rsidRDefault="00B254DB" w:rsidP="00DA4499">
      <w:pPr>
        <w:pStyle w:val="NormalWeb"/>
        <w:spacing w:before="0" w:beforeAutospacing="0" w:after="240" w:afterAutospacing="0"/>
        <w:ind w:left="1560" w:hanging="567"/>
        <w:jc w:val="both"/>
        <w:rPr>
          <w:rFonts w:eastAsia="Arial"/>
          <w:b/>
          <w:sz w:val="20"/>
          <w:szCs w:val="20"/>
          <w:lang w:val="en-GB"/>
        </w:rPr>
      </w:pPr>
      <w:r w:rsidRPr="0044501C">
        <w:rPr>
          <w:rFonts w:eastAsia="Arial"/>
          <w:b/>
          <w:sz w:val="20"/>
          <w:szCs w:val="20"/>
          <w:lang w:val="en-GB"/>
        </w:rPr>
        <w:t>6.1.1.</w:t>
      </w:r>
      <w:r w:rsidRPr="0044501C">
        <w:rPr>
          <w:rFonts w:eastAsia="Arial"/>
          <w:b/>
          <w:sz w:val="20"/>
          <w:szCs w:val="20"/>
          <w:lang w:val="en-GB"/>
        </w:rPr>
        <w:tab/>
        <w:t>Infection with spring viraemia of carp virus (Chapter 2.3.9.)</w:t>
      </w:r>
    </w:p>
    <w:p w:rsidR="00B254DB" w:rsidRPr="0044501C" w:rsidRDefault="00B254DB" w:rsidP="00DA4499">
      <w:pPr>
        <w:pStyle w:val="para110"/>
        <w:ind w:left="993"/>
        <w:rPr>
          <w:i/>
        </w:rPr>
      </w:pPr>
      <w:bookmarkStart w:id="38" w:name="_Hlk4480387"/>
      <w:r w:rsidRPr="0044501C">
        <w:t xml:space="preserve">The Aquatic Animals Commission reviewed Chapter 2.3.9. </w:t>
      </w:r>
      <w:r w:rsidRPr="0044501C">
        <w:rPr>
          <w:rFonts w:eastAsia="Arial"/>
          <w:i/>
        </w:rPr>
        <w:t>Infection with spring viraemia of carp virus</w:t>
      </w:r>
      <w:r w:rsidRPr="0044501C">
        <w:rPr>
          <w:rFonts w:eastAsia="Arial"/>
        </w:rPr>
        <w:t xml:space="preserve">, which had been updated and reformatted using the new disease chapter template. In accordance with OIE protocol, all new text is double underlined and deleted text is struck through; the existing text to be retained has been left unmarked. Amendments to the structure of the chapter has resulted in some changes to the order of the sub-heading titles. Minor changes were made to the previous circulated version of the new </w:t>
      </w:r>
      <w:r w:rsidRPr="00E87DDC">
        <w:rPr>
          <w:rFonts w:eastAsia="Arial"/>
          <w:i/>
        </w:rPr>
        <w:t>Aquatic Manual</w:t>
      </w:r>
      <w:r w:rsidRPr="0044501C">
        <w:rPr>
          <w:rFonts w:eastAsia="Arial"/>
        </w:rPr>
        <w:t xml:space="preserve"> template. For information, the revised template is attached as Annex XX. </w:t>
      </w:r>
    </w:p>
    <w:p w:rsidR="00B254DB" w:rsidRPr="0044501C" w:rsidRDefault="00B254DB" w:rsidP="00DA4499">
      <w:pPr>
        <w:pStyle w:val="NormalWeb"/>
        <w:spacing w:before="0" w:beforeAutospacing="0" w:after="240" w:afterAutospacing="0"/>
        <w:ind w:left="993"/>
        <w:jc w:val="both"/>
        <w:rPr>
          <w:rFonts w:eastAsiaTheme="minorHAnsi"/>
          <w:sz w:val="20"/>
          <w:szCs w:val="20"/>
          <w:lang w:val="en-GB"/>
        </w:rPr>
      </w:pPr>
      <w:r w:rsidRPr="0044501C">
        <w:rPr>
          <w:rFonts w:eastAsiaTheme="minorHAnsi"/>
          <w:sz w:val="20"/>
          <w:szCs w:val="20"/>
          <w:lang w:val="en-GB"/>
        </w:rPr>
        <w:t xml:space="preserve">The revised </w:t>
      </w:r>
      <w:r w:rsidRPr="0044501C">
        <w:rPr>
          <w:sz w:val="20"/>
          <w:szCs w:val="20"/>
          <w:lang w:val="en-GB"/>
        </w:rPr>
        <w:t xml:space="preserve">Chapter </w:t>
      </w:r>
      <w:r w:rsidRPr="0044501C">
        <w:rPr>
          <w:rFonts w:eastAsiaTheme="minorHAnsi"/>
          <w:sz w:val="20"/>
          <w:szCs w:val="20"/>
          <w:lang w:val="en-GB"/>
        </w:rPr>
        <w:t xml:space="preserve">2.3.9. is </w:t>
      </w:r>
      <w:r w:rsidRPr="0044501C">
        <w:rPr>
          <w:sz w:val="20"/>
          <w:szCs w:val="20"/>
          <w:lang w:val="en-GB" w:eastAsia="en-GB"/>
        </w:rPr>
        <w:t xml:space="preserve">presented </w:t>
      </w:r>
      <w:r w:rsidR="006970FE">
        <w:rPr>
          <w:sz w:val="20"/>
          <w:szCs w:val="20"/>
          <w:lang w:val="en-GB" w:eastAsia="en-GB"/>
        </w:rPr>
        <w:t xml:space="preserve">in track changes (A) and clean text (B) </w:t>
      </w:r>
      <w:r w:rsidRPr="0044501C">
        <w:rPr>
          <w:rFonts w:eastAsiaTheme="minorHAnsi"/>
          <w:sz w:val="20"/>
          <w:szCs w:val="20"/>
          <w:lang w:val="en-GB"/>
        </w:rPr>
        <w:t xml:space="preserve">at </w:t>
      </w:r>
      <w:r w:rsidRPr="0044501C">
        <w:rPr>
          <w:rFonts w:eastAsiaTheme="minorHAnsi"/>
          <w:b/>
          <w:sz w:val="20"/>
          <w:szCs w:val="20"/>
          <w:u w:val="single"/>
          <w:lang w:val="en-GB"/>
        </w:rPr>
        <w:t>Annex </w:t>
      </w:r>
      <w:r>
        <w:rPr>
          <w:rFonts w:eastAsiaTheme="minorHAnsi"/>
          <w:b/>
          <w:sz w:val="20"/>
          <w:szCs w:val="20"/>
          <w:u w:val="single"/>
          <w:lang w:val="en-GB"/>
        </w:rPr>
        <w:t xml:space="preserve">21 </w:t>
      </w:r>
      <w:r w:rsidRPr="00D01EB1">
        <w:rPr>
          <w:rFonts w:eastAsiaTheme="minorHAnsi"/>
          <w:sz w:val="20"/>
          <w:szCs w:val="20"/>
          <w:lang w:val="en-GB"/>
        </w:rPr>
        <w:t>f</w:t>
      </w:r>
      <w:r w:rsidRPr="0044501C">
        <w:rPr>
          <w:rFonts w:eastAsiaTheme="minorHAnsi"/>
          <w:sz w:val="20"/>
          <w:szCs w:val="20"/>
          <w:lang w:val="en-GB"/>
        </w:rPr>
        <w:t>or Member Country comment</w:t>
      </w:r>
      <w:r>
        <w:rPr>
          <w:rFonts w:eastAsiaTheme="minorHAnsi"/>
          <w:sz w:val="20"/>
          <w:szCs w:val="20"/>
          <w:lang w:val="en-GB"/>
        </w:rPr>
        <w:t>s</w:t>
      </w:r>
      <w:r w:rsidRPr="0044501C">
        <w:rPr>
          <w:rFonts w:eastAsiaTheme="minorHAnsi"/>
          <w:sz w:val="20"/>
          <w:szCs w:val="20"/>
          <w:lang w:val="en-GB"/>
        </w:rPr>
        <w:t>.</w:t>
      </w:r>
    </w:p>
    <w:bookmarkEnd w:id="38"/>
    <w:p w:rsidR="00DA4499" w:rsidRDefault="00DA4499" w:rsidP="00DA4499">
      <w:pPr>
        <w:pStyle w:val="NormalWeb"/>
        <w:spacing w:before="0" w:beforeAutospacing="0" w:after="240" w:afterAutospacing="0"/>
        <w:ind w:left="1560" w:hanging="567"/>
        <w:jc w:val="both"/>
        <w:rPr>
          <w:rFonts w:eastAsia="Arial"/>
          <w:b/>
          <w:sz w:val="20"/>
          <w:szCs w:val="20"/>
          <w:lang w:val="en-GB"/>
        </w:rPr>
      </w:pPr>
      <w:r>
        <w:rPr>
          <w:rFonts w:eastAsia="Arial"/>
          <w:b/>
          <w:sz w:val="20"/>
          <w:szCs w:val="20"/>
          <w:lang w:val="en-GB"/>
        </w:rPr>
        <w:br w:type="page"/>
      </w:r>
    </w:p>
    <w:p w:rsidR="00B254DB" w:rsidRPr="0044501C" w:rsidRDefault="00B254DB" w:rsidP="00DA4499">
      <w:pPr>
        <w:pStyle w:val="NormalWeb"/>
        <w:spacing w:before="0" w:beforeAutospacing="0" w:after="240" w:afterAutospacing="0"/>
        <w:ind w:left="1560" w:hanging="567"/>
        <w:jc w:val="both"/>
        <w:rPr>
          <w:rFonts w:eastAsia="Arial Unicode MS"/>
          <w:b/>
          <w:bCs/>
          <w:color w:val="000000"/>
          <w:sz w:val="20"/>
          <w:szCs w:val="20"/>
          <w:u w:color="000000"/>
          <w:bdr w:val="nil"/>
          <w:lang w:val="en-GB" w:eastAsia="en-GB"/>
        </w:rPr>
      </w:pPr>
      <w:r w:rsidRPr="0044501C">
        <w:rPr>
          <w:rFonts w:eastAsia="Arial"/>
          <w:b/>
          <w:sz w:val="20"/>
          <w:szCs w:val="20"/>
          <w:lang w:val="en-GB"/>
        </w:rPr>
        <w:lastRenderedPageBreak/>
        <w:t>6.1.2.</w:t>
      </w:r>
      <w:r w:rsidRPr="0044501C">
        <w:rPr>
          <w:rFonts w:eastAsia="Arial"/>
          <w:b/>
          <w:sz w:val="20"/>
          <w:szCs w:val="20"/>
          <w:lang w:val="en-GB"/>
        </w:rPr>
        <w:tab/>
        <w:t xml:space="preserve">Infection with </w:t>
      </w:r>
      <w:r w:rsidRPr="0044501C">
        <w:rPr>
          <w:rFonts w:eastAsia="Arial Unicode MS"/>
          <w:b/>
          <w:bCs/>
          <w:i/>
          <w:color w:val="000000"/>
          <w:sz w:val="20"/>
          <w:szCs w:val="20"/>
          <w:u w:color="000000"/>
          <w:bdr w:val="nil"/>
          <w:lang w:val="en-GB" w:eastAsia="en-GB"/>
        </w:rPr>
        <w:t xml:space="preserve">Batrachochytrium salamandrivorans </w:t>
      </w:r>
      <w:r w:rsidRPr="0044501C">
        <w:rPr>
          <w:rFonts w:eastAsia="Arial Unicode MS"/>
          <w:b/>
          <w:bCs/>
          <w:color w:val="000000"/>
          <w:sz w:val="20"/>
          <w:szCs w:val="20"/>
          <w:u w:color="000000"/>
          <w:bdr w:val="nil"/>
          <w:lang w:val="en-GB" w:eastAsia="en-GB"/>
        </w:rPr>
        <w:t>(Chapter 2.1.</w:t>
      </w:r>
      <w:r>
        <w:rPr>
          <w:rFonts w:eastAsia="Arial Unicode MS"/>
          <w:b/>
          <w:bCs/>
          <w:color w:val="000000"/>
          <w:sz w:val="20"/>
          <w:szCs w:val="20"/>
          <w:u w:color="000000"/>
          <w:bdr w:val="nil"/>
          <w:lang w:val="en-GB" w:eastAsia="en-GB"/>
        </w:rPr>
        <w:t>X</w:t>
      </w:r>
      <w:r w:rsidRPr="0044501C">
        <w:rPr>
          <w:rFonts w:eastAsia="Arial Unicode MS"/>
          <w:b/>
          <w:bCs/>
          <w:color w:val="000000"/>
          <w:sz w:val="20"/>
          <w:szCs w:val="20"/>
          <w:u w:color="000000"/>
          <w:bdr w:val="nil"/>
          <w:lang w:val="en-GB" w:eastAsia="en-GB"/>
        </w:rPr>
        <w:t>.)</w:t>
      </w:r>
    </w:p>
    <w:p w:rsidR="00B254DB" w:rsidRPr="0044501C" w:rsidRDefault="00B254DB" w:rsidP="00DA4499">
      <w:pPr>
        <w:pStyle w:val="para110"/>
        <w:ind w:left="993"/>
      </w:pPr>
      <w:r w:rsidRPr="0044501C">
        <w:t>The Aquatic Animals Commission reviewed a new draft Chapter 2.1.</w:t>
      </w:r>
      <w:r>
        <w:t>X</w:t>
      </w:r>
      <w:r w:rsidRPr="0044501C">
        <w:t xml:space="preserve">. </w:t>
      </w:r>
      <w:r w:rsidRPr="0044501C">
        <w:rPr>
          <w:i/>
        </w:rPr>
        <w:t>Infection with Batrachochytrium salamandrivorans</w:t>
      </w:r>
      <w:r w:rsidRPr="0044501C">
        <w:t>, which</w:t>
      </w:r>
      <w:r w:rsidRPr="0044501C">
        <w:rPr>
          <w:i/>
        </w:rPr>
        <w:t xml:space="preserve"> </w:t>
      </w:r>
      <w:r w:rsidRPr="0044501C">
        <w:t xml:space="preserve">had been developed by experts </w:t>
      </w:r>
      <w:r w:rsidRPr="0044501C">
        <w:rPr>
          <w:rFonts w:eastAsia="Arial"/>
        </w:rPr>
        <w:t>using the new disease chapter template</w:t>
      </w:r>
      <w:r w:rsidRPr="0044501C">
        <w:rPr>
          <w:i/>
        </w:rPr>
        <w:t xml:space="preserve">. </w:t>
      </w:r>
    </w:p>
    <w:p w:rsidR="00B254DB" w:rsidRPr="0044501C" w:rsidRDefault="00B254DB" w:rsidP="00DA4499">
      <w:pPr>
        <w:pStyle w:val="NormalWeb"/>
        <w:spacing w:before="0" w:beforeAutospacing="0" w:after="240" w:afterAutospacing="0"/>
        <w:ind w:left="993"/>
        <w:jc w:val="both"/>
        <w:rPr>
          <w:rFonts w:eastAsiaTheme="minorHAnsi"/>
          <w:sz w:val="20"/>
          <w:szCs w:val="20"/>
          <w:lang w:val="en-GB"/>
        </w:rPr>
      </w:pPr>
      <w:r w:rsidRPr="0044501C">
        <w:rPr>
          <w:rFonts w:eastAsiaTheme="minorHAnsi"/>
          <w:sz w:val="20"/>
          <w:szCs w:val="20"/>
          <w:lang w:val="en-GB"/>
        </w:rPr>
        <w:t xml:space="preserve">The new </w:t>
      </w:r>
      <w:r w:rsidRPr="0044501C">
        <w:rPr>
          <w:sz w:val="20"/>
          <w:szCs w:val="20"/>
          <w:lang w:val="en-GB"/>
        </w:rPr>
        <w:t xml:space="preserve">Chapter </w:t>
      </w:r>
      <w:r w:rsidRPr="0044501C">
        <w:rPr>
          <w:rFonts w:eastAsiaTheme="minorHAnsi"/>
          <w:sz w:val="20"/>
          <w:szCs w:val="20"/>
          <w:lang w:val="en-GB"/>
        </w:rPr>
        <w:t>2.1.</w:t>
      </w:r>
      <w:r>
        <w:rPr>
          <w:rFonts w:eastAsiaTheme="minorHAnsi"/>
          <w:sz w:val="20"/>
          <w:szCs w:val="20"/>
          <w:lang w:val="en-GB"/>
        </w:rPr>
        <w:t>X</w:t>
      </w:r>
      <w:r w:rsidRPr="0044501C">
        <w:rPr>
          <w:rFonts w:eastAsiaTheme="minorHAnsi"/>
          <w:sz w:val="20"/>
          <w:szCs w:val="20"/>
          <w:lang w:val="en-GB"/>
        </w:rPr>
        <w:t xml:space="preserve">. </w:t>
      </w:r>
      <w:r w:rsidR="006970FE" w:rsidRPr="0044501C">
        <w:rPr>
          <w:rFonts w:eastAsia="Arial"/>
          <w:b/>
          <w:sz w:val="20"/>
          <w:szCs w:val="20"/>
          <w:lang w:val="en-GB"/>
        </w:rPr>
        <w:t xml:space="preserve">Infection with </w:t>
      </w:r>
      <w:r w:rsidR="006970FE" w:rsidRPr="0044501C">
        <w:rPr>
          <w:rFonts w:eastAsia="Arial Unicode MS"/>
          <w:b/>
          <w:bCs/>
          <w:i/>
          <w:color w:val="000000"/>
          <w:sz w:val="20"/>
          <w:szCs w:val="20"/>
          <w:u w:color="000000"/>
          <w:bdr w:val="nil"/>
          <w:lang w:val="en-GB" w:eastAsia="en-GB"/>
        </w:rPr>
        <w:t xml:space="preserve">Batrachochytrium salamandrivorans </w:t>
      </w:r>
      <w:r w:rsidRPr="0044501C">
        <w:rPr>
          <w:rFonts w:eastAsiaTheme="minorHAnsi"/>
          <w:sz w:val="20"/>
          <w:szCs w:val="20"/>
          <w:lang w:val="en-GB"/>
        </w:rPr>
        <w:t xml:space="preserve">is </w:t>
      </w:r>
      <w:r w:rsidRPr="0044501C">
        <w:rPr>
          <w:sz w:val="20"/>
          <w:szCs w:val="20"/>
          <w:lang w:val="en-GB" w:eastAsia="en-GB"/>
        </w:rPr>
        <w:t xml:space="preserve">presented </w:t>
      </w:r>
      <w:r w:rsidRPr="0044501C">
        <w:rPr>
          <w:rFonts w:eastAsiaTheme="minorHAnsi"/>
          <w:sz w:val="20"/>
          <w:szCs w:val="20"/>
          <w:lang w:val="en-GB"/>
        </w:rPr>
        <w:t xml:space="preserve">at </w:t>
      </w:r>
      <w:r w:rsidRPr="0044501C">
        <w:rPr>
          <w:rFonts w:eastAsiaTheme="minorHAnsi"/>
          <w:b/>
          <w:sz w:val="20"/>
          <w:szCs w:val="20"/>
          <w:u w:val="single"/>
          <w:lang w:val="en-GB"/>
        </w:rPr>
        <w:t>Annex </w:t>
      </w:r>
      <w:r>
        <w:rPr>
          <w:rFonts w:eastAsiaTheme="minorHAnsi"/>
          <w:b/>
          <w:sz w:val="20"/>
          <w:szCs w:val="20"/>
          <w:u w:val="single"/>
          <w:lang w:val="en-GB"/>
        </w:rPr>
        <w:t>22</w:t>
      </w:r>
      <w:r w:rsidRPr="0044501C">
        <w:rPr>
          <w:rFonts w:eastAsiaTheme="minorHAnsi"/>
          <w:sz w:val="20"/>
          <w:szCs w:val="20"/>
          <w:lang w:val="en-GB"/>
        </w:rPr>
        <w:t xml:space="preserve"> for Member Country comment</w:t>
      </w:r>
      <w:r>
        <w:rPr>
          <w:rFonts w:eastAsiaTheme="minorHAnsi"/>
          <w:sz w:val="20"/>
          <w:szCs w:val="20"/>
          <w:lang w:val="en-GB"/>
        </w:rPr>
        <w:t>s</w:t>
      </w:r>
      <w:r w:rsidRPr="0044501C">
        <w:rPr>
          <w:rFonts w:eastAsiaTheme="minorHAnsi"/>
          <w:sz w:val="20"/>
          <w:szCs w:val="20"/>
          <w:lang w:val="en-GB"/>
        </w:rPr>
        <w:t>.</w:t>
      </w:r>
    </w:p>
    <w:p w:rsidR="00B254DB" w:rsidRDefault="00B254DB" w:rsidP="00B254DB">
      <w:pPr>
        <w:pStyle w:val="11"/>
        <w:spacing w:after="120"/>
        <w:ind w:left="993" w:hanging="567"/>
        <w:rPr>
          <w:lang w:val="en-GB"/>
        </w:rPr>
      </w:pPr>
      <w:r>
        <w:rPr>
          <w:lang w:val="en-GB"/>
        </w:rPr>
        <w:t xml:space="preserve">6.2. </w:t>
      </w:r>
      <w:r>
        <w:rPr>
          <w:lang w:val="en-GB"/>
        </w:rPr>
        <w:tab/>
      </w:r>
      <w:r w:rsidRPr="00A75BFC">
        <w:rPr>
          <w:lang w:val="en-GB"/>
        </w:rPr>
        <w:t xml:space="preserve">Infection with </w:t>
      </w:r>
      <w:r w:rsidRPr="005846E9">
        <w:rPr>
          <w:i/>
          <w:lang w:val="en-GB"/>
        </w:rPr>
        <w:t>Gyrodactylus salaris</w:t>
      </w:r>
      <w:r w:rsidRPr="005846E9">
        <w:rPr>
          <w:lang w:val="en-GB"/>
        </w:rPr>
        <w:t xml:space="preserve"> </w:t>
      </w:r>
      <w:r>
        <w:rPr>
          <w:lang w:val="en-GB"/>
        </w:rPr>
        <w:t>(Chapter 2.3.3.)</w:t>
      </w:r>
    </w:p>
    <w:p w:rsidR="00B254DB" w:rsidRPr="00B932F7" w:rsidRDefault="00B254DB" w:rsidP="00B254DB">
      <w:pPr>
        <w:pStyle w:val="para110"/>
        <w:spacing w:after="120"/>
        <w:ind w:left="993"/>
      </w:pPr>
      <w:r w:rsidRPr="0044501C">
        <w:t xml:space="preserve">The decision by NCBI GenBank to reclassify gene sequences submitted as </w:t>
      </w:r>
      <w:r w:rsidRPr="0044501C">
        <w:rPr>
          <w:i/>
          <w:iCs/>
        </w:rPr>
        <w:t xml:space="preserve">G. thymalli </w:t>
      </w:r>
      <w:r w:rsidRPr="0044501C">
        <w:t>to</w:t>
      </w:r>
      <w:r w:rsidRPr="0044501C">
        <w:rPr>
          <w:i/>
          <w:iCs/>
        </w:rPr>
        <w:t xml:space="preserve"> G. salaris</w:t>
      </w:r>
      <w:r w:rsidRPr="0044501C">
        <w:t xml:space="preserve"> necessitates </w:t>
      </w:r>
      <w:r>
        <w:t xml:space="preserve">a </w:t>
      </w:r>
      <w:r w:rsidRPr="0044501C">
        <w:t xml:space="preserve">revision to the guidance in the </w:t>
      </w:r>
      <w:r w:rsidRPr="0044501C">
        <w:rPr>
          <w:i/>
        </w:rPr>
        <w:t>Aquatic Manual</w:t>
      </w:r>
      <w:r w:rsidRPr="0044501C">
        <w:t>. The Aquatic Animals Commission recommend</w:t>
      </w:r>
      <w:r>
        <w:t>ed</w:t>
      </w:r>
      <w:r w:rsidRPr="0044501C">
        <w:t xml:space="preserve"> that the current approach to distinguishing </w:t>
      </w:r>
      <w:r w:rsidRPr="0044501C">
        <w:rPr>
          <w:i/>
          <w:iCs/>
        </w:rPr>
        <w:t xml:space="preserve">G. salaris </w:t>
      </w:r>
      <w:r w:rsidRPr="0044501C">
        <w:t>from</w:t>
      </w:r>
      <w:r w:rsidRPr="0044501C">
        <w:rPr>
          <w:i/>
          <w:iCs/>
        </w:rPr>
        <w:t xml:space="preserve"> G. thymalli</w:t>
      </w:r>
      <w:r>
        <w:rPr>
          <w:iCs/>
        </w:rPr>
        <w:t>,</w:t>
      </w:r>
      <w:r w:rsidRPr="0044501C">
        <w:t xml:space="preserve"> by comparison of the sequenced amplified CO1 fragments to reference sequences, continues. Given that the GenBank/EMBL resource is no longer suitable for this purpose, the information </w:t>
      </w:r>
      <w:r>
        <w:t>would</w:t>
      </w:r>
      <w:r w:rsidRPr="0044501C">
        <w:t xml:space="preserve"> need to be retained by the OIE Reference Laboratory </w:t>
      </w:r>
      <w:r>
        <w:t xml:space="preserve">expert </w:t>
      </w:r>
      <w:r w:rsidRPr="0044501C">
        <w:t>for</w:t>
      </w:r>
      <w:r w:rsidRPr="0044501C">
        <w:rPr>
          <w:i/>
          <w:iCs/>
        </w:rPr>
        <w:t xml:space="preserve"> G. salaris</w:t>
      </w:r>
      <w:r w:rsidRPr="0044501C">
        <w:t xml:space="preserve">. In addition, it </w:t>
      </w:r>
      <w:r>
        <w:t>was</w:t>
      </w:r>
      <w:r w:rsidRPr="0044501C">
        <w:t xml:space="preserve"> recommended to Member Countries that they seek guidance from the Reference Laboratory </w:t>
      </w:r>
      <w:r>
        <w:t xml:space="preserve">expert </w:t>
      </w:r>
      <w:r w:rsidRPr="0044501C">
        <w:t xml:space="preserve">if they need to distinguish </w:t>
      </w:r>
      <w:r w:rsidRPr="0044501C">
        <w:rPr>
          <w:i/>
          <w:iCs/>
        </w:rPr>
        <w:t xml:space="preserve">G. salaris </w:t>
      </w:r>
      <w:r w:rsidRPr="0044501C">
        <w:t xml:space="preserve">from </w:t>
      </w:r>
      <w:r w:rsidRPr="0044501C">
        <w:rPr>
          <w:i/>
          <w:iCs/>
        </w:rPr>
        <w:t>G. thymalli</w:t>
      </w:r>
      <w:r w:rsidRPr="0044501C">
        <w:t xml:space="preserve">. In the longer term it is hoped that further molecular analysis of </w:t>
      </w:r>
      <w:r w:rsidRPr="0044501C">
        <w:rPr>
          <w:i/>
          <w:iCs/>
        </w:rPr>
        <w:t>G. salaris</w:t>
      </w:r>
      <w:r w:rsidRPr="0044501C">
        <w:t xml:space="preserve"> and </w:t>
      </w:r>
      <w:r w:rsidRPr="0044501C">
        <w:rPr>
          <w:i/>
          <w:iCs/>
        </w:rPr>
        <w:t>G. thymalli</w:t>
      </w:r>
      <w:r w:rsidRPr="0044501C">
        <w:t xml:space="preserve"> isolates will identify differences </w:t>
      </w:r>
      <w:r>
        <w:t>that</w:t>
      </w:r>
      <w:r w:rsidRPr="0044501C">
        <w:t xml:space="preserve"> can be used </w:t>
      </w:r>
      <w:r>
        <w:t>for the development of improved</w:t>
      </w:r>
      <w:r w:rsidRPr="0044501C">
        <w:t xml:space="preserve"> diagnostic assays</w:t>
      </w:r>
      <w:r>
        <w:t xml:space="preserve"> (see Item 3.3.)</w:t>
      </w:r>
      <w:r w:rsidRPr="00B461A8">
        <w:rPr>
          <w:i/>
          <w:color w:val="FF0000"/>
        </w:rPr>
        <w:t xml:space="preserve">.  </w:t>
      </w:r>
    </w:p>
    <w:p w:rsidR="00B254DB" w:rsidRPr="00B932F7" w:rsidRDefault="00B254DB" w:rsidP="00B254DB">
      <w:pPr>
        <w:pStyle w:val="11"/>
        <w:ind w:left="993" w:hanging="567"/>
        <w:rPr>
          <w:lang w:val="en-GB"/>
        </w:rPr>
      </w:pPr>
      <w:r w:rsidRPr="00A75BFC">
        <w:rPr>
          <w:lang w:val="en-GB"/>
        </w:rPr>
        <w:t>6.3.</w:t>
      </w:r>
      <w:r>
        <w:rPr>
          <w:lang w:val="en-GB"/>
        </w:rPr>
        <w:tab/>
      </w:r>
      <w:r w:rsidRPr="00B932F7">
        <w:rPr>
          <w:lang w:val="en-GB"/>
        </w:rPr>
        <w:t xml:space="preserve">Infection with </w:t>
      </w:r>
      <w:r w:rsidRPr="00B932F7">
        <w:rPr>
          <w:i/>
          <w:lang w:val="en-GB"/>
        </w:rPr>
        <w:t>Marteilia refringens</w:t>
      </w:r>
      <w:r>
        <w:rPr>
          <w:lang w:val="en-GB"/>
        </w:rPr>
        <w:t xml:space="preserve"> (Chapter 2.4.4.)</w:t>
      </w:r>
    </w:p>
    <w:p w:rsidR="00B254DB" w:rsidRPr="00B461A8" w:rsidRDefault="00B254DB" w:rsidP="00B254DB">
      <w:pPr>
        <w:spacing w:after="240"/>
        <w:ind w:left="993"/>
        <w:jc w:val="both"/>
        <w:rPr>
          <w:color w:val="FF0000"/>
          <w:sz w:val="20"/>
          <w:szCs w:val="20"/>
        </w:rPr>
      </w:pPr>
      <w:r w:rsidRPr="0044501C">
        <w:rPr>
          <w:sz w:val="20"/>
          <w:szCs w:val="20"/>
        </w:rPr>
        <w:t>The A</w:t>
      </w:r>
      <w:r>
        <w:rPr>
          <w:sz w:val="20"/>
          <w:szCs w:val="20"/>
        </w:rPr>
        <w:t xml:space="preserve">quatic </w:t>
      </w:r>
      <w:r w:rsidRPr="0044501C">
        <w:rPr>
          <w:sz w:val="20"/>
          <w:szCs w:val="20"/>
        </w:rPr>
        <w:t>A</w:t>
      </w:r>
      <w:r>
        <w:rPr>
          <w:sz w:val="20"/>
          <w:szCs w:val="20"/>
        </w:rPr>
        <w:t xml:space="preserve">nimals </w:t>
      </w:r>
      <w:r w:rsidRPr="0044501C">
        <w:rPr>
          <w:sz w:val="20"/>
          <w:szCs w:val="20"/>
        </w:rPr>
        <w:t>C</w:t>
      </w:r>
      <w:r>
        <w:rPr>
          <w:sz w:val="20"/>
          <w:szCs w:val="20"/>
        </w:rPr>
        <w:t>ommission</w:t>
      </w:r>
      <w:r w:rsidRPr="0044501C">
        <w:rPr>
          <w:sz w:val="20"/>
          <w:szCs w:val="20"/>
        </w:rPr>
        <w:t xml:space="preserve"> </w:t>
      </w:r>
      <w:r>
        <w:rPr>
          <w:sz w:val="20"/>
          <w:szCs w:val="20"/>
        </w:rPr>
        <w:t>requested</w:t>
      </w:r>
      <w:r w:rsidRPr="0044501C">
        <w:rPr>
          <w:sz w:val="20"/>
          <w:szCs w:val="20"/>
        </w:rPr>
        <w:t xml:space="preserve"> that the OIE Reference Laboratory expert for </w:t>
      </w:r>
      <w:r w:rsidRPr="0044501C">
        <w:rPr>
          <w:i/>
          <w:iCs/>
          <w:sz w:val="20"/>
          <w:szCs w:val="20"/>
        </w:rPr>
        <w:t>M.</w:t>
      </w:r>
      <w:r>
        <w:rPr>
          <w:i/>
          <w:iCs/>
          <w:sz w:val="20"/>
          <w:szCs w:val="20"/>
        </w:rPr>
        <w:t> </w:t>
      </w:r>
      <w:r w:rsidRPr="0044501C">
        <w:rPr>
          <w:i/>
          <w:iCs/>
          <w:sz w:val="20"/>
          <w:szCs w:val="20"/>
        </w:rPr>
        <w:t>refringens</w:t>
      </w:r>
      <w:r w:rsidRPr="0044501C">
        <w:rPr>
          <w:sz w:val="20"/>
          <w:szCs w:val="20"/>
        </w:rPr>
        <w:t xml:space="preserve"> revises the </w:t>
      </w:r>
      <w:r w:rsidRPr="00BF08F1">
        <w:rPr>
          <w:i/>
          <w:sz w:val="20"/>
          <w:szCs w:val="20"/>
        </w:rPr>
        <w:t>Aquatic Manual</w:t>
      </w:r>
      <w:r w:rsidRPr="0044501C">
        <w:rPr>
          <w:sz w:val="20"/>
          <w:szCs w:val="20"/>
        </w:rPr>
        <w:t xml:space="preserve"> chapter to take </w:t>
      </w:r>
      <w:r>
        <w:rPr>
          <w:sz w:val="20"/>
          <w:szCs w:val="20"/>
        </w:rPr>
        <w:t xml:space="preserve">into </w:t>
      </w:r>
      <w:r w:rsidRPr="0044501C">
        <w:rPr>
          <w:sz w:val="20"/>
          <w:szCs w:val="20"/>
        </w:rPr>
        <w:t xml:space="preserve">account the scientific information presented by Kerr </w:t>
      </w:r>
      <w:r w:rsidRPr="00B932F7">
        <w:rPr>
          <w:i/>
          <w:sz w:val="20"/>
          <w:szCs w:val="20"/>
        </w:rPr>
        <w:t>et al</w:t>
      </w:r>
      <w:r>
        <w:rPr>
          <w:sz w:val="20"/>
          <w:szCs w:val="20"/>
        </w:rPr>
        <w:t>.,</w:t>
      </w:r>
      <w:r w:rsidRPr="0044501C">
        <w:rPr>
          <w:sz w:val="20"/>
          <w:szCs w:val="20"/>
        </w:rPr>
        <w:t xml:space="preserve"> (2018) and to highlight to the Commission any diagnostic challenges that may arise</w:t>
      </w:r>
      <w:r>
        <w:rPr>
          <w:sz w:val="20"/>
          <w:szCs w:val="20"/>
        </w:rPr>
        <w:t xml:space="preserve"> (see Item 3.4.)</w:t>
      </w:r>
      <w:r w:rsidRPr="0044501C">
        <w:rPr>
          <w:sz w:val="20"/>
          <w:szCs w:val="20"/>
        </w:rPr>
        <w:t xml:space="preserve">. </w:t>
      </w:r>
      <w:r w:rsidRPr="00B461A8">
        <w:rPr>
          <w:sz w:val="20"/>
          <w:szCs w:val="20"/>
        </w:rPr>
        <w:t xml:space="preserve">  </w:t>
      </w:r>
    </w:p>
    <w:p w:rsidR="00B254DB" w:rsidRPr="0044501C" w:rsidRDefault="00B254DB" w:rsidP="00B254DB">
      <w:pPr>
        <w:pStyle w:val="11"/>
        <w:ind w:left="993" w:hanging="567"/>
        <w:rPr>
          <w:lang w:val="en-GB"/>
        </w:rPr>
      </w:pPr>
      <w:r w:rsidRPr="0044501C">
        <w:rPr>
          <w:lang w:val="en-GB"/>
        </w:rPr>
        <w:t>6.</w:t>
      </w:r>
      <w:r>
        <w:rPr>
          <w:lang w:val="en-GB"/>
        </w:rPr>
        <w:t>4</w:t>
      </w:r>
      <w:r w:rsidRPr="0044501C">
        <w:rPr>
          <w:lang w:val="en-GB"/>
        </w:rPr>
        <w:t>.</w:t>
      </w:r>
      <w:r w:rsidRPr="0044501C">
        <w:rPr>
          <w:lang w:val="en-GB"/>
        </w:rPr>
        <w:tab/>
        <w:t>Chapters that are being updated and reformatted using the new chapter template</w:t>
      </w:r>
    </w:p>
    <w:p w:rsidR="00B254DB" w:rsidRPr="0044501C" w:rsidRDefault="00B254DB" w:rsidP="00B254DB">
      <w:pPr>
        <w:pStyle w:val="para110"/>
        <w:spacing w:after="120"/>
        <w:ind w:left="993"/>
      </w:pPr>
      <w:r w:rsidRPr="0044501C">
        <w:t xml:space="preserve">The Aquatic Animals Commission selected a number of chapters </w:t>
      </w:r>
      <w:r>
        <w:t xml:space="preserve">for </w:t>
      </w:r>
      <w:r w:rsidRPr="0044501C">
        <w:t>reformat</w:t>
      </w:r>
      <w:r w:rsidR="00F60863">
        <w:t>ing</w:t>
      </w:r>
      <w:r w:rsidRPr="0044501C">
        <w:t xml:space="preserve"> </w:t>
      </w:r>
      <w:r>
        <w:t xml:space="preserve">by </w:t>
      </w:r>
      <w:r w:rsidRPr="0044501C">
        <w:t xml:space="preserve">applying the new </w:t>
      </w:r>
      <w:r>
        <w:rPr>
          <w:i/>
        </w:rPr>
        <w:t xml:space="preserve">Aquatic </w:t>
      </w:r>
      <w:r w:rsidRPr="0044501C">
        <w:rPr>
          <w:i/>
        </w:rPr>
        <w:t>Manual</w:t>
      </w:r>
      <w:r w:rsidRPr="0044501C">
        <w:t xml:space="preserve"> chapter template and revisions, where relevant. The Commission will review these revised chapters in a progressive manner at future meetings. The first chapters to be reformatted are:</w:t>
      </w:r>
    </w:p>
    <w:p w:rsidR="00B254DB" w:rsidRPr="0044501C" w:rsidRDefault="00B254DB" w:rsidP="00B254DB">
      <w:pPr>
        <w:spacing w:after="120"/>
        <w:ind w:left="2410" w:hanging="1417"/>
        <w:rPr>
          <w:sz w:val="20"/>
          <w:szCs w:val="20"/>
        </w:rPr>
      </w:pPr>
      <w:r w:rsidRPr="0044501C">
        <w:rPr>
          <w:sz w:val="20"/>
          <w:szCs w:val="20"/>
        </w:rPr>
        <w:t>Chapter 2.3.2.</w:t>
      </w:r>
      <w:r w:rsidRPr="0044501C">
        <w:rPr>
          <w:sz w:val="20"/>
          <w:szCs w:val="20"/>
        </w:rPr>
        <w:tab/>
        <w:t xml:space="preserve">Infection with </w:t>
      </w:r>
      <w:r w:rsidRPr="0044501C">
        <w:rPr>
          <w:i/>
          <w:sz w:val="20"/>
          <w:szCs w:val="20"/>
        </w:rPr>
        <w:t>Aphanomyces invadans</w:t>
      </w:r>
      <w:r w:rsidRPr="0044501C">
        <w:rPr>
          <w:sz w:val="20"/>
          <w:szCs w:val="20"/>
        </w:rPr>
        <w:t xml:space="preserve"> (epizootic ulcerative syndrome)</w:t>
      </w:r>
    </w:p>
    <w:p w:rsidR="00B254DB" w:rsidRPr="0044501C" w:rsidRDefault="00B254DB" w:rsidP="00B254DB">
      <w:pPr>
        <w:spacing w:after="120"/>
        <w:ind w:left="2410" w:hanging="1417"/>
        <w:rPr>
          <w:sz w:val="20"/>
          <w:szCs w:val="20"/>
        </w:rPr>
      </w:pPr>
      <w:r w:rsidRPr="0044501C">
        <w:rPr>
          <w:sz w:val="20"/>
          <w:szCs w:val="20"/>
        </w:rPr>
        <w:t>Chapter 2.3.3.</w:t>
      </w:r>
      <w:r w:rsidRPr="0044501C">
        <w:rPr>
          <w:sz w:val="20"/>
          <w:szCs w:val="20"/>
        </w:rPr>
        <w:tab/>
        <w:t xml:space="preserve">Infection with </w:t>
      </w:r>
      <w:r w:rsidRPr="0044501C">
        <w:rPr>
          <w:i/>
          <w:sz w:val="20"/>
          <w:szCs w:val="20"/>
        </w:rPr>
        <w:t>Gyrodactylus salaris</w:t>
      </w:r>
    </w:p>
    <w:p w:rsidR="00B254DB" w:rsidRPr="0044501C" w:rsidRDefault="00B254DB" w:rsidP="00B254DB">
      <w:pPr>
        <w:spacing w:after="120"/>
        <w:ind w:left="2410" w:hanging="1417"/>
        <w:rPr>
          <w:sz w:val="20"/>
          <w:szCs w:val="20"/>
        </w:rPr>
      </w:pPr>
      <w:r w:rsidRPr="0044501C">
        <w:rPr>
          <w:sz w:val="20"/>
          <w:szCs w:val="20"/>
        </w:rPr>
        <w:t>Chapter 2.3.4.</w:t>
      </w:r>
      <w:r w:rsidRPr="0044501C">
        <w:rPr>
          <w:sz w:val="20"/>
          <w:szCs w:val="20"/>
        </w:rPr>
        <w:tab/>
      </w:r>
      <w:r w:rsidRPr="0044501C">
        <w:rPr>
          <w:rFonts w:eastAsia="Arial"/>
          <w:sz w:val="20"/>
          <w:szCs w:val="20"/>
        </w:rPr>
        <w:t xml:space="preserve">Infection with infectious </w:t>
      </w:r>
      <w:r w:rsidRPr="0044501C">
        <w:rPr>
          <w:sz w:val="20"/>
          <w:szCs w:val="20"/>
        </w:rPr>
        <w:t>haematopoietic necrosis</w:t>
      </w:r>
    </w:p>
    <w:p w:rsidR="00B254DB" w:rsidRPr="0044501C" w:rsidRDefault="00B254DB" w:rsidP="00B254DB">
      <w:pPr>
        <w:spacing w:after="120"/>
        <w:ind w:left="2410" w:hanging="1417"/>
        <w:rPr>
          <w:sz w:val="20"/>
          <w:szCs w:val="20"/>
        </w:rPr>
      </w:pPr>
      <w:r w:rsidRPr="0044501C">
        <w:rPr>
          <w:sz w:val="20"/>
          <w:szCs w:val="20"/>
        </w:rPr>
        <w:t>Chapter 2.3.6.</w:t>
      </w:r>
      <w:r w:rsidRPr="0044501C">
        <w:rPr>
          <w:sz w:val="20"/>
          <w:szCs w:val="20"/>
        </w:rPr>
        <w:tab/>
        <w:t>Infection with salmonid alphavirus</w:t>
      </w:r>
    </w:p>
    <w:p w:rsidR="00B254DB" w:rsidRPr="0044501C" w:rsidRDefault="00B254DB" w:rsidP="00B254DB">
      <w:pPr>
        <w:spacing w:after="120"/>
        <w:ind w:left="2410" w:hanging="1417"/>
        <w:rPr>
          <w:sz w:val="20"/>
          <w:szCs w:val="20"/>
        </w:rPr>
      </w:pPr>
      <w:r w:rsidRPr="0044501C">
        <w:rPr>
          <w:sz w:val="20"/>
          <w:szCs w:val="20"/>
        </w:rPr>
        <w:t>Chapter 2.3.7.</w:t>
      </w:r>
      <w:r w:rsidRPr="0044501C">
        <w:rPr>
          <w:sz w:val="20"/>
          <w:szCs w:val="20"/>
        </w:rPr>
        <w:tab/>
      </w:r>
      <w:r w:rsidRPr="0044501C">
        <w:rPr>
          <w:rFonts w:eastAsia="Arial"/>
          <w:sz w:val="20"/>
          <w:szCs w:val="20"/>
        </w:rPr>
        <w:t xml:space="preserve">Infection with koi </w:t>
      </w:r>
      <w:r w:rsidRPr="0044501C">
        <w:rPr>
          <w:sz w:val="20"/>
          <w:szCs w:val="20"/>
        </w:rPr>
        <w:t>herpesvirus disease</w:t>
      </w:r>
    </w:p>
    <w:p w:rsidR="00B254DB" w:rsidRPr="0044501C" w:rsidRDefault="00B254DB" w:rsidP="00B254DB">
      <w:pPr>
        <w:spacing w:after="120"/>
        <w:ind w:left="2410" w:hanging="1417"/>
        <w:rPr>
          <w:sz w:val="20"/>
          <w:szCs w:val="20"/>
        </w:rPr>
      </w:pPr>
      <w:r w:rsidRPr="0044501C">
        <w:rPr>
          <w:sz w:val="20"/>
          <w:szCs w:val="20"/>
        </w:rPr>
        <w:t>Chapter 2.3.8.</w:t>
      </w:r>
      <w:r w:rsidRPr="0044501C">
        <w:rPr>
          <w:sz w:val="20"/>
          <w:szCs w:val="20"/>
        </w:rPr>
        <w:tab/>
      </w:r>
      <w:r w:rsidRPr="0044501C">
        <w:rPr>
          <w:rFonts w:eastAsia="Arial"/>
          <w:sz w:val="20"/>
          <w:szCs w:val="20"/>
        </w:rPr>
        <w:t xml:space="preserve">Infection with red </w:t>
      </w:r>
      <w:r w:rsidRPr="0044501C">
        <w:rPr>
          <w:sz w:val="20"/>
          <w:szCs w:val="20"/>
        </w:rPr>
        <w:t>sea bream iridoviral disease</w:t>
      </w:r>
    </w:p>
    <w:p w:rsidR="00B254DB" w:rsidRPr="0044501C" w:rsidRDefault="00B254DB" w:rsidP="00B254DB">
      <w:pPr>
        <w:spacing w:after="480"/>
        <w:ind w:left="2410" w:hanging="1417"/>
        <w:rPr>
          <w:sz w:val="20"/>
          <w:szCs w:val="20"/>
        </w:rPr>
      </w:pPr>
      <w:r w:rsidRPr="0044501C">
        <w:rPr>
          <w:sz w:val="20"/>
          <w:szCs w:val="20"/>
        </w:rPr>
        <w:t>Chapter 2.3.10.</w:t>
      </w:r>
      <w:r w:rsidRPr="0044501C">
        <w:rPr>
          <w:sz w:val="20"/>
          <w:szCs w:val="20"/>
        </w:rPr>
        <w:tab/>
      </w:r>
      <w:r w:rsidRPr="0044501C">
        <w:rPr>
          <w:rFonts w:eastAsia="Arial"/>
          <w:sz w:val="20"/>
          <w:szCs w:val="20"/>
        </w:rPr>
        <w:t>Infection with viral</w:t>
      </w:r>
      <w:r w:rsidRPr="0044501C">
        <w:rPr>
          <w:sz w:val="20"/>
          <w:szCs w:val="20"/>
        </w:rPr>
        <w:t xml:space="preserve"> haemorrhagic septicaemia</w:t>
      </w:r>
      <w:r>
        <w:rPr>
          <w:sz w:val="20"/>
          <w:szCs w:val="20"/>
        </w:rPr>
        <w:t>.</w:t>
      </w:r>
    </w:p>
    <w:p w:rsidR="00B254DB" w:rsidRPr="003D6D61" w:rsidRDefault="00B254DB" w:rsidP="00B254DB">
      <w:pPr>
        <w:pStyle w:val="NormalWeb"/>
        <w:spacing w:before="0" w:beforeAutospacing="0" w:after="240" w:afterAutospacing="0"/>
        <w:ind w:left="426" w:hanging="426"/>
        <w:jc w:val="center"/>
        <w:rPr>
          <w:rFonts w:ascii="Arial" w:hAnsi="Arial" w:cs="Arial"/>
          <w:b/>
          <w:sz w:val="20"/>
          <w:szCs w:val="20"/>
          <w:lang w:val="en-GB"/>
        </w:rPr>
      </w:pPr>
      <w:r>
        <w:rPr>
          <w:rFonts w:ascii="Arial" w:hAnsi="Arial" w:cs="Arial"/>
          <w:b/>
          <w:sz w:val="20"/>
          <w:szCs w:val="20"/>
          <w:lang w:val="en-GB"/>
        </w:rPr>
        <w:t>G</w:t>
      </w:r>
      <w:r w:rsidRPr="003D6D61">
        <w:rPr>
          <w:rFonts w:ascii="Arial" w:hAnsi="Arial" w:cs="Arial"/>
          <w:b/>
          <w:sz w:val="20"/>
          <w:szCs w:val="20"/>
          <w:lang w:val="en-GB"/>
        </w:rPr>
        <w:t>.</w:t>
      </w:r>
      <w:r w:rsidRPr="003D6D61">
        <w:rPr>
          <w:rFonts w:ascii="Arial" w:eastAsia="MS Mincho" w:hAnsi="Arial" w:cs="Arial"/>
          <w:b/>
          <w:sz w:val="20"/>
          <w:szCs w:val="20"/>
          <w:lang w:val="en-GB" w:eastAsia="ja-JP"/>
        </w:rPr>
        <w:t xml:space="preserve"> </w:t>
      </w:r>
      <w:r>
        <w:rPr>
          <w:rFonts w:ascii="Arial" w:eastAsia="MS Mincho" w:hAnsi="Arial" w:cs="Arial"/>
          <w:b/>
          <w:sz w:val="20"/>
          <w:szCs w:val="20"/>
          <w:lang w:val="en-GB" w:eastAsia="ja-JP"/>
        </w:rPr>
        <w:t xml:space="preserve"> </w:t>
      </w:r>
      <w:r w:rsidRPr="003D6D61">
        <w:rPr>
          <w:rFonts w:ascii="Arial" w:hAnsi="Arial" w:cs="Arial"/>
          <w:b/>
          <w:sz w:val="20"/>
          <w:szCs w:val="20"/>
          <w:lang w:val="en-GB"/>
        </w:rPr>
        <w:t>OIE REFERENCE CENTRES</w:t>
      </w:r>
    </w:p>
    <w:p w:rsidR="00B254DB" w:rsidRPr="0044501C" w:rsidRDefault="00B254DB" w:rsidP="00B254DB">
      <w:pPr>
        <w:spacing w:after="240"/>
        <w:ind w:left="426" w:hanging="426"/>
        <w:jc w:val="both"/>
        <w:rPr>
          <w:rFonts w:eastAsia="MS Mincho"/>
          <w:b/>
          <w:sz w:val="20"/>
          <w:szCs w:val="20"/>
          <w:lang w:eastAsia="ja-JP"/>
        </w:rPr>
      </w:pPr>
      <w:r w:rsidRPr="0044501C">
        <w:rPr>
          <w:b/>
          <w:sz w:val="20"/>
          <w:szCs w:val="20"/>
        </w:rPr>
        <w:t>7.1.</w:t>
      </w:r>
      <w:r w:rsidRPr="0044501C">
        <w:rPr>
          <w:b/>
          <w:sz w:val="20"/>
          <w:szCs w:val="20"/>
        </w:rPr>
        <w:tab/>
        <w:t>Evaluation of a</w:t>
      </w:r>
      <w:r w:rsidRPr="0044501C">
        <w:rPr>
          <w:rFonts w:eastAsia="MS Mincho"/>
          <w:b/>
          <w:sz w:val="20"/>
          <w:szCs w:val="20"/>
          <w:lang w:eastAsia="ja-JP"/>
        </w:rPr>
        <w:t xml:space="preserve">pplications for OIE Reference Centres for Aquatic Animal Health issues or change of experts </w:t>
      </w:r>
    </w:p>
    <w:p w:rsidR="00B254DB" w:rsidRPr="0044501C" w:rsidRDefault="00B254DB" w:rsidP="00B254DB">
      <w:pPr>
        <w:pStyle w:val="NormalWeb"/>
        <w:widowControl w:val="0"/>
        <w:spacing w:before="0" w:beforeAutospacing="0" w:after="240" w:afterAutospacing="0"/>
        <w:ind w:left="426"/>
        <w:rPr>
          <w:strike/>
          <w:sz w:val="20"/>
          <w:szCs w:val="20"/>
          <w:lang w:val="en-GB"/>
        </w:rPr>
      </w:pPr>
      <w:r w:rsidRPr="0044501C">
        <w:rPr>
          <w:sz w:val="20"/>
          <w:szCs w:val="20"/>
          <w:lang w:val="en-GB"/>
        </w:rPr>
        <w:t xml:space="preserve">No applications were received. </w:t>
      </w:r>
    </w:p>
    <w:p w:rsidR="00B254DB" w:rsidRPr="0044501C" w:rsidRDefault="00B254DB" w:rsidP="00B254DB">
      <w:pPr>
        <w:spacing w:after="240"/>
        <w:ind w:left="426" w:hanging="426"/>
        <w:jc w:val="both"/>
        <w:rPr>
          <w:b/>
          <w:sz w:val="20"/>
          <w:szCs w:val="20"/>
        </w:rPr>
      </w:pPr>
      <w:r w:rsidRPr="0044501C">
        <w:rPr>
          <w:b/>
          <w:sz w:val="20"/>
          <w:szCs w:val="20"/>
        </w:rPr>
        <w:t>7.2.</w:t>
      </w:r>
      <w:r w:rsidRPr="0044501C">
        <w:rPr>
          <w:b/>
          <w:sz w:val="20"/>
          <w:szCs w:val="20"/>
        </w:rPr>
        <w:tab/>
      </w:r>
      <w:r w:rsidRPr="003D6D61">
        <w:rPr>
          <w:b/>
          <w:sz w:val="20"/>
          <w:szCs w:val="20"/>
        </w:rPr>
        <w:t>Review of annual reports of Reference Centre activities in 2018</w:t>
      </w:r>
    </w:p>
    <w:p w:rsidR="00DA4499" w:rsidRDefault="00B254DB" w:rsidP="00B254DB">
      <w:pPr>
        <w:spacing w:after="240"/>
        <w:ind w:left="426"/>
        <w:jc w:val="both"/>
        <w:rPr>
          <w:color w:val="000000"/>
          <w:sz w:val="20"/>
          <w:szCs w:val="20"/>
        </w:rPr>
      </w:pPr>
      <w:r w:rsidRPr="0044501C">
        <w:rPr>
          <w:color w:val="000000"/>
          <w:sz w:val="20"/>
          <w:szCs w:val="20"/>
        </w:rPr>
        <w:t xml:space="preserve">Annual reports had been received from all but one OIE Reference Laboratory for diseases of aquatic animals and both Collaborating Centres for aquatic animal issues. In accordance with the adopted </w:t>
      </w:r>
      <w:r w:rsidR="00DA4499">
        <w:rPr>
          <w:color w:val="000000"/>
          <w:sz w:val="20"/>
          <w:szCs w:val="20"/>
        </w:rPr>
        <w:br/>
      </w:r>
      <w:r w:rsidR="00DA4499">
        <w:rPr>
          <w:color w:val="000000"/>
          <w:sz w:val="20"/>
          <w:szCs w:val="20"/>
        </w:rPr>
        <w:br w:type="page"/>
      </w:r>
    </w:p>
    <w:p w:rsidR="00B254DB" w:rsidRPr="0044501C" w:rsidRDefault="00B254DB" w:rsidP="00B254DB">
      <w:pPr>
        <w:spacing w:after="240"/>
        <w:ind w:left="426"/>
        <w:jc w:val="both"/>
        <w:rPr>
          <w:color w:val="000000"/>
          <w:sz w:val="20"/>
          <w:szCs w:val="20"/>
        </w:rPr>
      </w:pPr>
      <w:r w:rsidRPr="0044501C">
        <w:rPr>
          <w:rFonts w:eastAsia="MS Mincho"/>
          <w:i/>
          <w:sz w:val="20"/>
          <w:szCs w:val="20"/>
          <w:lang w:eastAsia="ja-JP"/>
        </w:rPr>
        <w:lastRenderedPageBreak/>
        <w:t>Procedures for designation of OIE Reference Laboratories</w:t>
      </w:r>
      <w:r w:rsidRPr="0044501C">
        <w:rPr>
          <w:rFonts w:eastAsia="MS Mincho"/>
          <w:sz w:val="20"/>
          <w:szCs w:val="20"/>
          <w:lang w:eastAsia="ja-JP"/>
        </w:rPr>
        <w:t xml:space="preserve"> (the SOPs) (</w:t>
      </w:r>
      <w:hyperlink r:id="rId16" w:history="1">
        <w:r w:rsidRPr="0044501C">
          <w:rPr>
            <w:rStyle w:val="Lienhypertexte"/>
            <w:rFonts w:eastAsia="MS Mincho"/>
            <w:sz w:val="20"/>
            <w:szCs w:val="20"/>
            <w:lang w:eastAsia="ja-JP"/>
          </w:rPr>
          <w:t>http://www.oie.int/en/scientific-expertise/reference-laboratories/sops/</w:t>
        </w:r>
      </w:hyperlink>
      <w:r w:rsidRPr="0044501C">
        <w:rPr>
          <w:rFonts w:eastAsia="MS Mincho"/>
          <w:sz w:val="20"/>
          <w:szCs w:val="20"/>
          <w:lang w:eastAsia="ja-JP"/>
        </w:rPr>
        <w:t xml:space="preserve">) and the </w:t>
      </w:r>
      <w:r w:rsidRPr="0044501C">
        <w:rPr>
          <w:rFonts w:eastAsia="MS Mincho"/>
          <w:i/>
          <w:sz w:val="20"/>
          <w:szCs w:val="20"/>
          <w:lang w:eastAsia="ja-JP"/>
        </w:rPr>
        <w:t>Procedures for designation of OIE Collaborating Centres</w:t>
      </w:r>
      <w:r w:rsidRPr="0044501C">
        <w:rPr>
          <w:rFonts w:eastAsia="MS Mincho"/>
          <w:sz w:val="20"/>
          <w:szCs w:val="20"/>
          <w:lang w:eastAsia="ja-JP"/>
        </w:rPr>
        <w:t xml:space="preserve"> </w:t>
      </w:r>
      <w:hyperlink r:id="rId17" w:history="1">
        <w:r w:rsidRPr="0044501C">
          <w:rPr>
            <w:rStyle w:val="Lienhypertexte"/>
            <w:rFonts w:eastAsia="MS Mincho"/>
            <w:sz w:val="20"/>
            <w:szCs w:val="20"/>
            <w:lang w:eastAsia="ja-JP"/>
          </w:rPr>
          <w:t>http://www.oie.int/en/scientific-expertise/collaborating-centres/sops/</w:t>
        </w:r>
      </w:hyperlink>
      <w:r w:rsidRPr="0044501C">
        <w:rPr>
          <w:rFonts w:eastAsia="MS Mincho"/>
          <w:sz w:val="20"/>
          <w:szCs w:val="20"/>
          <w:lang w:eastAsia="ja-JP"/>
        </w:rPr>
        <w:t>, the</w:t>
      </w:r>
      <w:r w:rsidRPr="0044501C">
        <w:rPr>
          <w:color w:val="000000"/>
          <w:sz w:val="20"/>
          <w:szCs w:val="20"/>
        </w:rPr>
        <w:t xml:space="preserve"> Aquatic Animals Commission reviewed all the reports, noting in particular the performance of each Reference Centre with regard to fulfilling the Terms of Reference (ToR) to the benefit of OIE Member Countries. The Commission expressed its on-going appreciation for the enthusiastic support and expert advice given to the OIE by the Reference Centres. A small number of Reference Laboratories did not provide evidence of communication with other Reference </w:t>
      </w:r>
      <w:r>
        <w:rPr>
          <w:color w:val="000000"/>
          <w:sz w:val="20"/>
          <w:szCs w:val="20"/>
        </w:rPr>
        <w:t>L</w:t>
      </w:r>
      <w:r w:rsidRPr="0044501C">
        <w:rPr>
          <w:color w:val="000000"/>
          <w:sz w:val="20"/>
          <w:szCs w:val="20"/>
        </w:rPr>
        <w:t xml:space="preserve">aboratories. They will be reminded that one of the ToRs is to </w:t>
      </w:r>
      <w:r>
        <w:rPr>
          <w:color w:val="000000"/>
          <w:sz w:val="20"/>
          <w:szCs w:val="20"/>
        </w:rPr>
        <w:t>‘</w:t>
      </w:r>
      <w:r w:rsidRPr="0044501C">
        <w:rPr>
          <w:sz w:val="20"/>
          <w:szCs w:val="20"/>
        </w:rPr>
        <w:t>establish and maintain a network with other OIE Reference Laboratories designated for the same pathogen or disease</w:t>
      </w:r>
      <w:r>
        <w:rPr>
          <w:sz w:val="20"/>
          <w:szCs w:val="20"/>
        </w:rPr>
        <w:t>’</w:t>
      </w:r>
      <w:r w:rsidRPr="0044501C">
        <w:rPr>
          <w:sz w:val="20"/>
          <w:szCs w:val="20"/>
        </w:rPr>
        <w:t>.</w:t>
      </w:r>
      <w:r>
        <w:rPr>
          <w:sz w:val="20"/>
          <w:szCs w:val="20"/>
        </w:rPr>
        <w:t xml:space="preserve"> </w:t>
      </w:r>
    </w:p>
    <w:p w:rsidR="00B254DB" w:rsidRPr="003D6D61" w:rsidRDefault="00B254DB" w:rsidP="00B254DB">
      <w:pPr>
        <w:spacing w:after="240"/>
        <w:ind w:left="426" w:hanging="426"/>
        <w:jc w:val="both"/>
        <w:rPr>
          <w:b/>
          <w:sz w:val="20"/>
          <w:szCs w:val="20"/>
        </w:rPr>
      </w:pPr>
      <w:r w:rsidRPr="003D6D61">
        <w:rPr>
          <w:b/>
          <w:sz w:val="20"/>
          <w:szCs w:val="20"/>
        </w:rPr>
        <w:t>7.4.</w:t>
      </w:r>
      <w:r w:rsidRPr="003D6D61">
        <w:rPr>
          <w:b/>
          <w:sz w:val="20"/>
          <w:szCs w:val="20"/>
        </w:rPr>
        <w:tab/>
        <w:t>Twinning</w:t>
      </w:r>
    </w:p>
    <w:p w:rsidR="00B254DB" w:rsidRPr="000D2151" w:rsidRDefault="00B254DB" w:rsidP="00B254DB">
      <w:pPr>
        <w:spacing w:after="240"/>
        <w:ind w:left="426"/>
        <w:jc w:val="both"/>
        <w:rPr>
          <w:sz w:val="20"/>
          <w:szCs w:val="20"/>
        </w:rPr>
      </w:pPr>
      <w:r w:rsidRPr="000D2151">
        <w:rPr>
          <w:sz w:val="20"/>
          <w:szCs w:val="20"/>
        </w:rPr>
        <w:t>As of February 2019, six aquatic animal health twinning projects have been completed: Canada and Chile for infection with infectious salmon anaemia virus; Denmark and Republic of Korea for infection with viral haemorrhagic septicaemia virus; Japan and Indonesia for infection with koi herpesvirus; Norway and Brazil for infection with infectious salmon anaemia virus; USA and China</w:t>
      </w:r>
      <w:r>
        <w:rPr>
          <w:sz w:val="20"/>
          <w:szCs w:val="20"/>
        </w:rPr>
        <w:t xml:space="preserve"> (People’s Rep. of) </w:t>
      </w:r>
      <w:r w:rsidRPr="000D2151">
        <w:rPr>
          <w:sz w:val="20"/>
          <w:szCs w:val="20"/>
        </w:rPr>
        <w:t>for infection with infectious haematopoietic necrosis virus;  USA and Indonesia for crustacean diseases. Two other twin</w:t>
      </w:r>
      <w:r w:rsidR="00F60863">
        <w:rPr>
          <w:sz w:val="20"/>
          <w:szCs w:val="20"/>
        </w:rPr>
        <w:t>n</w:t>
      </w:r>
      <w:r w:rsidRPr="000D2151">
        <w:rPr>
          <w:sz w:val="20"/>
          <w:szCs w:val="20"/>
        </w:rPr>
        <w:t xml:space="preserve">ing projects are underway: Italy and Tunisia for viral encephalopathy and retinopathy; USA and Saudi Arabia for shrimp diseases. </w:t>
      </w:r>
    </w:p>
    <w:p w:rsidR="00B254DB" w:rsidRPr="000D2151" w:rsidRDefault="00B254DB" w:rsidP="00B254DB">
      <w:pPr>
        <w:spacing w:after="240"/>
        <w:ind w:left="426"/>
        <w:jc w:val="both"/>
        <w:rPr>
          <w:sz w:val="20"/>
          <w:szCs w:val="20"/>
        </w:rPr>
      </w:pPr>
      <w:r w:rsidRPr="000D2151">
        <w:rPr>
          <w:sz w:val="20"/>
          <w:szCs w:val="20"/>
        </w:rPr>
        <w:t>The Aquatic Animals Commission reviewed one twinning project proposal between China</w:t>
      </w:r>
      <w:r>
        <w:rPr>
          <w:sz w:val="20"/>
          <w:szCs w:val="20"/>
        </w:rPr>
        <w:t xml:space="preserve"> (People’s Rep. of) </w:t>
      </w:r>
      <w:r w:rsidRPr="000D2151">
        <w:rPr>
          <w:sz w:val="20"/>
          <w:szCs w:val="20"/>
        </w:rPr>
        <w:t xml:space="preserve">and Indonesia on infection with white spot syndrome virus and infection with infectious haematopoietic necrosis virus. The Commission provide comments concerning the objectives and workplan of the project.  </w:t>
      </w:r>
    </w:p>
    <w:p w:rsidR="00B254DB" w:rsidRPr="005223AC" w:rsidRDefault="00B254DB" w:rsidP="00B254DB">
      <w:pPr>
        <w:pStyle w:val="para2"/>
        <w:suppressAutoHyphens/>
        <w:ind w:left="0" w:firstLine="0"/>
        <w:jc w:val="center"/>
        <w:rPr>
          <w:rFonts w:hAnsi="Arial" w:cs="Arial"/>
          <w:b w:val="0"/>
          <w:sz w:val="20"/>
          <w:szCs w:val="20"/>
          <w:lang w:val="en-GB"/>
        </w:rPr>
      </w:pPr>
      <w:r w:rsidRPr="005223AC">
        <w:rPr>
          <w:rFonts w:eastAsia="Times New Roman" w:hAnsi="Arial" w:cs="Arial"/>
          <w:bCs w:val="0"/>
          <w:color w:val="auto"/>
          <w:sz w:val="20"/>
          <w:szCs w:val="20"/>
          <w:bdr w:val="none" w:sz="0" w:space="0" w:color="auto"/>
          <w:lang w:val="en-GB" w:eastAsia="fr-FR"/>
        </w:rPr>
        <w:t>H.  OTHER ISSUES</w:t>
      </w:r>
    </w:p>
    <w:p w:rsidR="00B254DB" w:rsidRPr="003D6D61" w:rsidRDefault="00B254DB" w:rsidP="00B254DB">
      <w:pPr>
        <w:shd w:val="clear" w:color="auto" w:fill="FFFFFF"/>
        <w:spacing w:after="240"/>
        <w:ind w:left="426" w:hanging="426"/>
        <w:jc w:val="both"/>
        <w:rPr>
          <w:rFonts w:eastAsia="Arial Unicode MS"/>
          <w:b/>
          <w:bCs/>
          <w:sz w:val="20"/>
          <w:szCs w:val="20"/>
          <w:u w:color="000000"/>
          <w:bdr w:val="nil"/>
          <w:lang w:eastAsia="en-GB"/>
        </w:rPr>
      </w:pPr>
      <w:r w:rsidRPr="003D6D61">
        <w:rPr>
          <w:b/>
          <w:color w:val="212121"/>
          <w:sz w:val="20"/>
          <w:szCs w:val="20"/>
          <w:lang w:eastAsia="fr-FR"/>
        </w:rPr>
        <w:t xml:space="preserve">8.1. </w:t>
      </w:r>
      <w:r w:rsidRPr="003D6D61">
        <w:rPr>
          <w:b/>
          <w:color w:val="212121"/>
          <w:sz w:val="20"/>
          <w:szCs w:val="20"/>
          <w:lang w:eastAsia="fr-FR"/>
        </w:rPr>
        <w:tab/>
        <w:t>Technical</w:t>
      </w:r>
      <w:r w:rsidRPr="003D6D61">
        <w:rPr>
          <w:rFonts w:eastAsia="Arial Unicode MS"/>
          <w:b/>
          <w:bCs/>
          <w:sz w:val="20"/>
          <w:szCs w:val="20"/>
          <w:u w:color="000000"/>
          <w:bdr w:val="nil"/>
          <w:lang w:eastAsia="en-GB"/>
        </w:rPr>
        <w:t xml:space="preserve"> disease cards</w:t>
      </w:r>
    </w:p>
    <w:p w:rsidR="00B254DB" w:rsidRPr="003D6D61" w:rsidRDefault="00B254DB" w:rsidP="00B254DB">
      <w:pPr>
        <w:shd w:val="clear" w:color="auto" w:fill="FFFFFF"/>
        <w:spacing w:after="240"/>
        <w:ind w:left="993" w:hanging="567"/>
        <w:jc w:val="both"/>
        <w:rPr>
          <w:rFonts w:eastAsia="Arial Unicode MS"/>
          <w:b/>
          <w:bCs/>
          <w:sz w:val="20"/>
          <w:szCs w:val="20"/>
          <w:u w:color="000000"/>
          <w:bdr w:val="nil"/>
          <w:lang w:eastAsia="en-GB"/>
        </w:rPr>
      </w:pPr>
      <w:r w:rsidRPr="003D6D61">
        <w:rPr>
          <w:rFonts w:eastAsia="Arial Unicode MS"/>
          <w:b/>
          <w:bCs/>
          <w:sz w:val="20"/>
          <w:szCs w:val="20"/>
          <w:u w:color="000000"/>
          <w:bdr w:val="nil"/>
          <w:lang w:eastAsia="en-GB"/>
        </w:rPr>
        <w:t>8.1.1.</w:t>
      </w:r>
      <w:r w:rsidRPr="003D6D61">
        <w:rPr>
          <w:rFonts w:eastAsia="Arial Unicode MS"/>
          <w:b/>
          <w:bCs/>
          <w:sz w:val="20"/>
          <w:szCs w:val="20"/>
          <w:u w:color="000000"/>
          <w:bdr w:val="nil"/>
          <w:lang w:eastAsia="en-GB"/>
        </w:rPr>
        <w:tab/>
        <w:t xml:space="preserve">Tilapia lake virus </w:t>
      </w:r>
    </w:p>
    <w:p w:rsidR="00B254DB" w:rsidRPr="0044501C" w:rsidRDefault="00B254DB" w:rsidP="00B254DB">
      <w:pPr>
        <w:pStyle w:val="para110"/>
        <w:ind w:left="993"/>
        <w:rPr>
          <w:u w:color="000000"/>
          <w:bdr w:val="nil"/>
        </w:rPr>
      </w:pPr>
      <w:r w:rsidRPr="0044501C">
        <w:rPr>
          <w:u w:color="000000"/>
          <w:bdr w:val="nil"/>
        </w:rPr>
        <w:t xml:space="preserve">The Aquatic Animals Commission reviewed the technical disease card for tilapia lake virus </w:t>
      </w:r>
      <w:r w:rsidRPr="0044501C">
        <w:rPr>
          <w:rFonts w:eastAsia="Arial Unicode MS"/>
          <w:bCs/>
          <w:color w:val="000000"/>
          <w:u w:color="000000"/>
          <w:bdr w:val="nil"/>
          <w:lang w:eastAsia="en-GB"/>
        </w:rPr>
        <w:t xml:space="preserve">and </w:t>
      </w:r>
      <w:r w:rsidRPr="0044501C">
        <w:rPr>
          <w:u w:color="000000"/>
          <w:bdr w:val="nil"/>
        </w:rPr>
        <w:t xml:space="preserve">amended the sections on </w:t>
      </w:r>
      <w:bookmarkStart w:id="39" w:name="_Hlk4147012"/>
      <w:r w:rsidRPr="001E4533">
        <w:rPr>
          <w:u w:color="000000"/>
          <w:bdr w:val="nil"/>
        </w:rPr>
        <w:t>geographical distribution and confirmatory test methods</w:t>
      </w:r>
      <w:r w:rsidRPr="0044501C">
        <w:rPr>
          <w:u w:color="000000"/>
          <w:bdr w:val="nil"/>
        </w:rPr>
        <w:t xml:space="preserve"> </w:t>
      </w:r>
      <w:bookmarkEnd w:id="39"/>
      <w:r w:rsidRPr="0044501C">
        <w:rPr>
          <w:u w:color="000000"/>
          <w:bdr w:val="nil"/>
        </w:rPr>
        <w:t xml:space="preserve">in line with recent publications. </w:t>
      </w:r>
    </w:p>
    <w:p w:rsidR="00B254DB" w:rsidRPr="0044501C" w:rsidRDefault="00B254DB" w:rsidP="00B254DB">
      <w:pPr>
        <w:pStyle w:val="para110"/>
        <w:ind w:left="993"/>
        <w:rPr>
          <w:u w:color="000000"/>
          <w:bdr w:val="nil"/>
        </w:rPr>
      </w:pPr>
      <w:r w:rsidRPr="0044501C">
        <w:rPr>
          <w:u w:color="000000"/>
          <w:bdr w:val="nil"/>
        </w:rPr>
        <w:t xml:space="preserve">The technical disease card is available on the OIE website at: </w:t>
      </w:r>
      <w:hyperlink r:id="rId18" w:history="1">
        <w:r w:rsidRPr="0044501C">
          <w:rPr>
            <w:color w:val="0000FF"/>
            <w:u w:val="single" w:color="000000"/>
            <w:bdr w:val="nil"/>
          </w:rPr>
          <w:t xml:space="preserve">http://www.oie.int/en/international-standard-setting/specialists-commissions-groups/aquatic-animal-commission-reports/disease-information-cards/ </w:t>
        </w:r>
      </w:hyperlink>
      <w:r w:rsidRPr="0044501C">
        <w:rPr>
          <w:u w:color="000000"/>
          <w:bdr w:val="nil"/>
        </w:rPr>
        <w:t xml:space="preserve"> </w:t>
      </w:r>
    </w:p>
    <w:p w:rsidR="00B254DB" w:rsidRPr="0044501C" w:rsidRDefault="00B254DB" w:rsidP="00B254DB">
      <w:pPr>
        <w:pStyle w:val="11"/>
        <w:ind w:left="993" w:hanging="567"/>
        <w:rPr>
          <w:rFonts w:eastAsia="Arial Unicode MS"/>
          <w:bCs/>
          <w:i/>
          <w:color w:val="000000"/>
          <w:u w:color="000000"/>
          <w:bdr w:val="nil"/>
          <w:lang w:val="en-GB" w:eastAsia="en-GB"/>
        </w:rPr>
      </w:pPr>
      <w:r w:rsidRPr="0044501C">
        <w:rPr>
          <w:rFonts w:eastAsia="Arial Unicode MS"/>
          <w:bCs/>
          <w:color w:val="000000"/>
          <w:u w:color="000000"/>
          <w:bdr w:val="nil"/>
          <w:lang w:val="en-GB" w:eastAsia="en-GB"/>
        </w:rPr>
        <w:t>8.1.2.</w:t>
      </w:r>
      <w:r w:rsidRPr="0044501C">
        <w:rPr>
          <w:rFonts w:eastAsia="Arial Unicode MS"/>
          <w:bCs/>
          <w:color w:val="000000"/>
          <w:u w:color="000000"/>
          <w:bdr w:val="nil"/>
          <w:lang w:val="en-GB" w:eastAsia="en-GB"/>
        </w:rPr>
        <w:tab/>
      </w:r>
      <w:r w:rsidRPr="0044501C">
        <w:rPr>
          <w:rFonts w:eastAsia="Arial Unicode MS"/>
          <w:bCs/>
          <w:u w:color="000000"/>
          <w:bdr w:val="nil"/>
          <w:lang w:val="en-GB" w:eastAsia="en-GB"/>
        </w:rPr>
        <w:t xml:space="preserve">Infection </w:t>
      </w:r>
      <w:r w:rsidRPr="0044501C">
        <w:rPr>
          <w:lang w:val="en-GB"/>
        </w:rPr>
        <w:t>with</w:t>
      </w:r>
      <w:r w:rsidRPr="0044501C">
        <w:rPr>
          <w:rFonts w:eastAsia="Arial Unicode MS"/>
          <w:bCs/>
          <w:u w:color="000000"/>
          <w:bdr w:val="nil"/>
          <w:lang w:val="en-GB" w:eastAsia="en-GB"/>
        </w:rPr>
        <w:t xml:space="preserve"> </w:t>
      </w:r>
      <w:r w:rsidRPr="0044501C">
        <w:rPr>
          <w:rFonts w:eastAsia="Arial Unicode MS"/>
          <w:bCs/>
          <w:i/>
          <w:color w:val="000000"/>
          <w:u w:color="000000"/>
          <w:bdr w:val="nil"/>
          <w:lang w:val="en-GB" w:eastAsia="en-GB"/>
        </w:rPr>
        <w:t>Batrachochytrium salamandrivorans</w:t>
      </w:r>
    </w:p>
    <w:p w:rsidR="00B254DB" w:rsidRPr="0044501C" w:rsidRDefault="00B254DB" w:rsidP="00B254DB">
      <w:pPr>
        <w:shd w:val="clear" w:color="auto" w:fill="FFFFFF"/>
        <w:spacing w:after="240"/>
        <w:ind w:left="993"/>
        <w:jc w:val="both"/>
        <w:rPr>
          <w:rFonts w:eastAsia="Arial Unicode MS"/>
          <w:bCs/>
          <w:color w:val="000000"/>
          <w:sz w:val="20"/>
          <w:szCs w:val="20"/>
          <w:u w:color="000000"/>
          <w:bdr w:val="nil"/>
          <w:lang w:eastAsia="en-GB"/>
        </w:rPr>
      </w:pPr>
      <w:r w:rsidRPr="0044501C">
        <w:rPr>
          <w:rFonts w:eastAsia="Arial Unicode MS"/>
          <w:bCs/>
          <w:sz w:val="20"/>
          <w:szCs w:val="20"/>
          <w:u w:color="000000"/>
          <w:bdr w:val="nil"/>
          <w:lang w:eastAsia="en-GB"/>
        </w:rPr>
        <w:t xml:space="preserve">The Aquatic Animals Commission reviewed the technical disease card for Infection with </w:t>
      </w:r>
      <w:r w:rsidRPr="0044501C">
        <w:rPr>
          <w:rFonts w:eastAsia="Arial Unicode MS"/>
          <w:bCs/>
          <w:i/>
          <w:color w:val="000000"/>
          <w:sz w:val="20"/>
          <w:szCs w:val="20"/>
          <w:u w:color="000000"/>
          <w:bdr w:val="nil"/>
          <w:lang w:eastAsia="en-GB"/>
        </w:rPr>
        <w:t>Batrachochytrium salamandrivorans</w:t>
      </w:r>
      <w:r w:rsidRPr="0044501C">
        <w:rPr>
          <w:rFonts w:eastAsia="Arial Unicode MS"/>
          <w:bCs/>
          <w:color w:val="000000"/>
          <w:sz w:val="20"/>
          <w:szCs w:val="20"/>
          <w:u w:color="000000"/>
          <w:bdr w:val="nil"/>
          <w:lang w:eastAsia="en-GB"/>
        </w:rPr>
        <w:t xml:space="preserve"> and concluded that no amendments were necessary.</w:t>
      </w:r>
    </w:p>
    <w:p w:rsidR="00B254DB" w:rsidRPr="0044501C" w:rsidRDefault="00B254DB" w:rsidP="00B254DB">
      <w:pPr>
        <w:pBdr>
          <w:top w:val="nil"/>
          <w:left w:val="nil"/>
          <w:bottom w:val="nil"/>
          <w:right w:val="nil"/>
          <w:between w:val="nil"/>
          <w:bar w:val="nil"/>
        </w:pBdr>
        <w:suppressAutoHyphens/>
        <w:spacing w:after="240"/>
        <w:ind w:left="993"/>
        <w:jc w:val="both"/>
        <w:rPr>
          <w:rFonts w:eastAsia="Arial Unicode MS"/>
          <w:bCs/>
          <w:color w:val="FF0000"/>
          <w:sz w:val="20"/>
          <w:szCs w:val="20"/>
          <w:u w:color="000000"/>
          <w:bdr w:val="nil"/>
          <w:lang w:eastAsia="en-GB"/>
        </w:rPr>
      </w:pPr>
      <w:r w:rsidRPr="0044501C">
        <w:rPr>
          <w:rFonts w:eastAsia="Arial Unicode MS"/>
          <w:bCs/>
          <w:sz w:val="20"/>
          <w:szCs w:val="20"/>
          <w:u w:color="000000"/>
          <w:bdr w:val="nil"/>
          <w:lang w:eastAsia="en-GB"/>
        </w:rPr>
        <w:t xml:space="preserve">The technical disease card is available on the OIE website at: </w:t>
      </w:r>
      <w:hyperlink r:id="rId19" w:history="1">
        <w:r w:rsidRPr="0044501C">
          <w:rPr>
            <w:rFonts w:eastAsia="Arial Unicode MS"/>
            <w:bCs/>
            <w:color w:val="0000FF"/>
            <w:sz w:val="20"/>
            <w:szCs w:val="20"/>
            <w:u w:val="single" w:color="000000"/>
            <w:bdr w:val="nil"/>
            <w:lang w:eastAsia="en-GB"/>
          </w:rPr>
          <w:t>http://www.oie.int/en/international-standard-setting/specialists-commissions-groups/aquatic-animal-commission-reports/disease-information-cards/</w:t>
        </w:r>
      </w:hyperlink>
    </w:p>
    <w:p w:rsidR="00B254DB" w:rsidRPr="003D6D61" w:rsidRDefault="00B254DB" w:rsidP="00B254DB">
      <w:pPr>
        <w:pStyle w:val="NormalWeb"/>
        <w:spacing w:before="0" w:beforeAutospacing="0" w:after="240" w:afterAutospacing="0"/>
        <w:jc w:val="center"/>
        <w:rPr>
          <w:rFonts w:ascii="Arial" w:hAnsi="Arial" w:cs="Arial"/>
          <w:b/>
          <w:sz w:val="20"/>
          <w:szCs w:val="20"/>
          <w:lang w:val="en-GB"/>
        </w:rPr>
      </w:pPr>
      <w:r>
        <w:rPr>
          <w:rFonts w:ascii="Arial" w:hAnsi="Arial" w:cs="Arial"/>
          <w:b/>
          <w:sz w:val="20"/>
          <w:szCs w:val="20"/>
          <w:lang w:val="en-GB"/>
        </w:rPr>
        <w:t xml:space="preserve">I.  </w:t>
      </w:r>
      <w:r w:rsidRPr="003D6D61">
        <w:rPr>
          <w:rFonts w:ascii="Arial" w:hAnsi="Arial" w:cs="Arial"/>
          <w:b/>
          <w:sz w:val="20"/>
          <w:szCs w:val="20"/>
          <w:lang w:val="en-GB"/>
        </w:rPr>
        <w:t>OIE GLOBAL CONFERENCE ON AQUATIC ANIMAL HEALTH</w:t>
      </w:r>
    </w:p>
    <w:p w:rsidR="00B254DB" w:rsidRPr="0044501C" w:rsidRDefault="00B254DB" w:rsidP="00B254DB">
      <w:pPr>
        <w:spacing w:after="240"/>
        <w:jc w:val="both"/>
        <w:rPr>
          <w:sz w:val="20"/>
          <w:szCs w:val="20"/>
        </w:rPr>
      </w:pPr>
      <w:r w:rsidRPr="0050536B">
        <w:rPr>
          <w:sz w:val="20"/>
          <w:szCs w:val="20"/>
        </w:rPr>
        <w:t xml:space="preserve">The Aquatic Animals Commission finalised the programme for the OIE </w:t>
      </w:r>
      <w:r w:rsidRPr="00D168DC">
        <w:rPr>
          <w:sz w:val="20"/>
          <w:szCs w:val="20"/>
        </w:rPr>
        <w:t>Global Conference on Aquatic Animal Health: Collaboration, sustainability: our future</w:t>
      </w:r>
      <w:r>
        <w:rPr>
          <w:sz w:val="20"/>
          <w:szCs w:val="20"/>
        </w:rPr>
        <w:t xml:space="preserve"> to be held from 2 to 4 April, 2019 in Santiago Chile, </w:t>
      </w:r>
      <w:r w:rsidRPr="0050536B">
        <w:rPr>
          <w:sz w:val="20"/>
          <w:szCs w:val="20"/>
        </w:rPr>
        <w:t xml:space="preserve">ensuring that the </w:t>
      </w:r>
      <w:r w:rsidR="00F60863">
        <w:rPr>
          <w:sz w:val="20"/>
          <w:szCs w:val="20"/>
        </w:rPr>
        <w:t>Global Conference</w:t>
      </w:r>
      <w:r w:rsidR="00F60863" w:rsidRPr="0050536B">
        <w:rPr>
          <w:sz w:val="20"/>
          <w:szCs w:val="20"/>
        </w:rPr>
        <w:t xml:space="preserve"> </w:t>
      </w:r>
      <w:r w:rsidRPr="0050536B">
        <w:rPr>
          <w:sz w:val="20"/>
          <w:szCs w:val="20"/>
        </w:rPr>
        <w:t xml:space="preserve">would be engaging and relevant to all Member Countries. </w:t>
      </w:r>
    </w:p>
    <w:p w:rsidR="00DA4499" w:rsidRDefault="00DA4499" w:rsidP="00B254DB">
      <w:pPr>
        <w:pStyle w:val="NormalWeb"/>
        <w:spacing w:before="0" w:beforeAutospacing="0" w:after="240" w:afterAutospacing="0"/>
        <w:jc w:val="center"/>
        <w:rPr>
          <w:rFonts w:ascii="Arial" w:hAnsi="Arial" w:cs="Arial"/>
          <w:b/>
          <w:caps/>
          <w:sz w:val="20"/>
          <w:szCs w:val="20"/>
          <w:lang w:val="en-GB"/>
        </w:rPr>
      </w:pPr>
      <w:r>
        <w:rPr>
          <w:rFonts w:ascii="Arial" w:hAnsi="Arial" w:cs="Arial"/>
          <w:b/>
          <w:caps/>
          <w:sz w:val="20"/>
          <w:szCs w:val="20"/>
          <w:lang w:val="en-GB"/>
        </w:rPr>
        <w:br w:type="page"/>
      </w:r>
    </w:p>
    <w:p w:rsidR="00B254DB" w:rsidRPr="003D6D61" w:rsidRDefault="00B254DB" w:rsidP="00B254DB">
      <w:pPr>
        <w:pStyle w:val="NormalWeb"/>
        <w:spacing w:before="0" w:beforeAutospacing="0" w:after="240" w:afterAutospacing="0"/>
        <w:jc w:val="center"/>
        <w:rPr>
          <w:rFonts w:ascii="Arial" w:hAnsi="Arial" w:cs="Arial"/>
          <w:b/>
          <w:caps/>
          <w:sz w:val="20"/>
          <w:szCs w:val="20"/>
          <w:lang w:val="en-GB"/>
        </w:rPr>
      </w:pPr>
      <w:r>
        <w:rPr>
          <w:rFonts w:ascii="Arial" w:hAnsi="Arial" w:cs="Arial"/>
          <w:b/>
          <w:caps/>
          <w:sz w:val="20"/>
          <w:szCs w:val="20"/>
          <w:lang w:val="en-GB"/>
        </w:rPr>
        <w:lastRenderedPageBreak/>
        <w:t>J</w:t>
      </w:r>
      <w:r w:rsidRPr="003D6D61">
        <w:rPr>
          <w:rFonts w:ascii="Arial" w:hAnsi="Arial" w:cs="Arial"/>
          <w:b/>
          <w:caps/>
          <w:sz w:val="20"/>
          <w:szCs w:val="20"/>
          <w:lang w:val="en-GB"/>
        </w:rPr>
        <w:t>.</w:t>
      </w:r>
      <w:r>
        <w:rPr>
          <w:rFonts w:ascii="Arial" w:hAnsi="Arial" w:cs="Arial"/>
          <w:b/>
          <w:caps/>
          <w:sz w:val="20"/>
          <w:szCs w:val="20"/>
          <w:lang w:val="en-GB"/>
        </w:rPr>
        <w:t xml:space="preserve">  </w:t>
      </w:r>
      <w:r w:rsidRPr="003D6D61">
        <w:rPr>
          <w:rFonts w:ascii="Arial" w:hAnsi="Arial" w:cs="Arial"/>
          <w:b/>
          <w:caps/>
          <w:sz w:val="20"/>
          <w:szCs w:val="20"/>
          <w:lang w:val="en-GB"/>
        </w:rPr>
        <w:t>Work plan of the Aquatic Animal Health Standards Commission</w:t>
      </w:r>
      <w:r>
        <w:rPr>
          <w:rFonts w:ascii="Arial" w:hAnsi="Arial" w:cs="Arial"/>
          <w:b/>
          <w:caps/>
          <w:sz w:val="20"/>
          <w:szCs w:val="20"/>
          <w:lang w:val="en-GB"/>
        </w:rPr>
        <w:br/>
      </w:r>
      <w:r w:rsidRPr="003D6D61">
        <w:rPr>
          <w:rFonts w:ascii="Arial" w:hAnsi="Arial" w:cs="Arial"/>
          <w:b/>
          <w:caps/>
          <w:sz w:val="20"/>
          <w:szCs w:val="20"/>
          <w:lang w:val="en-GB"/>
        </w:rPr>
        <w:t>for 2018/2019</w:t>
      </w:r>
    </w:p>
    <w:p w:rsidR="00B254DB" w:rsidRPr="0044501C" w:rsidRDefault="00B254DB" w:rsidP="00B254DB">
      <w:pPr>
        <w:pBdr>
          <w:top w:val="nil"/>
          <w:left w:val="nil"/>
          <w:bottom w:val="nil"/>
          <w:right w:val="nil"/>
          <w:between w:val="nil"/>
          <w:bar w:val="nil"/>
        </w:pBdr>
        <w:spacing w:after="240"/>
        <w:jc w:val="both"/>
        <w:rPr>
          <w:rFonts w:eastAsia="Calibri"/>
          <w:color w:val="000000"/>
          <w:sz w:val="20"/>
          <w:szCs w:val="20"/>
          <w:u w:color="000000"/>
          <w:bdr w:val="nil"/>
          <w:lang w:eastAsia="en-GB"/>
        </w:rPr>
      </w:pPr>
      <w:r w:rsidRPr="0044501C">
        <w:rPr>
          <w:rFonts w:eastAsia="Calibri"/>
          <w:color w:val="000000"/>
          <w:sz w:val="20"/>
          <w:szCs w:val="20"/>
          <w:u w:color="000000"/>
          <w:bdr w:val="nil"/>
          <w:lang w:eastAsia="en-GB"/>
        </w:rPr>
        <w:t>The Aquatic Animals Commission reviewed and updated its work programme</w:t>
      </w:r>
      <w:r>
        <w:rPr>
          <w:rFonts w:eastAsia="Calibri"/>
          <w:color w:val="000000"/>
          <w:sz w:val="20"/>
          <w:szCs w:val="20"/>
          <w:u w:color="000000"/>
          <w:bdr w:val="nil"/>
          <w:lang w:eastAsia="en-GB"/>
        </w:rPr>
        <w:t xml:space="preserve">. The programme will be comprehensively reviewed at the next Commission meeting. </w:t>
      </w:r>
    </w:p>
    <w:p w:rsidR="00B254DB" w:rsidRPr="0044501C" w:rsidRDefault="00B254DB" w:rsidP="00B254DB">
      <w:pPr>
        <w:pBdr>
          <w:top w:val="nil"/>
          <w:left w:val="nil"/>
          <w:bottom w:val="nil"/>
          <w:right w:val="nil"/>
          <w:between w:val="nil"/>
          <w:bar w:val="nil"/>
        </w:pBdr>
        <w:spacing w:after="240"/>
        <w:jc w:val="both"/>
        <w:rPr>
          <w:rFonts w:eastAsia="Calibri"/>
          <w:color w:val="000000"/>
          <w:sz w:val="20"/>
          <w:szCs w:val="20"/>
          <w:u w:color="000000"/>
          <w:bdr w:val="nil"/>
          <w:lang w:eastAsia="en-GB"/>
        </w:rPr>
      </w:pPr>
      <w:r w:rsidRPr="0044501C">
        <w:rPr>
          <w:rFonts w:eastAsia="Calibri"/>
          <w:color w:val="000000"/>
          <w:sz w:val="20"/>
          <w:szCs w:val="20"/>
          <w:u w:color="000000"/>
          <w:bdr w:val="nil"/>
          <w:lang w:eastAsia="en-GB"/>
        </w:rPr>
        <w:t xml:space="preserve">The revised 2018/2019 work programme is presented at </w:t>
      </w:r>
      <w:r w:rsidRPr="0044501C">
        <w:rPr>
          <w:rFonts w:eastAsia="Calibri"/>
          <w:b/>
          <w:color w:val="000000"/>
          <w:sz w:val="20"/>
          <w:szCs w:val="20"/>
          <w:u w:val="single" w:color="000000"/>
          <w:bdr w:val="nil"/>
          <w:lang w:eastAsia="en-GB"/>
        </w:rPr>
        <w:t xml:space="preserve">Annex </w:t>
      </w:r>
      <w:r>
        <w:rPr>
          <w:rFonts w:eastAsia="Calibri"/>
          <w:b/>
          <w:color w:val="000000"/>
          <w:sz w:val="20"/>
          <w:szCs w:val="20"/>
          <w:u w:val="single" w:color="000000"/>
          <w:bdr w:val="nil"/>
          <w:lang w:eastAsia="en-GB"/>
        </w:rPr>
        <w:t xml:space="preserve">24 </w:t>
      </w:r>
      <w:r w:rsidRPr="0044501C">
        <w:rPr>
          <w:rFonts w:eastAsia="Calibri"/>
          <w:color w:val="000000"/>
          <w:sz w:val="20"/>
          <w:szCs w:val="20"/>
          <w:u w:color="000000"/>
          <w:bdr w:val="nil"/>
          <w:lang w:eastAsia="en-GB"/>
        </w:rPr>
        <w:t>for Member Country information.</w:t>
      </w:r>
    </w:p>
    <w:p w:rsidR="00B254DB" w:rsidRPr="003D6D61" w:rsidRDefault="00B254DB" w:rsidP="00B254DB">
      <w:pPr>
        <w:pStyle w:val="NormalWeb"/>
        <w:spacing w:before="0" w:beforeAutospacing="0" w:after="240" w:afterAutospacing="0"/>
        <w:jc w:val="center"/>
        <w:rPr>
          <w:rFonts w:ascii="Arial" w:hAnsi="Arial" w:cs="Arial"/>
          <w:b/>
          <w:caps/>
          <w:sz w:val="20"/>
          <w:szCs w:val="20"/>
          <w:lang w:val="en-GB"/>
        </w:rPr>
      </w:pPr>
      <w:r>
        <w:rPr>
          <w:rFonts w:ascii="Arial" w:hAnsi="Arial" w:cs="Arial"/>
          <w:b/>
          <w:caps/>
          <w:sz w:val="20"/>
          <w:szCs w:val="20"/>
          <w:lang w:val="en-GB"/>
        </w:rPr>
        <w:t>K</w:t>
      </w:r>
      <w:r w:rsidRPr="003D6D61">
        <w:rPr>
          <w:rFonts w:ascii="Arial" w:hAnsi="Arial" w:cs="Arial"/>
          <w:b/>
          <w:caps/>
          <w:sz w:val="20"/>
          <w:szCs w:val="20"/>
          <w:lang w:val="en-GB"/>
        </w:rPr>
        <w:t>.</w:t>
      </w:r>
      <w:r>
        <w:rPr>
          <w:rFonts w:ascii="Arial" w:hAnsi="Arial" w:cs="Arial"/>
          <w:b/>
          <w:caps/>
          <w:sz w:val="20"/>
          <w:szCs w:val="20"/>
          <w:lang w:val="en-GB"/>
        </w:rPr>
        <w:t xml:space="preserve">  </w:t>
      </w:r>
      <w:r w:rsidRPr="003D6D61">
        <w:rPr>
          <w:rFonts w:ascii="Arial" w:hAnsi="Arial" w:cs="Arial"/>
          <w:b/>
          <w:caps/>
          <w:sz w:val="20"/>
          <w:szCs w:val="20"/>
          <w:lang w:val="en-GB"/>
        </w:rPr>
        <w:t>Next meeting</w:t>
      </w:r>
    </w:p>
    <w:p w:rsidR="00B254DB" w:rsidRPr="000028DA" w:rsidRDefault="00B254DB" w:rsidP="00B254DB">
      <w:pPr>
        <w:spacing w:after="240"/>
        <w:rPr>
          <w:sz w:val="20"/>
          <w:szCs w:val="20"/>
        </w:rPr>
      </w:pPr>
      <w:r w:rsidRPr="000028DA">
        <w:rPr>
          <w:sz w:val="20"/>
          <w:szCs w:val="20"/>
        </w:rPr>
        <w:t xml:space="preserve">The next meeting of the Aquatic Animals Commission is scheduled for </w:t>
      </w:r>
      <w:r>
        <w:rPr>
          <w:sz w:val="20"/>
          <w:szCs w:val="20"/>
        </w:rPr>
        <w:t>25 September to 2 October 2019.</w:t>
      </w:r>
    </w:p>
    <w:p w:rsidR="00B254DB" w:rsidRPr="00111E0C" w:rsidRDefault="00B254DB" w:rsidP="00B254DB">
      <w:pPr>
        <w:pBdr>
          <w:top w:val="single" w:sz="6" w:space="0" w:color="auto"/>
        </w:pBdr>
        <w:spacing w:before="720" w:after="240"/>
        <w:ind w:left="3402" w:right="3402"/>
        <w:jc w:val="both"/>
        <w:rPr>
          <w:rFonts w:eastAsia="Calibri"/>
        </w:rPr>
      </w:pPr>
    </w:p>
    <w:p w:rsidR="00B254DB" w:rsidRPr="00111E0C" w:rsidRDefault="00B254DB" w:rsidP="00B254DB">
      <w:pPr>
        <w:spacing w:after="240"/>
        <w:ind w:left="851"/>
        <w:contextualSpacing/>
        <w:jc w:val="right"/>
        <w:rPr>
          <w:rFonts w:eastAsia="MS Mincho"/>
          <w:sz w:val="20"/>
          <w:szCs w:val="20"/>
          <w:lang w:eastAsia="da-DK"/>
        </w:rPr>
      </w:pPr>
      <w:r w:rsidRPr="00111E0C">
        <w:rPr>
          <w:rFonts w:eastAsia="MS Mincho"/>
          <w:sz w:val="20"/>
          <w:szCs w:val="20"/>
          <w:lang w:eastAsia="da-DK"/>
        </w:rPr>
        <w:t>/Annexes</w:t>
      </w:r>
    </w:p>
    <w:p w:rsidR="00B254DB" w:rsidRDefault="00B254DB"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DA4499" w:rsidRPr="00111E0C" w:rsidRDefault="00DA4499"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B254DB" w:rsidRPr="00111E0C" w:rsidRDefault="00B254DB" w:rsidP="00B254DB">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B254DB" w:rsidRPr="003D6D61" w:rsidRDefault="00B254DB" w:rsidP="00B254DB">
      <w:pPr>
        <w:pStyle w:val="NormalWeb"/>
        <w:spacing w:before="0" w:beforeAutospacing="0" w:after="240" w:afterAutospacing="0"/>
        <w:jc w:val="center"/>
        <w:rPr>
          <w:rFonts w:ascii="Arial" w:hAnsi="Arial" w:cs="Arial"/>
          <w:b/>
          <w:caps/>
          <w:sz w:val="20"/>
          <w:szCs w:val="20"/>
          <w:lang w:val="en-GB"/>
        </w:rPr>
      </w:pPr>
    </w:p>
    <w:p w:rsidR="00B254DB" w:rsidRDefault="00B254DB" w:rsidP="00051E18">
      <w:pPr>
        <w:pStyle w:val="Titre2"/>
        <w:spacing w:after="480"/>
        <w:ind w:left="0" w:firstLine="0"/>
        <w:jc w:val="right"/>
        <w:rPr>
          <w:rFonts w:ascii="Times New Roman" w:hAnsi="Times New Roman"/>
          <w:b w:val="0"/>
          <w:sz w:val="20"/>
          <w:szCs w:val="20"/>
          <w:u w:val="single"/>
        </w:rPr>
        <w:sectPr w:rsidR="00B254DB" w:rsidSect="00DA4499">
          <w:headerReference w:type="even" r:id="rId20"/>
          <w:headerReference w:type="default" r:id="rId21"/>
          <w:footerReference w:type="even" r:id="rId22"/>
          <w:footerReference w:type="default" r:id="rId23"/>
          <w:headerReference w:type="first" r:id="rId24"/>
          <w:footerReference w:type="first" r:id="rId25"/>
          <w:pgSz w:w="11907" w:h="16840" w:code="9"/>
          <w:pgMar w:top="1418" w:right="1418" w:bottom="1418" w:left="1418" w:header="709" w:footer="709" w:gutter="0"/>
          <w:pgNumType w:start="1"/>
          <w:cols w:space="720"/>
          <w:vAlign w:val="both"/>
          <w:titlePg/>
          <w:docGrid w:linePitch="360"/>
        </w:sectPr>
      </w:pPr>
    </w:p>
    <w:p w:rsidR="00051E18" w:rsidRPr="00051E18" w:rsidRDefault="00051E18" w:rsidP="00051E18">
      <w:pPr>
        <w:pStyle w:val="Titre2"/>
        <w:spacing w:after="480"/>
        <w:ind w:left="0" w:firstLine="0"/>
        <w:jc w:val="right"/>
        <w:rPr>
          <w:rFonts w:ascii="Times New Roman" w:hAnsi="Times New Roman"/>
          <w:b w:val="0"/>
          <w:sz w:val="20"/>
          <w:szCs w:val="20"/>
          <w:u w:val="single"/>
        </w:rPr>
      </w:pPr>
      <w:r w:rsidRPr="00051E18">
        <w:rPr>
          <w:rFonts w:ascii="Times New Roman" w:hAnsi="Times New Roman"/>
          <w:b w:val="0"/>
          <w:sz w:val="20"/>
          <w:szCs w:val="20"/>
          <w:u w:val="single"/>
        </w:rPr>
        <w:lastRenderedPageBreak/>
        <w:t>Annex I</w:t>
      </w:r>
    </w:p>
    <w:p w:rsidR="00381540" w:rsidRPr="009E5E61" w:rsidRDefault="00051E18" w:rsidP="005223AC">
      <w:pPr>
        <w:pStyle w:val="Titre2"/>
        <w:spacing w:after="120"/>
        <w:jc w:val="center"/>
        <w:rPr>
          <w:rFonts w:ascii="Arial" w:hAnsi="Arial" w:cs="Arial"/>
          <w:i/>
          <w:sz w:val="20"/>
          <w:szCs w:val="20"/>
        </w:rPr>
      </w:pPr>
      <w:r>
        <w:rPr>
          <w:rFonts w:ascii="Arial" w:hAnsi="Arial" w:cs="Arial"/>
          <w:sz w:val="20"/>
          <w:szCs w:val="20"/>
        </w:rPr>
        <w:t>M</w:t>
      </w:r>
      <w:r w:rsidR="00381540" w:rsidRPr="009E5E61">
        <w:rPr>
          <w:rFonts w:ascii="Arial" w:hAnsi="Arial" w:cs="Arial"/>
          <w:sz w:val="20"/>
          <w:szCs w:val="20"/>
        </w:rPr>
        <w:t xml:space="preserve">EETING OF THE OIE </w:t>
      </w:r>
      <w:r w:rsidR="005223AC">
        <w:rPr>
          <w:rFonts w:ascii="Arial" w:hAnsi="Arial" w:cs="Arial"/>
          <w:sz w:val="20"/>
          <w:szCs w:val="20"/>
        </w:rPr>
        <w:br/>
      </w:r>
      <w:r w:rsidR="00381540" w:rsidRPr="009E5E61">
        <w:rPr>
          <w:rFonts w:ascii="Arial" w:hAnsi="Arial" w:cs="Arial"/>
          <w:sz w:val="20"/>
          <w:szCs w:val="20"/>
        </w:rPr>
        <w:t>AQUATIC ANIMAL HEALTH STANDARDS COMMISSION</w:t>
      </w:r>
    </w:p>
    <w:p w:rsidR="00381540" w:rsidRPr="009E5E61" w:rsidRDefault="00381540" w:rsidP="00381540">
      <w:pPr>
        <w:pStyle w:val="Titre2"/>
        <w:spacing w:after="120"/>
        <w:jc w:val="center"/>
        <w:rPr>
          <w:rFonts w:ascii="Arial" w:hAnsi="Arial" w:cs="Arial"/>
          <w:i/>
          <w:sz w:val="20"/>
          <w:szCs w:val="20"/>
        </w:rPr>
      </w:pPr>
      <w:r w:rsidRPr="009E5E61">
        <w:rPr>
          <w:rFonts w:ascii="Arial" w:hAnsi="Arial" w:cs="Arial"/>
          <w:sz w:val="20"/>
          <w:szCs w:val="20"/>
        </w:rPr>
        <w:t xml:space="preserve">Paris, </w:t>
      </w:r>
      <w:r>
        <w:rPr>
          <w:rFonts w:ascii="Arial" w:hAnsi="Arial" w:cs="Arial"/>
          <w:sz w:val="20"/>
          <w:szCs w:val="20"/>
        </w:rPr>
        <w:t>7–14 February 2019</w:t>
      </w:r>
    </w:p>
    <w:p w:rsidR="00381540" w:rsidRPr="00D00065" w:rsidRDefault="00381540" w:rsidP="00381540">
      <w:pPr>
        <w:pStyle w:val="Titre2"/>
        <w:jc w:val="center"/>
        <w:rPr>
          <w:rFonts w:ascii="Arial" w:hAnsi="Arial" w:cs="Arial"/>
          <w:sz w:val="20"/>
          <w:szCs w:val="20"/>
        </w:rPr>
      </w:pPr>
      <w:r w:rsidRPr="009E5E61">
        <w:rPr>
          <w:rFonts w:ascii="Arial" w:hAnsi="Arial" w:cs="Arial"/>
          <w:sz w:val="20"/>
          <w:szCs w:val="20"/>
        </w:rPr>
        <w:t>_______</w:t>
      </w:r>
    </w:p>
    <w:p w:rsidR="00381540" w:rsidRDefault="00381540" w:rsidP="00381540">
      <w:pPr>
        <w:pStyle w:val="Titre2"/>
        <w:spacing w:after="480"/>
        <w:jc w:val="center"/>
        <w:rPr>
          <w:rFonts w:ascii="Arial" w:hAnsi="Arial" w:cs="Arial"/>
          <w:i/>
          <w:sz w:val="20"/>
          <w:szCs w:val="20"/>
        </w:rPr>
      </w:pPr>
      <w:r>
        <w:rPr>
          <w:rFonts w:ascii="Arial" w:hAnsi="Arial" w:cs="Arial"/>
          <w:sz w:val="20"/>
          <w:szCs w:val="20"/>
        </w:rPr>
        <w:t>List of participants</w:t>
      </w:r>
    </w:p>
    <w:p w:rsidR="00381540" w:rsidRPr="00B965DC" w:rsidRDefault="00381540" w:rsidP="00381540">
      <w:pPr>
        <w:pBdr>
          <w:bottom w:val="single" w:sz="1" w:space="5" w:color="000000"/>
        </w:pBdr>
        <w:tabs>
          <w:tab w:val="left" w:pos="432"/>
          <w:tab w:val="right" w:pos="9072"/>
        </w:tabs>
        <w:spacing w:before="240"/>
        <w:rPr>
          <w:rFonts w:ascii="Arial" w:hAnsi="Arial"/>
          <w:b/>
          <w:sz w:val="20"/>
          <w:szCs w:val="20"/>
        </w:rPr>
      </w:pPr>
      <w:r w:rsidRPr="00B965DC">
        <w:rPr>
          <w:rFonts w:ascii="Arial" w:hAnsi="Arial"/>
          <w:b/>
          <w:sz w:val="20"/>
          <w:szCs w:val="20"/>
        </w:rPr>
        <w:t>MEMBERS OF THE COMMISSION</w:t>
      </w:r>
      <w:r>
        <w:rPr>
          <w:rFonts w:ascii="Arial" w:hAnsi="Arial"/>
          <w:b/>
          <w:sz w:val="20"/>
          <w:szCs w:val="20"/>
        </w:rPr>
        <w:tab/>
      </w:r>
    </w:p>
    <w:tbl>
      <w:tblPr>
        <w:tblW w:w="9357" w:type="dxa"/>
        <w:tblLayout w:type="fixed"/>
        <w:tblCellMar>
          <w:left w:w="70" w:type="dxa"/>
          <w:right w:w="70" w:type="dxa"/>
        </w:tblCellMar>
        <w:tblLook w:val="0000" w:firstRow="0" w:lastRow="0" w:firstColumn="0" w:lastColumn="0" w:noHBand="0" w:noVBand="0"/>
      </w:tblPr>
      <w:tblGrid>
        <w:gridCol w:w="3310"/>
        <w:gridCol w:w="3240"/>
        <w:gridCol w:w="2807"/>
      </w:tblGrid>
      <w:tr w:rsidR="00381540" w:rsidRPr="00B965DC" w:rsidTr="00381540">
        <w:trPr>
          <w:cantSplit/>
          <w:trHeight w:val="2824"/>
        </w:trPr>
        <w:tc>
          <w:tcPr>
            <w:tcW w:w="3310" w:type="dxa"/>
          </w:tcPr>
          <w:p w:rsidR="00381540" w:rsidRPr="006238D7" w:rsidRDefault="00381540" w:rsidP="00381540">
            <w:pPr>
              <w:spacing w:before="240"/>
              <w:rPr>
                <w:rFonts w:ascii="Arial" w:hAnsi="Arial" w:cs="Arial"/>
                <w:b/>
                <w:sz w:val="18"/>
                <w:szCs w:val="18"/>
              </w:rPr>
            </w:pPr>
            <w:r w:rsidRPr="006238D7">
              <w:rPr>
                <w:rFonts w:ascii="Arial" w:hAnsi="Arial" w:cs="Arial"/>
                <w:b/>
                <w:sz w:val="18"/>
                <w:szCs w:val="18"/>
              </w:rPr>
              <w:t xml:space="preserve">Dr Ingo Ernst </w:t>
            </w:r>
          </w:p>
          <w:p w:rsidR="00381540" w:rsidRPr="00210FFA" w:rsidRDefault="00381540" w:rsidP="00381540">
            <w:pPr>
              <w:rPr>
                <w:rFonts w:ascii="Arial" w:hAnsi="Arial" w:cs="Arial"/>
                <w:sz w:val="18"/>
                <w:szCs w:val="18"/>
              </w:rPr>
            </w:pPr>
            <w:r w:rsidRPr="00210FFA">
              <w:rPr>
                <w:rFonts w:ascii="Arial" w:hAnsi="Arial" w:cs="Arial"/>
                <w:sz w:val="18"/>
                <w:szCs w:val="18"/>
              </w:rPr>
              <w:t>(President)</w:t>
            </w:r>
          </w:p>
          <w:p w:rsidR="00381540" w:rsidRPr="006238D7" w:rsidRDefault="00381540" w:rsidP="00381540">
            <w:pPr>
              <w:rPr>
                <w:rFonts w:ascii="Arial" w:hAnsi="Arial" w:cs="Arial"/>
                <w:sz w:val="18"/>
                <w:szCs w:val="18"/>
              </w:rPr>
            </w:pPr>
            <w:r w:rsidRPr="006238D7">
              <w:rPr>
                <w:rFonts w:ascii="Arial" w:hAnsi="Arial" w:cs="Arial"/>
                <w:sz w:val="18"/>
                <w:szCs w:val="18"/>
              </w:rPr>
              <w:t>Director Aquatic Pest and Health Policy</w:t>
            </w:r>
            <w:r w:rsidRPr="006238D7">
              <w:rPr>
                <w:rFonts w:ascii="Arial" w:hAnsi="Arial" w:cs="Arial"/>
                <w:sz w:val="18"/>
                <w:szCs w:val="18"/>
              </w:rPr>
              <w:br/>
              <w:t>Animal Division</w:t>
            </w:r>
          </w:p>
          <w:p w:rsidR="00381540" w:rsidRPr="006238D7" w:rsidRDefault="00381540" w:rsidP="00381540">
            <w:pPr>
              <w:rPr>
                <w:color w:val="000000"/>
                <w:sz w:val="18"/>
                <w:szCs w:val="18"/>
                <w:lang w:eastAsia="en-AU"/>
              </w:rPr>
            </w:pPr>
            <w:r w:rsidRPr="006238D7">
              <w:rPr>
                <w:rFonts w:ascii="Arial" w:hAnsi="Arial" w:cs="Arial"/>
                <w:sz w:val="18"/>
                <w:szCs w:val="18"/>
              </w:rPr>
              <w:t>Department of Agriculture and Water Resources</w:t>
            </w:r>
            <w:r w:rsidRPr="006238D7">
              <w:rPr>
                <w:rFonts w:ascii="Arial" w:hAnsi="Arial" w:cs="Arial"/>
                <w:sz w:val="18"/>
                <w:szCs w:val="18"/>
              </w:rPr>
              <w:br/>
              <w:t>GPO Box 858 Canberra ACT 2601</w:t>
            </w:r>
            <w:r w:rsidRPr="006238D7">
              <w:rPr>
                <w:color w:val="000000"/>
                <w:sz w:val="18"/>
                <w:szCs w:val="18"/>
                <w:lang w:eastAsia="en-AU"/>
              </w:rPr>
              <w:t xml:space="preserve"> </w:t>
            </w:r>
          </w:p>
          <w:p w:rsidR="00381540" w:rsidRPr="006238D7" w:rsidRDefault="00381540" w:rsidP="00381540">
            <w:pPr>
              <w:rPr>
                <w:rFonts w:ascii="Arial" w:hAnsi="Arial" w:cs="Arial"/>
                <w:sz w:val="18"/>
                <w:szCs w:val="18"/>
                <w:lang w:val="es-ES"/>
              </w:rPr>
            </w:pPr>
            <w:r w:rsidRPr="006238D7">
              <w:rPr>
                <w:rFonts w:ascii="Arial" w:hAnsi="Arial" w:cs="Arial"/>
                <w:sz w:val="18"/>
                <w:szCs w:val="18"/>
                <w:lang w:val="es-ES"/>
              </w:rPr>
              <w:t>AUSTRALIA</w:t>
            </w:r>
          </w:p>
          <w:p w:rsidR="00381540" w:rsidRPr="006238D7" w:rsidRDefault="00381540" w:rsidP="00381540">
            <w:pPr>
              <w:rPr>
                <w:rFonts w:ascii="Arial" w:hAnsi="Arial" w:cs="Arial"/>
                <w:sz w:val="18"/>
                <w:szCs w:val="18"/>
                <w:lang w:val="es-ES"/>
              </w:rPr>
            </w:pPr>
            <w:r w:rsidRPr="006238D7">
              <w:rPr>
                <w:rFonts w:ascii="Arial" w:hAnsi="Arial" w:cs="Arial"/>
                <w:sz w:val="18"/>
                <w:szCs w:val="18"/>
                <w:lang w:val="es-ES"/>
              </w:rPr>
              <w:t>Tel.: +61 2 6272 5615</w:t>
            </w:r>
            <w:r>
              <w:rPr>
                <w:rFonts w:ascii="Arial" w:hAnsi="Arial" w:cs="Arial"/>
                <w:sz w:val="18"/>
                <w:szCs w:val="18"/>
                <w:lang w:val="es-ES"/>
              </w:rPr>
              <w:t xml:space="preserve"> </w:t>
            </w:r>
          </w:p>
          <w:p w:rsidR="00381540" w:rsidRPr="006238D7" w:rsidRDefault="00FE1F4A" w:rsidP="00381540">
            <w:pPr>
              <w:tabs>
                <w:tab w:val="left" w:pos="720"/>
              </w:tabs>
              <w:spacing w:after="360"/>
              <w:ind w:left="-28" w:right="-45"/>
              <w:jc w:val="both"/>
              <w:rPr>
                <w:rStyle w:val="Lienhypertexte"/>
                <w:rFonts w:ascii="Arial" w:hAnsi="Arial" w:cs="Arial"/>
                <w:sz w:val="18"/>
                <w:szCs w:val="18"/>
                <w:lang w:val="es-ES"/>
              </w:rPr>
            </w:pPr>
            <w:hyperlink r:id="rId26" w:history="1">
              <w:r w:rsidR="00381540" w:rsidRPr="005223AC">
                <w:rPr>
                  <w:rStyle w:val="Lienhypertexte"/>
                  <w:rFonts w:ascii="Arial" w:hAnsi="Arial" w:cs="Arial"/>
                  <w:sz w:val="18"/>
                  <w:szCs w:val="18"/>
                  <w:lang w:val="es-ES"/>
                </w:rPr>
                <w:t>ingo.ernst@agriculture.gov.au</w:t>
              </w:r>
            </w:hyperlink>
          </w:p>
          <w:p w:rsidR="00381540" w:rsidRPr="00AF1D74" w:rsidRDefault="00381540" w:rsidP="00381540">
            <w:pPr>
              <w:pStyle w:val="bodytext"/>
              <w:spacing w:before="0" w:beforeAutospacing="0" w:after="0" w:afterAutospacing="0"/>
              <w:rPr>
                <w:rFonts w:ascii="Arial" w:hAnsi="Arial" w:cs="Arial"/>
                <w:b/>
                <w:sz w:val="18"/>
                <w:szCs w:val="18"/>
                <w:lang w:val="en-GB" w:eastAsia="en-US"/>
              </w:rPr>
            </w:pPr>
            <w:r w:rsidRPr="00AF1D74">
              <w:rPr>
                <w:rFonts w:ascii="Arial" w:hAnsi="Arial" w:cs="Arial"/>
                <w:b/>
                <w:sz w:val="18"/>
                <w:szCs w:val="18"/>
                <w:lang w:val="en-GB" w:eastAsia="en-US"/>
              </w:rPr>
              <w:t>Dr Atle Lillehaug</w:t>
            </w:r>
          </w:p>
          <w:p w:rsidR="00381540" w:rsidRPr="001D32EC" w:rsidRDefault="00381540" w:rsidP="00381540">
            <w:pPr>
              <w:pStyle w:val="bodytext"/>
              <w:spacing w:before="0" w:beforeAutospacing="0" w:after="0" w:afterAutospacing="0"/>
              <w:rPr>
                <w:rFonts w:ascii="Arial" w:hAnsi="Arial" w:cs="Arial"/>
                <w:sz w:val="18"/>
                <w:szCs w:val="18"/>
                <w:lang w:val="en-GB" w:eastAsia="en-US"/>
              </w:rPr>
            </w:pPr>
            <w:r w:rsidRPr="001D32EC">
              <w:rPr>
                <w:rFonts w:ascii="Arial" w:hAnsi="Arial" w:cs="Arial"/>
                <w:sz w:val="18"/>
                <w:szCs w:val="18"/>
                <w:lang w:val="en-GB" w:eastAsia="en-US"/>
              </w:rPr>
              <w:t>Head of Section</w:t>
            </w:r>
          </w:p>
          <w:p w:rsidR="00381540" w:rsidRPr="001D32EC" w:rsidRDefault="00381540" w:rsidP="00381540">
            <w:pPr>
              <w:pStyle w:val="bodytext"/>
              <w:spacing w:before="0" w:beforeAutospacing="0" w:after="0" w:afterAutospacing="0"/>
              <w:rPr>
                <w:rFonts w:ascii="Arial" w:hAnsi="Arial" w:cs="Arial"/>
                <w:sz w:val="18"/>
                <w:szCs w:val="18"/>
                <w:lang w:val="en-GB" w:eastAsia="en-US"/>
              </w:rPr>
            </w:pPr>
            <w:r w:rsidRPr="001D32EC">
              <w:rPr>
                <w:rFonts w:ascii="Arial" w:hAnsi="Arial" w:cs="Arial"/>
                <w:sz w:val="18"/>
                <w:szCs w:val="18"/>
                <w:lang w:val="en-GB" w:eastAsia="en-US"/>
              </w:rPr>
              <w:t>Section for Fish Health and Biosecurity</w:t>
            </w:r>
          </w:p>
          <w:p w:rsidR="00381540" w:rsidRPr="003204DF" w:rsidRDefault="00381540" w:rsidP="00381540">
            <w:pPr>
              <w:pStyle w:val="bodytext"/>
              <w:spacing w:before="0" w:beforeAutospacing="0" w:after="0" w:afterAutospacing="0"/>
              <w:rPr>
                <w:rFonts w:ascii="Arial" w:hAnsi="Arial" w:cs="Arial"/>
                <w:sz w:val="18"/>
                <w:szCs w:val="18"/>
                <w:lang w:val="nb-NO" w:eastAsia="en-US"/>
              </w:rPr>
            </w:pPr>
            <w:r w:rsidRPr="003204DF">
              <w:rPr>
                <w:rFonts w:ascii="Arial" w:hAnsi="Arial" w:cs="Arial"/>
                <w:sz w:val="18"/>
                <w:szCs w:val="18"/>
                <w:lang w:val="nb-NO" w:eastAsia="en-US"/>
              </w:rPr>
              <w:t>Norwegian Veterinary Institute</w:t>
            </w:r>
          </w:p>
          <w:p w:rsidR="00381540" w:rsidRPr="003204DF" w:rsidRDefault="00381540" w:rsidP="00381540">
            <w:pPr>
              <w:pStyle w:val="bodytext"/>
              <w:spacing w:before="0" w:beforeAutospacing="0" w:after="0" w:afterAutospacing="0"/>
              <w:rPr>
                <w:rFonts w:ascii="Arial" w:hAnsi="Arial" w:cs="Arial"/>
                <w:sz w:val="18"/>
                <w:szCs w:val="18"/>
                <w:lang w:val="nb-NO" w:eastAsia="en-US"/>
              </w:rPr>
            </w:pPr>
            <w:r w:rsidRPr="003204DF">
              <w:rPr>
                <w:rFonts w:ascii="Arial" w:hAnsi="Arial" w:cs="Arial"/>
                <w:sz w:val="18"/>
                <w:szCs w:val="18"/>
                <w:lang w:val="nb-NO" w:eastAsia="en-US"/>
              </w:rPr>
              <w:t>Ullevålsveien 68, 0454 Oslo</w:t>
            </w:r>
          </w:p>
          <w:p w:rsidR="00381540" w:rsidRPr="003204DF" w:rsidRDefault="00381540" w:rsidP="00381540">
            <w:pPr>
              <w:pStyle w:val="bodytext"/>
              <w:spacing w:before="0" w:beforeAutospacing="0" w:after="0" w:afterAutospacing="0"/>
              <w:rPr>
                <w:rFonts w:ascii="Arial" w:hAnsi="Arial" w:cs="Arial"/>
                <w:sz w:val="18"/>
                <w:szCs w:val="18"/>
                <w:lang w:val="nb-NO" w:eastAsia="en-US"/>
              </w:rPr>
            </w:pPr>
            <w:r w:rsidRPr="003204DF">
              <w:rPr>
                <w:rFonts w:ascii="Arial" w:hAnsi="Arial" w:cs="Arial"/>
                <w:sz w:val="18"/>
                <w:szCs w:val="18"/>
                <w:lang w:val="nb-NO" w:eastAsia="en-US"/>
              </w:rPr>
              <w:t>Pb 750 Sentrum, N-0106 Oslo</w:t>
            </w:r>
          </w:p>
          <w:p w:rsidR="00381540" w:rsidRPr="003204DF" w:rsidRDefault="00381540" w:rsidP="00381540">
            <w:pPr>
              <w:pStyle w:val="NormalWeb"/>
              <w:spacing w:before="0" w:beforeAutospacing="0" w:after="0" w:afterAutospacing="0"/>
              <w:rPr>
                <w:rFonts w:ascii="Arial" w:hAnsi="Arial" w:cs="Arial"/>
                <w:sz w:val="18"/>
                <w:szCs w:val="18"/>
                <w:lang w:val="nb-NO" w:eastAsia="en-US"/>
              </w:rPr>
            </w:pPr>
            <w:r w:rsidRPr="003204DF">
              <w:rPr>
                <w:rFonts w:ascii="Arial" w:hAnsi="Arial" w:cs="Arial"/>
                <w:sz w:val="18"/>
                <w:szCs w:val="18"/>
                <w:lang w:val="nb-NO" w:eastAsia="en-US"/>
              </w:rPr>
              <w:t>NORWAY</w:t>
            </w:r>
          </w:p>
          <w:p w:rsidR="00381540" w:rsidRPr="006238D7" w:rsidRDefault="00FE1F4A" w:rsidP="00381540">
            <w:pPr>
              <w:ind w:right="-45"/>
              <w:rPr>
                <w:rFonts w:ascii="Arial" w:hAnsi="Arial" w:cs="Arial"/>
                <w:b/>
                <w:sz w:val="18"/>
                <w:szCs w:val="18"/>
                <w:lang w:val="es-ES"/>
              </w:rPr>
            </w:pPr>
            <w:hyperlink r:id="rId27" w:history="1">
              <w:r w:rsidR="00381540" w:rsidRPr="005223AC">
                <w:rPr>
                  <w:rStyle w:val="Lienhypertexte"/>
                  <w:rFonts w:ascii="Arial" w:hAnsi="Arial" w:cs="Arial"/>
                  <w:sz w:val="18"/>
                  <w:szCs w:val="18"/>
                  <w:lang w:val="nb-NO"/>
                </w:rPr>
                <w:t>atle.lillehaug@vetinst.no</w:t>
              </w:r>
            </w:hyperlink>
          </w:p>
        </w:tc>
        <w:tc>
          <w:tcPr>
            <w:tcW w:w="3240" w:type="dxa"/>
          </w:tcPr>
          <w:p w:rsidR="00381540" w:rsidRPr="002644FC" w:rsidRDefault="00381540" w:rsidP="00381540">
            <w:pPr>
              <w:pStyle w:val="bodytext"/>
              <w:spacing w:before="240" w:beforeAutospacing="0" w:after="580" w:afterAutospacing="0"/>
              <w:rPr>
                <w:rFonts w:ascii="Arial" w:hAnsi="Arial" w:cs="Arial"/>
                <w:sz w:val="18"/>
                <w:szCs w:val="18"/>
                <w:lang w:val="en-GB" w:eastAsia="en-US"/>
              </w:rPr>
            </w:pPr>
            <w:r w:rsidRPr="002644FC">
              <w:rPr>
                <w:rFonts w:ascii="Arial" w:hAnsi="Arial" w:cs="Arial"/>
                <w:b/>
                <w:sz w:val="18"/>
                <w:szCs w:val="18"/>
                <w:lang w:val="en-GB" w:eastAsia="en-US"/>
              </w:rPr>
              <w:t>Dr Kevin William Christison</w:t>
            </w:r>
            <w:r w:rsidRPr="002644FC">
              <w:rPr>
                <w:rFonts w:ascii="Arial" w:hAnsi="Arial" w:cs="Arial"/>
                <w:sz w:val="18"/>
                <w:szCs w:val="18"/>
                <w:lang w:val="en-GB" w:eastAsia="en-US"/>
              </w:rPr>
              <w:br/>
              <w:t>Department of Agriculture Forestry and Fisheries</w:t>
            </w:r>
            <w:r w:rsidRPr="002644FC">
              <w:rPr>
                <w:rFonts w:ascii="Arial" w:hAnsi="Arial" w:cs="Arial"/>
                <w:sz w:val="18"/>
                <w:szCs w:val="18"/>
                <w:lang w:val="en-GB" w:eastAsia="en-US"/>
              </w:rPr>
              <w:br/>
              <w:t>Directorate: Aquaculture Research and Development</w:t>
            </w:r>
            <w:r w:rsidRPr="002644FC">
              <w:rPr>
                <w:rFonts w:ascii="Arial" w:hAnsi="Arial" w:cs="Arial"/>
                <w:sz w:val="18"/>
                <w:szCs w:val="18"/>
                <w:lang w:val="en-GB" w:eastAsia="en-US"/>
              </w:rPr>
              <w:br/>
              <w:t>Private Bag X 2V</w:t>
            </w:r>
            <w:r w:rsidRPr="002644FC">
              <w:rPr>
                <w:rFonts w:ascii="Arial" w:hAnsi="Arial" w:cs="Arial"/>
                <w:sz w:val="18"/>
                <w:szCs w:val="18"/>
                <w:lang w:val="en-GB" w:eastAsia="en-US"/>
              </w:rPr>
              <w:br/>
              <w:t>Vlaeberg, 8018</w:t>
            </w:r>
            <w:r w:rsidRPr="002644FC">
              <w:rPr>
                <w:rFonts w:ascii="Arial" w:hAnsi="Arial" w:cs="Arial"/>
                <w:sz w:val="18"/>
                <w:szCs w:val="18"/>
                <w:lang w:val="en-GB" w:eastAsia="en-US"/>
              </w:rPr>
              <w:br/>
              <w:t>SOUTH AFRICA</w:t>
            </w:r>
            <w:r w:rsidRPr="002644FC">
              <w:rPr>
                <w:rFonts w:ascii="Arial" w:hAnsi="Arial" w:cs="Arial"/>
                <w:sz w:val="18"/>
                <w:szCs w:val="18"/>
                <w:lang w:val="en-GB" w:eastAsia="en-US"/>
              </w:rPr>
              <w:br/>
            </w:r>
            <w:hyperlink r:id="rId28" w:history="1">
              <w:r w:rsidRPr="005223AC">
                <w:rPr>
                  <w:rStyle w:val="Lienhypertexte"/>
                  <w:rFonts w:ascii="Arial" w:hAnsi="Arial" w:cs="Arial"/>
                  <w:sz w:val="18"/>
                  <w:szCs w:val="18"/>
                  <w:lang w:val="en-GB" w:eastAsia="en-US"/>
                </w:rPr>
                <w:t>KevinCH@daff.gov.za</w:t>
              </w:r>
            </w:hyperlink>
          </w:p>
          <w:p w:rsidR="00381540" w:rsidRPr="002644FC" w:rsidRDefault="00381540" w:rsidP="00381540">
            <w:pPr>
              <w:pStyle w:val="bodytext"/>
              <w:spacing w:before="0" w:beforeAutospacing="0" w:after="0" w:afterAutospacing="0"/>
              <w:rPr>
                <w:rFonts w:ascii="Arial" w:hAnsi="Arial" w:cs="Arial"/>
                <w:sz w:val="18"/>
                <w:szCs w:val="18"/>
                <w:lang w:val="en-GB" w:eastAsia="en-US"/>
              </w:rPr>
            </w:pPr>
            <w:r w:rsidRPr="002644FC">
              <w:rPr>
                <w:rFonts w:ascii="Arial" w:hAnsi="Arial" w:cs="Arial"/>
                <w:b/>
                <w:sz w:val="18"/>
                <w:szCs w:val="18"/>
                <w:lang w:val="en-GB" w:eastAsia="en-US"/>
              </w:rPr>
              <w:t>Dr Prof. Hong Liu</w:t>
            </w:r>
            <w:r w:rsidRPr="002644FC">
              <w:rPr>
                <w:rFonts w:ascii="Arial" w:hAnsi="Arial" w:cs="Arial"/>
                <w:sz w:val="18"/>
                <w:szCs w:val="18"/>
                <w:lang w:val="en-GB" w:eastAsia="en-US"/>
              </w:rPr>
              <w:br/>
              <w:t>Director</w:t>
            </w:r>
            <w:r w:rsidRPr="002644FC">
              <w:rPr>
                <w:rFonts w:ascii="Arial" w:hAnsi="Arial" w:cs="Arial"/>
                <w:sz w:val="18"/>
                <w:szCs w:val="18"/>
                <w:lang w:val="en-GB" w:eastAsia="en-US"/>
              </w:rPr>
              <w:br/>
              <w:t>OIE SVC reference laboratory</w:t>
            </w:r>
            <w:r w:rsidRPr="002644FC">
              <w:rPr>
                <w:rFonts w:ascii="Arial" w:hAnsi="Arial" w:cs="Arial"/>
                <w:sz w:val="18"/>
                <w:szCs w:val="18"/>
                <w:lang w:val="en-GB" w:eastAsia="en-US"/>
              </w:rPr>
              <w:br/>
              <w:t>NACA regional resource centre</w:t>
            </w:r>
            <w:r w:rsidRPr="002644FC">
              <w:rPr>
                <w:rFonts w:ascii="Arial" w:hAnsi="Arial" w:cs="Arial"/>
                <w:sz w:val="18"/>
                <w:szCs w:val="18"/>
                <w:lang w:val="en-GB" w:eastAsia="en-US"/>
              </w:rPr>
              <w:br/>
              <w:t>State Key laboratory of aquatic animal health</w:t>
            </w:r>
            <w:r w:rsidRPr="002644FC">
              <w:rPr>
                <w:rFonts w:ascii="Arial" w:hAnsi="Arial" w:cs="Arial"/>
                <w:sz w:val="18"/>
                <w:szCs w:val="18"/>
                <w:lang w:val="en-GB" w:eastAsia="en-US"/>
              </w:rPr>
              <w:br/>
              <w:t>Shenzhen Custom</w:t>
            </w:r>
            <w:r w:rsidRPr="002644FC">
              <w:rPr>
                <w:rFonts w:ascii="Arial" w:hAnsi="Arial" w:cs="Arial"/>
                <w:sz w:val="18"/>
                <w:szCs w:val="18"/>
                <w:lang w:val="en-GB" w:eastAsia="en-US"/>
              </w:rPr>
              <w:br/>
              <w:t>General administrations of China Customs</w:t>
            </w:r>
            <w:r w:rsidRPr="002644FC">
              <w:rPr>
                <w:rFonts w:ascii="Arial" w:hAnsi="Arial" w:cs="Arial"/>
                <w:sz w:val="18"/>
                <w:szCs w:val="18"/>
                <w:lang w:val="en-GB" w:eastAsia="en-US"/>
              </w:rPr>
              <w:br/>
              <w:t>Room 907 of 1011 building, Fuqiang Road, Futian Qu</w:t>
            </w:r>
            <w:r w:rsidRPr="002644FC">
              <w:rPr>
                <w:rFonts w:ascii="Arial" w:hAnsi="Arial" w:cs="Arial"/>
                <w:sz w:val="18"/>
                <w:szCs w:val="18"/>
                <w:lang w:val="en-GB" w:eastAsia="en-US"/>
              </w:rPr>
              <w:br/>
              <w:t>Shenzhen, Guangdong province, 518045</w:t>
            </w:r>
            <w:r w:rsidRPr="002644FC">
              <w:rPr>
                <w:rFonts w:ascii="Arial" w:hAnsi="Arial" w:cs="Arial"/>
                <w:sz w:val="18"/>
                <w:szCs w:val="18"/>
                <w:lang w:val="en-GB" w:eastAsia="en-US"/>
              </w:rPr>
              <w:br/>
              <w:t>P. R. CHINA</w:t>
            </w:r>
          </w:p>
          <w:p w:rsidR="00381540" w:rsidRPr="00051E18" w:rsidRDefault="00381540" w:rsidP="00381540">
            <w:pPr>
              <w:pStyle w:val="bodytext"/>
              <w:spacing w:before="0" w:beforeAutospacing="0" w:after="480" w:afterAutospacing="0"/>
              <w:rPr>
                <w:rFonts w:ascii="Arial" w:hAnsi="Arial" w:cs="Arial"/>
                <w:sz w:val="18"/>
                <w:szCs w:val="18"/>
                <w:lang w:val="en-GB"/>
              </w:rPr>
            </w:pPr>
            <w:r w:rsidRPr="00051E18">
              <w:rPr>
                <w:rFonts w:ascii="Arial" w:hAnsi="Arial" w:cs="Arial"/>
                <w:sz w:val="18"/>
                <w:szCs w:val="18"/>
                <w:lang w:val="en-GB"/>
              </w:rPr>
              <w:t xml:space="preserve">szc_liuhong@customs.gov.cn  </w:t>
            </w:r>
            <w:hyperlink r:id="rId29" w:history="1">
              <w:r w:rsidRPr="005223AC">
                <w:rPr>
                  <w:rStyle w:val="Lienhypertexte"/>
                  <w:rFonts w:ascii="Arial" w:hAnsi="Arial" w:cs="Arial"/>
                  <w:sz w:val="18"/>
                  <w:szCs w:val="18"/>
                  <w:lang w:val="en-GB" w:eastAsia="en-US"/>
                </w:rPr>
                <w:t>709274714@qq.com</w:t>
              </w:r>
            </w:hyperlink>
          </w:p>
        </w:tc>
        <w:tc>
          <w:tcPr>
            <w:tcW w:w="2807" w:type="dxa"/>
          </w:tcPr>
          <w:p w:rsidR="00381540" w:rsidRPr="002E55A5" w:rsidRDefault="00381540" w:rsidP="00381540">
            <w:pPr>
              <w:spacing w:before="240"/>
              <w:ind w:right="-45"/>
              <w:rPr>
                <w:rFonts w:ascii="Arial" w:hAnsi="Arial" w:cs="Arial"/>
                <w:b/>
                <w:sz w:val="18"/>
                <w:szCs w:val="18"/>
                <w:lang w:val="es-ES"/>
              </w:rPr>
            </w:pPr>
            <w:r w:rsidRPr="002E55A5">
              <w:rPr>
                <w:rFonts w:ascii="Arial" w:hAnsi="Arial" w:cs="Arial"/>
                <w:b/>
                <w:sz w:val="18"/>
                <w:szCs w:val="18"/>
                <w:lang w:val="es-ES"/>
              </w:rPr>
              <w:t>Dr Alicia Gallardo Lagno</w:t>
            </w:r>
          </w:p>
          <w:p w:rsidR="00381540" w:rsidRPr="002E55A5" w:rsidRDefault="00381540" w:rsidP="00381540">
            <w:pPr>
              <w:spacing w:after="360"/>
              <w:ind w:right="-45"/>
              <w:rPr>
                <w:rFonts w:ascii="Arial" w:hAnsi="Arial" w:cs="Arial"/>
                <w:sz w:val="18"/>
                <w:szCs w:val="18"/>
                <w:lang w:val="es-ES"/>
              </w:rPr>
            </w:pPr>
            <w:r w:rsidRPr="002E55A5">
              <w:rPr>
                <w:rFonts w:ascii="Arial" w:hAnsi="Arial" w:cs="Arial"/>
                <w:noProof/>
                <w:sz w:val="18"/>
                <w:szCs w:val="18"/>
                <w:lang w:val="es-ES"/>
              </w:rPr>
              <w:t>(Vice-President)</w:t>
            </w:r>
            <w:r w:rsidRPr="002E55A5">
              <w:rPr>
                <w:rFonts w:ascii="Arial" w:hAnsi="Arial" w:cs="Arial"/>
                <w:b/>
                <w:sz w:val="18"/>
                <w:szCs w:val="18"/>
                <w:lang w:val="es-ES"/>
              </w:rPr>
              <w:t xml:space="preserve"> </w:t>
            </w:r>
            <w:r w:rsidRPr="002E55A5">
              <w:rPr>
                <w:rFonts w:ascii="Arial" w:hAnsi="Arial" w:cs="Arial"/>
                <w:sz w:val="18"/>
                <w:szCs w:val="18"/>
                <w:lang w:val="es-ES"/>
              </w:rPr>
              <w:br/>
              <w:t>Subdirectora nacional de acuicultura</w:t>
            </w:r>
            <w:r w:rsidRPr="002E55A5">
              <w:rPr>
                <w:rFonts w:ascii="Arial" w:hAnsi="Arial" w:cs="Arial"/>
                <w:sz w:val="18"/>
                <w:szCs w:val="18"/>
                <w:lang w:val="es-ES"/>
              </w:rPr>
              <w:br/>
              <w:t>Servicio Nacional de Pesca y Acuicultura</w:t>
            </w:r>
            <w:r w:rsidRPr="002E55A5">
              <w:rPr>
                <w:rFonts w:ascii="Arial" w:hAnsi="Arial" w:cs="Arial"/>
                <w:sz w:val="18"/>
                <w:szCs w:val="18"/>
                <w:lang w:val="es-ES"/>
              </w:rPr>
              <w:br/>
              <w:t>Calle Victoria 2832</w:t>
            </w:r>
            <w:r w:rsidRPr="002E55A5">
              <w:rPr>
                <w:rFonts w:ascii="Arial" w:hAnsi="Arial" w:cs="Arial"/>
                <w:sz w:val="18"/>
                <w:szCs w:val="18"/>
                <w:lang w:val="es-ES"/>
              </w:rPr>
              <w:br/>
              <w:t>CHILE</w:t>
            </w:r>
            <w:r w:rsidRPr="002E55A5">
              <w:rPr>
                <w:rFonts w:ascii="Arial" w:hAnsi="Arial" w:cs="Arial"/>
                <w:sz w:val="18"/>
                <w:szCs w:val="18"/>
                <w:lang w:val="es-ES"/>
              </w:rPr>
              <w:br/>
              <w:t>Tel.: +56 32 281 9282</w:t>
            </w:r>
            <w:r w:rsidRPr="002E55A5">
              <w:rPr>
                <w:rFonts w:ascii="Arial" w:hAnsi="Arial" w:cs="Arial"/>
                <w:sz w:val="18"/>
                <w:szCs w:val="18"/>
                <w:lang w:val="es-ES"/>
              </w:rPr>
              <w:br/>
            </w:r>
            <w:hyperlink r:id="rId30" w:history="1">
              <w:r w:rsidRPr="002E55A5">
                <w:rPr>
                  <w:rStyle w:val="Lienhypertexte"/>
                  <w:rFonts w:ascii="Arial" w:hAnsi="Arial" w:cs="Arial"/>
                  <w:sz w:val="18"/>
                  <w:szCs w:val="18"/>
                  <w:lang w:val="es-ES"/>
                </w:rPr>
                <w:t>agallardol@sernapesca.cl</w:t>
              </w:r>
            </w:hyperlink>
          </w:p>
          <w:p w:rsidR="00381540" w:rsidRPr="002E55A5" w:rsidRDefault="00381540" w:rsidP="00381540">
            <w:pPr>
              <w:spacing w:before="240"/>
              <w:ind w:left="92" w:right="-45"/>
              <w:rPr>
                <w:rFonts w:ascii="Arial" w:hAnsi="Arial" w:cs="Arial"/>
                <w:b/>
                <w:noProof/>
                <w:sz w:val="18"/>
                <w:szCs w:val="18"/>
              </w:rPr>
            </w:pPr>
            <w:r w:rsidRPr="002E55A5">
              <w:rPr>
                <w:rFonts w:ascii="Arial" w:hAnsi="Arial" w:cs="Arial"/>
                <w:b/>
                <w:noProof/>
                <w:sz w:val="18"/>
                <w:szCs w:val="18"/>
              </w:rPr>
              <w:t xml:space="preserve">Dr Edmund Peeler </w:t>
            </w:r>
          </w:p>
          <w:p w:rsidR="00381540" w:rsidRPr="002E55A5" w:rsidRDefault="00381540" w:rsidP="00381540">
            <w:pPr>
              <w:ind w:left="92" w:right="-45"/>
              <w:rPr>
                <w:rFonts w:ascii="Arial" w:hAnsi="Arial" w:cs="Arial"/>
                <w:noProof/>
                <w:sz w:val="18"/>
                <w:szCs w:val="18"/>
              </w:rPr>
            </w:pPr>
            <w:r w:rsidRPr="002E55A5">
              <w:rPr>
                <w:rFonts w:ascii="Arial" w:hAnsi="Arial" w:cs="Arial"/>
                <w:noProof/>
                <w:sz w:val="18"/>
                <w:szCs w:val="18"/>
              </w:rPr>
              <w:t>(Vice-President)</w:t>
            </w:r>
          </w:p>
          <w:p w:rsidR="00381540" w:rsidRPr="002E55A5" w:rsidRDefault="00381540" w:rsidP="00381540">
            <w:pPr>
              <w:ind w:left="92" w:right="-45"/>
              <w:rPr>
                <w:rFonts w:ascii="Arial" w:hAnsi="Arial" w:cs="Arial"/>
                <w:noProof/>
                <w:sz w:val="18"/>
                <w:szCs w:val="18"/>
              </w:rPr>
            </w:pPr>
            <w:r w:rsidRPr="002E55A5">
              <w:rPr>
                <w:rFonts w:ascii="Arial" w:hAnsi="Arial" w:cs="Arial"/>
                <w:noProof/>
                <w:sz w:val="18"/>
                <w:szCs w:val="18"/>
              </w:rPr>
              <w:t xml:space="preserve">Group Manager Aquatic Pest &amp; </w:t>
            </w:r>
          </w:p>
          <w:p w:rsidR="00381540" w:rsidRPr="002E55A5" w:rsidRDefault="00381540" w:rsidP="00381540">
            <w:pPr>
              <w:ind w:left="92" w:right="-45"/>
              <w:rPr>
                <w:rFonts w:ascii="Arial" w:hAnsi="Arial" w:cs="Arial"/>
                <w:noProof/>
                <w:sz w:val="18"/>
                <w:szCs w:val="18"/>
              </w:rPr>
            </w:pPr>
            <w:r w:rsidRPr="002E55A5">
              <w:rPr>
                <w:rFonts w:ascii="Arial" w:hAnsi="Arial" w:cs="Arial"/>
                <w:noProof/>
                <w:sz w:val="18"/>
                <w:szCs w:val="18"/>
              </w:rPr>
              <w:t>Pathogens</w:t>
            </w:r>
          </w:p>
          <w:p w:rsidR="00381540" w:rsidRPr="002E55A5" w:rsidRDefault="00381540" w:rsidP="00381540">
            <w:pPr>
              <w:ind w:left="92" w:right="-45"/>
              <w:rPr>
                <w:rFonts w:ascii="Arial" w:hAnsi="Arial" w:cs="Arial"/>
                <w:noProof/>
                <w:sz w:val="18"/>
                <w:szCs w:val="18"/>
              </w:rPr>
            </w:pPr>
            <w:r w:rsidRPr="002E55A5">
              <w:rPr>
                <w:rFonts w:ascii="Arial" w:hAnsi="Arial" w:cs="Arial"/>
                <w:noProof/>
                <w:sz w:val="18"/>
                <w:szCs w:val="18"/>
              </w:rPr>
              <w:t>CEFAS</w:t>
            </w:r>
          </w:p>
          <w:p w:rsidR="00381540" w:rsidRPr="002E55A5" w:rsidRDefault="00381540" w:rsidP="00381540">
            <w:pPr>
              <w:ind w:left="92" w:right="-45"/>
              <w:rPr>
                <w:rFonts w:ascii="Arial" w:hAnsi="Arial" w:cs="Arial"/>
                <w:noProof/>
                <w:sz w:val="18"/>
                <w:szCs w:val="18"/>
              </w:rPr>
            </w:pPr>
            <w:r w:rsidRPr="002E55A5">
              <w:rPr>
                <w:rFonts w:ascii="Arial" w:hAnsi="Arial" w:cs="Arial"/>
                <w:noProof/>
                <w:sz w:val="18"/>
                <w:szCs w:val="18"/>
              </w:rPr>
              <w:t>Barrack Road, Weymouth</w:t>
            </w:r>
          </w:p>
          <w:p w:rsidR="00381540" w:rsidRPr="002E55A5" w:rsidRDefault="00381540" w:rsidP="00381540">
            <w:pPr>
              <w:ind w:left="92" w:right="-45"/>
              <w:rPr>
                <w:rFonts w:ascii="Arial" w:hAnsi="Arial" w:cs="Arial"/>
                <w:noProof/>
                <w:sz w:val="18"/>
                <w:szCs w:val="18"/>
              </w:rPr>
            </w:pPr>
            <w:r w:rsidRPr="002E55A5">
              <w:rPr>
                <w:rFonts w:ascii="Arial" w:hAnsi="Arial" w:cs="Arial"/>
                <w:noProof/>
                <w:sz w:val="18"/>
                <w:szCs w:val="18"/>
              </w:rPr>
              <w:t>Dorset, DT4 8UB UK</w:t>
            </w:r>
          </w:p>
          <w:p w:rsidR="00381540" w:rsidRPr="002E55A5" w:rsidRDefault="00381540" w:rsidP="00381540">
            <w:pPr>
              <w:ind w:left="92" w:right="-45"/>
              <w:rPr>
                <w:rFonts w:ascii="Arial" w:hAnsi="Arial" w:cs="Arial"/>
                <w:noProof/>
                <w:sz w:val="18"/>
                <w:szCs w:val="18"/>
              </w:rPr>
            </w:pPr>
            <w:r w:rsidRPr="002E55A5">
              <w:rPr>
                <w:rFonts w:ascii="Arial" w:hAnsi="Arial" w:cs="Arial"/>
                <w:noProof/>
                <w:sz w:val="18"/>
                <w:szCs w:val="18"/>
              </w:rPr>
              <w:t>UNITED KINGDOM</w:t>
            </w:r>
          </w:p>
          <w:p w:rsidR="00381540" w:rsidRPr="002E55A5" w:rsidRDefault="00381540" w:rsidP="00381540">
            <w:pPr>
              <w:ind w:left="92" w:right="-45"/>
              <w:rPr>
                <w:rFonts w:ascii="Arial" w:hAnsi="Arial" w:cs="Arial"/>
                <w:noProof/>
                <w:sz w:val="18"/>
                <w:szCs w:val="18"/>
              </w:rPr>
            </w:pPr>
            <w:r w:rsidRPr="00D22C88">
              <w:rPr>
                <w:rFonts w:ascii="Arial" w:hAnsi="Arial" w:cs="Arial"/>
                <w:sz w:val="18"/>
                <w:szCs w:val="18"/>
                <w:lang w:val="en-US"/>
              </w:rPr>
              <w:t xml:space="preserve">Tel.: </w:t>
            </w:r>
            <w:r w:rsidRPr="002E55A5">
              <w:rPr>
                <w:rFonts w:ascii="Arial" w:hAnsi="Arial" w:cs="Arial"/>
                <w:noProof/>
                <w:sz w:val="18"/>
                <w:szCs w:val="18"/>
                <w:lang w:eastAsia="ja-JP"/>
              </w:rPr>
              <w:t>+44 (0)1305 206746</w:t>
            </w:r>
          </w:p>
          <w:p w:rsidR="00381540" w:rsidRPr="002E55A5" w:rsidRDefault="00FE1F4A" w:rsidP="00381540">
            <w:pPr>
              <w:ind w:left="92" w:right="-45"/>
              <w:jc w:val="both"/>
              <w:rPr>
                <w:rFonts w:ascii="Arial" w:hAnsi="Arial" w:cs="Arial"/>
                <w:noProof/>
                <w:sz w:val="18"/>
                <w:szCs w:val="18"/>
              </w:rPr>
            </w:pPr>
            <w:hyperlink r:id="rId31" w:history="1">
              <w:r w:rsidR="00381540" w:rsidRPr="005223AC">
                <w:rPr>
                  <w:rStyle w:val="Lienhypertexte"/>
                  <w:rFonts w:ascii="Arial" w:hAnsi="Arial" w:cs="Arial"/>
                  <w:noProof/>
                  <w:sz w:val="18"/>
                  <w:szCs w:val="18"/>
                </w:rPr>
                <w:t>ed.peeler@cefas.co.uk</w:t>
              </w:r>
            </w:hyperlink>
          </w:p>
          <w:p w:rsidR="00381540" w:rsidRPr="002E55A5" w:rsidRDefault="00381540" w:rsidP="00381540">
            <w:pPr>
              <w:spacing w:after="360"/>
              <w:ind w:left="-28" w:right="-45"/>
              <w:jc w:val="both"/>
              <w:rPr>
                <w:rFonts w:ascii="Arial" w:hAnsi="Arial" w:cs="Arial"/>
                <w:b/>
                <w:sz w:val="18"/>
                <w:szCs w:val="18"/>
              </w:rPr>
            </w:pPr>
          </w:p>
        </w:tc>
      </w:tr>
    </w:tbl>
    <w:p w:rsidR="00381540" w:rsidRPr="00B965DC" w:rsidRDefault="00381540" w:rsidP="00381540">
      <w:pPr>
        <w:pBdr>
          <w:bottom w:val="single" w:sz="4" w:space="1" w:color="auto"/>
        </w:pBdr>
        <w:spacing w:after="240"/>
      </w:pPr>
      <w:r w:rsidRPr="00B965DC">
        <w:rPr>
          <w:rFonts w:ascii="Arial" w:hAnsi="Arial"/>
          <w:b/>
          <w:sz w:val="20"/>
          <w:szCs w:val="20"/>
        </w:rPr>
        <w:t>OIE HEADQUARTERS</w:t>
      </w:r>
    </w:p>
    <w:tbl>
      <w:tblPr>
        <w:tblW w:w="9639" w:type="dxa"/>
        <w:tblInd w:w="70" w:type="dxa"/>
        <w:tblLayout w:type="fixed"/>
        <w:tblCellMar>
          <w:left w:w="70" w:type="dxa"/>
          <w:right w:w="70" w:type="dxa"/>
        </w:tblCellMar>
        <w:tblLook w:val="0000" w:firstRow="0" w:lastRow="0" w:firstColumn="0" w:lastColumn="0" w:noHBand="0" w:noVBand="0"/>
      </w:tblPr>
      <w:tblGrid>
        <w:gridCol w:w="3544"/>
        <w:gridCol w:w="3240"/>
        <w:gridCol w:w="2855"/>
      </w:tblGrid>
      <w:tr w:rsidR="00381540" w:rsidRPr="00210FFA" w:rsidTr="00381540">
        <w:trPr>
          <w:cantSplit/>
        </w:trPr>
        <w:tc>
          <w:tcPr>
            <w:tcW w:w="3544" w:type="dxa"/>
          </w:tcPr>
          <w:p w:rsidR="00381540" w:rsidRPr="00210FFA" w:rsidRDefault="00381540" w:rsidP="00381540">
            <w:pPr>
              <w:rPr>
                <w:rFonts w:ascii="Arial" w:hAnsi="Arial" w:cs="Arial"/>
                <w:b/>
                <w:sz w:val="18"/>
                <w:szCs w:val="18"/>
              </w:rPr>
            </w:pPr>
            <w:r w:rsidRPr="00210FFA">
              <w:rPr>
                <w:rFonts w:ascii="Arial" w:hAnsi="Arial" w:cs="Arial"/>
                <w:b/>
                <w:sz w:val="18"/>
                <w:szCs w:val="18"/>
              </w:rPr>
              <w:t>Dr Gillian Mylrea</w:t>
            </w:r>
          </w:p>
          <w:p w:rsidR="00381540" w:rsidRPr="00210FFA" w:rsidRDefault="00381540" w:rsidP="00381540">
            <w:pPr>
              <w:rPr>
                <w:rFonts w:ascii="Arial" w:hAnsi="Arial" w:cs="Arial"/>
                <w:sz w:val="18"/>
                <w:szCs w:val="18"/>
              </w:rPr>
            </w:pPr>
            <w:r w:rsidRPr="00210FFA">
              <w:rPr>
                <w:rFonts w:ascii="Arial" w:hAnsi="Arial" w:cs="Arial"/>
                <w:sz w:val="18"/>
                <w:szCs w:val="18"/>
              </w:rPr>
              <w:t>Head</w:t>
            </w:r>
          </w:p>
          <w:p w:rsidR="00381540" w:rsidRPr="00210FFA" w:rsidRDefault="00381540" w:rsidP="00381540">
            <w:pPr>
              <w:tabs>
                <w:tab w:val="left" w:pos="284"/>
                <w:tab w:val="left" w:pos="1702"/>
              </w:tabs>
              <w:ind w:left="284" w:hanging="284"/>
              <w:rPr>
                <w:rFonts w:ascii="Arial" w:hAnsi="Arial" w:cs="Arial"/>
                <w:sz w:val="18"/>
                <w:szCs w:val="18"/>
              </w:rPr>
            </w:pPr>
            <w:r w:rsidRPr="00210FFA">
              <w:rPr>
                <w:rFonts w:ascii="Arial" w:hAnsi="Arial" w:cs="Arial"/>
                <w:sz w:val="18"/>
                <w:szCs w:val="18"/>
              </w:rPr>
              <w:t>Standards Department</w:t>
            </w:r>
          </w:p>
          <w:p w:rsidR="00381540" w:rsidRPr="00210FFA" w:rsidRDefault="00FE1F4A" w:rsidP="00381540">
            <w:pPr>
              <w:tabs>
                <w:tab w:val="left" w:pos="284"/>
                <w:tab w:val="left" w:pos="1702"/>
              </w:tabs>
              <w:ind w:left="284" w:hanging="284"/>
              <w:rPr>
                <w:rFonts w:ascii="Arial" w:hAnsi="Arial" w:cs="Arial"/>
                <w:sz w:val="18"/>
                <w:szCs w:val="18"/>
              </w:rPr>
            </w:pPr>
            <w:hyperlink r:id="rId32" w:history="1">
              <w:r w:rsidR="00381540" w:rsidRPr="00210FFA">
                <w:rPr>
                  <w:rStyle w:val="Lienhypertexte"/>
                  <w:rFonts w:ascii="Arial" w:hAnsi="Arial" w:cs="Arial"/>
                  <w:sz w:val="18"/>
                  <w:szCs w:val="18"/>
                </w:rPr>
                <w:t>g.mylrea@oie.int</w:t>
              </w:r>
            </w:hyperlink>
          </w:p>
        </w:tc>
        <w:tc>
          <w:tcPr>
            <w:tcW w:w="3240" w:type="dxa"/>
          </w:tcPr>
          <w:p w:rsidR="00381540" w:rsidRPr="00210FFA" w:rsidRDefault="00381540" w:rsidP="00381540">
            <w:pPr>
              <w:tabs>
                <w:tab w:val="left" w:pos="576"/>
                <w:tab w:val="left" w:pos="1152"/>
                <w:tab w:val="left" w:pos="3312"/>
              </w:tabs>
              <w:ind w:right="-5008"/>
              <w:rPr>
                <w:rFonts w:ascii="Arial" w:hAnsi="Arial" w:cs="Arial"/>
                <w:b/>
                <w:bCs/>
                <w:sz w:val="18"/>
                <w:szCs w:val="18"/>
              </w:rPr>
            </w:pPr>
            <w:r w:rsidRPr="00210FFA">
              <w:rPr>
                <w:rFonts w:ascii="Arial" w:hAnsi="Arial" w:cs="Arial"/>
                <w:b/>
                <w:bCs/>
                <w:sz w:val="18"/>
                <w:szCs w:val="18"/>
              </w:rPr>
              <w:t>Ms Sara Linnane</w:t>
            </w:r>
          </w:p>
          <w:p w:rsidR="00381540" w:rsidRPr="00210FFA" w:rsidRDefault="00381540" w:rsidP="00381540">
            <w:pPr>
              <w:tabs>
                <w:tab w:val="left" w:pos="576"/>
                <w:tab w:val="left" w:pos="1152"/>
                <w:tab w:val="left" w:pos="3312"/>
              </w:tabs>
              <w:ind w:right="-5008"/>
              <w:rPr>
                <w:rFonts w:ascii="Arial" w:hAnsi="Arial" w:cs="Arial"/>
                <w:bCs/>
                <w:sz w:val="18"/>
                <w:szCs w:val="18"/>
              </w:rPr>
            </w:pPr>
            <w:r w:rsidRPr="00210FFA">
              <w:rPr>
                <w:rFonts w:ascii="Arial" w:hAnsi="Arial" w:cs="Arial"/>
                <w:bCs/>
                <w:sz w:val="18"/>
                <w:szCs w:val="18"/>
              </w:rPr>
              <w:t>Scientific editor</w:t>
            </w:r>
          </w:p>
          <w:p w:rsidR="00381540" w:rsidRPr="00210FFA" w:rsidRDefault="00381540" w:rsidP="00381540">
            <w:pPr>
              <w:tabs>
                <w:tab w:val="left" w:pos="576"/>
                <w:tab w:val="left" w:pos="1152"/>
                <w:tab w:val="left" w:pos="3312"/>
              </w:tabs>
              <w:ind w:right="-5008"/>
              <w:rPr>
                <w:rFonts w:ascii="Arial" w:hAnsi="Arial" w:cs="Arial"/>
                <w:bCs/>
                <w:sz w:val="18"/>
                <w:szCs w:val="18"/>
              </w:rPr>
            </w:pPr>
            <w:r w:rsidRPr="00210FFA">
              <w:rPr>
                <w:rFonts w:ascii="Arial" w:hAnsi="Arial" w:cs="Arial"/>
                <w:bCs/>
                <w:sz w:val="18"/>
                <w:szCs w:val="18"/>
              </w:rPr>
              <w:t xml:space="preserve">Science and New Technologies </w:t>
            </w:r>
            <w:r w:rsidRPr="00210FFA">
              <w:rPr>
                <w:rFonts w:ascii="Arial" w:hAnsi="Arial" w:cs="Arial"/>
                <w:bCs/>
                <w:sz w:val="18"/>
                <w:szCs w:val="18"/>
              </w:rPr>
              <w:br/>
              <w:t>Department </w:t>
            </w:r>
          </w:p>
          <w:p w:rsidR="00381540" w:rsidRPr="00210FFA" w:rsidRDefault="00FE1F4A" w:rsidP="00381540">
            <w:pPr>
              <w:tabs>
                <w:tab w:val="left" w:pos="576"/>
                <w:tab w:val="left" w:pos="1152"/>
                <w:tab w:val="left" w:pos="3312"/>
              </w:tabs>
              <w:ind w:right="-5008"/>
              <w:rPr>
                <w:rFonts w:ascii="Arial" w:hAnsi="Arial" w:cs="Arial"/>
                <w:bCs/>
                <w:sz w:val="18"/>
                <w:szCs w:val="18"/>
              </w:rPr>
            </w:pPr>
            <w:hyperlink r:id="rId33" w:history="1">
              <w:r w:rsidR="00381540" w:rsidRPr="005223AC">
                <w:rPr>
                  <w:rStyle w:val="Lienhypertexte"/>
                  <w:rFonts w:ascii="Arial" w:hAnsi="Arial" w:cs="Arial"/>
                  <w:bCs/>
                  <w:sz w:val="18"/>
                  <w:szCs w:val="18"/>
                </w:rPr>
                <w:t>s.linnane@oie.int</w:t>
              </w:r>
            </w:hyperlink>
          </w:p>
          <w:p w:rsidR="00381540" w:rsidRPr="00210FFA" w:rsidRDefault="00381540" w:rsidP="00381540">
            <w:pPr>
              <w:tabs>
                <w:tab w:val="left" w:pos="284"/>
                <w:tab w:val="left" w:pos="576"/>
                <w:tab w:val="left" w:pos="1152"/>
                <w:tab w:val="left" w:pos="3312"/>
              </w:tabs>
              <w:spacing w:after="240"/>
              <w:ind w:right="-5008"/>
              <w:rPr>
                <w:rFonts w:ascii="Arial" w:hAnsi="Arial" w:cs="Arial"/>
                <w:bCs/>
                <w:sz w:val="18"/>
                <w:szCs w:val="18"/>
              </w:rPr>
            </w:pPr>
          </w:p>
        </w:tc>
        <w:tc>
          <w:tcPr>
            <w:tcW w:w="2855" w:type="dxa"/>
          </w:tcPr>
          <w:p w:rsidR="00381540" w:rsidRPr="00210FFA" w:rsidRDefault="00381540" w:rsidP="00381540">
            <w:pPr>
              <w:tabs>
                <w:tab w:val="left" w:pos="1702"/>
              </w:tabs>
              <w:rPr>
                <w:rFonts w:ascii="Arial" w:hAnsi="Arial" w:cs="Arial"/>
                <w:b/>
                <w:sz w:val="18"/>
                <w:szCs w:val="18"/>
                <w:lang w:val="fr-FR"/>
              </w:rPr>
            </w:pPr>
            <w:r w:rsidRPr="00210FFA">
              <w:rPr>
                <w:rFonts w:ascii="Arial" w:hAnsi="Arial" w:cs="Arial"/>
                <w:b/>
                <w:sz w:val="18"/>
                <w:szCs w:val="18"/>
                <w:lang w:val="fr-FR"/>
              </w:rPr>
              <w:t>Dr Stian Johnsen</w:t>
            </w:r>
          </w:p>
          <w:p w:rsidR="00381540" w:rsidRPr="003204DF" w:rsidRDefault="00381540" w:rsidP="00381540">
            <w:pPr>
              <w:tabs>
                <w:tab w:val="left" w:pos="284"/>
                <w:tab w:val="left" w:pos="1702"/>
              </w:tabs>
              <w:ind w:left="284" w:hanging="284"/>
              <w:rPr>
                <w:rFonts w:ascii="Arial" w:hAnsi="Arial" w:cs="Arial"/>
                <w:sz w:val="18"/>
                <w:szCs w:val="18"/>
                <w:lang w:val="fr-FR"/>
              </w:rPr>
            </w:pPr>
            <w:r w:rsidRPr="003204DF">
              <w:rPr>
                <w:rFonts w:ascii="Arial" w:hAnsi="Arial" w:cs="Arial"/>
                <w:sz w:val="18"/>
                <w:szCs w:val="18"/>
                <w:lang w:val="fr-FR"/>
              </w:rPr>
              <w:t>Chargé de mission</w:t>
            </w:r>
          </w:p>
          <w:p w:rsidR="00381540" w:rsidRPr="00210FFA" w:rsidRDefault="00381540" w:rsidP="00381540">
            <w:pPr>
              <w:tabs>
                <w:tab w:val="left" w:pos="284"/>
                <w:tab w:val="left" w:pos="1702"/>
              </w:tabs>
              <w:ind w:left="284" w:hanging="284"/>
              <w:rPr>
                <w:rFonts w:ascii="Arial" w:hAnsi="Arial" w:cs="Arial"/>
                <w:sz w:val="18"/>
                <w:szCs w:val="18"/>
              </w:rPr>
            </w:pPr>
            <w:r w:rsidRPr="00210FFA">
              <w:rPr>
                <w:rFonts w:ascii="Arial" w:hAnsi="Arial" w:cs="Arial"/>
                <w:sz w:val="18"/>
                <w:szCs w:val="18"/>
              </w:rPr>
              <w:t>Standards Department</w:t>
            </w:r>
          </w:p>
          <w:p w:rsidR="00381540" w:rsidRPr="00210FFA" w:rsidRDefault="00FE1F4A" w:rsidP="00381540">
            <w:pPr>
              <w:tabs>
                <w:tab w:val="left" w:pos="576"/>
                <w:tab w:val="left" w:pos="1152"/>
                <w:tab w:val="left" w:pos="3312"/>
              </w:tabs>
              <w:ind w:right="-5008"/>
              <w:rPr>
                <w:rFonts w:ascii="Arial" w:hAnsi="Arial" w:cs="Arial"/>
                <w:sz w:val="18"/>
                <w:szCs w:val="18"/>
                <w:lang w:val="en-US"/>
              </w:rPr>
            </w:pPr>
            <w:hyperlink r:id="rId34" w:history="1">
              <w:r w:rsidR="00381540" w:rsidRPr="005223AC">
                <w:rPr>
                  <w:rStyle w:val="Lienhypertexte"/>
                  <w:rFonts w:ascii="Arial" w:hAnsi="Arial" w:cs="Arial"/>
                  <w:sz w:val="18"/>
                  <w:szCs w:val="18"/>
                  <w:lang w:val="en-US"/>
                </w:rPr>
                <w:t>s.johnsen@oie.int</w:t>
              </w:r>
            </w:hyperlink>
          </w:p>
          <w:p w:rsidR="00381540" w:rsidRPr="00210FFA" w:rsidRDefault="00381540" w:rsidP="00381540">
            <w:pPr>
              <w:tabs>
                <w:tab w:val="left" w:pos="1702"/>
              </w:tabs>
              <w:rPr>
                <w:rFonts w:ascii="Arial" w:hAnsi="Arial" w:cs="Arial"/>
                <w:sz w:val="18"/>
                <w:szCs w:val="18"/>
                <w:lang w:val="en-US"/>
              </w:rPr>
            </w:pPr>
          </w:p>
        </w:tc>
      </w:tr>
    </w:tbl>
    <w:p w:rsidR="00381540" w:rsidRPr="006238D7" w:rsidRDefault="00381540" w:rsidP="00381540">
      <w:pPr>
        <w:rPr>
          <w:lang w:val="en-US"/>
        </w:rPr>
      </w:pPr>
    </w:p>
    <w:p w:rsidR="00381540" w:rsidRDefault="00381540" w:rsidP="00381540">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381540" w:rsidRDefault="00381540" w:rsidP="00381540">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381540" w:rsidRDefault="00381540" w:rsidP="00381540">
      <w:pPr>
        <w:pBdr>
          <w:top w:val="nil"/>
          <w:left w:val="nil"/>
          <w:bottom w:val="nil"/>
          <w:right w:val="nil"/>
          <w:between w:val="nil"/>
          <w:bar w:val="nil"/>
        </w:pBdr>
        <w:spacing w:after="240"/>
        <w:ind w:left="-90"/>
        <w:jc w:val="both"/>
        <w:rPr>
          <w:rFonts w:eastAsia="Arial Unicode MS"/>
          <w:b/>
          <w:sz w:val="20"/>
          <w:szCs w:val="20"/>
          <w:u w:val="single" w:color="000000"/>
          <w:bdr w:val="nil"/>
          <w:lang w:val="en-IE" w:eastAsia="en-GB"/>
        </w:rPr>
      </w:pPr>
    </w:p>
    <w:p w:rsidR="00051E18" w:rsidRDefault="00051E18" w:rsidP="00381540">
      <w:pPr>
        <w:pStyle w:val="Titre2"/>
        <w:tabs>
          <w:tab w:val="clear" w:pos="360"/>
        </w:tabs>
        <w:ind w:left="0" w:firstLine="0"/>
        <w:jc w:val="center"/>
        <w:rPr>
          <w:rFonts w:ascii="Times New Roman" w:hAnsi="Times New Roman"/>
          <w:sz w:val="20"/>
          <w:szCs w:val="20"/>
          <w:lang w:val="en-IE"/>
        </w:rPr>
        <w:sectPr w:rsidR="00051E18" w:rsidSect="00DA4499">
          <w:headerReference w:type="even" r:id="rId35"/>
          <w:headerReference w:type="default" r:id="rId36"/>
          <w:headerReference w:type="first" r:id="rId37"/>
          <w:type w:val="oddPage"/>
          <w:pgSz w:w="11907" w:h="16840" w:code="9"/>
          <w:pgMar w:top="1418" w:right="1418" w:bottom="1418" w:left="1418" w:header="709" w:footer="709" w:gutter="0"/>
          <w:cols w:space="720"/>
          <w:vAlign w:val="both"/>
          <w:titlePg/>
          <w:docGrid w:linePitch="360"/>
        </w:sectPr>
      </w:pPr>
    </w:p>
    <w:p w:rsidR="00051E18" w:rsidRPr="00051E18" w:rsidRDefault="00051E18" w:rsidP="00051E18">
      <w:pPr>
        <w:pStyle w:val="Titre2"/>
        <w:spacing w:after="480"/>
        <w:ind w:left="0" w:firstLine="0"/>
        <w:jc w:val="right"/>
        <w:rPr>
          <w:rFonts w:ascii="Times New Roman" w:hAnsi="Times New Roman"/>
          <w:b w:val="0"/>
          <w:sz w:val="20"/>
          <w:szCs w:val="20"/>
          <w:u w:val="single"/>
        </w:rPr>
      </w:pPr>
      <w:r w:rsidRPr="00051E18">
        <w:rPr>
          <w:rFonts w:ascii="Times New Roman" w:hAnsi="Times New Roman"/>
          <w:b w:val="0"/>
          <w:sz w:val="20"/>
          <w:szCs w:val="20"/>
          <w:u w:val="single"/>
        </w:rPr>
        <w:lastRenderedPageBreak/>
        <w:t xml:space="preserve">Annex </w:t>
      </w:r>
      <w:r>
        <w:rPr>
          <w:rFonts w:ascii="Times New Roman" w:hAnsi="Times New Roman"/>
          <w:b w:val="0"/>
          <w:sz w:val="20"/>
          <w:szCs w:val="20"/>
          <w:u w:val="single"/>
        </w:rPr>
        <w:t>I</w:t>
      </w:r>
      <w:r w:rsidRPr="00051E18">
        <w:rPr>
          <w:rFonts w:ascii="Times New Roman" w:hAnsi="Times New Roman"/>
          <w:b w:val="0"/>
          <w:sz w:val="20"/>
          <w:szCs w:val="20"/>
          <w:u w:val="single"/>
        </w:rPr>
        <w:t>I</w:t>
      </w:r>
    </w:p>
    <w:p w:rsidR="00381540" w:rsidRPr="00051E18" w:rsidRDefault="00381540" w:rsidP="00381540">
      <w:pPr>
        <w:pStyle w:val="Titre2"/>
        <w:tabs>
          <w:tab w:val="clear" w:pos="360"/>
        </w:tabs>
        <w:ind w:left="0" w:firstLine="0"/>
        <w:jc w:val="center"/>
        <w:rPr>
          <w:rFonts w:ascii="Arial" w:hAnsi="Arial" w:cs="Arial"/>
          <w:sz w:val="20"/>
          <w:szCs w:val="20"/>
          <w:lang w:val="en-IE"/>
        </w:rPr>
      </w:pPr>
      <w:r w:rsidRPr="00051E18">
        <w:rPr>
          <w:rFonts w:ascii="Arial" w:hAnsi="Arial" w:cs="Arial"/>
          <w:sz w:val="20"/>
          <w:szCs w:val="20"/>
          <w:lang w:val="en-IE"/>
        </w:rPr>
        <w:t>MEETING OF THE OIE AQUATIC ANIMAL HEALTH STANDARDS COMMISSION</w:t>
      </w:r>
    </w:p>
    <w:p w:rsidR="00381540" w:rsidRPr="00051E18" w:rsidRDefault="00381540" w:rsidP="00381540">
      <w:pPr>
        <w:pStyle w:val="Titre2"/>
        <w:tabs>
          <w:tab w:val="clear" w:pos="360"/>
        </w:tabs>
        <w:spacing w:after="120"/>
        <w:ind w:left="0" w:firstLine="0"/>
        <w:jc w:val="center"/>
        <w:rPr>
          <w:rFonts w:ascii="Arial" w:hAnsi="Arial" w:cs="Arial"/>
          <w:sz w:val="20"/>
          <w:szCs w:val="20"/>
          <w:lang w:val="en-IE"/>
        </w:rPr>
      </w:pPr>
      <w:r w:rsidRPr="00051E18">
        <w:rPr>
          <w:rFonts w:ascii="Arial" w:hAnsi="Arial" w:cs="Arial"/>
          <w:sz w:val="20"/>
          <w:szCs w:val="20"/>
          <w:lang w:val="en-IE"/>
        </w:rPr>
        <w:t>Paris, 7‒14 February 2019</w:t>
      </w:r>
    </w:p>
    <w:p w:rsidR="00381540" w:rsidRPr="00051E18" w:rsidRDefault="00381540" w:rsidP="00381540">
      <w:pPr>
        <w:pStyle w:val="Titre2"/>
        <w:tabs>
          <w:tab w:val="clear" w:pos="360"/>
        </w:tabs>
        <w:ind w:left="0" w:firstLine="0"/>
        <w:jc w:val="center"/>
        <w:rPr>
          <w:rFonts w:ascii="Arial" w:hAnsi="Arial" w:cs="Arial"/>
          <w:sz w:val="20"/>
          <w:szCs w:val="20"/>
          <w:lang w:val="en-IE"/>
        </w:rPr>
      </w:pPr>
      <w:r w:rsidRPr="00051E18">
        <w:rPr>
          <w:rFonts w:ascii="Arial" w:hAnsi="Arial" w:cs="Arial"/>
          <w:sz w:val="20"/>
          <w:szCs w:val="20"/>
          <w:lang w:val="en-IE"/>
        </w:rPr>
        <w:t>_______</w:t>
      </w:r>
    </w:p>
    <w:p w:rsidR="00381540" w:rsidRPr="00051E18" w:rsidRDefault="00381540" w:rsidP="00381540">
      <w:pPr>
        <w:pStyle w:val="Titre2"/>
        <w:tabs>
          <w:tab w:val="clear" w:pos="360"/>
        </w:tabs>
        <w:spacing w:after="480"/>
        <w:ind w:left="0" w:firstLine="0"/>
        <w:jc w:val="center"/>
        <w:rPr>
          <w:rFonts w:ascii="Arial" w:hAnsi="Arial" w:cs="Arial"/>
          <w:sz w:val="20"/>
          <w:szCs w:val="20"/>
          <w:lang w:val="en-IE"/>
        </w:rPr>
      </w:pPr>
      <w:r w:rsidRPr="00051E18">
        <w:rPr>
          <w:rFonts w:ascii="Arial" w:hAnsi="Arial" w:cs="Arial"/>
          <w:sz w:val="20"/>
          <w:szCs w:val="20"/>
          <w:lang w:val="en-IE"/>
        </w:rPr>
        <w:t>Agenda</w:t>
      </w:r>
    </w:p>
    <w:p w:rsidR="00381540" w:rsidRPr="004E176B" w:rsidRDefault="00381540" w:rsidP="00381540">
      <w:pPr>
        <w:tabs>
          <w:tab w:val="left" w:pos="567"/>
        </w:tabs>
        <w:spacing w:before="180" w:after="360"/>
        <w:ind w:left="426" w:hanging="426"/>
        <w:jc w:val="both"/>
        <w:rPr>
          <w:rFonts w:eastAsia="MS Mincho"/>
          <w:b/>
          <w:sz w:val="20"/>
          <w:szCs w:val="20"/>
          <w:lang w:val="en-IE" w:eastAsia="ja-JP"/>
        </w:rPr>
      </w:pPr>
      <w:r>
        <w:rPr>
          <w:rFonts w:eastAsia="MS Mincho"/>
          <w:b/>
          <w:sz w:val="20"/>
          <w:szCs w:val="20"/>
          <w:lang w:val="en-IE" w:eastAsia="ja-JP"/>
        </w:rPr>
        <w:t>A</w:t>
      </w:r>
      <w:r w:rsidRPr="00185134">
        <w:rPr>
          <w:rFonts w:eastAsia="MS Mincho"/>
          <w:b/>
          <w:sz w:val="20"/>
          <w:szCs w:val="20"/>
          <w:lang w:val="en-IE" w:eastAsia="ja-JP"/>
        </w:rPr>
        <w:t xml:space="preserve">. </w:t>
      </w:r>
      <w:r w:rsidRPr="00185134">
        <w:rPr>
          <w:rFonts w:eastAsia="MS Mincho"/>
          <w:b/>
          <w:sz w:val="20"/>
          <w:szCs w:val="20"/>
          <w:lang w:val="en-IE" w:eastAsia="ja-JP"/>
        </w:rPr>
        <w:tab/>
      </w:r>
      <w:r w:rsidRPr="007B6BBF">
        <w:rPr>
          <w:rFonts w:eastAsia="MS Mincho"/>
          <w:b/>
          <w:sz w:val="20"/>
          <w:szCs w:val="20"/>
          <w:lang w:val="en-IE" w:eastAsia="ja-JP"/>
        </w:rPr>
        <w:t>INTRODUCTION</w:t>
      </w:r>
      <w:r>
        <w:rPr>
          <w:rFonts w:eastAsia="MS Mincho"/>
          <w:b/>
          <w:sz w:val="20"/>
          <w:szCs w:val="20"/>
          <w:lang w:val="en-IE" w:eastAsia="ja-JP"/>
        </w:rPr>
        <w:t>S</w:t>
      </w:r>
      <w:r w:rsidRPr="007B6BBF">
        <w:rPr>
          <w:rFonts w:eastAsia="MS Mincho"/>
          <w:b/>
          <w:sz w:val="20"/>
          <w:szCs w:val="20"/>
          <w:lang w:val="en-IE" w:eastAsia="ja-JP"/>
        </w:rPr>
        <w:t xml:space="preserve"> AND THE PERFORMANCE MANAGEMENT FRAMEWORK </w:t>
      </w:r>
      <w:r>
        <w:rPr>
          <w:rFonts w:eastAsia="MS Mincho"/>
          <w:b/>
          <w:lang w:eastAsia="ja-JP"/>
        </w:rPr>
        <w:t xml:space="preserve"> </w:t>
      </w:r>
    </w:p>
    <w:p w:rsidR="00381540" w:rsidRDefault="00381540" w:rsidP="00381540">
      <w:pPr>
        <w:spacing w:after="240"/>
        <w:ind w:left="426" w:hanging="426"/>
        <w:jc w:val="both"/>
        <w:rPr>
          <w:rFonts w:eastAsia="MS Mincho"/>
          <w:b/>
          <w:sz w:val="20"/>
          <w:szCs w:val="20"/>
          <w:lang w:val="en-IE" w:eastAsia="ja-JP"/>
        </w:rPr>
      </w:pPr>
      <w:r>
        <w:rPr>
          <w:rFonts w:eastAsia="MS Mincho"/>
          <w:b/>
          <w:sz w:val="20"/>
          <w:szCs w:val="20"/>
          <w:lang w:val="en-IE" w:eastAsia="ja-JP"/>
        </w:rPr>
        <w:t>B</w:t>
      </w:r>
      <w:r w:rsidRPr="00185134">
        <w:rPr>
          <w:rFonts w:eastAsia="MS Mincho"/>
          <w:b/>
          <w:sz w:val="20"/>
          <w:szCs w:val="20"/>
          <w:lang w:val="en-IE" w:eastAsia="ja-JP"/>
        </w:rPr>
        <w:t xml:space="preserve">. </w:t>
      </w:r>
      <w:r w:rsidRPr="00185134">
        <w:rPr>
          <w:rFonts w:eastAsia="MS Mincho"/>
          <w:b/>
          <w:sz w:val="20"/>
          <w:szCs w:val="20"/>
          <w:lang w:val="en-IE" w:eastAsia="ja-JP"/>
        </w:rPr>
        <w:tab/>
        <w:t>ADOPTION OF THE AGENDA</w:t>
      </w:r>
    </w:p>
    <w:p w:rsidR="00381540" w:rsidRDefault="00381540" w:rsidP="00381540">
      <w:pPr>
        <w:spacing w:after="240"/>
        <w:ind w:left="426" w:hanging="426"/>
        <w:rPr>
          <w:rFonts w:eastAsia="MS Mincho"/>
          <w:b/>
          <w:sz w:val="20"/>
          <w:szCs w:val="20"/>
          <w:lang w:val="en-IE" w:eastAsia="ja-JP"/>
        </w:rPr>
      </w:pPr>
      <w:r>
        <w:rPr>
          <w:rFonts w:eastAsia="MS Mincho"/>
          <w:b/>
          <w:sz w:val="20"/>
          <w:szCs w:val="20"/>
          <w:lang w:val="en-IE" w:eastAsia="ja-JP"/>
        </w:rPr>
        <w:t>C</w:t>
      </w:r>
      <w:r w:rsidRPr="00185134">
        <w:rPr>
          <w:rFonts w:eastAsia="MS Mincho"/>
          <w:b/>
          <w:sz w:val="20"/>
          <w:szCs w:val="20"/>
          <w:lang w:val="en-IE" w:eastAsia="ja-JP"/>
        </w:rPr>
        <w:t xml:space="preserve">. </w:t>
      </w:r>
      <w:r w:rsidRPr="00185134">
        <w:rPr>
          <w:rFonts w:eastAsia="MS Mincho"/>
          <w:b/>
          <w:sz w:val="20"/>
          <w:szCs w:val="20"/>
          <w:lang w:val="en-IE" w:eastAsia="ja-JP"/>
        </w:rPr>
        <w:tab/>
      </w:r>
      <w:r>
        <w:rPr>
          <w:rFonts w:eastAsia="MS Mincho"/>
          <w:b/>
          <w:sz w:val="20"/>
          <w:szCs w:val="20"/>
          <w:lang w:val="en-IE" w:eastAsia="ja-JP"/>
        </w:rPr>
        <w:t>COOPERATION WITH OTHER SPECIALIST COMMISSIONS</w:t>
      </w:r>
    </w:p>
    <w:p w:rsidR="00381540" w:rsidRDefault="00381540" w:rsidP="00051E18">
      <w:pPr>
        <w:spacing w:after="240"/>
        <w:ind w:left="851" w:hanging="425"/>
        <w:rPr>
          <w:rFonts w:eastAsia="MS Mincho"/>
          <w:b/>
          <w:sz w:val="20"/>
          <w:szCs w:val="20"/>
          <w:lang w:val="en-IE" w:eastAsia="ja-JP"/>
        </w:rPr>
      </w:pPr>
      <w:r>
        <w:rPr>
          <w:rFonts w:eastAsia="MS Mincho"/>
          <w:b/>
          <w:sz w:val="20"/>
          <w:szCs w:val="20"/>
          <w:lang w:val="en-IE" w:eastAsia="ja-JP"/>
        </w:rPr>
        <w:t>a)</w:t>
      </w:r>
      <w:r w:rsidR="00051E18">
        <w:rPr>
          <w:rFonts w:eastAsia="MS Mincho"/>
          <w:b/>
          <w:sz w:val="20"/>
          <w:szCs w:val="20"/>
          <w:lang w:val="en-IE" w:eastAsia="ja-JP"/>
        </w:rPr>
        <w:tab/>
        <w:t xml:space="preserve">Joint meeting of the </w:t>
      </w:r>
      <w:r>
        <w:rPr>
          <w:rFonts w:eastAsia="MS Mincho"/>
          <w:b/>
          <w:sz w:val="20"/>
          <w:szCs w:val="20"/>
          <w:lang w:val="en-IE" w:eastAsia="ja-JP"/>
        </w:rPr>
        <w:t>B</w:t>
      </w:r>
      <w:r w:rsidR="00051E18">
        <w:rPr>
          <w:rFonts w:eastAsia="MS Mincho"/>
          <w:b/>
          <w:sz w:val="20"/>
          <w:szCs w:val="20"/>
          <w:lang w:val="en-IE" w:eastAsia="ja-JP"/>
        </w:rPr>
        <w:t xml:space="preserve">iological Standards Commission and the </w:t>
      </w:r>
      <w:r>
        <w:rPr>
          <w:rFonts w:eastAsia="MS Mincho"/>
          <w:b/>
          <w:sz w:val="20"/>
          <w:szCs w:val="20"/>
          <w:lang w:val="en-IE" w:eastAsia="ja-JP"/>
        </w:rPr>
        <w:t>A</w:t>
      </w:r>
      <w:r w:rsidR="00051E18">
        <w:rPr>
          <w:rFonts w:eastAsia="MS Mincho"/>
          <w:b/>
          <w:sz w:val="20"/>
          <w:szCs w:val="20"/>
          <w:lang w:val="en-IE" w:eastAsia="ja-JP"/>
        </w:rPr>
        <w:t xml:space="preserve">quatic Animals Commission </w:t>
      </w:r>
    </w:p>
    <w:p w:rsidR="00381540" w:rsidRPr="00185134" w:rsidRDefault="00381540" w:rsidP="00381540">
      <w:pPr>
        <w:spacing w:after="240"/>
        <w:ind w:left="426" w:hanging="426"/>
        <w:jc w:val="both"/>
        <w:rPr>
          <w:rFonts w:eastAsia="MS Mincho"/>
          <w:sz w:val="20"/>
          <w:szCs w:val="20"/>
          <w:lang w:val="en-IE" w:eastAsia="ja-JP"/>
        </w:rPr>
      </w:pPr>
      <w:r>
        <w:rPr>
          <w:rFonts w:eastAsia="MS Mincho"/>
          <w:b/>
          <w:sz w:val="20"/>
          <w:szCs w:val="20"/>
          <w:lang w:val="en-IE" w:eastAsia="ja-JP"/>
        </w:rPr>
        <w:t>D</w:t>
      </w:r>
      <w:r w:rsidRPr="00185134">
        <w:rPr>
          <w:rFonts w:eastAsia="MS Mincho"/>
          <w:b/>
          <w:sz w:val="20"/>
          <w:szCs w:val="20"/>
          <w:lang w:val="en-IE" w:eastAsia="ja-JP"/>
        </w:rPr>
        <w:t xml:space="preserve">. </w:t>
      </w:r>
      <w:r w:rsidRPr="00185134">
        <w:rPr>
          <w:rFonts w:eastAsia="MS Mincho"/>
          <w:b/>
          <w:sz w:val="20"/>
          <w:szCs w:val="20"/>
          <w:lang w:val="en-IE" w:eastAsia="ja-JP"/>
        </w:rPr>
        <w:tab/>
        <w:t xml:space="preserve">OIE </w:t>
      </w:r>
      <w:r w:rsidRPr="00185134">
        <w:rPr>
          <w:rFonts w:eastAsia="MS Mincho"/>
          <w:b/>
          <w:i/>
          <w:sz w:val="20"/>
          <w:szCs w:val="20"/>
          <w:lang w:val="en-IE" w:eastAsia="ja-JP"/>
        </w:rPr>
        <w:t xml:space="preserve">AQUATIC ANIMAL HEALTH CODE </w:t>
      </w:r>
    </w:p>
    <w:p w:rsidR="00381540" w:rsidRPr="00065DAC" w:rsidRDefault="00381540" w:rsidP="00381540">
      <w:pPr>
        <w:spacing w:after="240"/>
        <w:ind w:left="426" w:hanging="426"/>
        <w:jc w:val="both"/>
        <w:rPr>
          <w:rFonts w:eastAsia="MS Mincho"/>
          <w:b/>
          <w:caps/>
          <w:sz w:val="20"/>
          <w:szCs w:val="20"/>
          <w:lang w:val="en-IE" w:eastAsia="ja-JP"/>
        </w:rPr>
      </w:pPr>
      <w:r>
        <w:rPr>
          <w:rFonts w:eastAsia="MS Mincho"/>
          <w:b/>
          <w:sz w:val="20"/>
          <w:szCs w:val="20"/>
          <w:lang w:val="en-IE" w:eastAsia="ja-JP"/>
        </w:rPr>
        <w:t>1</w:t>
      </w:r>
      <w:r w:rsidRPr="00185134">
        <w:rPr>
          <w:rFonts w:eastAsia="MS Mincho"/>
          <w:b/>
          <w:sz w:val="20"/>
          <w:szCs w:val="20"/>
          <w:lang w:val="en-IE" w:eastAsia="ja-JP"/>
        </w:rPr>
        <w:t>.</w:t>
      </w:r>
      <w:r w:rsidRPr="00185134">
        <w:rPr>
          <w:rFonts w:eastAsia="MS Mincho"/>
          <w:b/>
          <w:sz w:val="20"/>
          <w:szCs w:val="20"/>
          <w:lang w:val="en-IE" w:eastAsia="ja-JP"/>
        </w:rPr>
        <w:tab/>
      </w:r>
      <w:r w:rsidRPr="00C4334B">
        <w:rPr>
          <w:rFonts w:eastAsia="MS Mincho"/>
          <w:b/>
          <w:sz w:val="20"/>
          <w:szCs w:val="20"/>
          <w:lang w:val="en-IE" w:eastAsia="ja-JP"/>
        </w:rPr>
        <w:t>Texts proposed for adoption at the General Session in May 2019</w:t>
      </w:r>
      <w:r w:rsidRPr="008351A8">
        <w:rPr>
          <w:rFonts w:eastAsia="MS Mincho"/>
          <w:b/>
          <w:caps/>
          <w:sz w:val="20"/>
          <w:szCs w:val="20"/>
          <w:lang w:val="en-IE" w:eastAsia="ja-JP"/>
        </w:rPr>
        <w:t xml:space="preserve"> </w:t>
      </w:r>
    </w:p>
    <w:p w:rsidR="00381540" w:rsidRDefault="00381540" w:rsidP="00381540">
      <w:pPr>
        <w:spacing w:after="240"/>
        <w:ind w:left="992" w:hanging="567"/>
        <w:jc w:val="both"/>
        <w:rPr>
          <w:rFonts w:eastAsia="MS Mincho"/>
          <w:sz w:val="20"/>
          <w:szCs w:val="20"/>
          <w:lang w:val="en-IE" w:eastAsia="ja-JP"/>
        </w:rPr>
      </w:pPr>
      <w:r>
        <w:rPr>
          <w:rFonts w:eastAsia="MS Mincho"/>
          <w:sz w:val="20"/>
          <w:szCs w:val="20"/>
          <w:lang w:val="en-IE" w:eastAsia="ja-JP"/>
        </w:rPr>
        <w:t xml:space="preserve">1.1. </w:t>
      </w:r>
      <w:r>
        <w:rPr>
          <w:rFonts w:eastAsia="MS Mincho"/>
          <w:sz w:val="20"/>
          <w:szCs w:val="20"/>
          <w:lang w:val="en-IE" w:eastAsia="ja-JP"/>
        </w:rPr>
        <w:tab/>
        <w:t>General comments</w:t>
      </w:r>
    </w:p>
    <w:p w:rsidR="00381540" w:rsidRPr="00185134" w:rsidRDefault="00381540" w:rsidP="00381540">
      <w:pPr>
        <w:spacing w:after="240"/>
        <w:ind w:left="992" w:hanging="567"/>
        <w:jc w:val="both"/>
        <w:rPr>
          <w:rFonts w:eastAsia="MS Mincho"/>
          <w:sz w:val="20"/>
          <w:szCs w:val="20"/>
          <w:lang w:val="en-IE" w:eastAsia="ja-JP"/>
        </w:rPr>
      </w:pPr>
      <w:r w:rsidRPr="00185134">
        <w:rPr>
          <w:rFonts w:eastAsia="MS Mincho"/>
          <w:sz w:val="20"/>
          <w:szCs w:val="20"/>
          <w:lang w:val="en-IE" w:eastAsia="ja-JP"/>
        </w:rPr>
        <w:t>1.2.</w:t>
      </w:r>
      <w:r w:rsidRPr="00185134">
        <w:rPr>
          <w:rFonts w:eastAsia="MS Mincho"/>
          <w:sz w:val="20"/>
          <w:szCs w:val="20"/>
          <w:lang w:val="en-IE" w:eastAsia="ja-JP"/>
        </w:rPr>
        <w:tab/>
        <w:t>Glossary</w:t>
      </w:r>
    </w:p>
    <w:p w:rsidR="00381540" w:rsidRPr="00B9173F" w:rsidRDefault="00381540" w:rsidP="00381540">
      <w:pPr>
        <w:spacing w:after="240"/>
        <w:ind w:left="992" w:hanging="567"/>
        <w:jc w:val="both"/>
        <w:rPr>
          <w:color w:val="FF0000"/>
          <w:sz w:val="20"/>
          <w:szCs w:val="20"/>
          <w:lang w:eastAsia="fr-FR"/>
        </w:rPr>
      </w:pPr>
      <w:r w:rsidRPr="00185134">
        <w:rPr>
          <w:rFonts w:eastAsia="MS Mincho"/>
          <w:sz w:val="20"/>
          <w:szCs w:val="20"/>
          <w:lang w:val="en-IE" w:eastAsia="ja-JP"/>
        </w:rPr>
        <w:t>1.3.</w:t>
      </w:r>
      <w:r w:rsidRPr="00185134">
        <w:rPr>
          <w:rFonts w:eastAsia="MS Mincho"/>
          <w:sz w:val="20"/>
          <w:szCs w:val="20"/>
          <w:lang w:val="en-IE" w:eastAsia="ja-JP"/>
        </w:rPr>
        <w:tab/>
      </w:r>
      <w:r w:rsidRPr="00185134">
        <w:rPr>
          <w:sz w:val="20"/>
          <w:szCs w:val="20"/>
          <w:lang w:val="en-IE" w:eastAsia="fr-FR"/>
        </w:rPr>
        <w:t>Criteria for listing species as susceptible (Chapter 1.5.)</w:t>
      </w:r>
      <w:r>
        <w:rPr>
          <w:sz w:val="20"/>
          <w:szCs w:val="20"/>
          <w:lang w:val="en-IE" w:eastAsia="fr-FR"/>
        </w:rPr>
        <w:t xml:space="preserve">  </w:t>
      </w:r>
    </w:p>
    <w:p w:rsidR="00381540" w:rsidRPr="00185134" w:rsidRDefault="00381540" w:rsidP="00381540">
      <w:pPr>
        <w:spacing w:after="240"/>
        <w:ind w:left="992" w:hanging="567"/>
        <w:jc w:val="both"/>
        <w:rPr>
          <w:sz w:val="20"/>
          <w:szCs w:val="20"/>
          <w:lang w:val="en-IE" w:eastAsia="fr-FR"/>
        </w:rPr>
      </w:pPr>
      <w:r w:rsidRPr="00185134">
        <w:rPr>
          <w:sz w:val="20"/>
          <w:szCs w:val="20"/>
          <w:lang w:val="en-IE" w:eastAsia="fr-FR"/>
        </w:rPr>
        <w:t>1.4.</w:t>
      </w:r>
      <w:r w:rsidRPr="00185134">
        <w:rPr>
          <w:sz w:val="20"/>
          <w:szCs w:val="20"/>
          <w:lang w:val="en-IE" w:eastAsia="fr-FR"/>
        </w:rPr>
        <w:tab/>
      </w:r>
      <w:r w:rsidRPr="00185134">
        <w:rPr>
          <w:sz w:val="20"/>
          <w:szCs w:val="20"/>
          <w:lang w:val="en-IE"/>
        </w:rPr>
        <w:t>Amendments to fish disease-specific chapters</w:t>
      </w:r>
    </w:p>
    <w:p w:rsidR="00381540" w:rsidRPr="00185134" w:rsidRDefault="00381540" w:rsidP="00381540">
      <w:pPr>
        <w:spacing w:after="240"/>
        <w:ind w:left="1701" w:hanging="709"/>
        <w:jc w:val="both"/>
        <w:rPr>
          <w:sz w:val="20"/>
          <w:szCs w:val="20"/>
          <w:lang w:val="en-IE" w:eastAsia="fr-FR"/>
        </w:rPr>
      </w:pPr>
      <w:r w:rsidRPr="00185134">
        <w:rPr>
          <w:rFonts w:eastAsia="MS Mincho"/>
          <w:sz w:val="20"/>
          <w:szCs w:val="20"/>
          <w:lang w:val="en-IE" w:eastAsia="ja-JP"/>
        </w:rPr>
        <w:t>1.4.1.</w:t>
      </w:r>
      <w:r w:rsidRPr="00185134">
        <w:rPr>
          <w:rFonts w:eastAsia="MS Mincho"/>
          <w:sz w:val="20"/>
          <w:szCs w:val="20"/>
          <w:lang w:val="en-IE" w:eastAsia="ja-JP"/>
        </w:rPr>
        <w:tab/>
      </w:r>
      <w:r w:rsidRPr="00185134">
        <w:rPr>
          <w:sz w:val="20"/>
          <w:szCs w:val="20"/>
          <w:lang w:val="en-IE" w:eastAsia="fr-FR"/>
        </w:rPr>
        <w:t xml:space="preserve">Article 10.5.2. </w:t>
      </w:r>
      <w:r w:rsidRPr="00185134">
        <w:rPr>
          <w:sz w:val="20"/>
          <w:szCs w:val="20"/>
          <w:u w:color="000000"/>
          <w:lang w:val="en-IE" w:eastAsia="fr-FR"/>
        </w:rPr>
        <w:t xml:space="preserve">Infection with salmonid alphavirus </w:t>
      </w:r>
      <w:r w:rsidRPr="00185134">
        <w:rPr>
          <w:rFonts w:eastAsia="Arial Unicode MS"/>
          <w:bCs/>
          <w:color w:val="000000"/>
          <w:sz w:val="20"/>
          <w:szCs w:val="20"/>
          <w:u w:color="000000"/>
          <w:bdr w:val="nil"/>
          <w:lang w:val="en-IE" w:eastAsia="en-GB"/>
        </w:rPr>
        <w:t>(Chapter 10.5.)</w:t>
      </w:r>
    </w:p>
    <w:p w:rsidR="00381540" w:rsidRPr="00185134" w:rsidRDefault="00381540" w:rsidP="00381540">
      <w:pPr>
        <w:spacing w:after="240"/>
        <w:ind w:left="1701" w:hanging="709"/>
        <w:jc w:val="both"/>
        <w:rPr>
          <w:rFonts w:eastAsia="Arial Unicode MS"/>
          <w:bCs/>
          <w:color w:val="000000"/>
          <w:sz w:val="20"/>
          <w:szCs w:val="20"/>
          <w:u w:color="000000"/>
          <w:bdr w:val="nil"/>
          <w:lang w:val="en-IE" w:eastAsia="en-GB"/>
        </w:rPr>
      </w:pPr>
      <w:r w:rsidRPr="00185134">
        <w:rPr>
          <w:sz w:val="20"/>
          <w:szCs w:val="20"/>
          <w:lang w:val="en-IE" w:eastAsia="fr-FR"/>
        </w:rPr>
        <w:t>1.4.2.</w:t>
      </w:r>
      <w:r w:rsidRPr="00185134">
        <w:rPr>
          <w:sz w:val="20"/>
          <w:szCs w:val="20"/>
          <w:lang w:val="en-IE" w:eastAsia="fr-FR"/>
        </w:rPr>
        <w:tab/>
        <w:t>Article 10.7.2. Infection with k</w:t>
      </w:r>
      <w:r w:rsidRPr="00185134">
        <w:rPr>
          <w:sz w:val="20"/>
          <w:szCs w:val="20"/>
          <w:u w:color="000000"/>
          <w:lang w:val="en-IE" w:eastAsia="fr-FR"/>
        </w:rPr>
        <w:t xml:space="preserve">oi herpesvirus </w:t>
      </w:r>
      <w:r w:rsidRPr="00185134">
        <w:rPr>
          <w:rFonts w:eastAsia="Arial Unicode MS"/>
          <w:bCs/>
          <w:color w:val="000000"/>
          <w:sz w:val="20"/>
          <w:szCs w:val="20"/>
          <w:u w:color="000000"/>
          <w:bdr w:val="nil"/>
          <w:lang w:val="en-IE" w:eastAsia="en-GB"/>
        </w:rPr>
        <w:t>(Chapter 10.7.)</w:t>
      </w:r>
    </w:p>
    <w:p w:rsidR="00381540" w:rsidRDefault="00381540" w:rsidP="00381540">
      <w:pPr>
        <w:spacing w:after="240"/>
        <w:ind w:left="1701" w:hanging="709"/>
        <w:jc w:val="both"/>
        <w:rPr>
          <w:rFonts w:eastAsia="Arial Unicode MS"/>
          <w:bCs/>
          <w:color w:val="000000"/>
          <w:sz w:val="20"/>
          <w:szCs w:val="20"/>
          <w:u w:color="000000"/>
          <w:bdr w:val="nil"/>
          <w:lang w:val="en-IE" w:eastAsia="en-GB"/>
        </w:rPr>
      </w:pPr>
      <w:r w:rsidRPr="00185134">
        <w:rPr>
          <w:sz w:val="20"/>
          <w:szCs w:val="20"/>
          <w:lang w:val="en-IE" w:eastAsia="fr-FR"/>
        </w:rPr>
        <w:t>1.4.3.</w:t>
      </w:r>
      <w:r w:rsidRPr="00185134">
        <w:rPr>
          <w:sz w:val="20"/>
          <w:szCs w:val="20"/>
          <w:lang w:val="en-IE" w:eastAsia="fr-FR"/>
        </w:rPr>
        <w:tab/>
        <w:t>Article 10.9.2. Infection with s</w:t>
      </w:r>
      <w:r w:rsidRPr="00185134">
        <w:rPr>
          <w:sz w:val="20"/>
          <w:szCs w:val="20"/>
          <w:u w:color="000000"/>
          <w:lang w:val="en-IE" w:eastAsia="fr-FR"/>
        </w:rPr>
        <w:t xml:space="preserve">pring viraemia of carp virus </w:t>
      </w:r>
      <w:r w:rsidRPr="00185134">
        <w:rPr>
          <w:rFonts w:eastAsia="Arial Unicode MS"/>
          <w:bCs/>
          <w:color w:val="000000"/>
          <w:sz w:val="20"/>
          <w:szCs w:val="20"/>
          <w:u w:color="000000"/>
          <w:bdr w:val="nil"/>
          <w:lang w:val="en-IE" w:eastAsia="en-GB"/>
        </w:rPr>
        <w:t>(Chapter 10.9.)</w:t>
      </w:r>
    </w:p>
    <w:p w:rsidR="00381540" w:rsidRPr="00CB65D3" w:rsidRDefault="00381540" w:rsidP="00051E18">
      <w:pPr>
        <w:pStyle w:val="NormalWeb"/>
        <w:spacing w:before="0" w:beforeAutospacing="0" w:after="240" w:afterAutospacing="0"/>
        <w:ind w:left="992" w:hanging="567"/>
        <w:jc w:val="both"/>
        <w:rPr>
          <w:sz w:val="20"/>
          <w:szCs w:val="20"/>
          <w:lang w:val="en-US"/>
        </w:rPr>
      </w:pPr>
      <w:r w:rsidRPr="00CB65D3">
        <w:rPr>
          <w:sz w:val="20"/>
          <w:szCs w:val="20"/>
          <w:lang w:val="en-US"/>
        </w:rPr>
        <w:t xml:space="preserve">1.5. </w:t>
      </w:r>
      <w:r w:rsidRPr="00CB65D3">
        <w:rPr>
          <w:sz w:val="20"/>
          <w:szCs w:val="20"/>
          <w:lang w:val="en-US"/>
        </w:rPr>
        <w:tab/>
      </w:r>
      <w:r w:rsidRPr="00051E18">
        <w:rPr>
          <w:sz w:val="20"/>
          <w:szCs w:val="20"/>
          <w:lang w:val="en-IE"/>
        </w:rPr>
        <w:t>Infection</w:t>
      </w:r>
      <w:r w:rsidRPr="00CB65D3">
        <w:rPr>
          <w:sz w:val="20"/>
          <w:szCs w:val="20"/>
          <w:lang w:val="en-US"/>
        </w:rPr>
        <w:t xml:space="preserve"> with </w:t>
      </w:r>
      <w:r w:rsidRPr="00CB65D3">
        <w:rPr>
          <w:i/>
          <w:sz w:val="20"/>
          <w:szCs w:val="20"/>
          <w:lang w:val="en-US"/>
        </w:rPr>
        <w:t>Ranavirus</w:t>
      </w:r>
      <w:r w:rsidRPr="00CB65D3">
        <w:rPr>
          <w:sz w:val="20"/>
          <w:szCs w:val="20"/>
          <w:lang w:val="en-US"/>
        </w:rPr>
        <w:t xml:space="preserve"> species (Chapter 8.3.)</w:t>
      </w:r>
    </w:p>
    <w:p w:rsidR="00381540" w:rsidRPr="00051E18" w:rsidRDefault="00381540" w:rsidP="00381540">
      <w:pPr>
        <w:pStyle w:val="NormalWeb"/>
        <w:spacing w:before="0" w:beforeAutospacing="0" w:after="240" w:afterAutospacing="0"/>
        <w:ind w:left="992" w:hanging="567"/>
        <w:jc w:val="both"/>
        <w:rPr>
          <w:sz w:val="20"/>
          <w:szCs w:val="20"/>
          <w:lang w:val="en-IE"/>
        </w:rPr>
      </w:pPr>
      <w:r w:rsidRPr="00051E18">
        <w:rPr>
          <w:sz w:val="20"/>
          <w:szCs w:val="20"/>
          <w:lang w:val="en-US"/>
        </w:rPr>
        <w:t>1.6.</w:t>
      </w:r>
      <w:r w:rsidRPr="00051E18">
        <w:rPr>
          <w:sz w:val="20"/>
          <w:szCs w:val="20"/>
          <w:lang w:val="en-US"/>
        </w:rPr>
        <w:tab/>
      </w:r>
      <w:r w:rsidRPr="00051E18">
        <w:rPr>
          <w:sz w:val="20"/>
          <w:szCs w:val="20"/>
          <w:lang w:val="en-IE"/>
        </w:rPr>
        <w:t>Acute hepatopancreatic necrosis disease (Chapter 9.1.)</w:t>
      </w:r>
    </w:p>
    <w:p w:rsidR="00381540" w:rsidRPr="00051E18" w:rsidRDefault="00381540" w:rsidP="00381540">
      <w:pPr>
        <w:pStyle w:val="NormalWeb"/>
        <w:spacing w:before="240" w:beforeAutospacing="0" w:after="240" w:afterAutospacing="0"/>
        <w:ind w:left="992" w:hanging="567"/>
        <w:jc w:val="both"/>
        <w:rPr>
          <w:sz w:val="20"/>
          <w:szCs w:val="20"/>
          <w:lang w:val="en-IE"/>
        </w:rPr>
      </w:pPr>
      <w:r w:rsidRPr="00051E18">
        <w:rPr>
          <w:sz w:val="20"/>
          <w:szCs w:val="20"/>
          <w:lang w:val="en-IE"/>
        </w:rPr>
        <w:t>1.7.</w:t>
      </w:r>
      <w:r w:rsidRPr="00051E18">
        <w:rPr>
          <w:sz w:val="20"/>
          <w:szCs w:val="20"/>
          <w:lang w:val="en-IE"/>
        </w:rPr>
        <w:tab/>
        <w:t xml:space="preserve">Articles 10.2.1. and 10.2.2. of Infection with </w:t>
      </w:r>
      <w:r w:rsidRPr="00051E18">
        <w:rPr>
          <w:i/>
          <w:sz w:val="20"/>
          <w:szCs w:val="20"/>
          <w:lang w:val="en-IE"/>
        </w:rPr>
        <w:t>Aphanomyces invadans</w:t>
      </w:r>
      <w:r w:rsidRPr="00051E18">
        <w:rPr>
          <w:sz w:val="20"/>
          <w:szCs w:val="20"/>
          <w:lang w:val="en-IE"/>
        </w:rPr>
        <w:t xml:space="preserve"> (Chapter 10.2.)</w:t>
      </w:r>
    </w:p>
    <w:p w:rsidR="00381540" w:rsidRPr="00051E18" w:rsidRDefault="00381540" w:rsidP="00381540">
      <w:pPr>
        <w:pStyle w:val="NormalWeb"/>
        <w:spacing w:before="0" w:beforeAutospacing="0" w:after="220" w:afterAutospacing="0"/>
        <w:ind w:left="992" w:hanging="567"/>
        <w:jc w:val="both"/>
        <w:rPr>
          <w:sz w:val="20"/>
          <w:szCs w:val="20"/>
          <w:lang w:val="en-IE"/>
        </w:rPr>
      </w:pPr>
      <w:r w:rsidRPr="00051E18">
        <w:rPr>
          <w:sz w:val="20"/>
          <w:szCs w:val="20"/>
          <w:lang w:val="en-IE"/>
        </w:rPr>
        <w:t>1.8.</w:t>
      </w:r>
      <w:r w:rsidRPr="00051E18">
        <w:rPr>
          <w:sz w:val="20"/>
          <w:szCs w:val="20"/>
          <w:lang w:val="en-IE"/>
        </w:rPr>
        <w:tab/>
        <w:t>Infection with infectious haematopoietic necrosis virus (Chapter 10.6.)</w:t>
      </w:r>
    </w:p>
    <w:p w:rsidR="00381540" w:rsidRPr="00051E18" w:rsidRDefault="00381540" w:rsidP="00381540">
      <w:pPr>
        <w:pStyle w:val="NormalWeb"/>
        <w:spacing w:before="0" w:beforeAutospacing="0" w:after="220" w:afterAutospacing="0"/>
        <w:ind w:left="992" w:hanging="567"/>
        <w:jc w:val="both"/>
        <w:rPr>
          <w:color w:val="FF0000"/>
          <w:sz w:val="20"/>
          <w:szCs w:val="20"/>
          <w:lang w:val="en-IE"/>
        </w:rPr>
      </w:pPr>
      <w:r w:rsidRPr="00051E18">
        <w:rPr>
          <w:sz w:val="20"/>
          <w:szCs w:val="20"/>
          <w:lang w:val="en-IE"/>
        </w:rPr>
        <w:t>1.9.</w:t>
      </w:r>
      <w:r w:rsidRPr="00051E18">
        <w:rPr>
          <w:sz w:val="20"/>
          <w:szCs w:val="20"/>
          <w:lang w:val="en-IE"/>
        </w:rPr>
        <w:tab/>
        <w:t xml:space="preserve">Article X.X.8. </w:t>
      </w:r>
    </w:p>
    <w:p w:rsidR="00381540" w:rsidRPr="00185134" w:rsidRDefault="00381540" w:rsidP="00381540">
      <w:pPr>
        <w:spacing w:after="240"/>
        <w:ind w:left="426" w:hanging="426"/>
        <w:jc w:val="both"/>
        <w:rPr>
          <w:rFonts w:eastAsia="MS Mincho"/>
          <w:b/>
          <w:sz w:val="20"/>
          <w:szCs w:val="20"/>
          <w:lang w:val="en-IE" w:eastAsia="ja-JP"/>
        </w:rPr>
      </w:pPr>
      <w:r>
        <w:rPr>
          <w:rFonts w:eastAsia="MS Mincho"/>
          <w:b/>
          <w:sz w:val="20"/>
          <w:szCs w:val="20"/>
          <w:lang w:val="en-IE" w:eastAsia="ja-JP"/>
        </w:rPr>
        <w:t>2</w:t>
      </w:r>
      <w:r w:rsidRPr="00185134">
        <w:rPr>
          <w:rFonts w:eastAsia="MS Mincho"/>
          <w:b/>
          <w:sz w:val="20"/>
          <w:szCs w:val="20"/>
          <w:lang w:val="en-IE" w:eastAsia="ja-JP"/>
        </w:rPr>
        <w:t>.</w:t>
      </w:r>
      <w:r w:rsidRPr="00185134">
        <w:rPr>
          <w:rFonts w:eastAsia="MS Mincho"/>
          <w:b/>
          <w:sz w:val="20"/>
          <w:szCs w:val="20"/>
          <w:lang w:val="en-IE" w:eastAsia="ja-JP"/>
        </w:rPr>
        <w:tab/>
        <w:t xml:space="preserve">Texts for Member Country comments </w:t>
      </w:r>
    </w:p>
    <w:p w:rsidR="00381540" w:rsidRPr="009C15B1" w:rsidRDefault="00381540" w:rsidP="00381540">
      <w:pPr>
        <w:pStyle w:val="NormalWeb"/>
        <w:spacing w:before="0" w:beforeAutospacing="0" w:after="220" w:afterAutospacing="0"/>
        <w:ind w:left="992" w:hanging="567"/>
        <w:jc w:val="both"/>
        <w:rPr>
          <w:color w:val="FF0000"/>
          <w:sz w:val="20"/>
          <w:szCs w:val="20"/>
          <w:lang w:val="en-IE"/>
        </w:rPr>
      </w:pPr>
      <w:r>
        <w:rPr>
          <w:sz w:val="20"/>
          <w:szCs w:val="20"/>
          <w:lang w:val="en-IE"/>
        </w:rPr>
        <w:t>2.1.</w:t>
      </w:r>
      <w:r>
        <w:rPr>
          <w:sz w:val="20"/>
          <w:szCs w:val="20"/>
          <w:lang w:val="en-IE"/>
        </w:rPr>
        <w:tab/>
        <w:t>New draft chapter on Aquatic Animal B</w:t>
      </w:r>
      <w:r w:rsidRPr="00185134">
        <w:rPr>
          <w:sz w:val="20"/>
          <w:szCs w:val="20"/>
          <w:lang w:val="en-IE"/>
        </w:rPr>
        <w:t>iosecurity</w:t>
      </w:r>
      <w:r>
        <w:rPr>
          <w:sz w:val="20"/>
          <w:szCs w:val="20"/>
          <w:lang w:val="en-IE"/>
        </w:rPr>
        <w:t xml:space="preserve"> for Aquaculture Establishments (Chapter 4.X.) </w:t>
      </w:r>
    </w:p>
    <w:p w:rsidR="00381540" w:rsidRDefault="00381540" w:rsidP="00381540">
      <w:pPr>
        <w:pStyle w:val="NormalWeb"/>
        <w:spacing w:before="0" w:beforeAutospacing="0" w:after="240" w:afterAutospacing="0"/>
        <w:ind w:left="992" w:hanging="567"/>
        <w:jc w:val="both"/>
        <w:rPr>
          <w:sz w:val="20"/>
          <w:szCs w:val="20"/>
          <w:lang w:val="en-IE"/>
        </w:rPr>
      </w:pPr>
      <w:r>
        <w:rPr>
          <w:sz w:val="20"/>
          <w:szCs w:val="20"/>
          <w:lang w:val="en-IE"/>
        </w:rPr>
        <w:t>2.2.</w:t>
      </w:r>
      <w:r>
        <w:rPr>
          <w:sz w:val="20"/>
          <w:szCs w:val="20"/>
          <w:lang w:val="en-IE"/>
        </w:rPr>
        <w:tab/>
        <w:t xml:space="preserve">Discussion paper on Approaches for determining periods required to demonstrate disease freedom </w:t>
      </w:r>
    </w:p>
    <w:p w:rsidR="00381540" w:rsidRPr="00185134" w:rsidRDefault="00381540" w:rsidP="00381540">
      <w:pPr>
        <w:spacing w:after="240"/>
        <w:ind w:left="426" w:hanging="426"/>
        <w:jc w:val="both"/>
        <w:rPr>
          <w:rFonts w:eastAsia="MS Mincho"/>
          <w:b/>
          <w:sz w:val="20"/>
          <w:szCs w:val="20"/>
          <w:lang w:val="en-IE" w:eastAsia="ja-JP"/>
        </w:rPr>
      </w:pPr>
      <w:r>
        <w:rPr>
          <w:rFonts w:eastAsia="MS Mincho"/>
          <w:b/>
          <w:sz w:val="20"/>
          <w:szCs w:val="20"/>
          <w:lang w:val="en-IE" w:eastAsia="ja-JP"/>
        </w:rPr>
        <w:t>3</w:t>
      </w:r>
      <w:r w:rsidRPr="00185134">
        <w:rPr>
          <w:rFonts w:eastAsia="MS Mincho"/>
          <w:b/>
          <w:sz w:val="20"/>
          <w:szCs w:val="20"/>
          <w:lang w:val="en-IE" w:eastAsia="ja-JP"/>
        </w:rPr>
        <w:t>.</w:t>
      </w:r>
      <w:r w:rsidRPr="00185134">
        <w:rPr>
          <w:rFonts w:eastAsia="MS Mincho"/>
          <w:b/>
          <w:sz w:val="20"/>
          <w:szCs w:val="20"/>
          <w:lang w:val="en-IE" w:eastAsia="ja-JP"/>
        </w:rPr>
        <w:tab/>
      </w:r>
      <w:r>
        <w:rPr>
          <w:rFonts w:eastAsia="MS Mincho"/>
          <w:b/>
          <w:sz w:val="20"/>
          <w:szCs w:val="20"/>
          <w:lang w:val="en-IE" w:eastAsia="ja-JP"/>
        </w:rPr>
        <w:t xml:space="preserve">Other </w:t>
      </w:r>
      <w:r>
        <w:rPr>
          <w:rFonts w:eastAsia="MS Mincho"/>
          <w:b/>
          <w:i/>
          <w:sz w:val="20"/>
          <w:szCs w:val="20"/>
          <w:lang w:val="en-IE" w:eastAsia="ja-JP"/>
        </w:rPr>
        <w:t xml:space="preserve">Aquatic Code </w:t>
      </w:r>
      <w:r>
        <w:rPr>
          <w:rFonts w:eastAsia="MS Mincho"/>
          <w:b/>
          <w:sz w:val="20"/>
          <w:szCs w:val="20"/>
          <w:lang w:val="en-IE" w:eastAsia="ja-JP"/>
        </w:rPr>
        <w:t>topics</w:t>
      </w:r>
      <w:r w:rsidRPr="00185134">
        <w:rPr>
          <w:rFonts w:eastAsia="MS Mincho"/>
          <w:b/>
          <w:sz w:val="20"/>
          <w:szCs w:val="20"/>
          <w:lang w:val="en-IE" w:eastAsia="ja-JP"/>
        </w:rPr>
        <w:t xml:space="preserve"> </w:t>
      </w:r>
    </w:p>
    <w:p w:rsidR="00381540" w:rsidRDefault="00381540" w:rsidP="00381540">
      <w:pPr>
        <w:pStyle w:val="NormalWeb"/>
        <w:spacing w:before="0" w:beforeAutospacing="0" w:after="220" w:afterAutospacing="0"/>
        <w:ind w:left="992" w:hanging="567"/>
        <w:jc w:val="both"/>
        <w:rPr>
          <w:sz w:val="20"/>
          <w:szCs w:val="20"/>
          <w:lang w:val="en-IE"/>
        </w:rPr>
      </w:pPr>
      <w:r>
        <w:rPr>
          <w:sz w:val="20"/>
          <w:szCs w:val="20"/>
          <w:lang w:val="en-IE"/>
        </w:rPr>
        <w:t>3</w:t>
      </w:r>
      <w:r w:rsidRPr="001339B5">
        <w:rPr>
          <w:sz w:val="20"/>
          <w:szCs w:val="20"/>
          <w:lang w:val="en-IE"/>
        </w:rPr>
        <w:t>.</w:t>
      </w:r>
      <w:r>
        <w:rPr>
          <w:sz w:val="20"/>
          <w:szCs w:val="20"/>
          <w:lang w:val="en-IE"/>
        </w:rPr>
        <w:t>1</w:t>
      </w:r>
      <w:r w:rsidRPr="001339B5">
        <w:rPr>
          <w:sz w:val="20"/>
          <w:szCs w:val="20"/>
          <w:lang w:val="en-IE"/>
        </w:rPr>
        <w:t>.</w:t>
      </w:r>
      <w:r>
        <w:rPr>
          <w:color w:val="FF0000"/>
          <w:sz w:val="20"/>
          <w:szCs w:val="20"/>
          <w:lang w:val="en-IE"/>
        </w:rPr>
        <w:tab/>
      </w:r>
      <w:r>
        <w:rPr>
          <w:sz w:val="20"/>
          <w:szCs w:val="20"/>
          <w:lang w:val="en-IE"/>
        </w:rPr>
        <w:t>Disease listed by the OIE (Chapter 1.3.)</w:t>
      </w:r>
    </w:p>
    <w:p w:rsidR="00381540" w:rsidRDefault="00381540" w:rsidP="00051E18">
      <w:pPr>
        <w:spacing w:after="240"/>
        <w:ind w:left="1701" w:hanging="709"/>
        <w:jc w:val="both"/>
        <w:rPr>
          <w:sz w:val="20"/>
          <w:szCs w:val="20"/>
          <w:lang w:val="en-US"/>
        </w:rPr>
      </w:pPr>
      <w:r>
        <w:rPr>
          <w:sz w:val="20"/>
          <w:szCs w:val="20"/>
          <w:lang w:val="en-US"/>
        </w:rPr>
        <w:t>3</w:t>
      </w:r>
      <w:r w:rsidRPr="00827059">
        <w:rPr>
          <w:sz w:val="20"/>
          <w:szCs w:val="20"/>
          <w:lang w:val="en-US"/>
        </w:rPr>
        <w:t>.</w:t>
      </w:r>
      <w:r>
        <w:rPr>
          <w:sz w:val="20"/>
          <w:szCs w:val="20"/>
          <w:lang w:val="en-US"/>
        </w:rPr>
        <w:t>1</w:t>
      </w:r>
      <w:r w:rsidRPr="00827059">
        <w:rPr>
          <w:sz w:val="20"/>
          <w:szCs w:val="20"/>
          <w:lang w:val="en-US"/>
        </w:rPr>
        <w:t>.</w:t>
      </w:r>
      <w:r>
        <w:rPr>
          <w:sz w:val="20"/>
          <w:szCs w:val="20"/>
          <w:lang w:val="en-US"/>
        </w:rPr>
        <w:t>1.</w:t>
      </w:r>
      <w:r w:rsidR="00051E18">
        <w:rPr>
          <w:sz w:val="20"/>
          <w:szCs w:val="20"/>
          <w:lang w:val="en-US"/>
        </w:rPr>
        <w:tab/>
      </w:r>
      <w:r w:rsidRPr="00051E18">
        <w:rPr>
          <w:sz w:val="20"/>
          <w:szCs w:val="20"/>
          <w:lang w:val="en-IE" w:eastAsia="fr-FR"/>
        </w:rPr>
        <w:t>Infection</w:t>
      </w:r>
      <w:r>
        <w:rPr>
          <w:sz w:val="20"/>
          <w:szCs w:val="20"/>
          <w:lang w:val="en-US"/>
        </w:rPr>
        <w:t xml:space="preserve"> with s</w:t>
      </w:r>
      <w:r w:rsidRPr="00827059">
        <w:rPr>
          <w:sz w:val="20"/>
          <w:szCs w:val="20"/>
          <w:lang w:val="en-US"/>
        </w:rPr>
        <w:t>hrimp haemocyte iridescent virus (SIHV</w:t>
      </w:r>
      <w:r>
        <w:rPr>
          <w:sz w:val="20"/>
          <w:szCs w:val="20"/>
          <w:lang w:val="en-US"/>
        </w:rPr>
        <w:t xml:space="preserve"> </w:t>
      </w:r>
    </w:p>
    <w:p w:rsidR="00051E18" w:rsidRPr="00CB65D3" w:rsidRDefault="00051E18" w:rsidP="00051E18">
      <w:pPr>
        <w:pStyle w:val="Titre2"/>
        <w:spacing w:after="480"/>
        <w:ind w:left="0" w:firstLine="0"/>
        <w:rPr>
          <w:rFonts w:ascii="Times New Roman" w:hAnsi="Times New Roman"/>
          <w:b w:val="0"/>
          <w:sz w:val="20"/>
          <w:szCs w:val="20"/>
          <w:u w:val="single"/>
          <w:lang w:val="fr-FR"/>
        </w:rPr>
      </w:pPr>
      <w:r w:rsidRPr="00CB65D3">
        <w:rPr>
          <w:rFonts w:ascii="Times New Roman" w:hAnsi="Times New Roman"/>
          <w:b w:val="0"/>
          <w:sz w:val="20"/>
          <w:szCs w:val="20"/>
          <w:u w:val="single"/>
          <w:lang w:val="fr-FR"/>
        </w:rPr>
        <w:lastRenderedPageBreak/>
        <w:t>Annex II</w:t>
      </w:r>
      <w:r w:rsidRPr="00CB65D3">
        <w:rPr>
          <w:rFonts w:ascii="Times New Roman" w:hAnsi="Times New Roman"/>
          <w:b w:val="0"/>
          <w:sz w:val="20"/>
          <w:szCs w:val="20"/>
          <w:lang w:val="fr-FR"/>
        </w:rPr>
        <w:t xml:space="preserve"> (contd)</w:t>
      </w:r>
    </w:p>
    <w:p w:rsidR="00381540" w:rsidRPr="00CB65D3" w:rsidRDefault="00381540" w:rsidP="00381540">
      <w:pPr>
        <w:pStyle w:val="NormalWeb"/>
        <w:spacing w:before="0" w:beforeAutospacing="0" w:after="240" w:afterAutospacing="0"/>
        <w:ind w:left="992" w:hanging="567"/>
        <w:jc w:val="both"/>
        <w:rPr>
          <w:rFonts w:eastAsia="MS Mincho"/>
          <w:sz w:val="20"/>
          <w:szCs w:val="20"/>
          <w:lang w:eastAsia="ja-JP"/>
        </w:rPr>
      </w:pPr>
      <w:r w:rsidRPr="00CB65D3">
        <w:rPr>
          <w:sz w:val="20"/>
          <w:szCs w:val="20"/>
        </w:rPr>
        <w:t>3.2.</w:t>
      </w:r>
      <w:r w:rsidRPr="00CB65D3">
        <w:rPr>
          <w:sz w:val="20"/>
          <w:szCs w:val="20"/>
        </w:rPr>
        <w:tab/>
        <w:t>Model Article 10.X.13.</w:t>
      </w:r>
      <w:r w:rsidRPr="00CB65D3">
        <w:rPr>
          <w:rFonts w:eastAsia="MS Mincho"/>
          <w:sz w:val="20"/>
          <w:szCs w:val="20"/>
          <w:lang w:eastAsia="ja-JP"/>
        </w:rPr>
        <w:tab/>
      </w:r>
    </w:p>
    <w:p w:rsidR="00381540" w:rsidRPr="005B47A3" w:rsidRDefault="00381540" w:rsidP="00051E18">
      <w:pPr>
        <w:spacing w:after="240"/>
        <w:ind w:left="1701" w:hanging="709"/>
        <w:jc w:val="both"/>
        <w:rPr>
          <w:rFonts w:eastAsia="MS Mincho"/>
          <w:bCs/>
          <w:sz w:val="20"/>
          <w:szCs w:val="20"/>
          <w:lang w:val="en-US" w:eastAsia="ja-JP"/>
        </w:rPr>
      </w:pPr>
      <w:r w:rsidRPr="005B47A3">
        <w:rPr>
          <w:rFonts w:eastAsia="MS Mincho"/>
          <w:bCs/>
          <w:sz w:val="20"/>
          <w:szCs w:val="20"/>
          <w:lang w:val="en-US" w:eastAsia="ja-JP"/>
        </w:rPr>
        <w:t>3.</w:t>
      </w:r>
      <w:r w:rsidR="00051E18" w:rsidRPr="005B47A3">
        <w:rPr>
          <w:rFonts w:eastAsia="MS Mincho"/>
          <w:bCs/>
          <w:sz w:val="20"/>
          <w:szCs w:val="20"/>
          <w:lang w:val="en-US" w:eastAsia="ja-JP"/>
        </w:rPr>
        <w:t>2</w:t>
      </w:r>
      <w:r w:rsidRPr="005B47A3">
        <w:rPr>
          <w:rFonts w:eastAsia="MS Mincho"/>
          <w:bCs/>
          <w:sz w:val="20"/>
          <w:szCs w:val="20"/>
          <w:lang w:val="en-US" w:eastAsia="ja-JP"/>
        </w:rPr>
        <w:t>.1.</w:t>
      </w:r>
      <w:r w:rsidR="00051E18" w:rsidRPr="005B47A3">
        <w:rPr>
          <w:rFonts w:eastAsia="MS Mincho"/>
          <w:bCs/>
          <w:sz w:val="20"/>
          <w:szCs w:val="20"/>
          <w:lang w:val="en-US" w:eastAsia="ja-JP"/>
        </w:rPr>
        <w:tab/>
      </w:r>
      <w:r w:rsidRPr="005B47A3">
        <w:rPr>
          <w:rFonts w:eastAsia="MS Mincho"/>
          <w:bCs/>
          <w:sz w:val="20"/>
          <w:szCs w:val="20"/>
          <w:lang w:val="en-US" w:eastAsia="ja-JP"/>
        </w:rPr>
        <w:t>Model Article 10.X.3.</w:t>
      </w:r>
    </w:p>
    <w:p w:rsidR="00381540" w:rsidRPr="00C1693A" w:rsidRDefault="00381540" w:rsidP="00051E18">
      <w:pPr>
        <w:spacing w:after="240"/>
        <w:ind w:left="1701" w:hanging="709"/>
        <w:jc w:val="both"/>
        <w:rPr>
          <w:rFonts w:eastAsia="MS Mincho"/>
          <w:bCs/>
          <w:sz w:val="20"/>
          <w:szCs w:val="20"/>
          <w:lang w:val="en-US" w:eastAsia="ja-JP"/>
        </w:rPr>
      </w:pPr>
      <w:r>
        <w:rPr>
          <w:rFonts w:eastAsia="MS Mincho"/>
          <w:bCs/>
          <w:sz w:val="20"/>
          <w:szCs w:val="20"/>
          <w:lang w:val="en-US" w:eastAsia="ja-JP"/>
        </w:rPr>
        <w:t>3.2.2.</w:t>
      </w:r>
      <w:r w:rsidR="00051E18">
        <w:rPr>
          <w:rFonts w:eastAsia="MS Mincho"/>
          <w:bCs/>
          <w:sz w:val="20"/>
          <w:szCs w:val="20"/>
          <w:lang w:val="en-US" w:eastAsia="ja-JP"/>
        </w:rPr>
        <w:tab/>
      </w:r>
      <w:r>
        <w:rPr>
          <w:sz w:val="20"/>
          <w:szCs w:val="20"/>
          <w:lang w:val="en-IE"/>
        </w:rPr>
        <w:t xml:space="preserve">Article 10.6.13. </w:t>
      </w:r>
      <w:r w:rsidR="00051E18">
        <w:rPr>
          <w:sz w:val="20"/>
          <w:szCs w:val="20"/>
          <w:lang w:val="en-IE"/>
        </w:rPr>
        <w:t xml:space="preserve">of </w:t>
      </w:r>
      <w:r w:rsidRPr="0055341D">
        <w:rPr>
          <w:sz w:val="20"/>
          <w:szCs w:val="20"/>
          <w:lang w:val="en-IE"/>
        </w:rPr>
        <w:t>Infection with infectious haematopoietic necrosis virus</w:t>
      </w:r>
      <w:r>
        <w:rPr>
          <w:sz w:val="20"/>
          <w:szCs w:val="20"/>
          <w:lang w:val="en-IE"/>
        </w:rPr>
        <w:t xml:space="preserve"> (Chapter 10.6.)</w:t>
      </w:r>
    </w:p>
    <w:p w:rsidR="00381540" w:rsidRPr="00185134" w:rsidRDefault="00381540" w:rsidP="00381540">
      <w:pPr>
        <w:pStyle w:val="NormalWeb"/>
        <w:tabs>
          <w:tab w:val="left" w:pos="990"/>
          <w:tab w:val="left" w:pos="1530"/>
        </w:tabs>
        <w:spacing w:before="0" w:beforeAutospacing="0" w:after="240" w:afterAutospacing="0"/>
        <w:ind w:left="427" w:hanging="2"/>
        <w:jc w:val="both"/>
        <w:rPr>
          <w:sz w:val="20"/>
          <w:szCs w:val="20"/>
          <w:lang w:val="en-IE"/>
        </w:rPr>
      </w:pPr>
      <w:r>
        <w:rPr>
          <w:sz w:val="20"/>
          <w:szCs w:val="20"/>
          <w:lang w:val="en-US"/>
        </w:rPr>
        <w:t>3.3.</w:t>
      </w:r>
      <w:r w:rsidRPr="00BF6F75">
        <w:rPr>
          <w:sz w:val="20"/>
          <w:szCs w:val="20"/>
          <w:lang w:val="en-US"/>
        </w:rPr>
        <w:tab/>
        <w:t xml:space="preserve">Chapter 10.3. </w:t>
      </w:r>
      <w:r w:rsidRPr="00185134">
        <w:rPr>
          <w:sz w:val="20"/>
          <w:szCs w:val="20"/>
          <w:lang w:val="en-IE"/>
        </w:rPr>
        <w:t xml:space="preserve">Infection with </w:t>
      </w:r>
      <w:r w:rsidRPr="00185134">
        <w:rPr>
          <w:i/>
          <w:sz w:val="20"/>
          <w:szCs w:val="20"/>
          <w:lang w:val="en-IE"/>
        </w:rPr>
        <w:t>Gyrodactylus salaris</w:t>
      </w:r>
    </w:p>
    <w:p w:rsidR="00381540" w:rsidRPr="00B9173F" w:rsidRDefault="00381540" w:rsidP="00381540">
      <w:pPr>
        <w:pStyle w:val="NormalWeb"/>
        <w:tabs>
          <w:tab w:val="left" w:pos="990"/>
        </w:tabs>
        <w:spacing w:after="220" w:afterAutospacing="0"/>
        <w:ind w:firstLine="425"/>
        <w:jc w:val="both"/>
        <w:rPr>
          <w:color w:val="FF0000"/>
          <w:sz w:val="20"/>
          <w:szCs w:val="20"/>
          <w:lang w:val="en-IE"/>
        </w:rPr>
      </w:pPr>
      <w:r>
        <w:rPr>
          <w:sz w:val="20"/>
          <w:szCs w:val="20"/>
          <w:lang w:val="en-IE"/>
        </w:rPr>
        <w:t xml:space="preserve">3.4.  </w:t>
      </w:r>
      <w:r>
        <w:rPr>
          <w:sz w:val="20"/>
          <w:szCs w:val="20"/>
          <w:lang w:val="en-IE"/>
        </w:rPr>
        <w:tab/>
        <w:t xml:space="preserve">Chapter 11.4. Infection with </w:t>
      </w:r>
      <w:r w:rsidRPr="00137016">
        <w:rPr>
          <w:i/>
          <w:sz w:val="20"/>
          <w:szCs w:val="20"/>
          <w:lang w:val="en-IE"/>
        </w:rPr>
        <w:t>Marteilia refringens</w:t>
      </w:r>
      <w:r w:rsidRPr="00137016">
        <w:rPr>
          <w:i/>
          <w:sz w:val="20"/>
          <w:szCs w:val="20"/>
          <w:lang w:val="en-IE"/>
        </w:rPr>
        <w:tab/>
      </w:r>
    </w:p>
    <w:p w:rsidR="00381540" w:rsidRPr="00185134" w:rsidRDefault="00381540" w:rsidP="00381540">
      <w:pPr>
        <w:spacing w:after="220"/>
        <w:ind w:left="426" w:hanging="426"/>
        <w:jc w:val="both"/>
        <w:rPr>
          <w:rFonts w:eastAsia="MS Mincho"/>
          <w:bCs/>
          <w:sz w:val="20"/>
          <w:szCs w:val="20"/>
          <w:lang w:val="en-IE" w:eastAsia="ja-JP"/>
        </w:rPr>
      </w:pPr>
      <w:r>
        <w:rPr>
          <w:rFonts w:eastAsia="MS Mincho"/>
          <w:b/>
          <w:sz w:val="20"/>
          <w:szCs w:val="20"/>
          <w:lang w:val="en-IE" w:eastAsia="ja-JP"/>
        </w:rPr>
        <w:t>E</w:t>
      </w:r>
      <w:r w:rsidRPr="00185134">
        <w:rPr>
          <w:rFonts w:eastAsia="MS Mincho"/>
          <w:b/>
          <w:sz w:val="20"/>
          <w:szCs w:val="20"/>
          <w:lang w:val="en-IE" w:eastAsia="ja-JP"/>
        </w:rPr>
        <w:t>.</w:t>
      </w:r>
      <w:r w:rsidRPr="00185134">
        <w:rPr>
          <w:rFonts w:eastAsia="MS Mincho"/>
          <w:b/>
          <w:sz w:val="20"/>
          <w:szCs w:val="20"/>
          <w:lang w:val="en-IE" w:eastAsia="ja-JP"/>
        </w:rPr>
        <w:tab/>
      </w:r>
      <w:r w:rsidRPr="00E97F8A">
        <w:rPr>
          <w:rFonts w:eastAsia="MS Mincho"/>
          <w:b/>
          <w:i/>
          <w:caps/>
          <w:sz w:val="20"/>
          <w:szCs w:val="20"/>
          <w:lang w:val="en-IE" w:eastAsia="ja-JP"/>
        </w:rPr>
        <w:t>Ad hoc Groups</w:t>
      </w:r>
    </w:p>
    <w:p w:rsidR="00381540" w:rsidRPr="00875ED4" w:rsidRDefault="00381540" w:rsidP="00381540">
      <w:pPr>
        <w:pStyle w:val="para2"/>
        <w:suppressAutoHyphens/>
        <w:spacing w:after="220"/>
        <w:rPr>
          <w:rFonts w:ascii="Times New Roman" w:hAnsi="Times New Roman" w:cs="Times New Roman"/>
          <w:b w:val="0"/>
          <w:color w:val="auto"/>
          <w:sz w:val="20"/>
          <w:szCs w:val="20"/>
          <w:lang w:val="en-IE"/>
        </w:rPr>
      </w:pPr>
      <w:r>
        <w:rPr>
          <w:rFonts w:ascii="Times New Roman" w:hAnsi="Times New Roman" w:cs="Times New Roman"/>
          <w:b w:val="0"/>
          <w:color w:val="auto"/>
          <w:sz w:val="20"/>
          <w:szCs w:val="20"/>
          <w:lang w:val="en-IE"/>
        </w:rPr>
        <w:t>4</w:t>
      </w:r>
      <w:r w:rsidRPr="00185134">
        <w:rPr>
          <w:rFonts w:ascii="Times New Roman" w:hAnsi="Times New Roman" w:cs="Times New Roman"/>
          <w:b w:val="0"/>
          <w:color w:val="auto"/>
          <w:sz w:val="20"/>
          <w:szCs w:val="20"/>
          <w:lang w:val="en-IE"/>
        </w:rPr>
        <w:t xml:space="preserve">.1. </w:t>
      </w:r>
      <w:r w:rsidRPr="00185134">
        <w:rPr>
          <w:rFonts w:ascii="Times New Roman" w:hAnsi="Times New Roman" w:cs="Times New Roman"/>
          <w:b w:val="0"/>
          <w:color w:val="auto"/>
          <w:sz w:val="20"/>
          <w:szCs w:val="20"/>
          <w:lang w:val="en-IE"/>
        </w:rPr>
        <w:tab/>
      </w:r>
      <w:r>
        <w:rPr>
          <w:rFonts w:ascii="Times New Roman" w:hAnsi="Times New Roman" w:cs="Times New Roman"/>
          <w:b w:val="0"/>
          <w:color w:val="auto"/>
          <w:sz w:val="20"/>
          <w:szCs w:val="20"/>
          <w:lang w:val="en-IE"/>
        </w:rPr>
        <w:t>A</w:t>
      </w:r>
      <w:r w:rsidRPr="00875ED4">
        <w:rPr>
          <w:rFonts w:ascii="Times New Roman" w:hAnsi="Times New Roman" w:cs="Times New Roman"/>
          <w:b w:val="0"/>
          <w:i/>
          <w:color w:val="auto"/>
          <w:sz w:val="20"/>
          <w:szCs w:val="20"/>
          <w:lang w:val="en-IE"/>
        </w:rPr>
        <w:t>d hoc</w:t>
      </w:r>
      <w:r w:rsidRPr="00875ED4">
        <w:rPr>
          <w:rFonts w:ascii="Times New Roman" w:hAnsi="Times New Roman" w:cs="Times New Roman"/>
          <w:b w:val="0"/>
          <w:color w:val="auto"/>
          <w:sz w:val="20"/>
          <w:szCs w:val="20"/>
          <w:lang w:val="en-IE"/>
        </w:rPr>
        <w:t xml:space="preserve"> Group on Susceptibility of fish species to infection with OIE listed diseases</w:t>
      </w:r>
      <w:r>
        <w:rPr>
          <w:rFonts w:ascii="Times New Roman" w:hAnsi="Times New Roman" w:cs="Times New Roman"/>
          <w:b w:val="0"/>
          <w:color w:val="auto"/>
          <w:sz w:val="20"/>
          <w:szCs w:val="20"/>
          <w:lang w:val="en-IE"/>
        </w:rPr>
        <w:t xml:space="preserve"> </w:t>
      </w:r>
    </w:p>
    <w:p w:rsidR="00381540" w:rsidRPr="00185134" w:rsidRDefault="00381540" w:rsidP="00381540">
      <w:pPr>
        <w:pStyle w:val="para2"/>
        <w:suppressAutoHyphens/>
        <w:spacing w:after="220"/>
        <w:rPr>
          <w:rFonts w:ascii="Times New Roman" w:hAnsi="Times New Roman" w:cs="Times New Roman"/>
          <w:b w:val="0"/>
          <w:color w:val="auto"/>
          <w:sz w:val="20"/>
          <w:szCs w:val="20"/>
          <w:lang w:val="en-IE"/>
        </w:rPr>
      </w:pPr>
      <w:r>
        <w:rPr>
          <w:rFonts w:ascii="Times New Roman" w:hAnsi="Times New Roman" w:cs="Times New Roman"/>
          <w:b w:val="0"/>
          <w:color w:val="auto"/>
          <w:sz w:val="20"/>
          <w:szCs w:val="20"/>
          <w:lang w:val="en-IE"/>
        </w:rPr>
        <w:t>4</w:t>
      </w:r>
      <w:r w:rsidRPr="00185134">
        <w:rPr>
          <w:rFonts w:ascii="Times New Roman" w:hAnsi="Times New Roman" w:cs="Times New Roman"/>
          <w:b w:val="0"/>
          <w:color w:val="auto"/>
          <w:sz w:val="20"/>
          <w:szCs w:val="20"/>
          <w:lang w:val="en-IE"/>
        </w:rPr>
        <w:t xml:space="preserve">.2. </w:t>
      </w:r>
      <w:r w:rsidRPr="00185134">
        <w:rPr>
          <w:rFonts w:ascii="Times New Roman" w:hAnsi="Times New Roman" w:cs="Times New Roman"/>
          <w:b w:val="0"/>
          <w:color w:val="auto"/>
          <w:sz w:val="20"/>
          <w:szCs w:val="20"/>
          <w:lang w:val="en-IE"/>
        </w:rPr>
        <w:tab/>
      </w:r>
      <w:r>
        <w:rPr>
          <w:rFonts w:ascii="Times New Roman" w:hAnsi="Times New Roman" w:cs="Times New Roman"/>
          <w:b w:val="0"/>
          <w:color w:val="auto"/>
          <w:sz w:val="20"/>
          <w:szCs w:val="20"/>
          <w:lang w:val="en-IE"/>
        </w:rPr>
        <w:t xml:space="preserve">Electronic </w:t>
      </w:r>
      <w:r w:rsidRPr="00185134">
        <w:rPr>
          <w:rFonts w:ascii="Times New Roman" w:hAnsi="Times New Roman" w:cs="Times New Roman"/>
          <w:b w:val="0"/>
          <w:i/>
          <w:color w:val="auto"/>
          <w:sz w:val="20"/>
          <w:szCs w:val="20"/>
          <w:lang w:val="en-IE"/>
        </w:rPr>
        <w:t xml:space="preserve">ad hoc </w:t>
      </w:r>
      <w:r w:rsidRPr="00185134">
        <w:rPr>
          <w:rFonts w:ascii="Times New Roman" w:hAnsi="Times New Roman" w:cs="Times New Roman"/>
          <w:b w:val="0"/>
          <w:color w:val="auto"/>
          <w:sz w:val="20"/>
          <w:szCs w:val="20"/>
          <w:lang w:val="en-IE"/>
        </w:rPr>
        <w:t xml:space="preserve">Group on tilapia lake virus </w:t>
      </w:r>
    </w:p>
    <w:p w:rsidR="00381540" w:rsidRPr="00185134" w:rsidRDefault="00381540" w:rsidP="00381540">
      <w:pPr>
        <w:pStyle w:val="pBase"/>
        <w:suppressAutoHyphens/>
        <w:spacing w:after="220" w:line="240" w:lineRule="auto"/>
        <w:ind w:left="426" w:hanging="426"/>
        <w:rPr>
          <w:rFonts w:ascii="Times New Roman" w:eastAsia="MS Mincho" w:hAnsi="Times New Roman" w:cs="Times New Roman"/>
          <w:bCs w:val="0"/>
          <w:i/>
          <w:color w:val="auto"/>
          <w:lang w:val="en-IE" w:eastAsia="ja-JP"/>
        </w:rPr>
      </w:pPr>
      <w:r>
        <w:rPr>
          <w:rFonts w:ascii="Times New Roman" w:hAnsi="Times New Roman" w:cs="Times New Roman"/>
          <w:color w:val="auto"/>
          <w:lang w:val="en-IE"/>
        </w:rPr>
        <w:t>F</w:t>
      </w:r>
      <w:r w:rsidRPr="00185134">
        <w:rPr>
          <w:rFonts w:ascii="Times New Roman" w:hAnsi="Times New Roman" w:cs="Times New Roman"/>
          <w:color w:val="auto"/>
          <w:lang w:val="en-IE"/>
        </w:rPr>
        <w:t>.</w:t>
      </w:r>
      <w:r w:rsidRPr="00185134">
        <w:rPr>
          <w:rFonts w:ascii="Times New Roman" w:hAnsi="Times New Roman" w:cs="Times New Roman"/>
          <w:color w:val="auto"/>
          <w:lang w:val="en-IE"/>
        </w:rPr>
        <w:tab/>
      </w:r>
      <w:r w:rsidRPr="00185134">
        <w:rPr>
          <w:rFonts w:ascii="Times New Roman" w:eastAsia="MS Mincho" w:hAnsi="Times New Roman" w:cs="Times New Roman"/>
          <w:bCs w:val="0"/>
          <w:i/>
          <w:color w:val="auto"/>
          <w:lang w:val="en-IE" w:eastAsia="ja-JP"/>
        </w:rPr>
        <w:t xml:space="preserve">MANUAL OF DIAGNOSTIC TESTS FOR AQUATIC ANIMALS </w:t>
      </w:r>
    </w:p>
    <w:p w:rsidR="00381540" w:rsidRDefault="00381540" w:rsidP="00381540">
      <w:pPr>
        <w:pStyle w:val="pBase"/>
        <w:suppressAutoHyphens/>
        <w:spacing w:after="220" w:line="240" w:lineRule="auto"/>
        <w:ind w:left="426" w:hanging="426"/>
        <w:rPr>
          <w:rFonts w:ascii="Times New Roman" w:hAnsi="Times New Roman" w:cs="Times New Roman"/>
          <w:color w:val="auto"/>
          <w:lang w:val="en-IE"/>
        </w:rPr>
      </w:pPr>
      <w:r>
        <w:rPr>
          <w:rFonts w:ascii="Times New Roman" w:hAnsi="Times New Roman" w:cs="Times New Roman"/>
          <w:color w:val="auto"/>
          <w:lang w:val="en-IE"/>
        </w:rPr>
        <w:t>5</w:t>
      </w:r>
      <w:r w:rsidRPr="00185134">
        <w:rPr>
          <w:rFonts w:ascii="Times New Roman" w:hAnsi="Times New Roman" w:cs="Times New Roman"/>
          <w:color w:val="auto"/>
          <w:lang w:val="en-IE"/>
        </w:rPr>
        <w:t>.</w:t>
      </w:r>
      <w:r w:rsidRPr="00185134">
        <w:rPr>
          <w:rFonts w:eastAsia="MS Mincho"/>
          <w:b w:val="0"/>
          <w:lang w:val="en-IE" w:eastAsia="ja-JP"/>
        </w:rPr>
        <w:tab/>
      </w:r>
      <w:r w:rsidRPr="006427DF">
        <w:rPr>
          <w:rFonts w:ascii="Times New Roman" w:eastAsia="MS Mincho" w:hAnsi="Times New Roman" w:cs="Times New Roman"/>
          <w:lang w:val="en-IE" w:eastAsia="ja-JP"/>
        </w:rPr>
        <w:t>Text</w:t>
      </w:r>
      <w:r>
        <w:rPr>
          <w:rFonts w:eastAsia="MS Mincho"/>
          <w:b w:val="0"/>
          <w:lang w:val="en-IE" w:eastAsia="ja-JP"/>
        </w:rPr>
        <w:t xml:space="preserve"> </w:t>
      </w:r>
      <w:r w:rsidRPr="00875ED4">
        <w:rPr>
          <w:rFonts w:ascii="Times New Roman" w:hAnsi="Times New Roman" w:cs="Times New Roman"/>
          <w:color w:val="auto"/>
          <w:lang w:val="en-IE"/>
        </w:rPr>
        <w:t>proposed for adoption at the General Session in May 2019</w:t>
      </w:r>
    </w:p>
    <w:p w:rsidR="00381540" w:rsidRPr="00185134" w:rsidRDefault="00381540" w:rsidP="00381540">
      <w:pPr>
        <w:pStyle w:val="NormalWeb"/>
        <w:spacing w:before="0" w:beforeAutospacing="0" w:after="240" w:afterAutospacing="0"/>
        <w:ind w:left="992" w:hanging="567"/>
        <w:jc w:val="both"/>
        <w:rPr>
          <w:sz w:val="20"/>
          <w:szCs w:val="20"/>
          <w:lang w:val="en-IE" w:bidi="en-US"/>
        </w:rPr>
      </w:pPr>
      <w:r>
        <w:rPr>
          <w:sz w:val="20"/>
          <w:szCs w:val="20"/>
          <w:lang w:val="en-IE"/>
        </w:rPr>
        <w:t>5</w:t>
      </w:r>
      <w:r w:rsidRPr="00185134">
        <w:rPr>
          <w:sz w:val="20"/>
          <w:szCs w:val="20"/>
          <w:lang w:val="en-IE"/>
        </w:rPr>
        <w:t>.</w:t>
      </w:r>
      <w:r>
        <w:rPr>
          <w:sz w:val="20"/>
          <w:szCs w:val="20"/>
          <w:lang w:val="en-IE"/>
        </w:rPr>
        <w:t>1</w:t>
      </w:r>
      <w:r w:rsidRPr="00185134">
        <w:rPr>
          <w:sz w:val="20"/>
          <w:szCs w:val="20"/>
          <w:lang w:val="en-IE"/>
        </w:rPr>
        <w:t>.</w:t>
      </w:r>
      <w:r w:rsidRPr="00185134">
        <w:rPr>
          <w:sz w:val="20"/>
          <w:szCs w:val="20"/>
          <w:lang w:val="en-IE" w:bidi="en-US"/>
        </w:rPr>
        <w:tab/>
      </w:r>
      <w:r>
        <w:rPr>
          <w:sz w:val="20"/>
          <w:szCs w:val="20"/>
          <w:lang w:val="en-IE" w:bidi="en-US"/>
        </w:rPr>
        <w:t xml:space="preserve">Sections 1, 2.2.21 and 2.2.2. </w:t>
      </w:r>
      <w:r w:rsidRPr="00185134">
        <w:rPr>
          <w:sz w:val="20"/>
          <w:szCs w:val="20"/>
          <w:lang w:val="en-IE" w:bidi="en-US"/>
        </w:rPr>
        <w:t xml:space="preserve">Infection with yellow head virus genotype 1 (Chapter 2.2.9.) </w:t>
      </w:r>
    </w:p>
    <w:p w:rsidR="00381540" w:rsidRDefault="00381540" w:rsidP="00381540">
      <w:pPr>
        <w:tabs>
          <w:tab w:val="left" w:pos="990"/>
        </w:tabs>
        <w:spacing w:after="220"/>
        <w:ind w:firstLine="425"/>
        <w:jc w:val="both"/>
        <w:rPr>
          <w:sz w:val="20"/>
          <w:szCs w:val="20"/>
          <w:lang w:val="en-IE" w:eastAsia="fr-FR" w:bidi="en-US"/>
        </w:rPr>
      </w:pPr>
      <w:r>
        <w:rPr>
          <w:sz w:val="20"/>
          <w:szCs w:val="20"/>
          <w:lang w:val="en-IE" w:eastAsia="fr-FR" w:bidi="en-US"/>
        </w:rPr>
        <w:t>5.2.</w:t>
      </w:r>
      <w:r>
        <w:rPr>
          <w:sz w:val="20"/>
          <w:szCs w:val="20"/>
          <w:lang w:val="en-IE" w:eastAsia="fr-FR" w:bidi="en-US"/>
        </w:rPr>
        <w:tab/>
      </w:r>
      <w:r>
        <w:rPr>
          <w:sz w:val="20"/>
          <w:szCs w:val="20"/>
          <w:u w:color="000000"/>
          <w:lang w:eastAsia="fr-FR"/>
        </w:rPr>
        <w:t>Infectious haematopoietic necrosis (Chapter 2.3.4.)</w:t>
      </w:r>
    </w:p>
    <w:p w:rsidR="00381540" w:rsidRPr="00185134" w:rsidRDefault="00381540" w:rsidP="00381540">
      <w:pPr>
        <w:tabs>
          <w:tab w:val="left" w:pos="990"/>
        </w:tabs>
        <w:spacing w:after="220"/>
        <w:ind w:firstLine="425"/>
        <w:jc w:val="both"/>
        <w:rPr>
          <w:sz w:val="20"/>
          <w:szCs w:val="20"/>
          <w:lang w:val="en-IE" w:eastAsia="fr-FR" w:bidi="en-US"/>
        </w:rPr>
      </w:pPr>
      <w:r>
        <w:rPr>
          <w:rFonts w:eastAsia="Arial"/>
          <w:sz w:val="20"/>
          <w:szCs w:val="20"/>
          <w:lang w:val="en-IE" w:eastAsia="fr-FR"/>
        </w:rPr>
        <w:t>5.3</w:t>
      </w:r>
      <w:r w:rsidRPr="00185134">
        <w:rPr>
          <w:rFonts w:eastAsia="Arial"/>
          <w:sz w:val="20"/>
          <w:szCs w:val="20"/>
          <w:lang w:val="en-IE" w:eastAsia="fr-FR"/>
        </w:rPr>
        <w:t>.</w:t>
      </w:r>
      <w:r>
        <w:rPr>
          <w:rFonts w:eastAsia="Arial"/>
          <w:sz w:val="20"/>
          <w:szCs w:val="20"/>
          <w:lang w:val="en-IE" w:eastAsia="fr-FR"/>
        </w:rPr>
        <w:tab/>
      </w:r>
      <w:r w:rsidRPr="00185134">
        <w:rPr>
          <w:rFonts w:eastAsia="Arial"/>
          <w:sz w:val="20"/>
          <w:szCs w:val="20"/>
          <w:lang w:val="en-IE" w:eastAsia="fr-FR"/>
        </w:rPr>
        <w:t>Infection with salmonid alphavirus (</w:t>
      </w:r>
      <w:r w:rsidRPr="00185134">
        <w:rPr>
          <w:sz w:val="20"/>
          <w:szCs w:val="20"/>
          <w:lang w:val="en-IE" w:eastAsia="fr-FR" w:bidi="en-US"/>
        </w:rPr>
        <w:t>Chapter 2.3.6.)</w:t>
      </w:r>
    </w:p>
    <w:p w:rsidR="00381540" w:rsidRDefault="00381540" w:rsidP="00381540">
      <w:pPr>
        <w:tabs>
          <w:tab w:val="left" w:pos="990"/>
        </w:tabs>
        <w:spacing w:after="220"/>
        <w:ind w:firstLine="425"/>
        <w:jc w:val="both"/>
        <w:rPr>
          <w:sz w:val="20"/>
          <w:szCs w:val="20"/>
          <w:lang w:val="en-IE" w:eastAsia="fr-FR" w:bidi="en-US"/>
        </w:rPr>
      </w:pPr>
      <w:r>
        <w:rPr>
          <w:rFonts w:eastAsia="Arial"/>
          <w:sz w:val="20"/>
          <w:szCs w:val="20"/>
          <w:lang w:val="en-IE" w:eastAsia="fr-FR"/>
        </w:rPr>
        <w:t>5.4.</w:t>
      </w:r>
      <w:r>
        <w:rPr>
          <w:rFonts w:eastAsia="Arial"/>
          <w:sz w:val="20"/>
          <w:szCs w:val="20"/>
          <w:lang w:val="en-IE" w:eastAsia="fr-FR"/>
        </w:rPr>
        <w:tab/>
      </w:r>
      <w:r w:rsidRPr="00185134">
        <w:rPr>
          <w:rFonts w:eastAsia="Arial"/>
          <w:sz w:val="20"/>
          <w:szCs w:val="20"/>
          <w:lang w:val="en-IE" w:eastAsia="fr-FR"/>
        </w:rPr>
        <w:t>Koi herpesvirus disease (</w:t>
      </w:r>
      <w:r w:rsidRPr="00185134">
        <w:rPr>
          <w:sz w:val="20"/>
          <w:szCs w:val="20"/>
          <w:lang w:val="en-IE" w:eastAsia="fr-FR" w:bidi="en-US"/>
        </w:rPr>
        <w:t>Chapter 2.3.7.)</w:t>
      </w:r>
    </w:p>
    <w:p w:rsidR="00381540" w:rsidRPr="001339B5" w:rsidRDefault="00381540" w:rsidP="00381540">
      <w:pPr>
        <w:pStyle w:val="NormalWeb"/>
        <w:spacing w:before="0" w:beforeAutospacing="0" w:after="240" w:afterAutospacing="0"/>
        <w:ind w:left="426" w:hanging="426"/>
        <w:jc w:val="both"/>
        <w:rPr>
          <w:b/>
          <w:sz w:val="20"/>
          <w:szCs w:val="20"/>
          <w:lang w:val="en-IE"/>
        </w:rPr>
      </w:pPr>
      <w:r>
        <w:rPr>
          <w:b/>
          <w:sz w:val="20"/>
          <w:szCs w:val="20"/>
          <w:lang w:val="en-IE"/>
        </w:rPr>
        <w:t>6</w:t>
      </w:r>
      <w:r w:rsidRPr="00185134">
        <w:rPr>
          <w:b/>
          <w:sz w:val="20"/>
          <w:szCs w:val="20"/>
          <w:lang w:val="en-IE"/>
        </w:rPr>
        <w:t>.</w:t>
      </w:r>
      <w:r w:rsidRPr="00185134">
        <w:rPr>
          <w:rFonts w:eastAsia="MS Mincho"/>
          <w:b/>
          <w:sz w:val="20"/>
          <w:szCs w:val="20"/>
          <w:lang w:val="en-IE" w:eastAsia="ja-JP"/>
        </w:rPr>
        <w:tab/>
      </w:r>
      <w:r>
        <w:rPr>
          <w:b/>
          <w:sz w:val="20"/>
          <w:szCs w:val="20"/>
          <w:lang w:val="en-IE"/>
        </w:rPr>
        <w:t xml:space="preserve">Other </w:t>
      </w:r>
      <w:r>
        <w:rPr>
          <w:b/>
          <w:i/>
          <w:sz w:val="20"/>
          <w:szCs w:val="20"/>
          <w:lang w:val="en-IE"/>
        </w:rPr>
        <w:t xml:space="preserve">Aquatic Manual </w:t>
      </w:r>
      <w:r w:rsidRPr="009454C4">
        <w:rPr>
          <w:b/>
          <w:sz w:val="20"/>
          <w:szCs w:val="20"/>
          <w:lang w:val="en-IE"/>
        </w:rPr>
        <w:t>t</w:t>
      </w:r>
      <w:r>
        <w:rPr>
          <w:b/>
          <w:sz w:val="20"/>
          <w:szCs w:val="20"/>
          <w:lang w:val="en-IE"/>
        </w:rPr>
        <w:t>opics</w:t>
      </w:r>
      <w:r>
        <w:rPr>
          <w:b/>
          <w:i/>
          <w:sz w:val="20"/>
          <w:szCs w:val="20"/>
          <w:lang w:val="en-IE"/>
        </w:rPr>
        <w:t xml:space="preserve"> </w:t>
      </w:r>
    </w:p>
    <w:p w:rsidR="00381540" w:rsidRPr="006427DF" w:rsidRDefault="00381540" w:rsidP="00381540">
      <w:pPr>
        <w:pStyle w:val="NormalWeb"/>
        <w:spacing w:before="0" w:beforeAutospacing="0" w:after="240" w:afterAutospacing="0"/>
        <w:ind w:left="992" w:hanging="567"/>
        <w:jc w:val="both"/>
        <w:rPr>
          <w:sz w:val="20"/>
          <w:szCs w:val="20"/>
          <w:lang w:val="en-IE"/>
        </w:rPr>
      </w:pPr>
      <w:r>
        <w:rPr>
          <w:sz w:val="20"/>
          <w:szCs w:val="20"/>
          <w:lang w:val="en-IE"/>
        </w:rPr>
        <w:t>6</w:t>
      </w:r>
      <w:r w:rsidRPr="006427DF">
        <w:rPr>
          <w:sz w:val="20"/>
          <w:szCs w:val="20"/>
          <w:lang w:val="en-IE"/>
        </w:rPr>
        <w:t>.</w:t>
      </w:r>
      <w:r>
        <w:rPr>
          <w:sz w:val="20"/>
          <w:szCs w:val="20"/>
          <w:lang w:val="en-IE"/>
        </w:rPr>
        <w:t>1</w:t>
      </w:r>
      <w:r w:rsidRPr="006427DF">
        <w:rPr>
          <w:sz w:val="20"/>
          <w:szCs w:val="20"/>
          <w:lang w:val="en-IE"/>
        </w:rPr>
        <w:t>.</w:t>
      </w:r>
      <w:r w:rsidRPr="006427DF">
        <w:rPr>
          <w:sz w:val="20"/>
          <w:szCs w:val="20"/>
          <w:lang w:val="en-IE"/>
        </w:rPr>
        <w:tab/>
      </w:r>
      <w:r>
        <w:rPr>
          <w:sz w:val="20"/>
          <w:szCs w:val="20"/>
          <w:lang w:val="en-IE"/>
        </w:rPr>
        <w:t xml:space="preserve">Revision of disease-specific chapters using the new template </w:t>
      </w:r>
    </w:p>
    <w:p w:rsidR="00381540" w:rsidRDefault="00381540" w:rsidP="00381540">
      <w:pPr>
        <w:pStyle w:val="NormalWeb"/>
        <w:spacing w:before="0" w:beforeAutospacing="0" w:after="240" w:afterAutospacing="0"/>
        <w:ind w:left="1701" w:hanging="708"/>
        <w:jc w:val="both"/>
        <w:rPr>
          <w:rFonts w:eastAsia="Arial"/>
          <w:sz w:val="20"/>
          <w:szCs w:val="20"/>
          <w:lang w:val="en-IE"/>
        </w:rPr>
      </w:pPr>
      <w:r>
        <w:rPr>
          <w:rFonts w:eastAsia="Arial"/>
          <w:sz w:val="20"/>
          <w:szCs w:val="20"/>
          <w:lang w:val="en-IE"/>
        </w:rPr>
        <w:t>6.1.1</w:t>
      </w:r>
      <w:r w:rsidRPr="006427DF">
        <w:rPr>
          <w:rFonts w:eastAsia="Arial"/>
          <w:sz w:val="20"/>
          <w:szCs w:val="20"/>
          <w:lang w:val="en-IE"/>
        </w:rPr>
        <w:t>.</w:t>
      </w:r>
      <w:r w:rsidRPr="006427DF">
        <w:rPr>
          <w:rFonts w:eastAsia="Arial"/>
          <w:sz w:val="20"/>
          <w:szCs w:val="20"/>
          <w:lang w:val="en-IE"/>
        </w:rPr>
        <w:tab/>
        <w:t>Infection with spring viraemia of carp virus</w:t>
      </w:r>
      <w:r>
        <w:rPr>
          <w:rFonts w:eastAsia="Arial"/>
          <w:sz w:val="20"/>
          <w:szCs w:val="20"/>
          <w:lang w:val="en-IE"/>
        </w:rPr>
        <w:t xml:space="preserve"> (Chapter 2.3.9.)</w:t>
      </w:r>
    </w:p>
    <w:p w:rsidR="00381540" w:rsidRPr="000005A1" w:rsidRDefault="00381540" w:rsidP="00381540">
      <w:pPr>
        <w:pStyle w:val="NormalWeb"/>
        <w:spacing w:before="0" w:beforeAutospacing="0" w:after="240" w:afterAutospacing="0"/>
        <w:ind w:left="1701" w:hanging="708"/>
        <w:jc w:val="both"/>
        <w:rPr>
          <w:rFonts w:eastAsia="Arial Unicode MS"/>
          <w:bCs/>
          <w:color w:val="000000"/>
          <w:sz w:val="20"/>
          <w:szCs w:val="20"/>
          <w:u w:color="000000"/>
          <w:bdr w:val="nil"/>
          <w:lang w:val="en-IE" w:eastAsia="en-GB"/>
        </w:rPr>
      </w:pPr>
      <w:r>
        <w:rPr>
          <w:rFonts w:eastAsia="Arial"/>
          <w:sz w:val="20"/>
          <w:szCs w:val="20"/>
          <w:lang w:val="en-IE"/>
        </w:rPr>
        <w:t>6.1.2.</w:t>
      </w:r>
      <w:r>
        <w:rPr>
          <w:rFonts w:eastAsia="Arial"/>
          <w:sz w:val="20"/>
          <w:szCs w:val="20"/>
          <w:lang w:val="en-IE"/>
        </w:rPr>
        <w:tab/>
        <w:t xml:space="preserve">Infection with </w:t>
      </w:r>
      <w:r w:rsidRPr="00185134">
        <w:rPr>
          <w:rFonts w:eastAsia="Arial Unicode MS"/>
          <w:bCs/>
          <w:i/>
          <w:color w:val="000000"/>
          <w:sz w:val="20"/>
          <w:szCs w:val="20"/>
          <w:u w:color="000000"/>
          <w:bdr w:val="nil"/>
          <w:lang w:val="en-IE" w:eastAsia="en-GB"/>
        </w:rPr>
        <w:t>Batrachochytrium salamandrivorans</w:t>
      </w:r>
      <w:r>
        <w:rPr>
          <w:rFonts w:eastAsia="Arial Unicode MS"/>
          <w:bCs/>
          <w:color w:val="000000"/>
          <w:sz w:val="20"/>
          <w:szCs w:val="20"/>
          <w:u w:color="000000"/>
          <w:bdr w:val="nil"/>
          <w:lang w:val="en-IE" w:eastAsia="en-GB"/>
        </w:rPr>
        <w:t xml:space="preserve"> (Chapter 2.1.X)</w:t>
      </w:r>
    </w:p>
    <w:p w:rsidR="00381540" w:rsidRPr="000005A1" w:rsidRDefault="00381540" w:rsidP="00381540">
      <w:pPr>
        <w:pStyle w:val="NormalWeb"/>
        <w:spacing w:before="0" w:beforeAutospacing="0" w:after="240" w:afterAutospacing="0"/>
        <w:ind w:left="992" w:hanging="567"/>
        <w:jc w:val="both"/>
        <w:rPr>
          <w:sz w:val="20"/>
          <w:szCs w:val="20"/>
          <w:lang w:val="en-IE"/>
        </w:rPr>
      </w:pPr>
      <w:r>
        <w:rPr>
          <w:sz w:val="20"/>
          <w:szCs w:val="20"/>
          <w:lang w:val="en-IE"/>
        </w:rPr>
        <w:t>6</w:t>
      </w:r>
      <w:r w:rsidRPr="0022400C">
        <w:rPr>
          <w:sz w:val="20"/>
          <w:szCs w:val="20"/>
          <w:lang w:val="en-IE"/>
        </w:rPr>
        <w:t>.</w:t>
      </w:r>
      <w:r>
        <w:rPr>
          <w:sz w:val="20"/>
          <w:szCs w:val="20"/>
          <w:lang w:val="en-IE"/>
        </w:rPr>
        <w:t>2</w:t>
      </w:r>
      <w:r w:rsidRPr="0022400C">
        <w:rPr>
          <w:sz w:val="20"/>
          <w:szCs w:val="20"/>
          <w:lang w:val="en-IE"/>
        </w:rPr>
        <w:t>.</w:t>
      </w:r>
      <w:r w:rsidRPr="0022400C">
        <w:rPr>
          <w:sz w:val="20"/>
          <w:szCs w:val="20"/>
          <w:lang w:val="en-IE"/>
        </w:rPr>
        <w:tab/>
        <w:t xml:space="preserve">Infection with </w:t>
      </w:r>
      <w:r w:rsidRPr="007B125D">
        <w:rPr>
          <w:i/>
          <w:sz w:val="20"/>
          <w:szCs w:val="20"/>
          <w:lang w:val="en-IE"/>
        </w:rPr>
        <w:t>Gyrodactylus salaris</w:t>
      </w:r>
      <w:r>
        <w:rPr>
          <w:sz w:val="20"/>
          <w:szCs w:val="20"/>
          <w:lang w:val="en-IE"/>
        </w:rPr>
        <w:t xml:space="preserve"> (Chapter 2.3.3.) </w:t>
      </w:r>
    </w:p>
    <w:p w:rsidR="00381540" w:rsidRPr="000005A1" w:rsidRDefault="00381540" w:rsidP="00381540">
      <w:pPr>
        <w:pStyle w:val="NormalWeb"/>
        <w:tabs>
          <w:tab w:val="left" w:pos="990"/>
        </w:tabs>
        <w:spacing w:before="0" w:beforeAutospacing="0" w:after="240" w:afterAutospacing="0"/>
        <w:ind w:firstLine="425"/>
        <w:jc w:val="both"/>
        <w:rPr>
          <w:rFonts w:eastAsia="Arial"/>
          <w:sz w:val="20"/>
          <w:szCs w:val="20"/>
          <w:lang w:val="en-IE"/>
        </w:rPr>
      </w:pPr>
      <w:r>
        <w:rPr>
          <w:sz w:val="20"/>
          <w:szCs w:val="20"/>
          <w:lang w:val="en-IE"/>
        </w:rPr>
        <w:t>6.3.</w:t>
      </w:r>
      <w:r>
        <w:rPr>
          <w:sz w:val="20"/>
          <w:szCs w:val="20"/>
          <w:lang w:val="en-IE"/>
        </w:rPr>
        <w:tab/>
        <w:t xml:space="preserve">Infection with </w:t>
      </w:r>
      <w:r w:rsidRPr="00137016">
        <w:rPr>
          <w:i/>
          <w:sz w:val="20"/>
          <w:szCs w:val="20"/>
          <w:lang w:val="en-IE"/>
        </w:rPr>
        <w:t>Marteilia refringens</w:t>
      </w:r>
      <w:r>
        <w:rPr>
          <w:sz w:val="20"/>
          <w:szCs w:val="20"/>
          <w:lang w:val="en-IE"/>
        </w:rPr>
        <w:t xml:space="preserve"> (Chapter 2.4.4)</w:t>
      </w:r>
    </w:p>
    <w:p w:rsidR="00381540" w:rsidRDefault="00381540" w:rsidP="00381540">
      <w:pPr>
        <w:pStyle w:val="NormalWeb"/>
        <w:tabs>
          <w:tab w:val="left" w:pos="990"/>
        </w:tabs>
        <w:spacing w:before="0" w:beforeAutospacing="0" w:after="240" w:afterAutospacing="0"/>
        <w:ind w:firstLine="425"/>
        <w:jc w:val="both"/>
        <w:rPr>
          <w:rFonts w:eastAsia="Arial"/>
          <w:sz w:val="20"/>
          <w:szCs w:val="20"/>
          <w:lang w:val="en-IE"/>
        </w:rPr>
      </w:pPr>
      <w:r>
        <w:rPr>
          <w:rFonts w:eastAsia="Arial"/>
          <w:sz w:val="20"/>
          <w:szCs w:val="20"/>
          <w:lang w:val="en-IE"/>
        </w:rPr>
        <w:t>6.4.</w:t>
      </w:r>
      <w:r>
        <w:rPr>
          <w:rFonts w:eastAsia="Arial"/>
          <w:sz w:val="20"/>
          <w:szCs w:val="20"/>
          <w:lang w:val="en-IE"/>
        </w:rPr>
        <w:tab/>
        <w:t>Chapters that are being updated and reformatted using the new chapter template</w:t>
      </w:r>
    </w:p>
    <w:p w:rsidR="00381540" w:rsidRPr="00185134" w:rsidRDefault="00381540" w:rsidP="00381540">
      <w:pPr>
        <w:pStyle w:val="NormalWeb"/>
        <w:spacing w:before="0" w:beforeAutospacing="0" w:after="240" w:afterAutospacing="0"/>
        <w:ind w:left="426" w:hanging="426"/>
        <w:jc w:val="both"/>
        <w:rPr>
          <w:b/>
          <w:sz w:val="20"/>
          <w:szCs w:val="20"/>
          <w:lang w:val="en-IE"/>
        </w:rPr>
      </w:pPr>
      <w:r>
        <w:rPr>
          <w:b/>
          <w:sz w:val="20"/>
          <w:szCs w:val="20"/>
          <w:lang w:val="en-IE"/>
        </w:rPr>
        <w:t>G</w:t>
      </w:r>
      <w:r w:rsidRPr="00185134">
        <w:rPr>
          <w:b/>
          <w:sz w:val="20"/>
          <w:szCs w:val="20"/>
          <w:lang w:val="en-IE"/>
        </w:rPr>
        <w:t>.</w:t>
      </w:r>
      <w:r w:rsidRPr="00185134">
        <w:rPr>
          <w:rFonts w:eastAsia="MS Mincho"/>
          <w:b/>
          <w:sz w:val="20"/>
          <w:szCs w:val="20"/>
          <w:lang w:val="en-IE" w:eastAsia="ja-JP"/>
        </w:rPr>
        <w:tab/>
      </w:r>
      <w:r w:rsidRPr="00185134">
        <w:rPr>
          <w:b/>
          <w:sz w:val="20"/>
          <w:szCs w:val="20"/>
          <w:lang w:val="en-IE"/>
        </w:rPr>
        <w:t>OIE REFERENCE CENTRES</w:t>
      </w:r>
      <w:r>
        <w:rPr>
          <w:b/>
          <w:sz w:val="20"/>
          <w:szCs w:val="20"/>
          <w:lang w:val="en-IE"/>
        </w:rPr>
        <w:t xml:space="preserve"> OR CHANGE OF EXPERTS</w:t>
      </w:r>
    </w:p>
    <w:p w:rsidR="00381540" w:rsidRPr="006C42AC" w:rsidRDefault="00381540" w:rsidP="00381540">
      <w:pPr>
        <w:spacing w:after="240"/>
        <w:ind w:left="990" w:hanging="565"/>
        <w:jc w:val="both"/>
        <w:rPr>
          <w:rFonts w:eastAsia="MS Mincho"/>
          <w:sz w:val="20"/>
          <w:szCs w:val="20"/>
          <w:lang w:val="en-IE" w:eastAsia="ja-JP"/>
        </w:rPr>
      </w:pPr>
      <w:r>
        <w:rPr>
          <w:sz w:val="20"/>
          <w:szCs w:val="20"/>
          <w:lang w:val="en-IE"/>
        </w:rPr>
        <w:t>7</w:t>
      </w:r>
      <w:r w:rsidRPr="00185134">
        <w:rPr>
          <w:sz w:val="20"/>
          <w:szCs w:val="20"/>
          <w:lang w:val="en-IE"/>
        </w:rPr>
        <w:t>.</w:t>
      </w:r>
      <w:r>
        <w:rPr>
          <w:sz w:val="20"/>
          <w:szCs w:val="20"/>
          <w:lang w:val="en-IE"/>
        </w:rPr>
        <w:t>1.</w:t>
      </w:r>
      <w:r w:rsidRPr="00185134">
        <w:rPr>
          <w:sz w:val="20"/>
          <w:szCs w:val="20"/>
          <w:lang w:val="en-IE"/>
        </w:rPr>
        <w:tab/>
      </w:r>
      <w:r>
        <w:rPr>
          <w:sz w:val="20"/>
          <w:szCs w:val="20"/>
          <w:lang w:val="en-IE"/>
        </w:rPr>
        <w:t>Evaluation of a</w:t>
      </w:r>
      <w:r w:rsidRPr="00185134">
        <w:rPr>
          <w:rFonts w:eastAsia="MS Mincho"/>
          <w:sz w:val="20"/>
          <w:szCs w:val="20"/>
          <w:lang w:val="en-IE" w:eastAsia="ja-JP"/>
        </w:rPr>
        <w:t>pplications for OIE Reference Centre</w:t>
      </w:r>
      <w:r>
        <w:rPr>
          <w:rFonts w:eastAsia="MS Mincho"/>
          <w:sz w:val="20"/>
          <w:szCs w:val="20"/>
          <w:lang w:val="en-IE" w:eastAsia="ja-JP"/>
        </w:rPr>
        <w:t>s for Aquatic Animal Health issues or change of experts</w:t>
      </w:r>
      <w:r w:rsidRPr="00185134">
        <w:rPr>
          <w:rFonts w:eastAsia="MS Mincho"/>
          <w:sz w:val="20"/>
          <w:szCs w:val="20"/>
          <w:lang w:val="en-IE" w:eastAsia="ja-JP"/>
        </w:rPr>
        <w:t xml:space="preserve"> </w:t>
      </w:r>
    </w:p>
    <w:p w:rsidR="00381540" w:rsidRDefault="00381540" w:rsidP="00381540">
      <w:pPr>
        <w:spacing w:after="240"/>
        <w:ind w:left="992" w:hanging="567"/>
        <w:jc w:val="both"/>
        <w:rPr>
          <w:color w:val="000000"/>
          <w:sz w:val="20"/>
          <w:szCs w:val="20"/>
        </w:rPr>
      </w:pPr>
      <w:r>
        <w:rPr>
          <w:sz w:val="20"/>
          <w:szCs w:val="20"/>
          <w:lang w:val="en-IE"/>
        </w:rPr>
        <w:t>7</w:t>
      </w:r>
      <w:r w:rsidRPr="00185134">
        <w:rPr>
          <w:sz w:val="20"/>
          <w:szCs w:val="20"/>
          <w:lang w:val="en-IE"/>
        </w:rPr>
        <w:t>.2.</w:t>
      </w:r>
      <w:r w:rsidRPr="00185134">
        <w:rPr>
          <w:sz w:val="20"/>
          <w:szCs w:val="20"/>
          <w:lang w:val="en-IE"/>
        </w:rPr>
        <w:tab/>
      </w:r>
      <w:r w:rsidRPr="00A62F82">
        <w:rPr>
          <w:color w:val="000000"/>
          <w:sz w:val="20"/>
          <w:szCs w:val="20"/>
        </w:rPr>
        <w:t>Review of annual reports of Reference Centre activities in 2018</w:t>
      </w:r>
    </w:p>
    <w:p w:rsidR="00381540" w:rsidRDefault="00381540" w:rsidP="00381540">
      <w:pPr>
        <w:spacing w:after="240"/>
        <w:ind w:left="992" w:hanging="567"/>
        <w:jc w:val="both"/>
        <w:rPr>
          <w:sz w:val="20"/>
          <w:szCs w:val="20"/>
          <w:lang w:val="en-IE"/>
        </w:rPr>
      </w:pPr>
      <w:r>
        <w:rPr>
          <w:sz w:val="20"/>
          <w:szCs w:val="20"/>
          <w:lang w:val="en-IE"/>
        </w:rPr>
        <w:t>7.3.</w:t>
      </w:r>
      <w:r>
        <w:rPr>
          <w:sz w:val="20"/>
          <w:szCs w:val="20"/>
          <w:lang w:val="en-IE"/>
        </w:rPr>
        <w:tab/>
        <w:t xml:space="preserve">Twinning </w:t>
      </w:r>
    </w:p>
    <w:p w:rsidR="00051E18" w:rsidRDefault="00051E18" w:rsidP="00381540">
      <w:pPr>
        <w:pStyle w:val="para2"/>
        <w:suppressAutoHyphens/>
        <w:ind w:left="426" w:hanging="426"/>
        <w:rPr>
          <w:rFonts w:ascii="Times New Roman" w:eastAsia="Times New Roman" w:hAnsi="Times New Roman" w:cs="Times New Roman"/>
          <w:bCs w:val="0"/>
          <w:color w:val="auto"/>
          <w:sz w:val="20"/>
          <w:szCs w:val="20"/>
          <w:bdr w:val="none" w:sz="0" w:space="0" w:color="auto"/>
          <w:lang w:val="en-IE" w:eastAsia="fr-FR"/>
        </w:rPr>
      </w:pPr>
      <w:r>
        <w:rPr>
          <w:rFonts w:ascii="Times New Roman" w:eastAsia="Times New Roman" w:hAnsi="Times New Roman" w:cs="Times New Roman"/>
          <w:bCs w:val="0"/>
          <w:color w:val="auto"/>
          <w:sz w:val="20"/>
          <w:szCs w:val="20"/>
          <w:bdr w:val="none" w:sz="0" w:space="0" w:color="auto"/>
          <w:lang w:val="en-IE" w:eastAsia="fr-FR"/>
        </w:rPr>
        <w:br w:type="page"/>
      </w:r>
    </w:p>
    <w:p w:rsidR="00051E18" w:rsidRPr="00051E18" w:rsidRDefault="00051E18" w:rsidP="00051E18">
      <w:pPr>
        <w:pStyle w:val="Titre2"/>
        <w:spacing w:after="480"/>
        <w:ind w:left="0" w:firstLine="0"/>
        <w:jc w:val="right"/>
        <w:rPr>
          <w:rFonts w:ascii="Times New Roman" w:hAnsi="Times New Roman"/>
          <w:b w:val="0"/>
          <w:sz w:val="20"/>
          <w:szCs w:val="20"/>
          <w:u w:val="single"/>
        </w:rPr>
      </w:pPr>
      <w:r w:rsidRPr="00051E18">
        <w:rPr>
          <w:rFonts w:ascii="Times New Roman" w:hAnsi="Times New Roman"/>
          <w:b w:val="0"/>
          <w:sz w:val="20"/>
          <w:szCs w:val="20"/>
          <w:u w:val="single"/>
        </w:rPr>
        <w:lastRenderedPageBreak/>
        <w:t>Annex I</w:t>
      </w:r>
      <w:r>
        <w:rPr>
          <w:rFonts w:ascii="Times New Roman" w:hAnsi="Times New Roman"/>
          <w:b w:val="0"/>
          <w:sz w:val="20"/>
          <w:szCs w:val="20"/>
          <w:u w:val="single"/>
        </w:rPr>
        <w:t>I</w:t>
      </w:r>
      <w:r w:rsidRPr="00051E18">
        <w:rPr>
          <w:rFonts w:ascii="Times New Roman" w:hAnsi="Times New Roman"/>
          <w:b w:val="0"/>
          <w:sz w:val="20"/>
          <w:szCs w:val="20"/>
        </w:rPr>
        <w:t xml:space="preserve"> (contd)</w:t>
      </w:r>
    </w:p>
    <w:p w:rsidR="00381540" w:rsidRPr="00185134" w:rsidRDefault="00381540" w:rsidP="00381540">
      <w:pPr>
        <w:pStyle w:val="para2"/>
        <w:suppressAutoHyphens/>
        <w:ind w:left="426" w:hanging="426"/>
        <w:rPr>
          <w:b w:val="0"/>
          <w:sz w:val="20"/>
          <w:szCs w:val="20"/>
          <w:lang w:val="en-IE"/>
        </w:rPr>
      </w:pPr>
      <w:r>
        <w:rPr>
          <w:rFonts w:ascii="Times New Roman" w:eastAsia="Times New Roman" w:hAnsi="Times New Roman" w:cs="Times New Roman"/>
          <w:bCs w:val="0"/>
          <w:color w:val="auto"/>
          <w:sz w:val="20"/>
          <w:szCs w:val="20"/>
          <w:bdr w:val="none" w:sz="0" w:space="0" w:color="auto"/>
          <w:lang w:val="en-IE" w:eastAsia="fr-FR"/>
        </w:rPr>
        <w:t>H</w:t>
      </w:r>
      <w:r w:rsidRPr="00185134">
        <w:rPr>
          <w:rFonts w:ascii="Times New Roman" w:eastAsia="Times New Roman" w:hAnsi="Times New Roman" w:cs="Times New Roman"/>
          <w:bCs w:val="0"/>
          <w:color w:val="auto"/>
          <w:sz w:val="20"/>
          <w:szCs w:val="20"/>
          <w:bdr w:val="none" w:sz="0" w:space="0" w:color="auto"/>
          <w:lang w:val="en-IE" w:eastAsia="fr-FR"/>
        </w:rPr>
        <w:t xml:space="preserve">. </w:t>
      </w:r>
      <w:r w:rsidRPr="00185134">
        <w:rPr>
          <w:rFonts w:eastAsia="MS Mincho"/>
          <w:b w:val="0"/>
          <w:sz w:val="20"/>
          <w:szCs w:val="20"/>
          <w:lang w:val="en-IE" w:eastAsia="ja-JP"/>
        </w:rPr>
        <w:tab/>
      </w:r>
      <w:r w:rsidRPr="00185134">
        <w:rPr>
          <w:rFonts w:ascii="Times New Roman" w:eastAsia="Times New Roman" w:hAnsi="Times New Roman" w:cs="Times New Roman"/>
          <w:bCs w:val="0"/>
          <w:color w:val="auto"/>
          <w:sz w:val="20"/>
          <w:szCs w:val="20"/>
          <w:bdr w:val="none" w:sz="0" w:space="0" w:color="auto"/>
          <w:lang w:val="en-IE" w:eastAsia="fr-FR"/>
        </w:rPr>
        <w:t>OTHER ISSUES</w:t>
      </w:r>
      <w:r w:rsidRPr="00185134">
        <w:rPr>
          <w:b w:val="0"/>
          <w:sz w:val="20"/>
          <w:szCs w:val="20"/>
          <w:lang w:val="en-IE"/>
        </w:rPr>
        <w:t xml:space="preserve"> </w:t>
      </w:r>
    </w:p>
    <w:p w:rsidR="00381540" w:rsidRPr="00185134" w:rsidRDefault="00381540" w:rsidP="00381540">
      <w:pPr>
        <w:shd w:val="clear" w:color="auto" w:fill="FFFFFF"/>
        <w:spacing w:after="240"/>
        <w:ind w:left="993" w:hanging="567"/>
        <w:jc w:val="both"/>
        <w:rPr>
          <w:rFonts w:eastAsia="Arial Unicode MS"/>
          <w:bCs/>
          <w:sz w:val="20"/>
          <w:szCs w:val="20"/>
          <w:u w:color="000000"/>
          <w:bdr w:val="nil"/>
          <w:lang w:val="en-IE" w:eastAsia="en-GB"/>
        </w:rPr>
      </w:pPr>
      <w:r>
        <w:rPr>
          <w:color w:val="212121"/>
          <w:sz w:val="20"/>
          <w:szCs w:val="20"/>
          <w:lang w:val="en-IE" w:eastAsia="fr-FR"/>
        </w:rPr>
        <w:t>8</w:t>
      </w:r>
      <w:r w:rsidRPr="00185134">
        <w:rPr>
          <w:color w:val="212121"/>
          <w:sz w:val="20"/>
          <w:szCs w:val="20"/>
          <w:lang w:val="en-IE" w:eastAsia="fr-FR"/>
        </w:rPr>
        <w:t>.</w:t>
      </w:r>
      <w:r>
        <w:rPr>
          <w:color w:val="212121"/>
          <w:sz w:val="20"/>
          <w:szCs w:val="20"/>
          <w:lang w:val="en-IE" w:eastAsia="fr-FR"/>
        </w:rPr>
        <w:t xml:space="preserve">1. </w:t>
      </w:r>
      <w:r>
        <w:rPr>
          <w:color w:val="212121"/>
          <w:sz w:val="20"/>
          <w:szCs w:val="20"/>
          <w:lang w:val="en-IE" w:eastAsia="fr-FR"/>
        </w:rPr>
        <w:tab/>
      </w:r>
      <w:r w:rsidRPr="00185134">
        <w:rPr>
          <w:color w:val="212121"/>
          <w:sz w:val="20"/>
          <w:szCs w:val="20"/>
          <w:lang w:val="en-IE" w:eastAsia="fr-FR"/>
        </w:rPr>
        <w:t>Technical</w:t>
      </w:r>
      <w:r w:rsidRPr="00185134">
        <w:rPr>
          <w:rFonts w:eastAsia="Arial Unicode MS"/>
          <w:bCs/>
          <w:sz w:val="20"/>
          <w:szCs w:val="20"/>
          <w:u w:color="000000"/>
          <w:bdr w:val="nil"/>
          <w:lang w:val="en-IE" w:eastAsia="en-GB"/>
        </w:rPr>
        <w:t xml:space="preserve"> disease cards</w:t>
      </w:r>
    </w:p>
    <w:p w:rsidR="00381540" w:rsidRPr="00185134" w:rsidRDefault="00381540" w:rsidP="00381540">
      <w:pPr>
        <w:shd w:val="clear" w:color="auto" w:fill="FFFFFF"/>
        <w:spacing w:after="240"/>
        <w:ind w:left="1701" w:hanging="708"/>
        <w:jc w:val="both"/>
        <w:rPr>
          <w:rFonts w:eastAsia="Arial Unicode MS"/>
          <w:bCs/>
          <w:sz w:val="20"/>
          <w:szCs w:val="20"/>
          <w:u w:color="000000"/>
          <w:bdr w:val="nil"/>
          <w:lang w:val="en-IE" w:eastAsia="en-GB"/>
        </w:rPr>
      </w:pPr>
      <w:r>
        <w:rPr>
          <w:rFonts w:eastAsia="Arial Unicode MS"/>
          <w:bCs/>
          <w:sz w:val="20"/>
          <w:szCs w:val="20"/>
          <w:u w:color="000000"/>
          <w:bdr w:val="nil"/>
          <w:lang w:val="en-IE" w:eastAsia="en-GB"/>
        </w:rPr>
        <w:t>8</w:t>
      </w:r>
      <w:r w:rsidRPr="00185134">
        <w:rPr>
          <w:rFonts w:eastAsia="Arial Unicode MS"/>
          <w:bCs/>
          <w:sz w:val="20"/>
          <w:szCs w:val="20"/>
          <w:u w:color="000000"/>
          <w:bdr w:val="nil"/>
          <w:lang w:val="en-IE" w:eastAsia="en-GB"/>
        </w:rPr>
        <w:t>.1.1.</w:t>
      </w:r>
      <w:r>
        <w:rPr>
          <w:rFonts w:eastAsia="Arial Unicode MS"/>
          <w:bCs/>
          <w:sz w:val="20"/>
          <w:szCs w:val="20"/>
          <w:u w:color="000000"/>
          <w:bdr w:val="nil"/>
          <w:lang w:val="en-IE" w:eastAsia="en-GB"/>
        </w:rPr>
        <w:tab/>
        <w:t xml:space="preserve"> </w:t>
      </w:r>
      <w:r w:rsidRPr="00185134">
        <w:rPr>
          <w:rFonts w:eastAsia="Arial Unicode MS"/>
          <w:bCs/>
          <w:sz w:val="20"/>
          <w:szCs w:val="20"/>
          <w:u w:color="000000"/>
          <w:bdr w:val="nil"/>
          <w:lang w:val="en-IE" w:eastAsia="en-GB"/>
        </w:rPr>
        <w:t xml:space="preserve">Tilapia lake virus </w:t>
      </w:r>
    </w:p>
    <w:p w:rsidR="00381540" w:rsidRDefault="00381540" w:rsidP="00381540">
      <w:pPr>
        <w:shd w:val="clear" w:color="auto" w:fill="FFFFFF"/>
        <w:spacing w:after="240"/>
        <w:ind w:left="1701" w:hanging="708"/>
        <w:jc w:val="both"/>
        <w:rPr>
          <w:rFonts w:eastAsia="Arial Unicode MS"/>
          <w:bCs/>
          <w:sz w:val="20"/>
          <w:szCs w:val="20"/>
          <w:u w:color="000000"/>
          <w:bdr w:val="nil"/>
          <w:lang w:val="en-IE" w:eastAsia="en-GB"/>
        </w:rPr>
      </w:pPr>
      <w:r>
        <w:rPr>
          <w:rFonts w:eastAsia="Arial Unicode MS"/>
          <w:bCs/>
          <w:color w:val="000000"/>
          <w:sz w:val="20"/>
          <w:szCs w:val="20"/>
          <w:u w:color="000000"/>
          <w:bdr w:val="nil"/>
          <w:lang w:val="en-IE" w:eastAsia="en-GB"/>
        </w:rPr>
        <w:t>8</w:t>
      </w:r>
      <w:r w:rsidRPr="00185134">
        <w:rPr>
          <w:rFonts w:eastAsia="Arial Unicode MS"/>
          <w:bCs/>
          <w:color w:val="000000"/>
          <w:sz w:val="20"/>
          <w:szCs w:val="20"/>
          <w:u w:color="000000"/>
          <w:bdr w:val="nil"/>
          <w:lang w:val="en-IE" w:eastAsia="en-GB"/>
        </w:rPr>
        <w:t>.1</w:t>
      </w:r>
      <w:r>
        <w:rPr>
          <w:rFonts w:eastAsia="Arial Unicode MS"/>
          <w:bCs/>
          <w:color w:val="000000"/>
          <w:sz w:val="20"/>
          <w:szCs w:val="20"/>
          <w:u w:color="000000"/>
          <w:bdr w:val="nil"/>
          <w:lang w:val="en-IE" w:eastAsia="en-GB"/>
        </w:rPr>
        <w:t>.2.</w:t>
      </w:r>
      <w:r>
        <w:rPr>
          <w:rFonts w:eastAsia="Arial Unicode MS"/>
          <w:bCs/>
          <w:color w:val="000000"/>
          <w:sz w:val="20"/>
          <w:szCs w:val="20"/>
          <w:u w:color="000000"/>
          <w:bdr w:val="nil"/>
          <w:lang w:val="en-IE" w:eastAsia="en-GB"/>
        </w:rPr>
        <w:tab/>
        <w:t xml:space="preserve">Infection with </w:t>
      </w:r>
      <w:r w:rsidRPr="00185134">
        <w:rPr>
          <w:rFonts w:eastAsia="Arial Unicode MS"/>
          <w:bCs/>
          <w:i/>
          <w:color w:val="000000"/>
          <w:sz w:val="20"/>
          <w:szCs w:val="20"/>
          <w:u w:color="000000"/>
          <w:bdr w:val="nil"/>
          <w:lang w:val="en-IE" w:eastAsia="en-GB"/>
        </w:rPr>
        <w:t xml:space="preserve">Batrachochytrium salamandrivorans </w:t>
      </w:r>
    </w:p>
    <w:p w:rsidR="00381540" w:rsidRPr="00185134" w:rsidRDefault="00381540" w:rsidP="00381540">
      <w:pPr>
        <w:pStyle w:val="NormalWeb"/>
        <w:spacing w:before="0" w:beforeAutospacing="0" w:after="240" w:afterAutospacing="0"/>
        <w:ind w:left="426" w:hanging="426"/>
        <w:jc w:val="both"/>
        <w:rPr>
          <w:b/>
          <w:sz w:val="20"/>
          <w:szCs w:val="20"/>
          <w:lang w:val="en-IE"/>
        </w:rPr>
      </w:pPr>
      <w:r>
        <w:rPr>
          <w:b/>
          <w:sz w:val="20"/>
          <w:szCs w:val="20"/>
          <w:lang w:val="en-IE"/>
        </w:rPr>
        <w:t>I</w:t>
      </w:r>
      <w:r w:rsidRPr="00185134">
        <w:rPr>
          <w:b/>
          <w:sz w:val="20"/>
          <w:szCs w:val="20"/>
          <w:lang w:val="en-IE"/>
        </w:rPr>
        <w:t>.</w:t>
      </w:r>
      <w:r w:rsidRPr="00185134">
        <w:rPr>
          <w:b/>
          <w:sz w:val="20"/>
          <w:szCs w:val="20"/>
          <w:lang w:val="en-IE"/>
        </w:rPr>
        <w:tab/>
        <w:t>OIE GLOBAL CONFERENCE ON AQUATIC ANIMAL HEALTH</w:t>
      </w:r>
    </w:p>
    <w:p w:rsidR="00381540" w:rsidRPr="000163DE" w:rsidRDefault="00381540" w:rsidP="00381540">
      <w:pPr>
        <w:pStyle w:val="NormalWeb"/>
        <w:spacing w:before="0" w:beforeAutospacing="0" w:after="240" w:afterAutospacing="0"/>
        <w:ind w:left="426" w:hanging="426"/>
        <w:jc w:val="both"/>
        <w:rPr>
          <w:sz w:val="20"/>
          <w:szCs w:val="20"/>
          <w:lang w:val="en-IE"/>
        </w:rPr>
      </w:pPr>
      <w:r>
        <w:rPr>
          <w:b/>
          <w:sz w:val="20"/>
          <w:szCs w:val="20"/>
          <w:lang w:val="en-IE"/>
        </w:rPr>
        <w:t>J</w:t>
      </w:r>
      <w:r w:rsidRPr="00185134">
        <w:rPr>
          <w:b/>
          <w:sz w:val="20"/>
          <w:szCs w:val="20"/>
          <w:lang w:val="en-IE"/>
        </w:rPr>
        <w:t>.</w:t>
      </w:r>
      <w:r w:rsidRPr="00185134">
        <w:rPr>
          <w:b/>
          <w:sz w:val="20"/>
          <w:szCs w:val="20"/>
          <w:lang w:val="en-IE"/>
        </w:rPr>
        <w:tab/>
      </w:r>
      <w:r w:rsidRPr="008351A8">
        <w:rPr>
          <w:b/>
          <w:caps/>
          <w:sz w:val="20"/>
          <w:szCs w:val="20"/>
          <w:lang w:val="en-IE"/>
        </w:rPr>
        <w:t xml:space="preserve">Work plan of the Aquatic Animal Health Standards Commission for  </w:t>
      </w:r>
    </w:p>
    <w:p w:rsidR="00381540" w:rsidRPr="008351A8" w:rsidRDefault="00381540" w:rsidP="00381540">
      <w:pPr>
        <w:pStyle w:val="NormalWeb"/>
        <w:spacing w:before="0" w:beforeAutospacing="0" w:after="240" w:afterAutospacing="0"/>
        <w:ind w:left="426" w:hanging="426"/>
        <w:rPr>
          <w:b/>
          <w:caps/>
          <w:sz w:val="20"/>
          <w:szCs w:val="20"/>
          <w:lang w:val="en-IE"/>
        </w:rPr>
      </w:pPr>
      <w:r>
        <w:rPr>
          <w:b/>
          <w:sz w:val="20"/>
          <w:szCs w:val="20"/>
          <w:lang w:val="en-IE"/>
        </w:rPr>
        <w:t>K</w:t>
      </w:r>
      <w:r w:rsidRPr="00185134">
        <w:rPr>
          <w:b/>
          <w:sz w:val="20"/>
          <w:szCs w:val="20"/>
          <w:lang w:val="en-IE"/>
        </w:rPr>
        <w:t>.</w:t>
      </w:r>
      <w:r w:rsidRPr="00185134">
        <w:rPr>
          <w:rFonts w:eastAsia="MS Mincho"/>
          <w:b/>
          <w:sz w:val="20"/>
          <w:szCs w:val="20"/>
          <w:lang w:val="en-IE" w:eastAsia="ja-JP"/>
        </w:rPr>
        <w:tab/>
      </w:r>
      <w:r w:rsidRPr="008351A8">
        <w:rPr>
          <w:b/>
          <w:caps/>
          <w:sz w:val="20"/>
          <w:szCs w:val="20"/>
          <w:lang w:val="en-IE"/>
        </w:rPr>
        <w:t>Next meeting</w:t>
      </w: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381540" w:rsidRDefault="00381540" w:rsidP="00A131CB">
      <w:pPr>
        <w:spacing w:after="480"/>
        <w:jc w:val="right"/>
        <w:rPr>
          <w:noProof/>
          <w:sz w:val="20"/>
          <w:szCs w:val="20"/>
          <w:u w:val="single"/>
        </w:rPr>
      </w:pPr>
    </w:p>
    <w:p w:rsidR="00051E18" w:rsidRDefault="00051E18" w:rsidP="00A131CB">
      <w:pPr>
        <w:spacing w:after="480"/>
        <w:jc w:val="right"/>
        <w:rPr>
          <w:noProof/>
          <w:sz w:val="20"/>
          <w:szCs w:val="20"/>
          <w:u w:val="single"/>
        </w:rPr>
        <w:sectPr w:rsidR="00051E18" w:rsidSect="00DA4499">
          <w:headerReference w:type="even" r:id="rId38"/>
          <w:headerReference w:type="default" r:id="rId39"/>
          <w:headerReference w:type="first" r:id="rId40"/>
          <w:type w:val="oddPage"/>
          <w:pgSz w:w="11907" w:h="16840" w:code="9"/>
          <w:pgMar w:top="1418" w:right="1418" w:bottom="1418" w:left="1418" w:header="709" w:footer="709" w:gutter="0"/>
          <w:cols w:space="720"/>
          <w:vAlign w:val="both"/>
          <w:titlePg/>
          <w:docGrid w:linePitch="360"/>
        </w:sectPr>
      </w:pPr>
    </w:p>
    <w:p w:rsidR="00825270" w:rsidRPr="00A131CB" w:rsidRDefault="00A131CB" w:rsidP="00A131CB">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3</w:t>
      </w:r>
    </w:p>
    <w:p w:rsidR="00825270" w:rsidRPr="00FA6415" w:rsidRDefault="00825270" w:rsidP="00825270">
      <w:pPr>
        <w:spacing w:after="480"/>
        <w:jc w:val="center"/>
        <w:rPr>
          <w:rFonts w:ascii="Ottawa" w:hAnsi="Ottawa"/>
          <w:b/>
          <w:noProof/>
          <w:spacing w:val="57"/>
          <w:sz w:val="28"/>
          <w:szCs w:val="28"/>
        </w:rPr>
      </w:pPr>
      <w:r w:rsidRPr="00FA6415">
        <w:rPr>
          <w:rFonts w:ascii="Ottawa" w:hAnsi="Ottawa"/>
          <w:b/>
          <w:noProof/>
          <w:spacing w:val="57"/>
          <w:sz w:val="28"/>
          <w:szCs w:val="28"/>
        </w:rPr>
        <w:t>GLOSSARY</w:t>
      </w:r>
    </w:p>
    <w:p w:rsidR="00825270" w:rsidRPr="00953882" w:rsidRDefault="00825270" w:rsidP="00051E18">
      <w:pPr>
        <w:spacing w:before="100" w:beforeAutospacing="1" w:after="150"/>
        <w:jc w:val="both"/>
        <w:rPr>
          <w:smallCaps/>
          <w:sz w:val="18"/>
          <w:szCs w:val="18"/>
          <w:lang w:val="en-US" w:eastAsia="fr-FR"/>
        </w:rPr>
      </w:pPr>
      <w:r w:rsidRPr="00953882">
        <w:rPr>
          <w:rFonts w:ascii="Arial" w:hAnsi="Arial" w:cs="Arial"/>
          <w:b/>
          <w:bCs/>
          <w:i/>
          <w:iCs/>
          <w:smallCaps/>
          <w:color w:val="000000"/>
          <w:sz w:val="18"/>
          <w:szCs w:val="18"/>
          <w:lang w:val="en-US" w:eastAsia="fr-FR"/>
        </w:rPr>
        <w:t xml:space="preserve">basic biosecurity conditions </w:t>
      </w:r>
    </w:p>
    <w:p w:rsidR="00825270" w:rsidRPr="00381540" w:rsidRDefault="00825270" w:rsidP="00051E18">
      <w:pPr>
        <w:spacing w:after="240"/>
        <w:ind w:left="425"/>
        <w:jc w:val="both"/>
        <w:rPr>
          <w:rFonts w:ascii="Arial" w:hAnsi="Arial" w:cs="Arial"/>
          <w:strike/>
          <w:color w:val="000000"/>
          <w:sz w:val="18"/>
          <w:szCs w:val="18"/>
        </w:rPr>
      </w:pPr>
      <w:proofErr w:type="gramStart"/>
      <w:r w:rsidRPr="00381540">
        <w:rPr>
          <w:rFonts w:ascii="Arial" w:hAnsi="Arial" w:cs="Arial"/>
          <w:color w:val="000000"/>
          <w:sz w:val="18"/>
          <w:szCs w:val="18"/>
          <w:lang w:val="en-US" w:eastAsia="fr-FR"/>
        </w:rPr>
        <w:t>means</w:t>
      </w:r>
      <w:proofErr w:type="gramEnd"/>
      <w:r w:rsidRPr="00381540">
        <w:rPr>
          <w:rFonts w:ascii="Arial" w:hAnsi="Arial" w:cs="Arial"/>
          <w:color w:val="000000"/>
          <w:sz w:val="18"/>
          <w:szCs w:val="18"/>
          <w:lang w:val="en-US" w:eastAsia="fr-FR"/>
        </w:rPr>
        <w:t xml:space="preserve"> a </w:t>
      </w:r>
      <w:r w:rsidRPr="00381540">
        <w:rPr>
          <w:rFonts w:ascii="Arial" w:hAnsi="Arial" w:cs="Arial"/>
          <w:color w:val="000000"/>
          <w:sz w:val="18"/>
          <w:szCs w:val="18"/>
          <w:u w:val="double"/>
          <w:lang w:val="en-US" w:eastAsia="fr-FR"/>
        </w:rPr>
        <w:t>minimum</w:t>
      </w:r>
      <w:r w:rsidRPr="00381540">
        <w:rPr>
          <w:rFonts w:ascii="Arial" w:hAnsi="Arial" w:cs="Arial"/>
          <w:color w:val="000000"/>
          <w:sz w:val="18"/>
          <w:szCs w:val="18"/>
          <w:lang w:val="en-US" w:eastAsia="fr-FR"/>
        </w:rPr>
        <w:t xml:space="preserve"> set of conditions </w:t>
      </w:r>
      <w:r w:rsidRPr="00381540">
        <w:rPr>
          <w:rFonts w:ascii="Arial" w:hAnsi="Arial" w:cs="Arial"/>
          <w:color w:val="000000"/>
          <w:sz w:val="18"/>
          <w:szCs w:val="18"/>
          <w:u w:val="double"/>
          <w:lang w:val="en-US" w:eastAsia="fr-FR"/>
        </w:rPr>
        <w:t xml:space="preserve">required to ensure </w:t>
      </w:r>
      <w:r w:rsidRPr="00051E18">
        <w:rPr>
          <w:rFonts w:ascii="Arial" w:hAnsi="Arial" w:cs="Arial"/>
          <w:i/>
          <w:color w:val="000000"/>
          <w:sz w:val="18"/>
          <w:szCs w:val="18"/>
          <w:u w:val="double"/>
          <w:lang w:val="en-US" w:eastAsia="fr-FR"/>
        </w:rPr>
        <w:t>biosecurity</w:t>
      </w:r>
      <w:r w:rsidRPr="00381540">
        <w:rPr>
          <w:rFonts w:ascii="Arial" w:hAnsi="Arial" w:cs="Arial"/>
          <w:color w:val="000000"/>
          <w:sz w:val="18"/>
          <w:szCs w:val="18"/>
          <w:lang w:val="en-US" w:eastAsia="fr-FR"/>
        </w:rPr>
        <w:t xml:space="preserve"> </w:t>
      </w:r>
      <w:r w:rsidRPr="00381540">
        <w:rPr>
          <w:rFonts w:ascii="Arial" w:hAnsi="Arial" w:cs="Arial"/>
          <w:strike/>
          <w:color w:val="000000"/>
          <w:sz w:val="18"/>
          <w:szCs w:val="18"/>
        </w:rPr>
        <w:t>applying to</w:t>
      </w:r>
      <w:r w:rsidRPr="00381540">
        <w:rPr>
          <w:rFonts w:ascii="Arial" w:hAnsi="Arial" w:cs="Arial"/>
          <w:color w:val="000000"/>
          <w:sz w:val="18"/>
          <w:szCs w:val="18"/>
        </w:rPr>
        <w:t xml:space="preserve"> </w:t>
      </w:r>
      <w:r w:rsidRPr="00381540">
        <w:rPr>
          <w:rFonts w:ascii="Arial" w:hAnsi="Arial" w:cs="Arial"/>
          <w:color w:val="000000"/>
          <w:sz w:val="18"/>
          <w:szCs w:val="18"/>
          <w:u w:val="double"/>
          <w:lang w:val="en-US" w:eastAsia="fr-FR"/>
        </w:rPr>
        <w:t>for</w:t>
      </w:r>
      <w:r w:rsidRPr="00E6714F">
        <w:rPr>
          <w:rFonts w:ascii="Arial" w:hAnsi="Arial" w:cs="Arial"/>
          <w:color w:val="000000"/>
          <w:sz w:val="18"/>
          <w:szCs w:val="18"/>
          <w:lang w:val="en-US" w:eastAsia="fr-FR"/>
        </w:rPr>
        <w:t xml:space="preserve"> a particular </w:t>
      </w:r>
      <w:r w:rsidRPr="00E6714F">
        <w:rPr>
          <w:rFonts w:ascii="Arial" w:hAnsi="Arial" w:cs="Arial"/>
          <w:i/>
          <w:color w:val="000000"/>
          <w:sz w:val="18"/>
          <w:szCs w:val="18"/>
          <w:lang w:val="en-US" w:eastAsia="fr-FR"/>
        </w:rPr>
        <w:t>disease,</w:t>
      </w:r>
      <w:r w:rsidRPr="00F24C8E">
        <w:rPr>
          <w:rFonts w:ascii="Arial" w:hAnsi="Arial" w:cs="Arial"/>
          <w:color w:val="000000"/>
          <w:sz w:val="18"/>
          <w:szCs w:val="18"/>
          <w:lang w:val="en-US" w:eastAsia="fr-FR"/>
        </w:rPr>
        <w:t xml:space="preserve"> </w:t>
      </w:r>
      <w:r w:rsidRPr="00F24C8E">
        <w:rPr>
          <w:rFonts w:ascii="Arial" w:hAnsi="Arial" w:cs="Arial"/>
          <w:strike/>
          <w:color w:val="000000"/>
          <w:sz w:val="18"/>
          <w:szCs w:val="18"/>
        </w:rPr>
        <w:t>and a particular </w:t>
      </w:r>
      <w:r w:rsidRPr="00381540">
        <w:rPr>
          <w:rFonts w:ascii="Arial" w:hAnsi="Arial" w:cs="Arial"/>
          <w:i/>
          <w:iCs/>
          <w:strike/>
          <w:color w:val="000000"/>
          <w:sz w:val="18"/>
          <w:szCs w:val="18"/>
        </w:rPr>
        <w:t>zone </w:t>
      </w:r>
      <w:r w:rsidRPr="00381540">
        <w:rPr>
          <w:rFonts w:ascii="Arial" w:hAnsi="Arial" w:cs="Arial"/>
          <w:strike/>
          <w:color w:val="000000"/>
          <w:sz w:val="18"/>
          <w:szCs w:val="18"/>
        </w:rPr>
        <w:t>or</w:t>
      </w:r>
      <w:r w:rsidRPr="00381540">
        <w:rPr>
          <w:rFonts w:ascii="Arial" w:hAnsi="Arial" w:cs="Arial"/>
          <w:color w:val="000000"/>
          <w:sz w:val="18"/>
          <w:szCs w:val="18"/>
        </w:rPr>
        <w:t xml:space="preserve"> </w:t>
      </w:r>
      <w:r w:rsidRPr="00381540">
        <w:rPr>
          <w:rFonts w:ascii="Arial" w:hAnsi="Arial" w:cs="Arial"/>
          <w:color w:val="000000"/>
          <w:sz w:val="18"/>
          <w:szCs w:val="18"/>
          <w:u w:val="double"/>
        </w:rPr>
        <w:t xml:space="preserve">in a country, </w:t>
      </w:r>
      <w:r w:rsidRPr="00381540">
        <w:rPr>
          <w:rFonts w:ascii="Arial" w:hAnsi="Arial" w:cs="Arial"/>
          <w:i/>
          <w:color w:val="000000"/>
          <w:sz w:val="18"/>
          <w:szCs w:val="18"/>
          <w:u w:val="double"/>
        </w:rPr>
        <w:t>zone</w:t>
      </w:r>
      <w:r w:rsidRPr="00381540">
        <w:rPr>
          <w:rFonts w:ascii="Arial" w:hAnsi="Arial" w:cs="Arial"/>
          <w:color w:val="000000"/>
          <w:sz w:val="18"/>
          <w:szCs w:val="18"/>
          <w:u w:val="double"/>
        </w:rPr>
        <w:t xml:space="preserve"> or </w:t>
      </w:r>
      <w:r w:rsidRPr="00381540">
        <w:rPr>
          <w:rFonts w:ascii="Arial" w:hAnsi="Arial" w:cs="Arial"/>
          <w:i/>
          <w:color w:val="000000"/>
          <w:sz w:val="18"/>
          <w:szCs w:val="18"/>
          <w:u w:val="double"/>
        </w:rPr>
        <w:t>compartment</w:t>
      </w:r>
      <w:r w:rsidRPr="00381540">
        <w:rPr>
          <w:rFonts w:ascii="Arial" w:hAnsi="Arial" w:cs="Arial"/>
          <w:color w:val="000000"/>
          <w:sz w:val="18"/>
          <w:szCs w:val="18"/>
        </w:rPr>
        <w:t xml:space="preserve"> </w:t>
      </w:r>
      <w:r w:rsidRPr="00381540">
        <w:rPr>
          <w:rFonts w:ascii="Arial" w:hAnsi="Arial" w:cs="Arial"/>
          <w:color w:val="000000"/>
          <w:sz w:val="18"/>
          <w:szCs w:val="18"/>
          <w:u w:val="double"/>
          <w:lang w:val="en-US" w:eastAsia="fr-FR"/>
        </w:rPr>
        <w:t xml:space="preserve">that should include </w:t>
      </w:r>
      <w:r w:rsidRPr="00381540">
        <w:rPr>
          <w:rFonts w:ascii="Arial" w:hAnsi="Arial" w:cs="Arial"/>
          <w:strike/>
          <w:color w:val="000000"/>
          <w:sz w:val="18"/>
          <w:szCs w:val="18"/>
        </w:rPr>
        <w:t>required to ensure adequate disease security, such as:</w:t>
      </w:r>
    </w:p>
    <w:p w:rsidR="00825270" w:rsidRPr="00381540" w:rsidRDefault="00825270" w:rsidP="00051E18">
      <w:pPr>
        <w:spacing w:after="240"/>
        <w:ind w:left="851" w:hanging="425"/>
        <w:jc w:val="both"/>
        <w:rPr>
          <w:rFonts w:ascii="Arial" w:hAnsi="Arial" w:cs="Arial"/>
          <w:color w:val="000000"/>
          <w:sz w:val="18"/>
          <w:szCs w:val="18"/>
          <w:lang w:eastAsia="fr-FR"/>
        </w:rPr>
      </w:pPr>
      <w:r w:rsidRPr="00381540">
        <w:rPr>
          <w:rFonts w:ascii="Arial" w:hAnsi="Arial" w:cs="Arial"/>
          <w:color w:val="000000"/>
          <w:sz w:val="18"/>
          <w:szCs w:val="18"/>
          <w:lang w:val="en-US" w:eastAsia="fr-FR"/>
        </w:rPr>
        <w:t>a)</w:t>
      </w:r>
      <w:r w:rsidRPr="00381540">
        <w:rPr>
          <w:rFonts w:ascii="Arial" w:hAnsi="Arial" w:cs="Arial"/>
          <w:color w:val="000000"/>
          <w:sz w:val="18"/>
          <w:szCs w:val="18"/>
          <w:lang w:val="en-US" w:eastAsia="fr-FR"/>
        </w:rPr>
        <w:tab/>
      </w:r>
      <w:r w:rsidRPr="00381540">
        <w:rPr>
          <w:rFonts w:ascii="Arial" w:hAnsi="Arial" w:cs="Arial"/>
          <w:color w:val="000000"/>
          <w:sz w:val="18"/>
          <w:szCs w:val="18"/>
          <w:u w:val="double"/>
          <w:lang w:val="en-US" w:eastAsia="fr-FR"/>
        </w:rPr>
        <w:t>compulsory</w:t>
      </w:r>
      <w:r w:rsidRPr="00381540">
        <w:rPr>
          <w:rFonts w:ascii="Arial" w:hAnsi="Arial" w:cs="Arial"/>
          <w:color w:val="000000"/>
          <w:sz w:val="18"/>
          <w:szCs w:val="18"/>
          <w:u w:val="double"/>
          <w:lang w:eastAsia="fr-FR"/>
        </w:rPr>
        <w:t xml:space="preserve"> notification of</w:t>
      </w:r>
      <w:r w:rsidRPr="00381540">
        <w:rPr>
          <w:rFonts w:ascii="Arial" w:hAnsi="Arial" w:cs="Arial"/>
          <w:color w:val="000000"/>
          <w:sz w:val="18"/>
          <w:szCs w:val="18"/>
          <w:lang w:eastAsia="fr-FR"/>
        </w:rPr>
        <w:t xml:space="preserve"> the </w:t>
      </w:r>
      <w:r w:rsidRPr="00381540">
        <w:rPr>
          <w:rFonts w:ascii="Arial" w:hAnsi="Arial" w:cs="Arial"/>
          <w:i/>
          <w:iCs/>
          <w:color w:val="000000"/>
          <w:sz w:val="18"/>
          <w:szCs w:val="18"/>
          <w:lang w:eastAsia="fr-FR"/>
        </w:rPr>
        <w:t>disease</w:t>
      </w:r>
      <w:r w:rsidRPr="00381540">
        <w:rPr>
          <w:rFonts w:ascii="Arial" w:hAnsi="Arial" w:cs="Arial"/>
          <w:iCs/>
          <w:strike/>
          <w:color w:val="000000"/>
          <w:sz w:val="18"/>
          <w:szCs w:val="18"/>
          <w:lang w:eastAsia="fr-FR"/>
        </w:rPr>
        <w:t>,</w:t>
      </w:r>
      <w:r w:rsidRPr="00381540">
        <w:rPr>
          <w:rFonts w:ascii="Arial" w:hAnsi="Arial" w:cs="Arial"/>
          <w:i/>
          <w:iCs/>
          <w:color w:val="000000"/>
          <w:sz w:val="18"/>
          <w:szCs w:val="18"/>
          <w:lang w:eastAsia="fr-FR"/>
        </w:rPr>
        <w:t xml:space="preserve"> </w:t>
      </w:r>
      <w:r w:rsidRPr="00381540">
        <w:rPr>
          <w:rFonts w:ascii="Arial" w:hAnsi="Arial" w:cs="Arial"/>
          <w:strike/>
          <w:color w:val="000000"/>
          <w:sz w:val="18"/>
          <w:szCs w:val="18"/>
          <w:lang w:eastAsia="fr-FR"/>
        </w:rPr>
        <w:t>including</w:t>
      </w:r>
      <w:r w:rsidRPr="00381540">
        <w:rPr>
          <w:rFonts w:ascii="Arial" w:hAnsi="Arial" w:cs="Arial"/>
          <w:color w:val="000000"/>
          <w:sz w:val="18"/>
          <w:szCs w:val="18"/>
          <w:lang w:eastAsia="fr-FR"/>
        </w:rPr>
        <w:t xml:space="preserve"> </w:t>
      </w:r>
      <w:r w:rsidRPr="00381540">
        <w:rPr>
          <w:rFonts w:ascii="Arial" w:hAnsi="Arial" w:cs="Arial"/>
          <w:color w:val="000000"/>
          <w:sz w:val="18"/>
          <w:szCs w:val="18"/>
          <w:u w:val="double"/>
          <w:lang w:eastAsia="fr-FR"/>
        </w:rPr>
        <w:t>or</w:t>
      </w:r>
      <w:r w:rsidRPr="00381540">
        <w:rPr>
          <w:rFonts w:ascii="Arial" w:hAnsi="Arial" w:cs="Arial"/>
          <w:color w:val="000000"/>
          <w:sz w:val="18"/>
          <w:szCs w:val="18"/>
          <w:lang w:eastAsia="fr-FR"/>
        </w:rPr>
        <w:t xml:space="preserve"> suspicion of the </w:t>
      </w:r>
      <w:r w:rsidRPr="00381540">
        <w:rPr>
          <w:rFonts w:ascii="Arial" w:hAnsi="Arial" w:cs="Arial"/>
          <w:i/>
          <w:iCs/>
          <w:color w:val="000000"/>
          <w:sz w:val="18"/>
          <w:szCs w:val="18"/>
          <w:lang w:eastAsia="fr-FR"/>
        </w:rPr>
        <w:t>disease</w:t>
      </w:r>
      <w:r w:rsidRPr="00381540">
        <w:rPr>
          <w:rFonts w:ascii="Arial" w:hAnsi="Arial" w:cs="Arial"/>
          <w:iCs/>
          <w:strike/>
          <w:color w:val="000000"/>
          <w:sz w:val="18"/>
          <w:szCs w:val="18"/>
          <w:lang w:eastAsia="fr-FR"/>
        </w:rPr>
        <w:t>,</w:t>
      </w:r>
      <w:r w:rsidRPr="00381540">
        <w:rPr>
          <w:rFonts w:ascii="Arial" w:hAnsi="Arial" w:cs="Arial"/>
          <w:iCs/>
          <w:color w:val="000000"/>
          <w:sz w:val="18"/>
          <w:szCs w:val="18"/>
          <w:lang w:eastAsia="fr-FR"/>
        </w:rPr>
        <w:t xml:space="preserve"> </w:t>
      </w:r>
      <w:r w:rsidRPr="00381540">
        <w:rPr>
          <w:rFonts w:ascii="Arial" w:hAnsi="Arial" w:cs="Arial"/>
          <w:strike/>
          <w:color w:val="000000"/>
          <w:sz w:val="18"/>
          <w:szCs w:val="18"/>
        </w:rPr>
        <w:t>is compulsorily notifiable</w:t>
      </w:r>
      <w:r w:rsidRPr="00381540">
        <w:rPr>
          <w:rFonts w:ascii="Arial" w:hAnsi="Arial" w:cs="Arial"/>
          <w:i/>
          <w:iCs/>
          <w:strike/>
          <w:color w:val="000000"/>
          <w:sz w:val="18"/>
          <w:szCs w:val="18"/>
          <w:lang w:eastAsia="fr-FR"/>
        </w:rPr>
        <w:t xml:space="preserve"> </w:t>
      </w:r>
      <w:r w:rsidRPr="00381540">
        <w:rPr>
          <w:rFonts w:ascii="Arial" w:hAnsi="Arial" w:cs="Arial"/>
          <w:color w:val="000000"/>
          <w:sz w:val="18"/>
          <w:szCs w:val="18"/>
          <w:lang w:eastAsia="fr-FR"/>
        </w:rPr>
        <w:t>to the </w:t>
      </w:r>
      <w:r w:rsidRPr="00381540">
        <w:rPr>
          <w:rFonts w:ascii="Arial" w:hAnsi="Arial" w:cs="Arial"/>
          <w:i/>
          <w:iCs/>
          <w:color w:val="000000"/>
          <w:sz w:val="18"/>
          <w:szCs w:val="18"/>
          <w:lang w:eastAsia="fr-FR"/>
        </w:rPr>
        <w:t>Competent Authority</w:t>
      </w:r>
      <w:r w:rsidRPr="00381540">
        <w:rPr>
          <w:rFonts w:ascii="Arial" w:hAnsi="Arial" w:cs="Arial"/>
          <w:color w:val="000000"/>
          <w:sz w:val="18"/>
          <w:szCs w:val="18"/>
          <w:lang w:eastAsia="fr-FR"/>
        </w:rPr>
        <w:t>; and</w:t>
      </w:r>
    </w:p>
    <w:p w:rsidR="00825270" w:rsidRPr="00381540" w:rsidRDefault="00825270" w:rsidP="00051E18">
      <w:pPr>
        <w:spacing w:after="240"/>
        <w:ind w:left="851" w:hanging="425"/>
        <w:jc w:val="both"/>
        <w:rPr>
          <w:rFonts w:ascii="Arial" w:hAnsi="Arial" w:cs="Arial"/>
          <w:color w:val="000000"/>
          <w:sz w:val="18"/>
          <w:szCs w:val="18"/>
          <w:lang w:val="en-US" w:eastAsia="fr-FR"/>
        </w:rPr>
      </w:pPr>
      <w:r w:rsidRPr="00381540">
        <w:rPr>
          <w:rFonts w:ascii="Arial" w:hAnsi="Arial" w:cs="Arial"/>
          <w:i/>
          <w:color w:val="000000"/>
          <w:sz w:val="18"/>
          <w:szCs w:val="18"/>
          <w:lang w:val="en-US" w:eastAsia="fr-FR"/>
        </w:rPr>
        <w:t>b)</w:t>
      </w:r>
      <w:r w:rsidRPr="00381540">
        <w:rPr>
          <w:rFonts w:ascii="Arial" w:hAnsi="Arial" w:cs="Arial"/>
          <w:color w:val="000000"/>
          <w:sz w:val="18"/>
          <w:szCs w:val="18"/>
          <w:lang w:val="en-US" w:eastAsia="fr-FR"/>
        </w:rPr>
        <w:tab/>
        <w:t>an </w:t>
      </w:r>
      <w:r w:rsidRPr="00381540">
        <w:rPr>
          <w:rFonts w:ascii="Arial" w:hAnsi="Arial" w:cs="Arial"/>
          <w:i/>
          <w:iCs/>
          <w:color w:val="000000"/>
          <w:sz w:val="18"/>
          <w:szCs w:val="18"/>
          <w:lang w:val="en-US" w:eastAsia="fr-FR"/>
        </w:rPr>
        <w:t>early detection system</w:t>
      </w:r>
      <w:r w:rsidRPr="00381540">
        <w:rPr>
          <w:rFonts w:ascii="Arial" w:hAnsi="Arial" w:cs="Arial"/>
          <w:color w:val="000000"/>
          <w:sz w:val="18"/>
          <w:szCs w:val="18"/>
          <w:lang w:val="en-US" w:eastAsia="fr-FR"/>
        </w:rPr>
        <w:t> </w:t>
      </w:r>
      <w:r w:rsidRPr="00381540">
        <w:rPr>
          <w:rFonts w:ascii="Arial" w:hAnsi="Arial" w:cs="Arial"/>
          <w:strike/>
          <w:color w:val="000000"/>
          <w:sz w:val="18"/>
          <w:szCs w:val="18"/>
          <w:lang w:val="en-US" w:eastAsia="fr-FR"/>
        </w:rPr>
        <w:t>is in place</w:t>
      </w:r>
      <w:r w:rsidRPr="00381540">
        <w:rPr>
          <w:rFonts w:ascii="Arial" w:hAnsi="Arial" w:cs="Arial"/>
          <w:color w:val="000000"/>
          <w:sz w:val="18"/>
          <w:szCs w:val="18"/>
          <w:lang w:val="en-US" w:eastAsia="fr-FR"/>
        </w:rPr>
        <w:t xml:space="preserve"> </w:t>
      </w:r>
      <w:r w:rsidRPr="00381540">
        <w:rPr>
          <w:rFonts w:ascii="Arial" w:hAnsi="Arial" w:cs="Arial"/>
          <w:strike/>
          <w:color w:val="000000"/>
          <w:sz w:val="18"/>
          <w:szCs w:val="18"/>
          <w:lang w:val="en-US" w:eastAsia="fr-FR"/>
        </w:rPr>
        <w:t>within the </w:t>
      </w:r>
      <w:r w:rsidRPr="00381540">
        <w:rPr>
          <w:rFonts w:ascii="Arial" w:hAnsi="Arial" w:cs="Arial"/>
          <w:i/>
          <w:iCs/>
          <w:strike/>
          <w:color w:val="000000"/>
          <w:sz w:val="18"/>
          <w:szCs w:val="18"/>
          <w:lang w:val="en-US" w:eastAsia="fr-FR"/>
        </w:rPr>
        <w:t>zone</w:t>
      </w:r>
      <w:r w:rsidRPr="00381540">
        <w:rPr>
          <w:rFonts w:ascii="Arial" w:hAnsi="Arial" w:cs="Arial"/>
          <w:strike/>
          <w:color w:val="000000"/>
          <w:sz w:val="18"/>
          <w:szCs w:val="18"/>
          <w:lang w:val="en-US" w:eastAsia="fr-FR"/>
        </w:rPr>
        <w:t> or country</w:t>
      </w:r>
      <w:r w:rsidRPr="00381540">
        <w:rPr>
          <w:rFonts w:ascii="Arial" w:hAnsi="Arial" w:cs="Arial"/>
          <w:color w:val="000000"/>
          <w:sz w:val="18"/>
          <w:szCs w:val="18"/>
          <w:lang w:val="en-US" w:eastAsia="fr-FR"/>
        </w:rPr>
        <w:t>; and</w:t>
      </w:r>
    </w:p>
    <w:p w:rsidR="00825270" w:rsidRDefault="00825270" w:rsidP="00051E18">
      <w:pPr>
        <w:spacing w:after="240"/>
        <w:ind w:left="851" w:hanging="425"/>
        <w:jc w:val="both"/>
        <w:rPr>
          <w:rStyle w:val="eop"/>
          <w:rFonts w:ascii="Arial" w:hAnsi="Arial" w:cs="Arial"/>
          <w:sz w:val="18"/>
          <w:szCs w:val="18"/>
          <w:lang w:val="en-US"/>
        </w:rPr>
      </w:pPr>
      <w:r w:rsidRPr="00381540">
        <w:rPr>
          <w:rFonts w:ascii="Arial" w:hAnsi="Arial" w:cs="Arial"/>
          <w:i/>
          <w:color w:val="000000"/>
          <w:sz w:val="18"/>
          <w:szCs w:val="18"/>
          <w:lang w:val="en-US" w:eastAsia="fr-FR"/>
        </w:rPr>
        <w:t>c)</w:t>
      </w:r>
      <w:r w:rsidRPr="00381540">
        <w:rPr>
          <w:rFonts w:ascii="Arial" w:hAnsi="Arial" w:cs="Arial"/>
          <w:color w:val="000000"/>
          <w:sz w:val="18"/>
          <w:szCs w:val="18"/>
          <w:lang w:val="en-US" w:eastAsia="fr-FR"/>
        </w:rPr>
        <w:tab/>
      </w:r>
      <w:r w:rsidRPr="00381540">
        <w:rPr>
          <w:rStyle w:val="normaltextrun"/>
          <w:rFonts w:ascii="Arial" w:hAnsi="Arial" w:cs="Arial"/>
          <w:strike/>
          <w:color w:val="000000"/>
          <w:sz w:val="18"/>
          <w:szCs w:val="18"/>
          <w:lang w:val="en-US"/>
        </w:rPr>
        <w:t>import</w:t>
      </w:r>
      <w:r w:rsidRPr="00381540">
        <w:rPr>
          <w:rStyle w:val="normaltextrun"/>
          <w:rFonts w:ascii="Arial" w:hAnsi="Arial" w:cs="Arial"/>
          <w:color w:val="000000"/>
          <w:sz w:val="18"/>
          <w:szCs w:val="18"/>
          <w:lang w:val="en-US"/>
        </w:rPr>
        <w:t xml:space="preserve"> requirements to prevent the introduction of </w:t>
      </w:r>
      <w:r w:rsidRPr="00381540">
        <w:rPr>
          <w:rStyle w:val="normaltextrun"/>
          <w:rFonts w:ascii="Arial" w:hAnsi="Arial" w:cs="Arial"/>
          <w:color w:val="000000"/>
          <w:sz w:val="18"/>
          <w:szCs w:val="18"/>
          <w:u w:val="double"/>
          <w:lang w:val="en-US"/>
        </w:rPr>
        <w:t xml:space="preserve">the </w:t>
      </w:r>
      <w:r w:rsidRPr="00381540">
        <w:rPr>
          <w:rStyle w:val="normaltextrun"/>
          <w:rFonts w:ascii="Arial" w:hAnsi="Arial" w:cs="Arial"/>
          <w:i/>
          <w:color w:val="000000"/>
          <w:sz w:val="18"/>
          <w:szCs w:val="18"/>
          <w:u w:val="double"/>
          <w:lang w:val="en-US"/>
        </w:rPr>
        <w:t>pathogenic agent</w:t>
      </w:r>
      <w:r w:rsidRPr="00381540">
        <w:rPr>
          <w:rStyle w:val="normaltextrun"/>
          <w:rFonts w:ascii="Arial" w:hAnsi="Arial" w:cs="Arial"/>
          <w:color w:val="000000"/>
          <w:sz w:val="18"/>
          <w:szCs w:val="18"/>
          <w:lang w:val="en-US"/>
        </w:rPr>
        <w:t xml:space="preserve"> </w:t>
      </w:r>
      <w:r w:rsidRPr="00381540">
        <w:rPr>
          <w:rStyle w:val="normaltextrun"/>
          <w:rFonts w:ascii="Arial" w:hAnsi="Arial" w:cs="Arial"/>
          <w:i/>
          <w:strike/>
          <w:color w:val="000000"/>
          <w:sz w:val="18"/>
          <w:szCs w:val="18"/>
          <w:lang w:val="en-US"/>
        </w:rPr>
        <w:t>disease</w:t>
      </w:r>
      <w:r w:rsidRPr="00381540">
        <w:rPr>
          <w:rStyle w:val="normaltextrun"/>
          <w:rFonts w:ascii="Arial" w:hAnsi="Arial" w:cs="Arial"/>
          <w:color w:val="000000"/>
          <w:sz w:val="18"/>
          <w:szCs w:val="18"/>
          <w:lang w:val="en-US"/>
        </w:rPr>
        <w:t xml:space="preserve"> into </w:t>
      </w:r>
      <w:r w:rsidRPr="00381540">
        <w:rPr>
          <w:rStyle w:val="normaltextrun"/>
          <w:rFonts w:ascii="Arial" w:hAnsi="Arial" w:cs="Arial"/>
          <w:strike/>
          <w:color w:val="000000"/>
          <w:sz w:val="18"/>
          <w:szCs w:val="18"/>
          <w:lang w:val="en-US"/>
        </w:rPr>
        <w:t>the</w:t>
      </w:r>
      <w:r w:rsidRPr="00381540">
        <w:rPr>
          <w:rStyle w:val="normaltextrun"/>
          <w:rFonts w:ascii="Arial" w:hAnsi="Arial" w:cs="Arial"/>
          <w:color w:val="000000"/>
          <w:sz w:val="18"/>
          <w:szCs w:val="18"/>
          <w:lang w:val="en-US"/>
        </w:rPr>
        <w:t xml:space="preserve"> </w:t>
      </w:r>
      <w:r w:rsidRPr="00381540">
        <w:rPr>
          <w:rStyle w:val="normaltextrun"/>
          <w:rFonts w:ascii="Arial" w:hAnsi="Arial" w:cs="Arial"/>
          <w:color w:val="000000"/>
          <w:sz w:val="18"/>
          <w:szCs w:val="18"/>
          <w:u w:val="double"/>
          <w:lang w:val="en-US"/>
        </w:rPr>
        <w:t xml:space="preserve">a </w:t>
      </w:r>
      <w:r w:rsidRPr="00381540">
        <w:rPr>
          <w:rStyle w:val="normaltextrun"/>
          <w:rFonts w:ascii="Arial" w:hAnsi="Arial" w:cs="Arial"/>
          <w:i/>
          <w:color w:val="000000"/>
          <w:sz w:val="18"/>
          <w:szCs w:val="18"/>
          <w:u w:val="double"/>
          <w:lang w:val="en-US"/>
        </w:rPr>
        <w:t>free</w:t>
      </w:r>
      <w:r w:rsidRPr="00381540">
        <w:rPr>
          <w:rStyle w:val="normaltextrun"/>
          <w:rFonts w:ascii="Arial" w:hAnsi="Arial" w:cs="Arial"/>
          <w:color w:val="000000"/>
          <w:sz w:val="18"/>
          <w:szCs w:val="18"/>
          <w:lang w:val="en-US"/>
        </w:rPr>
        <w:t xml:space="preserve"> </w:t>
      </w:r>
      <w:r w:rsidRPr="00051E18">
        <w:rPr>
          <w:rStyle w:val="normaltextrun"/>
          <w:rFonts w:ascii="Arial" w:hAnsi="Arial" w:cs="Arial"/>
          <w:strike/>
          <w:color w:val="000000"/>
          <w:sz w:val="18"/>
          <w:szCs w:val="18"/>
          <w:lang w:val="en-US"/>
        </w:rPr>
        <w:t>country</w:t>
      </w:r>
      <w:r w:rsidRPr="00051E18">
        <w:rPr>
          <w:rStyle w:val="normaltextrun"/>
          <w:rFonts w:ascii="Arial" w:hAnsi="Arial" w:cs="Arial"/>
          <w:color w:val="000000"/>
          <w:sz w:val="18"/>
          <w:szCs w:val="18"/>
          <w:u w:val="double"/>
          <w:lang w:val="en-US"/>
        </w:rPr>
        <w:t xml:space="preserve"> </w:t>
      </w:r>
      <w:r w:rsidRPr="00051E18">
        <w:rPr>
          <w:rStyle w:val="normaltextrun"/>
          <w:rFonts w:ascii="Arial" w:hAnsi="Arial" w:cs="Arial"/>
          <w:i/>
          <w:color w:val="000000"/>
          <w:sz w:val="18"/>
          <w:szCs w:val="18"/>
          <w:u w:val="double"/>
          <w:lang w:val="en-US"/>
        </w:rPr>
        <w:t>country</w:t>
      </w:r>
      <w:r w:rsidRPr="00381540">
        <w:rPr>
          <w:rStyle w:val="normaltextrun"/>
          <w:rFonts w:ascii="Arial" w:hAnsi="Arial" w:cs="Arial"/>
          <w:color w:val="000000"/>
          <w:sz w:val="18"/>
          <w:szCs w:val="18"/>
          <w:u w:val="double"/>
          <w:lang w:val="en-US"/>
        </w:rPr>
        <w:t>,</w:t>
      </w:r>
      <w:r w:rsidRPr="00381540">
        <w:rPr>
          <w:rStyle w:val="normaltextrun"/>
          <w:rFonts w:ascii="Arial" w:hAnsi="Arial" w:cs="Arial"/>
          <w:i/>
          <w:color w:val="000000"/>
          <w:sz w:val="18"/>
          <w:szCs w:val="18"/>
          <w:lang w:val="en-US"/>
        </w:rPr>
        <w:t xml:space="preserve"> </w:t>
      </w:r>
      <w:r w:rsidRPr="00381540">
        <w:rPr>
          <w:rStyle w:val="normaltextrun"/>
          <w:rFonts w:ascii="Arial" w:hAnsi="Arial" w:cs="Arial"/>
          <w:strike/>
          <w:color w:val="000000"/>
          <w:sz w:val="18"/>
          <w:szCs w:val="18"/>
          <w:lang w:val="en-US"/>
        </w:rPr>
        <w:t>or</w:t>
      </w:r>
      <w:r w:rsidRPr="00381540">
        <w:rPr>
          <w:rStyle w:val="normaltextrun"/>
          <w:rFonts w:ascii="Arial" w:hAnsi="Arial" w:cs="Arial"/>
          <w:color w:val="000000"/>
          <w:sz w:val="18"/>
          <w:szCs w:val="18"/>
          <w:lang w:val="en-US"/>
        </w:rPr>
        <w:t> </w:t>
      </w:r>
      <w:r w:rsidRPr="00E6714F">
        <w:rPr>
          <w:rStyle w:val="normaltextrun"/>
          <w:rFonts w:ascii="Arial" w:hAnsi="Arial" w:cs="Arial"/>
          <w:i/>
          <w:color w:val="000000"/>
          <w:sz w:val="18"/>
          <w:szCs w:val="18"/>
          <w:lang w:val="en-US"/>
        </w:rPr>
        <w:t xml:space="preserve">zone </w:t>
      </w:r>
      <w:r w:rsidRPr="00E6714F">
        <w:rPr>
          <w:rStyle w:val="normaltextrun"/>
          <w:rFonts w:ascii="Arial" w:hAnsi="Arial" w:cs="Arial"/>
          <w:color w:val="000000"/>
          <w:sz w:val="18"/>
          <w:szCs w:val="18"/>
          <w:u w:val="double"/>
          <w:lang w:val="en-US"/>
        </w:rPr>
        <w:t>or</w:t>
      </w:r>
      <w:r w:rsidRPr="00F24C8E">
        <w:rPr>
          <w:rStyle w:val="normaltextrun"/>
          <w:rFonts w:ascii="Arial" w:hAnsi="Arial" w:cs="Arial"/>
          <w:i/>
          <w:color w:val="000000"/>
          <w:sz w:val="18"/>
          <w:szCs w:val="18"/>
          <w:u w:val="double"/>
          <w:lang w:val="en-US"/>
        </w:rPr>
        <w:t xml:space="preserve"> compartment</w:t>
      </w:r>
      <w:r w:rsidRPr="00F24C8E">
        <w:rPr>
          <w:rStyle w:val="normaltextrun"/>
          <w:rFonts w:ascii="Arial" w:hAnsi="Arial" w:cs="Arial"/>
          <w:color w:val="000000"/>
          <w:sz w:val="18"/>
          <w:szCs w:val="18"/>
          <w:u w:val="double"/>
          <w:lang w:val="en-US"/>
        </w:rPr>
        <w:t>,</w:t>
      </w:r>
      <w:r w:rsidRPr="00F24C8E">
        <w:rPr>
          <w:rStyle w:val="normaltextrun"/>
          <w:rFonts w:ascii="Arial" w:hAnsi="Arial" w:cs="Arial"/>
          <w:i/>
          <w:color w:val="000000"/>
          <w:sz w:val="18"/>
          <w:szCs w:val="18"/>
          <w:u w:val="double"/>
          <w:lang w:val="en-US"/>
        </w:rPr>
        <w:t xml:space="preserve"> </w:t>
      </w:r>
      <w:r w:rsidRPr="00F24C8E">
        <w:rPr>
          <w:rStyle w:val="normaltextrun"/>
          <w:rFonts w:ascii="Arial" w:hAnsi="Arial" w:cs="Arial"/>
          <w:color w:val="000000"/>
          <w:sz w:val="18"/>
          <w:szCs w:val="18"/>
          <w:u w:val="double"/>
          <w:lang w:val="en-US"/>
        </w:rPr>
        <w:t xml:space="preserve">or the spread </w:t>
      </w:r>
      <w:r w:rsidRPr="00051E18">
        <w:rPr>
          <w:rStyle w:val="normaltextrun"/>
          <w:rFonts w:ascii="Arial" w:hAnsi="Arial" w:cs="Arial"/>
          <w:color w:val="000000"/>
          <w:sz w:val="18"/>
          <w:szCs w:val="18"/>
          <w:u w:val="double"/>
          <w:lang w:val="en-US"/>
        </w:rPr>
        <w:t>within or</w:t>
      </w:r>
      <w:r w:rsidRPr="00381540">
        <w:rPr>
          <w:rStyle w:val="normaltextrun"/>
          <w:rFonts w:ascii="Arial" w:hAnsi="Arial" w:cs="Arial"/>
          <w:color w:val="000000"/>
          <w:sz w:val="18"/>
          <w:szCs w:val="18"/>
          <w:u w:val="double"/>
          <w:lang w:val="en-US"/>
        </w:rPr>
        <w:t xml:space="preserve"> from </w:t>
      </w:r>
      <w:r w:rsidRPr="00381540">
        <w:rPr>
          <w:rStyle w:val="normaltextrun"/>
          <w:rFonts w:ascii="Arial" w:hAnsi="Arial" w:cs="Arial"/>
          <w:i/>
          <w:color w:val="000000"/>
          <w:sz w:val="18"/>
          <w:szCs w:val="18"/>
          <w:u w:val="double"/>
          <w:lang w:val="en-US"/>
        </w:rPr>
        <w:t xml:space="preserve">infected zones </w:t>
      </w:r>
      <w:r w:rsidRPr="00381540">
        <w:rPr>
          <w:rStyle w:val="normaltextrun"/>
          <w:rFonts w:ascii="Arial" w:hAnsi="Arial" w:cs="Arial"/>
          <w:color w:val="000000"/>
          <w:sz w:val="18"/>
          <w:szCs w:val="18"/>
          <w:u w:val="double"/>
          <w:lang w:val="en-US"/>
        </w:rPr>
        <w:t xml:space="preserve">and </w:t>
      </w:r>
      <w:r w:rsidRPr="00E6714F">
        <w:rPr>
          <w:rStyle w:val="normaltextrun"/>
          <w:rFonts w:ascii="Arial" w:hAnsi="Arial" w:cs="Arial"/>
          <w:i/>
          <w:color w:val="000000"/>
          <w:sz w:val="18"/>
          <w:szCs w:val="18"/>
          <w:u w:val="double"/>
          <w:lang w:val="en-US"/>
        </w:rPr>
        <w:t xml:space="preserve">protection zones, </w:t>
      </w:r>
      <w:r w:rsidRPr="00E6714F">
        <w:rPr>
          <w:rStyle w:val="normaltextrun"/>
          <w:rFonts w:ascii="Arial" w:hAnsi="Arial" w:cs="Arial"/>
          <w:color w:val="000000"/>
          <w:sz w:val="18"/>
          <w:szCs w:val="18"/>
          <w:u w:val="double"/>
          <w:lang w:val="en-US"/>
        </w:rPr>
        <w:t>in accordance with the relevant disease-specific chapter</w:t>
      </w:r>
      <w:r w:rsidRPr="00381540">
        <w:rPr>
          <w:rStyle w:val="normaltextrun"/>
          <w:rFonts w:ascii="Arial" w:hAnsi="Arial" w:cs="Arial"/>
          <w:color w:val="000000"/>
          <w:sz w:val="18"/>
          <w:szCs w:val="18"/>
          <w:lang w:val="en-US"/>
        </w:rPr>
        <w:t xml:space="preserve"> </w:t>
      </w:r>
      <w:r w:rsidRPr="00381540">
        <w:rPr>
          <w:rStyle w:val="normaltextrun"/>
          <w:rFonts w:ascii="Arial" w:hAnsi="Arial" w:cs="Arial"/>
          <w:strike/>
          <w:color w:val="000000"/>
          <w:sz w:val="18"/>
          <w:szCs w:val="18"/>
          <w:lang w:val="en-US"/>
        </w:rPr>
        <w:t>as outlined in the </w:t>
      </w:r>
      <w:r w:rsidRPr="00381540">
        <w:rPr>
          <w:rStyle w:val="normaltextrun"/>
          <w:rFonts w:ascii="Arial" w:hAnsi="Arial" w:cs="Arial"/>
          <w:i/>
          <w:strike/>
          <w:color w:val="000000"/>
          <w:sz w:val="18"/>
          <w:szCs w:val="18"/>
          <w:lang w:val="en-US"/>
        </w:rPr>
        <w:t>Aquatic Code</w:t>
      </w:r>
      <w:r w:rsidRPr="00381540">
        <w:rPr>
          <w:rStyle w:val="normaltextrun"/>
          <w:rFonts w:ascii="Arial" w:hAnsi="Arial" w:cs="Arial"/>
          <w:strike/>
          <w:color w:val="000000"/>
          <w:sz w:val="18"/>
          <w:szCs w:val="18"/>
          <w:lang w:val="en-US"/>
        </w:rPr>
        <w:t>, are in place</w:t>
      </w:r>
      <w:r w:rsidRPr="00381540">
        <w:rPr>
          <w:rStyle w:val="normaltextrun"/>
          <w:rFonts w:ascii="Arial" w:hAnsi="Arial" w:cs="Arial"/>
          <w:color w:val="000000"/>
          <w:sz w:val="18"/>
          <w:szCs w:val="18"/>
          <w:lang w:val="en-US"/>
        </w:rPr>
        <w:t>.</w:t>
      </w:r>
      <w:r w:rsidRPr="00953882">
        <w:rPr>
          <w:rStyle w:val="eop"/>
          <w:rFonts w:ascii="Arial" w:hAnsi="Arial" w:cs="Arial"/>
          <w:sz w:val="18"/>
          <w:szCs w:val="18"/>
          <w:lang w:val="en-US"/>
        </w:rPr>
        <w:t> </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825270" w:rsidRDefault="00825270" w:rsidP="00825270"/>
    <w:p w:rsidR="004E09FE" w:rsidRDefault="004E09FE"/>
    <w:p w:rsidR="00825270" w:rsidRDefault="00825270"/>
    <w:p w:rsidR="00825270" w:rsidRDefault="00825270"/>
    <w:p w:rsidR="00825270" w:rsidRDefault="00825270"/>
    <w:p w:rsidR="0012411A" w:rsidRDefault="0012411A">
      <w:pPr>
        <w:sectPr w:rsidR="0012411A" w:rsidSect="00DA4499">
          <w:type w:val="oddPage"/>
          <w:pgSz w:w="11907" w:h="16840" w:code="9"/>
          <w:pgMar w:top="1418" w:right="1418" w:bottom="1418" w:left="1418" w:header="709" w:footer="709" w:gutter="0"/>
          <w:cols w:space="720"/>
          <w:vAlign w:val="both"/>
          <w:titlePg/>
          <w:docGrid w:linePitch="360"/>
        </w:sectPr>
      </w:pPr>
    </w:p>
    <w:p w:rsidR="00A131CB" w:rsidRPr="00A131CB" w:rsidRDefault="00A131CB" w:rsidP="00A131CB">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4</w:t>
      </w:r>
      <w:r w:rsidR="00C9648A" w:rsidRPr="00C9648A">
        <w:rPr>
          <w:sz w:val="20"/>
          <w:szCs w:val="20"/>
          <w:u w:val="single"/>
        </w:rPr>
        <w:t xml:space="preserve"> </w:t>
      </w:r>
      <w:r w:rsidR="00C9648A">
        <w:rPr>
          <w:sz w:val="20"/>
          <w:szCs w:val="20"/>
          <w:u w:val="single"/>
        </w:rPr>
        <w:t>A</w:t>
      </w:r>
      <w:r w:rsidR="00C9648A" w:rsidRPr="00921BC6">
        <w:rPr>
          <w:sz w:val="20"/>
          <w:szCs w:val="20"/>
        </w:rPr>
        <w:t xml:space="preserve"> (Tracked changes)</w:t>
      </w:r>
    </w:p>
    <w:p w:rsidR="00825270" w:rsidRPr="001C01AD" w:rsidRDefault="00825270" w:rsidP="00A131CB">
      <w:pPr>
        <w:spacing w:after="480"/>
        <w:jc w:val="center"/>
        <w:rPr>
          <w:rFonts w:ascii="Ottawa" w:hAnsi="Ottawa" w:cs="Arial"/>
          <w:b/>
          <w:bCs/>
          <w:caps/>
          <w:color w:val="000000"/>
          <w:spacing w:val="57"/>
          <w:sz w:val="28"/>
          <w:szCs w:val="28"/>
          <w:u w:val="double"/>
          <w:lang w:eastAsia="en-AU"/>
        </w:rPr>
      </w:pPr>
      <w:proofErr w:type="gramStart"/>
      <w:r w:rsidRPr="003C52BA">
        <w:rPr>
          <w:rFonts w:ascii="Ottawa" w:hAnsi="Ottawa" w:cs="Arial"/>
          <w:caps/>
          <w:color w:val="000000"/>
          <w:spacing w:val="57"/>
          <w:lang w:val="en-US" w:eastAsia="en-AU"/>
        </w:rPr>
        <w:t>CHAPTER 1.5.</w:t>
      </w:r>
      <w:proofErr w:type="gramEnd"/>
      <w:r w:rsidRPr="003C52BA">
        <w:rPr>
          <w:rFonts w:ascii="Ottawa" w:hAnsi="Ottawa" w:cs="Arial"/>
          <w:caps/>
          <w:color w:val="000000"/>
          <w:spacing w:val="57"/>
          <w:lang w:val="en-US" w:eastAsia="en-AU"/>
        </w:rPr>
        <w:br/>
      </w:r>
      <w:r w:rsidRPr="003C52BA">
        <w:rPr>
          <w:rFonts w:ascii="Ottawa" w:hAnsi="Ottawa" w:cs="Arial"/>
          <w:caps/>
          <w:color w:val="000000"/>
          <w:spacing w:val="57"/>
          <w:sz w:val="28"/>
          <w:szCs w:val="28"/>
          <w:lang w:val="en-US" w:eastAsia="en-AU"/>
        </w:rPr>
        <w:br/>
      </w:r>
      <w:r w:rsidRPr="001C01AD">
        <w:rPr>
          <w:rFonts w:ascii="Ottawa" w:hAnsi="Ottawa" w:cs="Arial"/>
          <w:b/>
          <w:bCs/>
          <w:caps/>
          <w:color w:val="000000"/>
          <w:spacing w:val="57"/>
          <w:sz w:val="28"/>
          <w:szCs w:val="28"/>
          <w:lang w:eastAsia="en-AU"/>
        </w:rPr>
        <w:t>CRITERIA FOR LISTING SPECIES AS</w:t>
      </w:r>
      <w:r w:rsidRPr="001C01AD">
        <w:rPr>
          <w:rFonts w:ascii="Ottawa" w:hAnsi="Ottawa" w:cs="Arial"/>
          <w:b/>
          <w:bCs/>
          <w:caps/>
          <w:color w:val="000000"/>
          <w:spacing w:val="57"/>
          <w:sz w:val="28"/>
          <w:szCs w:val="28"/>
          <w:lang w:eastAsia="en-AU"/>
        </w:rPr>
        <w:br/>
        <w:t>SUSCEPTIBLE TO INFECTION WITH A</w:t>
      </w:r>
      <w:r w:rsidRPr="001C01AD">
        <w:rPr>
          <w:rFonts w:ascii="Ottawa" w:hAnsi="Ottawa" w:cs="Arial"/>
          <w:b/>
          <w:bCs/>
          <w:caps/>
          <w:color w:val="000000"/>
          <w:spacing w:val="57"/>
          <w:sz w:val="28"/>
          <w:szCs w:val="28"/>
          <w:lang w:eastAsia="en-AU"/>
        </w:rPr>
        <w:br/>
        <w:t xml:space="preserve">SPECIFIC </w:t>
      </w:r>
      <w:r w:rsidRPr="001C01AD">
        <w:rPr>
          <w:rFonts w:ascii="Ottawa" w:hAnsi="Ottawa" w:cs="Arial"/>
          <w:b/>
          <w:bCs/>
          <w:caps/>
          <w:strike/>
          <w:color w:val="000000"/>
          <w:spacing w:val="57"/>
          <w:sz w:val="28"/>
          <w:szCs w:val="28"/>
          <w:lang w:eastAsia="en-AU"/>
        </w:rPr>
        <w:t>PATHOGEN</w:t>
      </w:r>
      <w:r w:rsidRPr="001C01AD">
        <w:rPr>
          <w:rFonts w:ascii="Ottawa" w:hAnsi="Ottawa" w:cs="Arial"/>
          <w:b/>
          <w:bCs/>
          <w:caps/>
          <w:color w:val="000000"/>
          <w:spacing w:val="57"/>
          <w:sz w:val="28"/>
          <w:szCs w:val="28"/>
          <w:lang w:eastAsia="en-AU"/>
        </w:rPr>
        <w:t xml:space="preserve"> </w:t>
      </w:r>
      <w:r w:rsidRPr="001C01AD">
        <w:rPr>
          <w:rFonts w:ascii="Ottawa" w:hAnsi="Ottawa" w:cs="Arial"/>
          <w:b/>
          <w:bCs/>
          <w:caps/>
          <w:color w:val="000000"/>
          <w:spacing w:val="57"/>
          <w:sz w:val="28"/>
          <w:szCs w:val="28"/>
          <w:u w:val="double"/>
          <w:lang w:eastAsia="en-AU"/>
        </w:rPr>
        <w:t>PATHOGENic AGENT</w:t>
      </w:r>
    </w:p>
    <w:p w:rsidR="00825270" w:rsidRPr="001C01AD" w:rsidRDefault="00825270" w:rsidP="00825270">
      <w:pPr>
        <w:spacing w:after="120"/>
        <w:jc w:val="center"/>
        <w:rPr>
          <w:rFonts w:ascii="Ottawa" w:hAnsi="Ottawa" w:cs="Arial"/>
          <w:color w:val="000000"/>
          <w:sz w:val="18"/>
          <w:szCs w:val="18"/>
          <w:lang w:eastAsia="en-AU"/>
        </w:rPr>
      </w:pPr>
      <w:r w:rsidRPr="001C01AD">
        <w:rPr>
          <w:rFonts w:ascii="Ottawa" w:hAnsi="Ottawa" w:cs="Arial"/>
          <w:color w:val="000000"/>
          <w:sz w:val="18"/>
          <w:szCs w:val="18"/>
          <w:lang w:eastAsia="en-AU"/>
        </w:rPr>
        <w:t>Article 1.5.1.</w:t>
      </w:r>
    </w:p>
    <w:p w:rsidR="00825270" w:rsidRPr="00D32B82" w:rsidRDefault="00825270" w:rsidP="00825270">
      <w:pPr>
        <w:spacing w:after="120"/>
        <w:jc w:val="both"/>
        <w:rPr>
          <w:rFonts w:ascii="Ottawa" w:hAnsi="Ottawa" w:cs="Arial"/>
          <w:b/>
          <w:bCs/>
          <w:sz w:val="18"/>
          <w:szCs w:val="18"/>
          <w:u w:val="double"/>
          <w:lang w:eastAsia="en-AU"/>
        </w:rPr>
      </w:pPr>
      <w:r w:rsidRPr="00D32B82">
        <w:rPr>
          <w:rFonts w:ascii="Ottawa" w:hAnsi="Ottawa" w:cs="Arial"/>
          <w:b/>
          <w:bCs/>
          <w:sz w:val="18"/>
          <w:szCs w:val="18"/>
          <w:u w:val="double"/>
          <w:lang w:eastAsia="en-AU"/>
        </w:rPr>
        <w:t>Purpose</w:t>
      </w:r>
    </w:p>
    <w:p w:rsidR="00825270" w:rsidRPr="001C01AD" w:rsidRDefault="00825270" w:rsidP="00825270">
      <w:pPr>
        <w:spacing w:after="240"/>
        <w:jc w:val="both"/>
        <w:rPr>
          <w:rFonts w:ascii="Arial" w:hAnsi="Arial" w:cs="Arial"/>
          <w:color w:val="000000"/>
          <w:sz w:val="18"/>
          <w:szCs w:val="18"/>
          <w:u w:val="double"/>
          <w:lang w:eastAsia="en-AU"/>
        </w:rPr>
      </w:pPr>
      <w:r w:rsidRPr="001C01AD">
        <w:rPr>
          <w:rFonts w:ascii="Arial" w:hAnsi="Arial" w:cs="Arial"/>
          <w:color w:val="000000"/>
          <w:sz w:val="18"/>
          <w:szCs w:val="18"/>
          <w:u w:val="double"/>
          <w:lang w:eastAsia="en-AU"/>
        </w:rPr>
        <w:t xml:space="preserve">In each disease-specific chapter, Article X.X.2. lists the </w:t>
      </w:r>
      <w:r w:rsidRPr="001C01AD">
        <w:rPr>
          <w:rFonts w:ascii="Arial" w:hAnsi="Arial" w:cs="Arial"/>
          <w:i/>
          <w:color w:val="000000"/>
          <w:sz w:val="18"/>
          <w:szCs w:val="18"/>
          <w:u w:val="double"/>
          <w:lang w:eastAsia="en-AU"/>
        </w:rPr>
        <w:t>aquatic animal</w:t>
      </w:r>
      <w:r w:rsidRPr="001C01AD">
        <w:rPr>
          <w:rFonts w:ascii="Arial" w:hAnsi="Arial" w:cs="Arial"/>
          <w:color w:val="000000"/>
          <w:sz w:val="18"/>
          <w:szCs w:val="18"/>
          <w:u w:val="double"/>
          <w:lang w:eastAsia="en-AU"/>
        </w:rPr>
        <w:t xml:space="preserve"> species that have been found to be susceptible to </w:t>
      </w:r>
      <w:r w:rsidRPr="001C01AD">
        <w:rPr>
          <w:rFonts w:ascii="Arial" w:hAnsi="Arial" w:cs="Arial"/>
          <w:i/>
          <w:color w:val="000000"/>
          <w:sz w:val="18"/>
          <w:szCs w:val="18"/>
          <w:u w:val="double"/>
          <w:lang w:eastAsia="en-AU"/>
        </w:rPr>
        <w:t>infection</w:t>
      </w:r>
      <w:r w:rsidRPr="001C01AD">
        <w:rPr>
          <w:rFonts w:ascii="Arial" w:hAnsi="Arial" w:cs="Arial"/>
          <w:color w:val="000000"/>
          <w:sz w:val="18"/>
          <w:szCs w:val="18"/>
          <w:u w:val="double"/>
          <w:lang w:eastAsia="en-AU"/>
        </w:rPr>
        <w:t xml:space="preserve"> with the relevant </w:t>
      </w:r>
      <w:r w:rsidRPr="001C01AD">
        <w:rPr>
          <w:rFonts w:ascii="Arial" w:hAnsi="Arial" w:cs="Arial"/>
          <w:i/>
          <w:color w:val="000000"/>
          <w:sz w:val="18"/>
          <w:szCs w:val="18"/>
          <w:u w:val="double"/>
          <w:lang w:eastAsia="en-AU"/>
        </w:rPr>
        <w:t>pathogenic agent</w:t>
      </w:r>
      <w:r w:rsidRPr="001C01AD">
        <w:rPr>
          <w:rFonts w:ascii="Arial" w:hAnsi="Arial" w:cs="Arial"/>
          <w:color w:val="000000"/>
          <w:sz w:val="18"/>
          <w:szCs w:val="18"/>
          <w:u w:val="double"/>
          <w:lang w:eastAsia="en-AU"/>
        </w:rPr>
        <w:t>. The recommendations of each disease-specific chapter apply only to the species listed in Article X.X.2.</w:t>
      </w:r>
    </w:p>
    <w:p w:rsidR="00825270" w:rsidRPr="001C01AD" w:rsidRDefault="00825270" w:rsidP="00825270">
      <w:pPr>
        <w:spacing w:after="240"/>
        <w:jc w:val="both"/>
        <w:rPr>
          <w:rFonts w:ascii="Arial" w:hAnsi="Arial" w:cs="Arial"/>
          <w:sz w:val="18"/>
          <w:szCs w:val="18"/>
          <w:lang w:eastAsia="en-AU"/>
        </w:rPr>
      </w:pPr>
      <w:r w:rsidRPr="001C01AD">
        <w:rPr>
          <w:rFonts w:ascii="Arial" w:hAnsi="Arial" w:cs="Arial"/>
          <w:color w:val="000000"/>
          <w:sz w:val="18"/>
          <w:szCs w:val="18"/>
          <w:lang w:eastAsia="en-AU"/>
        </w:rPr>
        <w:t xml:space="preserve">The </w:t>
      </w:r>
      <w:r w:rsidRPr="001C01AD">
        <w:rPr>
          <w:rFonts w:ascii="Arial" w:hAnsi="Arial" w:cs="Arial"/>
          <w:sz w:val="18"/>
          <w:szCs w:val="18"/>
          <w:lang w:eastAsia="en-AU"/>
        </w:rPr>
        <w:t>purpose of this chapter is to provide criteria for determining which species are listed as susceptible in Article </w:t>
      </w:r>
      <w:hyperlink r:id="rId41" w:anchor="article_criteria_species.2." w:history="1">
        <w:r w:rsidRPr="001C01AD">
          <w:rPr>
            <w:rFonts w:ascii="Arial" w:hAnsi="Arial" w:cs="Arial"/>
            <w:strike/>
            <w:sz w:val="18"/>
            <w:szCs w:val="18"/>
            <w:lang w:eastAsia="en-AU"/>
          </w:rPr>
          <w:t>1.5.2.</w:t>
        </w:r>
      </w:hyperlink>
      <w:r w:rsidRPr="001C01AD">
        <w:rPr>
          <w:rFonts w:ascii="Arial" w:hAnsi="Arial" w:cs="Arial"/>
          <w:strike/>
          <w:sz w:val="18"/>
          <w:szCs w:val="18"/>
          <w:lang w:eastAsia="en-AU"/>
        </w:rPr>
        <w:t xml:space="preserve"> </w:t>
      </w:r>
      <w:r w:rsidRPr="001C01AD">
        <w:rPr>
          <w:rFonts w:ascii="Arial" w:hAnsi="Arial" w:cs="Arial"/>
          <w:sz w:val="18"/>
          <w:szCs w:val="18"/>
          <w:u w:val="double"/>
          <w:lang w:eastAsia="en-AU"/>
        </w:rPr>
        <w:t>X.X.2.</w:t>
      </w:r>
      <w:r w:rsidRPr="001C01AD">
        <w:rPr>
          <w:rFonts w:ascii="Arial" w:hAnsi="Arial" w:cs="Arial"/>
          <w:sz w:val="18"/>
          <w:szCs w:val="18"/>
          <w:lang w:eastAsia="en-AU"/>
        </w:rPr>
        <w:t xml:space="preserve"> of each </w:t>
      </w:r>
      <w:hyperlink r:id="rId42" w:anchor="terme_maladie" w:history="1">
        <w:r w:rsidRPr="001C01AD">
          <w:rPr>
            <w:rFonts w:ascii="Arial" w:hAnsi="Arial" w:cs="Arial"/>
            <w:iCs/>
            <w:sz w:val="18"/>
            <w:szCs w:val="18"/>
            <w:lang w:eastAsia="en-AU"/>
          </w:rPr>
          <w:t>disease</w:t>
        </w:r>
      </w:hyperlink>
      <w:r w:rsidRPr="001C01AD">
        <w:rPr>
          <w:rFonts w:ascii="Arial" w:hAnsi="Arial" w:cs="Arial"/>
          <w:sz w:val="18"/>
          <w:szCs w:val="18"/>
          <w:lang w:eastAsia="en-AU"/>
        </w:rPr>
        <w:t>-specific chapter in the </w:t>
      </w:r>
      <w:hyperlink r:id="rId43" w:anchor="terme_code_aquatique" w:history="1">
        <w:r w:rsidRPr="001C01AD">
          <w:rPr>
            <w:rFonts w:ascii="Arial" w:hAnsi="Arial" w:cs="Arial"/>
            <w:i/>
            <w:iCs/>
            <w:sz w:val="18"/>
            <w:szCs w:val="18"/>
            <w:lang w:eastAsia="en-AU"/>
          </w:rPr>
          <w:t>Aquatic Code</w:t>
        </w:r>
      </w:hyperlink>
      <w:r w:rsidRPr="001C01AD">
        <w:rPr>
          <w:rFonts w:ascii="Arial" w:hAnsi="Arial" w:cs="Arial"/>
          <w:sz w:val="18"/>
          <w:szCs w:val="18"/>
          <w:lang w:eastAsia="en-AU"/>
        </w:rPr>
        <w:t>.</w:t>
      </w:r>
    </w:p>
    <w:p w:rsidR="00825270" w:rsidRPr="001C01AD" w:rsidRDefault="00825270" w:rsidP="00825270">
      <w:pPr>
        <w:spacing w:after="120"/>
        <w:jc w:val="center"/>
        <w:rPr>
          <w:rFonts w:ascii="Ottawa" w:hAnsi="Ottawa" w:cs="Arial"/>
          <w:sz w:val="18"/>
          <w:szCs w:val="18"/>
          <w:lang w:eastAsia="en-AU"/>
        </w:rPr>
      </w:pPr>
      <w:r w:rsidRPr="001C01AD">
        <w:rPr>
          <w:rFonts w:ascii="Ottawa" w:hAnsi="Ottawa" w:cs="Arial"/>
          <w:sz w:val="18"/>
          <w:szCs w:val="18"/>
          <w:lang w:eastAsia="en-AU"/>
        </w:rPr>
        <w:t>Article 1.5.2.</w:t>
      </w:r>
    </w:p>
    <w:p w:rsidR="00825270" w:rsidRPr="001C01AD" w:rsidRDefault="00825270" w:rsidP="00825270">
      <w:pPr>
        <w:spacing w:after="120"/>
        <w:jc w:val="both"/>
        <w:rPr>
          <w:rFonts w:ascii="Ottawa" w:hAnsi="Ottawa" w:cs="Arial"/>
          <w:b/>
          <w:bCs/>
          <w:sz w:val="18"/>
          <w:szCs w:val="18"/>
          <w:lang w:eastAsia="en-AU"/>
        </w:rPr>
      </w:pPr>
      <w:r w:rsidRPr="001C01AD">
        <w:rPr>
          <w:rFonts w:ascii="Ottawa" w:hAnsi="Ottawa" w:cs="Arial"/>
          <w:b/>
          <w:bCs/>
          <w:sz w:val="18"/>
          <w:szCs w:val="18"/>
          <w:lang w:eastAsia="en-AU"/>
        </w:rPr>
        <w:t>Scope</w:t>
      </w:r>
    </w:p>
    <w:p w:rsidR="00825270" w:rsidRPr="001C01AD" w:rsidRDefault="00825270" w:rsidP="00825270">
      <w:pPr>
        <w:spacing w:after="240"/>
        <w:jc w:val="both"/>
        <w:rPr>
          <w:rFonts w:ascii="Arial" w:hAnsi="Arial" w:cs="Arial"/>
          <w:sz w:val="18"/>
          <w:szCs w:val="18"/>
          <w:lang w:eastAsia="en-AU"/>
        </w:rPr>
      </w:pPr>
      <w:r w:rsidRPr="001C01AD">
        <w:rPr>
          <w:rFonts w:ascii="Arial" w:hAnsi="Arial" w:cs="Arial"/>
          <w:strike/>
          <w:sz w:val="18"/>
          <w:szCs w:val="18"/>
          <w:lang w:eastAsia="en-AU"/>
        </w:rPr>
        <w:t>Susceptibility may include clinical or non-clinical </w:t>
      </w:r>
      <w:hyperlink r:id="rId44" w:anchor="terme_infection" w:history="1">
        <w:r w:rsidRPr="001C01AD">
          <w:rPr>
            <w:rFonts w:ascii="Arial" w:hAnsi="Arial" w:cs="Arial"/>
            <w:i/>
            <w:iCs/>
            <w:strike/>
            <w:sz w:val="18"/>
            <w:szCs w:val="18"/>
            <w:lang w:eastAsia="en-AU"/>
          </w:rPr>
          <w:t>infection</w:t>
        </w:r>
      </w:hyperlink>
      <w:r w:rsidRPr="001C01AD">
        <w:rPr>
          <w:rFonts w:ascii="Arial" w:hAnsi="Arial" w:cs="Arial"/>
          <w:strike/>
          <w:sz w:val="18"/>
          <w:szCs w:val="18"/>
          <w:lang w:eastAsia="en-AU"/>
        </w:rPr>
        <w:t> but does not include species that may carry the </w:t>
      </w:r>
      <w:hyperlink r:id="rId45" w:anchor="terme_agent_pathogene" w:history="1">
        <w:r w:rsidRPr="001C01AD">
          <w:rPr>
            <w:rFonts w:ascii="Arial" w:hAnsi="Arial" w:cs="Arial"/>
            <w:i/>
            <w:iCs/>
            <w:strike/>
            <w:sz w:val="18"/>
            <w:szCs w:val="18"/>
            <w:lang w:eastAsia="en-AU"/>
          </w:rPr>
          <w:t>pathogenic agent</w:t>
        </w:r>
      </w:hyperlink>
      <w:r w:rsidRPr="001C01AD">
        <w:rPr>
          <w:rFonts w:ascii="Arial" w:hAnsi="Arial" w:cs="Arial"/>
          <w:strike/>
          <w:sz w:val="18"/>
          <w:szCs w:val="18"/>
          <w:lang w:eastAsia="en-AU"/>
        </w:rPr>
        <w:t> without replication</w:t>
      </w:r>
      <w:r w:rsidRPr="001C01AD">
        <w:rPr>
          <w:rFonts w:ascii="Arial" w:hAnsi="Arial" w:cs="Arial"/>
          <w:sz w:val="18"/>
          <w:szCs w:val="18"/>
          <w:lang w:eastAsia="en-AU"/>
        </w:rPr>
        <w:t>.</w:t>
      </w:r>
    </w:p>
    <w:p w:rsidR="00825270" w:rsidRDefault="00825270" w:rsidP="00825270">
      <w:pPr>
        <w:widowControl w:val="0"/>
        <w:autoSpaceDE w:val="0"/>
        <w:autoSpaceDN w:val="0"/>
        <w:adjustRightInd w:val="0"/>
        <w:spacing w:after="240"/>
        <w:jc w:val="both"/>
        <w:rPr>
          <w:rFonts w:ascii="Arial" w:hAnsi="Arial" w:cs="Arial"/>
          <w:sz w:val="18"/>
          <w:szCs w:val="18"/>
          <w:u w:val="double"/>
          <w:lang w:eastAsia="en-AU"/>
        </w:rPr>
      </w:pPr>
      <w:r w:rsidRPr="0035784B">
        <w:rPr>
          <w:rFonts w:ascii="Arial" w:hAnsi="Arial" w:cs="Arial"/>
          <w:sz w:val="18"/>
          <w:szCs w:val="18"/>
          <w:u w:val="double"/>
        </w:rPr>
        <w:t xml:space="preserve">Species of </w:t>
      </w:r>
      <w:r w:rsidRPr="0035784B">
        <w:rPr>
          <w:rFonts w:ascii="Arial" w:hAnsi="Arial" w:cs="Arial"/>
          <w:i/>
          <w:iCs/>
          <w:sz w:val="18"/>
          <w:szCs w:val="18"/>
          <w:u w:val="double"/>
        </w:rPr>
        <w:t>aquatic animal</w:t>
      </w:r>
      <w:r w:rsidRPr="0035784B">
        <w:rPr>
          <w:rFonts w:ascii="Arial" w:hAnsi="Arial" w:cs="Arial"/>
          <w:sz w:val="18"/>
          <w:szCs w:val="18"/>
          <w:u w:val="double"/>
        </w:rPr>
        <w:t xml:space="preserve">s are considered susceptible to </w:t>
      </w:r>
      <w:r w:rsidRPr="0035784B">
        <w:rPr>
          <w:rFonts w:ascii="Arial" w:hAnsi="Arial" w:cs="Arial"/>
          <w:i/>
          <w:sz w:val="18"/>
          <w:szCs w:val="18"/>
          <w:u w:val="double"/>
        </w:rPr>
        <w:t>infection</w:t>
      </w:r>
      <w:r w:rsidRPr="0035784B">
        <w:rPr>
          <w:rFonts w:ascii="Arial" w:hAnsi="Arial" w:cs="Arial"/>
          <w:sz w:val="18"/>
          <w:szCs w:val="18"/>
          <w:u w:val="double"/>
        </w:rPr>
        <w:t xml:space="preserve"> with a </w:t>
      </w:r>
      <w:r w:rsidRPr="0035784B">
        <w:rPr>
          <w:rFonts w:ascii="Arial" w:hAnsi="Arial" w:cs="Arial"/>
          <w:i/>
          <w:sz w:val="18"/>
          <w:szCs w:val="18"/>
          <w:u w:val="double"/>
        </w:rPr>
        <w:t>pathogenic agent</w:t>
      </w:r>
      <w:r w:rsidRPr="0035784B">
        <w:rPr>
          <w:rFonts w:ascii="Arial" w:hAnsi="Arial" w:cs="Arial"/>
          <w:sz w:val="18"/>
          <w:szCs w:val="18"/>
          <w:u w:val="double"/>
        </w:rPr>
        <w:t xml:space="preserve"> when the presence of a multiplying</w:t>
      </w:r>
      <w:r w:rsidRPr="0035784B">
        <w:rPr>
          <w:rFonts w:ascii="Arial" w:hAnsi="Arial" w:cs="Arial"/>
          <w:strike/>
          <w:sz w:val="18"/>
          <w:szCs w:val="18"/>
          <w:u w:val="double"/>
        </w:rPr>
        <w:t>,</w:t>
      </w:r>
      <w:r w:rsidRPr="0035784B">
        <w:rPr>
          <w:rFonts w:ascii="Arial" w:hAnsi="Arial" w:cs="Arial"/>
          <w:sz w:val="18"/>
          <w:szCs w:val="18"/>
          <w:u w:val="double"/>
        </w:rPr>
        <w:t xml:space="preserve"> or developing </w:t>
      </w:r>
      <w:r w:rsidRPr="0035784B">
        <w:rPr>
          <w:rFonts w:ascii="Arial" w:hAnsi="Arial" w:cs="Arial"/>
          <w:strike/>
          <w:sz w:val="18"/>
          <w:szCs w:val="18"/>
          <w:u w:val="double"/>
        </w:rPr>
        <w:t>or latent</w:t>
      </w:r>
      <w:r w:rsidRPr="0035784B">
        <w:rPr>
          <w:rFonts w:ascii="Arial" w:hAnsi="Arial" w:cs="Arial"/>
          <w:sz w:val="18"/>
          <w:szCs w:val="18"/>
          <w:u w:val="double"/>
        </w:rPr>
        <w:t xml:space="preserve"> </w:t>
      </w:r>
      <w:r w:rsidRPr="0035784B">
        <w:rPr>
          <w:rFonts w:ascii="Arial" w:hAnsi="Arial" w:cs="Arial"/>
          <w:i/>
          <w:iCs/>
          <w:sz w:val="18"/>
          <w:szCs w:val="18"/>
          <w:u w:val="double"/>
        </w:rPr>
        <w:t>pathogenic agent</w:t>
      </w:r>
      <w:r w:rsidRPr="0035784B">
        <w:rPr>
          <w:rFonts w:ascii="Arial" w:hAnsi="Arial" w:cs="Arial"/>
          <w:sz w:val="18"/>
          <w:szCs w:val="18"/>
          <w:u w:val="double"/>
        </w:rPr>
        <w:t xml:space="preserve"> has been demonstrated by the occurrence of natural </w:t>
      </w:r>
      <w:r w:rsidRPr="0035784B">
        <w:rPr>
          <w:rFonts w:ascii="Arial" w:hAnsi="Arial" w:cs="Arial"/>
          <w:i/>
          <w:iCs/>
          <w:sz w:val="18"/>
          <w:szCs w:val="18"/>
          <w:u w:val="double"/>
        </w:rPr>
        <w:t>cases</w:t>
      </w:r>
      <w:r w:rsidRPr="0035784B">
        <w:rPr>
          <w:rFonts w:ascii="Arial" w:hAnsi="Arial" w:cs="Arial"/>
          <w:sz w:val="18"/>
          <w:szCs w:val="18"/>
          <w:u w:val="double"/>
        </w:rPr>
        <w:t xml:space="preserve"> or by experimental exposure that mimics natural transmission pathways. </w:t>
      </w:r>
      <w:r w:rsidRPr="0035784B">
        <w:rPr>
          <w:rFonts w:ascii="Arial" w:hAnsi="Arial" w:cs="Arial"/>
          <w:sz w:val="18"/>
          <w:szCs w:val="18"/>
          <w:u w:val="double"/>
          <w:lang w:eastAsia="en-AU"/>
        </w:rPr>
        <w:t>Susceptibility includes clinical or non-clinical </w:t>
      </w:r>
      <w:hyperlink r:id="rId46" w:anchor="terme_infection" w:history="1">
        <w:r w:rsidRPr="0035784B">
          <w:rPr>
            <w:rFonts w:ascii="Arial" w:hAnsi="Arial" w:cs="Arial"/>
            <w:i/>
            <w:iCs/>
            <w:sz w:val="18"/>
            <w:szCs w:val="18"/>
            <w:u w:val="double"/>
            <w:lang w:eastAsia="en-AU"/>
          </w:rPr>
          <w:t>infection</w:t>
        </w:r>
      </w:hyperlink>
      <w:r w:rsidRPr="0035784B">
        <w:rPr>
          <w:rFonts w:ascii="Arial" w:hAnsi="Arial" w:cs="Arial"/>
          <w:sz w:val="18"/>
          <w:szCs w:val="18"/>
          <w:u w:val="double"/>
          <w:lang w:eastAsia="en-AU"/>
        </w:rPr>
        <w:t>.</w:t>
      </w:r>
    </w:p>
    <w:p w:rsidR="00825270" w:rsidRPr="001C01AD" w:rsidRDefault="00825270" w:rsidP="00825270">
      <w:pPr>
        <w:spacing w:after="240"/>
        <w:jc w:val="both"/>
        <w:rPr>
          <w:rFonts w:ascii="Arial" w:hAnsi="Arial" w:cs="Arial"/>
          <w:sz w:val="18"/>
          <w:szCs w:val="18"/>
          <w:u w:val="double"/>
          <w:lang w:eastAsia="en-AU"/>
        </w:rPr>
      </w:pPr>
      <w:r w:rsidRPr="001C01AD">
        <w:rPr>
          <w:rFonts w:ascii="Arial" w:hAnsi="Arial" w:cs="Arial"/>
          <w:sz w:val="18"/>
          <w:szCs w:val="18"/>
          <w:lang w:eastAsia="en-AU"/>
        </w:rPr>
        <w:t xml:space="preserve">The decision to list </w:t>
      </w:r>
      <w:r w:rsidRPr="001C01AD">
        <w:rPr>
          <w:rFonts w:ascii="Arial" w:hAnsi="Arial" w:cs="Arial"/>
          <w:sz w:val="18"/>
          <w:szCs w:val="18"/>
          <w:u w:val="double"/>
          <w:lang w:eastAsia="en-AU"/>
        </w:rPr>
        <w:t>an individual</w:t>
      </w:r>
      <w:r w:rsidRPr="001C01AD">
        <w:rPr>
          <w:rFonts w:ascii="Arial" w:hAnsi="Arial" w:cs="Arial"/>
          <w:sz w:val="18"/>
          <w:szCs w:val="18"/>
          <w:lang w:eastAsia="en-AU"/>
        </w:rPr>
        <w:t xml:space="preserve"> </w:t>
      </w:r>
      <w:r w:rsidRPr="001C01AD">
        <w:rPr>
          <w:rFonts w:ascii="Arial" w:hAnsi="Arial" w:cs="Arial"/>
          <w:strike/>
          <w:sz w:val="18"/>
          <w:szCs w:val="18"/>
          <w:lang w:eastAsia="en-AU"/>
        </w:rPr>
        <w:t>a</w:t>
      </w:r>
      <w:r w:rsidRPr="001C01AD">
        <w:rPr>
          <w:rFonts w:ascii="Arial" w:hAnsi="Arial" w:cs="Arial"/>
          <w:sz w:val="18"/>
          <w:szCs w:val="18"/>
          <w:lang w:eastAsia="en-AU"/>
        </w:rPr>
        <w:t xml:space="preserve"> species as susceptible </w:t>
      </w:r>
      <w:r w:rsidRPr="001C01AD">
        <w:rPr>
          <w:rFonts w:ascii="Arial" w:hAnsi="Arial" w:cs="Arial"/>
          <w:sz w:val="18"/>
          <w:szCs w:val="18"/>
          <w:u w:val="double"/>
          <w:lang w:eastAsia="en-AU"/>
        </w:rPr>
        <w:t>in a disease-specific chapter</w:t>
      </w:r>
      <w:r w:rsidRPr="001C01AD">
        <w:rPr>
          <w:rFonts w:ascii="Arial" w:hAnsi="Arial" w:cs="Arial"/>
          <w:strike/>
          <w:sz w:val="18"/>
          <w:szCs w:val="18"/>
          <w:u w:val="double"/>
          <w:lang w:eastAsia="en-AU"/>
        </w:rPr>
        <w:t>s</w:t>
      </w:r>
      <w:r w:rsidRPr="001C01AD">
        <w:rPr>
          <w:rFonts w:ascii="Arial" w:hAnsi="Arial" w:cs="Arial"/>
          <w:sz w:val="18"/>
          <w:szCs w:val="18"/>
          <w:lang w:eastAsia="en-AU"/>
        </w:rPr>
        <w:t xml:space="preserve"> should be based on a finding that the evidence is definite </w:t>
      </w:r>
      <w:r w:rsidRPr="001C01AD">
        <w:rPr>
          <w:rFonts w:ascii="Arial" w:hAnsi="Arial" w:cs="Arial"/>
          <w:sz w:val="18"/>
          <w:szCs w:val="18"/>
          <w:u w:val="double"/>
          <w:lang w:eastAsia="en-AU"/>
        </w:rPr>
        <w:t>in accordance with Article 1.5.3.</w:t>
      </w:r>
      <w:r w:rsidRPr="001C01AD">
        <w:rPr>
          <w:rFonts w:ascii="Arial" w:hAnsi="Arial" w:cs="Arial"/>
          <w:sz w:val="18"/>
          <w:szCs w:val="18"/>
          <w:lang w:eastAsia="en-AU"/>
        </w:rPr>
        <w:t xml:space="preserve"> </w:t>
      </w:r>
      <w:r w:rsidRPr="001C01AD">
        <w:rPr>
          <w:rFonts w:ascii="Arial" w:hAnsi="Arial" w:cs="Arial"/>
          <w:strike/>
          <w:sz w:val="18"/>
          <w:szCs w:val="18"/>
          <w:u w:val="double"/>
          <w:lang w:eastAsia="en-AU"/>
        </w:rPr>
        <w:t>All species in a taxonomic group may be listed as susceptible when certain criteria are met in accordance with Article 1.5.9.</w:t>
      </w:r>
      <w:r w:rsidRPr="001C01AD">
        <w:rPr>
          <w:rFonts w:ascii="Arial" w:hAnsi="Arial" w:cs="Arial"/>
          <w:sz w:val="18"/>
          <w:szCs w:val="18"/>
          <w:u w:val="double"/>
          <w:lang w:eastAsia="en-AU"/>
        </w:rPr>
        <w:t xml:space="preserve"> A taxonomic ranking higher than species is listed </w:t>
      </w:r>
      <w:r w:rsidRPr="0035784B">
        <w:rPr>
          <w:rFonts w:ascii="Arial" w:hAnsi="Arial" w:cs="Arial"/>
          <w:sz w:val="18"/>
          <w:szCs w:val="18"/>
          <w:u w:val="double"/>
          <w:lang w:eastAsia="en-AU"/>
        </w:rPr>
        <w:t>when the cr</w:t>
      </w:r>
      <w:r w:rsidRPr="001C01AD">
        <w:rPr>
          <w:rFonts w:ascii="Arial" w:hAnsi="Arial" w:cs="Arial"/>
          <w:sz w:val="18"/>
          <w:szCs w:val="18"/>
          <w:u w:val="double"/>
          <w:lang w:eastAsia="en-AU"/>
        </w:rPr>
        <w:t>iteria in Article 1.5.9. are met.</w:t>
      </w:r>
    </w:p>
    <w:p w:rsidR="00825270" w:rsidRDefault="00825270" w:rsidP="00825270">
      <w:pPr>
        <w:spacing w:after="240"/>
        <w:jc w:val="both"/>
        <w:rPr>
          <w:rFonts w:ascii="Arial" w:hAnsi="Arial" w:cs="Arial"/>
          <w:strike/>
          <w:sz w:val="18"/>
          <w:szCs w:val="18"/>
          <w:u w:val="double"/>
          <w:lang w:eastAsia="en-AU"/>
        </w:rPr>
      </w:pPr>
      <w:r w:rsidRPr="001C01AD">
        <w:rPr>
          <w:rFonts w:ascii="Arial" w:hAnsi="Arial" w:cs="Arial"/>
          <w:strike/>
          <w:sz w:val="18"/>
          <w:szCs w:val="18"/>
          <w:lang w:eastAsia="en-AU"/>
        </w:rPr>
        <w:t>However,</w:t>
      </w:r>
      <w:r w:rsidRPr="001C01AD">
        <w:rPr>
          <w:rFonts w:ascii="Arial" w:hAnsi="Arial" w:cs="Arial"/>
          <w:sz w:val="18"/>
          <w:szCs w:val="18"/>
          <w:lang w:eastAsia="en-AU"/>
        </w:rPr>
        <w:t xml:space="preserve"> </w:t>
      </w:r>
      <w:r w:rsidRPr="001C01AD">
        <w:rPr>
          <w:rFonts w:ascii="Arial" w:hAnsi="Arial" w:cs="Arial"/>
          <w:strike/>
          <w:sz w:val="18"/>
          <w:szCs w:val="18"/>
          <w:lang w:eastAsia="en-AU"/>
        </w:rPr>
        <w:t>possible</w:t>
      </w:r>
      <w:r w:rsidRPr="001C01AD">
        <w:rPr>
          <w:rFonts w:ascii="Arial" w:hAnsi="Arial" w:cs="Arial"/>
          <w:sz w:val="18"/>
          <w:szCs w:val="18"/>
          <w:lang w:eastAsia="en-AU"/>
        </w:rPr>
        <w:t xml:space="preserve"> </w:t>
      </w:r>
      <w:r w:rsidRPr="001C01AD">
        <w:rPr>
          <w:rFonts w:ascii="Arial" w:hAnsi="Arial" w:cs="Arial"/>
          <w:sz w:val="18"/>
          <w:szCs w:val="18"/>
          <w:u w:val="double"/>
          <w:lang w:eastAsia="en-AU"/>
        </w:rPr>
        <w:t>Possible</w:t>
      </w:r>
      <w:r w:rsidRPr="001C01AD">
        <w:rPr>
          <w:rFonts w:ascii="Arial" w:hAnsi="Arial" w:cs="Arial"/>
          <w:sz w:val="18"/>
          <w:szCs w:val="18"/>
          <w:lang w:eastAsia="en-AU"/>
        </w:rPr>
        <w:t xml:space="preserve"> susceptibility of a species is also important information and</w:t>
      </w:r>
      <w:r w:rsidRPr="001C01AD">
        <w:rPr>
          <w:rFonts w:ascii="Arial" w:hAnsi="Arial" w:cs="Arial"/>
          <w:sz w:val="18"/>
          <w:szCs w:val="18"/>
          <w:u w:val="double"/>
          <w:lang w:eastAsia="en-AU"/>
        </w:rPr>
        <w:t>, in accordance with Article 1.5.8</w:t>
      </w:r>
      <w:r>
        <w:rPr>
          <w:rFonts w:ascii="Arial" w:hAnsi="Arial" w:cs="Arial"/>
          <w:sz w:val="18"/>
          <w:szCs w:val="18"/>
          <w:u w:val="double"/>
          <w:lang w:eastAsia="en-AU"/>
        </w:rPr>
        <w:t>.,</w:t>
      </w:r>
      <w:r w:rsidRPr="001C01AD">
        <w:rPr>
          <w:rFonts w:ascii="Arial" w:hAnsi="Arial" w:cs="Arial"/>
          <w:sz w:val="18"/>
          <w:szCs w:val="18"/>
          <w:u w:val="double"/>
          <w:lang w:eastAsia="en-AU"/>
        </w:rPr>
        <w:t xml:space="preserve"> these species are</w:t>
      </w:r>
      <w:r w:rsidRPr="001C01AD">
        <w:rPr>
          <w:rFonts w:ascii="Arial" w:hAnsi="Arial" w:cs="Arial"/>
          <w:sz w:val="18"/>
          <w:szCs w:val="18"/>
          <w:lang w:eastAsia="en-AU"/>
        </w:rPr>
        <w:t xml:space="preserve"> </w:t>
      </w:r>
      <w:r w:rsidRPr="001C01AD">
        <w:rPr>
          <w:rFonts w:ascii="Arial" w:hAnsi="Arial" w:cs="Arial"/>
          <w:strike/>
          <w:sz w:val="18"/>
          <w:szCs w:val="18"/>
          <w:lang w:eastAsia="en-AU"/>
        </w:rPr>
        <w:t>this</w:t>
      </w:r>
      <w:r w:rsidRPr="001C01AD">
        <w:rPr>
          <w:rFonts w:ascii="Arial" w:hAnsi="Arial" w:cs="Arial"/>
          <w:sz w:val="18"/>
          <w:szCs w:val="18"/>
          <w:lang w:eastAsia="en-AU"/>
        </w:rPr>
        <w:t xml:space="preserve"> </w:t>
      </w:r>
      <w:r w:rsidRPr="001C01AD">
        <w:rPr>
          <w:rFonts w:ascii="Arial" w:hAnsi="Arial" w:cs="Arial"/>
          <w:strike/>
          <w:sz w:val="18"/>
          <w:szCs w:val="18"/>
          <w:lang w:eastAsia="en-AU"/>
        </w:rPr>
        <w:t>should also be</w:t>
      </w:r>
      <w:r w:rsidRPr="001C01AD">
        <w:rPr>
          <w:rFonts w:ascii="Arial" w:hAnsi="Arial" w:cs="Arial"/>
          <w:sz w:val="18"/>
          <w:szCs w:val="18"/>
          <w:lang w:eastAsia="en-AU"/>
        </w:rPr>
        <w:t xml:space="preserve"> included in Section </w:t>
      </w:r>
      <w:r w:rsidRPr="001C01AD">
        <w:rPr>
          <w:rFonts w:ascii="Arial" w:hAnsi="Arial" w:cs="Arial"/>
          <w:strike/>
          <w:sz w:val="18"/>
          <w:szCs w:val="18"/>
          <w:lang w:eastAsia="en-AU"/>
        </w:rPr>
        <w:t>2.2.1.</w:t>
      </w:r>
      <w:r w:rsidRPr="001C01AD">
        <w:rPr>
          <w:rFonts w:ascii="Arial" w:hAnsi="Arial" w:cs="Arial"/>
          <w:sz w:val="18"/>
          <w:szCs w:val="18"/>
          <w:lang w:eastAsia="en-AU"/>
        </w:rPr>
        <w:t xml:space="preserve"> </w:t>
      </w:r>
      <w:r w:rsidRPr="001C01AD">
        <w:rPr>
          <w:rFonts w:ascii="Arial" w:hAnsi="Arial" w:cs="Arial"/>
          <w:i/>
          <w:sz w:val="18"/>
          <w:szCs w:val="18"/>
          <w:u w:val="double"/>
          <w:lang w:eastAsia="en-AU"/>
        </w:rPr>
        <w:t>2.2.2.</w:t>
      </w:r>
      <w:r w:rsidRPr="001C01AD">
        <w:rPr>
          <w:rFonts w:ascii="Arial" w:hAnsi="Arial" w:cs="Arial"/>
          <w:sz w:val="18"/>
          <w:szCs w:val="18"/>
          <w:u w:val="double"/>
          <w:lang w:eastAsia="en-AU"/>
        </w:rPr>
        <w:t xml:space="preserve"> </w:t>
      </w:r>
      <w:r w:rsidRPr="001C01AD">
        <w:rPr>
          <w:rFonts w:ascii="Arial" w:hAnsi="Arial" w:cs="Arial"/>
          <w:i/>
          <w:sz w:val="18"/>
          <w:szCs w:val="18"/>
          <w:u w:val="double"/>
          <w:lang w:val="en-IE"/>
        </w:rPr>
        <w:t>Species with incomplete evidence for susceptibility</w:t>
      </w:r>
      <w:r w:rsidRPr="001C01AD">
        <w:rPr>
          <w:rFonts w:ascii="Arial" w:hAnsi="Arial" w:cs="Arial"/>
          <w:sz w:val="18"/>
          <w:szCs w:val="18"/>
          <w:lang w:eastAsia="en-AU"/>
        </w:rPr>
        <w:t xml:space="preserve"> </w:t>
      </w:r>
      <w:r w:rsidRPr="001C01AD">
        <w:rPr>
          <w:rFonts w:ascii="Arial" w:hAnsi="Arial" w:cs="Arial"/>
          <w:strike/>
          <w:sz w:val="18"/>
          <w:szCs w:val="18"/>
          <w:lang w:eastAsia="en-AU"/>
        </w:rPr>
        <w:t>entitled «Susceptible host species »</w:t>
      </w:r>
      <w:r w:rsidRPr="001C01AD">
        <w:rPr>
          <w:rFonts w:ascii="Arial" w:hAnsi="Arial" w:cs="Arial"/>
          <w:sz w:val="18"/>
          <w:szCs w:val="18"/>
          <w:lang w:eastAsia="en-AU"/>
        </w:rPr>
        <w:t xml:space="preserve"> of the relevant </w:t>
      </w:r>
      <w:hyperlink r:id="rId47" w:anchor="terme_maladie" w:history="1">
        <w:r w:rsidRPr="001C01AD">
          <w:rPr>
            <w:rFonts w:ascii="Arial" w:hAnsi="Arial" w:cs="Arial"/>
            <w:iCs/>
            <w:sz w:val="18"/>
            <w:szCs w:val="18"/>
            <w:lang w:eastAsia="en-AU"/>
          </w:rPr>
          <w:t>disease</w:t>
        </w:r>
      </w:hyperlink>
      <w:r w:rsidRPr="001C01AD">
        <w:rPr>
          <w:rFonts w:ascii="Arial" w:hAnsi="Arial" w:cs="Arial"/>
          <w:sz w:val="18"/>
          <w:szCs w:val="18"/>
          <w:lang w:eastAsia="en-AU"/>
        </w:rPr>
        <w:t>-specific chapter of the </w:t>
      </w:r>
      <w:hyperlink r:id="rId48" w:anchor="terme_manuel_aquatique" w:history="1">
        <w:r w:rsidRPr="001C01AD">
          <w:rPr>
            <w:rFonts w:ascii="Arial" w:hAnsi="Arial" w:cs="Arial"/>
            <w:i/>
            <w:iCs/>
            <w:sz w:val="18"/>
            <w:szCs w:val="18"/>
            <w:lang w:eastAsia="en-AU"/>
          </w:rPr>
          <w:t>Aquatic Manual</w:t>
        </w:r>
      </w:hyperlink>
      <w:r w:rsidRPr="001C01AD">
        <w:rPr>
          <w:rFonts w:ascii="Arial" w:hAnsi="Arial" w:cs="Arial"/>
          <w:strike/>
          <w:sz w:val="18"/>
          <w:szCs w:val="18"/>
          <w:lang w:eastAsia="en-AU"/>
        </w:rPr>
        <w:t>.</w:t>
      </w:r>
      <w:r w:rsidRPr="001C01AD">
        <w:rPr>
          <w:rFonts w:ascii="Arial" w:hAnsi="Arial" w:cs="Arial"/>
          <w:sz w:val="18"/>
          <w:szCs w:val="18"/>
          <w:lang w:eastAsia="en-AU"/>
        </w:rPr>
        <w:t xml:space="preserve"> </w:t>
      </w:r>
      <w:r w:rsidRPr="001C01AD">
        <w:rPr>
          <w:rFonts w:ascii="Arial" w:hAnsi="Arial" w:cs="Arial"/>
          <w:strike/>
          <w:sz w:val="18"/>
          <w:szCs w:val="18"/>
          <w:u w:val="double"/>
          <w:lang w:eastAsia="en-AU"/>
        </w:rPr>
        <w:t>in accordance with Article 1.5.8.</w:t>
      </w:r>
    </w:p>
    <w:p w:rsidR="00825270" w:rsidRPr="001C01AD" w:rsidRDefault="00825270" w:rsidP="00A131CB">
      <w:pPr>
        <w:spacing w:after="240"/>
        <w:jc w:val="center"/>
        <w:rPr>
          <w:rFonts w:ascii="Ottawa" w:hAnsi="Ottawa" w:cs="Arial"/>
          <w:sz w:val="18"/>
          <w:szCs w:val="18"/>
          <w:lang w:eastAsia="en-AU"/>
        </w:rPr>
      </w:pPr>
      <w:r w:rsidRPr="001C01AD">
        <w:rPr>
          <w:rFonts w:ascii="Ottawa" w:hAnsi="Ottawa" w:cs="Arial"/>
          <w:sz w:val="18"/>
          <w:szCs w:val="18"/>
          <w:lang w:eastAsia="en-AU"/>
        </w:rPr>
        <w:t>Article 1.5.3.</w:t>
      </w:r>
    </w:p>
    <w:p w:rsidR="00825270" w:rsidRPr="001C01AD" w:rsidRDefault="00825270" w:rsidP="00A131CB">
      <w:pPr>
        <w:spacing w:after="240"/>
        <w:jc w:val="both"/>
        <w:rPr>
          <w:rFonts w:ascii="Ottawa" w:hAnsi="Ottawa" w:cs="Arial"/>
          <w:b/>
          <w:bCs/>
          <w:sz w:val="18"/>
          <w:szCs w:val="18"/>
          <w:lang w:eastAsia="en-AU"/>
        </w:rPr>
      </w:pPr>
      <w:r w:rsidRPr="001C01AD">
        <w:rPr>
          <w:rFonts w:ascii="Ottawa" w:hAnsi="Ottawa" w:cs="Arial"/>
          <w:b/>
          <w:bCs/>
          <w:sz w:val="18"/>
          <w:szCs w:val="18"/>
          <w:lang w:eastAsia="en-AU"/>
        </w:rPr>
        <w:t>Approach</w:t>
      </w:r>
    </w:p>
    <w:p w:rsidR="00825270" w:rsidRPr="001C01AD" w:rsidRDefault="00825270" w:rsidP="00A131CB">
      <w:pPr>
        <w:spacing w:after="240"/>
        <w:jc w:val="both"/>
        <w:rPr>
          <w:rFonts w:ascii="Arial" w:hAnsi="Arial" w:cs="Arial"/>
          <w:sz w:val="18"/>
          <w:szCs w:val="18"/>
          <w:lang w:eastAsia="en-AU"/>
        </w:rPr>
      </w:pPr>
      <w:r w:rsidRPr="001C01AD">
        <w:rPr>
          <w:rFonts w:ascii="Arial" w:hAnsi="Arial" w:cs="Arial"/>
          <w:sz w:val="18"/>
          <w:szCs w:val="18"/>
          <w:lang w:eastAsia="en-AU"/>
        </w:rPr>
        <w:t>A three-stage approach is outlined in this chapter to assess susceptibility of a species to </w:t>
      </w:r>
      <w:hyperlink r:id="rId49"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with a specified </w:t>
      </w:r>
      <w:hyperlink r:id="rId50"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and is based on:</w:t>
      </w:r>
    </w:p>
    <w:p w:rsidR="00825270" w:rsidRPr="001C01AD" w:rsidRDefault="00825270" w:rsidP="00A131CB">
      <w:pPr>
        <w:spacing w:after="240"/>
        <w:ind w:left="432" w:hanging="432"/>
        <w:jc w:val="both"/>
        <w:rPr>
          <w:rFonts w:ascii="Arial" w:hAnsi="Arial" w:cs="Arial"/>
          <w:sz w:val="18"/>
          <w:szCs w:val="18"/>
          <w:lang w:eastAsia="en-AU"/>
        </w:rPr>
      </w:pPr>
      <w:r w:rsidRPr="001C01AD">
        <w:rPr>
          <w:rFonts w:ascii="Arial" w:hAnsi="Arial" w:cs="Arial"/>
          <w:sz w:val="18"/>
          <w:szCs w:val="18"/>
          <w:lang w:eastAsia="en-AU"/>
        </w:rPr>
        <w:t>1)</w:t>
      </w:r>
      <w:r w:rsidRPr="001C01AD">
        <w:rPr>
          <w:rFonts w:ascii="Arial" w:hAnsi="Arial" w:cs="Arial"/>
          <w:sz w:val="18"/>
          <w:szCs w:val="18"/>
          <w:lang w:eastAsia="en-AU"/>
        </w:rPr>
        <w:tab/>
        <w:t>criteria to determine whether the route of transmission is consistent with natural pathways for the </w:t>
      </w:r>
      <w:hyperlink r:id="rId51"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(as described in Article </w:t>
      </w:r>
      <w:hyperlink r:id="rId52" w:anchor="article_criteria_species.4." w:history="1">
        <w:r w:rsidRPr="001C01AD">
          <w:rPr>
            <w:rFonts w:ascii="Arial" w:hAnsi="Arial" w:cs="Arial"/>
            <w:sz w:val="18"/>
            <w:szCs w:val="18"/>
            <w:lang w:eastAsia="en-AU"/>
          </w:rPr>
          <w:t>1.5.4.</w:t>
        </w:r>
      </w:hyperlink>
      <w:r w:rsidRPr="001C01AD">
        <w:rPr>
          <w:rFonts w:ascii="Arial" w:hAnsi="Arial" w:cs="Arial"/>
          <w:sz w:val="18"/>
          <w:szCs w:val="18"/>
          <w:lang w:eastAsia="en-AU"/>
        </w:rPr>
        <w:t>);</w:t>
      </w:r>
    </w:p>
    <w:p w:rsidR="00825270" w:rsidRDefault="00825270" w:rsidP="00A131CB">
      <w:pPr>
        <w:spacing w:after="240"/>
        <w:ind w:left="432" w:hanging="432"/>
        <w:jc w:val="both"/>
        <w:rPr>
          <w:rFonts w:ascii="Arial" w:hAnsi="Arial" w:cs="Arial"/>
          <w:sz w:val="18"/>
          <w:szCs w:val="18"/>
          <w:lang w:eastAsia="en-AU"/>
        </w:rPr>
      </w:pPr>
      <w:r w:rsidRPr="001C01AD">
        <w:rPr>
          <w:rFonts w:ascii="Arial" w:hAnsi="Arial" w:cs="Arial"/>
          <w:sz w:val="18"/>
          <w:szCs w:val="18"/>
          <w:lang w:eastAsia="en-AU"/>
        </w:rPr>
        <w:t>2)</w:t>
      </w:r>
      <w:r w:rsidRPr="001C01AD">
        <w:rPr>
          <w:rFonts w:ascii="Arial" w:hAnsi="Arial" w:cs="Arial"/>
          <w:sz w:val="18"/>
          <w:szCs w:val="18"/>
          <w:lang w:eastAsia="en-AU"/>
        </w:rPr>
        <w:tab/>
        <w:t>criteria to determine whether the </w:t>
      </w:r>
      <w:hyperlink r:id="rId53"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has been adequately identified (as described in Article </w:t>
      </w:r>
      <w:hyperlink r:id="rId54" w:anchor="article_criteria_species.5." w:history="1">
        <w:r w:rsidRPr="001C01AD">
          <w:rPr>
            <w:rFonts w:ascii="Arial" w:hAnsi="Arial" w:cs="Arial"/>
            <w:sz w:val="18"/>
            <w:szCs w:val="18"/>
            <w:lang w:eastAsia="en-AU"/>
          </w:rPr>
          <w:t>1.5.5.</w:t>
        </w:r>
      </w:hyperlink>
      <w:r w:rsidRPr="001C01AD">
        <w:rPr>
          <w:rFonts w:ascii="Arial" w:hAnsi="Arial" w:cs="Arial"/>
          <w:sz w:val="18"/>
          <w:szCs w:val="18"/>
          <w:lang w:eastAsia="en-AU"/>
        </w:rPr>
        <w:t>);</w:t>
      </w:r>
    </w:p>
    <w:p w:rsidR="00825270" w:rsidRPr="001C01AD" w:rsidRDefault="00825270" w:rsidP="00A131CB">
      <w:pPr>
        <w:spacing w:after="240"/>
        <w:ind w:left="432" w:hanging="432"/>
        <w:jc w:val="both"/>
        <w:rPr>
          <w:rFonts w:eastAsia="Arial"/>
          <w:sz w:val="20"/>
          <w:szCs w:val="20"/>
        </w:rPr>
      </w:pPr>
      <w:r w:rsidRPr="001C01AD">
        <w:rPr>
          <w:rFonts w:ascii="Arial" w:hAnsi="Arial" w:cs="Arial"/>
          <w:sz w:val="18"/>
          <w:szCs w:val="18"/>
          <w:lang w:eastAsia="en-AU"/>
        </w:rPr>
        <w:t>3)</w:t>
      </w:r>
      <w:r w:rsidRPr="001C01AD">
        <w:rPr>
          <w:rFonts w:ascii="Arial" w:hAnsi="Arial" w:cs="Arial"/>
          <w:sz w:val="18"/>
          <w:szCs w:val="18"/>
          <w:lang w:eastAsia="en-AU"/>
        </w:rPr>
        <w:tab/>
        <w:t>criteria to determine whether the evidence indicates that presence of the </w:t>
      </w:r>
      <w:hyperlink r:id="rId55"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constitutes an </w:t>
      </w:r>
      <w:hyperlink r:id="rId56"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(as described in Article</w:t>
      </w:r>
      <w:hyperlink r:id="rId57" w:anchor="article_criteria_species.6." w:history="1">
        <w:r w:rsidRPr="001C01AD">
          <w:rPr>
            <w:rFonts w:ascii="Arial" w:hAnsi="Arial" w:cs="Arial"/>
            <w:sz w:val="18"/>
            <w:szCs w:val="18"/>
            <w:lang w:eastAsia="en-AU"/>
          </w:rPr>
          <w:t>1.5.6.</w:t>
        </w:r>
      </w:hyperlink>
      <w:r w:rsidRPr="001C01AD">
        <w:rPr>
          <w:rFonts w:ascii="Arial" w:hAnsi="Arial" w:cs="Arial"/>
          <w:sz w:val="18"/>
          <w:szCs w:val="18"/>
          <w:lang w:eastAsia="en-AU"/>
        </w:rPr>
        <w:t>).</w:t>
      </w:r>
    </w:p>
    <w:p w:rsidR="00825270" w:rsidRPr="00921BC6" w:rsidRDefault="00825270" w:rsidP="00825270">
      <w:pPr>
        <w:spacing w:after="480"/>
        <w:ind w:left="425" w:hanging="425"/>
        <w:rPr>
          <w:sz w:val="20"/>
          <w:szCs w:val="20"/>
        </w:rPr>
      </w:pPr>
      <w:r>
        <w:rPr>
          <w:rFonts w:ascii="Ottawa" w:hAnsi="Ottawa" w:cs="Arial"/>
          <w:sz w:val="18"/>
          <w:szCs w:val="18"/>
          <w:lang w:eastAsia="en-AU"/>
        </w:rPr>
        <w:br w:type="page"/>
      </w:r>
      <w:r w:rsidRPr="00921BC6">
        <w:rPr>
          <w:sz w:val="20"/>
          <w:szCs w:val="20"/>
          <w:u w:val="single"/>
        </w:rPr>
        <w:lastRenderedPageBreak/>
        <w:t xml:space="preserve">Annex </w:t>
      </w:r>
      <w:r w:rsidR="00F24C8E">
        <w:rPr>
          <w:sz w:val="20"/>
          <w:szCs w:val="20"/>
          <w:u w:val="single"/>
        </w:rPr>
        <w:t>4A</w:t>
      </w:r>
      <w:r w:rsidR="00F24C8E" w:rsidRPr="00921BC6">
        <w:rPr>
          <w:sz w:val="20"/>
          <w:szCs w:val="20"/>
        </w:rPr>
        <w:t xml:space="preserve"> </w:t>
      </w:r>
      <w:r w:rsidRPr="00921BC6">
        <w:rPr>
          <w:sz w:val="20"/>
          <w:szCs w:val="20"/>
        </w:rPr>
        <w:t>(Tracked changes) (contd)</w:t>
      </w:r>
    </w:p>
    <w:p w:rsidR="00825270" w:rsidRPr="001C01AD" w:rsidRDefault="00825270" w:rsidP="00825270">
      <w:pPr>
        <w:spacing w:after="240"/>
        <w:ind w:left="426" w:hanging="426"/>
        <w:jc w:val="center"/>
        <w:rPr>
          <w:rFonts w:ascii="Ottawa" w:hAnsi="Ottawa" w:cs="Arial"/>
          <w:sz w:val="18"/>
          <w:szCs w:val="18"/>
          <w:lang w:eastAsia="en-AU"/>
        </w:rPr>
      </w:pPr>
      <w:r w:rsidRPr="001C01AD">
        <w:rPr>
          <w:rFonts w:ascii="Ottawa" w:hAnsi="Ottawa" w:cs="Arial"/>
          <w:sz w:val="18"/>
          <w:szCs w:val="18"/>
          <w:lang w:eastAsia="en-AU"/>
        </w:rPr>
        <w:t>Article 1.5.4.</w:t>
      </w:r>
    </w:p>
    <w:p w:rsidR="00825270" w:rsidRPr="001C01AD" w:rsidRDefault="00825270" w:rsidP="00825270">
      <w:pPr>
        <w:spacing w:after="240"/>
        <w:jc w:val="both"/>
        <w:rPr>
          <w:rFonts w:ascii="Ottawa" w:hAnsi="Ottawa" w:cs="Arial"/>
          <w:b/>
          <w:bCs/>
          <w:sz w:val="18"/>
          <w:szCs w:val="18"/>
          <w:lang w:eastAsia="en-AU"/>
        </w:rPr>
      </w:pPr>
      <w:r w:rsidRPr="001C01AD">
        <w:rPr>
          <w:rFonts w:ascii="Ottawa" w:hAnsi="Ottawa" w:cs="Arial"/>
          <w:b/>
          <w:bCs/>
          <w:sz w:val="18"/>
          <w:szCs w:val="18"/>
          <w:lang w:eastAsia="en-AU"/>
        </w:rPr>
        <w:t>Stage 1: criteria to determine whether the route of transmission is consistent with natural pathways for the infection</w:t>
      </w:r>
    </w:p>
    <w:p w:rsidR="00825270" w:rsidRPr="001C01AD" w:rsidRDefault="00825270" w:rsidP="00825270">
      <w:pPr>
        <w:spacing w:after="240"/>
        <w:jc w:val="both"/>
        <w:rPr>
          <w:rFonts w:ascii="Arial" w:hAnsi="Arial" w:cs="Arial"/>
          <w:sz w:val="18"/>
          <w:szCs w:val="18"/>
          <w:lang w:eastAsia="en-AU"/>
        </w:rPr>
      </w:pPr>
      <w:r w:rsidRPr="001C01AD">
        <w:rPr>
          <w:rFonts w:ascii="Arial" w:hAnsi="Arial" w:cs="Arial"/>
          <w:sz w:val="18"/>
          <w:szCs w:val="18"/>
          <w:lang w:eastAsia="en-AU"/>
        </w:rPr>
        <w:t>The evidence should be classified as transmission through:</w:t>
      </w:r>
    </w:p>
    <w:p w:rsidR="00825270" w:rsidRPr="001C01AD" w:rsidRDefault="00825270" w:rsidP="00825270">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1)</w:t>
      </w:r>
      <w:r w:rsidRPr="001C01AD">
        <w:rPr>
          <w:rFonts w:ascii="Arial" w:hAnsi="Arial" w:cs="Arial"/>
          <w:sz w:val="18"/>
          <w:szCs w:val="18"/>
          <w:lang w:eastAsia="en-AU"/>
        </w:rPr>
        <w:tab/>
        <w:t>natural occurrence; includes situations where </w:t>
      </w:r>
      <w:hyperlink r:id="rId58"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has occurred without experimental intervention e.g. </w:t>
      </w:r>
      <w:hyperlink r:id="rId59"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in wild or farmed populations; or</w:t>
      </w:r>
    </w:p>
    <w:p w:rsidR="00825270" w:rsidRDefault="00825270" w:rsidP="00825270">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2)</w:t>
      </w:r>
      <w:r w:rsidRPr="001C01AD">
        <w:rPr>
          <w:rFonts w:ascii="Arial" w:hAnsi="Arial" w:cs="Arial"/>
          <w:sz w:val="18"/>
          <w:szCs w:val="18"/>
          <w:lang w:eastAsia="en-AU"/>
        </w:rPr>
        <w:tab/>
        <w:t>non-invasive experimental procedures; includes cohabitation with infected hosts, </w:t>
      </w:r>
      <w:hyperlink r:id="rId60"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by immersion or ingestion; or</w:t>
      </w:r>
    </w:p>
    <w:p w:rsidR="00825270" w:rsidRDefault="00825270" w:rsidP="00825270">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3)</w:t>
      </w:r>
      <w:r w:rsidRPr="001C01AD">
        <w:rPr>
          <w:rFonts w:ascii="Arial" w:hAnsi="Arial" w:cs="Arial"/>
          <w:sz w:val="18"/>
          <w:szCs w:val="18"/>
          <w:lang w:eastAsia="en-AU"/>
        </w:rPr>
        <w:tab/>
        <w:t>invasive experimental procedure</w:t>
      </w:r>
      <w:r w:rsidRPr="00BC02E4">
        <w:rPr>
          <w:rFonts w:ascii="Arial" w:hAnsi="Arial" w:cs="Arial"/>
          <w:sz w:val="18"/>
          <w:szCs w:val="18"/>
          <w:highlight w:val="yellow"/>
          <w:u w:val="single"/>
          <w:lang w:eastAsia="en-AU"/>
        </w:rPr>
        <w:t>s</w:t>
      </w:r>
      <w:r w:rsidRPr="001C01AD">
        <w:rPr>
          <w:rFonts w:ascii="Arial" w:hAnsi="Arial" w:cs="Arial"/>
          <w:sz w:val="18"/>
          <w:szCs w:val="18"/>
          <w:lang w:eastAsia="en-AU"/>
        </w:rPr>
        <w:t>; includes injection, exposure to</w:t>
      </w:r>
      <w:r>
        <w:rPr>
          <w:rFonts w:ascii="Arial" w:hAnsi="Arial" w:cs="Arial"/>
          <w:sz w:val="18"/>
          <w:szCs w:val="18"/>
          <w:lang w:eastAsia="en-AU"/>
        </w:rPr>
        <w:t xml:space="preserve"> </w:t>
      </w:r>
      <w:r w:rsidRPr="00694F56">
        <w:rPr>
          <w:rFonts w:ascii="Arial" w:hAnsi="Arial" w:cs="Arial"/>
          <w:sz w:val="18"/>
          <w:szCs w:val="18"/>
          <w:highlight w:val="yellow"/>
          <w:u w:val="double"/>
          <w:lang w:eastAsia="en-AU"/>
        </w:rPr>
        <w:t>unnaturally</w:t>
      </w:r>
      <w:r w:rsidRPr="001C01AD">
        <w:rPr>
          <w:rFonts w:ascii="Arial" w:hAnsi="Arial" w:cs="Arial"/>
          <w:sz w:val="18"/>
          <w:szCs w:val="18"/>
          <w:lang w:eastAsia="en-AU"/>
        </w:rPr>
        <w:t xml:space="preserve"> </w:t>
      </w:r>
      <w:r w:rsidRPr="0035784B">
        <w:rPr>
          <w:rFonts w:ascii="Arial" w:hAnsi="Arial" w:cs="Arial"/>
          <w:strike/>
          <w:sz w:val="18"/>
          <w:szCs w:val="18"/>
          <w:lang w:eastAsia="en-AU"/>
        </w:rPr>
        <w:t>unnaturally</w:t>
      </w:r>
      <w:r w:rsidRPr="001C01AD">
        <w:rPr>
          <w:rFonts w:ascii="Arial" w:hAnsi="Arial" w:cs="Arial"/>
          <w:sz w:val="18"/>
          <w:szCs w:val="18"/>
          <w:lang w:eastAsia="en-AU"/>
        </w:rPr>
        <w:t xml:space="preserve"> high loads of </w:t>
      </w:r>
      <w:r w:rsidRPr="001C01AD">
        <w:rPr>
          <w:rFonts w:ascii="Arial" w:hAnsi="Arial" w:cs="Arial"/>
          <w:strike/>
          <w:sz w:val="18"/>
          <w:szCs w:val="18"/>
          <w:lang w:eastAsia="en-AU"/>
        </w:rPr>
        <w:t xml:space="preserve">pathogen </w:t>
      </w:r>
      <w:r w:rsidRPr="001C01AD">
        <w:rPr>
          <w:rFonts w:ascii="Arial" w:hAnsi="Arial" w:cs="Arial"/>
          <w:i/>
          <w:sz w:val="18"/>
          <w:szCs w:val="18"/>
          <w:u w:val="double"/>
          <w:lang w:eastAsia="en-AU"/>
        </w:rPr>
        <w:t>pathogenic agent</w:t>
      </w:r>
      <w:r w:rsidRPr="001C01AD">
        <w:rPr>
          <w:rFonts w:ascii="Arial" w:hAnsi="Arial" w:cs="Arial"/>
          <w:sz w:val="18"/>
          <w:szCs w:val="18"/>
          <w:lang w:eastAsia="en-AU"/>
        </w:rPr>
        <w:t>, or exposure to stressors (e.g. temperature) not encountered in the host's natural or culture environment.</w:t>
      </w:r>
    </w:p>
    <w:p w:rsidR="00825270" w:rsidRDefault="00825270" w:rsidP="00825270">
      <w:pPr>
        <w:spacing w:after="240"/>
        <w:jc w:val="both"/>
        <w:rPr>
          <w:rFonts w:ascii="Arial" w:hAnsi="Arial" w:cs="Arial"/>
          <w:sz w:val="18"/>
          <w:szCs w:val="18"/>
          <w:lang w:eastAsia="en-AU"/>
        </w:rPr>
      </w:pPr>
      <w:r w:rsidRPr="001C01AD">
        <w:rPr>
          <w:rFonts w:ascii="Arial" w:hAnsi="Arial" w:cs="Arial"/>
          <w:sz w:val="18"/>
          <w:szCs w:val="18"/>
          <w:lang w:eastAsia="en-AU"/>
        </w:rPr>
        <w:t xml:space="preserve">Consideration needs to be given to whether experimental procedures (e.g. </w:t>
      </w:r>
      <w:r w:rsidRPr="00BC02E4">
        <w:rPr>
          <w:rFonts w:ascii="Arial" w:hAnsi="Arial" w:cs="Arial"/>
          <w:strike/>
          <w:sz w:val="18"/>
          <w:szCs w:val="18"/>
          <w:highlight w:val="yellow"/>
          <w:lang w:eastAsia="en-AU"/>
        </w:rPr>
        <w:t>inoculation</w:t>
      </w:r>
      <w:r w:rsidR="002718E8">
        <w:rPr>
          <w:rFonts w:ascii="Arial" w:hAnsi="Arial" w:cs="Arial"/>
          <w:strike/>
          <w:sz w:val="18"/>
          <w:szCs w:val="18"/>
          <w:highlight w:val="yellow"/>
          <w:lang w:eastAsia="en-AU"/>
        </w:rPr>
        <w:t xml:space="preserve"> </w:t>
      </w:r>
      <w:r w:rsidRPr="002718E8">
        <w:rPr>
          <w:rFonts w:ascii="Arial" w:hAnsi="Arial" w:cs="Arial"/>
          <w:sz w:val="18"/>
          <w:szCs w:val="18"/>
          <w:highlight w:val="yellow"/>
          <w:u w:val="double"/>
          <w:lang w:eastAsia="en-AU"/>
        </w:rPr>
        <w:t>injection</w:t>
      </w:r>
      <w:r w:rsidRPr="001C01AD">
        <w:rPr>
          <w:rFonts w:ascii="Arial" w:hAnsi="Arial" w:cs="Arial"/>
          <w:sz w:val="18"/>
          <w:szCs w:val="18"/>
          <w:lang w:eastAsia="en-AU"/>
        </w:rPr>
        <w:t xml:space="preserve">, </w:t>
      </w:r>
      <w:r w:rsidRPr="00375AD4">
        <w:rPr>
          <w:rFonts w:ascii="Arial" w:hAnsi="Arial" w:cs="Arial"/>
          <w:strike/>
          <w:sz w:val="18"/>
          <w:szCs w:val="18"/>
          <w:highlight w:val="yellow"/>
          <w:lang w:eastAsia="en-AU"/>
        </w:rPr>
        <w:t>infectivity</w:t>
      </w:r>
      <w:r w:rsidRPr="001C01AD">
        <w:rPr>
          <w:rFonts w:ascii="Arial" w:hAnsi="Arial" w:cs="Arial"/>
          <w:sz w:val="18"/>
          <w:szCs w:val="18"/>
          <w:lang w:eastAsia="en-AU"/>
        </w:rPr>
        <w:t xml:space="preserve"> </w:t>
      </w:r>
      <w:r w:rsidRPr="00375AD4">
        <w:rPr>
          <w:rFonts w:ascii="Arial" w:hAnsi="Arial" w:cs="Arial"/>
          <w:sz w:val="18"/>
          <w:szCs w:val="18"/>
          <w:highlight w:val="yellow"/>
          <w:u w:val="double"/>
          <w:lang w:eastAsia="en-AU"/>
        </w:rPr>
        <w:t>infective</w:t>
      </w:r>
      <w:r>
        <w:rPr>
          <w:rFonts w:ascii="Arial" w:hAnsi="Arial" w:cs="Arial"/>
          <w:sz w:val="18"/>
          <w:szCs w:val="18"/>
          <w:lang w:eastAsia="en-AU"/>
        </w:rPr>
        <w:t xml:space="preserve"> </w:t>
      </w:r>
      <w:r w:rsidRPr="001C01AD">
        <w:rPr>
          <w:rFonts w:ascii="Arial" w:hAnsi="Arial" w:cs="Arial"/>
          <w:sz w:val="18"/>
          <w:szCs w:val="18"/>
          <w:lang w:eastAsia="en-AU"/>
        </w:rPr>
        <w:t>load) mimic natural pathways for </w:t>
      </w:r>
      <w:hyperlink r:id="rId61" w:anchor="terme_maladie" w:history="1">
        <w:r w:rsidRPr="001C01AD">
          <w:rPr>
            <w:rFonts w:ascii="Arial" w:hAnsi="Arial" w:cs="Arial"/>
            <w:i/>
            <w:iCs/>
            <w:sz w:val="18"/>
            <w:szCs w:val="18"/>
            <w:lang w:eastAsia="en-AU"/>
          </w:rPr>
          <w:t>disease</w:t>
        </w:r>
      </w:hyperlink>
      <w:r w:rsidRPr="001C01AD">
        <w:rPr>
          <w:rFonts w:ascii="Arial" w:hAnsi="Arial" w:cs="Arial"/>
          <w:sz w:val="18"/>
          <w:szCs w:val="18"/>
          <w:lang w:eastAsia="en-AU"/>
        </w:rPr>
        <w:t xml:space="preserve"> transmission. Consideration should also be given to environmental factors as these may affect host resistance or transmission of the </w:t>
      </w:r>
      <w:r w:rsidRPr="001C01AD">
        <w:rPr>
          <w:rFonts w:ascii="Arial" w:hAnsi="Arial" w:cs="Arial"/>
          <w:strike/>
          <w:sz w:val="18"/>
          <w:szCs w:val="18"/>
          <w:lang w:eastAsia="en-AU"/>
        </w:rPr>
        <w:t xml:space="preserve">pathogen </w:t>
      </w:r>
      <w:r w:rsidRPr="001C01AD">
        <w:rPr>
          <w:rFonts w:ascii="Arial" w:hAnsi="Arial" w:cs="Arial"/>
          <w:i/>
          <w:sz w:val="18"/>
          <w:szCs w:val="18"/>
          <w:u w:val="double"/>
          <w:lang w:eastAsia="en-AU"/>
        </w:rPr>
        <w:t>pathogenic agent</w:t>
      </w:r>
      <w:r w:rsidRPr="001C01AD">
        <w:rPr>
          <w:rFonts w:ascii="Arial" w:hAnsi="Arial" w:cs="Arial"/>
          <w:sz w:val="18"/>
          <w:szCs w:val="18"/>
          <w:lang w:eastAsia="en-AU"/>
        </w:rPr>
        <w:t>.</w:t>
      </w:r>
    </w:p>
    <w:p w:rsidR="00825270" w:rsidRPr="001C01AD" w:rsidRDefault="00825270" w:rsidP="00825270">
      <w:pPr>
        <w:spacing w:after="240"/>
        <w:jc w:val="center"/>
        <w:rPr>
          <w:rFonts w:ascii="Ottawa" w:hAnsi="Ottawa" w:cs="Arial"/>
          <w:sz w:val="18"/>
          <w:szCs w:val="18"/>
          <w:lang w:eastAsia="en-AU"/>
        </w:rPr>
      </w:pPr>
      <w:r w:rsidRPr="001C01AD">
        <w:rPr>
          <w:rFonts w:ascii="Ottawa" w:hAnsi="Ottawa" w:cs="Arial"/>
          <w:sz w:val="18"/>
          <w:szCs w:val="18"/>
          <w:lang w:eastAsia="en-AU"/>
        </w:rPr>
        <w:t>Article 1.5.5.</w:t>
      </w:r>
    </w:p>
    <w:p w:rsidR="00825270" w:rsidRPr="001C01AD" w:rsidRDefault="00825270" w:rsidP="00825270">
      <w:pPr>
        <w:spacing w:after="240"/>
        <w:rPr>
          <w:rFonts w:ascii="Ottawa" w:hAnsi="Ottawa" w:cs="Arial"/>
          <w:b/>
          <w:bCs/>
          <w:sz w:val="18"/>
          <w:szCs w:val="18"/>
          <w:lang w:eastAsia="en-AU"/>
        </w:rPr>
      </w:pPr>
      <w:r w:rsidRPr="001C01AD">
        <w:rPr>
          <w:rFonts w:ascii="Ottawa" w:hAnsi="Ottawa" w:cs="Arial"/>
          <w:b/>
          <w:bCs/>
          <w:sz w:val="18"/>
          <w:szCs w:val="18"/>
          <w:lang w:eastAsia="en-AU"/>
        </w:rPr>
        <w:t>Stage 2: criteria to determine whether the pathogenic agent has been adequately identified</w:t>
      </w:r>
    </w:p>
    <w:p w:rsidR="00825270" w:rsidRPr="00D05838" w:rsidRDefault="00825270" w:rsidP="00825270">
      <w:pPr>
        <w:spacing w:after="240"/>
        <w:jc w:val="both"/>
        <w:rPr>
          <w:rFonts w:ascii="Arial" w:hAnsi="Arial" w:cs="Arial"/>
          <w:sz w:val="18"/>
          <w:szCs w:val="18"/>
          <w:lang w:eastAsia="en-AU"/>
        </w:rPr>
      </w:pPr>
      <w:r w:rsidRPr="001C01AD">
        <w:rPr>
          <w:rFonts w:ascii="Arial" w:hAnsi="Arial" w:cs="Arial"/>
          <w:sz w:val="18"/>
          <w:szCs w:val="18"/>
          <w:lang w:eastAsia="en-AU"/>
        </w:rPr>
        <w:t>The </w:t>
      </w:r>
      <w:hyperlink r:id="rId62"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xml:space="preserve"> should be identified and confirmed in accordance with the methods described in Section </w:t>
      </w:r>
      <w:r w:rsidRPr="001C01AD">
        <w:rPr>
          <w:rFonts w:ascii="Arial" w:hAnsi="Arial" w:cs="Arial"/>
          <w:strike/>
          <w:sz w:val="18"/>
          <w:szCs w:val="18"/>
          <w:lang w:eastAsia="en-AU"/>
        </w:rPr>
        <w:t xml:space="preserve">7 </w:t>
      </w:r>
      <w:r w:rsidRPr="001C01AD">
        <w:rPr>
          <w:rFonts w:ascii="Arial" w:hAnsi="Arial" w:cs="Arial"/>
          <w:sz w:val="18"/>
          <w:szCs w:val="18"/>
          <w:u w:val="double"/>
          <w:lang w:eastAsia="en-AU"/>
        </w:rPr>
        <w:t>4 (diagnostic methods)</w:t>
      </w:r>
      <w:r w:rsidRPr="001C01AD">
        <w:rPr>
          <w:rFonts w:ascii="Arial" w:hAnsi="Arial" w:cs="Arial"/>
          <w:sz w:val="18"/>
          <w:szCs w:val="18"/>
          <w:lang w:eastAsia="en-AU"/>
        </w:rPr>
        <w:t xml:space="preserve"> </w:t>
      </w:r>
      <w:r w:rsidRPr="001C01AD">
        <w:rPr>
          <w:rFonts w:ascii="Arial" w:hAnsi="Arial" w:cs="Arial"/>
          <w:strike/>
          <w:sz w:val="18"/>
          <w:szCs w:val="18"/>
          <w:lang w:eastAsia="en-AU"/>
        </w:rPr>
        <w:t>(corroborative diagnostic criteria)</w:t>
      </w:r>
      <w:r w:rsidRPr="001C01AD">
        <w:rPr>
          <w:rFonts w:ascii="Arial" w:hAnsi="Arial" w:cs="Arial"/>
          <w:sz w:val="18"/>
          <w:szCs w:val="18"/>
          <w:lang w:eastAsia="en-AU"/>
        </w:rPr>
        <w:t xml:space="preserve"> of the relevant disease</w:t>
      </w:r>
      <w:r w:rsidRPr="001C01AD">
        <w:rPr>
          <w:rFonts w:ascii="Arial" w:hAnsi="Arial" w:cs="Arial"/>
          <w:sz w:val="18"/>
          <w:szCs w:val="18"/>
          <w:u w:val="double"/>
          <w:lang w:eastAsia="en-AU"/>
        </w:rPr>
        <w:t>-specific</w:t>
      </w:r>
      <w:r w:rsidRPr="001C01AD">
        <w:rPr>
          <w:rFonts w:ascii="Arial" w:hAnsi="Arial" w:cs="Arial"/>
          <w:sz w:val="18"/>
          <w:szCs w:val="18"/>
          <w:lang w:eastAsia="en-AU"/>
        </w:rPr>
        <w:t xml:space="preserve"> chapter in the </w:t>
      </w:r>
      <w:hyperlink r:id="rId63" w:anchor="terme_manuel_aquatique" w:history="1">
        <w:r w:rsidRPr="001C01AD">
          <w:rPr>
            <w:rFonts w:ascii="Arial" w:hAnsi="Arial" w:cs="Arial"/>
            <w:i/>
            <w:iCs/>
            <w:sz w:val="18"/>
            <w:szCs w:val="18"/>
            <w:lang w:eastAsia="en-AU"/>
          </w:rPr>
          <w:t>Aquatic Manual</w:t>
        </w:r>
      </w:hyperlink>
      <w:r w:rsidRPr="001C01AD">
        <w:rPr>
          <w:rFonts w:ascii="Arial" w:hAnsi="Arial" w:cs="Arial"/>
          <w:sz w:val="18"/>
          <w:szCs w:val="18"/>
          <w:lang w:eastAsia="en-AU"/>
        </w:rPr>
        <w:t>, or other methods that have been demonstrated to be equivalent.</w:t>
      </w:r>
    </w:p>
    <w:p w:rsidR="00825270" w:rsidRPr="001C01AD" w:rsidRDefault="00825270" w:rsidP="00825270">
      <w:pPr>
        <w:spacing w:after="240"/>
        <w:jc w:val="center"/>
        <w:rPr>
          <w:rFonts w:ascii="Ottawa" w:hAnsi="Ottawa" w:cs="Arial"/>
          <w:sz w:val="18"/>
          <w:szCs w:val="18"/>
          <w:lang w:eastAsia="en-AU"/>
        </w:rPr>
      </w:pPr>
      <w:r w:rsidRPr="001C01AD">
        <w:rPr>
          <w:rFonts w:ascii="Ottawa" w:hAnsi="Ottawa" w:cs="Arial"/>
          <w:sz w:val="18"/>
          <w:szCs w:val="18"/>
          <w:lang w:eastAsia="en-AU"/>
        </w:rPr>
        <w:t>Article 1.5.6.</w:t>
      </w:r>
    </w:p>
    <w:p w:rsidR="00825270" w:rsidRPr="001C01AD" w:rsidRDefault="00825270" w:rsidP="00825270">
      <w:pPr>
        <w:spacing w:after="240"/>
        <w:rPr>
          <w:rFonts w:ascii="Ottawa" w:hAnsi="Ottawa" w:cs="Arial"/>
          <w:b/>
          <w:bCs/>
          <w:sz w:val="18"/>
          <w:szCs w:val="18"/>
          <w:lang w:eastAsia="en-AU"/>
        </w:rPr>
      </w:pPr>
      <w:r w:rsidRPr="001C01AD">
        <w:rPr>
          <w:rFonts w:ascii="Ottawa" w:hAnsi="Ottawa" w:cs="Arial"/>
          <w:b/>
          <w:bCs/>
          <w:sz w:val="18"/>
          <w:szCs w:val="18"/>
          <w:lang w:eastAsia="en-AU"/>
        </w:rPr>
        <w:t>Stage 3: criteria to determine whether the evidence indicates that presence of the pathogenic agent constitutes an infection</w:t>
      </w:r>
    </w:p>
    <w:p w:rsidR="00825270" w:rsidRPr="001C01AD" w:rsidRDefault="00825270" w:rsidP="00825270">
      <w:pPr>
        <w:spacing w:after="240"/>
        <w:jc w:val="both"/>
        <w:rPr>
          <w:rFonts w:ascii="Arial" w:hAnsi="Arial" w:cs="Arial"/>
          <w:sz w:val="18"/>
          <w:szCs w:val="18"/>
          <w:lang w:eastAsia="en-AU"/>
        </w:rPr>
      </w:pPr>
      <w:r w:rsidRPr="001C01AD">
        <w:rPr>
          <w:rFonts w:ascii="Arial" w:hAnsi="Arial" w:cs="Arial"/>
          <w:sz w:val="18"/>
          <w:szCs w:val="18"/>
          <w:lang w:eastAsia="en-AU"/>
        </w:rPr>
        <w:t>A combination of the following criteria should be used to determine </w:t>
      </w:r>
      <w:hyperlink r:id="rId64"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(see Article </w:t>
      </w:r>
      <w:hyperlink r:id="rId65" w:anchor="article_criteria_species.7." w:history="1">
        <w:r w:rsidRPr="001C01AD">
          <w:rPr>
            <w:rFonts w:ascii="Arial" w:hAnsi="Arial" w:cs="Arial"/>
            <w:sz w:val="18"/>
            <w:szCs w:val="18"/>
            <w:lang w:eastAsia="en-AU"/>
          </w:rPr>
          <w:t>1.5.7.</w:t>
        </w:r>
      </w:hyperlink>
      <w:r w:rsidRPr="001C01AD">
        <w:rPr>
          <w:rFonts w:ascii="Arial" w:hAnsi="Arial" w:cs="Arial"/>
          <w:sz w:val="18"/>
          <w:szCs w:val="18"/>
          <w:lang w:eastAsia="en-AU"/>
        </w:rPr>
        <w:t>):</w:t>
      </w:r>
    </w:p>
    <w:p w:rsidR="00825270" w:rsidRPr="001C01AD" w:rsidRDefault="00825270" w:rsidP="00825270">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A.</w:t>
      </w:r>
      <w:r w:rsidRPr="001C01AD">
        <w:rPr>
          <w:rFonts w:ascii="Arial" w:hAnsi="Arial" w:cs="Arial"/>
          <w:sz w:val="18"/>
          <w:szCs w:val="18"/>
          <w:lang w:eastAsia="en-AU"/>
        </w:rPr>
        <w:tab/>
        <w:t>the </w:t>
      </w:r>
      <w:hyperlink r:id="rId66"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is multiplying in the host, or developing stages of the </w:t>
      </w:r>
      <w:hyperlink r:id="rId67"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are present in or on the host;</w:t>
      </w:r>
    </w:p>
    <w:p w:rsidR="00825270" w:rsidRDefault="00825270" w:rsidP="00825270">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B.</w:t>
      </w:r>
      <w:r w:rsidRPr="001C01AD">
        <w:rPr>
          <w:rFonts w:ascii="Arial" w:hAnsi="Arial" w:cs="Arial"/>
          <w:sz w:val="18"/>
          <w:szCs w:val="18"/>
          <w:lang w:eastAsia="en-AU"/>
        </w:rPr>
        <w:tab/>
        <w:t>viable </w:t>
      </w:r>
      <w:hyperlink r:id="rId68"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is isolated from the proposed </w:t>
      </w:r>
      <w:hyperlink r:id="rId69" w:anchor="terme_espece_sensible" w:history="1">
        <w:r w:rsidRPr="001C01AD">
          <w:rPr>
            <w:rFonts w:ascii="Arial" w:hAnsi="Arial" w:cs="Arial"/>
            <w:i/>
            <w:iCs/>
            <w:sz w:val="18"/>
            <w:szCs w:val="18"/>
            <w:lang w:eastAsia="en-AU"/>
          </w:rPr>
          <w:t>susceptible species</w:t>
        </w:r>
      </w:hyperlink>
      <w:r w:rsidRPr="001C01AD">
        <w:rPr>
          <w:rFonts w:ascii="Arial" w:hAnsi="Arial" w:cs="Arial"/>
          <w:sz w:val="18"/>
          <w:szCs w:val="18"/>
          <w:lang w:eastAsia="en-AU"/>
        </w:rPr>
        <w:t>, or infectivity is demonstrated by way of transmission to naive individuals;</w:t>
      </w:r>
    </w:p>
    <w:p w:rsidR="00825270" w:rsidRPr="001C01AD" w:rsidRDefault="00825270" w:rsidP="00825270">
      <w:pPr>
        <w:spacing w:after="240"/>
        <w:jc w:val="both"/>
        <w:rPr>
          <w:rFonts w:ascii="Arial" w:hAnsi="Arial" w:cs="Arial"/>
          <w:sz w:val="18"/>
          <w:szCs w:val="18"/>
          <w:lang w:eastAsia="en-AU"/>
        </w:rPr>
      </w:pPr>
      <w:r w:rsidRPr="001C01AD">
        <w:rPr>
          <w:rFonts w:ascii="Arial" w:hAnsi="Arial" w:cs="Arial"/>
          <w:sz w:val="18"/>
          <w:szCs w:val="18"/>
          <w:lang w:eastAsia="en-AU"/>
        </w:rPr>
        <w:t>C.</w:t>
      </w:r>
      <w:r w:rsidRPr="001C01AD">
        <w:rPr>
          <w:rFonts w:ascii="Arial" w:hAnsi="Arial" w:cs="Arial"/>
          <w:sz w:val="18"/>
          <w:szCs w:val="18"/>
          <w:lang w:eastAsia="en-AU"/>
        </w:rPr>
        <w:tab/>
        <w:t>clinical or pathological changes are associated with the </w:t>
      </w:r>
      <w:hyperlink r:id="rId70"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w:t>
      </w:r>
    </w:p>
    <w:p w:rsidR="00825270" w:rsidRPr="001C01AD" w:rsidRDefault="00825270" w:rsidP="00825270">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D.</w:t>
      </w:r>
      <w:r w:rsidRPr="001C01AD">
        <w:rPr>
          <w:rFonts w:ascii="Arial" w:hAnsi="Arial" w:cs="Arial"/>
          <w:sz w:val="18"/>
          <w:szCs w:val="18"/>
          <w:lang w:eastAsia="en-AU"/>
        </w:rPr>
        <w:tab/>
        <w:t xml:space="preserve">the specific location of the </w:t>
      </w:r>
      <w:r w:rsidRPr="001C01AD">
        <w:rPr>
          <w:rFonts w:ascii="Arial" w:hAnsi="Arial" w:cs="Arial"/>
          <w:strike/>
          <w:sz w:val="18"/>
          <w:szCs w:val="18"/>
          <w:lang w:eastAsia="en-AU"/>
        </w:rPr>
        <w:t xml:space="preserve">pathogen </w:t>
      </w:r>
      <w:r w:rsidRPr="001C01AD">
        <w:rPr>
          <w:rFonts w:ascii="Arial" w:hAnsi="Arial" w:cs="Arial"/>
          <w:i/>
          <w:sz w:val="18"/>
          <w:szCs w:val="18"/>
          <w:u w:val="double"/>
          <w:lang w:eastAsia="en-AU"/>
        </w:rPr>
        <w:t>pathogenic agent</w:t>
      </w:r>
      <w:r w:rsidRPr="001C01AD">
        <w:rPr>
          <w:rFonts w:ascii="Arial" w:hAnsi="Arial" w:cs="Arial"/>
          <w:i/>
          <w:sz w:val="18"/>
          <w:szCs w:val="18"/>
          <w:lang w:eastAsia="en-AU"/>
        </w:rPr>
        <w:t xml:space="preserve"> </w:t>
      </w:r>
      <w:r w:rsidRPr="001C01AD">
        <w:rPr>
          <w:rFonts w:ascii="Arial" w:hAnsi="Arial" w:cs="Arial"/>
          <w:sz w:val="18"/>
          <w:szCs w:val="18"/>
          <w:lang w:eastAsia="en-AU"/>
        </w:rPr>
        <w:t>corresponds with the expected target tissues.</w:t>
      </w:r>
    </w:p>
    <w:p w:rsidR="00825270" w:rsidRPr="001C01AD" w:rsidRDefault="00825270" w:rsidP="00825270">
      <w:pPr>
        <w:spacing w:after="240"/>
        <w:jc w:val="both"/>
        <w:rPr>
          <w:rFonts w:ascii="Arial" w:hAnsi="Arial" w:cs="Arial"/>
          <w:sz w:val="18"/>
          <w:szCs w:val="18"/>
          <w:lang w:eastAsia="en-AU"/>
        </w:rPr>
      </w:pPr>
      <w:r w:rsidRPr="001C01AD">
        <w:rPr>
          <w:rFonts w:ascii="Arial" w:hAnsi="Arial" w:cs="Arial"/>
          <w:sz w:val="18"/>
          <w:szCs w:val="18"/>
          <w:lang w:eastAsia="en-AU"/>
        </w:rPr>
        <w:t>The type of evidence to demonstrate </w:t>
      </w:r>
      <w:hyperlink r:id="rId71"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will depend on the </w:t>
      </w:r>
      <w:hyperlink r:id="rId72"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and potential host species under consideration.</w:t>
      </w:r>
    </w:p>
    <w:p w:rsidR="00825270" w:rsidRPr="001C01AD" w:rsidRDefault="00825270" w:rsidP="00825270">
      <w:pPr>
        <w:spacing w:after="240"/>
        <w:jc w:val="center"/>
        <w:rPr>
          <w:rFonts w:ascii="Ottawa" w:hAnsi="Ottawa" w:cs="Arial"/>
          <w:sz w:val="18"/>
          <w:szCs w:val="18"/>
          <w:lang w:eastAsia="en-AU"/>
        </w:rPr>
      </w:pPr>
      <w:r w:rsidRPr="001C01AD">
        <w:rPr>
          <w:rFonts w:ascii="Ottawa" w:hAnsi="Ottawa" w:cs="Arial"/>
          <w:sz w:val="18"/>
          <w:szCs w:val="18"/>
          <w:lang w:eastAsia="en-AU"/>
        </w:rPr>
        <w:t>Article 1.5.7.</w:t>
      </w:r>
    </w:p>
    <w:p w:rsidR="00825270" w:rsidRPr="001C01AD" w:rsidRDefault="00825270" w:rsidP="00825270">
      <w:pPr>
        <w:spacing w:after="240"/>
        <w:rPr>
          <w:rFonts w:ascii="Ottawa" w:hAnsi="Ottawa" w:cs="Arial"/>
          <w:b/>
          <w:bCs/>
          <w:sz w:val="18"/>
          <w:szCs w:val="18"/>
          <w:lang w:eastAsia="en-AU"/>
        </w:rPr>
      </w:pPr>
      <w:r w:rsidRPr="001C01AD">
        <w:rPr>
          <w:rFonts w:ascii="Ottawa" w:hAnsi="Ottawa" w:cs="Arial"/>
          <w:b/>
          <w:bCs/>
          <w:sz w:val="18"/>
          <w:szCs w:val="18"/>
          <w:lang w:eastAsia="en-AU"/>
        </w:rPr>
        <w:t>Outcomes of the assessment</w:t>
      </w:r>
    </w:p>
    <w:p w:rsidR="00825270" w:rsidRPr="001C01AD" w:rsidRDefault="00825270" w:rsidP="00825270">
      <w:pPr>
        <w:spacing w:after="240"/>
        <w:jc w:val="both"/>
        <w:rPr>
          <w:rFonts w:ascii="Arial" w:hAnsi="Arial" w:cs="Arial"/>
          <w:sz w:val="18"/>
          <w:szCs w:val="18"/>
          <w:lang w:eastAsia="en-AU"/>
        </w:rPr>
      </w:pPr>
      <w:r w:rsidRPr="001C01AD">
        <w:rPr>
          <w:rFonts w:ascii="Arial" w:hAnsi="Arial" w:cs="Arial"/>
          <w:sz w:val="18"/>
          <w:szCs w:val="18"/>
          <w:lang w:eastAsia="en-AU"/>
        </w:rPr>
        <w:t>The decision to list a species as susceptible should be based on a finding of definite evidence. Evidence should be provided for the following:</w:t>
      </w:r>
    </w:p>
    <w:p w:rsidR="00825270" w:rsidRDefault="00825270" w:rsidP="00825270">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1)</w:t>
      </w:r>
      <w:r w:rsidRPr="001C01AD">
        <w:rPr>
          <w:rFonts w:ascii="Arial" w:hAnsi="Arial" w:cs="Arial"/>
          <w:sz w:val="18"/>
          <w:szCs w:val="18"/>
          <w:lang w:eastAsia="en-AU"/>
        </w:rPr>
        <w:tab/>
        <w:t>transmission has been obtained naturally or by experimental procedures that mimic natural pathways for the </w:t>
      </w:r>
      <w:hyperlink r:id="rId73"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in accordance with Article </w:t>
      </w:r>
      <w:hyperlink r:id="rId74" w:anchor="article_criteria_species.4." w:history="1">
        <w:r w:rsidRPr="001C01AD">
          <w:rPr>
            <w:rFonts w:ascii="Arial" w:hAnsi="Arial" w:cs="Arial"/>
            <w:sz w:val="18"/>
            <w:szCs w:val="18"/>
            <w:lang w:eastAsia="en-AU"/>
          </w:rPr>
          <w:t>1.5.4.</w:t>
        </w:r>
      </w:hyperlink>
      <w:r w:rsidRPr="001C01AD">
        <w:rPr>
          <w:rFonts w:ascii="Arial" w:hAnsi="Arial" w:cs="Arial"/>
          <w:sz w:val="18"/>
          <w:szCs w:val="18"/>
          <w:lang w:eastAsia="en-AU"/>
        </w:rPr>
        <w:t>;</w:t>
      </w:r>
    </w:p>
    <w:p w:rsidR="00A131CB" w:rsidRDefault="00A131CB" w:rsidP="00825270">
      <w:pPr>
        <w:spacing w:after="240"/>
        <w:ind w:left="426" w:hanging="426"/>
        <w:jc w:val="both"/>
        <w:rPr>
          <w:rFonts w:ascii="Arial" w:hAnsi="Arial" w:cs="Arial"/>
          <w:sz w:val="18"/>
          <w:szCs w:val="18"/>
          <w:lang w:eastAsia="en-AU"/>
        </w:rPr>
      </w:pPr>
      <w:r>
        <w:rPr>
          <w:rFonts w:ascii="Arial" w:hAnsi="Arial" w:cs="Arial"/>
          <w:sz w:val="18"/>
          <w:szCs w:val="18"/>
          <w:lang w:eastAsia="en-AU"/>
        </w:rPr>
        <w:br w:type="page"/>
      </w:r>
    </w:p>
    <w:p w:rsidR="00A131CB" w:rsidRPr="00921BC6" w:rsidRDefault="00A131CB" w:rsidP="00A131CB">
      <w:pPr>
        <w:spacing w:after="480"/>
        <w:ind w:left="425" w:hanging="425"/>
        <w:jc w:val="right"/>
        <w:rPr>
          <w:sz w:val="20"/>
          <w:szCs w:val="20"/>
        </w:rPr>
      </w:pPr>
      <w:r w:rsidRPr="00921BC6">
        <w:rPr>
          <w:sz w:val="20"/>
          <w:szCs w:val="20"/>
          <w:u w:val="single"/>
        </w:rPr>
        <w:lastRenderedPageBreak/>
        <w:t xml:space="preserve">Annex </w:t>
      </w:r>
      <w:proofErr w:type="gramStart"/>
      <w:r w:rsidR="00F24C8E">
        <w:rPr>
          <w:sz w:val="20"/>
          <w:szCs w:val="20"/>
          <w:u w:val="single"/>
        </w:rPr>
        <w:t>4A</w:t>
      </w:r>
      <w:r w:rsidRPr="00921BC6">
        <w:rPr>
          <w:sz w:val="20"/>
          <w:szCs w:val="20"/>
        </w:rPr>
        <w:t>(</w:t>
      </w:r>
      <w:proofErr w:type="gramEnd"/>
      <w:r w:rsidRPr="00921BC6">
        <w:rPr>
          <w:sz w:val="20"/>
          <w:szCs w:val="20"/>
        </w:rPr>
        <w:t>Tracked changes) (contd)</w:t>
      </w:r>
    </w:p>
    <w:p w:rsidR="00825270" w:rsidRPr="001C01AD" w:rsidRDefault="00825270" w:rsidP="00A131CB">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AND</w:t>
      </w:r>
    </w:p>
    <w:p w:rsidR="00825270" w:rsidRPr="001C01AD" w:rsidRDefault="00825270" w:rsidP="00A131CB">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2)</w:t>
      </w:r>
      <w:r w:rsidRPr="001C01AD">
        <w:rPr>
          <w:rFonts w:ascii="Arial" w:hAnsi="Arial" w:cs="Arial"/>
          <w:sz w:val="18"/>
          <w:szCs w:val="18"/>
          <w:lang w:eastAsia="en-AU"/>
        </w:rPr>
        <w:tab/>
        <w:t>the identi</w:t>
      </w:r>
      <w:r w:rsidRPr="001238AC">
        <w:rPr>
          <w:rFonts w:ascii="Arial" w:hAnsi="Arial" w:cs="Arial"/>
          <w:sz w:val="18"/>
          <w:szCs w:val="18"/>
          <w:lang w:eastAsia="en-AU"/>
        </w:rPr>
        <w:t>ty</w:t>
      </w:r>
      <w:r w:rsidRPr="001C01AD">
        <w:rPr>
          <w:rFonts w:ascii="Arial" w:hAnsi="Arial" w:cs="Arial"/>
          <w:sz w:val="18"/>
          <w:szCs w:val="18"/>
          <w:lang w:eastAsia="en-AU"/>
        </w:rPr>
        <w:t xml:space="preserve"> of the </w:t>
      </w:r>
      <w:hyperlink r:id="rId75"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has been confirmed in accordance with Article </w:t>
      </w:r>
      <w:hyperlink r:id="rId76" w:anchor="article_criteria_species.5." w:history="1">
        <w:r w:rsidRPr="001C01AD">
          <w:rPr>
            <w:rFonts w:ascii="Arial" w:hAnsi="Arial" w:cs="Arial"/>
            <w:sz w:val="18"/>
            <w:szCs w:val="18"/>
            <w:lang w:eastAsia="en-AU"/>
          </w:rPr>
          <w:t>1.5.5.</w:t>
        </w:r>
      </w:hyperlink>
      <w:r w:rsidRPr="001C01AD">
        <w:rPr>
          <w:rFonts w:ascii="Arial" w:hAnsi="Arial" w:cs="Arial"/>
          <w:sz w:val="18"/>
          <w:szCs w:val="18"/>
          <w:lang w:eastAsia="en-AU"/>
        </w:rPr>
        <w:t>;</w:t>
      </w:r>
    </w:p>
    <w:p w:rsidR="00825270" w:rsidRPr="001C01AD" w:rsidRDefault="00825270" w:rsidP="00A131CB">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AND</w:t>
      </w:r>
    </w:p>
    <w:p w:rsidR="00825270" w:rsidRPr="00D05838" w:rsidRDefault="00825270" w:rsidP="00A131CB">
      <w:pPr>
        <w:spacing w:after="240"/>
        <w:ind w:left="426" w:hanging="426"/>
        <w:jc w:val="both"/>
        <w:rPr>
          <w:rFonts w:ascii="Arial" w:hAnsi="Arial" w:cs="Arial"/>
          <w:sz w:val="18"/>
          <w:szCs w:val="18"/>
          <w:lang w:eastAsia="en-AU"/>
        </w:rPr>
      </w:pPr>
      <w:r w:rsidRPr="001C01AD">
        <w:rPr>
          <w:rFonts w:ascii="Arial" w:hAnsi="Arial" w:cs="Arial"/>
          <w:sz w:val="18"/>
          <w:szCs w:val="18"/>
          <w:lang w:eastAsia="en-AU"/>
        </w:rPr>
        <w:t>3)</w:t>
      </w:r>
      <w:r w:rsidRPr="001C01AD">
        <w:rPr>
          <w:rFonts w:ascii="Arial" w:hAnsi="Arial" w:cs="Arial"/>
          <w:sz w:val="18"/>
          <w:szCs w:val="18"/>
          <w:lang w:eastAsia="en-AU"/>
        </w:rPr>
        <w:tab/>
        <w:t>there is evidence of </w:t>
      </w:r>
      <w:hyperlink r:id="rId77"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with the </w:t>
      </w:r>
      <w:hyperlink r:id="rId78" w:anchor="terme_agent_pathogene" w:history="1">
        <w:r w:rsidRPr="001C01AD">
          <w:rPr>
            <w:rFonts w:ascii="Arial" w:hAnsi="Arial" w:cs="Arial"/>
            <w:i/>
            <w:iCs/>
            <w:sz w:val="18"/>
            <w:szCs w:val="18"/>
            <w:lang w:eastAsia="en-AU"/>
          </w:rPr>
          <w:t>pathogenic agent</w:t>
        </w:r>
      </w:hyperlink>
      <w:r w:rsidRPr="001C01AD">
        <w:rPr>
          <w:rFonts w:ascii="Arial" w:hAnsi="Arial" w:cs="Arial"/>
          <w:sz w:val="18"/>
          <w:szCs w:val="18"/>
          <w:lang w:eastAsia="en-AU"/>
        </w:rPr>
        <w:t> in the suspect host species in accordance with criteria A to D in Article </w:t>
      </w:r>
      <w:hyperlink r:id="rId79" w:anchor="article_criteria_species.6." w:history="1">
        <w:r w:rsidRPr="001C01AD">
          <w:rPr>
            <w:rFonts w:ascii="Arial" w:hAnsi="Arial" w:cs="Arial"/>
            <w:sz w:val="18"/>
            <w:szCs w:val="18"/>
            <w:lang w:eastAsia="en-AU"/>
          </w:rPr>
          <w:t>1.5.6.</w:t>
        </w:r>
      </w:hyperlink>
      <w:r w:rsidRPr="00686012">
        <w:rPr>
          <w:rFonts w:ascii="Arial" w:hAnsi="Arial" w:cs="Arial"/>
          <w:strike/>
          <w:sz w:val="18"/>
          <w:szCs w:val="18"/>
          <w:highlight w:val="yellow"/>
          <w:lang w:eastAsia="en-AU"/>
        </w:rPr>
        <w:t>.</w:t>
      </w:r>
      <w:r w:rsidRPr="001C01AD">
        <w:rPr>
          <w:rFonts w:ascii="Arial" w:hAnsi="Arial" w:cs="Arial"/>
          <w:sz w:val="18"/>
          <w:szCs w:val="18"/>
          <w:lang w:eastAsia="en-AU"/>
        </w:rPr>
        <w:t xml:space="preserve"> Evidence to support criterion A alone is sufficient to determine </w:t>
      </w:r>
      <w:hyperlink r:id="rId80" w:anchor="terme_infection" w:history="1">
        <w:r w:rsidRPr="001C01AD">
          <w:rPr>
            <w:rFonts w:ascii="Arial" w:hAnsi="Arial" w:cs="Arial"/>
            <w:i/>
            <w:iCs/>
            <w:sz w:val="18"/>
            <w:szCs w:val="18"/>
            <w:lang w:eastAsia="en-AU"/>
          </w:rPr>
          <w:t>infection</w:t>
        </w:r>
      </w:hyperlink>
      <w:r w:rsidRPr="001C01AD">
        <w:rPr>
          <w:rFonts w:ascii="Arial" w:hAnsi="Arial" w:cs="Arial"/>
          <w:sz w:val="18"/>
          <w:szCs w:val="18"/>
          <w:lang w:eastAsia="en-AU"/>
        </w:rPr>
        <w:t>. In the absence of evidence to meet criterion A, satisfying at least two of criteria B, C or D would be required to determine </w:t>
      </w:r>
      <w:hyperlink r:id="rId81" w:anchor="terme_infection" w:history="1">
        <w:r w:rsidRPr="001C01AD">
          <w:rPr>
            <w:rFonts w:ascii="Arial" w:hAnsi="Arial" w:cs="Arial"/>
            <w:i/>
            <w:iCs/>
            <w:sz w:val="18"/>
            <w:szCs w:val="18"/>
            <w:lang w:eastAsia="en-AU"/>
          </w:rPr>
          <w:t>infection</w:t>
        </w:r>
      </w:hyperlink>
      <w:r>
        <w:rPr>
          <w:rFonts w:ascii="Arial" w:hAnsi="Arial" w:cs="Arial"/>
          <w:sz w:val="18"/>
          <w:szCs w:val="18"/>
          <w:lang w:eastAsia="en-AU"/>
        </w:rPr>
        <w:t>.</w:t>
      </w:r>
    </w:p>
    <w:p w:rsidR="00825270" w:rsidRPr="001C01AD" w:rsidRDefault="00825270" w:rsidP="00A131CB">
      <w:pPr>
        <w:spacing w:after="240"/>
        <w:jc w:val="center"/>
        <w:rPr>
          <w:rFonts w:ascii="Ottawa" w:hAnsi="Ottawa" w:cs="Arial"/>
          <w:sz w:val="18"/>
          <w:szCs w:val="18"/>
          <w:lang w:eastAsia="en-AU"/>
        </w:rPr>
      </w:pPr>
      <w:r w:rsidRPr="001C01AD">
        <w:rPr>
          <w:rFonts w:ascii="Ottawa" w:hAnsi="Ottawa" w:cs="Arial"/>
          <w:sz w:val="18"/>
          <w:szCs w:val="18"/>
          <w:lang w:eastAsia="en-AU"/>
        </w:rPr>
        <w:t>Article 1.5.8.</w:t>
      </w:r>
    </w:p>
    <w:p w:rsidR="00825270" w:rsidRPr="001C01AD" w:rsidRDefault="00825270" w:rsidP="00A131CB">
      <w:pPr>
        <w:spacing w:after="240"/>
        <w:rPr>
          <w:rFonts w:ascii="Ottawa" w:hAnsi="Ottawa" w:cs="Arial"/>
          <w:b/>
          <w:bCs/>
          <w:sz w:val="18"/>
          <w:szCs w:val="18"/>
          <w:lang w:eastAsia="en-AU"/>
        </w:rPr>
      </w:pPr>
      <w:r w:rsidRPr="001C01AD">
        <w:rPr>
          <w:rFonts w:ascii="Ottawa" w:hAnsi="Ottawa" w:cs="Arial"/>
          <w:b/>
          <w:bCs/>
          <w:sz w:val="18"/>
          <w:szCs w:val="18"/>
          <w:lang w:eastAsia="en-AU"/>
        </w:rPr>
        <w:t>Species for which there is incomplete evidence for susceptibility</w:t>
      </w:r>
    </w:p>
    <w:p w:rsidR="00825270" w:rsidRPr="001C01AD" w:rsidRDefault="00825270" w:rsidP="00A131CB">
      <w:pPr>
        <w:spacing w:after="240"/>
        <w:jc w:val="both"/>
        <w:rPr>
          <w:rFonts w:ascii="Arial" w:hAnsi="Arial" w:cs="Arial"/>
          <w:sz w:val="18"/>
          <w:szCs w:val="18"/>
          <w:lang w:eastAsia="en-AU"/>
        </w:rPr>
      </w:pPr>
      <w:r w:rsidRPr="001C01AD">
        <w:rPr>
          <w:rFonts w:ascii="Arial" w:hAnsi="Arial" w:cs="Arial"/>
          <w:sz w:val="18"/>
          <w:szCs w:val="18"/>
          <w:lang w:eastAsia="en-AU"/>
        </w:rPr>
        <w:t>The decision to list a species as susceptible in Article </w:t>
      </w:r>
      <w:hyperlink r:id="rId82" w:anchor="article_criteria_species.2." w:history="1">
        <w:r w:rsidRPr="001C01AD">
          <w:rPr>
            <w:rFonts w:ascii="Arial" w:hAnsi="Arial" w:cs="Arial"/>
            <w:sz w:val="18"/>
            <w:szCs w:val="18"/>
            <w:lang w:eastAsia="en-AU"/>
          </w:rPr>
          <w:t>1.5.2.</w:t>
        </w:r>
      </w:hyperlink>
      <w:r w:rsidRPr="001C01AD">
        <w:rPr>
          <w:rFonts w:ascii="Arial" w:hAnsi="Arial" w:cs="Arial"/>
          <w:sz w:val="18"/>
          <w:szCs w:val="18"/>
          <w:lang w:eastAsia="en-AU"/>
        </w:rPr>
        <w:t> of each </w:t>
      </w:r>
      <w:hyperlink r:id="rId83" w:anchor="terme_maladie" w:history="1">
        <w:r w:rsidRPr="001C01AD">
          <w:rPr>
            <w:rFonts w:ascii="Arial" w:hAnsi="Arial" w:cs="Arial"/>
            <w:iCs/>
            <w:sz w:val="18"/>
            <w:szCs w:val="18"/>
            <w:lang w:eastAsia="en-AU"/>
          </w:rPr>
          <w:t>disease</w:t>
        </w:r>
      </w:hyperlink>
      <w:r w:rsidRPr="001C01AD">
        <w:rPr>
          <w:rFonts w:ascii="Arial" w:hAnsi="Arial" w:cs="Arial"/>
          <w:sz w:val="18"/>
          <w:szCs w:val="18"/>
          <w:lang w:eastAsia="en-AU"/>
        </w:rPr>
        <w:t>-specific chapter should be based on a finding that the evidence is definite.</w:t>
      </w:r>
    </w:p>
    <w:p w:rsidR="00825270" w:rsidRDefault="00825270" w:rsidP="00A131CB">
      <w:pPr>
        <w:spacing w:after="240"/>
        <w:jc w:val="both"/>
        <w:rPr>
          <w:rFonts w:ascii="Arial" w:hAnsi="Arial" w:cs="Arial"/>
          <w:sz w:val="18"/>
          <w:szCs w:val="18"/>
          <w:lang w:eastAsia="en-AU"/>
        </w:rPr>
      </w:pPr>
      <w:r w:rsidRPr="001C01AD">
        <w:rPr>
          <w:rFonts w:ascii="Arial" w:hAnsi="Arial" w:cs="Arial"/>
          <w:sz w:val="18"/>
          <w:szCs w:val="18"/>
          <w:lang w:eastAsia="en-AU"/>
        </w:rPr>
        <w:t xml:space="preserve">However, </w:t>
      </w:r>
      <w:r>
        <w:rPr>
          <w:rFonts w:ascii="Arial" w:hAnsi="Arial" w:cs="Arial"/>
          <w:sz w:val="18"/>
          <w:szCs w:val="18"/>
          <w:highlight w:val="yellow"/>
          <w:u w:val="double"/>
        </w:rPr>
        <w:t>after</w:t>
      </w:r>
      <w:r w:rsidRPr="001E093C">
        <w:rPr>
          <w:rFonts w:ascii="Arial" w:hAnsi="Arial" w:cs="Arial"/>
          <w:sz w:val="18"/>
          <w:szCs w:val="18"/>
          <w:highlight w:val="yellow"/>
          <w:u w:val="double"/>
        </w:rPr>
        <w:t xml:space="preserve"> application of Article 1.5.7.</w:t>
      </w:r>
      <w:r>
        <w:rPr>
          <w:rFonts w:ascii="Arial" w:hAnsi="Arial" w:cs="Arial"/>
          <w:sz w:val="18"/>
          <w:szCs w:val="18"/>
          <w:highlight w:val="yellow"/>
          <w:u w:val="double"/>
        </w:rPr>
        <w:t xml:space="preserve">, if </w:t>
      </w:r>
      <w:r w:rsidRPr="001E093C">
        <w:rPr>
          <w:rFonts w:ascii="Arial" w:hAnsi="Arial" w:cs="Arial"/>
          <w:strike/>
          <w:sz w:val="18"/>
          <w:szCs w:val="18"/>
          <w:highlight w:val="yellow"/>
          <w:lang w:eastAsia="en-AU"/>
        </w:rPr>
        <w:t>where</w:t>
      </w:r>
      <w:r w:rsidRPr="001C01AD">
        <w:rPr>
          <w:rFonts w:ascii="Arial" w:hAnsi="Arial" w:cs="Arial"/>
          <w:sz w:val="18"/>
          <w:szCs w:val="18"/>
          <w:lang w:eastAsia="en-AU"/>
        </w:rPr>
        <w:t xml:space="preserve"> there is </w:t>
      </w:r>
      <w:r w:rsidRPr="001C01AD">
        <w:rPr>
          <w:rFonts w:ascii="Arial" w:hAnsi="Arial" w:cs="Arial"/>
          <w:strike/>
          <w:sz w:val="18"/>
          <w:szCs w:val="18"/>
          <w:lang w:eastAsia="en-AU"/>
        </w:rPr>
        <w:t>insufficient</w:t>
      </w:r>
      <w:r w:rsidRPr="001C01AD">
        <w:rPr>
          <w:rFonts w:ascii="Arial" w:hAnsi="Arial" w:cs="Arial"/>
          <w:sz w:val="18"/>
          <w:szCs w:val="18"/>
          <w:lang w:eastAsia="en-AU"/>
        </w:rPr>
        <w:t xml:space="preserve"> </w:t>
      </w:r>
      <w:r w:rsidRPr="001C01AD">
        <w:rPr>
          <w:rFonts w:ascii="Arial" w:hAnsi="Arial" w:cs="Arial"/>
          <w:sz w:val="18"/>
          <w:szCs w:val="18"/>
          <w:u w:val="double"/>
          <w:lang w:eastAsia="en-AU"/>
        </w:rPr>
        <w:t>incomplete</w:t>
      </w:r>
      <w:r w:rsidRPr="001C01AD">
        <w:rPr>
          <w:rFonts w:ascii="Arial" w:hAnsi="Arial" w:cs="Arial"/>
          <w:sz w:val="18"/>
          <w:szCs w:val="18"/>
          <w:lang w:eastAsia="en-AU"/>
        </w:rPr>
        <w:t xml:space="preserve"> evidence to demonstrate susceptibility </w:t>
      </w:r>
      <w:r w:rsidRPr="001C01AD">
        <w:rPr>
          <w:rFonts w:ascii="Arial" w:hAnsi="Arial" w:cs="Arial"/>
          <w:sz w:val="18"/>
          <w:szCs w:val="18"/>
          <w:u w:val="double"/>
        </w:rPr>
        <w:t>of a species</w:t>
      </w:r>
      <w:r w:rsidRPr="001C01AD">
        <w:rPr>
          <w:rFonts w:ascii="Arial" w:hAnsi="Arial" w:cs="Arial"/>
          <w:sz w:val="18"/>
          <w:szCs w:val="18"/>
        </w:rPr>
        <w:t xml:space="preserve"> </w:t>
      </w:r>
      <w:r w:rsidRPr="001E093C">
        <w:rPr>
          <w:rFonts w:ascii="Arial" w:hAnsi="Arial" w:cs="Arial"/>
          <w:strike/>
          <w:sz w:val="18"/>
          <w:szCs w:val="18"/>
          <w:highlight w:val="yellow"/>
          <w:lang w:eastAsia="en-AU"/>
        </w:rPr>
        <w:t>through the approach described in Article</w:t>
      </w:r>
      <w:r w:rsidRPr="001E093C">
        <w:rPr>
          <w:rFonts w:ascii="Arial" w:hAnsi="Arial" w:cs="Arial"/>
          <w:strike/>
          <w:sz w:val="18"/>
          <w:szCs w:val="18"/>
          <w:highlight w:val="yellow"/>
          <w:lang w:eastAsia="en-AU"/>
        </w:rPr>
        <w:t> </w:t>
      </w:r>
      <w:hyperlink r:id="rId84" w:anchor="article_criteria_species.3." w:history="1">
        <w:r w:rsidRPr="001E093C">
          <w:rPr>
            <w:rFonts w:ascii="Arial" w:hAnsi="Arial" w:cs="Arial"/>
            <w:strike/>
            <w:sz w:val="18"/>
            <w:szCs w:val="18"/>
            <w:highlight w:val="yellow"/>
            <w:lang w:eastAsia="en-AU"/>
          </w:rPr>
          <w:t>1.5.3.</w:t>
        </w:r>
      </w:hyperlink>
      <w:r w:rsidRPr="001C01AD">
        <w:rPr>
          <w:rFonts w:ascii="Arial" w:hAnsi="Arial" w:cs="Arial"/>
          <w:sz w:val="18"/>
          <w:szCs w:val="18"/>
          <w:lang w:eastAsia="en-AU"/>
        </w:rPr>
        <w:t> </w:t>
      </w:r>
      <w:r w:rsidRPr="001C01AD">
        <w:rPr>
          <w:rFonts w:ascii="Arial" w:hAnsi="Arial" w:cs="Arial"/>
          <w:strike/>
          <w:sz w:val="18"/>
          <w:szCs w:val="18"/>
          <w:lang w:eastAsia="en-AU"/>
        </w:rPr>
        <w:t>because transmission does not mimic natural pathways of </w:t>
      </w:r>
      <w:hyperlink r:id="rId85" w:anchor="terme_infection" w:history="1">
        <w:r w:rsidRPr="001C01AD">
          <w:rPr>
            <w:rFonts w:ascii="Arial" w:hAnsi="Arial" w:cs="Arial"/>
            <w:i/>
            <w:iCs/>
            <w:strike/>
            <w:sz w:val="18"/>
            <w:szCs w:val="18"/>
            <w:lang w:eastAsia="en-AU"/>
          </w:rPr>
          <w:t>infection</w:t>
        </w:r>
      </w:hyperlink>
      <w:r w:rsidRPr="001C01AD">
        <w:rPr>
          <w:rFonts w:ascii="Arial" w:hAnsi="Arial" w:cs="Arial"/>
          <w:strike/>
          <w:sz w:val="18"/>
          <w:szCs w:val="18"/>
          <w:lang w:eastAsia="en-AU"/>
        </w:rPr>
        <w:t>, or the identity of the </w:t>
      </w:r>
      <w:hyperlink r:id="rId86" w:anchor="terme_agent_pathogene" w:history="1">
        <w:r w:rsidRPr="001C01AD">
          <w:rPr>
            <w:rFonts w:ascii="Arial" w:hAnsi="Arial" w:cs="Arial"/>
            <w:i/>
            <w:iCs/>
            <w:strike/>
            <w:sz w:val="18"/>
            <w:szCs w:val="18"/>
            <w:lang w:eastAsia="en-AU"/>
          </w:rPr>
          <w:t>pathogenic agent</w:t>
        </w:r>
      </w:hyperlink>
      <w:r w:rsidRPr="001C01AD">
        <w:rPr>
          <w:rFonts w:ascii="Arial" w:hAnsi="Arial" w:cs="Arial"/>
          <w:strike/>
          <w:sz w:val="18"/>
          <w:szCs w:val="18"/>
          <w:lang w:eastAsia="en-AU"/>
        </w:rPr>
        <w:t> has not been confirmed, or </w:t>
      </w:r>
      <w:hyperlink r:id="rId87" w:anchor="terme_infection" w:history="1">
        <w:r w:rsidRPr="001C01AD">
          <w:rPr>
            <w:rFonts w:ascii="Arial" w:hAnsi="Arial" w:cs="Arial"/>
            <w:i/>
            <w:iCs/>
            <w:strike/>
            <w:sz w:val="18"/>
            <w:szCs w:val="18"/>
            <w:lang w:eastAsia="en-AU"/>
          </w:rPr>
          <w:t>infection</w:t>
        </w:r>
      </w:hyperlink>
      <w:r w:rsidRPr="001C01AD">
        <w:rPr>
          <w:rFonts w:ascii="Arial" w:hAnsi="Arial" w:cs="Arial"/>
          <w:strike/>
          <w:sz w:val="18"/>
          <w:szCs w:val="18"/>
          <w:lang w:eastAsia="en-AU"/>
        </w:rPr>
        <w:t> is only partially supported</w:t>
      </w:r>
      <w:r w:rsidRPr="001C01AD">
        <w:rPr>
          <w:rFonts w:ascii="Arial" w:hAnsi="Arial" w:cs="Arial"/>
          <w:sz w:val="18"/>
          <w:szCs w:val="18"/>
          <w:lang w:eastAsia="en-AU"/>
        </w:rPr>
        <w:t xml:space="preserve">, </w:t>
      </w:r>
      <w:r w:rsidRPr="001C01AD">
        <w:rPr>
          <w:rFonts w:ascii="Arial" w:hAnsi="Arial" w:cs="Arial"/>
          <w:sz w:val="18"/>
          <w:szCs w:val="18"/>
          <w:u w:val="double"/>
        </w:rPr>
        <w:t>but partial information is available, these species</w:t>
      </w:r>
      <w:r w:rsidRPr="001C01AD">
        <w:rPr>
          <w:rFonts w:ascii="Arial" w:hAnsi="Arial" w:cs="Arial"/>
          <w:sz w:val="18"/>
          <w:szCs w:val="18"/>
          <w:lang w:eastAsia="en-AU"/>
        </w:rPr>
        <w:t xml:space="preserve"> </w:t>
      </w:r>
      <w:r w:rsidRPr="001C01AD">
        <w:rPr>
          <w:rFonts w:ascii="Arial" w:hAnsi="Arial" w:cs="Arial"/>
          <w:strike/>
          <w:sz w:val="18"/>
          <w:szCs w:val="18"/>
          <w:lang w:eastAsia="en-AU"/>
        </w:rPr>
        <w:t>information</w:t>
      </w:r>
      <w:r w:rsidRPr="001C01AD">
        <w:rPr>
          <w:rFonts w:ascii="Arial" w:hAnsi="Arial" w:cs="Arial"/>
          <w:sz w:val="18"/>
          <w:szCs w:val="18"/>
          <w:lang w:eastAsia="en-AU"/>
        </w:rPr>
        <w:t xml:space="preserve"> will be included in </w:t>
      </w:r>
      <w:r w:rsidRPr="001C01AD">
        <w:rPr>
          <w:rFonts w:ascii="Arial" w:hAnsi="Arial" w:cs="Arial"/>
          <w:sz w:val="18"/>
          <w:szCs w:val="18"/>
          <w:u w:val="double"/>
          <w:lang w:eastAsia="en-AU"/>
        </w:rPr>
        <w:t xml:space="preserve">Section 2.2.2. </w:t>
      </w:r>
      <w:r w:rsidRPr="001C01AD">
        <w:rPr>
          <w:rFonts w:ascii="Arial" w:hAnsi="Arial" w:cs="Arial"/>
          <w:i/>
          <w:sz w:val="18"/>
          <w:szCs w:val="18"/>
          <w:u w:val="double"/>
          <w:lang w:val="en-IE"/>
        </w:rPr>
        <w:t>Species with incomplete evidence for susceptibility</w:t>
      </w:r>
      <w:r w:rsidRPr="001C01AD">
        <w:rPr>
          <w:rFonts w:ascii="Arial" w:hAnsi="Arial" w:cs="Arial"/>
          <w:sz w:val="18"/>
          <w:szCs w:val="18"/>
          <w:u w:val="double"/>
          <w:lang w:eastAsia="en-AU"/>
        </w:rPr>
        <w:t xml:space="preserve"> of</w:t>
      </w:r>
      <w:r w:rsidRPr="001C01AD">
        <w:rPr>
          <w:rFonts w:ascii="Arial" w:hAnsi="Arial" w:cs="Arial"/>
          <w:sz w:val="18"/>
          <w:szCs w:val="18"/>
          <w:lang w:eastAsia="en-AU"/>
        </w:rPr>
        <w:t xml:space="preserve"> the relevant </w:t>
      </w:r>
      <w:hyperlink r:id="rId88" w:anchor="terme_maladie" w:history="1">
        <w:r w:rsidRPr="001C01AD">
          <w:rPr>
            <w:rFonts w:ascii="Arial" w:hAnsi="Arial" w:cs="Arial"/>
            <w:iCs/>
            <w:sz w:val="18"/>
            <w:szCs w:val="18"/>
            <w:lang w:eastAsia="en-AU"/>
          </w:rPr>
          <w:t>disease</w:t>
        </w:r>
      </w:hyperlink>
      <w:r w:rsidRPr="001C01AD">
        <w:rPr>
          <w:rFonts w:ascii="Arial" w:hAnsi="Arial" w:cs="Arial"/>
          <w:sz w:val="18"/>
          <w:szCs w:val="18"/>
          <w:lang w:eastAsia="en-AU"/>
        </w:rPr>
        <w:t>-specific chapter in the </w:t>
      </w:r>
      <w:hyperlink r:id="rId89" w:anchor="terme_manuel_aquatique" w:history="1">
        <w:r w:rsidRPr="001C01AD">
          <w:rPr>
            <w:rFonts w:ascii="Arial" w:hAnsi="Arial" w:cs="Arial"/>
            <w:i/>
            <w:iCs/>
            <w:sz w:val="18"/>
            <w:szCs w:val="18"/>
            <w:lang w:eastAsia="en-AU"/>
          </w:rPr>
          <w:t>Aquatic Manual</w:t>
        </w:r>
      </w:hyperlink>
      <w:r w:rsidRPr="001C01AD">
        <w:rPr>
          <w:rFonts w:ascii="Arial" w:hAnsi="Arial" w:cs="Arial"/>
          <w:sz w:val="18"/>
          <w:szCs w:val="18"/>
          <w:lang w:eastAsia="en-AU"/>
        </w:rPr>
        <w:t>.</w:t>
      </w:r>
    </w:p>
    <w:p w:rsidR="00825270" w:rsidRDefault="00825270" w:rsidP="00A131CB">
      <w:pPr>
        <w:spacing w:after="240"/>
        <w:jc w:val="both"/>
        <w:rPr>
          <w:rFonts w:ascii="Arial" w:hAnsi="Arial" w:cs="Arial"/>
          <w:sz w:val="18"/>
          <w:szCs w:val="18"/>
          <w:lang w:eastAsia="en-AU"/>
        </w:rPr>
      </w:pPr>
      <w:r w:rsidRPr="001C01AD">
        <w:rPr>
          <w:rFonts w:ascii="Arial" w:hAnsi="Arial" w:cs="Arial"/>
          <w:sz w:val="18"/>
          <w:szCs w:val="18"/>
          <w:lang w:eastAsia="en-AU"/>
        </w:rPr>
        <w:t xml:space="preserve">If there is </w:t>
      </w:r>
      <w:r w:rsidRPr="001C01AD">
        <w:rPr>
          <w:rFonts w:ascii="Arial" w:hAnsi="Arial" w:cs="Arial"/>
          <w:strike/>
          <w:sz w:val="18"/>
          <w:szCs w:val="18"/>
          <w:lang w:eastAsia="en-AU"/>
        </w:rPr>
        <w:t>insufficient</w:t>
      </w:r>
      <w:r w:rsidRPr="001C01AD">
        <w:rPr>
          <w:rFonts w:ascii="Arial" w:hAnsi="Arial" w:cs="Arial"/>
          <w:sz w:val="18"/>
          <w:szCs w:val="18"/>
          <w:lang w:eastAsia="en-AU"/>
        </w:rPr>
        <w:t xml:space="preserve"> </w:t>
      </w:r>
      <w:r w:rsidRPr="001C01AD">
        <w:rPr>
          <w:rFonts w:ascii="Arial" w:hAnsi="Arial" w:cs="Arial"/>
          <w:sz w:val="18"/>
          <w:szCs w:val="18"/>
          <w:u w:val="double"/>
          <w:lang w:eastAsia="en-AU"/>
        </w:rPr>
        <w:t xml:space="preserve">incomplete </w:t>
      </w:r>
      <w:r w:rsidRPr="001C01AD">
        <w:rPr>
          <w:rFonts w:ascii="Arial" w:hAnsi="Arial" w:cs="Arial"/>
          <w:sz w:val="18"/>
          <w:szCs w:val="18"/>
          <w:lang w:eastAsia="en-AU"/>
        </w:rPr>
        <w:t>evidence to demonstrate susceptibility of a species, the </w:t>
      </w:r>
      <w:hyperlink r:id="rId90" w:anchor="terme_autorite_competente" w:history="1">
        <w:r w:rsidRPr="001C01AD">
          <w:rPr>
            <w:rFonts w:ascii="Arial" w:hAnsi="Arial" w:cs="Arial"/>
            <w:i/>
            <w:iCs/>
            <w:sz w:val="18"/>
            <w:szCs w:val="18"/>
            <w:lang w:eastAsia="en-AU"/>
          </w:rPr>
          <w:t>Competent Authority</w:t>
        </w:r>
      </w:hyperlink>
      <w:r w:rsidRPr="001C01AD">
        <w:rPr>
          <w:rFonts w:ascii="Arial" w:hAnsi="Arial" w:cs="Arial"/>
          <w:sz w:val="18"/>
          <w:szCs w:val="18"/>
          <w:lang w:eastAsia="en-AU"/>
        </w:rPr>
        <w:t> should</w:t>
      </w:r>
      <w:r w:rsidRPr="001C01AD">
        <w:rPr>
          <w:rFonts w:ascii="Arial" w:hAnsi="Arial" w:cs="Arial"/>
          <w:sz w:val="18"/>
          <w:szCs w:val="18"/>
          <w:u w:val="double"/>
          <w:lang w:eastAsia="en-AU"/>
        </w:rPr>
        <w:t xml:space="preserve">, </w:t>
      </w:r>
      <w:r w:rsidRPr="001C01AD">
        <w:rPr>
          <w:rFonts w:ascii="Arial" w:hAnsi="Arial" w:cs="Arial"/>
          <w:sz w:val="18"/>
          <w:szCs w:val="18"/>
          <w:u w:val="double"/>
        </w:rPr>
        <w:t>prior to the implementation of any import health measures for the species,</w:t>
      </w:r>
      <w:r w:rsidRPr="001C01AD" w:rsidDel="00214594">
        <w:rPr>
          <w:rFonts w:ascii="Arial" w:hAnsi="Arial" w:cs="Arial"/>
          <w:sz w:val="18"/>
          <w:szCs w:val="18"/>
          <w:u w:val="double"/>
        </w:rPr>
        <w:t xml:space="preserve"> </w:t>
      </w:r>
      <w:r w:rsidRPr="0035784B">
        <w:rPr>
          <w:rFonts w:ascii="Arial" w:hAnsi="Arial" w:cs="Arial"/>
          <w:strike/>
          <w:sz w:val="18"/>
          <w:szCs w:val="18"/>
          <w:lang w:eastAsia="en-AU"/>
        </w:rPr>
        <w:t xml:space="preserve">assess the risk of spread </w:t>
      </w:r>
      <w:r w:rsidRPr="0035784B">
        <w:rPr>
          <w:rFonts w:ascii="Arial" w:hAnsi="Arial" w:cs="Arial"/>
          <w:sz w:val="18"/>
          <w:szCs w:val="18"/>
          <w:u w:val="double"/>
          <w:lang w:eastAsia="en-AU"/>
        </w:rPr>
        <w:t xml:space="preserve">undertake a </w:t>
      </w:r>
      <w:r w:rsidRPr="0035784B">
        <w:rPr>
          <w:rFonts w:ascii="Arial" w:hAnsi="Arial" w:cs="Arial"/>
          <w:i/>
          <w:sz w:val="18"/>
          <w:szCs w:val="18"/>
          <w:u w:val="double"/>
          <w:lang w:eastAsia="en-AU"/>
        </w:rPr>
        <w:t>risk</w:t>
      </w:r>
      <w:r>
        <w:rPr>
          <w:rFonts w:ascii="Arial" w:hAnsi="Arial" w:cs="Arial"/>
          <w:i/>
          <w:sz w:val="18"/>
          <w:szCs w:val="18"/>
          <w:u w:val="double"/>
          <w:lang w:eastAsia="en-AU"/>
        </w:rPr>
        <w:t xml:space="preserve"> </w:t>
      </w:r>
      <w:r w:rsidRPr="00443803">
        <w:rPr>
          <w:rFonts w:ascii="Arial" w:hAnsi="Arial" w:cs="Arial"/>
          <w:i/>
          <w:sz w:val="18"/>
          <w:szCs w:val="18"/>
          <w:highlight w:val="yellow"/>
          <w:u w:val="double"/>
          <w:lang w:eastAsia="en-AU"/>
        </w:rPr>
        <w:t>assessment</w:t>
      </w:r>
      <w:r w:rsidRPr="0035784B">
        <w:rPr>
          <w:rFonts w:ascii="Arial" w:hAnsi="Arial" w:cs="Arial"/>
          <w:i/>
          <w:sz w:val="18"/>
          <w:szCs w:val="18"/>
          <w:u w:val="double"/>
          <w:lang w:eastAsia="en-AU"/>
        </w:rPr>
        <w:t xml:space="preserve"> </w:t>
      </w:r>
      <w:r w:rsidRPr="00443803">
        <w:rPr>
          <w:rFonts w:ascii="Arial" w:hAnsi="Arial" w:cs="Arial"/>
          <w:i/>
          <w:strike/>
          <w:sz w:val="18"/>
          <w:szCs w:val="18"/>
          <w:highlight w:val="yellow"/>
          <w:u w:val="double"/>
          <w:lang w:eastAsia="en-AU"/>
        </w:rPr>
        <w:t>analysis</w:t>
      </w:r>
      <w:r w:rsidRPr="00443803">
        <w:rPr>
          <w:rFonts w:ascii="Arial" w:hAnsi="Arial" w:cs="Arial"/>
          <w:i/>
          <w:strike/>
          <w:sz w:val="18"/>
          <w:szCs w:val="18"/>
          <w:u w:val="double"/>
          <w:lang w:eastAsia="en-AU"/>
        </w:rPr>
        <w:t xml:space="preserve"> </w:t>
      </w:r>
      <w:r w:rsidRPr="0035784B">
        <w:rPr>
          <w:rFonts w:ascii="Arial" w:hAnsi="Arial" w:cs="Arial"/>
          <w:sz w:val="18"/>
          <w:szCs w:val="18"/>
          <w:u w:val="double"/>
          <w:lang w:eastAsia="en-AU"/>
        </w:rPr>
        <w:t>for</w:t>
      </w:r>
      <w:r w:rsidRPr="0035784B">
        <w:rPr>
          <w:rFonts w:ascii="Arial" w:hAnsi="Arial" w:cs="Arial"/>
          <w:sz w:val="18"/>
          <w:szCs w:val="18"/>
          <w:lang w:eastAsia="en-AU"/>
        </w:rPr>
        <w:t xml:space="preserve"> the</w:t>
      </w:r>
      <w:r w:rsidRPr="001C01AD">
        <w:rPr>
          <w:rFonts w:ascii="Arial" w:hAnsi="Arial" w:cs="Arial"/>
          <w:sz w:val="18"/>
          <w:szCs w:val="18"/>
          <w:lang w:eastAsia="en-AU"/>
        </w:rPr>
        <w:t xml:space="preserve"> </w:t>
      </w:r>
      <w:r w:rsidRPr="001C01AD">
        <w:rPr>
          <w:rFonts w:ascii="Arial" w:hAnsi="Arial" w:cs="Arial"/>
          <w:strike/>
          <w:sz w:val="18"/>
          <w:szCs w:val="18"/>
          <w:lang w:eastAsia="en-AU"/>
        </w:rPr>
        <w:t xml:space="preserve">pathogen </w:t>
      </w:r>
      <w:r w:rsidRPr="001C01AD">
        <w:rPr>
          <w:rFonts w:ascii="Arial" w:hAnsi="Arial" w:cs="Arial"/>
          <w:i/>
          <w:sz w:val="18"/>
          <w:szCs w:val="18"/>
          <w:u w:val="double"/>
          <w:lang w:eastAsia="en-AU"/>
        </w:rPr>
        <w:t>pathogenic agent</w:t>
      </w:r>
      <w:r w:rsidRPr="001C01AD">
        <w:rPr>
          <w:rFonts w:ascii="Arial" w:hAnsi="Arial" w:cs="Arial"/>
          <w:sz w:val="18"/>
          <w:szCs w:val="18"/>
          <w:lang w:eastAsia="en-AU"/>
        </w:rPr>
        <w:t xml:space="preserve"> under consideration, in accordance with the recommendations in Chapter </w:t>
      </w:r>
      <w:hyperlink r:id="rId91" w:anchor="chapitre_import_risk_analysis" w:history="1">
        <w:r w:rsidRPr="001C01AD">
          <w:rPr>
            <w:rFonts w:ascii="Arial" w:hAnsi="Arial" w:cs="Arial"/>
            <w:sz w:val="18"/>
            <w:szCs w:val="18"/>
            <w:lang w:eastAsia="en-AU"/>
          </w:rPr>
          <w:t>2.1.</w:t>
        </w:r>
      </w:hyperlink>
      <w:r w:rsidRPr="001C01AD">
        <w:rPr>
          <w:rFonts w:ascii="Arial" w:hAnsi="Arial" w:cs="Arial"/>
          <w:strike/>
          <w:sz w:val="18"/>
          <w:szCs w:val="18"/>
          <w:lang w:eastAsia="en-AU"/>
        </w:rPr>
        <w:t>, prior to the implementation of import health measures</w:t>
      </w:r>
      <w:r w:rsidRPr="001C01AD">
        <w:rPr>
          <w:rFonts w:ascii="Arial" w:hAnsi="Arial" w:cs="Arial"/>
          <w:sz w:val="18"/>
          <w:szCs w:val="18"/>
          <w:lang w:eastAsia="en-AU"/>
        </w:rPr>
        <w:t>.</w:t>
      </w:r>
    </w:p>
    <w:p w:rsidR="00825270" w:rsidRPr="001C01AD" w:rsidRDefault="00825270" w:rsidP="00A131CB">
      <w:pPr>
        <w:spacing w:after="240"/>
        <w:jc w:val="center"/>
        <w:rPr>
          <w:rFonts w:ascii="Ottawa" w:hAnsi="Ottawa" w:cs="Arial"/>
          <w:sz w:val="18"/>
          <w:szCs w:val="18"/>
          <w:u w:val="double"/>
          <w:lang w:eastAsia="en-AU"/>
        </w:rPr>
      </w:pPr>
      <w:r w:rsidRPr="001C01AD">
        <w:rPr>
          <w:rFonts w:ascii="Ottawa" w:hAnsi="Ottawa" w:cs="Arial"/>
          <w:sz w:val="18"/>
          <w:szCs w:val="18"/>
          <w:u w:val="double"/>
          <w:lang w:eastAsia="en-AU"/>
        </w:rPr>
        <w:t>Article 1.5.9.</w:t>
      </w:r>
    </w:p>
    <w:p w:rsidR="00825270" w:rsidRPr="001C01AD" w:rsidRDefault="00825270" w:rsidP="00A131CB">
      <w:pPr>
        <w:autoSpaceDE w:val="0"/>
        <w:autoSpaceDN w:val="0"/>
        <w:adjustRightInd w:val="0"/>
        <w:spacing w:after="240"/>
        <w:rPr>
          <w:rFonts w:ascii="Ottawa" w:hAnsi="Ottawa" w:cs="Arial"/>
          <w:b/>
          <w:bCs/>
          <w:sz w:val="18"/>
          <w:szCs w:val="18"/>
          <w:u w:val="double"/>
          <w:lang w:eastAsia="en-AU"/>
        </w:rPr>
      </w:pPr>
      <w:r w:rsidRPr="001C01AD">
        <w:rPr>
          <w:rFonts w:ascii="Ottawa" w:hAnsi="Ottawa" w:cs="Arial"/>
          <w:b/>
          <w:bCs/>
          <w:sz w:val="18"/>
          <w:szCs w:val="18"/>
          <w:u w:val="double"/>
          <w:lang w:eastAsia="en-AU"/>
        </w:rPr>
        <w:t xml:space="preserve">Listing susceptible species at a taxonomic ranking of </w:t>
      </w:r>
      <w:r>
        <w:rPr>
          <w:rFonts w:ascii="Ottawa" w:hAnsi="Ottawa" w:cs="Arial"/>
          <w:b/>
          <w:bCs/>
          <w:sz w:val="18"/>
          <w:szCs w:val="18"/>
          <w:u w:val="double"/>
          <w:lang w:eastAsia="en-AU"/>
        </w:rPr>
        <w:t>G</w:t>
      </w:r>
      <w:r w:rsidRPr="001C01AD">
        <w:rPr>
          <w:rFonts w:ascii="Ottawa" w:hAnsi="Ottawa" w:cs="Arial"/>
          <w:b/>
          <w:bCs/>
          <w:sz w:val="18"/>
          <w:szCs w:val="18"/>
          <w:u w:val="double"/>
          <w:lang w:eastAsia="en-AU"/>
        </w:rPr>
        <w:t xml:space="preserve">enus or higher </w:t>
      </w:r>
      <w:r w:rsidRPr="001C01AD">
        <w:rPr>
          <w:rFonts w:ascii="Ottawa" w:hAnsi="Ottawa" w:cs="Arial"/>
          <w:b/>
          <w:bCs/>
          <w:strike/>
          <w:sz w:val="18"/>
          <w:szCs w:val="18"/>
          <w:u w:val="double"/>
          <w:lang w:eastAsia="en-AU"/>
        </w:rPr>
        <w:t>than species</w:t>
      </w:r>
      <w:r w:rsidRPr="001C01AD">
        <w:rPr>
          <w:rFonts w:ascii="Ottawa" w:hAnsi="Ottawa" w:cs="Arial"/>
          <w:b/>
          <w:bCs/>
          <w:sz w:val="18"/>
          <w:szCs w:val="18"/>
          <w:u w:val="double"/>
          <w:lang w:eastAsia="en-AU"/>
        </w:rPr>
        <w:t xml:space="preserve"> </w:t>
      </w:r>
      <w:r w:rsidRPr="001C01AD">
        <w:rPr>
          <w:rFonts w:ascii="Ottawa" w:hAnsi="Ottawa" w:cs="Arial"/>
          <w:b/>
          <w:bCs/>
          <w:strike/>
          <w:sz w:val="18"/>
          <w:szCs w:val="18"/>
          <w:u w:val="double"/>
          <w:lang w:eastAsia="en-AU"/>
        </w:rPr>
        <w:t>Pathogenic agents with a broad host range</w:t>
      </w:r>
      <w:r w:rsidRPr="001C01AD">
        <w:rPr>
          <w:rFonts w:ascii="Ottawa" w:hAnsi="Ottawa" w:cs="Arial"/>
          <w:b/>
          <w:bCs/>
          <w:sz w:val="18"/>
          <w:szCs w:val="18"/>
          <w:u w:val="double"/>
          <w:lang w:eastAsia="en-AU"/>
        </w:rPr>
        <w:t xml:space="preserve"> </w:t>
      </w:r>
    </w:p>
    <w:p w:rsidR="00825270" w:rsidRDefault="00825270" w:rsidP="00A131CB">
      <w:pPr>
        <w:autoSpaceDE w:val="0"/>
        <w:autoSpaceDN w:val="0"/>
        <w:adjustRightInd w:val="0"/>
        <w:spacing w:after="240"/>
        <w:jc w:val="both"/>
        <w:rPr>
          <w:rFonts w:ascii="Arial" w:hAnsi="Arial" w:cs="Arial"/>
          <w:strike/>
          <w:sz w:val="18"/>
          <w:szCs w:val="18"/>
          <w:lang w:eastAsia="en-AU"/>
        </w:rPr>
      </w:pPr>
      <w:r w:rsidRPr="001C01AD">
        <w:rPr>
          <w:rFonts w:ascii="Arial" w:hAnsi="Arial" w:cs="Arial"/>
          <w:bCs/>
          <w:sz w:val="18"/>
          <w:szCs w:val="18"/>
          <w:u w:val="double"/>
          <w:lang w:eastAsia="en-AU"/>
        </w:rPr>
        <w:t xml:space="preserve">Some </w:t>
      </w:r>
      <w:r w:rsidRPr="001C01AD">
        <w:rPr>
          <w:rFonts w:ascii="Arial" w:hAnsi="Arial" w:cs="Arial"/>
          <w:bCs/>
          <w:i/>
          <w:sz w:val="18"/>
          <w:szCs w:val="18"/>
          <w:u w:val="double"/>
          <w:lang w:eastAsia="en-AU"/>
        </w:rPr>
        <w:t>pathogenic agents</w:t>
      </w:r>
      <w:r w:rsidRPr="001C01AD">
        <w:rPr>
          <w:rFonts w:ascii="Arial" w:hAnsi="Arial" w:cs="Arial"/>
          <w:bCs/>
          <w:sz w:val="18"/>
          <w:szCs w:val="18"/>
          <w:u w:val="double"/>
          <w:lang w:eastAsia="en-AU"/>
        </w:rPr>
        <w:t xml:space="preserve"> have low host species specificity and can infect numerous species across multiple taxa</w:t>
      </w:r>
      <w:r w:rsidRPr="001C01AD">
        <w:rPr>
          <w:rFonts w:ascii="Arial" w:hAnsi="Arial" w:cs="Arial"/>
          <w:sz w:val="18"/>
          <w:szCs w:val="18"/>
          <w:u w:val="double"/>
        </w:rPr>
        <w:t xml:space="preserve">. These </w:t>
      </w:r>
      <w:r w:rsidRPr="001C01AD">
        <w:rPr>
          <w:rFonts w:ascii="Arial" w:hAnsi="Arial" w:cs="Arial"/>
          <w:i/>
          <w:sz w:val="18"/>
          <w:szCs w:val="18"/>
          <w:u w:val="double"/>
          <w:lang w:eastAsia="en-AU"/>
        </w:rPr>
        <w:t>pathogenic agents</w:t>
      </w:r>
      <w:r w:rsidRPr="001C01AD">
        <w:rPr>
          <w:rFonts w:ascii="Arial" w:hAnsi="Arial" w:cs="Arial"/>
          <w:sz w:val="18"/>
          <w:szCs w:val="18"/>
          <w:u w:val="double"/>
          <w:lang w:eastAsia="en-AU"/>
        </w:rPr>
        <w:t xml:space="preserve"> are eligible for assessment using this article if they have at least one </w:t>
      </w:r>
      <w:r w:rsidRPr="001C01AD">
        <w:rPr>
          <w:rFonts w:ascii="Arial" w:hAnsi="Arial" w:cs="Arial"/>
          <w:i/>
          <w:sz w:val="18"/>
          <w:szCs w:val="18"/>
          <w:u w:val="double"/>
          <w:lang w:eastAsia="en-AU"/>
        </w:rPr>
        <w:t>susceptible species</w:t>
      </w:r>
      <w:r w:rsidRPr="001C01AD">
        <w:rPr>
          <w:rFonts w:ascii="Arial" w:hAnsi="Arial" w:cs="Arial"/>
          <w:sz w:val="18"/>
          <w:szCs w:val="18"/>
          <w:u w:val="double"/>
          <w:lang w:eastAsia="en-AU"/>
        </w:rPr>
        <w:t xml:space="preserve"> in </w:t>
      </w:r>
      <w:r w:rsidRPr="00087473">
        <w:rPr>
          <w:rFonts w:ascii="Arial" w:hAnsi="Arial" w:cs="Arial"/>
          <w:sz w:val="18"/>
          <w:szCs w:val="18"/>
          <w:highlight w:val="yellow"/>
          <w:u w:val="double"/>
          <w:lang w:eastAsia="en-AU"/>
        </w:rPr>
        <w:t>each of</w:t>
      </w:r>
      <w:r>
        <w:rPr>
          <w:rFonts w:ascii="Arial" w:hAnsi="Arial" w:cs="Arial"/>
          <w:sz w:val="18"/>
          <w:szCs w:val="18"/>
          <w:u w:val="double"/>
          <w:lang w:eastAsia="en-AU"/>
        </w:rPr>
        <w:t xml:space="preserve"> </w:t>
      </w:r>
      <w:r w:rsidRPr="001C01AD">
        <w:rPr>
          <w:rFonts w:ascii="Arial" w:hAnsi="Arial" w:cs="Arial"/>
          <w:sz w:val="18"/>
          <w:szCs w:val="18"/>
          <w:u w:val="double"/>
          <w:lang w:eastAsia="en-AU"/>
        </w:rPr>
        <w:t xml:space="preserve">three or more taxa at the ranking of Family. The outcome of applying this article may be that </w:t>
      </w:r>
      <w:r w:rsidRPr="001C01AD">
        <w:rPr>
          <w:rFonts w:ascii="Arial" w:hAnsi="Arial" w:cs="Arial"/>
          <w:i/>
          <w:sz w:val="18"/>
          <w:szCs w:val="18"/>
          <w:u w:val="double"/>
          <w:lang w:eastAsia="en-AU"/>
        </w:rPr>
        <w:t>susceptible species</w:t>
      </w:r>
      <w:r w:rsidRPr="001C01AD">
        <w:rPr>
          <w:rFonts w:ascii="Arial" w:hAnsi="Arial" w:cs="Arial"/>
          <w:sz w:val="18"/>
          <w:szCs w:val="18"/>
          <w:u w:val="double"/>
          <w:lang w:eastAsia="en-AU"/>
        </w:rPr>
        <w:t xml:space="preserve"> are listed in Article X.X.2</w:t>
      </w:r>
      <w:r>
        <w:rPr>
          <w:rFonts w:ascii="Arial" w:hAnsi="Arial" w:cs="Arial"/>
          <w:sz w:val="18"/>
          <w:szCs w:val="18"/>
          <w:u w:val="double"/>
          <w:lang w:eastAsia="en-AU"/>
        </w:rPr>
        <w:t>.</w:t>
      </w:r>
      <w:r w:rsidRPr="001C01AD">
        <w:rPr>
          <w:rFonts w:ascii="Arial" w:hAnsi="Arial" w:cs="Arial"/>
          <w:sz w:val="18"/>
          <w:szCs w:val="18"/>
          <w:u w:val="double"/>
          <w:lang w:eastAsia="en-AU"/>
        </w:rPr>
        <w:t xml:space="preserve"> </w:t>
      </w:r>
      <w:r w:rsidRPr="0035784B">
        <w:rPr>
          <w:rFonts w:ascii="Arial" w:hAnsi="Arial" w:cs="Arial"/>
          <w:sz w:val="18"/>
          <w:szCs w:val="18"/>
          <w:u w:val="double"/>
          <w:lang w:eastAsia="en-AU"/>
        </w:rPr>
        <w:t>of each disease-specific chapter at</w:t>
      </w:r>
      <w:r w:rsidRPr="001C01AD">
        <w:rPr>
          <w:rFonts w:ascii="Arial" w:hAnsi="Arial" w:cs="Arial"/>
          <w:sz w:val="18"/>
          <w:szCs w:val="18"/>
          <w:u w:val="double"/>
          <w:lang w:eastAsia="en-AU"/>
        </w:rPr>
        <w:t xml:space="preserve"> a ranking of Genus or higher. </w:t>
      </w:r>
      <w:r w:rsidRPr="001C01AD">
        <w:rPr>
          <w:rFonts w:ascii="Arial" w:hAnsi="Arial" w:cs="Arial"/>
          <w:strike/>
          <w:sz w:val="18"/>
          <w:szCs w:val="18"/>
          <w:u w:val="double"/>
          <w:lang w:eastAsia="en-AU"/>
        </w:rPr>
        <w:t xml:space="preserve">For </w:t>
      </w:r>
      <w:r w:rsidRPr="001C01AD">
        <w:rPr>
          <w:rFonts w:ascii="Arial" w:hAnsi="Arial" w:cs="Arial"/>
          <w:i/>
          <w:strike/>
          <w:sz w:val="18"/>
          <w:szCs w:val="18"/>
          <w:u w:val="double"/>
          <w:lang w:eastAsia="en-AU"/>
        </w:rPr>
        <w:t>pathogenic agents</w:t>
      </w:r>
      <w:r w:rsidRPr="001C01AD">
        <w:rPr>
          <w:rFonts w:ascii="Arial" w:hAnsi="Arial" w:cs="Arial"/>
          <w:strike/>
          <w:sz w:val="18"/>
          <w:szCs w:val="18"/>
          <w:u w:val="double"/>
          <w:lang w:eastAsia="en-AU"/>
        </w:rPr>
        <w:t xml:space="preserve"> with that have a broad host range, it may be appropriate for the outcome of the assessment of susceptibility to can be made at a taxonomic ranking higher than species (e.g. genus, family). </w:t>
      </w:r>
      <w:r w:rsidRPr="001C01AD">
        <w:rPr>
          <w:rFonts w:ascii="Arial" w:hAnsi="Arial" w:cs="Arial"/>
          <w:strike/>
          <w:sz w:val="18"/>
          <w:szCs w:val="18"/>
          <w:u w:val="double"/>
        </w:rPr>
        <w:t xml:space="preserve">For a </w:t>
      </w:r>
      <w:r w:rsidRPr="001C01AD">
        <w:rPr>
          <w:rFonts w:ascii="Arial" w:hAnsi="Arial" w:cs="Arial"/>
          <w:i/>
          <w:strike/>
          <w:sz w:val="18"/>
          <w:szCs w:val="18"/>
          <w:u w:val="double"/>
        </w:rPr>
        <w:t>pathogenic agent</w:t>
      </w:r>
      <w:r w:rsidRPr="001C01AD">
        <w:rPr>
          <w:rFonts w:ascii="Arial" w:hAnsi="Arial" w:cs="Arial"/>
          <w:strike/>
          <w:sz w:val="18"/>
          <w:szCs w:val="18"/>
          <w:u w:val="double"/>
        </w:rPr>
        <w:t xml:space="preserve"> to be considered to have a broad host range, and thus be a potential candidate for listing </w:t>
      </w:r>
      <w:r w:rsidRPr="001C01AD">
        <w:rPr>
          <w:rFonts w:ascii="Arial" w:hAnsi="Arial" w:cs="Arial"/>
          <w:i/>
          <w:strike/>
          <w:sz w:val="18"/>
          <w:szCs w:val="18"/>
          <w:u w:val="double"/>
        </w:rPr>
        <w:t>susceptible species</w:t>
      </w:r>
      <w:r w:rsidRPr="001C01AD">
        <w:rPr>
          <w:rFonts w:ascii="Arial" w:hAnsi="Arial" w:cs="Arial"/>
          <w:strike/>
          <w:sz w:val="18"/>
          <w:szCs w:val="18"/>
          <w:u w:val="double"/>
        </w:rPr>
        <w:t xml:space="preserve"> at a taxonomic ranking of genus or higher, there </w:t>
      </w:r>
      <w:r w:rsidRPr="001C01AD">
        <w:rPr>
          <w:rFonts w:ascii="Arial" w:hAnsi="Arial" w:cs="Arial"/>
          <w:strike/>
          <w:sz w:val="18"/>
          <w:szCs w:val="18"/>
          <w:u w:val="double"/>
          <w:lang w:eastAsia="en-AU"/>
        </w:rPr>
        <w:t xml:space="preserve">must be </w:t>
      </w:r>
      <w:r w:rsidRPr="001C01AD">
        <w:rPr>
          <w:rFonts w:ascii="Arial" w:hAnsi="Arial" w:cs="Arial"/>
          <w:strike/>
          <w:sz w:val="18"/>
          <w:szCs w:val="18"/>
          <w:u w:val="double"/>
        </w:rPr>
        <w:t xml:space="preserve">at least one </w:t>
      </w:r>
      <w:r w:rsidRPr="001C01AD">
        <w:rPr>
          <w:rFonts w:ascii="Arial" w:hAnsi="Arial" w:cs="Arial"/>
          <w:i/>
          <w:strike/>
          <w:sz w:val="18"/>
          <w:szCs w:val="18"/>
          <w:u w:val="double"/>
        </w:rPr>
        <w:t>susceptible species</w:t>
      </w:r>
      <w:r w:rsidRPr="001C01AD">
        <w:rPr>
          <w:rFonts w:ascii="Arial" w:hAnsi="Arial" w:cs="Arial"/>
          <w:strike/>
          <w:sz w:val="18"/>
          <w:szCs w:val="18"/>
          <w:u w:val="double"/>
        </w:rPr>
        <w:t xml:space="preserve"> within each of three or more host families. </w:t>
      </w:r>
      <w:r w:rsidRPr="001C01AD">
        <w:rPr>
          <w:rFonts w:ascii="Arial" w:hAnsi="Arial" w:cs="Arial"/>
          <w:strike/>
          <w:sz w:val="18"/>
          <w:szCs w:val="18"/>
          <w:lang w:eastAsia="en-AU"/>
        </w:rPr>
        <w:t>It may be appropriate for the outcome of the assessment to be made at a taxonomic classification higher than species for a pathogenic agent that has a broad host range. A pathogenic agent will be considered to have a broad host range when it has been demonstrated as susceptible in at least three families.</w:t>
      </w:r>
    </w:p>
    <w:p w:rsidR="00825270" w:rsidRPr="001C01AD" w:rsidRDefault="00825270" w:rsidP="00A131CB">
      <w:pPr>
        <w:autoSpaceDE w:val="0"/>
        <w:autoSpaceDN w:val="0"/>
        <w:adjustRightInd w:val="0"/>
        <w:spacing w:after="240"/>
        <w:ind w:left="426" w:hanging="426"/>
        <w:jc w:val="both"/>
        <w:rPr>
          <w:rFonts w:ascii="Arial" w:hAnsi="Arial" w:cs="Arial"/>
          <w:sz w:val="18"/>
          <w:szCs w:val="18"/>
          <w:u w:val="double"/>
          <w:lang w:eastAsia="en-AU"/>
        </w:rPr>
      </w:pPr>
      <w:r w:rsidRPr="0085261B">
        <w:rPr>
          <w:rFonts w:ascii="Arial" w:hAnsi="Arial" w:cs="Arial"/>
          <w:sz w:val="18"/>
          <w:szCs w:val="18"/>
          <w:highlight w:val="yellow"/>
          <w:u w:val="double"/>
          <w:lang w:eastAsia="en-AU"/>
        </w:rPr>
        <w:t>1)</w:t>
      </w:r>
      <w:r w:rsidRPr="002718E8">
        <w:rPr>
          <w:rFonts w:ascii="Arial" w:hAnsi="Arial" w:cs="Arial"/>
          <w:sz w:val="18"/>
          <w:szCs w:val="18"/>
          <w:lang w:eastAsia="en-AU"/>
        </w:rPr>
        <w:tab/>
      </w:r>
      <w:r w:rsidRPr="001C01AD">
        <w:rPr>
          <w:rFonts w:ascii="Arial" w:hAnsi="Arial" w:cs="Arial"/>
          <w:sz w:val="18"/>
          <w:szCs w:val="18"/>
          <w:u w:val="double"/>
          <w:lang w:eastAsia="en-AU"/>
        </w:rPr>
        <w:t xml:space="preserve">For </w:t>
      </w:r>
      <w:r w:rsidRPr="001C01AD">
        <w:rPr>
          <w:rFonts w:ascii="Arial" w:hAnsi="Arial" w:cs="Arial"/>
          <w:i/>
          <w:sz w:val="18"/>
          <w:szCs w:val="18"/>
          <w:u w:val="double"/>
          <w:lang w:eastAsia="en-AU"/>
        </w:rPr>
        <w:t>pathogenic agents</w:t>
      </w:r>
      <w:r w:rsidRPr="001C01AD">
        <w:rPr>
          <w:rFonts w:ascii="Arial" w:hAnsi="Arial" w:cs="Arial"/>
          <w:sz w:val="18"/>
          <w:szCs w:val="18"/>
          <w:u w:val="double"/>
          <w:lang w:eastAsia="en-AU"/>
        </w:rPr>
        <w:t xml:space="preserve"> that have a </w:t>
      </w:r>
      <w:r w:rsidRPr="001C01AD">
        <w:rPr>
          <w:rFonts w:ascii="Arial" w:hAnsi="Arial" w:cs="Arial"/>
          <w:strike/>
          <w:sz w:val="18"/>
          <w:szCs w:val="18"/>
          <w:u w:val="double"/>
          <w:lang w:eastAsia="en-AU"/>
        </w:rPr>
        <w:t>broad host range</w:t>
      </w:r>
      <w:r w:rsidRPr="001C01AD">
        <w:rPr>
          <w:rFonts w:ascii="Arial" w:hAnsi="Arial" w:cs="Arial"/>
          <w:bCs/>
          <w:sz w:val="18"/>
          <w:szCs w:val="18"/>
          <w:u w:val="double"/>
          <w:lang w:eastAsia="en-AU"/>
        </w:rPr>
        <w:t xml:space="preserve"> low host species specificity</w:t>
      </w:r>
      <w:r w:rsidRPr="001C01AD">
        <w:rPr>
          <w:rFonts w:ascii="Arial" w:hAnsi="Arial" w:cs="Arial"/>
          <w:sz w:val="18"/>
          <w:szCs w:val="18"/>
          <w:u w:val="double"/>
          <w:lang w:eastAsia="en-AU"/>
        </w:rPr>
        <w:t xml:space="preserve">, </w:t>
      </w:r>
      <w:r w:rsidRPr="001C01AD">
        <w:rPr>
          <w:rFonts w:ascii="Arial" w:hAnsi="Arial" w:cs="Arial"/>
          <w:strike/>
          <w:sz w:val="18"/>
          <w:szCs w:val="18"/>
          <w:u w:val="double"/>
          <w:lang w:eastAsia="en-AU"/>
        </w:rPr>
        <w:t>1</w:t>
      </w:r>
      <w:proofErr w:type="gramStart"/>
      <w:r w:rsidRPr="001C01AD">
        <w:rPr>
          <w:rFonts w:ascii="Arial" w:hAnsi="Arial" w:cs="Arial"/>
          <w:strike/>
          <w:sz w:val="18"/>
          <w:szCs w:val="18"/>
          <w:u w:val="double"/>
          <w:lang w:eastAsia="en-AU"/>
        </w:rPr>
        <w:t>)A</w:t>
      </w:r>
      <w:proofErr w:type="gramEnd"/>
      <w:r w:rsidRPr="001C01AD">
        <w:rPr>
          <w:rFonts w:ascii="Arial" w:hAnsi="Arial" w:cs="Arial"/>
          <w:sz w:val="18"/>
          <w:szCs w:val="18"/>
          <w:u w:val="double"/>
          <w:lang w:eastAsia="en-AU"/>
        </w:rPr>
        <w:t xml:space="preserve"> a decision to conclude susceptibility of species at </w:t>
      </w:r>
      <w:r w:rsidRPr="001C01AD">
        <w:rPr>
          <w:rFonts w:ascii="Arial" w:hAnsi="Arial" w:cs="Arial"/>
          <w:strike/>
          <w:sz w:val="18"/>
          <w:szCs w:val="18"/>
          <w:u w:val="double"/>
          <w:lang w:eastAsia="en-AU"/>
        </w:rPr>
        <w:t>for</w:t>
      </w:r>
      <w:r w:rsidRPr="001C01AD">
        <w:rPr>
          <w:rFonts w:ascii="Arial" w:hAnsi="Arial" w:cs="Arial"/>
          <w:sz w:val="18"/>
          <w:szCs w:val="18"/>
          <w:u w:val="double"/>
          <w:lang w:eastAsia="en-AU"/>
        </w:rPr>
        <w:t xml:space="preserve"> a taxonomic ranking of </w:t>
      </w:r>
      <w:r>
        <w:rPr>
          <w:rFonts w:ascii="Arial" w:hAnsi="Arial" w:cs="Arial"/>
          <w:sz w:val="18"/>
          <w:szCs w:val="18"/>
          <w:u w:val="double"/>
          <w:lang w:eastAsia="en-AU"/>
        </w:rPr>
        <w:t>G</w:t>
      </w:r>
      <w:r w:rsidRPr="001C01AD">
        <w:rPr>
          <w:rFonts w:ascii="Arial" w:hAnsi="Arial" w:cs="Arial"/>
          <w:sz w:val="18"/>
          <w:szCs w:val="18"/>
          <w:u w:val="double"/>
          <w:lang w:eastAsia="en-AU"/>
        </w:rPr>
        <w:t xml:space="preserve">enus or higher </w:t>
      </w:r>
      <w:r w:rsidRPr="001C01AD">
        <w:rPr>
          <w:rFonts w:ascii="Arial" w:hAnsi="Arial" w:cs="Arial"/>
          <w:strike/>
          <w:sz w:val="18"/>
          <w:szCs w:val="18"/>
          <w:u w:val="double"/>
          <w:lang w:eastAsia="en-AU"/>
        </w:rPr>
        <w:t>level above species</w:t>
      </w:r>
      <w:r w:rsidRPr="001C01AD">
        <w:rPr>
          <w:rFonts w:ascii="Arial" w:hAnsi="Arial" w:cs="Arial"/>
          <w:sz w:val="18"/>
          <w:szCs w:val="18"/>
          <w:u w:val="double"/>
          <w:lang w:eastAsia="en-AU"/>
        </w:rPr>
        <w:t xml:space="preserve"> should only be made where:</w:t>
      </w:r>
    </w:p>
    <w:p w:rsidR="00825270" w:rsidRPr="001C01AD" w:rsidRDefault="00825270" w:rsidP="00A131CB">
      <w:pPr>
        <w:autoSpaceDE w:val="0"/>
        <w:autoSpaceDN w:val="0"/>
        <w:adjustRightInd w:val="0"/>
        <w:spacing w:after="240"/>
        <w:ind w:left="426" w:hanging="426"/>
        <w:jc w:val="both"/>
        <w:rPr>
          <w:rFonts w:ascii="Arial" w:hAnsi="Arial" w:cs="Arial"/>
          <w:strike/>
          <w:sz w:val="18"/>
          <w:szCs w:val="18"/>
          <w:u w:val="double"/>
          <w:lang w:eastAsia="en-AU"/>
        </w:rPr>
      </w:pPr>
      <w:r w:rsidRPr="001C01AD">
        <w:rPr>
          <w:rFonts w:ascii="Arial" w:hAnsi="Arial" w:cs="Arial"/>
          <w:strike/>
          <w:sz w:val="18"/>
          <w:szCs w:val="18"/>
          <w:u w:val="double"/>
          <w:lang w:eastAsia="en-AU"/>
        </w:rPr>
        <w:t>A.</w:t>
      </w:r>
      <w:r w:rsidRPr="001C01AD">
        <w:rPr>
          <w:rFonts w:ascii="Arial" w:hAnsi="Arial" w:cs="Arial"/>
          <w:sz w:val="18"/>
          <w:szCs w:val="18"/>
          <w:lang w:eastAsia="en-AU"/>
        </w:rPr>
        <w:tab/>
      </w:r>
      <w:r w:rsidRPr="001C01AD">
        <w:rPr>
          <w:rFonts w:ascii="Arial" w:hAnsi="Arial" w:cs="Arial"/>
          <w:strike/>
          <w:sz w:val="18"/>
          <w:szCs w:val="18"/>
          <w:u w:val="double"/>
        </w:rPr>
        <w:t>susceptibility has been demonstrated in at least one species from within each of three or more families</w:t>
      </w:r>
      <w:r w:rsidRPr="001C01AD">
        <w:rPr>
          <w:rFonts w:ascii="Arial" w:hAnsi="Arial" w:cs="Arial"/>
          <w:strike/>
          <w:sz w:val="18"/>
          <w:szCs w:val="18"/>
          <w:u w:val="double"/>
          <w:lang w:eastAsia="en-AU"/>
        </w:rPr>
        <w:t>;</w:t>
      </w:r>
    </w:p>
    <w:p w:rsidR="00825270" w:rsidRPr="001C01AD" w:rsidRDefault="00825270" w:rsidP="00A131CB">
      <w:pPr>
        <w:autoSpaceDE w:val="0"/>
        <w:autoSpaceDN w:val="0"/>
        <w:adjustRightInd w:val="0"/>
        <w:spacing w:after="240"/>
        <w:ind w:left="426" w:hanging="426"/>
        <w:jc w:val="both"/>
        <w:rPr>
          <w:rFonts w:ascii="Arial" w:hAnsi="Arial" w:cs="Arial"/>
          <w:strike/>
          <w:sz w:val="18"/>
          <w:szCs w:val="18"/>
          <w:u w:val="double"/>
          <w:lang w:eastAsia="en-AU"/>
        </w:rPr>
      </w:pPr>
      <w:r w:rsidRPr="001C01AD">
        <w:rPr>
          <w:rFonts w:ascii="Arial" w:hAnsi="Arial" w:cs="Arial"/>
          <w:strike/>
          <w:sz w:val="18"/>
          <w:szCs w:val="18"/>
          <w:u w:val="double"/>
          <w:lang w:eastAsia="en-AU"/>
        </w:rPr>
        <w:t>AND</w:t>
      </w:r>
    </w:p>
    <w:p w:rsidR="00825270" w:rsidRPr="00AB36B7" w:rsidRDefault="00825270" w:rsidP="00825270">
      <w:pPr>
        <w:pStyle w:val="Titre2"/>
        <w:tabs>
          <w:tab w:val="clear" w:pos="360"/>
        </w:tabs>
        <w:spacing w:after="480"/>
        <w:ind w:left="0" w:firstLine="0"/>
        <w:rPr>
          <w:rFonts w:ascii="Times New Roman" w:hAnsi="Times New Roman"/>
          <w:b w:val="0"/>
          <w:sz w:val="20"/>
          <w:szCs w:val="20"/>
        </w:rPr>
      </w:pPr>
      <w:r>
        <w:rPr>
          <w:rFonts w:ascii="Times New Roman" w:hAnsi="Times New Roman"/>
          <w:b w:val="0"/>
          <w:sz w:val="20"/>
          <w:szCs w:val="20"/>
          <w:u w:val="single"/>
        </w:rPr>
        <w:br w:type="page"/>
      </w:r>
      <w:r w:rsidRPr="00B851EB">
        <w:rPr>
          <w:rFonts w:ascii="Times New Roman" w:hAnsi="Times New Roman"/>
          <w:b w:val="0"/>
          <w:sz w:val="20"/>
          <w:szCs w:val="20"/>
          <w:u w:val="single"/>
        </w:rPr>
        <w:lastRenderedPageBreak/>
        <w:t xml:space="preserve">Annex </w:t>
      </w:r>
      <w:r w:rsidR="00F24C8E">
        <w:rPr>
          <w:rFonts w:ascii="Times New Roman" w:hAnsi="Times New Roman"/>
          <w:b w:val="0"/>
          <w:sz w:val="20"/>
          <w:szCs w:val="20"/>
          <w:u w:val="single"/>
        </w:rPr>
        <w:t>4A</w:t>
      </w:r>
      <w:r w:rsidR="00F24C8E" w:rsidRPr="00A131CB">
        <w:rPr>
          <w:rFonts w:ascii="Times New Roman" w:hAnsi="Times New Roman"/>
          <w:b w:val="0"/>
          <w:sz w:val="20"/>
          <w:szCs w:val="20"/>
        </w:rPr>
        <w:t xml:space="preserve"> </w:t>
      </w:r>
      <w:r w:rsidRPr="0099470C">
        <w:rPr>
          <w:rFonts w:ascii="Times New Roman" w:hAnsi="Times New Roman"/>
          <w:b w:val="0"/>
          <w:sz w:val="20"/>
          <w:szCs w:val="20"/>
        </w:rPr>
        <w:t>(Tracked changes) (contd)</w:t>
      </w:r>
    </w:p>
    <w:p w:rsidR="00825270" w:rsidRDefault="00825270" w:rsidP="00825270">
      <w:pPr>
        <w:autoSpaceDE w:val="0"/>
        <w:autoSpaceDN w:val="0"/>
        <w:adjustRightInd w:val="0"/>
        <w:spacing w:after="240"/>
        <w:ind w:left="426" w:hanging="426"/>
        <w:jc w:val="both"/>
        <w:rPr>
          <w:rFonts w:ascii="Arial" w:hAnsi="Arial" w:cs="Arial"/>
          <w:sz w:val="18"/>
          <w:szCs w:val="18"/>
          <w:u w:val="double"/>
          <w:lang w:eastAsia="en-AU"/>
        </w:rPr>
      </w:pPr>
      <w:r w:rsidRPr="0035784B">
        <w:rPr>
          <w:rFonts w:ascii="Arial" w:hAnsi="Arial" w:cs="Arial"/>
          <w:strike/>
          <w:sz w:val="18"/>
          <w:szCs w:val="18"/>
          <w:u w:val="double"/>
          <w:lang w:eastAsia="en-AU"/>
        </w:rPr>
        <w:t>BA</w:t>
      </w:r>
      <w:r w:rsidRPr="004B22EA">
        <w:rPr>
          <w:rFonts w:ascii="Arial" w:hAnsi="Arial" w:cs="Arial"/>
          <w:i/>
          <w:sz w:val="18"/>
          <w:szCs w:val="18"/>
          <w:highlight w:val="yellow"/>
          <w:u w:val="double"/>
          <w:lang w:eastAsia="en-AU"/>
        </w:rPr>
        <w:t>a</w:t>
      </w:r>
      <w:r w:rsidRPr="004B22EA">
        <w:rPr>
          <w:rFonts w:ascii="Arial" w:hAnsi="Arial" w:cs="Arial"/>
          <w:i/>
          <w:sz w:val="18"/>
          <w:szCs w:val="18"/>
          <w:u w:val="double"/>
          <w:lang w:eastAsia="en-AU"/>
        </w:rPr>
        <w:t>)</w:t>
      </w:r>
      <w:r w:rsidRPr="001C01AD">
        <w:rPr>
          <w:rFonts w:ascii="Arial" w:hAnsi="Arial" w:cs="Arial"/>
          <w:sz w:val="18"/>
          <w:szCs w:val="18"/>
          <w:lang w:eastAsia="en-AU"/>
        </w:rPr>
        <w:tab/>
      </w:r>
      <w:r>
        <w:rPr>
          <w:rFonts w:ascii="Arial" w:hAnsi="Arial" w:cs="Arial"/>
          <w:sz w:val="18"/>
          <w:szCs w:val="18"/>
          <w:highlight w:val="yellow"/>
          <w:u w:val="double"/>
        </w:rPr>
        <w:t>after</w:t>
      </w:r>
      <w:r w:rsidRPr="001E093C">
        <w:rPr>
          <w:rFonts w:ascii="Arial" w:hAnsi="Arial" w:cs="Arial"/>
          <w:sz w:val="18"/>
          <w:szCs w:val="18"/>
          <w:highlight w:val="yellow"/>
          <w:u w:val="double"/>
        </w:rPr>
        <w:t xml:space="preserve"> application of Article 1.5.7.</w:t>
      </w:r>
      <w:r>
        <w:rPr>
          <w:rFonts w:ascii="Arial" w:hAnsi="Arial" w:cs="Arial"/>
          <w:sz w:val="18"/>
          <w:szCs w:val="18"/>
          <w:highlight w:val="yellow"/>
          <w:u w:val="double"/>
        </w:rPr>
        <w:t xml:space="preserve">, </w:t>
      </w:r>
      <w:r w:rsidRPr="001C01AD">
        <w:rPr>
          <w:rFonts w:ascii="Arial" w:hAnsi="Arial" w:cs="Arial"/>
          <w:sz w:val="18"/>
          <w:szCs w:val="18"/>
          <w:u w:val="double"/>
          <w:lang w:eastAsia="en-AU"/>
        </w:rPr>
        <w:t xml:space="preserve">more than one species within the </w:t>
      </w:r>
      <w:r w:rsidRPr="001C01AD">
        <w:rPr>
          <w:rFonts w:ascii="Arial" w:hAnsi="Arial" w:cs="Arial"/>
          <w:strike/>
          <w:sz w:val="18"/>
          <w:szCs w:val="18"/>
          <w:u w:val="double"/>
          <w:lang w:eastAsia="en-AU"/>
        </w:rPr>
        <w:t>family</w:t>
      </w:r>
      <w:r w:rsidRPr="001C01AD">
        <w:rPr>
          <w:rFonts w:ascii="Arial" w:hAnsi="Arial" w:cs="Arial"/>
          <w:sz w:val="18"/>
          <w:szCs w:val="18"/>
          <w:u w:val="double"/>
          <w:lang w:eastAsia="en-AU"/>
        </w:rPr>
        <w:t xml:space="preserve"> taxonomic ranking has been found to be susceptible </w:t>
      </w:r>
      <w:r w:rsidRPr="00734676">
        <w:rPr>
          <w:rFonts w:ascii="Arial" w:hAnsi="Arial" w:cs="Arial"/>
          <w:strike/>
          <w:sz w:val="18"/>
          <w:szCs w:val="18"/>
          <w:highlight w:val="yellow"/>
          <w:u w:val="double"/>
          <w:lang w:eastAsia="en-AU"/>
        </w:rPr>
        <w:t>in accordance with the approach described in Article 1.5.3.</w:t>
      </w:r>
      <w:r w:rsidRPr="001C01AD">
        <w:rPr>
          <w:rFonts w:ascii="Arial" w:hAnsi="Arial" w:cs="Arial"/>
          <w:sz w:val="18"/>
          <w:szCs w:val="18"/>
          <w:u w:val="double"/>
          <w:lang w:eastAsia="en-AU"/>
        </w:rPr>
        <w:t xml:space="preserve"> </w:t>
      </w:r>
      <w:r w:rsidRPr="001C01AD">
        <w:rPr>
          <w:rFonts w:ascii="Arial" w:hAnsi="Arial" w:cs="Arial"/>
          <w:strike/>
          <w:sz w:val="18"/>
          <w:szCs w:val="18"/>
          <w:u w:val="double"/>
          <w:lang w:eastAsia="en-AU"/>
        </w:rPr>
        <w:t>criteria above</w:t>
      </w:r>
      <w:r w:rsidRPr="001C01AD">
        <w:rPr>
          <w:rFonts w:ascii="Arial" w:hAnsi="Arial" w:cs="Arial"/>
          <w:sz w:val="18"/>
          <w:szCs w:val="18"/>
          <w:u w:val="double"/>
          <w:lang w:eastAsia="en-AU"/>
        </w:rPr>
        <w:t>;</w:t>
      </w:r>
      <w:r>
        <w:rPr>
          <w:rFonts w:ascii="Arial" w:hAnsi="Arial" w:cs="Arial"/>
          <w:sz w:val="18"/>
          <w:szCs w:val="18"/>
          <w:u w:val="double"/>
          <w:lang w:eastAsia="en-AU"/>
        </w:rPr>
        <w:t xml:space="preserve"> </w:t>
      </w:r>
    </w:p>
    <w:p w:rsidR="00825270" w:rsidRPr="001C01AD" w:rsidRDefault="00825270" w:rsidP="00825270">
      <w:pPr>
        <w:autoSpaceDE w:val="0"/>
        <w:autoSpaceDN w:val="0"/>
        <w:adjustRightInd w:val="0"/>
        <w:spacing w:after="240"/>
        <w:ind w:left="426" w:hanging="426"/>
        <w:jc w:val="both"/>
        <w:rPr>
          <w:rFonts w:ascii="Arial" w:hAnsi="Arial" w:cs="Arial"/>
          <w:sz w:val="18"/>
          <w:szCs w:val="18"/>
          <w:u w:val="double"/>
          <w:lang w:eastAsia="en-AU"/>
        </w:rPr>
      </w:pPr>
      <w:r w:rsidRPr="001C01AD">
        <w:rPr>
          <w:rFonts w:ascii="Arial" w:hAnsi="Arial" w:cs="Arial"/>
          <w:sz w:val="18"/>
          <w:szCs w:val="18"/>
          <w:u w:val="double"/>
          <w:lang w:eastAsia="en-AU"/>
        </w:rPr>
        <w:t>AND</w:t>
      </w:r>
    </w:p>
    <w:p w:rsidR="00825270" w:rsidRPr="0035784B" w:rsidRDefault="00825270" w:rsidP="00825270">
      <w:pPr>
        <w:autoSpaceDE w:val="0"/>
        <w:autoSpaceDN w:val="0"/>
        <w:adjustRightInd w:val="0"/>
        <w:spacing w:after="240"/>
        <w:ind w:left="426" w:hanging="426"/>
        <w:jc w:val="both"/>
        <w:rPr>
          <w:rFonts w:ascii="Arial" w:hAnsi="Arial" w:cs="Arial"/>
          <w:sz w:val="18"/>
          <w:szCs w:val="18"/>
          <w:u w:val="double"/>
          <w:lang w:eastAsia="en-AU"/>
        </w:rPr>
      </w:pPr>
      <w:r w:rsidRPr="0035784B">
        <w:rPr>
          <w:rFonts w:ascii="Arial" w:hAnsi="Arial" w:cs="Arial"/>
          <w:strike/>
          <w:sz w:val="18"/>
          <w:szCs w:val="18"/>
          <w:u w:val="double"/>
          <w:lang w:eastAsia="en-AU"/>
        </w:rPr>
        <w:t>CB</w:t>
      </w:r>
      <w:r w:rsidRPr="004B22EA">
        <w:rPr>
          <w:rFonts w:ascii="Arial" w:hAnsi="Arial" w:cs="Arial"/>
          <w:i/>
          <w:sz w:val="18"/>
          <w:szCs w:val="18"/>
          <w:highlight w:val="yellow"/>
          <w:u w:val="double"/>
          <w:lang w:eastAsia="en-AU"/>
        </w:rPr>
        <w:t>b</w:t>
      </w:r>
      <w:r w:rsidRPr="004B22EA">
        <w:rPr>
          <w:rFonts w:ascii="Arial" w:hAnsi="Arial" w:cs="Arial"/>
          <w:i/>
          <w:sz w:val="18"/>
          <w:szCs w:val="18"/>
          <w:u w:val="double"/>
          <w:lang w:eastAsia="en-AU"/>
        </w:rPr>
        <w:t>)</w:t>
      </w:r>
      <w:r w:rsidRPr="0035784B">
        <w:rPr>
          <w:rFonts w:ascii="Arial" w:hAnsi="Arial" w:cs="Arial"/>
          <w:sz w:val="18"/>
          <w:szCs w:val="18"/>
          <w:lang w:eastAsia="en-AU"/>
        </w:rPr>
        <w:tab/>
      </w:r>
      <w:r w:rsidRPr="0035784B">
        <w:rPr>
          <w:rFonts w:ascii="Arial" w:hAnsi="Arial" w:cs="Arial"/>
          <w:sz w:val="18"/>
          <w:szCs w:val="18"/>
          <w:u w:val="double"/>
          <w:lang w:eastAsia="en-AU"/>
        </w:rPr>
        <w:t xml:space="preserve">no species within the taxonomic </w:t>
      </w:r>
      <w:r w:rsidRPr="0035784B">
        <w:rPr>
          <w:rFonts w:ascii="Arial" w:hAnsi="Arial" w:cs="Arial"/>
          <w:strike/>
          <w:sz w:val="18"/>
          <w:szCs w:val="18"/>
          <w:u w:val="double"/>
          <w:lang w:eastAsia="en-AU"/>
        </w:rPr>
        <w:t>group</w:t>
      </w:r>
      <w:r w:rsidRPr="0035784B">
        <w:rPr>
          <w:rFonts w:ascii="Arial" w:hAnsi="Arial" w:cs="Arial"/>
          <w:sz w:val="18"/>
          <w:szCs w:val="18"/>
          <w:u w:val="double"/>
          <w:lang w:eastAsia="en-AU"/>
        </w:rPr>
        <w:t xml:space="preserve"> ranking</w:t>
      </w:r>
      <w:r w:rsidRPr="0035784B">
        <w:rPr>
          <w:rFonts w:ascii="Arial" w:hAnsi="Arial" w:cs="Arial"/>
          <w:sz w:val="18"/>
          <w:szCs w:val="18"/>
          <w:lang w:eastAsia="en-AU"/>
        </w:rPr>
        <w:t xml:space="preserve"> </w:t>
      </w:r>
      <w:r w:rsidRPr="0035784B">
        <w:rPr>
          <w:rFonts w:ascii="Arial" w:hAnsi="Arial" w:cs="Arial"/>
          <w:sz w:val="18"/>
          <w:szCs w:val="18"/>
          <w:u w:val="double"/>
          <w:lang w:eastAsia="en-AU"/>
        </w:rPr>
        <w:t xml:space="preserve">has been found to be </w:t>
      </w:r>
      <w:r w:rsidRPr="0035784B">
        <w:rPr>
          <w:rFonts w:ascii="Arial" w:hAnsi="Arial" w:cs="Arial"/>
          <w:strike/>
          <w:sz w:val="18"/>
          <w:szCs w:val="18"/>
          <w:u w:val="double"/>
          <w:lang w:eastAsia="en-AU"/>
        </w:rPr>
        <w:t>refractory</w:t>
      </w:r>
      <w:r w:rsidRPr="0035784B">
        <w:rPr>
          <w:rFonts w:ascii="Arial" w:hAnsi="Arial" w:cs="Arial"/>
          <w:sz w:val="18"/>
          <w:szCs w:val="18"/>
          <w:u w:val="double"/>
          <w:lang w:eastAsia="en-AU"/>
        </w:rPr>
        <w:t xml:space="preserve"> non-susceptible to </w:t>
      </w:r>
      <w:r w:rsidRPr="0035784B">
        <w:rPr>
          <w:rFonts w:ascii="Arial" w:hAnsi="Arial" w:cs="Arial"/>
          <w:i/>
          <w:sz w:val="18"/>
          <w:szCs w:val="18"/>
          <w:u w:val="double"/>
          <w:lang w:eastAsia="en-AU"/>
        </w:rPr>
        <w:t>infection</w:t>
      </w:r>
      <w:r w:rsidRPr="0035784B">
        <w:rPr>
          <w:rFonts w:ascii="Arial" w:hAnsi="Arial" w:cs="Arial"/>
          <w:sz w:val="18"/>
          <w:szCs w:val="18"/>
          <w:u w:val="double"/>
          <w:lang w:eastAsia="en-AU"/>
        </w:rPr>
        <w:t>;</w:t>
      </w:r>
    </w:p>
    <w:p w:rsidR="00825270" w:rsidRPr="0035784B" w:rsidRDefault="00825270" w:rsidP="00825270">
      <w:pPr>
        <w:autoSpaceDE w:val="0"/>
        <w:autoSpaceDN w:val="0"/>
        <w:adjustRightInd w:val="0"/>
        <w:spacing w:after="240"/>
        <w:ind w:left="426" w:hanging="426"/>
        <w:jc w:val="both"/>
        <w:rPr>
          <w:rFonts w:ascii="Arial" w:hAnsi="Arial" w:cs="Arial"/>
          <w:sz w:val="18"/>
          <w:szCs w:val="18"/>
          <w:u w:val="double"/>
          <w:lang w:eastAsia="en-AU"/>
        </w:rPr>
      </w:pPr>
      <w:r w:rsidRPr="0035784B">
        <w:rPr>
          <w:rFonts w:ascii="Arial" w:hAnsi="Arial" w:cs="Arial"/>
          <w:sz w:val="18"/>
          <w:szCs w:val="18"/>
          <w:u w:val="double"/>
          <w:lang w:eastAsia="en-AU"/>
        </w:rPr>
        <w:t>AND</w:t>
      </w:r>
    </w:p>
    <w:p w:rsidR="00825270" w:rsidRDefault="00825270" w:rsidP="00825270">
      <w:pPr>
        <w:autoSpaceDE w:val="0"/>
        <w:autoSpaceDN w:val="0"/>
        <w:adjustRightInd w:val="0"/>
        <w:spacing w:after="240"/>
        <w:ind w:left="426" w:hanging="426"/>
        <w:jc w:val="both"/>
        <w:rPr>
          <w:rFonts w:ascii="Arial" w:hAnsi="Arial" w:cs="Arial"/>
          <w:sz w:val="18"/>
          <w:szCs w:val="18"/>
          <w:u w:val="double"/>
          <w:lang w:eastAsia="en-AU"/>
        </w:rPr>
      </w:pPr>
      <w:r w:rsidRPr="0035784B">
        <w:rPr>
          <w:rFonts w:ascii="Arial" w:hAnsi="Arial" w:cs="Arial"/>
          <w:strike/>
          <w:sz w:val="18"/>
          <w:szCs w:val="18"/>
          <w:u w:val="double"/>
          <w:lang w:eastAsia="en-AU"/>
        </w:rPr>
        <w:t>C</w:t>
      </w:r>
      <w:r w:rsidRPr="004B22EA">
        <w:rPr>
          <w:rFonts w:ascii="Arial" w:hAnsi="Arial" w:cs="Arial"/>
          <w:i/>
          <w:sz w:val="18"/>
          <w:szCs w:val="18"/>
          <w:highlight w:val="yellow"/>
          <w:u w:val="double"/>
          <w:lang w:eastAsia="en-AU"/>
        </w:rPr>
        <w:t>c</w:t>
      </w:r>
      <w:r w:rsidRPr="004B22EA">
        <w:rPr>
          <w:rFonts w:ascii="Arial" w:hAnsi="Arial" w:cs="Arial"/>
          <w:i/>
          <w:sz w:val="18"/>
          <w:szCs w:val="18"/>
          <w:u w:val="double"/>
          <w:lang w:eastAsia="en-AU"/>
        </w:rPr>
        <w:t>)</w:t>
      </w:r>
      <w:r w:rsidRPr="0035784B">
        <w:rPr>
          <w:rFonts w:ascii="Arial" w:hAnsi="Arial" w:cs="Arial"/>
          <w:sz w:val="18"/>
          <w:szCs w:val="18"/>
          <w:lang w:eastAsia="en-AU"/>
        </w:rPr>
        <w:tab/>
      </w:r>
      <w:r w:rsidRPr="0035784B">
        <w:rPr>
          <w:rFonts w:ascii="Arial" w:hAnsi="Arial" w:cs="Arial"/>
          <w:strike/>
          <w:sz w:val="18"/>
          <w:szCs w:val="18"/>
          <w:u w:val="double"/>
          <w:lang w:eastAsia="en-AU"/>
        </w:rPr>
        <w:t>The</w:t>
      </w:r>
      <w:r w:rsidRPr="0035784B">
        <w:rPr>
          <w:rFonts w:ascii="Arial" w:hAnsi="Arial" w:cs="Arial"/>
          <w:sz w:val="18"/>
          <w:szCs w:val="18"/>
          <w:u w:val="double"/>
          <w:lang w:eastAsia="en-AU"/>
        </w:rPr>
        <w:t xml:space="preserve"> the </w:t>
      </w:r>
      <w:r w:rsidRPr="0035784B">
        <w:rPr>
          <w:rFonts w:ascii="Arial" w:hAnsi="Arial" w:cs="Arial"/>
          <w:strike/>
          <w:sz w:val="18"/>
          <w:szCs w:val="18"/>
          <w:u w:val="double"/>
          <w:lang w:eastAsia="en-AU"/>
        </w:rPr>
        <w:t>taxa</w:t>
      </w:r>
      <w:r w:rsidRPr="0035784B">
        <w:rPr>
          <w:rFonts w:ascii="Arial" w:hAnsi="Arial" w:cs="Arial"/>
          <w:sz w:val="18"/>
          <w:szCs w:val="18"/>
          <w:u w:val="double"/>
          <w:lang w:eastAsia="en-AU"/>
        </w:rPr>
        <w:t xml:space="preserve"> taxonomic ranking is at </w:t>
      </w:r>
      <w:r w:rsidRPr="0035784B">
        <w:rPr>
          <w:rFonts w:ascii="Arial" w:hAnsi="Arial" w:cs="Arial"/>
          <w:strike/>
          <w:sz w:val="18"/>
          <w:szCs w:val="18"/>
          <w:u w:val="double"/>
          <w:lang w:eastAsia="en-AU"/>
        </w:rPr>
        <w:t xml:space="preserve">chosen should be </w:t>
      </w:r>
      <w:r w:rsidRPr="0035784B">
        <w:rPr>
          <w:rFonts w:ascii="Arial" w:hAnsi="Arial" w:cs="Arial"/>
          <w:sz w:val="18"/>
          <w:szCs w:val="18"/>
          <w:u w:val="double"/>
          <w:lang w:eastAsia="en-AU"/>
        </w:rPr>
        <w:t xml:space="preserve">the lowest level supported by </w:t>
      </w:r>
      <w:r w:rsidRPr="0035784B">
        <w:rPr>
          <w:rFonts w:ascii="Arial" w:hAnsi="Arial" w:cs="Arial"/>
          <w:strike/>
          <w:sz w:val="18"/>
          <w:szCs w:val="18"/>
          <w:u w:val="double"/>
          <w:lang w:eastAsia="en-AU"/>
        </w:rPr>
        <w:t>this</w:t>
      </w:r>
      <w:r w:rsidRPr="0035784B">
        <w:rPr>
          <w:rFonts w:ascii="Arial" w:hAnsi="Arial" w:cs="Arial"/>
          <w:sz w:val="18"/>
          <w:szCs w:val="18"/>
          <w:u w:val="double"/>
          <w:lang w:eastAsia="en-AU"/>
        </w:rPr>
        <w:t xml:space="preserve"> evidence of points </w:t>
      </w:r>
      <w:r w:rsidRPr="00734676">
        <w:rPr>
          <w:rFonts w:ascii="Arial" w:hAnsi="Arial" w:cs="Arial"/>
          <w:strike/>
          <w:sz w:val="18"/>
          <w:szCs w:val="18"/>
          <w:highlight w:val="yellow"/>
          <w:u w:val="double"/>
          <w:lang w:eastAsia="en-AU"/>
        </w:rPr>
        <w:t>A</w:t>
      </w:r>
      <w:r w:rsidRPr="001C01AD">
        <w:rPr>
          <w:rFonts w:ascii="Arial" w:hAnsi="Arial" w:cs="Arial"/>
          <w:sz w:val="18"/>
          <w:szCs w:val="18"/>
          <w:u w:val="double"/>
          <w:lang w:eastAsia="en-AU"/>
        </w:rPr>
        <w:t xml:space="preserve"> </w:t>
      </w:r>
      <w:r>
        <w:rPr>
          <w:rFonts w:ascii="Arial" w:hAnsi="Arial" w:cs="Arial"/>
          <w:sz w:val="18"/>
          <w:szCs w:val="18"/>
          <w:highlight w:val="yellow"/>
          <w:u w:val="double"/>
          <w:lang w:eastAsia="en-AU"/>
        </w:rPr>
        <w:t>a)</w:t>
      </w:r>
      <w:r>
        <w:rPr>
          <w:rFonts w:ascii="Arial" w:hAnsi="Arial" w:cs="Arial"/>
          <w:sz w:val="18"/>
          <w:szCs w:val="18"/>
          <w:u w:val="double"/>
          <w:lang w:eastAsia="en-AU"/>
        </w:rPr>
        <w:t xml:space="preserve"> </w:t>
      </w:r>
      <w:r w:rsidRPr="001C01AD">
        <w:rPr>
          <w:rFonts w:ascii="Arial" w:hAnsi="Arial" w:cs="Arial"/>
          <w:sz w:val="18"/>
          <w:szCs w:val="18"/>
          <w:u w:val="double"/>
          <w:lang w:eastAsia="en-AU"/>
        </w:rPr>
        <w:t xml:space="preserve">and </w:t>
      </w:r>
      <w:r>
        <w:rPr>
          <w:rFonts w:ascii="Arial" w:hAnsi="Arial" w:cs="Arial"/>
          <w:sz w:val="18"/>
          <w:szCs w:val="18"/>
          <w:highlight w:val="yellow"/>
          <w:u w:val="double"/>
          <w:lang w:eastAsia="en-AU"/>
        </w:rPr>
        <w:t>b</w:t>
      </w:r>
      <w:proofErr w:type="gramStart"/>
      <w:r>
        <w:rPr>
          <w:rFonts w:ascii="Arial" w:hAnsi="Arial" w:cs="Arial"/>
          <w:sz w:val="18"/>
          <w:szCs w:val="18"/>
          <w:highlight w:val="yellow"/>
          <w:u w:val="double"/>
          <w:lang w:eastAsia="en-AU"/>
        </w:rPr>
        <w:t>)</w:t>
      </w:r>
      <w:r w:rsidRPr="00734676">
        <w:rPr>
          <w:rFonts w:ascii="Arial" w:hAnsi="Arial" w:cs="Arial"/>
          <w:strike/>
          <w:sz w:val="18"/>
          <w:szCs w:val="18"/>
          <w:highlight w:val="yellow"/>
          <w:u w:val="double"/>
          <w:lang w:eastAsia="en-AU"/>
        </w:rPr>
        <w:t>B</w:t>
      </w:r>
      <w:proofErr w:type="gramEnd"/>
      <w:r w:rsidRPr="00734676">
        <w:rPr>
          <w:rFonts w:ascii="Arial" w:hAnsi="Arial" w:cs="Arial"/>
          <w:sz w:val="18"/>
          <w:szCs w:val="18"/>
          <w:highlight w:val="yellow"/>
          <w:u w:val="double"/>
          <w:lang w:eastAsia="en-AU"/>
        </w:rPr>
        <w:t>.</w:t>
      </w:r>
    </w:p>
    <w:p w:rsidR="00825270" w:rsidRPr="0035784B" w:rsidRDefault="00825270" w:rsidP="00825270">
      <w:pPr>
        <w:autoSpaceDE w:val="0"/>
        <w:autoSpaceDN w:val="0"/>
        <w:adjustRightInd w:val="0"/>
        <w:spacing w:after="240"/>
        <w:ind w:left="426" w:hanging="426"/>
        <w:jc w:val="both"/>
        <w:rPr>
          <w:rFonts w:ascii="Arial" w:hAnsi="Arial" w:cs="Arial"/>
          <w:sz w:val="18"/>
          <w:szCs w:val="18"/>
          <w:u w:val="double"/>
          <w:lang w:eastAsia="en-AU"/>
        </w:rPr>
      </w:pPr>
      <w:r w:rsidRPr="0085261B">
        <w:rPr>
          <w:rFonts w:ascii="Arial" w:hAnsi="Arial" w:cs="Arial"/>
          <w:sz w:val="18"/>
          <w:szCs w:val="18"/>
          <w:highlight w:val="yellow"/>
          <w:u w:val="double"/>
          <w:lang w:eastAsia="en-AU"/>
        </w:rPr>
        <w:t>2</w:t>
      </w:r>
      <w:r w:rsidRPr="001C01AD">
        <w:rPr>
          <w:rFonts w:ascii="Arial" w:hAnsi="Arial" w:cs="Arial"/>
          <w:strike/>
          <w:sz w:val="18"/>
          <w:szCs w:val="18"/>
          <w:u w:val="double"/>
          <w:lang w:eastAsia="en-AU"/>
        </w:rPr>
        <w:t>2)</w:t>
      </w:r>
      <w:r w:rsidRPr="001C01AD">
        <w:rPr>
          <w:rFonts w:ascii="Arial" w:hAnsi="Arial" w:cs="Arial"/>
          <w:sz w:val="18"/>
          <w:szCs w:val="18"/>
          <w:lang w:eastAsia="en-AU"/>
        </w:rPr>
        <w:tab/>
      </w:r>
      <w:r w:rsidRPr="001C01AD">
        <w:rPr>
          <w:rFonts w:ascii="Arial" w:hAnsi="Arial" w:cs="Arial"/>
          <w:sz w:val="18"/>
          <w:szCs w:val="18"/>
          <w:u w:val="double"/>
          <w:lang w:eastAsia="en-AU"/>
        </w:rPr>
        <w:t xml:space="preserve">Evidence </w:t>
      </w:r>
      <w:r w:rsidRPr="0035784B">
        <w:rPr>
          <w:rFonts w:ascii="Arial" w:hAnsi="Arial" w:cs="Arial"/>
          <w:strike/>
          <w:sz w:val="18"/>
          <w:szCs w:val="18"/>
          <w:u w:val="double"/>
          <w:lang w:eastAsia="en-AU"/>
        </w:rPr>
        <w:t>that a</w:t>
      </w:r>
      <w:r w:rsidRPr="0035784B">
        <w:rPr>
          <w:rFonts w:ascii="Arial" w:hAnsi="Arial" w:cs="Arial"/>
          <w:sz w:val="18"/>
          <w:szCs w:val="18"/>
          <w:u w:val="double"/>
          <w:lang w:eastAsia="en-AU"/>
        </w:rPr>
        <w:t xml:space="preserve"> of non-susceptibility of a species </w:t>
      </w:r>
      <w:r w:rsidRPr="0035784B">
        <w:rPr>
          <w:rFonts w:ascii="Arial" w:hAnsi="Arial" w:cs="Arial"/>
          <w:strike/>
          <w:sz w:val="18"/>
          <w:szCs w:val="18"/>
          <w:u w:val="double"/>
          <w:lang w:eastAsia="en-AU"/>
        </w:rPr>
        <w:t>is refractory</w:t>
      </w:r>
      <w:r w:rsidRPr="0035784B">
        <w:rPr>
          <w:rFonts w:ascii="Arial" w:hAnsi="Arial" w:cs="Arial"/>
          <w:sz w:val="18"/>
          <w:szCs w:val="18"/>
          <w:u w:val="double"/>
          <w:lang w:eastAsia="en-AU"/>
        </w:rPr>
        <w:t xml:space="preserve"> to </w:t>
      </w:r>
      <w:r w:rsidRPr="0035784B">
        <w:rPr>
          <w:rFonts w:ascii="Arial" w:hAnsi="Arial" w:cs="Arial"/>
          <w:i/>
          <w:sz w:val="18"/>
          <w:szCs w:val="18"/>
          <w:u w:val="double"/>
          <w:lang w:eastAsia="en-AU"/>
        </w:rPr>
        <w:t>infection</w:t>
      </w:r>
      <w:r w:rsidRPr="0035784B">
        <w:rPr>
          <w:rFonts w:ascii="Arial" w:hAnsi="Arial" w:cs="Arial"/>
          <w:sz w:val="18"/>
          <w:szCs w:val="18"/>
          <w:u w:val="double"/>
          <w:lang w:eastAsia="en-AU"/>
        </w:rPr>
        <w:t xml:space="preserve"> </w:t>
      </w:r>
      <w:r w:rsidRPr="0035784B">
        <w:rPr>
          <w:rFonts w:ascii="Arial" w:hAnsi="Arial" w:cs="Arial"/>
          <w:strike/>
          <w:sz w:val="18"/>
          <w:szCs w:val="18"/>
          <w:u w:val="double"/>
          <w:lang w:eastAsia="en-AU"/>
        </w:rPr>
        <w:t xml:space="preserve">may include </w:t>
      </w:r>
      <w:r w:rsidRPr="0035784B">
        <w:rPr>
          <w:rFonts w:ascii="Arial" w:hAnsi="Arial" w:cs="Arial"/>
          <w:sz w:val="18"/>
          <w:szCs w:val="18"/>
          <w:u w:val="double"/>
          <w:lang w:eastAsia="en-AU"/>
        </w:rPr>
        <w:t>includes:</w:t>
      </w:r>
    </w:p>
    <w:p w:rsidR="00825270" w:rsidRPr="0035784B" w:rsidRDefault="00825270" w:rsidP="00825270">
      <w:pPr>
        <w:autoSpaceDE w:val="0"/>
        <w:autoSpaceDN w:val="0"/>
        <w:adjustRightInd w:val="0"/>
        <w:spacing w:after="240"/>
        <w:ind w:left="851" w:hanging="425"/>
        <w:jc w:val="both"/>
        <w:rPr>
          <w:rFonts w:ascii="Arial" w:hAnsi="Arial" w:cs="Arial"/>
          <w:sz w:val="18"/>
          <w:szCs w:val="18"/>
          <w:u w:val="double"/>
          <w:lang w:eastAsia="en-AU"/>
        </w:rPr>
      </w:pPr>
      <w:proofErr w:type="gramStart"/>
      <w:r w:rsidRPr="004B22EA">
        <w:rPr>
          <w:rFonts w:ascii="Arial" w:hAnsi="Arial" w:cs="Arial"/>
          <w:i/>
          <w:sz w:val="18"/>
          <w:szCs w:val="18"/>
          <w:highlight w:val="yellow"/>
          <w:u w:val="double"/>
          <w:lang w:eastAsia="en-AU"/>
        </w:rPr>
        <w:t>a)</w:t>
      </w:r>
      <w:r w:rsidRPr="0085261B">
        <w:rPr>
          <w:rFonts w:ascii="Arial" w:hAnsi="Arial" w:cs="Arial"/>
          <w:strike/>
          <w:sz w:val="18"/>
          <w:szCs w:val="18"/>
          <w:highlight w:val="yellow"/>
          <w:u w:val="double"/>
          <w:lang w:eastAsia="en-AU"/>
        </w:rPr>
        <w:t>A</w:t>
      </w:r>
      <w:proofErr w:type="gramEnd"/>
      <w:r w:rsidRPr="0035784B">
        <w:rPr>
          <w:rFonts w:ascii="Arial" w:hAnsi="Arial" w:cs="Arial"/>
          <w:sz w:val="18"/>
          <w:szCs w:val="18"/>
          <w:u w:val="double"/>
          <w:lang w:eastAsia="en-AU"/>
        </w:rPr>
        <w:t>.</w:t>
      </w:r>
      <w:r w:rsidRPr="0035784B">
        <w:rPr>
          <w:rFonts w:ascii="Arial" w:hAnsi="Arial" w:cs="Arial"/>
          <w:sz w:val="18"/>
          <w:szCs w:val="18"/>
          <w:lang w:eastAsia="en-AU"/>
        </w:rPr>
        <w:tab/>
      </w:r>
      <w:r w:rsidRPr="0035784B">
        <w:rPr>
          <w:rFonts w:ascii="Arial" w:hAnsi="Arial" w:cs="Arial"/>
          <w:sz w:val="18"/>
          <w:szCs w:val="18"/>
          <w:u w:val="double"/>
          <w:lang w:eastAsia="en-AU"/>
        </w:rPr>
        <w:t xml:space="preserve">absence of </w:t>
      </w:r>
      <w:r w:rsidRPr="0035784B">
        <w:rPr>
          <w:rFonts w:ascii="Arial" w:hAnsi="Arial" w:cs="Arial"/>
          <w:i/>
          <w:sz w:val="18"/>
          <w:szCs w:val="18"/>
          <w:u w:val="double"/>
          <w:lang w:eastAsia="en-AU"/>
        </w:rPr>
        <w:t>infection</w:t>
      </w:r>
      <w:r w:rsidRPr="0035784B">
        <w:rPr>
          <w:rFonts w:ascii="Arial" w:hAnsi="Arial" w:cs="Arial"/>
          <w:sz w:val="18"/>
          <w:szCs w:val="18"/>
          <w:u w:val="double"/>
          <w:lang w:eastAsia="en-AU"/>
        </w:rPr>
        <w:t xml:space="preserve"> in a species exposed to the </w:t>
      </w:r>
      <w:r w:rsidRPr="0035784B">
        <w:rPr>
          <w:rFonts w:ascii="Arial" w:hAnsi="Arial" w:cs="Arial"/>
          <w:i/>
          <w:sz w:val="18"/>
          <w:szCs w:val="18"/>
          <w:u w:val="double"/>
          <w:lang w:eastAsia="en-AU"/>
        </w:rPr>
        <w:t>pathogenic agent</w:t>
      </w:r>
      <w:r w:rsidRPr="0035784B">
        <w:rPr>
          <w:rFonts w:ascii="Arial" w:hAnsi="Arial" w:cs="Arial"/>
          <w:sz w:val="18"/>
          <w:szCs w:val="18"/>
          <w:u w:val="double"/>
          <w:lang w:eastAsia="en-AU"/>
        </w:rPr>
        <w:t xml:space="preserve"> in natural settings where the </w:t>
      </w:r>
      <w:r w:rsidRPr="0035784B">
        <w:rPr>
          <w:rFonts w:ascii="Arial" w:hAnsi="Arial" w:cs="Arial"/>
          <w:strike/>
          <w:sz w:val="18"/>
          <w:szCs w:val="18"/>
          <w:lang w:eastAsia="en-AU"/>
        </w:rPr>
        <w:t xml:space="preserve">pathogen </w:t>
      </w:r>
      <w:r w:rsidRPr="0035784B">
        <w:rPr>
          <w:rFonts w:ascii="Arial" w:hAnsi="Arial" w:cs="Arial"/>
          <w:i/>
          <w:sz w:val="18"/>
          <w:szCs w:val="18"/>
          <w:u w:val="double"/>
          <w:lang w:eastAsia="en-AU"/>
        </w:rPr>
        <w:t xml:space="preserve">pathogenic agent </w:t>
      </w:r>
      <w:r w:rsidRPr="0035784B">
        <w:rPr>
          <w:rFonts w:ascii="Arial" w:hAnsi="Arial" w:cs="Arial"/>
          <w:sz w:val="18"/>
          <w:szCs w:val="18"/>
          <w:u w:val="double"/>
          <w:lang w:eastAsia="en-AU"/>
        </w:rPr>
        <w:t xml:space="preserve">is known to be present and </w:t>
      </w:r>
      <w:r w:rsidRPr="0035784B">
        <w:rPr>
          <w:rFonts w:ascii="Arial" w:hAnsi="Arial" w:cs="Arial"/>
          <w:strike/>
          <w:sz w:val="18"/>
          <w:szCs w:val="18"/>
          <w:u w:val="double"/>
          <w:lang w:eastAsia="en-AU"/>
        </w:rPr>
        <w:t>it</w:t>
      </w:r>
      <w:r w:rsidRPr="0035784B">
        <w:rPr>
          <w:rFonts w:ascii="Arial" w:hAnsi="Arial" w:cs="Arial"/>
          <w:sz w:val="18"/>
          <w:szCs w:val="18"/>
          <w:u w:val="double"/>
          <w:lang w:eastAsia="en-AU"/>
        </w:rPr>
        <w:t xml:space="preserve"> has </w:t>
      </w:r>
      <w:r w:rsidRPr="0035784B">
        <w:rPr>
          <w:rFonts w:ascii="Arial" w:hAnsi="Arial" w:cs="Arial"/>
          <w:strike/>
          <w:sz w:val="18"/>
          <w:szCs w:val="18"/>
          <w:u w:val="double"/>
          <w:lang w:eastAsia="en-AU"/>
        </w:rPr>
        <w:t>causes</w:t>
      </w:r>
      <w:r w:rsidRPr="0035784B">
        <w:rPr>
          <w:rFonts w:ascii="Arial" w:hAnsi="Arial" w:cs="Arial"/>
          <w:sz w:val="18"/>
          <w:szCs w:val="18"/>
          <w:u w:val="double"/>
          <w:lang w:eastAsia="en-AU"/>
        </w:rPr>
        <w:t xml:space="preserve"> caused </w:t>
      </w:r>
      <w:r w:rsidRPr="0035784B">
        <w:rPr>
          <w:rFonts w:ascii="Arial" w:hAnsi="Arial" w:cs="Arial"/>
          <w:i/>
          <w:sz w:val="18"/>
          <w:szCs w:val="18"/>
          <w:u w:val="double"/>
          <w:lang w:eastAsia="en-AU"/>
        </w:rPr>
        <w:t>infection</w:t>
      </w:r>
      <w:r w:rsidRPr="0035784B">
        <w:rPr>
          <w:rFonts w:ascii="Arial" w:hAnsi="Arial" w:cs="Arial"/>
          <w:sz w:val="18"/>
          <w:szCs w:val="18"/>
          <w:u w:val="double"/>
          <w:lang w:eastAsia="en-AU"/>
        </w:rPr>
        <w:t xml:space="preserve"> in co-located </w:t>
      </w:r>
      <w:r w:rsidRPr="0035784B">
        <w:rPr>
          <w:rFonts w:ascii="Arial" w:hAnsi="Arial" w:cs="Arial"/>
          <w:i/>
          <w:sz w:val="18"/>
          <w:szCs w:val="18"/>
          <w:u w:val="double"/>
          <w:lang w:eastAsia="en-AU"/>
        </w:rPr>
        <w:t>susceptible species</w:t>
      </w:r>
      <w:r w:rsidRPr="0035784B">
        <w:rPr>
          <w:rFonts w:ascii="Arial" w:hAnsi="Arial" w:cs="Arial"/>
          <w:sz w:val="18"/>
          <w:szCs w:val="18"/>
          <w:u w:val="double"/>
          <w:lang w:eastAsia="en-AU"/>
        </w:rPr>
        <w:t>;</w:t>
      </w:r>
    </w:p>
    <w:p w:rsidR="00825270" w:rsidRPr="0035784B" w:rsidRDefault="00825270" w:rsidP="00825270">
      <w:pPr>
        <w:autoSpaceDE w:val="0"/>
        <w:autoSpaceDN w:val="0"/>
        <w:adjustRightInd w:val="0"/>
        <w:spacing w:after="240"/>
        <w:ind w:left="851" w:hanging="425"/>
        <w:jc w:val="both"/>
        <w:rPr>
          <w:rFonts w:ascii="Arial" w:hAnsi="Arial" w:cs="Arial"/>
          <w:sz w:val="18"/>
          <w:szCs w:val="18"/>
          <w:u w:val="double"/>
          <w:lang w:eastAsia="en-AU"/>
        </w:rPr>
      </w:pPr>
      <w:r w:rsidRPr="0035784B">
        <w:rPr>
          <w:rFonts w:ascii="Arial" w:hAnsi="Arial" w:cs="Arial"/>
          <w:sz w:val="18"/>
          <w:szCs w:val="18"/>
          <w:u w:val="double"/>
          <w:lang w:eastAsia="en-AU"/>
        </w:rPr>
        <w:t>OR</w:t>
      </w:r>
    </w:p>
    <w:p w:rsidR="00825270" w:rsidRDefault="00825270" w:rsidP="00825270">
      <w:pPr>
        <w:autoSpaceDE w:val="0"/>
        <w:autoSpaceDN w:val="0"/>
        <w:adjustRightInd w:val="0"/>
        <w:spacing w:after="240"/>
        <w:ind w:left="851" w:hanging="425"/>
        <w:jc w:val="both"/>
        <w:rPr>
          <w:rFonts w:ascii="Arial" w:hAnsi="Arial" w:cs="Arial"/>
          <w:sz w:val="18"/>
          <w:szCs w:val="18"/>
          <w:u w:val="double"/>
          <w:lang w:eastAsia="en-AU"/>
        </w:rPr>
      </w:pPr>
      <w:proofErr w:type="gramStart"/>
      <w:r w:rsidRPr="004B22EA">
        <w:rPr>
          <w:rFonts w:ascii="Arial" w:hAnsi="Arial" w:cs="Arial"/>
          <w:i/>
          <w:sz w:val="18"/>
          <w:szCs w:val="18"/>
          <w:highlight w:val="yellow"/>
          <w:u w:val="double"/>
          <w:lang w:eastAsia="en-AU"/>
        </w:rPr>
        <w:t>b)</w:t>
      </w:r>
      <w:r w:rsidRPr="0085261B">
        <w:rPr>
          <w:rFonts w:ascii="Arial" w:hAnsi="Arial" w:cs="Arial"/>
          <w:strike/>
          <w:sz w:val="18"/>
          <w:szCs w:val="18"/>
          <w:highlight w:val="yellow"/>
          <w:u w:val="double"/>
          <w:lang w:eastAsia="en-AU"/>
        </w:rPr>
        <w:t>B</w:t>
      </w:r>
      <w:proofErr w:type="gramEnd"/>
      <w:r w:rsidRPr="0085261B">
        <w:rPr>
          <w:rFonts w:ascii="Arial" w:hAnsi="Arial" w:cs="Arial"/>
          <w:sz w:val="18"/>
          <w:szCs w:val="18"/>
          <w:highlight w:val="yellow"/>
          <w:u w:val="double"/>
          <w:lang w:eastAsia="en-AU"/>
        </w:rPr>
        <w:t>.</w:t>
      </w:r>
      <w:r w:rsidRPr="0035784B">
        <w:rPr>
          <w:rFonts w:ascii="Arial" w:hAnsi="Arial" w:cs="Arial"/>
          <w:sz w:val="18"/>
          <w:szCs w:val="18"/>
          <w:lang w:eastAsia="en-AU"/>
        </w:rPr>
        <w:tab/>
      </w:r>
      <w:r w:rsidRPr="0035784B">
        <w:rPr>
          <w:rFonts w:ascii="Arial" w:hAnsi="Arial" w:cs="Arial"/>
          <w:sz w:val="18"/>
          <w:szCs w:val="18"/>
          <w:u w:val="double"/>
          <w:lang w:eastAsia="en-AU"/>
        </w:rPr>
        <w:t xml:space="preserve">absence of </w:t>
      </w:r>
      <w:r w:rsidRPr="0035784B">
        <w:rPr>
          <w:rFonts w:ascii="Arial" w:hAnsi="Arial" w:cs="Arial"/>
          <w:i/>
          <w:sz w:val="18"/>
          <w:szCs w:val="18"/>
          <w:u w:val="double"/>
          <w:lang w:eastAsia="en-AU"/>
        </w:rPr>
        <w:t>infection</w:t>
      </w:r>
      <w:r w:rsidRPr="0035784B">
        <w:rPr>
          <w:rFonts w:ascii="Arial" w:hAnsi="Arial" w:cs="Arial"/>
          <w:sz w:val="18"/>
          <w:szCs w:val="18"/>
          <w:u w:val="double"/>
          <w:lang w:eastAsia="en-AU"/>
        </w:rPr>
        <w:t xml:space="preserve"> in </w:t>
      </w:r>
      <w:r w:rsidRPr="00A6237B">
        <w:rPr>
          <w:rFonts w:ascii="Arial" w:hAnsi="Arial" w:cs="Arial"/>
          <w:sz w:val="18"/>
          <w:szCs w:val="18"/>
          <w:highlight w:val="yellow"/>
          <w:u w:val="double"/>
          <w:lang w:eastAsia="en-AU"/>
        </w:rPr>
        <w:t>a</w:t>
      </w:r>
      <w:r>
        <w:rPr>
          <w:rFonts w:ascii="Arial" w:hAnsi="Arial" w:cs="Arial"/>
          <w:sz w:val="18"/>
          <w:szCs w:val="18"/>
          <w:u w:val="double"/>
          <w:lang w:eastAsia="en-AU"/>
        </w:rPr>
        <w:t xml:space="preserve"> </w:t>
      </w:r>
      <w:r w:rsidRPr="0035784B">
        <w:rPr>
          <w:rFonts w:ascii="Arial" w:hAnsi="Arial" w:cs="Arial"/>
          <w:sz w:val="18"/>
          <w:szCs w:val="18"/>
          <w:u w:val="double"/>
          <w:lang w:eastAsia="en-AU"/>
        </w:rPr>
        <w:t xml:space="preserve">species exposed to the </w:t>
      </w:r>
      <w:r w:rsidRPr="0035784B">
        <w:rPr>
          <w:rFonts w:ascii="Arial" w:hAnsi="Arial" w:cs="Arial"/>
          <w:i/>
          <w:sz w:val="18"/>
          <w:szCs w:val="18"/>
          <w:u w:val="double"/>
          <w:lang w:eastAsia="en-AU"/>
        </w:rPr>
        <w:t>pathogenic agent</w:t>
      </w:r>
      <w:r w:rsidRPr="0035784B">
        <w:rPr>
          <w:rFonts w:ascii="Arial" w:hAnsi="Arial" w:cs="Arial"/>
          <w:sz w:val="18"/>
          <w:szCs w:val="18"/>
          <w:u w:val="double"/>
          <w:lang w:eastAsia="en-AU"/>
        </w:rPr>
        <w:t xml:space="preserve"> through </w:t>
      </w:r>
      <w:r w:rsidRPr="0035784B">
        <w:rPr>
          <w:rFonts w:ascii="Arial" w:hAnsi="Arial" w:cs="Arial"/>
          <w:strike/>
          <w:sz w:val="18"/>
          <w:szCs w:val="18"/>
          <w:u w:val="double"/>
          <w:lang w:eastAsia="en-AU"/>
        </w:rPr>
        <w:t xml:space="preserve">a controlled challenges </w:t>
      </w:r>
      <w:r w:rsidR="00216F22" w:rsidRPr="00216F22">
        <w:rPr>
          <w:rFonts w:ascii="Arial" w:hAnsi="Arial" w:cs="Arial"/>
          <w:sz w:val="18"/>
          <w:szCs w:val="18"/>
          <w:lang w:eastAsia="en-AU"/>
        </w:rPr>
        <w:t xml:space="preserve"> </w:t>
      </w:r>
      <w:r w:rsidR="00216F22" w:rsidRPr="00216F22">
        <w:rPr>
          <w:rFonts w:ascii="Arial" w:hAnsi="Arial" w:cs="Arial"/>
          <w:sz w:val="18"/>
          <w:szCs w:val="18"/>
          <w:u w:val="double"/>
          <w:lang w:eastAsia="en-AU"/>
        </w:rPr>
        <w:t>appropriately designed experimental procedures.</w:t>
      </w:r>
      <w:r w:rsidR="00216F22" w:rsidRPr="00882E71">
        <w:rPr>
          <w:rFonts w:ascii="Arial" w:hAnsi="Arial" w:cs="Arial"/>
          <w:sz w:val="18"/>
          <w:szCs w:val="18"/>
          <w:lang w:eastAsia="en-AU"/>
        </w:rPr>
        <w:t xml:space="preserve"> </w:t>
      </w:r>
      <w:r w:rsidR="00216F22" w:rsidRPr="0035784B">
        <w:rPr>
          <w:rFonts w:ascii="Arial" w:hAnsi="Arial" w:cs="Arial"/>
          <w:strike/>
          <w:sz w:val="18"/>
          <w:szCs w:val="18"/>
          <w:u w:val="double"/>
          <w:lang w:eastAsia="en-AU"/>
        </w:rPr>
        <w:t xml:space="preserve"> </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4B4BC3" w:rsidRDefault="004B4BC3" w:rsidP="00825270">
      <w:pPr>
        <w:rPr>
          <w:lang w:val="en-IE"/>
        </w:rPr>
      </w:pPr>
    </w:p>
    <w:p w:rsidR="004B4BC3" w:rsidRDefault="004B4BC3" w:rsidP="00825270">
      <w:pPr>
        <w:rPr>
          <w:lang w:val="en-IE"/>
        </w:rPr>
      </w:pPr>
    </w:p>
    <w:p w:rsidR="004B4BC3" w:rsidRDefault="004B4BC3" w:rsidP="00825270">
      <w:pPr>
        <w:rPr>
          <w:lang w:val="en-IE"/>
        </w:rPr>
      </w:pPr>
    </w:p>
    <w:p w:rsidR="004B4BC3" w:rsidRDefault="004B4BC3" w:rsidP="00825270">
      <w:pPr>
        <w:rPr>
          <w:lang w:val="en-IE"/>
        </w:rPr>
      </w:pPr>
    </w:p>
    <w:p w:rsidR="004B4BC3" w:rsidRDefault="004B4BC3" w:rsidP="00825270">
      <w:pPr>
        <w:rPr>
          <w:lang w:val="en-IE"/>
        </w:rPr>
      </w:pPr>
    </w:p>
    <w:p w:rsidR="004B4BC3" w:rsidRDefault="004B4BC3" w:rsidP="00825270">
      <w:pPr>
        <w:rPr>
          <w:lang w:val="en-IE"/>
        </w:rPr>
      </w:pPr>
    </w:p>
    <w:p w:rsidR="004B4BC3" w:rsidRDefault="004B4BC3" w:rsidP="00825270">
      <w:pPr>
        <w:rPr>
          <w:lang w:val="en-IE"/>
        </w:rPr>
      </w:pPr>
    </w:p>
    <w:p w:rsidR="004B4BC3" w:rsidRDefault="004B4BC3" w:rsidP="00825270">
      <w:pPr>
        <w:rPr>
          <w:lang w:val="en-IE"/>
        </w:rPr>
      </w:pPr>
    </w:p>
    <w:p w:rsidR="004B4BC3" w:rsidRDefault="004B4BC3"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pPr>
    </w:p>
    <w:p w:rsidR="00825270" w:rsidRDefault="00825270" w:rsidP="00825270">
      <w:pPr>
        <w:rPr>
          <w:lang w:val="en-IE"/>
        </w:rPr>
        <w:sectPr w:rsidR="00825270" w:rsidSect="00B254DB">
          <w:type w:val="oddPage"/>
          <w:pgSz w:w="11907" w:h="16840" w:code="9"/>
          <w:pgMar w:top="1418" w:right="1418" w:bottom="1418" w:left="1418" w:header="709" w:footer="709" w:gutter="0"/>
          <w:cols w:space="720"/>
          <w:vAlign w:val="both"/>
          <w:titlePg/>
          <w:docGrid w:linePitch="360"/>
        </w:sectPr>
      </w:pPr>
    </w:p>
    <w:p w:rsidR="00A131CB" w:rsidRPr="00921BC6" w:rsidRDefault="00A131CB" w:rsidP="00A131CB">
      <w:pPr>
        <w:spacing w:after="480"/>
        <w:ind w:left="425" w:hanging="425"/>
        <w:jc w:val="right"/>
        <w:rPr>
          <w:sz w:val="20"/>
          <w:szCs w:val="20"/>
        </w:rPr>
      </w:pPr>
      <w:r>
        <w:rPr>
          <w:sz w:val="20"/>
          <w:szCs w:val="20"/>
          <w:u w:val="single"/>
        </w:rPr>
        <w:lastRenderedPageBreak/>
        <w:t xml:space="preserve">Annex </w:t>
      </w:r>
      <w:r w:rsidR="00F24C8E">
        <w:rPr>
          <w:sz w:val="20"/>
          <w:szCs w:val="20"/>
          <w:u w:val="single"/>
        </w:rPr>
        <w:t>4B</w:t>
      </w:r>
      <w:r w:rsidR="00F24C8E" w:rsidRPr="00921BC6">
        <w:rPr>
          <w:sz w:val="20"/>
          <w:szCs w:val="20"/>
        </w:rPr>
        <w:t xml:space="preserve"> </w:t>
      </w:r>
      <w:r w:rsidRPr="00921BC6">
        <w:rPr>
          <w:sz w:val="20"/>
          <w:szCs w:val="20"/>
        </w:rPr>
        <w:t>(</w:t>
      </w:r>
      <w:r>
        <w:rPr>
          <w:sz w:val="20"/>
          <w:szCs w:val="20"/>
        </w:rPr>
        <w:t>clean version</w:t>
      </w:r>
      <w:r w:rsidRPr="00921BC6">
        <w:rPr>
          <w:sz w:val="20"/>
          <w:szCs w:val="20"/>
        </w:rPr>
        <w:t>)</w:t>
      </w:r>
    </w:p>
    <w:p w:rsidR="00825270" w:rsidRPr="00B631FC" w:rsidRDefault="00825270" w:rsidP="00825270">
      <w:pPr>
        <w:spacing w:after="240"/>
        <w:jc w:val="center"/>
        <w:rPr>
          <w:rFonts w:ascii="Ottawa" w:hAnsi="Ottawa" w:cs="Arial"/>
          <w:caps/>
          <w:color w:val="000000"/>
          <w:spacing w:val="57"/>
          <w:lang w:val="en-US" w:eastAsia="en-AU"/>
        </w:rPr>
      </w:pPr>
      <w:r>
        <w:rPr>
          <w:rFonts w:ascii="Ottawa" w:hAnsi="Ottawa" w:cs="Arial"/>
          <w:caps/>
          <w:color w:val="000000"/>
          <w:spacing w:val="57"/>
          <w:lang w:val="en-US" w:eastAsia="en-AU"/>
        </w:rPr>
        <w:t>Clean version</w:t>
      </w:r>
    </w:p>
    <w:p w:rsidR="00825270" w:rsidRPr="00882E71" w:rsidRDefault="00825270" w:rsidP="00A131CB">
      <w:pPr>
        <w:spacing w:after="480"/>
        <w:jc w:val="center"/>
        <w:rPr>
          <w:rFonts w:ascii="Ottawa" w:hAnsi="Ottawa" w:cs="Arial"/>
          <w:b/>
          <w:bCs/>
          <w:caps/>
          <w:color w:val="000000"/>
          <w:spacing w:val="57"/>
          <w:sz w:val="28"/>
          <w:szCs w:val="28"/>
          <w:lang w:eastAsia="en-AU"/>
        </w:rPr>
      </w:pPr>
      <w:r w:rsidRPr="003C52BA">
        <w:rPr>
          <w:rFonts w:ascii="Ottawa" w:hAnsi="Ottawa" w:cs="Arial"/>
          <w:caps/>
          <w:color w:val="000000"/>
          <w:spacing w:val="57"/>
          <w:lang w:val="en-US" w:eastAsia="en-AU"/>
        </w:rPr>
        <w:t>CHAPTER 1.5.</w:t>
      </w:r>
      <w:r w:rsidRPr="003C52BA">
        <w:rPr>
          <w:rFonts w:ascii="Ottawa" w:hAnsi="Ottawa" w:cs="Arial"/>
          <w:caps/>
          <w:color w:val="000000"/>
          <w:spacing w:val="57"/>
          <w:lang w:val="en-US" w:eastAsia="en-AU"/>
        </w:rPr>
        <w:br/>
      </w:r>
      <w:r w:rsidRPr="003C52BA">
        <w:rPr>
          <w:rFonts w:ascii="Ottawa" w:hAnsi="Ottawa" w:cs="Arial"/>
          <w:caps/>
          <w:color w:val="000000"/>
          <w:spacing w:val="57"/>
          <w:sz w:val="28"/>
          <w:szCs w:val="28"/>
          <w:lang w:val="en-US" w:eastAsia="en-AU"/>
        </w:rPr>
        <w:br/>
      </w:r>
      <w:r w:rsidRPr="001C01AD">
        <w:rPr>
          <w:rFonts w:ascii="Ottawa" w:hAnsi="Ottawa" w:cs="Arial"/>
          <w:b/>
          <w:bCs/>
          <w:caps/>
          <w:color w:val="000000"/>
          <w:spacing w:val="57"/>
          <w:sz w:val="28"/>
          <w:szCs w:val="28"/>
          <w:lang w:eastAsia="en-AU"/>
        </w:rPr>
        <w:t>CRITERIA FOR LISTING SPECIES AS</w:t>
      </w:r>
      <w:r w:rsidRPr="001C01AD">
        <w:rPr>
          <w:rFonts w:ascii="Ottawa" w:hAnsi="Ottawa" w:cs="Arial"/>
          <w:b/>
          <w:bCs/>
          <w:caps/>
          <w:color w:val="000000"/>
          <w:spacing w:val="57"/>
          <w:sz w:val="28"/>
          <w:szCs w:val="28"/>
          <w:lang w:eastAsia="en-AU"/>
        </w:rPr>
        <w:br/>
        <w:t>SUSCEPTIBLE TO INFECTION WITH A</w:t>
      </w:r>
      <w:r w:rsidRPr="001C01AD">
        <w:rPr>
          <w:rFonts w:ascii="Ottawa" w:hAnsi="Ottawa" w:cs="Arial"/>
          <w:b/>
          <w:bCs/>
          <w:caps/>
          <w:color w:val="000000"/>
          <w:spacing w:val="57"/>
          <w:sz w:val="28"/>
          <w:szCs w:val="28"/>
          <w:lang w:eastAsia="en-AU"/>
        </w:rPr>
        <w:br/>
        <w:t>SPECIFIC</w:t>
      </w:r>
      <w:r>
        <w:rPr>
          <w:rFonts w:ascii="Ottawa" w:hAnsi="Ottawa" w:cs="Arial"/>
          <w:b/>
          <w:bCs/>
          <w:caps/>
          <w:color w:val="000000"/>
          <w:spacing w:val="57"/>
          <w:sz w:val="28"/>
          <w:szCs w:val="28"/>
          <w:lang w:eastAsia="en-AU"/>
        </w:rPr>
        <w:t xml:space="preserve"> </w:t>
      </w:r>
      <w:r w:rsidRPr="00882E71">
        <w:rPr>
          <w:rFonts w:ascii="Ottawa" w:hAnsi="Ottawa" w:cs="Arial"/>
          <w:b/>
          <w:bCs/>
          <w:caps/>
          <w:color w:val="000000"/>
          <w:spacing w:val="57"/>
          <w:sz w:val="28"/>
          <w:szCs w:val="28"/>
          <w:lang w:eastAsia="en-AU"/>
        </w:rPr>
        <w:t>PATHOGENic AGENT</w:t>
      </w:r>
    </w:p>
    <w:p w:rsidR="00825270" w:rsidRPr="00882E71" w:rsidRDefault="00825270" w:rsidP="00A131CB">
      <w:pPr>
        <w:spacing w:after="240"/>
        <w:jc w:val="center"/>
        <w:rPr>
          <w:rFonts w:ascii="Ottawa" w:hAnsi="Ottawa" w:cs="Arial"/>
          <w:color w:val="000000"/>
          <w:sz w:val="18"/>
          <w:szCs w:val="18"/>
          <w:lang w:eastAsia="en-AU"/>
        </w:rPr>
      </w:pPr>
      <w:r w:rsidRPr="00882E71">
        <w:rPr>
          <w:rFonts w:ascii="Ottawa" w:hAnsi="Ottawa" w:cs="Arial"/>
          <w:color w:val="000000"/>
          <w:sz w:val="18"/>
          <w:szCs w:val="18"/>
          <w:lang w:eastAsia="en-AU"/>
        </w:rPr>
        <w:t>Article 1.5.1.</w:t>
      </w:r>
    </w:p>
    <w:p w:rsidR="00825270" w:rsidRPr="00882E71" w:rsidRDefault="00825270" w:rsidP="00A131CB">
      <w:pPr>
        <w:spacing w:after="240"/>
        <w:jc w:val="both"/>
        <w:rPr>
          <w:rFonts w:ascii="Ottawa" w:hAnsi="Ottawa" w:cs="Arial"/>
          <w:b/>
          <w:bCs/>
          <w:sz w:val="18"/>
          <w:szCs w:val="18"/>
          <w:lang w:eastAsia="en-AU"/>
        </w:rPr>
      </w:pPr>
      <w:r w:rsidRPr="00882E71">
        <w:rPr>
          <w:rFonts w:ascii="Ottawa" w:hAnsi="Ottawa" w:cs="Arial"/>
          <w:b/>
          <w:bCs/>
          <w:sz w:val="18"/>
          <w:szCs w:val="18"/>
          <w:lang w:eastAsia="en-AU"/>
        </w:rPr>
        <w:t>Purpose</w:t>
      </w:r>
    </w:p>
    <w:p w:rsidR="00825270" w:rsidRPr="00987B72" w:rsidRDefault="00825270" w:rsidP="00A131CB">
      <w:pPr>
        <w:spacing w:after="240"/>
        <w:jc w:val="both"/>
        <w:rPr>
          <w:rFonts w:ascii="Arial" w:hAnsi="Arial" w:cs="Arial"/>
          <w:color w:val="000000"/>
          <w:sz w:val="18"/>
          <w:szCs w:val="18"/>
          <w:lang w:eastAsia="en-AU"/>
        </w:rPr>
      </w:pPr>
      <w:r w:rsidRPr="00987B72">
        <w:rPr>
          <w:rFonts w:ascii="Arial" w:hAnsi="Arial" w:cs="Arial"/>
          <w:color w:val="000000"/>
          <w:sz w:val="18"/>
          <w:szCs w:val="18"/>
          <w:lang w:eastAsia="en-AU"/>
        </w:rPr>
        <w:t xml:space="preserve">In each disease-specific chapter, Article X.X.2. lists the </w:t>
      </w:r>
      <w:r w:rsidRPr="00987B72">
        <w:rPr>
          <w:rFonts w:ascii="Arial" w:hAnsi="Arial" w:cs="Arial"/>
          <w:i/>
          <w:color w:val="000000"/>
          <w:sz w:val="18"/>
          <w:szCs w:val="18"/>
          <w:lang w:eastAsia="en-AU"/>
        </w:rPr>
        <w:t>aquatic animal</w:t>
      </w:r>
      <w:r w:rsidRPr="00987B72">
        <w:rPr>
          <w:rFonts w:ascii="Arial" w:hAnsi="Arial" w:cs="Arial"/>
          <w:color w:val="000000"/>
          <w:sz w:val="18"/>
          <w:szCs w:val="18"/>
          <w:lang w:eastAsia="en-AU"/>
        </w:rPr>
        <w:t xml:space="preserve"> species that have been found to be susceptible to </w:t>
      </w:r>
      <w:r w:rsidRPr="00987B72">
        <w:rPr>
          <w:rFonts w:ascii="Arial" w:hAnsi="Arial" w:cs="Arial"/>
          <w:i/>
          <w:color w:val="000000"/>
          <w:sz w:val="18"/>
          <w:szCs w:val="18"/>
          <w:lang w:eastAsia="en-AU"/>
        </w:rPr>
        <w:t>infection</w:t>
      </w:r>
      <w:r w:rsidRPr="00987B72">
        <w:rPr>
          <w:rFonts w:ascii="Arial" w:hAnsi="Arial" w:cs="Arial"/>
          <w:color w:val="000000"/>
          <w:sz w:val="18"/>
          <w:szCs w:val="18"/>
          <w:lang w:eastAsia="en-AU"/>
        </w:rPr>
        <w:t xml:space="preserve"> with the relevant </w:t>
      </w:r>
      <w:r w:rsidRPr="00987B72">
        <w:rPr>
          <w:rFonts w:ascii="Arial" w:hAnsi="Arial" w:cs="Arial"/>
          <w:i/>
          <w:color w:val="000000"/>
          <w:sz w:val="18"/>
          <w:szCs w:val="18"/>
          <w:lang w:eastAsia="en-AU"/>
        </w:rPr>
        <w:t>pathogenic agent</w:t>
      </w:r>
      <w:r w:rsidRPr="00987B72">
        <w:rPr>
          <w:rFonts w:ascii="Arial" w:hAnsi="Arial" w:cs="Arial"/>
          <w:color w:val="000000"/>
          <w:sz w:val="18"/>
          <w:szCs w:val="18"/>
          <w:lang w:eastAsia="en-AU"/>
        </w:rPr>
        <w:t>. The recommendations of each disease-specific chapter apply only to the species listed in Article X.X.2.</w:t>
      </w:r>
    </w:p>
    <w:p w:rsidR="00825270" w:rsidRPr="00987B72" w:rsidRDefault="00825270" w:rsidP="00A131CB">
      <w:pPr>
        <w:spacing w:after="240"/>
        <w:jc w:val="both"/>
        <w:rPr>
          <w:rFonts w:ascii="Arial" w:hAnsi="Arial" w:cs="Arial"/>
          <w:sz w:val="18"/>
          <w:szCs w:val="18"/>
          <w:lang w:eastAsia="en-AU"/>
        </w:rPr>
      </w:pPr>
      <w:r w:rsidRPr="00987B72">
        <w:rPr>
          <w:rFonts w:ascii="Arial" w:hAnsi="Arial" w:cs="Arial"/>
          <w:color w:val="000000"/>
          <w:sz w:val="18"/>
          <w:szCs w:val="18"/>
          <w:lang w:eastAsia="en-AU"/>
        </w:rPr>
        <w:t xml:space="preserve">The </w:t>
      </w:r>
      <w:r w:rsidRPr="00987B72">
        <w:rPr>
          <w:rFonts w:ascii="Arial" w:hAnsi="Arial" w:cs="Arial"/>
          <w:sz w:val="18"/>
          <w:szCs w:val="18"/>
          <w:lang w:eastAsia="en-AU"/>
        </w:rPr>
        <w:t>purpose of this chapter is to provide criteria for determining which species are listed as susceptible in Article X.X.2. of each </w:t>
      </w:r>
      <w:hyperlink r:id="rId92" w:anchor="terme_maladie" w:history="1">
        <w:r w:rsidRPr="00987B72">
          <w:rPr>
            <w:rFonts w:ascii="Arial" w:hAnsi="Arial" w:cs="Arial"/>
            <w:iCs/>
            <w:sz w:val="18"/>
            <w:szCs w:val="18"/>
            <w:lang w:eastAsia="en-AU"/>
          </w:rPr>
          <w:t>disease</w:t>
        </w:r>
      </w:hyperlink>
      <w:r w:rsidRPr="00987B72">
        <w:rPr>
          <w:rFonts w:ascii="Arial" w:hAnsi="Arial" w:cs="Arial"/>
          <w:sz w:val="18"/>
          <w:szCs w:val="18"/>
          <w:lang w:eastAsia="en-AU"/>
        </w:rPr>
        <w:t>-specific chapter in the </w:t>
      </w:r>
      <w:hyperlink r:id="rId93" w:anchor="terme_code_aquatique" w:history="1">
        <w:r w:rsidRPr="00987B72">
          <w:rPr>
            <w:rFonts w:ascii="Arial" w:hAnsi="Arial" w:cs="Arial"/>
            <w:i/>
            <w:iCs/>
            <w:sz w:val="18"/>
            <w:szCs w:val="18"/>
            <w:lang w:eastAsia="en-AU"/>
          </w:rPr>
          <w:t>Aquatic Code</w:t>
        </w:r>
      </w:hyperlink>
      <w:r w:rsidRPr="00987B72">
        <w:rPr>
          <w:rFonts w:ascii="Arial" w:hAnsi="Arial" w:cs="Arial"/>
          <w:sz w:val="18"/>
          <w:szCs w:val="18"/>
          <w:lang w:eastAsia="en-AU"/>
        </w:rPr>
        <w:t>.</w:t>
      </w:r>
    </w:p>
    <w:p w:rsidR="00825270" w:rsidRPr="00882E71" w:rsidRDefault="00825270" w:rsidP="00A131CB">
      <w:pPr>
        <w:spacing w:after="240"/>
        <w:jc w:val="center"/>
        <w:rPr>
          <w:rFonts w:ascii="Ottawa" w:hAnsi="Ottawa" w:cs="Arial"/>
          <w:sz w:val="18"/>
          <w:szCs w:val="18"/>
          <w:lang w:eastAsia="en-AU"/>
        </w:rPr>
      </w:pPr>
      <w:r w:rsidRPr="00882E71">
        <w:rPr>
          <w:rFonts w:ascii="Ottawa" w:hAnsi="Ottawa" w:cs="Arial"/>
          <w:sz w:val="18"/>
          <w:szCs w:val="18"/>
          <w:lang w:eastAsia="en-AU"/>
        </w:rPr>
        <w:t>Article 1.5.2.</w:t>
      </w:r>
    </w:p>
    <w:p w:rsidR="00825270" w:rsidRPr="00882E71" w:rsidRDefault="00825270" w:rsidP="00A131CB">
      <w:pPr>
        <w:spacing w:after="240"/>
        <w:jc w:val="both"/>
        <w:rPr>
          <w:rFonts w:ascii="Ottawa" w:hAnsi="Ottawa" w:cs="Arial"/>
          <w:b/>
          <w:bCs/>
          <w:sz w:val="18"/>
          <w:szCs w:val="18"/>
          <w:lang w:eastAsia="en-AU"/>
        </w:rPr>
      </w:pPr>
      <w:r w:rsidRPr="00882E71">
        <w:rPr>
          <w:rFonts w:ascii="Ottawa" w:hAnsi="Ottawa" w:cs="Arial"/>
          <w:b/>
          <w:bCs/>
          <w:sz w:val="18"/>
          <w:szCs w:val="18"/>
          <w:lang w:eastAsia="en-AU"/>
        </w:rPr>
        <w:t>Scope</w:t>
      </w:r>
    </w:p>
    <w:p w:rsidR="00825270" w:rsidRPr="00987B72" w:rsidRDefault="00825270" w:rsidP="00A131CB">
      <w:pPr>
        <w:widowControl w:val="0"/>
        <w:autoSpaceDE w:val="0"/>
        <w:autoSpaceDN w:val="0"/>
        <w:adjustRightInd w:val="0"/>
        <w:spacing w:after="240"/>
        <w:jc w:val="both"/>
        <w:rPr>
          <w:rFonts w:ascii="Arial" w:hAnsi="Arial" w:cs="Arial"/>
          <w:sz w:val="18"/>
          <w:szCs w:val="18"/>
          <w:lang w:eastAsia="en-AU"/>
        </w:rPr>
      </w:pPr>
      <w:r w:rsidRPr="00987B72">
        <w:rPr>
          <w:rFonts w:ascii="Arial" w:hAnsi="Arial" w:cs="Arial"/>
          <w:sz w:val="18"/>
          <w:szCs w:val="18"/>
        </w:rPr>
        <w:t xml:space="preserve">Species of </w:t>
      </w:r>
      <w:r w:rsidRPr="00987B72">
        <w:rPr>
          <w:rFonts w:ascii="Arial" w:hAnsi="Arial" w:cs="Arial"/>
          <w:i/>
          <w:iCs/>
          <w:sz w:val="18"/>
          <w:szCs w:val="18"/>
        </w:rPr>
        <w:t>aquatic animal</w:t>
      </w:r>
      <w:r w:rsidRPr="00987B72">
        <w:rPr>
          <w:rFonts w:ascii="Arial" w:hAnsi="Arial" w:cs="Arial"/>
          <w:sz w:val="18"/>
          <w:szCs w:val="18"/>
        </w:rPr>
        <w:t xml:space="preserve">s are considered susceptible to </w:t>
      </w:r>
      <w:r w:rsidRPr="00987B72">
        <w:rPr>
          <w:rFonts w:ascii="Arial" w:hAnsi="Arial" w:cs="Arial"/>
          <w:i/>
          <w:sz w:val="18"/>
          <w:szCs w:val="18"/>
        </w:rPr>
        <w:t>infection</w:t>
      </w:r>
      <w:r w:rsidRPr="00987B72">
        <w:rPr>
          <w:rFonts w:ascii="Arial" w:hAnsi="Arial" w:cs="Arial"/>
          <w:sz w:val="18"/>
          <w:szCs w:val="18"/>
        </w:rPr>
        <w:t xml:space="preserve"> with a </w:t>
      </w:r>
      <w:r w:rsidRPr="00987B72">
        <w:rPr>
          <w:rFonts w:ascii="Arial" w:hAnsi="Arial" w:cs="Arial"/>
          <w:i/>
          <w:sz w:val="18"/>
          <w:szCs w:val="18"/>
        </w:rPr>
        <w:t>pathogenic agent</w:t>
      </w:r>
      <w:r w:rsidRPr="00987B72">
        <w:rPr>
          <w:rFonts w:ascii="Arial" w:hAnsi="Arial" w:cs="Arial"/>
          <w:sz w:val="18"/>
          <w:szCs w:val="18"/>
        </w:rPr>
        <w:t xml:space="preserve"> when the presence of a multiplying or developing </w:t>
      </w:r>
      <w:r w:rsidRPr="00987B72">
        <w:rPr>
          <w:rFonts w:ascii="Arial" w:hAnsi="Arial" w:cs="Arial"/>
          <w:i/>
          <w:iCs/>
          <w:sz w:val="18"/>
          <w:szCs w:val="18"/>
        </w:rPr>
        <w:t>pathogenic agent</w:t>
      </w:r>
      <w:r w:rsidRPr="00987B72">
        <w:rPr>
          <w:rFonts w:ascii="Arial" w:hAnsi="Arial" w:cs="Arial"/>
          <w:sz w:val="18"/>
          <w:szCs w:val="18"/>
        </w:rPr>
        <w:t xml:space="preserve"> has been demonstrated by the occurrence of natural </w:t>
      </w:r>
      <w:r w:rsidRPr="00987B72">
        <w:rPr>
          <w:rFonts w:ascii="Arial" w:hAnsi="Arial" w:cs="Arial"/>
          <w:i/>
          <w:iCs/>
          <w:sz w:val="18"/>
          <w:szCs w:val="18"/>
        </w:rPr>
        <w:t>cases</w:t>
      </w:r>
      <w:r w:rsidRPr="00987B72">
        <w:rPr>
          <w:rFonts w:ascii="Arial" w:hAnsi="Arial" w:cs="Arial"/>
          <w:sz w:val="18"/>
          <w:szCs w:val="18"/>
        </w:rPr>
        <w:t xml:space="preserve"> or by experimental exposure that mimics natural transmission pathways. </w:t>
      </w:r>
      <w:r w:rsidRPr="00987B72">
        <w:rPr>
          <w:rFonts w:ascii="Arial" w:hAnsi="Arial" w:cs="Arial"/>
          <w:sz w:val="18"/>
          <w:szCs w:val="18"/>
          <w:lang w:eastAsia="en-AU"/>
        </w:rPr>
        <w:t>Susceptibility includes clinical or non-clinical </w:t>
      </w:r>
      <w:hyperlink r:id="rId94"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w:t>
      </w:r>
    </w:p>
    <w:p w:rsidR="00825270" w:rsidRPr="00987B72" w:rsidRDefault="00825270" w:rsidP="00A131CB">
      <w:pPr>
        <w:spacing w:after="240"/>
        <w:jc w:val="both"/>
        <w:rPr>
          <w:rFonts w:ascii="Arial" w:hAnsi="Arial" w:cs="Arial"/>
          <w:sz w:val="18"/>
          <w:szCs w:val="18"/>
          <w:lang w:eastAsia="en-AU"/>
        </w:rPr>
      </w:pPr>
      <w:r w:rsidRPr="00987B72">
        <w:rPr>
          <w:rFonts w:ascii="Arial" w:hAnsi="Arial" w:cs="Arial"/>
          <w:sz w:val="18"/>
          <w:szCs w:val="18"/>
          <w:lang w:eastAsia="en-AU"/>
        </w:rPr>
        <w:t>The decision to list an individual species as susceptible in a disease-specific chapter should be based on a finding that the evidence is definite in accordance with Article 1.5.3. A taxonomic ranking higher than species is listed when the criteria in Article 1.5.9. are met.</w:t>
      </w:r>
    </w:p>
    <w:p w:rsidR="00825270" w:rsidRPr="00987B72" w:rsidRDefault="00825270" w:rsidP="00A131CB">
      <w:pPr>
        <w:spacing w:after="240"/>
        <w:jc w:val="both"/>
        <w:rPr>
          <w:rFonts w:ascii="Arial" w:hAnsi="Arial" w:cs="Arial"/>
          <w:strike/>
          <w:sz w:val="18"/>
          <w:szCs w:val="18"/>
          <w:lang w:eastAsia="en-AU"/>
        </w:rPr>
      </w:pPr>
      <w:r w:rsidRPr="00987B72">
        <w:rPr>
          <w:rFonts w:ascii="Arial" w:hAnsi="Arial" w:cs="Arial"/>
          <w:sz w:val="18"/>
          <w:szCs w:val="18"/>
          <w:lang w:eastAsia="en-AU"/>
        </w:rPr>
        <w:t xml:space="preserve">Possible susceptibility of a species is also important information and, in accordance with Article 1.5.8., these species are included in Section </w:t>
      </w:r>
      <w:r w:rsidRPr="00987B72">
        <w:rPr>
          <w:rFonts w:ascii="Arial" w:hAnsi="Arial" w:cs="Arial"/>
          <w:i/>
          <w:sz w:val="18"/>
          <w:szCs w:val="18"/>
          <w:lang w:eastAsia="en-AU"/>
        </w:rPr>
        <w:t>2.2.2.</w:t>
      </w:r>
      <w:r w:rsidRPr="00987B72">
        <w:rPr>
          <w:rFonts w:ascii="Arial" w:hAnsi="Arial" w:cs="Arial"/>
          <w:sz w:val="18"/>
          <w:szCs w:val="18"/>
          <w:lang w:eastAsia="en-AU"/>
        </w:rPr>
        <w:t xml:space="preserve"> </w:t>
      </w:r>
      <w:r w:rsidRPr="00987B72">
        <w:rPr>
          <w:rFonts w:ascii="Arial" w:hAnsi="Arial" w:cs="Arial"/>
          <w:i/>
          <w:sz w:val="18"/>
          <w:szCs w:val="18"/>
          <w:lang w:val="en-IE"/>
        </w:rPr>
        <w:t>Species with incomplete evidence for susceptibility</w:t>
      </w:r>
      <w:r w:rsidRPr="00987B72">
        <w:rPr>
          <w:rFonts w:ascii="Arial" w:hAnsi="Arial" w:cs="Arial"/>
          <w:sz w:val="18"/>
          <w:szCs w:val="18"/>
          <w:lang w:eastAsia="en-AU"/>
        </w:rPr>
        <w:t xml:space="preserve"> of the relevant </w:t>
      </w:r>
      <w:hyperlink r:id="rId95" w:anchor="terme_maladie" w:history="1">
        <w:r w:rsidRPr="00987B72">
          <w:rPr>
            <w:rFonts w:ascii="Arial" w:hAnsi="Arial" w:cs="Arial"/>
            <w:iCs/>
            <w:sz w:val="18"/>
            <w:szCs w:val="18"/>
            <w:lang w:eastAsia="en-AU"/>
          </w:rPr>
          <w:t>disease</w:t>
        </w:r>
      </w:hyperlink>
      <w:r w:rsidRPr="00987B72">
        <w:rPr>
          <w:rFonts w:ascii="Arial" w:hAnsi="Arial" w:cs="Arial"/>
          <w:sz w:val="18"/>
          <w:szCs w:val="18"/>
          <w:lang w:eastAsia="en-AU"/>
        </w:rPr>
        <w:t>-specific chapter of the </w:t>
      </w:r>
      <w:hyperlink r:id="rId96" w:anchor="terme_manuel_aquatique" w:history="1">
        <w:r w:rsidRPr="00987B72">
          <w:rPr>
            <w:rFonts w:ascii="Arial" w:hAnsi="Arial" w:cs="Arial"/>
            <w:i/>
            <w:iCs/>
            <w:sz w:val="18"/>
            <w:szCs w:val="18"/>
            <w:lang w:eastAsia="en-AU"/>
          </w:rPr>
          <w:t>Aquatic Manual</w:t>
        </w:r>
      </w:hyperlink>
      <w:r w:rsidRPr="00987B72">
        <w:rPr>
          <w:rFonts w:ascii="Arial" w:hAnsi="Arial" w:cs="Arial"/>
          <w:sz w:val="18"/>
          <w:szCs w:val="18"/>
          <w:lang w:eastAsia="en-AU"/>
        </w:rPr>
        <w:t>.</w:t>
      </w:r>
    </w:p>
    <w:p w:rsidR="00825270" w:rsidRPr="00882E71" w:rsidRDefault="00825270" w:rsidP="00A131CB">
      <w:pPr>
        <w:spacing w:after="240"/>
        <w:jc w:val="center"/>
        <w:rPr>
          <w:rFonts w:ascii="Ottawa" w:hAnsi="Ottawa" w:cs="Arial"/>
          <w:sz w:val="18"/>
          <w:szCs w:val="18"/>
          <w:lang w:eastAsia="en-AU"/>
        </w:rPr>
      </w:pPr>
      <w:r w:rsidRPr="00882E71">
        <w:rPr>
          <w:rFonts w:ascii="Ottawa" w:hAnsi="Ottawa" w:cs="Arial"/>
          <w:sz w:val="18"/>
          <w:szCs w:val="18"/>
          <w:lang w:eastAsia="en-AU"/>
        </w:rPr>
        <w:t>Article 1.5.3.</w:t>
      </w:r>
    </w:p>
    <w:p w:rsidR="00825270" w:rsidRPr="00882E71" w:rsidRDefault="00825270" w:rsidP="00A131CB">
      <w:pPr>
        <w:spacing w:after="240"/>
        <w:jc w:val="both"/>
        <w:rPr>
          <w:rFonts w:ascii="Ottawa" w:hAnsi="Ottawa" w:cs="Arial"/>
          <w:b/>
          <w:bCs/>
          <w:sz w:val="18"/>
          <w:szCs w:val="18"/>
          <w:lang w:eastAsia="en-AU"/>
        </w:rPr>
      </w:pPr>
      <w:r w:rsidRPr="00882E71">
        <w:rPr>
          <w:rFonts w:ascii="Ottawa" w:hAnsi="Ottawa" w:cs="Arial"/>
          <w:b/>
          <w:bCs/>
          <w:sz w:val="18"/>
          <w:szCs w:val="18"/>
          <w:lang w:eastAsia="en-AU"/>
        </w:rPr>
        <w:t>Approach</w:t>
      </w:r>
    </w:p>
    <w:p w:rsidR="00825270" w:rsidRPr="00987B72" w:rsidRDefault="00825270" w:rsidP="00A131CB">
      <w:pPr>
        <w:spacing w:after="240"/>
        <w:jc w:val="both"/>
        <w:rPr>
          <w:rFonts w:ascii="Arial" w:hAnsi="Arial" w:cs="Arial"/>
          <w:sz w:val="18"/>
          <w:szCs w:val="18"/>
          <w:lang w:eastAsia="en-AU"/>
        </w:rPr>
      </w:pPr>
      <w:r w:rsidRPr="00987B72">
        <w:rPr>
          <w:rFonts w:ascii="Arial" w:hAnsi="Arial" w:cs="Arial"/>
          <w:sz w:val="18"/>
          <w:szCs w:val="18"/>
          <w:lang w:eastAsia="en-AU"/>
        </w:rPr>
        <w:t>A three-stage approach is outlined in this chapter to assess susceptibility of a species to </w:t>
      </w:r>
      <w:hyperlink r:id="rId97"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with a specified </w:t>
      </w:r>
      <w:hyperlink r:id="rId98" w:anchor="terme_agent_pathogene" w:history="1">
        <w:r w:rsidRPr="00987B72">
          <w:rPr>
            <w:rFonts w:ascii="Arial" w:hAnsi="Arial" w:cs="Arial"/>
            <w:i/>
            <w:iCs/>
            <w:sz w:val="18"/>
            <w:szCs w:val="18"/>
            <w:lang w:eastAsia="en-AU"/>
          </w:rPr>
          <w:t>pathogenic agent</w:t>
        </w:r>
      </w:hyperlink>
      <w:r w:rsidRPr="00987B72">
        <w:rPr>
          <w:rFonts w:ascii="Arial" w:hAnsi="Arial" w:cs="Arial"/>
          <w:sz w:val="18"/>
          <w:szCs w:val="18"/>
          <w:lang w:eastAsia="en-AU"/>
        </w:rPr>
        <w:t> and is based on:</w:t>
      </w:r>
    </w:p>
    <w:p w:rsidR="00825270" w:rsidRPr="00987B72" w:rsidRDefault="00825270" w:rsidP="00A131CB">
      <w:pPr>
        <w:spacing w:after="240"/>
        <w:ind w:left="432" w:hanging="432"/>
        <w:jc w:val="both"/>
        <w:rPr>
          <w:rFonts w:ascii="Arial" w:hAnsi="Arial" w:cs="Arial"/>
          <w:sz w:val="18"/>
          <w:szCs w:val="18"/>
          <w:lang w:eastAsia="en-AU"/>
        </w:rPr>
      </w:pPr>
      <w:r w:rsidRPr="00987B72">
        <w:rPr>
          <w:rFonts w:ascii="Arial" w:hAnsi="Arial" w:cs="Arial"/>
          <w:sz w:val="18"/>
          <w:szCs w:val="18"/>
          <w:lang w:eastAsia="en-AU"/>
        </w:rPr>
        <w:t>1)</w:t>
      </w:r>
      <w:r w:rsidRPr="00987B72">
        <w:rPr>
          <w:rFonts w:ascii="Arial" w:hAnsi="Arial" w:cs="Arial"/>
          <w:sz w:val="18"/>
          <w:szCs w:val="18"/>
          <w:lang w:eastAsia="en-AU"/>
        </w:rPr>
        <w:tab/>
        <w:t>criteria to determine whether the route of transmission is consistent with natural pathways for the </w:t>
      </w:r>
      <w:hyperlink r:id="rId99"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(as described in Article </w:t>
      </w:r>
      <w:hyperlink r:id="rId100" w:anchor="article_criteria_species.4." w:history="1">
        <w:r w:rsidRPr="00987B72">
          <w:rPr>
            <w:rFonts w:ascii="Arial" w:hAnsi="Arial" w:cs="Arial"/>
            <w:sz w:val="18"/>
            <w:szCs w:val="18"/>
            <w:lang w:eastAsia="en-AU"/>
          </w:rPr>
          <w:t>1.5.4.</w:t>
        </w:r>
      </w:hyperlink>
      <w:r w:rsidRPr="00987B72">
        <w:rPr>
          <w:rFonts w:ascii="Arial" w:hAnsi="Arial" w:cs="Arial"/>
          <w:sz w:val="18"/>
          <w:szCs w:val="18"/>
          <w:lang w:eastAsia="en-AU"/>
        </w:rPr>
        <w:t>);</w:t>
      </w:r>
    </w:p>
    <w:p w:rsidR="00825270" w:rsidRPr="00987B72" w:rsidRDefault="00825270" w:rsidP="00A131CB">
      <w:pPr>
        <w:spacing w:after="240"/>
        <w:ind w:left="432" w:hanging="432"/>
        <w:jc w:val="both"/>
        <w:rPr>
          <w:rFonts w:ascii="Arial" w:hAnsi="Arial" w:cs="Arial"/>
          <w:sz w:val="18"/>
          <w:szCs w:val="18"/>
          <w:lang w:eastAsia="en-AU"/>
        </w:rPr>
      </w:pPr>
      <w:r w:rsidRPr="00987B72">
        <w:rPr>
          <w:rFonts w:ascii="Arial" w:hAnsi="Arial" w:cs="Arial"/>
          <w:sz w:val="18"/>
          <w:szCs w:val="18"/>
          <w:lang w:eastAsia="en-AU"/>
        </w:rPr>
        <w:t>2)</w:t>
      </w:r>
      <w:r w:rsidRPr="00987B72">
        <w:rPr>
          <w:rFonts w:ascii="Arial" w:hAnsi="Arial" w:cs="Arial"/>
          <w:sz w:val="18"/>
          <w:szCs w:val="18"/>
          <w:lang w:eastAsia="en-AU"/>
        </w:rPr>
        <w:tab/>
        <w:t>criteria to determine whether the </w:t>
      </w:r>
      <w:hyperlink r:id="rId101" w:anchor="terme_agent_pathogene" w:history="1">
        <w:r w:rsidRPr="00987B72">
          <w:rPr>
            <w:rFonts w:ascii="Arial" w:hAnsi="Arial" w:cs="Arial"/>
            <w:i/>
            <w:iCs/>
            <w:sz w:val="18"/>
            <w:szCs w:val="18"/>
            <w:lang w:eastAsia="en-AU"/>
          </w:rPr>
          <w:t>pathogenic agent</w:t>
        </w:r>
      </w:hyperlink>
      <w:r w:rsidRPr="00987B72">
        <w:rPr>
          <w:rFonts w:ascii="Arial" w:hAnsi="Arial" w:cs="Arial"/>
          <w:sz w:val="18"/>
          <w:szCs w:val="18"/>
          <w:lang w:eastAsia="en-AU"/>
        </w:rPr>
        <w:t> has been adequately identified (as described in Article </w:t>
      </w:r>
      <w:hyperlink r:id="rId102" w:anchor="article_criteria_species.5." w:history="1">
        <w:r w:rsidRPr="00987B72">
          <w:rPr>
            <w:rFonts w:ascii="Arial" w:hAnsi="Arial" w:cs="Arial"/>
            <w:sz w:val="18"/>
            <w:szCs w:val="18"/>
            <w:lang w:eastAsia="en-AU"/>
          </w:rPr>
          <w:t>1.5.5.</w:t>
        </w:r>
      </w:hyperlink>
      <w:r w:rsidRPr="00987B72">
        <w:rPr>
          <w:rFonts w:ascii="Arial" w:hAnsi="Arial" w:cs="Arial"/>
          <w:sz w:val="18"/>
          <w:szCs w:val="18"/>
          <w:lang w:eastAsia="en-AU"/>
        </w:rPr>
        <w:t>);</w:t>
      </w:r>
    </w:p>
    <w:p w:rsidR="00825270" w:rsidRPr="00987B72" w:rsidRDefault="00825270" w:rsidP="00A131CB">
      <w:pPr>
        <w:spacing w:after="240"/>
        <w:ind w:left="432" w:hanging="432"/>
        <w:jc w:val="both"/>
        <w:rPr>
          <w:rFonts w:ascii="Arial" w:eastAsia="Arial" w:hAnsi="Arial" w:cs="Arial"/>
          <w:sz w:val="18"/>
          <w:szCs w:val="18"/>
        </w:rPr>
      </w:pPr>
      <w:r w:rsidRPr="00987B72">
        <w:rPr>
          <w:rFonts w:ascii="Arial" w:hAnsi="Arial" w:cs="Arial"/>
          <w:sz w:val="18"/>
          <w:szCs w:val="18"/>
          <w:lang w:eastAsia="en-AU"/>
        </w:rPr>
        <w:t>3)</w:t>
      </w:r>
      <w:r w:rsidRPr="00987B72">
        <w:rPr>
          <w:rFonts w:ascii="Arial" w:hAnsi="Arial" w:cs="Arial"/>
          <w:sz w:val="18"/>
          <w:szCs w:val="18"/>
          <w:lang w:eastAsia="en-AU"/>
        </w:rPr>
        <w:tab/>
        <w:t>criteria to determine whether the evidence indicates that presence of the </w:t>
      </w:r>
      <w:hyperlink r:id="rId103" w:anchor="terme_agent_pathogene" w:history="1">
        <w:r w:rsidRPr="00987B72">
          <w:rPr>
            <w:rFonts w:ascii="Arial" w:hAnsi="Arial" w:cs="Arial"/>
            <w:i/>
            <w:iCs/>
            <w:sz w:val="18"/>
            <w:szCs w:val="18"/>
            <w:lang w:eastAsia="en-AU"/>
          </w:rPr>
          <w:t>pathogenic agent</w:t>
        </w:r>
      </w:hyperlink>
      <w:r w:rsidRPr="00987B72">
        <w:rPr>
          <w:rFonts w:ascii="Arial" w:hAnsi="Arial" w:cs="Arial"/>
          <w:sz w:val="18"/>
          <w:szCs w:val="18"/>
          <w:lang w:eastAsia="en-AU"/>
        </w:rPr>
        <w:t> constitutes an </w:t>
      </w:r>
      <w:hyperlink r:id="rId104"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(as described in Article</w:t>
      </w:r>
      <w:r w:rsidR="002718E8" w:rsidRPr="00987B72">
        <w:rPr>
          <w:rFonts w:ascii="Arial" w:hAnsi="Arial" w:cs="Arial"/>
          <w:sz w:val="18"/>
          <w:szCs w:val="18"/>
          <w:lang w:eastAsia="en-AU"/>
        </w:rPr>
        <w:t xml:space="preserve"> </w:t>
      </w:r>
      <w:hyperlink r:id="rId105" w:anchor="article_criteria_species.6." w:history="1">
        <w:r w:rsidRPr="00987B72">
          <w:rPr>
            <w:rFonts w:ascii="Arial" w:hAnsi="Arial" w:cs="Arial"/>
            <w:sz w:val="18"/>
            <w:szCs w:val="18"/>
            <w:lang w:eastAsia="en-AU"/>
          </w:rPr>
          <w:t>1.5.6.</w:t>
        </w:r>
      </w:hyperlink>
      <w:r w:rsidRPr="00987B72">
        <w:rPr>
          <w:rFonts w:ascii="Arial" w:hAnsi="Arial" w:cs="Arial"/>
          <w:sz w:val="18"/>
          <w:szCs w:val="18"/>
          <w:lang w:eastAsia="en-AU"/>
        </w:rPr>
        <w:t>).</w:t>
      </w:r>
    </w:p>
    <w:p w:rsidR="00A131CB" w:rsidRDefault="00A131CB" w:rsidP="00825270">
      <w:pPr>
        <w:spacing w:after="240"/>
        <w:ind w:left="426" w:hanging="426"/>
        <w:jc w:val="center"/>
        <w:rPr>
          <w:rFonts w:ascii="Ottawa" w:hAnsi="Ottawa" w:cs="Arial"/>
          <w:sz w:val="18"/>
          <w:szCs w:val="18"/>
          <w:lang w:eastAsia="en-AU"/>
        </w:rPr>
      </w:pPr>
      <w:r>
        <w:rPr>
          <w:rFonts w:ascii="Ottawa" w:hAnsi="Ottawa" w:cs="Arial"/>
          <w:sz w:val="18"/>
          <w:szCs w:val="18"/>
          <w:lang w:eastAsia="en-AU"/>
        </w:rPr>
        <w:br w:type="page"/>
      </w:r>
    </w:p>
    <w:p w:rsidR="00A131CB" w:rsidRPr="00921BC6" w:rsidRDefault="00A131CB" w:rsidP="00A131CB">
      <w:pPr>
        <w:spacing w:after="480"/>
        <w:ind w:left="425" w:hanging="425"/>
        <w:rPr>
          <w:sz w:val="20"/>
          <w:szCs w:val="20"/>
        </w:rPr>
      </w:pPr>
      <w:r>
        <w:rPr>
          <w:sz w:val="20"/>
          <w:szCs w:val="20"/>
          <w:u w:val="single"/>
        </w:rPr>
        <w:lastRenderedPageBreak/>
        <w:t xml:space="preserve">Annex </w:t>
      </w:r>
      <w:r w:rsidR="00F24C8E">
        <w:rPr>
          <w:sz w:val="20"/>
          <w:szCs w:val="20"/>
          <w:u w:val="single"/>
        </w:rPr>
        <w:t>4B</w:t>
      </w:r>
      <w:r w:rsidR="00F24C8E" w:rsidRPr="00921BC6">
        <w:rPr>
          <w:sz w:val="20"/>
          <w:szCs w:val="20"/>
        </w:rPr>
        <w:t xml:space="preserve"> </w:t>
      </w:r>
      <w:r w:rsidRPr="00921BC6">
        <w:rPr>
          <w:sz w:val="20"/>
          <w:szCs w:val="20"/>
        </w:rPr>
        <w:t>(</w:t>
      </w:r>
      <w:r>
        <w:rPr>
          <w:sz w:val="20"/>
          <w:szCs w:val="20"/>
        </w:rPr>
        <w:t>clean version</w:t>
      </w:r>
      <w:r w:rsidRPr="00921BC6">
        <w:rPr>
          <w:sz w:val="20"/>
          <w:szCs w:val="20"/>
        </w:rPr>
        <w:t>) (contd)</w:t>
      </w:r>
    </w:p>
    <w:p w:rsidR="00825270" w:rsidRPr="00882E71" w:rsidRDefault="00825270" w:rsidP="00825270">
      <w:pPr>
        <w:spacing w:after="240"/>
        <w:ind w:left="426" w:hanging="426"/>
        <w:jc w:val="center"/>
        <w:rPr>
          <w:rFonts w:ascii="Ottawa" w:hAnsi="Ottawa" w:cs="Arial"/>
          <w:sz w:val="18"/>
          <w:szCs w:val="18"/>
          <w:lang w:eastAsia="en-AU"/>
        </w:rPr>
      </w:pPr>
      <w:r w:rsidRPr="00882E71">
        <w:rPr>
          <w:rFonts w:ascii="Ottawa" w:hAnsi="Ottawa" w:cs="Arial"/>
          <w:sz w:val="18"/>
          <w:szCs w:val="18"/>
          <w:lang w:eastAsia="en-AU"/>
        </w:rPr>
        <w:t>Article 1.5.4.</w:t>
      </w:r>
    </w:p>
    <w:p w:rsidR="00825270" w:rsidRPr="00882E71" w:rsidRDefault="00825270" w:rsidP="00825270">
      <w:pPr>
        <w:spacing w:after="240"/>
        <w:jc w:val="both"/>
        <w:rPr>
          <w:rFonts w:ascii="Ottawa" w:hAnsi="Ottawa" w:cs="Arial"/>
          <w:b/>
          <w:bCs/>
          <w:sz w:val="18"/>
          <w:szCs w:val="18"/>
          <w:lang w:eastAsia="en-AU"/>
        </w:rPr>
      </w:pPr>
      <w:r w:rsidRPr="00882E71">
        <w:rPr>
          <w:rFonts w:ascii="Ottawa" w:hAnsi="Ottawa" w:cs="Arial"/>
          <w:b/>
          <w:bCs/>
          <w:sz w:val="18"/>
          <w:szCs w:val="18"/>
          <w:lang w:eastAsia="en-AU"/>
        </w:rPr>
        <w:t>Stage 1: criteria to determine whether the route of transmission is consistent with natural pathways for the infection</w:t>
      </w:r>
    </w:p>
    <w:p w:rsidR="00825270" w:rsidRPr="00987B72" w:rsidRDefault="00825270" w:rsidP="00825270">
      <w:pPr>
        <w:spacing w:after="240"/>
        <w:jc w:val="both"/>
        <w:rPr>
          <w:rFonts w:ascii="Arial" w:hAnsi="Arial" w:cs="Arial"/>
          <w:sz w:val="18"/>
          <w:szCs w:val="18"/>
          <w:lang w:eastAsia="en-AU"/>
        </w:rPr>
      </w:pPr>
      <w:r w:rsidRPr="00987B72">
        <w:rPr>
          <w:rFonts w:ascii="Arial" w:hAnsi="Arial" w:cs="Arial"/>
          <w:sz w:val="18"/>
          <w:szCs w:val="18"/>
          <w:lang w:eastAsia="en-AU"/>
        </w:rPr>
        <w:t>The evidence should be classified as transmission through:</w:t>
      </w:r>
    </w:p>
    <w:p w:rsidR="00825270" w:rsidRPr="00987B72" w:rsidRDefault="00825270" w:rsidP="00825270">
      <w:pPr>
        <w:spacing w:after="240"/>
        <w:ind w:left="426" w:hanging="426"/>
        <w:jc w:val="both"/>
        <w:rPr>
          <w:rFonts w:ascii="Arial" w:hAnsi="Arial" w:cs="Arial"/>
          <w:sz w:val="18"/>
          <w:szCs w:val="18"/>
          <w:lang w:eastAsia="en-AU"/>
        </w:rPr>
      </w:pPr>
      <w:r w:rsidRPr="00987B72">
        <w:rPr>
          <w:rFonts w:ascii="Arial" w:hAnsi="Arial" w:cs="Arial"/>
          <w:sz w:val="18"/>
          <w:szCs w:val="18"/>
          <w:lang w:eastAsia="en-AU"/>
        </w:rPr>
        <w:t>1)</w:t>
      </w:r>
      <w:r w:rsidRPr="00987B72">
        <w:rPr>
          <w:rFonts w:ascii="Arial" w:hAnsi="Arial" w:cs="Arial"/>
          <w:sz w:val="18"/>
          <w:szCs w:val="18"/>
          <w:lang w:eastAsia="en-AU"/>
        </w:rPr>
        <w:tab/>
        <w:t>natural occurrence</w:t>
      </w:r>
      <w:r w:rsidR="00987B72" w:rsidRPr="00987B72">
        <w:rPr>
          <w:rFonts w:ascii="Arial" w:hAnsi="Arial" w:cs="Arial"/>
          <w:sz w:val="18"/>
          <w:szCs w:val="18"/>
          <w:lang w:eastAsia="en-AU"/>
        </w:rPr>
        <w:t>:</w:t>
      </w:r>
      <w:r w:rsidRPr="00987B72">
        <w:rPr>
          <w:rFonts w:ascii="Arial" w:hAnsi="Arial" w:cs="Arial"/>
          <w:sz w:val="18"/>
          <w:szCs w:val="18"/>
          <w:lang w:eastAsia="en-AU"/>
        </w:rPr>
        <w:t xml:space="preserve"> includes situations where </w:t>
      </w:r>
      <w:hyperlink r:id="rId106"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has occurred without experimental intervention e.g. </w:t>
      </w:r>
      <w:hyperlink r:id="rId107"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in wild or farmed populations; or</w:t>
      </w:r>
    </w:p>
    <w:p w:rsidR="00825270" w:rsidRPr="00987B72" w:rsidRDefault="00825270" w:rsidP="00825270">
      <w:pPr>
        <w:spacing w:after="240"/>
        <w:ind w:left="426" w:hanging="426"/>
        <w:jc w:val="both"/>
        <w:rPr>
          <w:rFonts w:ascii="Arial" w:hAnsi="Arial" w:cs="Arial"/>
          <w:sz w:val="18"/>
          <w:szCs w:val="18"/>
          <w:lang w:eastAsia="en-AU"/>
        </w:rPr>
      </w:pPr>
      <w:r w:rsidRPr="00987B72">
        <w:rPr>
          <w:rFonts w:ascii="Arial" w:hAnsi="Arial" w:cs="Arial"/>
          <w:sz w:val="18"/>
          <w:szCs w:val="18"/>
          <w:lang w:eastAsia="en-AU"/>
        </w:rPr>
        <w:t>2)</w:t>
      </w:r>
      <w:r w:rsidRPr="00987B72">
        <w:rPr>
          <w:rFonts w:ascii="Arial" w:hAnsi="Arial" w:cs="Arial"/>
          <w:sz w:val="18"/>
          <w:szCs w:val="18"/>
          <w:lang w:eastAsia="en-AU"/>
        </w:rPr>
        <w:tab/>
        <w:t>non-invasive experimental procedures</w:t>
      </w:r>
      <w:r w:rsidR="00987B72" w:rsidRPr="00987B72">
        <w:rPr>
          <w:rFonts w:ascii="Arial" w:hAnsi="Arial" w:cs="Arial"/>
          <w:sz w:val="18"/>
          <w:szCs w:val="18"/>
          <w:lang w:eastAsia="en-AU"/>
        </w:rPr>
        <w:t>:</w:t>
      </w:r>
      <w:r w:rsidRPr="00987B72">
        <w:rPr>
          <w:rFonts w:ascii="Arial" w:hAnsi="Arial" w:cs="Arial"/>
          <w:sz w:val="18"/>
          <w:szCs w:val="18"/>
          <w:lang w:eastAsia="en-AU"/>
        </w:rPr>
        <w:t xml:space="preserve"> includes cohabitation with infected hosts, </w:t>
      </w:r>
      <w:hyperlink r:id="rId108"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by immersion or ingestion; or</w:t>
      </w:r>
    </w:p>
    <w:p w:rsidR="00825270" w:rsidRPr="00987B72" w:rsidRDefault="00825270" w:rsidP="00825270">
      <w:pPr>
        <w:spacing w:after="240"/>
        <w:ind w:left="426" w:hanging="426"/>
        <w:jc w:val="both"/>
        <w:rPr>
          <w:rFonts w:ascii="Arial" w:hAnsi="Arial" w:cs="Arial"/>
          <w:sz w:val="18"/>
          <w:szCs w:val="18"/>
          <w:lang w:eastAsia="en-AU"/>
        </w:rPr>
      </w:pPr>
      <w:r w:rsidRPr="00987B72">
        <w:rPr>
          <w:rFonts w:ascii="Arial" w:hAnsi="Arial" w:cs="Arial"/>
          <w:sz w:val="18"/>
          <w:szCs w:val="18"/>
          <w:lang w:eastAsia="en-AU"/>
        </w:rPr>
        <w:t>3)</w:t>
      </w:r>
      <w:r w:rsidRPr="00987B72">
        <w:rPr>
          <w:rFonts w:ascii="Arial" w:hAnsi="Arial" w:cs="Arial"/>
          <w:sz w:val="18"/>
          <w:szCs w:val="18"/>
          <w:lang w:eastAsia="en-AU"/>
        </w:rPr>
        <w:tab/>
        <w:t>invasive experimental procedures</w:t>
      </w:r>
      <w:r w:rsidR="00987B72" w:rsidRPr="00987B72">
        <w:rPr>
          <w:rFonts w:ascii="Arial" w:hAnsi="Arial" w:cs="Arial"/>
          <w:sz w:val="18"/>
          <w:szCs w:val="18"/>
          <w:lang w:eastAsia="en-AU"/>
        </w:rPr>
        <w:t>:</w:t>
      </w:r>
      <w:r w:rsidRPr="00987B72">
        <w:rPr>
          <w:rFonts w:ascii="Arial" w:hAnsi="Arial" w:cs="Arial"/>
          <w:sz w:val="18"/>
          <w:szCs w:val="18"/>
          <w:lang w:eastAsia="en-AU"/>
        </w:rPr>
        <w:t xml:space="preserve"> includes injection, exposure to unnaturally high loads of </w:t>
      </w:r>
      <w:r w:rsidRPr="00987B72">
        <w:rPr>
          <w:rFonts w:ascii="Arial" w:hAnsi="Arial" w:cs="Arial"/>
          <w:i/>
          <w:sz w:val="18"/>
          <w:szCs w:val="18"/>
          <w:lang w:eastAsia="en-AU"/>
        </w:rPr>
        <w:t>pathogenic agent</w:t>
      </w:r>
      <w:r w:rsidRPr="00987B72">
        <w:rPr>
          <w:rFonts w:ascii="Arial" w:hAnsi="Arial" w:cs="Arial"/>
          <w:sz w:val="18"/>
          <w:szCs w:val="18"/>
          <w:lang w:eastAsia="en-AU"/>
        </w:rPr>
        <w:t>, or exposure to stressors (e.g. temperature) not encountered in the host's natural or culture environment.</w:t>
      </w:r>
    </w:p>
    <w:p w:rsidR="00825270" w:rsidRPr="00987B72" w:rsidRDefault="00825270" w:rsidP="00825270">
      <w:pPr>
        <w:spacing w:after="240"/>
        <w:jc w:val="both"/>
        <w:rPr>
          <w:rFonts w:ascii="Arial" w:hAnsi="Arial" w:cs="Arial"/>
          <w:sz w:val="18"/>
          <w:szCs w:val="18"/>
          <w:lang w:eastAsia="en-AU"/>
        </w:rPr>
      </w:pPr>
      <w:r w:rsidRPr="00987B72">
        <w:rPr>
          <w:rFonts w:ascii="Arial" w:hAnsi="Arial" w:cs="Arial"/>
          <w:sz w:val="18"/>
          <w:szCs w:val="18"/>
          <w:lang w:eastAsia="en-AU"/>
        </w:rPr>
        <w:t>Consideration needs to be given to whether experimental procedures (e.g. injection, infective load) mimic natural pathways for </w:t>
      </w:r>
      <w:hyperlink r:id="rId109" w:anchor="terme_maladie" w:history="1">
        <w:r w:rsidRPr="00987B72">
          <w:rPr>
            <w:rFonts w:ascii="Arial" w:hAnsi="Arial" w:cs="Arial"/>
            <w:i/>
            <w:iCs/>
            <w:sz w:val="18"/>
            <w:szCs w:val="18"/>
            <w:lang w:eastAsia="en-AU"/>
          </w:rPr>
          <w:t>disease</w:t>
        </w:r>
      </w:hyperlink>
      <w:r w:rsidRPr="00987B72">
        <w:rPr>
          <w:rFonts w:ascii="Arial" w:hAnsi="Arial" w:cs="Arial"/>
          <w:sz w:val="18"/>
          <w:szCs w:val="18"/>
          <w:lang w:eastAsia="en-AU"/>
        </w:rPr>
        <w:t xml:space="preserve"> transmission. Consideration should also be given to environmental factors as these may affect host resistance or transmission of the </w:t>
      </w:r>
      <w:r w:rsidRPr="00987B72">
        <w:rPr>
          <w:rFonts w:ascii="Arial" w:hAnsi="Arial" w:cs="Arial"/>
          <w:i/>
          <w:sz w:val="18"/>
          <w:szCs w:val="18"/>
          <w:lang w:eastAsia="en-AU"/>
        </w:rPr>
        <w:t>pathogenic agent</w:t>
      </w:r>
      <w:r w:rsidRPr="00987B72">
        <w:rPr>
          <w:rFonts w:ascii="Arial" w:hAnsi="Arial" w:cs="Arial"/>
          <w:sz w:val="18"/>
          <w:szCs w:val="18"/>
          <w:lang w:eastAsia="en-AU"/>
        </w:rPr>
        <w:t>.</w:t>
      </w:r>
    </w:p>
    <w:p w:rsidR="00825270" w:rsidRPr="00882E71" w:rsidRDefault="00825270" w:rsidP="00825270">
      <w:pPr>
        <w:spacing w:after="240"/>
        <w:jc w:val="center"/>
        <w:rPr>
          <w:rFonts w:ascii="Ottawa" w:hAnsi="Ottawa" w:cs="Arial"/>
          <w:sz w:val="18"/>
          <w:szCs w:val="18"/>
          <w:lang w:eastAsia="en-AU"/>
        </w:rPr>
      </w:pPr>
      <w:r w:rsidRPr="00882E71">
        <w:rPr>
          <w:rFonts w:ascii="Ottawa" w:hAnsi="Ottawa" w:cs="Arial"/>
          <w:sz w:val="18"/>
          <w:szCs w:val="18"/>
          <w:lang w:eastAsia="en-AU"/>
        </w:rPr>
        <w:t>Article 1.5.5.</w:t>
      </w:r>
    </w:p>
    <w:p w:rsidR="00825270" w:rsidRPr="00882E71" w:rsidRDefault="00825270" w:rsidP="00825270">
      <w:pPr>
        <w:spacing w:after="240"/>
        <w:rPr>
          <w:rFonts w:ascii="Ottawa" w:hAnsi="Ottawa" w:cs="Arial"/>
          <w:b/>
          <w:bCs/>
          <w:sz w:val="18"/>
          <w:szCs w:val="18"/>
          <w:lang w:eastAsia="en-AU"/>
        </w:rPr>
      </w:pPr>
      <w:r w:rsidRPr="00882E71">
        <w:rPr>
          <w:rFonts w:ascii="Ottawa" w:hAnsi="Ottawa" w:cs="Arial"/>
          <w:b/>
          <w:bCs/>
          <w:sz w:val="18"/>
          <w:szCs w:val="18"/>
          <w:lang w:eastAsia="en-AU"/>
        </w:rPr>
        <w:t>Stage 2: criteria to determine whether the pathogenic agent has been adequately identified</w:t>
      </w:r>
    </w:p>
    <w:p w:rsidR="00825270" w:rsidRPr="00987B72" w:rsidRDefault="00825270" w:rsidP="00825270">
      <w:pPr>
        <w:spacing w:after="240"/>
        <w:jc w:val="both"/>
        <w:rPr>
          <w:rFonts w:ascii="Arial" w:hAnsi="Arial" w:cs="Arial"/>
          <w:sz w:val="18"/>
          <w:szCs w:val="18"/>
          <w:lang w:eastAsia="en-AU"/>
        </w:rPr>
      </w:pPr>
      <w:r w:rsidRPr="00987B72">
        <w:rPr>
          <w:rFonts w:ascii="Arial" w:hAnsi="Arial" w:cs="Arial"/>
          <w:sz w:val="18"/>
          <w:szCs w:val="18"/>
          <w:lang w:eastAsia="en-AU"/>
        </w:rPr>
        <w:t>The </w:t>
      </w:r>
      <w:hyperlink r:id="rId110" w:anchor="terme_agent_pathogene" w:history="1">
        <w:r w:rsidRPr="00987B72">
          <w:rPr>
            <w:rFonts w:ascii="Arial" w:hAnsi="Arial" w:cs="Arial"/>
            <w:i/>
            <w:iCs/>
            <w:sz w:val="18"/>
            <w:szCs w:val="18"/>
            <w:lang w:eastAsia="en-AU"/>
          </w:rPr>
          <w:t>pathogenic agent</w:t>
        </w:r>
      </w:hyperlink>
      <w:r w:rsidRPr="00987B72">
        <w:rPr>
          <w:rFonts w:ascii="Arial" w:hAnsi="Arial" w:cs="Arial"/>
          <w:sz w:val="18"/>
          <w:szCs w:val="18"/>
          <w:lang w:eastAsia="en-AU"/>
        </w:rPr>
        <w:t> should be identified and confirmed in accordance with the methods described in Section 4 (diagnostic methods) of the relevant disease-specific chapter in the </w:t>
      </w:r>
      <w:hyperlink r:id="rId111" w:anchor="terme_manuel_aquatique" w:history="1">
        <w:r w:rsidRPr="00987B72">
          <w:rPr>
            <w:rFonts w:ascii="Arial" w:hAnsi="Arial" w:cs="Arial"/>
            <w:i/>
            <w:iCs/>
            <w:sz w:val="18"/>
            <w:szCs w:val="18"/>
            <w:lang w:eastAsia="en-AU"/>
          </w:rPr>
          <w:t>Aquatic Manual</w:t>
        </w:r>
      </w:hyperlink>
      <w:r w:rsidRPr="00987B72">
        <w:rPr>
          <w:rFonts w:ascii="Arial" w:hAnsi="Arial" w:cs="Arial"/>
          <w:sz w:val="18"/>
          <w:szCs w:val="18"/>
          <w:lang w:eastAsia="en-AU"/>
        </w:rPr>
        <w:t>, or other methods that have been demonstrated to be equivalent.</w:t>
      </w:r>
    </w:p>
    <w:p w:rsidR="00825270" w:rsidRPr="00882E71" w:rsidRDefault="00825270" w:rsidP="00825270">
      <w:pPr>
        <w:spacing w:after="240"/>
        <w:jc w:val="center"/>
        <w:rPr>
          <w:rFonts w:ascii="Ottawa" w:hAnsi="Ottawa" w:cs="Arial"/>
          <w:sz w:val="18"/>
          <w:szCs w:val="18"/>
          <w:lang w:eastAsia="en-AU"/>
        </w:rPr>
      </w:pPr>
      <w:r w:rsidRPr="00882E71">
        <w:rPr>
          <w:rFonts w:ascii="Ottawa" w:hAnsi="Ottawa" w:cs="Arial"/>
          <w:sz w:val="18"/>
          <w:szCs w:val="18"/>
          <w:lang w:eastAsia="en-AU"/>
        </w:rPr>
        <w:t>Article 1.5.6.</w:t>
      </w:r>
    </w:p>
    <w:p w:rsidR="00825270" w:rsidRPr="00882E71" w:rsidRDefault="00825270" w:rsidP="00825270">
      <w:pPr>
        <w:spacing w:after="240"/>
        <w:rPr>
          <w:rFonts w:ascii="Ottawa" w:hAnsi="Ottawa" w:cs="Arial"/>
          <w:b/>
          <w:bCs/>
          <w:sz w:val="18"/>
          <w:szCs w:val="18"/>
          <w:lang w:eastAsia="en-AU"/>
        </w:rPr>
      </w:pPr>
      <w:r w:rsidRPr="00882E71">
        <w:rPr>
          <w:rFonts w:ascii="Ottawa" w:hAnsi="Ottawa" w:cs="Arial"/>
          <w:b/>
          <w:bCs/>
          <w:sz w:val="18"/>
          <w:szCs w:val="18"/>
          <w:lang w:eastAsia="en-AU"/>
        </w:rPr>
        <w:t>Stage 3: criteria to determine whether the evidence indicates that presence of the pathogenic agent constitutes an infection</w:t>
      </w:r>
    </w:p>
    <w:p w:rsidR="00825270" w:rsidRPr="00987B72" w:rsidRDefault="00825270" w:rsidP="00825270">
      <w:pPr>
        <w:spacing w:after="240"/>
        <w:jc w:val="both"/>
        <w:rPr>
          <w:rFonts w:ascii="Arial" w:hAnsi="Arial" w:cs="Arial"/>
          <w:sz w:val="18"/>
          <w:szCs w:val="18"/>
          <w:lang w:eastAsia="en-AU"/>
        </w:rPr>
      </w:pPr>
      <w:r w:rsidRPr="00987B72">
        <w:rPr>
          <w:rFonts w:ascii="Arial" w:hAnsi="Arial" w:cs="Arial"/>
          <w:sz w:val="18"/>
          <w:szCs w:val="18"/>
          <w:lang w:eastAsia="en-AU"/>
        </w:rPr>
        <w:t>A combination of the following criteria should be used to determine </w:t>
      </w:r>
      <w:hyperlink r:id="rId112"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(see Article </w:t>
      </w:r>
      <w:hyperlink r:id="rId113" w:anchor="article_criteria_species.7." w:history="1">
        <w:r w:rsidRPr="00987B72">
          <w:rPr>
            <w:rFonts w:ascii="Arial" w:hAnsi="Arial" w:cs="Arial"/>
            <w:sz w:val="18"/>
            <w:szCs w:val="18"/>
            <w:lang w:eastAsia="en-AU"/>
          </w:rPr>
          <w:t>1.5.7.</w:t>
        </w:r>
      </w:hyperlink>
      <w:r w:rsidRPr="00987B72">
        <w:rPr>
          <w:rFonts w:ascii="Arial" w:hAnsi="Arial" w:cs="Arial"/>
          <w:sz w:val="18"/>
          <w:szCs w:val="18"/>
          <w:lang w:eastAsia="en-AU"/>
        </w:rPr>
        <w:t>):</w:t>
      </w:r>
    </w:p>
    <w:p w:rsidR="00825270" w:rsidRPr="00987B72" w:rsidRDefault="00825270" w:rsidP="00825270">
      <w:pPr>
        <w:spacing w:after="240"/>
        <w:ind w:left="426" w:hanging="426"/>
        <w:jc w:val="both"/>
        <w:rPr>
          <w:rFonts w:ascii="Arial" w:hAnsi="Arial" w:cs="Arial"/>
          <w:sz w:val="18"/>
          <w:szCs w:val="18"/>
          <w:lang w:eastAsia="en-AU"/>
        </w:rPr>
      </w:pPr>
      <w:r w:rsidRPr="00987B72">
        <w:rPr>
          <w:rFonts w:ascii="Arial" w:hAnsi="Arial" w:cs="Arial"/>
          <w:sz w:val="18"/>
          <w:szCs w:val="18"/>
          <w:lang w:eastAsia="en-AU"/>
        </w:rPr>
        <w:t>A.</w:t>
      </w:r>
      <w:r w:rsidRPr="00987B72">
        <w:rPr>
          <w:rFonts w:ascii="Arial" w:hAnsi="Arial" w:cs="Arial"/>
          <w:sz w:val="18"/>
          <w:szCs w:val="18"/>
          <w:lang w:eastAsia="en-AU"/>
        </w:rPr>
        <w:tab/>
        <w:t>the </w:t>
      </w:r>
      <w:hyperlink r:id="rId114" w:anchor="terme_agent_pathogene" w:history="1">
        <w:r w:rsidRPr="00987B72">
          <w:rPr>
            <w:rFonts w:ascii="Arial" w:hAnsi="Arial" w:cs="Arial"/>
            <w:i/>
            <w:iCs/>
            <w:sz w:val="18"/>
            <w:szCs w:val="18"/>
            <w:lang w:eastAsia="en-AU"/>
          </w:rPr>
          <w:t>pathogenic agent</w:t>
        </w:r>
      </w:hyperlink>
      <w:r w:rsidRPr="00987B72">
        <w:rPr>
          <w:rFonts w:ascii="Arial" w:hAnsi="Arial" w:cs="Arial"/>
          <w:sz w:val="18"/>
          <w:szCs w:val="18"/>
          <w:lang w:eastAsia="en-AU"/>
        </w:rPr>
        <w:t> is multiplying in the host, or developing stages of the </w:t>
      </w:r>
      <w:hyperlink r:id="rId115" w:anchor="terme_agent_pathogene" w:history="1">
        <w:r w:rsidRPr="00987B72">
          <w:rPr>
            <w:rFonts w:ascii="Arial" w:hAnsi="Arial" w:cs="Arial"/>
            <w:i/>
            <w:iCs/>
            <w:sz w:val="18"/>
            <w:szCs w:val="18"/>
            <w:lang w:eastAsia="en-AU"/>
          </w:rPr>
          <w:t>pathogenic agent</w:t>
        </w:r>
      </w:hyperlink>
      <w:r w:rsidRPr="00987B72">
        <w:rPr>
          <w:rFonts w:ascii="Arial" w:hAnsi="Arial" w:cs="Arial"/>
          <w:sz w:val="18"/>
          <w:szCs w:val="18"/>
          <w:lang w:eastAsia="en-AU"/>
        </w:rPr>
        <w:t> are present in or on the host;</w:t>
      </w:r>
    </w:p>
    <w:p w:rsidR="00825270" w:rsidRPr="00987B72" w:rsidRDefault="00825270" w:rsidP="00825270">
      <w:pPr>
        <w:spacing w:after="240"/>
        <w:ind w:left="426" w:hanging="426"/>
        <w:jc w:val="both"/>
        <w:rPr>
          <w:rFonts w:ascii="Arial" w:hAnsi="Arial" w:cs="Arial"/>
          <w:sz w:val="18"/>
          <w:szCs w:val="18"/>
          <w:lang w:eastAsia="en-AU"/>
        </w:rPr>
      </w:pPr>
      <w:r w:rsidRPr="00987B72">
        <w:rPr>
          <w:rFonts w:ascii="Arial" w:hAnsi="Arial" w:cs="Arial"/>
          <w:sz w:val="18"/>
          <w:szCs w:val="18"/>
          <w:lang w:eastAsia="en-AU"/>
        </w:rPr>
        <w:t>B.</w:t>
      </w:r>
      <w:r w:rsidRPr="00987B72">
        <w:rPr>
          <w:rFonts w:ascii="Arial" w:hAnsi="Arial" w:cs="Arial"/>
          <w:sz w:val="18"/>
          <w:szCs w:val="18"/>
          <w:lang w:eastAsia="en-AU"/>
        </w:rPr>
        <w:tab/>
        <w:t>viable </w:t>
      </w:r>
      <w:hyperlink r:id="rId116" w:anchor="terme_agent_pathogene" w:history="1">
        <w:r w:rsidRPr="00987B72">
          <w:rPr>
            <w:rFonts w:ascii="Arial" w:hAnsi="Arial" w:cs="Arial"/>
            <w:i/>
            <w:iCs/>
            <w:sz w:val="18"/>
            <w:szCs w:val="18"/>
            <w:lang w:eastAsia="en-AU"/>
          </w:rPr>
          <w:t>pathogenic agent</w:t>
        </w:r>
      </w:hyperlink>
      <w:r w:rsidRPr="00987B72">
        <w:rPr>
          <w:rFonts w:ascii="Arial" w:hAnsi="Arial" w:cs="Arial"/>
          <w:sz w:val="18"/>
          <w:szCs w:val="18"/>
          <w:lang w:eastAsia="en-AU"/>
        </w:rPr>
        <w:t> is isolated from the proposed </w:t>
      </w:r>
      <w:hyperlink r:id="rId117" w:anchor="terme_espece_sensible" w:history="1">
        <w:r w:rsidRPr="00987B72">
          <w:rPr>
            <w:rFonts w:ascii="Arial" w:hAnsi="Arial" w:cs="Arial"/>
            <w:i/>
            <w:iCs/>
            <w:sz w:val="18"/>
            <w:szCs w:val="18"/>
            <w:lang w:eastAsia="en-AU"/>
          </w:rPr>
          <w:t>susceptible species</w:t>
        </w:r>
      </w:hyperlink>
      <w:r w:rsidRPr="00987B72">
        <w:rPr>
          <w:rFonts w:ascii="Arial" w:hAnsi="Arial" w:cs="Arial"/>
          <w:sz w:val="18"/>
          <w:szCs w:val="18"/>
          <w:lang w:eastAsia="en-AU"/>
        </w:rPr>
        <w:t>, or infectivity is demonstrated by way of transmission to naive individuals;</w:t>
      </w:r>
    </w:p>
    <w:p w:rsidR="00825270" w:rsidRPr="00987B72" w:rsidRDefault="00825270" w:rsidP="00AA005A">
      <w:pPr>
        <w:spacing w:after="240"/>
        <w:ind w:left="426" w:hanging="426"/>
        <w:jc w:val="both"/>
        <w:rPr>
          <w:rFonts w:ascii="Arial" w:hAnsi="Arial" w:cs="Arial"/>
          <w:sz w:val="18"/>
          <w:szCs w:val="18"/>
          <w:lang w:eastAsia="en-AU"/>
        </w:rPr>
      </w:pPr>
      <w:r w:rsidRPr="00987B72">
        <w:rPr>
          <w:rFonts w:ascii="Arial" w:hAnsi="Arial" w:cs="Arial"/>
          <w:sz w:val="18"/>
          <w:szCs w:val="18"/>
          <w:lang w:eastAsia="en-AU"/>
        </w:rPr>
        <w:t>C.</w:t>
      </w:r>
      <w:r w:rsidRPr="00987B72">
        <w:rPr>
          <w:rFonts w:ascii="Arial" w:hAnsi="Arial" w:cs="Arial"/>
          <w:sz w:val="18"/>
          <w:szCs w:val="18"/>
          <w:lang w:eastAsia="en-AU"/>
        </w:rPr>
        <w:tab/>
        <w:t>clinical or pathological changes are associated with the </w:t>
      </w:r>
      <w:hyperlink r:id="rId118"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w:t>
      </w:r>
    </w:p>
    <w:p w:rsidR="00825270" w:rsidRPr="00987B72" w:rsidRDefault="00825270" w:rsidP="00825270">
      <w:pPr>
        <w:spacing w:after="240"/>
        <w:ind w:left="426" w:hanging="426"/>
        <w:jc w:val="both"/>
        <w:rPr>
          <w:rFonts w:ascii="Arial" w:hAnsi="Arial" w:cs="Arial"/>
          <w:sz w:val="18"/>
          <w:szCs w:val="18"/>
          <w:lang w:eastAsia="en-AU"/>
        </w:rPr>
      </w:pPr>
      <w:r w:rsidRPr="00987B72">
        <w:rPr>
          <w:rFonts w:ascii="Arial" w:hAnsi="Arial" w:cs="Arial"/>
          <w:sz w:val="18"/>
          <w:szCs w:val="18"/>
          <w:lang w:eastAsia="en-AU"/>
        </w:rPr>
        <w:t>D.</w:t>
      </w:r>
      <w:r w:rsidRPr="00987B72">
        <w:rPr>
          <w:rFonts w:ascii="Arial" w:hAnsi="Arial" w:cs="Arial"/>
          <w:sz w:val="18"/>
          <w:szCs w:val="18"/>
          <w:lang w:eastAsia="en-AU"/>
        </w:rPr>
        <w:tab/>
        <w:t xml:space="preserve">the specific location of the </w:t>
      </w:r>
      <w:r w:rsidRPr="00987B72">
        <w:rPr>
          <w:rFonts w:ascii="Arial" w:hAnsi="Arial" w:cs="Arial"/>
          <w:i/>
          <w:sz w:val="18"/>
          <w:szCs w:val="18"/>
          <w:lang w:eastAsia="en-AU"/>
        </w:rPr>
        <w:t xml:space="preserve">pathogenic agent </w:t>
      </w:r>
      <w:r w:rsidRPr="00987B72">
        <w:rPr>
          <w:rFonts w:ascii="Arial" w:hAnsi="Arial" w:cs="Arial"/>
          <w:sz w:val="18"/>
          <w:szCs w:val="18"/>
          <w:lang w:eastAsia="en-AU"/>
        </w:rPr>
        <w:t>corresponds with the expected target tissues.</w:t>
      </w:r>
    </w:p>
    <w:p w:rsidR="00825270" w:rsidRPr="00987B72" w:rsidRDefault="00825270" w:rsidP="00825270">
      <w:pPr>
        <w:spacing w:after="240"/>
        <w:jc w:val="both"/>
        <w:rPr>
          <w:rFonts w:ascii="Arial" w:hAnsi="Arial" w:cs="Arial"/>
          <w:sz w:val="18"/>
          <w:szCs w:val="18"/>
          <w:lang w:eastAsia="en-AU"/>
        </w:rPr>
      </w:pPr>
      <w:r w:rsidRPr="00987B72">
        <w:rPr>
          <w:rFonts w:ascii="Arial" w:hAnsi="Arial" w:cs="Arial"/>
          <w:sz w:val="18"/>
          <w:szCs w:val="18"/>
          <w:lang w:eastAsia="en-AU"/>
        </w:rPr>
        <w:t>The type of evidence to demonstrate </w:t>
      </w:r>
      <w:hyperlink r:id="rId119"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will depend on the </w:t>
      </w:r>
      <w:hyperlink r:id="rId120" w:anchor="terme_agent_pathogene" w:history="1">
        <w:r w:rsidRPr="00987B72">
          <w:rPr>
            <w:rFonts w:ascii="Arial" w:hAnsi="Arial" w:cs="Arial"/>
            <w:i/>
            <w:iCs/>
            <w:sz w:val="18"/>
            <w:szCs w:val="18"/>
            <w:lang w:eastAsia="en-AU"/>
          </w:rPr>
          <w:t>pathogenic agent</w:t>
        </w:r>
      </w:hyperlink>
      <w:r w:rsidRPr="00987B72">
        <w:rPr>
          <w:rFonts w:ascii="Arial" w:hAnsi="Arial" w:cs="Arial"/>
          <w:sz w:val="18"/>
          <w:szCs w:val="18"/>
          <w:lang w:eastAsia="en-AU"/>
        </w:rPr>
        <w:t> and potential host species under consideration.</w:t>
      </w:r>
    </w:p>
    <w:p w:rsidR="00825270" w:rsidRPr="00882E71" w:rsidRDefault="00825270" w:rsidP="00825270">
      <w:pPr>
        <w:spacing w:after="240"/>
        <w:jc w:val="center"/>
        <w:rPr>
          <w:rFonts w:ascii="Ottawa" w:hAnsi="Ottawa" w:cs="Arial"/>
          <w:sz w:val="18"/>
          <w:szCs w:val="18"/>
          <w:lang w:eastAsia="en-AU"/>
        </w:rPr>
      </w:pPr>
      <w:r w:rsidRPr="00882E71">
        <w:rPr>
          <w:rFonts w:ascii="Ottawa" w:hAnsi="Ottawa" w:cs="Arial"/>
          <w:sz w:val="18"/>
          <w:szCs w:val="18"/>
          <w:lang w:eastAsia="en-AU"/>
        </w:rPr>
        <w:t>Article 1.5.7.</w:t>
      </w:r>
    </w:p>
    <w:p w:rsidR="00825270" w:rsidRPr="00882E71" w:rsidRDefault="00825270" w:rsidP="00825270">
      <w:pPr>
        <w:spacing w:after="240"/>
        <w:rPr>
          <w:rFonts w:ascii="Ottawa" w:hAnsi="Ottawa" w:cs="Arial"/>
          <w:b/>
          <w:bCs/>
          <w:sz w:val="18"/>
          <w:szCs w:val="18"/>
          <w:lang w:eastAsia="en-AU"/>
        </w:rPr>
      </w:pPr>
      <w:r w:rsidRPr="00882E71">
        <w:rPr>
          <w:rFonts w:ascii="Ottawa" w:hAnsi="Ottawa" w:cs="Arial"/>
          <w:b/>
          <w:bCs/>
          <w:sz w:val="18"/>
          <w:szCs w:val="18"/>
          <w:lang w:eastAsia="en-AU"/>
        </w:rPr>
        <w:t>Outcomes of the assessment</w:t>
      </w:r>
    </w:p>
    <w:p w:rsidR="00825270" w:rsidRPr="00987B72" w:rsidRDefault="00825270" w:rsidP="00825270">
      <w:pPr>
        <w:spacing w:after="240"/>
        <w:jc w:val="both"/>
        <w:rPr>
          <w:rFonts w:ascii="Arial" w:hAnsi="Arial" w:cs="Arial"/>
          <w:sz w:val="18"/>
          <w:szCs w:val="18"/>
          <w:lang w:eastAsia="en-AU"/>
        </w:rPr>
      </w:pPr>
      <w:r w:rsidRPr="00987B72">
        <w:rPr>
          <w:rFonts w:ascii="Arial" w:hAnsi="Arial" w:cs="Arial"/>
          <w:sz w:val="18"/>
          <w:szCs w:val="18"/>
          <w:lang w:eastAsia="en-AU"/>
        </w:rPr>
        <w:t>The decision to list a species as susceptible should be based on a finding of definite evidence. Evidence should be provided for the following:</w:t>
      </w:r>
    </w:p>
    <w:p w:rsidR="00825270" w:rsidRPr="00987B72" w:rsidRDefault="00825270" w:rsidP="00825270">
      <w:pPr>
        <w:spacing w:after="240"/>
        <w:ind w:left="426" w:hanging="426"/>
        <w:jc w:val="both"/>
        <w:rPr>
          <w:rFonts w:ascii="Arial" w:hAnsi="Arial" w:cs="Arial"/>
          <w:sz w:val="18"/>
          <w:szCs w:val="18"/>
          <w:lang w:eastAsia="en-AU"/>
        </w:rPr>
      </w:pPr>
      <w:r w:rsidRPr="00987B72">
        <w:rPr>
          <w:rFonts w:ascii="Arial" w:hAnsi="Arial" w:cs="Arial"/>
          <w:sz w:val="18"/>
          <w:szCs w:val="18"/>
          <w:lang w:eastAsia="en-AU"/>
        </w:rPr>
        <w:t>1)</w:t>
      </w:r>
      <w:r w:rsidRPr="00987B72">
        <w:rPr>
          <w:rFonts w:ascii="Arial" w:hAnsi="Arial" w:cs="Arial"/>
          <w:sz w:val="18"/>
          <w:szCs w:val="18"/>
          <w:lang w:eastAsia="en-AU"/>
        </w:rPr>
        <w:tab/>
        <w:t>transmission has been obtained naturally or by experimental procedures that mimic natural pathways for the </w:t>
      </w:r>
      <w:hyperlink r:id="rId121" w:anchor="terme_infection" w:history="1">
        <w:r w:rsidRPr="00987B72">
          <w:rPr>
            <w:rFonts w:ascii="Arial" w:hAnsi="Arial" w:cs="Arial"/>
            <w:i/>
            <w:iCs/>
            <w:sz w:val="18"/>
            <w:szCs w:val="18"/>
            <w:lang w:eastAsia="en-AU"/>
          </w:rPr>
          <w:t>infection</w:t>
        </w:r>
      </w:hyperlink>
      <w:r w:rsidRPr="00987B72">
        <w:rPr>
          <w:rFonts w:ascii="Arial" w:hAnsi="Arial" w:cs="Arial"/>
          <w:sz w:val="18"/>
          <w:szCs w:val="18"/>
          <w:lang w:eastAsia="en-AU"/>
        </w:rPr>
        <w:t> in accordance with Article </w:t>
      </w:r>
      <w:hyperlink r:id="rId122" w:anchor="article_criteria_species.4." w:history="1">
        <w:r w:rsidRPr="00987B72">
          <w:rPr>
            <w:rFonts w:ascii="Arial" w:hAnsi="Arial" w:cs="Arial"/>
            <w:sz w:val="18"/>
            <w:szCs w:val="18"/>
            <w:lang w:eastAsia="en-AU"/>
          </w:rPr>
          <w:t>1.5.4.</w:t>
        </w:r>
      </w:hyperlink>
      <w:r w:rsidRPr="00987B72">
        <w:rPr>
          <w:rFonts w:ascii="Arial" w:hAnsi="Arial" w:cs="Arial"/>
          <w:sz w:val="18"/>
          <w:szCs w:val="18"/>
          <w:lang w:eastAsia="en-AU"/>
        </w:rPr>
        <w:t>;</w:t>
      </w:r>
    </w:p>
    <w:p w:rsidR="00A131CB" w:rsidRDefault="00A131CB" w:rsidP="00A131CB">
      <w:pPr>
        <w:spacing w:after="480"/>
        <w:ind w:left="425" w:hanging="425"/>
        <w:jc w:val="right"/>
        <w:rPr>
          <w:sz w:val="20"/>
          <w:szCs w:val="20"/>
          <w:u w:val="single"/>
        </w:rPr>
      </w:pPr>
      <w:r>
        <w:rPr>
          <w:sz w:val="20"/>
          <w:szCs w:val="20"/>
          <w:u w:val="single"/>
        </w:rPr>
        <w:br w:type="page"/>
      </w:r>
    </w:p>
    <w:p w:rsidR="00A131CB" w:rsidRPr="00921BC6" w:rsidRDefault="00A131CB" w:rsidP="00A131CB">
      <w:pPr>
        <w:spacing w:after="480"/>
        <w:ind w:left="425" w:hanging="425"/>
        <w:jc w:val="right"/>
        <w:rPr>
          <w:sz w:val="20"/>
          <w:szCs w:val="20"/>
        </w:rPr>
      </w:pPr>
      <w:r>
        <w:rPr>
          <w:sz w:val="20"/>
          <w:szCs w:val="20"/>
          <w:u w:val="single"/>
        </w:rPr>
        <w:lastRenderedPageBreak/>
        <w:t xml:space="preserve">Annex </w:t>
      </w:r>
      <w:r w:rsidR="00F24C8E">
        <w:rPr>
          <w:sz w:val="20"/>
          <w:szCs w:val="20"/>
          <w:u w:val="single"/>
        </w:rPr>
        <w:t>4B</w:t>
      </w:r>
      <w:r w:rsidR="00F24C8E" w:rsidRPr="00921BC6">
        <w:rPr>
          <w:sz w:val="20"/>
          <w:szCs w:val="20"/>
        </w:rPr>
        <w:t xml:space="preserve"> </w:t>
      </w:r>
      <w:r w:rsidRPr="00921BC6">
        <w:rPr>
          <w:sz w:val="20"/>
          <w:szCs w:val="20"/>
        </w:rPr>
        <w:t>(</w:t>
      </w:r>
      <w:r>
        <w:rPr>
          <w:sz w:val="20"/>
          <w:szCs w:val="20"/>
        </w:rPr>
        <w:t>clean version</w:t>
      </w:r>
      <w:r w:rsidRPr="00921BC6">
        <w:rPr>
          <w:sz w:val="20"/>
          <w:szCs w:val="20"/>
        </w:rPr>
        <w:t>) (contd)</w:t>
      </w:r>
    </w:p>
    <w:p w:rsidR="00825270" w:rsidRPr="00882E71" w:rsidRDefault="00825270" w:rsidP="00825270">
      <w:pPr>
        <w:spacing w:after="240"/>
        <w:ind w:left="426" w:hanging="426"/>
        <w:jc w:val="both"/>
        <w:rPr>
          <w:rFonts w:ascii="Arial" w:hAnsi="Arial" w:cs="Arial"/>
          <w:sz w:val="18"/>
          <w:szCs w:val="18"/>
          <w:lang w:eastAsia="en-AU"/>
        </w:rPr>
      </w:pPr>
      <w:r w:rsidRPr="00882E71">
        <w:rPr>
          <w:rFonts w:ascii="Arial" w:hAnsi="Arial" w:cs="Arial"/>
          <w:sz w:val="18"/>
          <w:szCs w:val="18"/>
          <w:lang w:eastAsia="en-AU"/>
        </w:rPr>
        <w:t>AND</w:t>
      </w:r>
    </w:p>
    <w:p w:rsidR="00825270" w:rsidRPr="00882E71" w:rsidRDefault="00825270" w:rsidP="00A131CB">
      <w:pPr>
        <w:spacing w:after="240"/>
        <w:ind w:left="426" w:hanging="426"/>
        <w:jc w:val="both"/>
        <w:rPr>
          <w:rFonts w:ascii="Arial" w:hAnsi="Arial" w:cs="Arial"/>
          <w:sz w:val="18"/>
          <w:szCs w:val="18"/>
          <w:lang w:eastAsia="en-AU"/>
        </w:rPr>
      </w:pPr>
      <w:r w:rsidRPr="00882E71">
        <w:rPr>
          <w:rFonts w:ascii="Arial" w:hAnsi="Arial" w:cs="Arial"/>
          <w:sz w:val="18"/>
          <w:szCs w:val="18"/>
          <w:lang w:eastAsia="en-AU"/>
        </w:rPr>
        <w:t>2)</w:t>
      </w:r>
      <w:r w:rsidRPr="00882E71">
        <w:rPr>
          <w:rFonts w:ascii="Arial" w:hAnsi="Arial" w:cs="Arial"/>
          <w:sz w:val="18"/>
          <w:szCs w:val="18"/>
          <w:lang w:eastAsia="en-AU"/>
        </w:rPr>
        <w:tab/>
        <w:t>the identity of the </w:t>
      </w:r>
      <w:hyperlink r:id="rId123" w:anchor="terme_agent_pathogene" w:history="1">
        <w:r w:rsidRPr="00882E71">
          <w:rPr>
            <w:rFonts w:ascii="Arial" w:hAnsi="Arial" w:cs="Arial"/>
            <w:i/>
            <w:iCs/>
            <w:sz w:val="18"/>
            <w:szCs w:val="18"/>
            <w:lang w:eastAsia="en-AU"/>
          </w:rPr>
          <w:t>pathogenic agent</w:t>
        </w:r>
      </w:hyperlink>
      <w:r w:rsidRPr="00882E71">
        <w:rPr>
          <w:rFonts w:ascii="Arial" w:hAnsi="Arial" w:cs="Arial"/>
          <w:sz w:val="18"/>
          <w:szCs w:val="18"/>
          <w:lang w:eastAsia="en-AU"/>
        </w:rPr>
        <w:t> has been confirmed in accordance with Article </w:t>
      </w:r>
      <w:hyperlink r:id="rId124" w:anchor="article_criteria_species.5." w:history="1">
        <w:r w:rsidRPr="00882E71">
          <w:rPr>
            <w:rFonts w:ascii="Arial" w:hAnsi="Arial" w:cs="Arial"/>
            <w:sz w:val="18"/>
            <w:szCs w:val="18"/>
            <w:lang w:eastAsia="en-AU"/>
          </w:rPr>
          <w:t>1.5.5.</w:t>
        </w:r>
      </w:hyperlink>
      <w:r w:rsidRPr="00882E71">
        <w:rPr>
          <w:rFonts w:ascii="Arial" w:hAnsi="Arial" w:cs="Arial"/>
          <w:sz w:val="18"/>
          <w:szCs w:val="18"/>
          <w:lang w:eastAsia="en-AU"/>
        </w:rPr>
        <w:t>;</w:t>
      </w:r>
    </w:p>
    <w:p w:rsidR="00825270" w:rsidRPr="00882E71" w:rsidRDefault="00825270" w:rsidP="00A131CB">
      <w:pPr>
        <w:spacing w:after="240"/>
        <w:ind w:left="426" w:hanging="426"/>
        <w:jc w:val="both"/>
        <w:rPr>
          <w:rFonts w:ascii="Arial" w:hAnsi="Arial" w:cs="Arial"/>
          <w:sz w:val="18"/>
          <w:szCs w:val="18"/>
          <w:lang w:eastAsia="en-AU"/>
        </w:rPr>
      </w:pPr>
      <w:r w:rsidRPr="00882E71">
        <w:rPr>
          <w:rFonts w:ascii="Arial" w:hAnsi="Arial" w:cs="Arial"/>
          <w:sz w:val="18"/>
          <w:szCs w:val="18"/>
          <w:lang w:eastAsia="en-AU"/>
        </w:rPr>
        <w:t>AND</w:t>
      </w:r>
    </w:p>
    <w:p w:rsidR="00825270" w:rsidRPr="00882E71" w:rsidRDefault="00825270" w:rsidP="00A131CB">
      <w:pPr>
        <w:spacing w:after="240"/>
        <w:ind w:left="426" w:hanging="426"/>
        <w:jc w:val="both"/>
        <w:rPr>
          <w:rFonts w:ascii="Arial" w:hAnsi="Arial" w:cs="Arial"/>
          <w:sz w:val="18"/>
          <w:szCs w:val="18"/>
          <w:lang w:eastAsia="en-AU"/>
        </w:rPr>
      </w:pPr>
      <w:r w:rsidRPr="00882E71">
        <w:rPr>
          <w:rFonts w:ascii="Arial" w:hAnsi="Arial" w:cs="Arial"/>
          <w:sz w:val="18"/>
          <w:szCs w:val="18"/>
          <w:lang w:eastAsia="en-AU"/>
        </w:rPr>
        <w:t>3)</w:t>
      </w:r>
      <w:r w:rsidRPr="00882E71">
        <w:rPr>
          <w:rFonts w:ascii="Arial" w:hAnsi="Arial" w:cs="Arial"/>
          <w:sz w:val="18"/>
          <w:szCs w:val="18"/>
          <w:lang w:eastAsia="en-AU"/>
        </w:rPr>
        <w:tab/>
        <w:t>there is evidence of </w:t>
      </w:r>
      <w:hyperlink r:id="rId125" w:anchor="terme_infection" w:history="1">
        <w:r w:rsidRPr="00882E71">
          <w:rPr>
            <w:rFonts w:ascii="Arial" w:hAnsi="Arial" w:cs="Arial"/>
            <w:i/>
            <w:iCs/>
            <w:sz w:val="18"/>
            <w:szCs w:val="18"/>
            <w:lang w:eastAsia="en-AU"/>
          </w:rPr>
          <w:t>infection</w:t>
        </w:r>
      </w:hyperlink>
      <w:r w:rsidRPr="00882E71">
        <w:rPr>
          <w:rFonts w:ascii="Arial" w:hAnsi="Arial" w:cs="Arial"/>
          <w:sz w:val="18"/>
          <w:szCs w:val="18"/>
          <w:lang w:eastAsia="en-AU"/>
        </w:rPr>
        <w:t> with the </w:t>
      </w:r>
      <w:hyperlink r:id="rId126" w:anchor="terme_agent_pathogene" w:history="1">
        <w:r w:rsidRPr="00882E71">
          <w:rPr>
            <w:rFonts w:ascii="Arial" w:hAnsi="Arial" w:cs="Arial"/>
            <w:i/>
            <w:iCs/>
            <w:sz w:val="18"/>
            <w:szCs w:val="18"/>
            <w:lang w:eastAsia="en-AU"/>
          </w:rPr>
          <w:t>pathogenic agent</w:t>
        </w:r>
      </w:hyperlink>
      <w:r w:rsidRPr="00882E71">
        <w:rPr>
          <w:rFonts w:ascii="Arial" w:hAnsi="Arial" w:cs="Arial"/>
          <w:sz w:val="18"/>
          <w:szCs w:val="18"/>
          <w:lang w:eastAsia="en-AU"/>
        </w:rPr>
        <w:t> in the suspect host species in accordance with criteria A to D in Article </w:t>
      </w:r>
      <w:hyperlink r:id="rId127" w:anchor="article_criteria_species.6." w:history="1">
        <w:r w:rsidRPr="00882E71">
          <w:rPr>
            <w:rFonts w:ascii="Arial" w:hAnsi="Arial" w:cs="Arial"/>
            <w:sz w:val="18"/>
            <w:szCs w:val="18"/>
            <w:lang w:eastAsia="en-AU"/>
          </w:rPr>
          <w:t>1.5.6</w:t>
        </w:r>
        <w:r w:rsidR="00AA005A">
          <w:rPr>
            <w:rFonts w:ascii="Arial" w:hAnsi="Arial" w:cs="Arial"/>
            <w:sz w:val="18"/>
            <w:szCs w:val="18"/>
            <w:lang w:eastAsia="en-AU"/>
          </w:rPr>
          <w:t xml:space="preserve">. </w:t>
        </w:r>
      </w:hyperlink>
      <w:r w:rsidRPr="00882E71">
        <w:rPr>
          <w:rFonts w:ascii="Arial" w:hAnsi="Arial" w:cs="Arial"/>
          <w:sz w:val="18"/>
          <w:szCs w:val="18"/>
          <w:lang w:eastAsia="en-AU"/>
        </w:rPr>
        <w:t xml:space="preserve"> Evidence to support criterion A alone is sufficient to determine </w:t>
      </w:r>
      <w:hyperlink r:id="rId128" w:anchor="terme_infection" w:history="1">
        <w:r w:rsidRPr="00882E71">
          <w:rPr>
            <w:rFonts w:ascii="Arial" w:hAnsi="Arial" w:cs="Arial"/>
            <w:i/>
            <w:iCs/>
            <w:sz w:val="18"/>
            <w:szCs w:val="18"/>
            <w:lang w:eastAsia="en-AU"/>
          </w:rPr>
          <w:t>infection</w:t>
        </w:r>
      </w:hyperlink>
      <w:r w:rsidRPr="00882E71">
        <w:rPr>
          <w:rFonts w:ascii="Arial" w:hAnsi="Arial" w:cs="Arial"/>
          <w:sz w:val="18"/>
          <w:szCs w:val="18"/>
          <w:lang w:eastAsia="en-AU"/>
        </w:rPr>
        <w:t>. In the absence of evidence to meet criterion A, satisfying at least two of criteria B, C or D would be required to determine </w:t>
      </w:r>
      <w:hyperlink r:id="rId129" w:anchor="terme_infection" w:history="1">
        <w:r w:rsidRPr="00882E71">
          <w:rPr>
            <w:rFonts w:ascii="Arial" w:hAnsi="Arial" w:cs="Arial"/>
            <w:i/>
            <w:iCs/>
            <w:sz w:val="18"/>
            <w:szCs w:val="18"/>
            <w:lang w:eastAsia="en-AU"/>
          </w:rPr>
          <w:t>infection</w:t>
        </w:r>
      </w:hyperlink>
      <w:r w:rsidRPr="00882E71">
        <w:rPr>
          <w:rFonts w:ascii="Arial" w:hAnsi="Arial" w:cs="Arial"/>
          <w:sz w:val="18"/>
          <w:szCs w:val="18"/>
          <w:lang w:eastAsia="en-AU"/>
        </w:rPr>
        <w:t>.</w:t>
      </w:r>
    </w:p>
    <w:p w:rsidR="00825270" w:rsidRPr="00882E71" w:rsidRDefault="00825270" w:rsidP="00A131CB">
      <w:pPr>
        <w:spacing w:after="240"/>
        <w:jc w:val="center"/>
        <w:rPr>
          <w:rFonts w:ascii="Ottawa" w:hAnsi="Ottawa" w:cs="Arial"/>
          <w:sz w:val="18"/>
          <w:szCs w:val="18"/>
          <w:lang w:eastAsia="en-AU"/>
        </w:rPr>
      </w:pPr>
      <w:r w:rsidRPr="00882E71">
        <w:rPr>
          <w:rFonts w:ascii="Ottawa" w:hAnsi="Ottawa" w:cs="Arial"/>
          <w:sz w:val="18"/>
          <w:szCs w:val="18"/>
          <w:lang w:eastAsia="en-AU"/>
        </w:rPr>
        <w:t>Article 1.5.8.</w:t>
      </w:r>
    </w:p>
    <w:p w:rsidR="00825270" w:rsidRPr="00882E71" w:rsidRDefault="00825270" w:rsidP="00A131CB">
      <w:pPr>
        <w:spacing w:after="240"/>
        <w:rPr>
          <w:rFonts w:ascii="Ottawa" w:hAnsi="Ottawa" w:cs="Arial"/>
          <w:b/>
          <w:bCs/>
          <w:sz w:val="18"/>
          <w:szCs w:val="18"/>
          <w:lang w:eastAsia="en-AU"/>
        </w:rPr>
      </w:pPr>
      <w:r w:rsidRPr="00882E71">
        <w:rPr>
          <w:rFonts w:ascii="Ottawa" w:hAnsi="Ottawa" w:cs="Arial"/>
          <w:b/>
          <w:bCs/>
          <w:sz w:val="18"/>
          <w:szCs w:val="18"/>
          <w:lang w:eastAsia="en-AU"/>
        </w:rPr>
        <w:t>Species for which there is incomplete evidence for susceptibility</w:t>
      </w:r>
    </w:p>
    <w:p w:rsidR="00825270" w:rsidRPr="00882E71" w:rsidRDefault="00825270" w:rsidP="00A131CB">
      <w:pPr>
        <w:spacing w:after="240"/>
        <w:jc w:val="both"/>
        <w:rPr>
          <w:rFonts w:ascii="Arial" w:hAnsi="Arial" w:cs="Arial"/>
          <w:sz w:val="18"/>
          <w:szCs w:val="18"/>
          <w:lang w:eastAsia="en-AU"/>
        </w:rPr>
      </w:pPr>
      <w:r w:rsidRPr="00882E71">
        <w:rPr>
          <w:rFonts w:ascii="Arial" w:hAnsi="Arial" w:cs="Arial"/>
          <w:sz w:val="18"/>
          <w:szCs w:val="18"/>
          <w:lang w:eastAsia="en-AU"/>
        </w:rPr>
        <w:t>The decision to list a species as susceptible in Article </w:t>
      </w:r>
      <w:hyperlink r:id="rId130" w:anchor="article_criteria_species.2." w:history="1">
        <w:r w:rsidRPr="00882E71">
          <w:rPr>
            <w:rFonts w:ascii="Arial" w:hAnsi="Arial" w:cs="Arial"/>
            <w:sz w:val="18"/>
            <w:szCs w:val="18"/>
            <w:lang w:eastAsia="en-AU"/>
          </w:rPr>
          <w:t>1.5.2.</w:t>
        </w:r>
      </w:hyperlink>
      <w:r w:rsidRPr="00882E71">
        <w:rPr>
          <w:rFonts w:ascii="Arial" w:hAnsi="Arial" w:cs="Arial"/>
          <w:sz w:val="18"/>
          <w:szCs w:val="18"/>
          <w:lang w:eastAsia="en-AU"/>
        </w:rPr>
        <w:t> of each </w:t>
      </w:r>
      <w:hyperlink r:id="rId131" w:anchor="terme_maladie" w:history="1">
        <w:r w:rsidRPr="00882E71">
          <w:rPr>
            <w:rFonts w:ascii="Arial" w:hAnsi="Arial" w:cs="Arial"/>
            <w:iCs/>
            <w:sz w:val="18"/>
            <w:szCs w:val="18"/>
            <w:lang w:eastAsia="en-AU"/>
          </w:rPr>
          <w:t>disease</w:t>
        </w:r>
      </w:hyperlink>
      <w:r w:rsidRPr="00882E71">
        <w:rPr>
          <w:rFonts w:ascii="Arial" w:hAnsi="Arial" w:cs="Arial"/>
          <w:sz w:val="18"/>
          <w:szCs w:val="18"/>
          <w:lang w:eastAsia="en-AU"/>
        </w:rPr>
        <w:t>-specific chapter should be based on a finding that the evidence is definite.</w:t>
      </w:r>
    </w:p>
    <w:p w:rsidR="00825270" w:rsidRPr="00882E71" w:rsidRDefault="00825270" w:rsidP="00A131CB">
      <w:pPr>
        <w:spacing w:after="240"/>
        <w:jc w:val="both"/>
        <w:rPr>
          <w:rFonts w:ascii="Arial" w:hAnsi="Arial" w:cs="Arial"/>
          <w:sz w:val="18"/>
          <w:szCs w:val="18"/>
          <w:lang w:eastAsia="en-AU"/>
        </w:rPr>
      </w:pPr>
      <w:r w:rsidRPr="00882E71">
        <w:rPr>
          <w:rFonts w:ascii="Arial" w:hAnsi="Arial" w:cs="Arial"/>
          <w:sz w:val="18"/>
          <w:szCs w:val="18"/>
          <w:lang w:eastAsia="en-AU"/>
        </w:rPr>
        <w:t xml:space="preserve">However, </w:t>
      </w:r>
      <w:r w:rsidRPr="00882E71">
        <w:rPr>
          <w:rFonts w:ascii="Arial" w:hAnsi="Arial" w:cs="Arial"/>
          <w:sz w:val="18"/>
          <w:szCs w:val="18"/>
        </w:rPr>
        <w:t xml:space="preserve">after application of Article 1.5.7., if </w:t>
      </w:r>
      <w:r w:rsidRPr="00882E71">
        <w:rPr>
          <w:rFonts w:ascii="Arial" w:hAnsi="Arial" w:cs="Arial"/>
          <w:sz w:val="18"/>
          <w:szCs w:val="18"/>
          <w:lang w:eastAsia="en-AU"/>
        </w:rPr>
        <w:t xml:space="preserve">there is incomplete evidence to demonstrate susceptibility </w:t>
      </w:r>
      <w:r w:rsidRPr="00882E71">
        <w:rPr>
          <w:rFonts w:ascii="Arial" w:hAnsi="Arial" w:cs="Arial"/>
          <w:sz w:val="18"/>
          <w:szCs w:val="18"/>
        </w:rPr>
        <w:t>of a species but partial information is available, these species</w:t>
      </w:r>
      <w:r w:rsidRPr="00882E71">
        <w:rPr>
          <w:rFonts w:ascii="Arial" w:hAnsi="Arial" w:cs="Arial"/>
          <w:sz w:val="18"/>
          <w:szCs w:val="18"/>
          <w:lang w:eastAsia="en-AU"/>
        </w:rPr>
        <w:t xml:space="preserve"> will be included in Section 2.2.2. </w:t>
      </w:r>
      <w:r w:rsidRPr="00882E71">
        <w:rPr>
          <w:rFonts w:ascii="Arial" w:hAnsi="Arial" w:cs="Arial"/>
          <w:i/>
          <w:sz w:val="18"/>
          <w:szCs w:val="18"/>
          <w:lang w:val="en-IE"/>
        </w:rPr>
        <w:t>Species with incomplete evidence for susceptibility</w:t>
      </w:r>
      <w:r w:rsidRPr="00882E71">
        <w:rPr>
          <w:rFonts w:ascii="Arial" w:hAnsi="Arial" w:cs="Arial"/>
          <w:sz w:val="18"/>
          <w:szCs w:val="18"/>
          <w:lang w:eastAsia="en-AU"/>
        </w:rPr>
        <w:t xml:space="preserve"> of the relevant </w:t>
      </w:r>
      <w:hyperlink r:id="rId132" w:anchor="terme_maladie" w:history="1">
        <w:r w:rsidRPr="00882E71">
          <w:rPr>
            <w:rFonts w:ascii="Arial" w:hAnsi="Arial" w:cs="Arial"/>
            <w:iCs/>
            <w:sz w:val="18"/>
            <w:szCs w:val="18"/>
            <w:lang w:eastAsia="en-AU"/>
          </w:rPr>
          <w:t>disease</w:t>
        </w:r>
      </w:hyperlink>
      <w:r w:rsidRPr="00882E71">
        <w:rPr>
          <w:rFonts w:ascii="Arial" w:hAnsi="Arial" w:cs="Arial"/>
          <w:sz w:val="18"/>
          <w:szCs w:val="18"/>
          <w:lang w:eastAsia="en-AU"/>
        </w:rPr>
        <w:t>-specific chapter in the </w:t>
      </w:r>
      <w:hyperlink r:id="rId133" w:anchor="terme_manuel_aquatique" w:history="1">
        <w:r w:rsidRPr="00882E71">
          <w:rPr>
            <w:rFonts w:ascii="Arial" w:hAnsi="Arial" w:cs="Arial"/>
            <w:i/>
            <w:iCs/>
            <w:sz w:val="18"/>
            <w:szCs w:val="18"/>
            <w:lang w:eastAsia="en-AU"/>
          </w:rPr>
          <w:t>Aquatic Manual</w:t>
        </w:r>
      </w:hyperlink>
      <w:r w:rsidRPr="00882E71">
        <w:rPr>
          <w:rFonts w:ascii="Arial" w:hAnsi="Arial" w:cs="Arial"/>
          <w:sz w:val="18"/>
          <w:szCs w:val="18"/>
          <w:lang w:eastAsia="en-AU"/>
        </w:rPr>
        <w:t>.</w:t>
      </w:r>
    </w:p>
    <w:p w:rsidR="00825270" w:rsidRPr="00882E71" w:rsidRDefault="00825270" w:rsidP="00A131CB">
      <w:pPr>
        <w:spacing w:after="240"/>
        <w:jc w:val="both"/>
        <w:rPr>
          <w:rFonts w:ascii="Arial" w:hAnsi="Arial" w:cs="Arial"/>
          <w:sz w:val="18"/>
          <w:szCs w:val="18"/>
          <w:lang w:eastAsia="en-AU"/>
        </w:rPr>
      </w:pPr>
      <w:r w:rsidRPr="00882E71">
        <w:rPr>
          <w:rFonts w:ascii="Arial" w:hAnsi="Arial" w:cs="Arial"/>
          <w:sz w:val="18"/>
          <w:szCs w:val="18"/>
          <w:lang w:eastAsia="en-AU"/>
        </w:rPr>
        <w:t>If there is incomplete evidence to demonstrate susceptibility of a species, the </w:t>
      </w:r>
      <w:hyperlink r:id="rId134" w:anchor="terme_autorite_competente" w:history="1">
        <w:r w:rsidRPr="00882E71">
          <w:rPr>
            <w:rFonts w:ascii="Arial" w:hAnsi="Arial" w:cs="Arial"/>
            <w:i/>
            <w:iCs/>
            <w:sz w:val="18"/>
            <w:szCs w:val="18"/>
            <w:lang w:eastAsia="en-AU"/>
          </w:rPr>
          <w:t>Competent Authority</w:t>
        </w:r>
      </w:hyperlink>
      <w:r w:rsidRPr="00882E71">
        <w:rPr>
          <w:rFonts w:ascii="Arial" w:hAnsi="Arial" w:cs="Arial"/>
          <w:sz w:val="18"/>
          <w:szCs w:val="18"/>
          <w:lang w:eastAsia="en-AU"/>
        </w:rPr>
        <w:t xml:space="preserve"> should, </w:t>
      </w:r>
      <w:r w:rsidRPr="00882E71">
        <w:rPr>
          <w:rFonts w:ascii="Arial" w:hAnsi="Arial" w:cs="Arial"/>
          <w:sz w:val="18"/>
          <w:szCs w:val="18"/>
        </w:rPr>
        <w:t>prior to the implementation of any import health measures for the species,</w:t>
      </w:r>
      <w:r>
        <w:rPr>
          <w:rFonts w:ascii="Arial" w:hAnsi="Arial" w:cs="Arial"/>
          <w:sz w:val="18"/>
          <w:szCs w:val="18"/>
        </w:rPr>
        <w:t xml:space="preserve"> </w:t>
      </w:r>
      <w:r w:rsidRPr="00882E71">
        <w:rPr>
          <w:rFonts w:ascii="Arial" w:hAnsi="Arial" w:cs="Arial"/>
          <w:sz w:val="18"/>
          <w:szCs w:val="18"/>
          <w:lang w:eastAsia="en-AU"/>
        </w:rPr>
        <w:t xml:space="preserve">undertake a </w:t>
      </w:r>
      <w:r w:rsidRPr="00882E71">
        <w:rPr>
          <w:rFonts w:ascii="Arial" w:hAnsi="Arial" w:cs="Arial"/>
          <w:i/>
          <w:sz w:val="18"/>
          <w:szCs w:val="18"/>
          <w:lang w:eastAsia="en-AU"/>
        </w:rPr>
        <w:t xml:space="preserve">risk assessment </w:t>
      </w:r>
      <w:r w:rsidRPr="00882E71">
        <w:rPr>
          <w:rFonts w:ascii="Arial" w:hAnsi="Arial" w:cs="Arial"/>
          <w:sz w:val="18"/>
          <w:szCs w:val="18"/>
          <w:lang w:eastAsia="en-AU"/>
        </w:rPr>
        <w:t xml:space="preserve">for the </w:t>
      </w:r>
      <w:r w:rsidRPr="00882E71">
        <w:rPr>
          <w:rFonts w:ascii="Arial" w:hAnsi="Arial" w:cs="Arial"/>
          <w:i/>
          <w:sz w:val="18"/>
          <w:szCs w:val="18"/>
          <w:lang w:eastAsia="en-AU"/>
        </w:rPr>
        <w:t>pathogenic agent</w:t>
      </w:r>
      <w:r w:rsidRPr="00882E71">
        <w:rPr>
          <w:rFonts w:ascii="Arial" w:hAnsi="Arial" w:cs="Arial"/>
          <w:sz w:val="18"/>
          <w:szCs w:val="18"/>
          <w:lang w:eastAsia="en-AU"/>
        </w:rPr>
        <w:t xml:space="preserve"> under consideration, in accordance with the recommendations in Chapter </w:t>
      </w:r>
      <w:hyperlink r:id="rId135" w:anchor="chapitre_import_risk_analysis" w:history="1">
        <w:r w:rsidRPr="00882E71">
          <w:rPr>
            <w:rFonts w:ascii="Arial" w:hAnsi="Arial" w:cs="Arial"/>
            <w:sz w:val="18"/>
            <w:szCs w:val="18"/>
            <w:lang w:eastAsia="en-AU"/>
          </w:rPr>
          <w:t>2.1.</w:t>
        </w:r>
      </w:hyperlink>
    </w:p>
    <w:p w:rsidR="00825270" w:rsidRPr="00882E71" w:rsidRDefault="00825270" w:rsidP="00A131CB">
      <w:pPr>
        <w:spacing w:after="240" w:line="276" w:lineRule="auto"/>
        <w:jc w:val="center"/>
        <w:rPr>
          <w:rFonts w:ascii="Ottawa" w:hAnsi="Ottawa" w:cs="Arial"/>
          <w:sz w:val="18"/>
          <w:szCs w:val="18"/>
          <w:lang w:eastAsia="en-AU"/>
        </w:rPr>
      </w:pPr>
      <w:r w:rsidRPr="00882E71">
        <w:rPr>
          <w:rFonts w:ascii="Ottawa" w:hAnsi="Ottawa" w:cs="Arial"/>
          <w:sz w:val="18"/>
          <w:szCs w:val="18"/>
          <w:lang w:eastAsia="en-AU"/>
        </w:rPr>
        <w:t>Article 1.5.9.</w:t>
      </w:r>
    </w:p>
    <w:p w:rsidR="00825270" w:rsidRPr="00882E71" w:rsidRDefault="00825270" w:rsidP="00A131CB">
      <w:pPr>
        <w:autoSpaceDE w:val="0"/>
        <w:autoSpaceDN w:val="0"/>
        <w:adjustRightInd w:val="0"/>
        <w:spacing w:after="240"/>
        <w:rPr>
          <w:rFonts w:ascii="Ottawa" w:hAnsi="Ottawa" w:cs="Arial"/>
          <w:b/>
          <w:bCs/>
          <w:sz w:val="18"/>
          <w:szCs w:val="18"/>
          <w:lang w:eastAsia="en-AU"/>
        </w:rPr>
      </w:pPr>
      <w:r w:rsidRPr="00882E71">
        <w:rPr>
          <w:rFonts w:ascii="Ottawa" w:hAnsi="Ottawa" w:cs="Arial"/>
          <w:b/>
          <w:bCs/>
          <w:sz w:val="18"/>
          <w:szCs w:val="18"/>
          <w:lang w:eastAsia="en-AU"/>
        </w:rPr>
        <w:t xml:space="preserve">Listing susceptible species at a taxonomic ranking of Genus or higher </w:t>
      </w:r>
    </w:p>
    <w:p w:rsidR="00825270" w:rsidRPr="00882E71" w:rsidRDefault="00825270" w:rsidP="00A131CB">
      <w:pPr>
        <w:autoSpaceDE w:val="0"/>
        <w:autoSpaceDN w:val="0"/>
        <w:adjustRightInd w:val="0"/>
        <w:spacing w:after="240"/>
        <w:jc w:val="both"/>
        <w:rPr>
          <w:rFonts w:ascii="Arial" w:hAnsi="Arial" w:cs="Arial"/>
          <w:strike/>
          <w:sz w:val="18"/>
          <w:szCs w:val="18"/>
          <w:lang w:eastAsia="en-AU"/>
        </w:rPr>
      </w:pPr>
      <w:r w:rsidRPr="00882E71">
        <w:rPr>
          <w:rFonts w:ascii="Arial" w:hAnsi="Arial" w:cs="Arial"/>
          <w:bCs/>
          <w:sz w:val="18"/>
          <w:szCs w:val="18"/>
          <w:lang w:eastAsia="en-AU"/>
        </w:rPr>
        <w:t xml:space="preserve">Some </w:t>
      </w:r>
      <w:r w:rsidRPr="00882E71">
        <w:rPr>
          <w:rFonts w:ascii="Arial" w:hAnsi="Arial" w:cs="Arial"/>
          <w:bCs/>
          <w:i/>
          <w:sz w:val="18"/>
          <w:szCs w:val="18"/>
          <w:lang w:eastAsia="en-AU"/>
        </w:rPr>
        <w:t>pathogenic agents</w:t>
      </w:r>
      <w:r w:rsidRPr="00882E71">
        <w:rPr>
          <w:rFonts w:ascii="Arial" w:hAnsi="Arial" w:cs="Arial"/>
          <w:bCs/>
          <w:sz w:val="18"/>
          <w:szCs w:val="18"/>
          <w:lang w:eastAsia="en-AU"/>
        </w:rPr>
        <w:t xml:space="preserve"> have low host species specificity and can infect numerous species across multiple taxa</w:t>
      </w:r>
      <w:r w:rsidRPr="00882E71">
        <w:rPr>
          <w:rFonts w:ascii="Arial" w:hAnsi="Arial" w:cs="Arial"/>
          <w:sz w:val="18"/>
          <w:szCs w:val="18"/>
        </w:rPr>
        <w:t xml:space="preserve">. These </w:t>
      </w:r>
      <w:r w:rsidRPr="00882E71">
        <w:rPr>
          <w:rFonts w:ascii="Arial" w:hAnsi="Arial" w:cs="Arial"/>
          <w:i/>
          <w:sz w:val="18"/>
          <w:szCs w:val="18"/>
          <w:lang w:eastAsia="en-AU"/>
        </w:rPr>
        <w:t>pathogenic agents</w:t>
      </w:r>
      <w:r w:rsidRPr="00882E71">
        <w:rPr>
          <w:rFonts w:ascii="Arial" w:hAnsi="Arial" w:cs="Arial"/>
          <w:sz w:val="18"/>
          <w:szCs w:val="18"/>
          <w:lang w:eastAsia="en-AU"/>
        </w:rPr>
        <w:t xml:space="preserve"> are eligible for assessment using this article if they have at least one </w:t>
      </w:r>
      <w:r w:rsidRPr="00882E71">
        <w:rPr>
          <w:rFonts w:ascii="Arial" w:hAnsi="Arial" w:cs="Arial"/>
          <w:i/>
          <w:sz w:val="18"/>
          <w:szCs w:val="18"/>
          <w:lang w:eastAsia="en-AU"/>
        </w:rPr>
        <w:t>susceptible species</w:t>
      </w:r>
      <w:r w:rsidRPr="00882E71">
        <w:rPr>
          <w:rFonts w:ascii="Arial" w:hAnsi="Arial" w:cs="Arial"/>
          <w:sz w:val="18"/>
          <w:szCs w:val="18"/>
          <w:lang w:eastAsia="en-AU"/>
        </w:rPr>
        <w:t xml:space="preserve"> in each of three or more taxa at the ranking of Family. The outcome of applying this article may be that </w:t>
      </w:r>
      <w:r w:rsidRPr="00882E71">
        <w:rPr>
          <w:rFonts w:ascii="Arial" w:hAnsi="Arial" w:cs="Arial"/>
          <w:i/>
          <w:sz w:val="18"/>
          <w:szCs w:val="18"/>
          <w:lang w:eastAsia="en-AU"/>
        </w:rPr>
        <w:t>susceptible species</w:t>
      </w:r>
      <w:r w:rsidRPr="00882E71">
        <w:rPr>
          <w:rFonts w:ascii="Arial" w:hAnsi="Arial" w:cs="Arial"/>
          <w:sz w:val="18"/>
          <w:szCs w:val="18"/>
          <w:lang w:eastAsia="en-AU"/>
        </w:rPr>
        <w:t xml:space="preserve"> are listed in Article X.X.2. of each disease-specific chapter at a ranking of Genus or higher. </w:t>
      </w:r>
    </w:p>
    <w:p w:rsidR="00825270" w:rsidRPr="00882E71" w:rsidRDefault="00825270" w:rsidP="00A131CB">
      <w:pPr>
        <w:autoSpaceDE w:val="0"/>
        <w:autoSpaceDN w:val="0"/>
        <w:adjustRightInd w:val="0"/>
        <w:spacing w:after="240"/>
        <w:ind w:left="426" w:hanging="426"/>
        <w:jc w:val="both"/>
        <w:rPr>
          <w:rFonts w:ascii="Arial" w:hAnsi="Arial" w:cs="Arial"/>
          <w:sz w:val="18"/>
          <w:szCs w:val="18"/>
          <w:lang w:eastAsia="en-AU"/>
        </w:rPr>
      </w:pPr>
      <w:r w:rsidRPr="00882E71">
        <w:rPr>
          <w:rFonts w:ascii="Arial" w:hAnsi="Arial" w:cs="Arial"/>
          <w:sz w:val="18"/>
          <w:szCs w:val="18"/>
          <w:lang w:eastAsia="en-AU"/>
        </w:rPr>
        <w:t>1)</w:t>
      </w:r>
      <w:r w:rsidRPr="00882E71">
        <w:rPr>
          <w:rFonts w:ascii="Arial" w:hAnsi="Arial" w:cs="Arial"/>
          <w:sz w:val="18"/>
          <w:szCs w:val="18"/>
          <w:lang w:eastAsia="en-AU"/>
        </w:rPr>
        <w:tab/>
        <w:t xml:space="preserve">For </w:t>
      </w:r>
      <w:r w:rsidRPr="00882E71">
        <w:rPr>
          <w:rFonts w:ascii="Arial" w:hAnsi="Arial" w:cs="Arial"/>
          <w:i/>
          <w:sz w:val="18"/>
          <w:szCs w:val="18"/>
          <w:lang w:eastAsia="en-AU"/>
        </w:rPr>
        <w:t>pathogenic agents</w:t>
      </w:r>
      <w:r w:rsidRPr="00882E71">
        <w:rPr>
          <w:rFonts w:ascii="Arial" w:hAnsi="Arial" w:cs="Arial"/>
          <w:sz w:val="18"/>
          <w:szCs w:val="18"/>
          <w:lang w:eastAsia="en-AU"/>
        </w:rPr>
        <w:t xml:space="preserve"> that have a </w:t>
      </w:r>
      <w:r w:rsidRPr="00882E71">
        <w:rPr>
          <w:rFonts w:ascii="Arial" w:hAnsi="Arial" w:cs="Arial"/>
          <w:bCs/>
          <w:sz w:val="18"/>
          <w:szCs w:val="18"/>
          <w:lang w:eastAsia="en-AU"/>
        </w:rPr>
        <w:t>low host species specificity</w:t>
      </w:r>
      <w:r w:rsidRPr="00882E71">
        <w:rPr>
          <w:rFonts w:ascii="Arial" w:hAnsi="Arial" w:cs="Arial"/>
          <w:sz w:val="18"/>
          <w:szCs w:val="18"/>
          <w:lang w:eastAsia="en-AU"/>
        </w:rPr>
        <w:t>, a decision to conclude susceptibility of species at a taxonomic ranking of Genus or higher should only be made where:</w:t>
      </w:r>
    </w:p>
    <w:p w:rsidR="00825270" w:rsidRPr="00882E71" w:rsidRDefault="00825270" w:rsidP="004B22EA">
      <w:pPr>
        <w:autoSpaceDE w:val="0"/>
        <w:autoSpaceDN w:val="0"/>
        <w:adjustRightInd w:val="0"/>
        <w:spacing w:after="240"/>
        <w:ind w:left="851" w:hanging="425"/>
        <w:jc w:val="both"/>
        <w:rPr>
          <w:rFonts w:ascii="Arial" w:hAnsi="Arial" w:cs="Arial"/>
          <w:sz w:val="18"/>
          <w:szCs w:val="18"/>
          <w:lang w:eastAsia="en-AU"/>
        </w:rPr>
      </w:pPr>
      <w:r w:rsidRPr="004B22EA">
        <w:rPr>
          <w:rFonts w:ascii="Arial" w:hAnsi="Arial" w:cs="Arial"/>
          <w:i/>
          <w:sz w:val="18"/>
          <w:szCs w:val="18"/>
          <w:lang w:eastAsia="en-AU"/>
        </w:rPr>
        <w:t>a)</w:t>
      </w:r>
      <w:r w:rsidRPr="00882E71">
        <w:rPr>
          <w:rFonts w:ascii="Arial" w:hAnsi="Arial" w:cs="Arial"/>
          <w:sz w:val="18"/>
          <w:szCs w:val="18"/>
          <w:lang w:eastAsia="en-AU"/>
        </w:rPr>
        <w:tab/>
      </w:r>
      <w:r w:rsidRPr="00882E71">
        <w:rPr>
          <w:rFonts w:ascii="Arial" w:hAnsi="Arial" w:cs="Arial"/>
          <w:sz w:val="18"/>
          <w:szCs w:val="18"/>
        </w:rPr>
        <w:t xml:space="preserve">after application of Article 1.5.7., </w:t>
      </w:r>
      <w:r w:rsidRPr="00882E71">
        <w:rPr>
          <w:rFonts w:ascii="Arial" w:hAnsi="Arial" w:cs="Arial"/>
          <w:sz w:val="18"/>
          <w:szCs w:val="18"/>
          <w:lang w:eastAsia="en-AU"/>
        </w:rPr>
        <w:t xml:space="preserve">more than one species within the taxonomic ranking has been found to be susceptible; </w:t>
      </w:r>
    </w:p>
    <w:p w:rsidR="00825270" w:rsidRPr="00882E71" w:rsidRDefault="00825270" w:rsidP="004B22EA">
      <w:pPr>
        <w:autoSpaceDE w:val="0"/>
        <w:autoSpaceDN w:val="0"/>
        <w:adjustRightInd w:val="0"/>
        <w:spacing w:after="240"/>
        <w:ind w:left="851" w:hanging="425"/>
        <w:jc w:val="both"/>
        <w:rPr>
          <w:rFonts w:ascii="Arial" w:hAnsi="Arial" w:cs="Arial"/>
          <w:sz w:val="18"/>
          <w:szCs w:val="18"/>
          <w:lang w:eastAsia="en-AU"/>
        </w:rPr>
      </w:pPr>
      <w:r w:rsidRPr="00882E71">
        <w:rPr>
          <w:rFonts w:ascii="Arial" w:hAnsi="Arial" w:cs="Arial"/>
          <w:sz w:val="18"/>
          <w:szCs w:val="18"/>
          <w:lang w:eastAsia="en-AU"/>
        </w:rPr>
        <w:t>AND</w:t>
      </w:r>
    </w:p>
    <w:p w:rsidR="00825270" w:rsidRPr="00882E71" w:rsidRDefault="00825270" w:rsidP="004B22EA">
      <w:pPr>
        <w:autoSpaceDE w:val="0"/>
        <w:autoSpaceDN w:val="0"/>
        <w:adjustRightInd w:val="0"/>
        <w:spacing w:after="240"/>
        <w:ind w:left="851" w:hanging="425"/>
        <w:jc w:val="both"/>
        <w:rPr>
          <w:rFonts w:ascii="Arial" w:hAnsi="Arial" w:cs="Arial"/>
          <w:sz w:val="18"/>
          <w:szCs w:val="18"/>
          <w:lang w:eastAsia="en-AU"/>
        </w:rPr>
      </w:pPr>
      <w:r w:rsidRPr="004B22EA">
        <w:rPr>
          <w:rFonts w:ascii="Arial" w:hAnsi="Arial" w:cs="Arial"/>
          <w:i/>
          <w:sz w:val="18"/>
          <w:szCs w:val="18"/>
          <w:lang w:eastAsia="en-AU"/>
        </w:rPr>
        <w:t>b)</w:t>
      </w:r>
      <w:r w:rsidRPr="00882E71">
        <w:rPr>
          <w:rFonts w:ascii="Arial" w:hAnsi="Arial" w:cs="Arial"/>
          <w:sz w:val="18"/>
          <w:szCs w:val="18"/>
          <w:lang w:eastAsia="en-AU"/>
        </w:rPr>
        <w:tab/>
        <w:t xml:space="preserve">no species within the taxonomic ranking has been found to be non-susceptible to </w:t>
      </w:r>
      <w:r w:rsidRPr="00882E71">
        <w:rPr>
          <w:rFonts w:ascii="Arial" w:hAnsi="Arial" w:cs="Arial"/>
          <w:i/>
          <w:sz w:val="18"/>
          <w:szCs w:val="18"/>
          <w:lang w:eastAsia="en-AU"/>
        </w:rPr>
        <w:t>infection</w:t>
      </w:r>
      <w:r w:rsidRPr="00882E71">
        <w:rPr>
          <w:rFonts w:ascii="Arial" w:hAnsi="Arial" w:cs="Arial"/>
          <w:sz w:val="18"/>
          <w:szCs w:val="18"/>
          <w:lang w:eastAsia="en-AU"/>
        </w:rPr>
        <w:t>;</w:t>
      </w:r>
    </w:p>
    <w:p w:rsidR="00825270" w:rsidRPr="00882E71" w:rsidRDefault="00825270" w:rsidP="00216F22">
      <w:pPr>
        <w:autoSpaceDE w:val="0"/>
        <w:autoSpaceDN w:val="0"/>
        <w:adjustRightInd w:val="0"/>
        <w:spacing w:after="240"/>
        <w:ind w:left="852" w:hanging="426"/>
        <w:jc w:val="both"/>
        <w:rPr>
          <w:rFonts w:ascii="Arial" w:hAnsi="Arial" w:cs="Arial"/>
          <w:sz w:val="18"/>
          <w:szCs w:val="18"/>
          <w:lang w:eastAsia="en-AU"/>
        </w:rPr>
      </w:pPr>
      <w:r w:rsidRPr="00882E71">
        <w:rPr>
          <w:rFonts w:ascii="Arial" w:hAnsi="Arial" w:cs="Arial"/>
          <w:sz w:val="18"/>
          <w:szCs w:val="18"/>
          <w:lang w:eastAsia="en-AU"/>
        </w:rPr>
        <w:t>AND</w:t>
      </w:r>
    </w:p>
    <w:p w:rsidR="00825270" w:rsidRPr="00882E71" w:rsidRDefault="00825270" w:rsidP="00216F22">
      <w:pPr>
        <w:autoSpaceDE w:val="0"/>
        <w:autoSpaceDN w:val="0"/>
        <w:adjustRightInd w:val="0"/>
        <w:spacing w:after="240"/>
        <w:ind w:left="852" w:hanging="426"/>
        <w:jc w:val="both"/>
        <w:rPr>
          <w:rFonts w:ascii="Arial" w:hAnsi="Arial" w:cs="Arial"/>
          <w:sz w:val="18"/>
          <w:szCs w:val="18"/>
          <w:lang w:eastAsia="en-AU"/>
        </w:rPr>
      </w:pPr>
      <w:r w:rsidRPr="00882E71">
        <w:rPr>
          <w:rFonts w:ascii="Arial" w:hAnsi="Arial" w:cs="Arial"/>
          <w:sz w:val="18"/>
          <w:szCs w:val="18"/>
          <w:lang w:eastAsia="en-AU"/>
        </w:rPr>
        <w:t>c)</w:t>
      </w:r>
      <w:r w:rsidRPr="00882E71">
        <w:rPr>
          <w:rFonts w:ascii="Arial" w:hAnsi="Arial" w:cs="Arial"/>
          <w:sz w:val="18"/>
          <w:szCs w:val="18"/>
          <w:lang w:eastAsia="en-AU"/>
        </w:rPr>
        <w:tab/>
        <w:t>the taxonomic ranking is at the lowest level supported by evidence of points a) and b).</w:t>
      </w:r>
    </w:p>
    <w:p w:rsidR="00825270" w:rsidRPr="00882E71" w:rsidRDefault="00825270" w:rsidP="00A131CB">
      <w:pPr>
        <w:autoSpaceDE w:val="0"/>
        <w:autoSpaceDN w:val="0"/>
        <w:adjustRightInd w:val="0"/>
        <w:spacing w:after="240"/>
        <w:ind w:left="426" w:hanging="426"/>
        <w:jc w:val="both"/>
        <w:rPr>
          <w:rFonts w:ascii="Arial" w:hAnsi="Arial" w:cs="Arial"/>
          <w:sz w:val="18"/>
          <w:szCs w:val="18"/>
          <w:lang w:eastAsia="en-AU"/>
        </w:rPr>
      </w:pPr>
      <w:r w:rsidRPr="00882E71">
        <w:rPr>
          <w:rFonts w:ascii="Arial" w:hAnsi="Arial" w:cs="Arial"/>
          <w:sz w:val="18"/>
          <w:szCs w:val="18"/>
          <w:lang w:eastAsia="en-AU"/>
        </w:rPr>
        <w:t>2</w:t>
      </w:r>
      <w:r w:rsidRPr="00B30F3E">
        <w:rPr>
          <w:rFonts w:ascii="Arial" w:hAnsi="Arial" w:cs="Arial"/>
          <w:sz w:val="18"/>
          <w:szCs w:val="18"/>
          <w:lang w:eastAsia="en-AU"/>
        </w:rPr>
        <w:t>)</w:t>
      </w:r>
      <w:r w:rsidRPr="00882E71">
        <w:rPr>
          <w:rFonts w:ascii="Arial" w:hAnsi="Arial" w:cs="Arial"/>
          <w:sz w:val="18"/>
          <w:szCs w:val="18"/>
          <w:lang w:eastAsia="en-AU"/>
        </w:rPr>
        <w:tab/>
        <w:t xml:space="preserve">Evidence of non-susceptibility of a species to </w:t>
      </w:r>
      <w:r w:rsidRPr="00882E71">
        <w:rPr>
          <w:rFonts w:ascii="Arial" w:hAnsi="Arial" w:cs="Arial"/>
          <w:i/>
          <w:sz w:val="18"/>
          <w:szCs w:val="18"/>
          <w:lang w:eastAsia="en-AU"/>
        </w:rPr>
        <w:t>infection</w:t>
      </w:r>
      <w:r w:rsidRPr="00882E71">
        <w:rPr>
          <w:rFonts w:ascii="Arial" w:hAnsi="Arial" w:cs="Arial"/>
          <w:sz w:val="18"/>
          <w:szCs w:val="18"/>
          <w:lang w:eastAsia="en-AU"/>
        </w:rPr>
        <w:t xml:space="preserve"> includes:</w:t>
      </w:r>
    </w:p>
    <w:p w:rsidR="00825270" w:rsidRPr="00882E71" w:rsidRDefault="004B22EA" w:rsidP="00A131CB">
      <w:pPr>
        <w:autoSpaceDE w:val="0"/>
        <w:autoSpaceDN w:val="0"/>
        <w:adjustRightInd w:val="0"/>
        <w:spacing w:after="240"/>
        <w:ind w:left="851" w:hanging="425"/>
        <w:jc w:val="both"/>
        <w:rPr>
          <w:rFonts w:ascii="Arial" w:hAnsi="Arial" w:cs="Arial"/>
          <w:sz w:val="18"/>
          <w:szCs w:val="18"/>
          <w:lang w:eastAsia="en-AU"/>
        </w:rPr>
      </w:pPr>
      <w:r>
        <w:rPr>
          <w:rFonts w:ascii="Arial" w:hAnsi="Arial" w:cs="Arial"/>
          <w:i/>
          <w:sz w:val="18"/>
          <w:szCs w:val="18"/>
          <w:lang w:eastAsia="en-AU"/>
        </w:rPr>
        <w:t>a)</w:t>
      </w:r>
      <w:r w:rsidR="00825270" w:rsidRPr="00882E71">
        <w:rPr>
          <w:rFonts w:ascii="Arial" w:hAnsi="Arial" w:cs="Arial"/>
          <w:sz w:val="18"/>
          <w:szCs w:val="18"/>
          <w:lang w:eastAsia="en-AU"/>
        </w:rPr>
        <w:tab/>
        <w:t xml:space="preserve">absence of </w:t>
      </w:r>
      <w:r w:rsidR="00825270" w:rsidRPr="00882E71">
        <w:rPr>
          <w:rFonts w:ascii="Arial" w:hAnsi="Arial" w:cs="Arial"/>
          <w:i/>
          <w:sz w:val="18"/>
          <w:szCs w:val="18"/>
          <w:lang w:eastAsia="en-AU"/>
        </w:rPr>
        <w:t>infection</w:t>
      </w:r>
      <w:r w:rsidR="00825270" w:rsidRPr="00882E71">
        <w:rPr>
          <w:rFonts w:ascii="Arial" w:hAnsi="Arial" w:cs="Arial"/>
          <w:sz w:val="18"/>
          <w:szCs w:val="18"/>
          <w:lang w:eastAsia="en-AU"/>
        </w:rPr>
        <w:t xml:space="preserve"> in a species exposed to the </w:t>
      </w:r>
      <w:r w:rsidR="00825270" w:rsidRPr="00882E71">
        <w:rPr>
          <w:rFonts w:ascii="Arial" w:hAnsi="Arial" w:cs="Arial"/>
          <w:i/>
          <w:sz w:val="18"/>
          <w:szCs w:val="18"/>
          <w:lang w:eastAsia="en-AU"/>
        </w:rPr>
        <w:t>pathogenic agent</w:t>
      </w:r>
      <w:r w:rsidR="00825270" w:rsidRPr="00882E71">
        <w:rPr>
          <w:rFonts w:ascii="Arial" w:hAnsi="Arial" w:cs="Arial"/>
          <w:sz w:val="18"/>
          <w:szCs w:val="18"/>
          <w:lang w:eastAsia="en-AU"/>
        </w:rPr>
        <w:t xml:space="preserve"> in natural settings where the </w:t>
      </w:r>
      <w:r w:rsidR="00825270" w:rsidRPr="00882E71">
        <w:rPr>
          <w:rFonts w:ascii="Arial" w:hAnsi="Arial" w:cs="Arial"/>
          <w:i/>
          <w:sz w:val="18"/>
          <w:szCs w:val="18"/>
          <w:lang w:eastAsia="en-AU"/>
        </w:rPr>
        <w:t xml:space="preserve">pathogenic agent </w:t>
      </w:r>
      <w:r w:rsidR="00825270" w:rsidRPr="00882E71">
        <w:rPr>
          <w:rFonts w:ascii="Arial" w:hAnsi="Arial" w:cs="Arial"/>
          <w:sz w:val="18"/>
          <w:szCs w:val="18"/>
          <w:lang w:eastAsia="en-AU"/>
        </w:rPr>
        <w:t xml:space="preserve">is known to be present and has caused </w:t>
      </w:r>
      <w:r w:rsidR="00825270" w:rsidRPr="00882E71">
        <w:rPr>
          <w:rFonts w:ascii="Arial" w:hAnsi="Arial" w:cs="Arial"/>
          <w:i/>
          <w:sz w:val="18"/>
          <w:szCs w:val="18"/>
          <w:lang w:eastAsia="en-AU"/>
        </w:rPr>
        <w:t>infection</w:t>
      </w:r>
      <w:r w:rsidR="00825270" w:rsidRPr="00882E71">
        <w:rPr>
          <w:rFonts w:ascii="Arial" w:hAnsi="Arial" w:cs="Arial"/>
          <w:sz w:val="18"/>
          <w:szCs w:val="18"/>
          <w:lang w:eastAsia="en-AU"/>
        </w:rPr>
        <w:t xml:space="preserve"> in co-located </w:t>
      </w:r>
      <w:r w:rsidR="00825270" w:rsidRPr="00882E71">
        <w:rPr>
          <w:rFonts w:ascii="Arial" w:hAnsi="Arial" w:cs="Arial"/>
          <w:i/>
          <w:sz w:val="18"/>
          <w:szCs w:val="18"/>
          <w:lang w:eastAsia="en-AU"/>
        </w:rPr>
        <w:t>susceptible species</w:t>
      </w:r>
      <w:r w:rsidR="00825270" w:rsidRPr="00882E71">
        <w:rPr>
          <w:rFonts w:ascii="Arial" w:hAnsi="Arial" w:cs="Arial"/>
          <w:sz w:val="18"/>
          <w:szCs w:val="18"/>
          <w:lang w:eastAsia="en-AU"/>
        </w:rPr>
        <w:t>;</w:t>
      </w:r>
    </w:p>
    <w:p w:rsidR="00A131CB" w:rsidRDefault="00A131CB" w:rsidP="00825270">
      <w:pPr>
        <w:autoSpaceDE w:val="0"/>
        <w:autoSpaceDN w:val="0"/>
        <w:adjustRightInd w:val="0"/>
        <w:spacing w:after="240"/>
        <w:ind w:left="851" w:hanging="425"/>
        <w:jc w:val="both"/>
        <w:rPr>
          <w:rFonts w:ascii="Arial" w:hAnsi="Arial" w:cs="Arial"/>
          <w:sz w:val="18"/>
          <w:szCs w:val="18"/>
          <w:lang w:eastAsia="en-AU"/>
        </w:rPr>
      </w:pPr>
      <w:r>
        <w:rPr>
          <w:rFonts w:ascii="Arial" w:hAnsi="Arial" w:cs="Arial"/>
          <w:sz w:val="18"/>
          <w:szCs w:val="18"/>
          <w:lang w:eastAsia="en-AU"/>
        </w:rPr>
        <w:br w:type="page"/>
      </w:r>
    </w:p>
    <w:p w:rsidR="00A131CB" w:rsidRPr="00921BC6" w:rsidRDefault="00A131CB" w:rsidP="00A131CB">
      <w:pPr>
        <w:spacing w:after="480"/>
        <w:ind w:left="425" w:hanging="425"/>
        <w:rPr>
          <w:sz w:val="20"/>
          <w:szCs w:val="20"/>
        </w:rPr>
      </w:pPr>
      <w:r>
        <w:rPr>
          <w:sz w:val="20"/>
          <w:szCs w:val="20"/>
          <w:u w:val="single"/>
        </w:rPr>
        <w:lastRenderedPageBreak/>
        <w:t xml:space="preserve">Annex </w:t>
      </w:r>
      <w:r w:rsidR="00051E18">
        <w:rPr>
          <w:sz w:val="20"/>
          <w:szCs w:val="20"/>
          <w:u w:val="single"/>
        </w:rPr>
        <w:t>4B</w:t>
      </w:r>
      <w:r w:rsidRPr="00921BC6">
        <w:rPr>
          <w:sz w:val="20"/>
          <w:szCs w:val="20"/>
        </w:rPr>
        <w:t xml:space="preserve"> (</w:t>
      </w:r>
      <w:r>
        <w:rPr>
          <w:sz w:val="20"/>
          <w:szCs w:val="20"/>
        </w:rPr>
        <w:t>clean version</w:t>
      </w:r>
      <w:r w:rsidRPr="00921BC6">
        <w:rPr>
          <w:sz w:val="20"/>
          <w:szCs w:val="20"/>
        </w:rPr>
        <w:t>) (contd)</w:t>
      </w:r>
    </w:p>
    <w:p w:rsidR="00825270" w:rsidRPr="00882E71" w:rsidRDefault="00825270" w:rsidP="00825270">
      <w:pPr>
        <w:autoSpaceDE w:val="0"/>
        <w:autoSpaceDN w:val="0"/>
        <w:adjustRightInd w:val="0"/>
        <w:spacing w:after="240"/>
        <w:ind w:left="851" w:hanging="425"/>
        <w:jc w:val="both"/>
        <w:rPr>
          <w:rFonts w:ascii="Arial" w:hAnsi="Arial" w:cs="Arial"/>
          <w:sz w:val="18"/>
          <w:szCs w:val="18"/>
          <w:lang w:eastAsia="en-AU"/>
        </w:rPr>
      </w:pPr>
      <w:r w:rsidRPr="00882E71">
        <w:rPr>
          <w:rFonts w:ascii="Arial" w:hAnsi="Arial" w:cs="Arial"/>
          <w:sz w:val="18"/>
          <w:szCs w:val="18"/>
          <w:lang w:eastAsia="en-AU"/>
        </w:rPr>
        <w:t>OR</w:t>
      </w:r>
    </w:p>
    <w:p w:rsidR="00825270" w:rsidRDefault="00825270" w:rsidP="00825270">
      <w:pPr>
        <w:autoSpaceDE w:val="0"/>
        <w:autoSpaceDN w:val="0"/>
        <w:adjustRightInd w:val="0"/>
        <w:spacing w:after="240"/>
        <w:ind w:left="851" w:hanging="425"/>
        <w:jc w:val="both"/>
        <w:rPr>
          <w:rFonts w:ascii="Arial" w:hAnsi="Arial" w:cs="Arial"/>
          <w:sz w:val="18"/>
          <w:szCs w:val="18"/>
          <w:lang w:eastAsia="en-AU"/>
        </w:rPr>
      </w:pPr>
      <w:r w:rsidRPr="004B22EA">
        <w:rPr>
          <w:rFonts w:ascii="Arial" w:hAnsi="Arial" w:cs="Arial"/>
          <w:i/>
          <w:sz w:val="18"/>
          <w:szCs w:val="18"/>
          <w:lang w:eastAsia="en-AU"/>
        </w:rPr>
        <w:t>b)</w:t>
      </w:r>
      <w:r w:rsidRPr="00882E71">
        <w:rPr>
          <w:rFonts w:ascii="Arial" w:hAnsi="Arial" w:cs="Arial"/>
          <w:sz w:val="18"/>
          <w:szCs w:val="18"/>
          <w:lang w:eastAsia="en-AU"/>
        </w:rPr>
        <w:tab/>
        <w:t xml:space="preserve">absence of </w:t>
      </w:r>
      <w:r w:rsidRPr="00882E71">
        <w:rPr>
          <w:rFonts w:ascii="Arial" w:hAnsi="Arial" w:cs="Arial"/>
          <w:i/>
          <w:sz w:val="18"/>
          <w:szCs w:val="18"/>
          <w:lang w:eastAsia="en-AU"/>
        </w:rPr>
        <w:t>infection</w:t>
      </w:r>
      <w:r w:rsidRPr="00882E71">
        <w:rPr>
          <w:rFonts w:ascii="Arial" w:hAnsi="Arial" w:cs="Arial"/>
          <w:sz w:val="18"/>
          <w:szCs w:val="18"/>
          <w:lang w:eastAsia="en-AU"/>
        </w:rPr>
        <w:t xml:space="preserve"> in a species exposed to the </w:t>
      </w:r>
      <w:r w:rsidRPr="00882E71">
        <w:rPr>
          <w:rFonts w:ascii="Arial" w:hAnsi="Arial" w:cs="Arial"/>
          <w:i/>
          <w:sz w:val="18"/>
          <w:szCs w:val="18"/>
          <w:lang w:eastAsia="en-AU"/>
        </w:rPr>
        <w:t>pathogenic agent</w:t>
      </w:r>
      <w:r w:rsidRPr="00882E71">
        <w:rPr>
          <w:rFonts w:ascii="Arial" w:hAnsi="Arial" w:cs="Arial"/>
          <w:sz w:val="18"/>
          <w:szCs w:val="18"/>
          <w:lang w:eastAsia="en-AU"/>
        </w:rPr>
        <w:t xml:space="preserve"> through appropriately designed experimental procedures. </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4B22EA" w:rsidRDefault="004B22EA" w:rsidP="00825270">
      <w:pPr>
        <w:autoSpaceDE w:val="0"/>
        <w:autoSpaceDN w:val="0"/>
        <w:adjustRightInd w:val="0"/>
        <w:spacing w:after="240"/>
        <w:ind w:left="851" w:hanging="425"/>
        <w:jc w:val="both"/>
        <w:rPr>
          <w:sz w:val="20"/>
          <w:szCs w:val="20"/>
        </w:rPr>
      </w:pPr>
    </w:p>
    <w:p w:rsidR="004B22EA" w:rsidRDefault="004B22EA"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825270">
      <w:pPr>
        <w:autoSpaceDE w:val="0"/>
        <w:autoSpaceDN w:val="0"/>
        <w:adjustRightInd w:val="0"/>
        <w:spacing w:after="240"/>
        <w:ind w:left="851" w:hanging="425"/>
        <w:jc w:val="both"/>
        <w:rPr>
          <w:sz w:val="20"/>
          <w:szCs w:val="20"/>
        </w:rPr>
      </w:pPr>
    </w:p>
    <w:p w:rsidR="00A131CB" w:rsidRDefault="00A131CB" w:rsidP="00385B4B">
      <w:pPr>
        <w:spacing w:after="480"/>
        <w:ind w:right="-6"/>
        <w:jc w:val="center"/>
        <w:rPr>
          <w:rFonts w:ascii="Ottawa" w:eastAsia="Ottawa" w:hAnsi="Ottawa" w:cs="Ottawa"/>
          <w:spacing w:val="57"/>
        </w:rPr>
        <w:sectPr w:rsidR="00A131CB" w:rsidSect="00B254DB">
          <w:headerReference w:type="even" r:id="rId136"/>
          <w:headerReference w:type="default" r:id="rId137"/>
          <w:headerReference w:type="first" r:id="rId138"/>
          <w:pgSz w:w="11907" w:h="16840" w:code="9"/>
          <w:pgMar w:top="1418" w:right="1418" w:bottom="1418" w:left="1418" w:header="709" w:footer="709" w:gutter="0"/>
          <w:cols w:space="720"/>
          <w:vAlign w:val="both"/>
          <w:titlePg/>
          <w:docGrid w:linePitch="360"/>
        </w:sectPr>
      </w:pPr>
    </w:p>
    <w:p w:rsidR="00A131CB" w:rsidRPr="00A131CB" w:rsidRDefault="00A131CB" w:rsidP="00A131CB">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5</w:t>
      </w:r>
    </w:p>
    <w:p w:rsidR="00385B4B" w:rsidRPr="00BA3752" w:rsidRDefault="00385B4B" w:rsidP="00385B4B">
      <w:pPr>
        <w:spacing w:after="480"/>
        <w:ind w:right="-6"/>
        <w:jc w:val="center"/>
        <w:rPr>
          <w:rFonts w:ascii="Ottawa" w:eastAsia="Ottawa" w:hAnsi="Ottawa" w:cs="Ottawa"/>
          <w:spacing w:val="57"/>
          <w:sz w:val="28"/>
          <w:szCs w:val="28"/>
        </w:rPr>
      </w:pPr>
      <w:r w:rsidRPr="00BA3752">
        <w:rPr>
          <w:rFonts w:ascii="Ottawa" w:eastAsia="Ottawa" w:hAnsi="Ottawa" w:cs="Ottawa"/>
          <w:spacing w:val="57"/>
        </w:rPr>
        <w:t xml:space="preserve">CHAPTER 10.5. </w:t>
      </w:r>
      <w:r w:rsidRPr="00BA3752">
        <w:rPr>
          <w:rFonts w:ascii="Ottawa" w:eastAsia="Ottawa" w:hAnsi="Ottawa" w:cs="Ottawa"/>
          <w:spacing w:val="57"/>
        </w:rPr>
        <w:br/>
      </w:r>
      <w:r w:rsidRPr="00BA3752">
        <w:rPr>
          <w:rFonts w:ascii="Ottawa" w:eastAsia="Ottawa" w:hAnsi="Ottawa" w:cs="Ottawa"/>
          <w:spacing w:val="57"/>
        </w:rPr>
        <w:br/>
      </w:r>
      <w:r w:rsidRPr="00BA3752">
        <w:rPr>
          <w:rFonts w:ascii="Ottawa" w:eastAsia="Ottawa" w:hAnsi="Ottawa" w:cs="Ottawa"/>
          <w:b/>
          <w:bCs/>
          <w:spacing w:val="57"/>
          <w:sz w:val="28"/>
          <w:szCs w:val="28"/>
        </w:rPr>
        <w:t xml:space="preserve">INFECTION WITH SALMONID ALPHAVIRUS </w:t>
      </w:r>
    </w:p>
    <w:p w:rsidR="00385B4B" w:rsidRPr="00DE6A0E" w:rsidRDefault="00385B4B" w:rsidP="00A131CB">
      <w:pPr>
        <w:spacing w:after="240"/>
        <w:ind w:right="-8"/>
        <w:jc w:val="center"/>
        <w:rPr>
          <w:rFonts w:ascii="Ottawa" w:eastAsia="Ottawa" w:hAnsi="Ottawa" w:cs="Ottawa"/>
          <w:sz w:val="18"/>
          <w:szCs w:val="18"/>
        </w:rPr>
      </w:pPr>
      <w:r w:rsidRPr="00DE6A0E">
        <w:rPr>
          <w:rFonts w:ascii="Ottawa" w:eastAsia="Ottawa" w:hAnsi="Ottawa" w:cs="Ottawa"/>
          <w:sz w:val="18"/>
          <w:szCs w:val="18"/>
        </w:rPr>
        <w:t>Article 10.5.1.</w:t>
      </w:r>
    </w:p>
    <w:p w:rsidR="00385B4B" w:rsidRPr="00AE7C1A" w:rsidRDefault="00385B4B" w:rsidP="00A131CB">
      <w:pPr>
        <w:spacing w:after="240"/>
        <w:ind w:right="-8"/>
        <w:jc w:val="both"/>
        <w:rPr>
          <w:rFonts w:ascii="Ottawa" w:eastAsia="Ottawa" w:hAnsi="Ottawa" w:cs="Ottawa"/>
          <w:sz w:val="18"/>
          <w:szCs w:val="18"/>
        </w:rPr>
      </w:pPr>
      <w:r w:rsidRPr="00AE7C1A">
        <w:rPr>
          <w:rFonts w:ascii="Ottawa" w:eastAsia="Ottawa" w:hAnsi="Ottawa" w:cs="Ottawa"/>
          <w:b/>
          <w:bCs/>
          <w:sz w:val="18"/>
          <w:szCs w:val="18"/>
        </w:rPr>
        <w:t>General provisions</w:t>
      </w:r>
    </w:p>
    <w:p w:rsidR="00385B4B" w:rsidRPr="007744C4" w:rsidRDefault="00385B4B" w:rsidP="00A131CB">
      <w:pPr>
        <w:spacing w:after="240"/>
        <w:ind w:right="-6"/>
        <w:jc w:val="both"/>
        <w:rPr>
          <w:rFonts w:ascii="Arial" w:eastAsia="Arial" w:hAnsi="Arial" w:cs="Arial"/>
          <w:sz w:val="18"/>
          <w:szCs w:val="18"/>
        </w:rPr>
      </w:pPr>
      <w:r w:rsidRPr="007744C4">
        <w:rPr>
          <w:rFonts w:ascii="Arial" w:eastAsia="Arial" w:hAnsi="Arial" w:cs="Arial"/>
          <w:sz w:val="18"/>
          <w:szCs w:val="18"/>
        </w:rPr>
        <w:t xml:space="preserve">For the purposes of the </w:t>
      </w:r>
      <w:r w:rsidRPr="007744C4">
        <w:rPr>
          <w:rFonts w:ascii="Arial" w:eastAsia="Arial" w:hAnsi="Arial" w:cs="Arial"/>
          <w:i/>
          <w:sz w:val="18"/>
          <w:szCs w:val="18"/>
        </w:rPr>
        <w:t>Aquatic Code</w:t>
      </w:r>
      <w:r w:rsidRPr="007744C4">
        <w:rPr>
          <w:rFonts w:ascii="Arial" w:eastAsia="Arial" w:hAnsi="Arial" w:cs="Arial"/>
          <w:sz w:val="18"/>
          <w:szCs w:val="18"/>
        </w:rPr>
        <w:t xml:space="preserve">, infection with salmonid alphavirus means </w:t>
      </w:r>
      <w:r w:rsidRPr="007744C4">
        <w:rPr>
          <w:rFonts w:ascii="Arial" w:eastAsia="Arial" w:hAnsi="Arial" w:cs="Arial"/>
          <w:i/>
          <w:sz w:val="18"/>
          <w:szCs w:val="18"/>
        </w:rPr>
        <w:t>infection</w:t>
      </w:r>
      <w:r w:rsidRPr="007744C4">
        <w:rPr>
          <w:rFonts w:ascii="Arial" w:eastAsia="Arial" w:hAnsi="Arial" w:cs="Arial"/>
          <w:sz w:val="18"/>
          <w:szCs w:val="18"/>
        </w:rPr>
        <w:t xml:space="preserve"> with any </w:t>
      </w:r>
      <w:r w:rsidRPr="00051E18">
        <w:rPr>
          <w:rFonts w:ascii="Arial" w:eastAsia="Arial" w:hAnsi="Arial" w:cs="Arial"/>
          <w:strike/>
          <w:sz w:val="18"/>
          <w:szCs w:val="18"/>
        </w:rPr>
        <w:t>subtype</w:t>
      </w:r>
      <w:r w:rsidRPr="00051E18">
        <w:rPr>
          <w:rFonts w:ascii="Arial" w:eastAsia="Arial" w:hAnsi="Arial" w:cs="Arial"/>
          <w:sz w:val="18"/>
          <w:szCs w:val="18"/>
        </w:rPr>
        <w:t xml:space="preserve"> </w:t>
      </w:r>
      <w:r w:rsidRPr="00051E18">
        <w:rPr>
          <w:rFonts w:ascii="Arial" w:eastAsia="Arial" w:hAnsi="Arial" w:cs="Arial"/>
          <w:sz w:val="18"/>
          <w:szCs w:val="18"/>
          <w:u w:val="double"/>
        </w:rPr>
        <w:t>genotype</w:t>
      </w:r>
      <w:r>
        <w:rPr>
          <w:rFonts w:ascii="Arial" w:eastAsia="Arial" w:hAnsi="Arial" w:cs="Arial"/>
          <w:sz w:val="18"/>
          <w:szCs w:val="18"/>
          <w:u w:val="double"/>
        </w:rPr>
        <w:t xml:space="preserve"> </w:t>
      </w:r>
      <w:r w:rsidRPr="007744C4">
        <w:rPr>
          <w:rFonts w:ascii="Arial" w:eastAsia="Arial" w:hAnsi="Arial" w:cs="Arial"/>
          <w:sz w:val="18"/>
          <w:szCs w:val="18"/>
        </w:rPr>
        <w:t xml:space="preserve">of the </w:t>
      </w:r>
      <w:r w:rsidRPr="007744C4">
        <w:rPr>
          <w:rFonts w:ascii="Arial" w:eastAsia="Arial" w:hAnsi="Arial" w:cs="Arial"/>
          <w:i/>
          <w:sz w:val="18"/>
          <w:szCs w:val="18"/>
        </w:rPr>
        <w:t>pathogenic agent</w:t>
      </w:r>
      <w:r w:rsidRPr="007744C4">
        <w:rPr>
          <w:rFonts w:ascii="Arial" w:eastAsia="Arial" w:hAnsi="Arial" w:cs="Arial"/>
          <w:sz w:val="18"/>
          <w:szCs w:val="18"/>
        </w:rPr>
        <w:t xml:space="preserve"> salmonid alphavirus (SAV), of the Genus </w:t>
      </w:r>
      <w:r w:rsidRPr="007744C4">
        <w:rPr>
          <w:rFonts w:ascii="Arial" w:eastAsia="Arial" w:hAnsi="Arial" w:cs="Arial"/>
          <w:i/>
          <w:sz w:val="18"/>
          <w:szCs w:val="18"/>
        </w:rPr>
        <w:t xml:space="preserve">Alphavirus </w:t>
      </w:r>
      <w:r>
        <w:rPr>
          <w:rFonts w:ascii="Arial" w:eastAsia="Arial" w:hAnsi="Arial" w:cs="Arial"/>
          <w:sz w:val="18"/>
          <w:szCs w:val="18"/>
        </w:rPr>
        <w:t xml:space="preserve">and Family </w:t>
      </w:r>
      <w:r w:rsidRPr="007744C4">
        <w:rPr>
          <w:rFonts w:ascii="Arial" w:eastAsia="Arial" w:hAnsi="Arial" w:cs="Arial"/>
          <w:i/>
          <w:sz w:val="18"/>
          <w:szCs w:val="18"/>
        </w:rPr>
        <w:t>Togaviridae</w:t>
      </w:r>
      <w:r w:rsidRPr="007744C4">
        <w:rPr>
          <w:rFonts w:ascii="Arial" w:eastAsia="Arial" w:hAnsi="Arial" w:cs="Arial"/>
          <w:sz w:val="18"/>
          <w:szCs w:val="18"/>
        </w:rPr>
        <w:t>.</w:t>
      </w:r>
    </w:p>
    <w:p w:rsidR="00385B4B" w:rsidRPr="00B77E09" w:rsidRDefault="00385B4B" w:rsidP="00A131CB">
      <w:pPr>
        <w:spacing w:after="240"/>
        <w:ind w:right="-6"/>
        <w:jc w:val="both"/>
        <w:rPr>
          <w:rFonts w:ascii="Arial" w:eastAsia="Arial" w:hAnsi="Arial" w:cs="Arial"/>
          <w:sz w:val="18"/>
          <w:szCs w:val="18"/>
        </w:rPr>
      </w:pPr>
      <w:r w:rsidRPr="00AE7C1A">
        <w:rPr>
          <w:rFonts w:ascii="Arial" w:eastAsia="Arial" w:hAnsi="Arial" w:cs="Arial"/>
          <w:sz w:val="18"/>
          <w:szCs w:val="18"/>
        </w:rPr>
        <w:t xml:space="preserve">Information on methods for </w:t>
      </w:r>
      <w:r w:rsidRPr="00AE7C1A">
        <w:rPr>
          <w:rFonts w:ascii="Arial" w:eastAsia="Arial" w:hAnsi="Arial" w:cs="Arial"/>
          <w:i/>
          <w:sz w:val="18"/>
          <w:szCs w:val="18"/>
        </w:rPr>
        <w:t xml:space="preserve">diagnosis </w:t>
      </w:r>
      <w:r w:rsidRPr="00AE7C1A">
        <w:rPr>
          <w:rFonts w:ascii="Arial" w:eastAsia="Arial" w:hAnsi="Arial" w:cs="Arial"/>
          <w:sz w:val="18"/>
          <w:szCs w:val="18"/>
        </w:rPr>
        <w:t xml:space="preserve">is provided in the </w:t>
      </w:r>
      <w:r w:rsidRPr="00AE7C1A">
        <w:rPr>
          <w:rFonts w:ascii="Arial" w:eastAsia="Arial" w:hAnsi="Arial" w:cs="Arial"/>
          <w:i/>
          <w:sz w:val="18"/>
          <w:szCs w:val="18"/>
        </w:rPr>
        <w:t>Aquatic Manual</w:t>
      </w:r>
      <w:r w:rsidRPr="00AE7C1A">
        <w:rPr>
          <w:rFonts w:ascii="Arial" w:eastAsia="Arial" w:hAnsi="Arial" w:cs="Arial"/>
          <w:sz w:val="18"/>
          <w:szCs w:val="18"/>
        </w:rPr>
        <w:t>.</w:t>
      </w:r>
    </w:p>
    <w:p w:rsidR="00385B4B" w:rsidRPr="00BA3752" w:rsidRDefault="00385B4B" w:rsidP="00A131CB">
      <w:pPr>
        <w:spacing w:after="240"/>
        <w:ind w:right="-8"/>
        <w:jc w:val="center"/>
        <w:rPr>
          <w:rFonts w:ascii="Ottawa" w:eastAsia="Ottawa" w:hAnsi="Ottawa" w:cs="Ottawa"/>
          <w:sz w:val="18"/>
          <w:szCs w:val="18"/>
        </w:rPr>
      </w:pPr>
      <w:r w:rsidRPr="00BA3752">
        <w:rPr>
          <w:rFonts w:ascii="Ottawa" w:eastAsia="Ottawa" w:hAnsi="Ottawa" w:cs="Ottawa"/>
          <w:sz w:val="18"/>
          <w:szCs w:val="18"/>
        </w:rPr>
        <w:t>Article 10.5.2.</w:t>
      </w:r>
    </w:p>
    <w:p w:rsidR="00385B4B" w:rsidRPr="00BA3752" w:rsidRDefault="00385B4B" w:rsidP="00A131CB">
      <w:pPr>
        <w:spacing w:after="240"/>
        <w:ind w:right="-8"/>
        <w:jc w:val="both"/>
        <w:rPr>
          <w:rFonts w:ascii="Ottawa" w:eastAsia="Ottawa" w:hAnsi="Ottawa" w:cs="Ottawa"/>
          <w:sz w:val="18"/>
          <w:szCs w:val="18"/>
        </w:rPr>
      </w:pPr>
      <w:r w:rsidRPr="00BA3752">
        <w:rPr>
          <w:rFonts w:ascii="Ottawa" w:eastAsia="Ottawa" w:hAnsi="Ottawa" w:cs="Ottawa"/>
          <w:b/>
          <w:bCs/>
          <w:sz w:val="18"/>
          <w:szCs w:val="18"/>
        </w:rPr>
        <w:t>Scope</w:t>
      </w:r>
    </w:p>
    <w:p w:rsidR="00385B4B" w:rsidRDefault="00385B4B" w:rsidP="00A131CB">
      <w:pPr>
        <w:spacing w:after="240"/>
        <w:ind w:right="-8"/>
        <w:jc w:val="both"/>
        <w:rPr>
          <w:rFonts w:ascii="Arial" w:eastAsia="Arial" w:hAnsi="Arial" w:cs="Arial"/>
          <w:sz w:val="18"/>
          <w:szCs w:val="18"/>
        </w:rPr>
      </w:pPr>
      <w:r w:rsidRPr="00BA3752">
        <w:rPr>
          <w:rFonts w:ascii="Arial" w:eastAsia="Arial" w:hAnsi="Arial" w:cs="Arial"/>
          <w:sz w:val="18"/>
          <w:szCs w:val="18"/>
        </w:rPr>
        <w:t xml:space="preserve">The recommendations in this chapter apply to </w:t>
      </w:r>
      <w:r w:rsidRPr="00BA3752">
        <w:rPr>
          <w:rFonts w:ascii="Arial" w:eastAsia="Arial" w:hAnsi="Arial" w:cs="Arial"/>
          <w:sz w:val="18"/>
          <w:szCs w:val="18"/>
          <w:u w:val="double"/>
        </w:rPr>
        <w:t>the following species that meet the criteria for listing as susceptible in accordance with Chapter 1.5.</w:t>
      </w:r>
      <w:r w:rsidRPr="00BA3752">
        <w:rPr>
          <w:rFonts w:ascii="Arial" w:eastAsia="Arial" w:hAnsi="Arial" w:cs="Arial"/>
          <w:sz w:val="18"/>
          <w:szCs w:val="18"/>
        </w:rPr>
        <w:t xml:space="preserve">: </w:t>
      </w:r>
      <w:r w:rsidRPr="00C602E8">
        <w:rPr>
          <w:rFonts w:ascii="Arial" w:eastAsia="Arial" w:hAnsi="Arial" w:cs="Arial"/>
          <w:sz w:val="18"/>
          <w:szCs w:val="18"/>
          <w:u w:val="double"/>
        </w:rPr>
        <w:t xml:space="preserve">Arctic charr </w:t>
      </w:r>
      <w:r w:rsidRPr="00C602E8">
        <w:rPr>
          <w:rFonts w:ascii="Arial" w:eastAsia="Arial" w:hAnsi="Arial" w:cs="Arial"/>
          <w:i/>
          <w:sz w:val="18"/>
          <w:szCs w:val="18"/>
          <w:u w:val="double"/>
        </w:rPr>
        <w:t>(Salvelinus alpinus),</w:t>
      </w:r>
      <w:r>
        <w:rPr>
          <w:rFonts w:ascii="Arial" w:eastAsia="Arial" w:hAnsi="Arial" w:cs="Arial"/>
          <w:sz w:val="18"/>
          <w:szCs w:val="18"/>
        </w:rPr>
        <w:t xml:space="preserve"> </w:t>
      </w:r>
      <w:r w:rsidRPr="00BA3752">
        <w:rPr>
          <w:rFonts w:ascii="Arial" w:eastAsia="Arial" w:hAnsi="Arial" w:cs="Arial"/>
          <w:sz w:val="18"/>
          <w:szCs w:val="18"/>
        </w:rPr>
        <w:t xml:space="preserve">Atlantic salmon </w:t>
      </w:r>
      <w:r w:rsidRPr="00BA3752">
        <w:rPr>
          <w:rFonts w:ascii="Arial" w:eastAsia="Arial" w:hAnsi="Arial" w:cs="Arial"/>
          <w:i/>
          <w:sz w:val="18"/>
          <w:szCs w:val="18"/>
        </w:rPr>
        <w:t>(Salmo salar)</w:t>
      </w:r>
      <w:r w:rsidRPr="00BA3752">
        <w:rPr>
          <w:rFonts w:ascii="Arial" w:eastAsia="Arial" w:hAnsi="Arial" w:cs="Arial"/>
          <w:sz w:val="18"/>
          <w:szCs w:val="18"/>
        </w:rPr>
        <w:t xml:space="preserve">, </w:t>
      </w:r>
      <w:r w:rsidRPr="00BA3752">
        <w:rPr>
          <w:rFonts w:ascii="Arial" w:eastAsia="Arial" w:hAnsi="Arial" w:cs="Arial"/>
          <w:strike/>
          <w:sz w:val="18"/>
          <w:szCs w:val="18"/>
        </w:rPr>
        <w:t xml:space="preserve">brown trout </w:t>
      </w:r>
      <w:r w:rsidRPr="00BA3752">
        <w:rPr>
          <w:rFonts w:ascii="Arial" w:eastAsia="Arial" w:hAnsi="Arial" w:cs="Arial"/>
          <w:i/>
          <w:strike/>
          <w:sz w:val="18"/>
          <w:szCs w:val="18"/>
        </w:rPr>
        <w:t>(Salmo trutta)</w:t>
      </w:r>
      <w:r w:rsidRPr="00BA3752">
        <w:rPr>
          <w:rFonts w:ascii="Arial" w:eastAsia="Arial" w:hAnsi="Arial" w:cs="Arial"/>
          <w:i/>
          <w:sz w:val="18"/>
          <w:szCs w:val="18"/>
          <w:u w:val="double"/>
        </w:rPr>
        <w:t xml:space="preserve">, </w:t>
      </w:r>
      <w:r w:rsidRPr="00BA3752">
        <w:rPr>
          <w:rFonts w:ascii="Arial" w:eastAsia="Arial" w:hAnsi="Arial" w:cs="Arial"/>
          <w:sz w:val="18"/>
          <w:szCs w:val="18"/>
          <w:u w:val="double"/>
        </w:rPr>
        <w:t xml:space="preserve">common dab </w:t>
      </w:r>
      <w:r w:rsidRPr="00BA3752">
        <w:rPr>
          <w:rFonts w:ascii="Arial" w:eastAsia="Arial" w:hAnsi="Arial" w:cs="Arial"/>
          <w:i/>
          <w:sz w:val="18"/>
          <w:szCs w:val="18"/>
          <w:u w:val="double"/>
        </w:rPr>
        <w:t xml:space="preserve">(Limanda limanda) </w:t>
      </w:r>
      <w:r w:rsidRPr="00BA3752">
        <w:rPr>
          <w:rFonts w:ascii="Arial" w:eastAsia="Arial" w:hAnsi="Arial" w:cs="Arial"/>
          <w:sz w:val="18"/>
          <w:szCs w:val="18"/>
        </w:rPr>
        <w:t xml:space="preserve">and rainbow trout </w:t>
      </w:r>
      <w:r w:rsidRPr="00BA3752">
        <w:rPr>
          <w:rFonts w:ascii="Arial" w:eastAsia="Arial" w:hAnsi="Arial" w:cs="Arial"/>
          <w:i/>
          <w:sz w:val="18"/>
          <w:szCs w:val="18"/>
        </w:rPr>
        <w:t>(Onchorynchus mykiss)</w:t>
      </w:r>
      <w:r w:rsidRPr="00BA3752">
        <w:rPr>
          <w:rFonts w:ascii="Arial" w:eastAsia="Arial" w:hAnsi="Arial" w:cs="Arial"/>
          <w:sz w:val="18"/>
          <w:szCs w:val="18"/>
        </w:rPr>
        <w:t xml:space="preserve">. </w:t>
      </w:r>
      <w:r w:rsidRPr="00BA3752">
        <w:rPr>
          <w:rFonts w:ascii="Arial" w:eastAsia="Arial" w:hAnsi="Arial" w:cs="Arial"/>
          <w:strike/>
          <w:sz w:val="18"/>
          <w:szCs w:val="18"/>
        </w:rPr>
        <w:t xml:space="preserve">These recommendations also apply to any other </w:t>
      </w:r>
      <w:r w:rsidRPr="00BA3752">
        <w:rPr>
          <w:rFonts w:ascii="Arial" w:eastAsia="Arial" w:hAnsi="Arial" w:cs="Arial"/>
          <w:i/>
          <w:strike/>
          <w:sz w:val="18"/>
          <w:szCs w:val="18"/>
        </w:rPr>
        <w:t xml:space="preserve">susceptible species </w:t>
      </w:r>
      <w:r w:rsidRPr="00BA3752">
        <w:rPr>
          <w:rFonts w:ascii="Arial" w:eastAsia="Arial" w:hAnsi="Arial" w:cs="Arial"/>
          <w:strike/>
          <w:sz w:val="18"/>
          <w:szCs w:val="18"/>
        </w:rPr>
        <w:t xml:space="preserve">referred to in the </w:t>
      </w:r>
      <w:r w:rsidRPr="00BA3752">
        <w:rPr>
          <w:rFonts w:ascii="Arial" w:eastAsia="Arial" w:hAnsi="Arial" w:cs="Arial"/>
          <w:i/>
          <w:strike/>
          <w:sz w:val="18"/>
          <w:szCs w:val="18"/>
        </w:rPr>
        <w:t xml:space="preserve">Aquatic Manual </w:t>
      </w:r>
      <w:r w:rsidRPr="00BA3752">
        <w:rPr>
          <w:rFonts w:ascii="Arial" w:eastAsia="Arial" w:hAnsi="Arial" w:cs="Arial"/>
          <w:strike/>
          <w:sz w:val="18"/>
          <w:szCs w:val="18"/>
        </w:rPr>
        <w:t>when traded internationally</w:t>
      </w:r>
      <w:r w:rsidRPr="00BA3752">
        <w:rPr>
          <w:rFonts w:ascii="Arial" w:eastAsia="Arial" w:hAnsi="Arial" w:cs="Arial"/>
          <w:sz w:val="18"/>
          <w:szCs w:val="18"/>
        </w:rPr>
        <w:t>.</w:t>
      </w:r>
    </w:p>
    <w:p w:rsidR="00385B4B" w:rsidRDefault="00385B4B" w:rsidP="00A131CB">
      <w:pPr>
        <w:spacing w:after="240"/>
        <w:ind w:right="-8"/>
        <w:jc w:val="center"/>
        <w:rPr>
          <w:rFonts w:ascii="Ottawa" w:eastAsia="Ottawa" w:hAnsi="Ottawa" w:cs="Ottawa"/>
          <w:sz w:val="18"/>
          <w:szCs w:val="18"/>
        </w:rPr>
      </w:pPr>
      <w:r w:rsidRPr="00BA3752">
        <w:rPr>
          <w:rFonts w:ascii="Ottawa" w:eastAsia="Ottawa" w:hAnsi="Ottawa" w:cs="Ottawa"/>
          <w:sz w:val="18"/>
          <w:szCs w:val="18"/>
        </w:rPr>
        <w:t xml:space="preserve"> […]</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385B4B" w:rsidRPr="009F450D" w:rsidRDefault="00385B4B" w:rsidP="00385B4B">
      <w:pPr>
        <w:autoSpaceDE w:val="0"/>
        <w:autoSpaceDN w:val="0"/>
        <w:adjustRightInd w:val="0"/>
        <w:spacing w:after="200"/>
        <w:ind w:left="851" w:hanging="425"/>
        <w:jc w:val="center"/>
        <w:rPr>
          <w:rFonts w:ascii="Arial" w:hAnsi="Arial" w:cs="Arial"/>
          <w:sz w:val="18"/>
          <w:szCs w:val="18"/>
          <w:u w:val="single"/>
          <w:lang w:eastAsia="en-AU"/>
        </w:rPr>
      </w:pPr>
    </w:p>
    <w:p w:rsidR="00385B4B" w:rsidRDefault="00385B4B" w:rsidP="00385B4B"/>
    <w:p w:rsidR="00825270" w:rsidRDefault="00825270"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A131CB" w:rsidRDefault="00A131CB" w:rsidP="00D6169C">
      <w:pPr>
        <w:autoSpaceDE w:val="0"/>
        <w:autoSpaceDN w:val="0"/>
        <w:adjustRightInd w:val="0"/>
        <w:spacing w:after="240"/>
        <w:ind w:left="851" w:hanging="425"/>
        <w:rPr>
          <w:sz w:val="20"/>
          <w:szCs w:val="20"/>
        </w:rPr>
        <w:sectPr w:rsidR="00A131CB" w:rsidSect="00B254DB">
          <w:type w:val="oddPage"/>
          <w:pgSz w:w="11907" w:h="16840" w:code="9"/>
          <w:pgMar w:top="1418" w:right="1418" w:bottom="1418" w:left="1418" w:header="709" w:footer="709" w:gutter="0"/>
          <w:cols w:space="720"/>
          <w:vAlign w:val="both"/>
          <w:titlePg/>
          <w:docGrid w:linePitch="360"/>
        </w:sectPr>
      </w:pPr>
    </w:p>
    <w:p w:rsidR="00A131CB" w:rsidRPr="00A131CB" w:rsidRDefault="00A131CB" w:rsidP="00A131CB">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6</w:t>
      </w:r>
    </w:p>
    <w:p w:rsidR="00385B4B" w:rsidRPr="008D72E4" w:rsidRDefault="00385B4B" w:rsidP="00A131CB">
      <w:pPr>
        <w:spacing w:after="480"/>
        <w:ind w:right="-6"/>
        <w:jc w:val="center"/>
        <w:rPr>
          <w:rFonts w:ascii="Ottawa" w:eastAsia="Ottawa" w:hAnsi="Ottawa" w:cs="Ottawa"/>
          <w:spacing w:val="57"/>
          <w:sz w:val="28"/>
          <w:szCs w:val="28"/>
        </w:rPr>
      </w:pPr>
      <w:r w:rsidRPr="008D72E4">
        <w:rPr>
          <w:rFonts w:ascii="Ottawa" w:eastAsia="Ottawa" w:hAnsi="Ottawa" w:cs="Ottawa"/>
          <w:spacing w:val="57"/>
          <w:lang w:val="en-US"/>
        </w:rPr>
        <w:t>CHAPTER 10.7.</w:t>
      </w:r>
      <w:r>
        <w:rPr>
          <w:rFonts w:ascii="Ottawa" w:eastAsia="Ottawa" w:hAnsi="Ottawa" w:cs="Ottawa"/>
          <w:spacing w:val="57"/>
          <w:lang w:val="en-US"/>
        </w:rPr>
        <w:tab/>
      </w:r>
      <w:r w:rsidRPr="008D72E4">
        <w:rPr>
          <w:rFonts w:ascii="Ottawa" w:eastAsia="Ottawa" w:hAnsi="Ottawa" w:cs="Ottawa"/>
          <w:spacing w:val="57"/>
          <w:lang w:val="en-US"/>
        </w:rPr>
        <w:br/>
      </w:r>
      <w:r w:rsidRPr="008D72E4">
        <w:rPr>
          <w:rFonts w:ascii="Ottawa" w:eastAsia="Ottawa" w:hAnsi="Ottawa" w:cs="Ottawa"/>
          <w:spacing w:val="57"/>
          <w:lang w:val="en-US"/>
        </w:rPr>
        <w:br/>
      </w:r>
      <w:r w:rsidRPr="00C37844">
        <w:rPr>
          <w:rFonts w:ascii="Ottawa" w:eastAsia="Ottawa" w:hAnsi="Ottawa" w:cs="Ottawa"/>
          <w:b/>
          <w:bCs/>
          <w:spacing w:val="57"/>
          <w:sz w:val="28"/>
          <w:szCs w:val="28"/>
        </w:rPr>
        <w:t>INFECTION WITH</w:t>
      </w:r>
      <w:r w:rsidRPr="008D72E4">
        <w:rPr>
          <w:rFonts w:ascii="Ottawa" w:eastAsia="Ottawa" w:hAnsi="Ottawa" w:cs="Ottawa"/>
          <w:b/>
          <w:bCs/>
          <w:spacing w:val="57"/>
          <w:sz w:val="28"/>
          <w:szCs w:val="28"/>
        </w:rPr>
        <w:t xml:space="preserve"> KOI HERPESVIRUS </w:t>
      </w:r>
    </w:p>
    <w:p w:rsidR="00385B4B" w:rsidRPr="008D72E4" w:rsidRDefault="00385B4B" w:rsidP="00385B4B">
      <w:pPr>
        <w:spacing w:after="240"/>
        <w:ind w:right="-8"/>
        <w:jc w:val="center"/>
        <w:rPr>
          <w:rFonts w:ascii="Ottawa" w:eastAsia="Ottawa" w:hAnsi="Ottawa" w:cs="Ottawa"/>
          <w:sz w:val="18"/>
          <w:szCs w:val="18"/>
        </w:rPr>
      </w:pPr>
      <w:r w:rsidRPr="008D72E4">
        <w:rPr>
          <w:rFonts w:ascii="Ottawa" w:eastAsia="Ottawa" w:hAnsi="Ottawa" w:cs="Ottawa"/>
          <w:sz w:val="18"/>
          <w:szCs w:val="18"/>
        </w:rPr>
        <w:t>[…]</w:t>
      </w:r>
    </w:p>
    <w:p w:rsidR="00385B4B" w:rsidRPr="008D72E4" w:rsidRDefault="00385B4B" w:rsidP="00385B4B">
      <w:pPr>
        <w:spacing w:after="240"/>
        <w:ind w:right="-8"/>
        <w:jc w:val="center"/>
        <w:rPr>
          <w:rFonts w:ascii="Ottawa" w:eastAsia="Ottawa" w:hAnsi="Ottawa" w:cs="Ottawa"/>
          <w:sz w:val="18"/>
          <w:szCs w:val="18"/>
        </w:rPr>
      </w:pPr>
      <w:r w:rsidRPr="008D72E4">
        <w:rPr>
          <w:rFonts w:ascii="Ottawa" w:eastAsia="Ottawa" w:hAnsi="Ottawa" w:cs="Ottawa"/>
          <w:sz w:val="18"/>
          <w:szCs w:val="18"/>
        </w:rPr>
        <w:t>Article 10.7.2.</w:t>
      </w:r>
    </w:p>
    <w:p w:rsidR="00385B4B" w:rsidRPr="008D72E4" w:rsidRDefault="00385B4B" w:rsidP="00385B4B">
      <w:pPr>
        <w:spacing w:after="240"/>
        <w:ind w:right="-8"/>
        <w:jc w:val="both"/>
        <w:rPr>
          <w:rFonts w:ascii="Ottawa" w:eastAsia="Ottawa" w:hAnsi="Ottawa" w:cs="Ottawa"/>
          <w:sz w:val="18"/>
          <w:szCs w:val="18"/>
        </w:rPr>
      </w:pPr>
      <w:r w:rsidRPr="008D72E4">
        <w:rPr>
          <w:rFonts w:ascii="Ottawa" w:eastAsia="Ottawa" w:hAnsi="Ottawa" w:cs="Ottawa"/>
          <w:b/>
          <w:bCs/>
          <w:sz w:val="18"/>
          <w:szCs w:val="18"/>
        </w:rPr>
        <w:t>Scope</w:t>
      </w:r>
    </w:p>
    <w:p w:rsidR="00385B4B" w:rsidRPr="008D72E4" w:rsidRDefault="00385B4B" w:rsidP="00385B4B">
      <w:pPr>
        <w:spacing w:after="240"/>
        <w:ind w:right="-8"/>
        <w:jc w:val="both"/>
        <w:rPr>
          <w:rFonts w:ascii="Arial" w:eastAsia="Arial" w:hAnsi="Arial" w:cs="Arial"/>
          <w:strike/>
          <w:sz w:val="18"/>
          <w:szCs w:val="18"/>
        </w:rPr>
      </w:pPr>
      <w:r w:rsidRPr="00C37844">
        <w:rPr>
          <w:rFonts w:ascii="Arial" w:eastAsia="Arial" w:hAnsi="Arial" w:cs="Arial"/>
          <w:sz w:val="18"/>
          <w:szCs w:val="18"/>
        </w:rPr>
        <w:t xml:space="preserve">The recommendations in this chapter apply to </w:t>
      </w:r>
      <w:r w:rsidRPr="00C37844">
        <w:rPr>
          <w:rFonts w:ascii="Arial" w:eastAsia="Arial" w:hAnsi="Arial" w:cs="Arial"/>
          <w:sz w:val="18"/>
          <w:szCs w:val="18"/>
          <w:u w:val="double"/>
        </w:rPr>
        <w:t>the following species that meet the criteria for listing as susceptible in accordance with Chapter 1.5.</w:t>
      </w:r>
      <w:r w:rsidRPr="00C37844">
        <w:rPr>
          <w:rFonts w:ascii="Arial" w:eastAsia="Arial" w:hAnsi="Arial" w:cs="Arial"/>
          <w:sz w:val="18"/>
          <w:szCs w:val="18"/>
        </w:rPr>
        <w:t xml:space="preserve">: </w:t>
      </w:r>
      <w:r w:rsidRPr="00C37844">
        <w:rPr>
          <w:rFonts w:ascii="Arial" w:eastAsia="Ottawa" w:hAnsi="Arial" w:cs="Arial"/>
          <w:bCs/>
          <w:sz w:val="18"/>
          <w:szCs w:val="18"/>
          <w:u w:val="double"/>
        </w:rPr>
        <w:t>All varieties and subspecies of</w:t>
      </w:r>
      <w:r w:rsidRPr="00C37844">
        <w:rPr>
          <w:rFonts w:ascii="Arial" w:eastAsia="Ottawa" w:hAnsi="Arial" w:cs="Arial"/>
          <w:bCs/>
          <w:i/>
          <w:sz w:val="18"/>
          <w:szCs w:val="18"/>
          <w:u w:val="double"/>
        </w:rPr>
        <w:t xml:space="preserve"> </w:t>
      </w:r>
      <w:r w:rsidRPr="00C37844">
        <w:rPr>
          <w:rFonts w:ascii="Arial" w:eastAsia="Arial" w:hAnsi="Arial" w:cs="Arial"/>
          <w:sz w:val="18"/>
          <w:szCs w:val="18"/>
        </w:rPr>
        <w:t>common carp (</w:t>
      </w:r>
      <w:r w:rsidRPr="00C37844">
        <w:rPr>
          <w:rFonts w:ascii="Arial" w:eastAsia="Arial" w:hAnsi="Arial" w:cs="Arial"/>
          <w:i/>
          <w:sz w:val="18"/>
          <w:szCs w:val="18"/>
        </w:rPr>
        <w:t xml:space="preserve">Cyprinus carpio </w:t>
      </w:r>
      <w:r w:rsidRPr="00C37844">
        <w:rPr>
          <w:rFonts w:ascii="Arial" w:eastAsia="Arial" w:hAnsi="Arial" w:cs="Arial"/>
          <w:i/>
          <w:strike/>
          <w:sz w:val="18"/>
          <w:szCs w:val="18"/>
        </w:rPr>
        <w:t>carpio</w:t>
      </w:r>
      <w:r w:rsidRPr="00C37844">
        <w:rPr>
          <w:rFonts w:ascii="Arial" w:eastAsia="Arial" w:hAnsi="Arial" w:cs="Arial"/>
          <w:sz w:val="18"/>
          <w:szCs w:val="18"/>
        </w:rPr>
        <w:t>)</w:t>
      </w:r>
      <w:r w:rsidRPr="00C37844">
        <w:rPr>
          <w:rFonts w:ascii="Arial" w:eastAsia="Arial" w:hAnsi="Arial" w:cs="Arial"/>
          <w:strike/>
          <w:sz w:val="18"/>
          <w:szCs w:val="18"/>
        </w:rPr>
        <w:t>,</w:t>
      </w:r>
      <w:r w:rsidRPr="00C37844">
        <w:rPr>
          <w:rFonts w:ascii="Arial" w:eastAsia="Arial" w:hAnsi="Arial" w:cs="Arial"/>
          <w:sz w:val="18"/>
          <w:szCs w:val="18"/>
        </w:rPr>
        <w:t xml:space="preserve"> </w:t>
      </w:r>
      <w:r w:rsidRPr="00C37844">
        <w:rPr>
          <w:rFonts w:ascii="Arial" w:eastAsia="Arial" w:hAnsi="Arial" w:cs="Arial"/>
          <w:sz w:val="18"/>
          <w:szCs w:val="18"/>
          <w:u w:val="double"/>
        </w:rPr>
        <w:t xml:space="preserve">and common carp hybrids (e.g. </w:t>
      </w:r>
      <w:r w:rsidRPr="00C37844">
        <w:rPr>
          <w:rFonts w:ascii="Arial" w:eastAsia="Arial" w:hAnsi="Arial" w:cs="Arial"/>
          <w:i/>
          <w:sz w:val="18"/>
          <w:szCs w:val="18"/>
          <w:u w:val="double"/>
        </w:rPr>
        <w:t xml:space="preserve">Cyprinus carpio </w:t>
      </w:r>
      <w:r w:rsidRPr="00C37844">
        <w:rPr>
          <w:rFonts w:ascii="Arial" w:eastAsia="Arial" w:hAnsi="Arial" w:cs="Arial"/>
          <w:sz w:val="18"/>
          <w:szCs w:val="18"/>
          <w:u w:val="double"/>
        </w:rPr>
        <w:t xml:space="preserve">x </w:t>
      </w:r>
      <w:r w:rsidRPr="00C37844">
        <w:rPr>
          <w:rFonts w:ascii="Arial" w:eastAsia="Arial" w:hAnsi="Arial" w:cs="Arial"/>
          <w:i/>
          <w:sz w:val="18"/>
          <w:szCs w:val="18"/>
          <w:u w:val="double"/>
        </w:rPr>
        <w:t>Carassius auratus</w:t>
      </w:r>
      <w:r w:rsidRPr="00C37844">
        <w:rPr>
          <w:rFonts w:ascii="Arial" w:eastAsia="Arial" w:hAnsi="Arial" w:cs="Arial"/>
          <w:sz w:val="18"/>
          <w:szCs w:val="18"/>
          <w:u w:val="double"/>
        </w:rPr>
        <w:t>)</w:t>
      </w:r>
      <w:r w:rsidRPr="00C37844">
        <w:rPr>
          <w:rFonts w:ascii="Arial" w:eastAsia="Arial" w:hAnsi="Arial" w:cs="Arial"/>
          <w:strike/>
          <w:sz w:val="18"/>
          <w:szCs w:val="18"/>
          <w:u w:val="double"/>
        </w:rPr>
        <w:t>,</w:t>
      </w:r>
      <w:r w:rsidRPr="00C37844">
        <w:rPr>
          <w:rFonts w:ascii="Arial" w:eastAsia="Arial" w:hAnsi="Arial" w:cs="Arial"/>
          <w:strike/>
          <w:sz w:val="18"/>
          <w:szCs w:val="18"/>
        </w:rPr>
        <w:t xml:space="preserve"> ghost carp </w:t>
      </w:r>
      <w:r w:rsidRPr="00C37844">
        <w:rPr>
          <w:rFonts w:ascii="Arial" w:eastAsia="Arial" w:hAnsi="Arial" w:cs="Arial"/>
          <w:i/>
          <w:strike/>
          <w:sz w:val="18"/>
          <w:szCs w:val="18"/>
        </w:rPr>
        <w:t>(Cyprinus carpio goi)</w:t>
      </w:r>
      <w:r w:rsidRPr="00C37844">
        <w:rPr>
          <w:rFonts w:ascii="Arial" w:eastAsia="Arial" w:hAnsi="Arial" w:cs="Arial"/>
          <w:sz w:val="18"/>
          <w:szCs w:val="18"/>
        </w:rPr>
        <w:t xml:space="preserve">, </w:t>
      </w:r>
      <w:r w:rsidRPr="00C37844">
        <w:rPr>
          <w:rFonts w:ascii="Arial" w:eastAsia="Arial" w:hAnsi="Arial" w:cs="Arial"/>
          <w:strike/>
          <w:sz w:val="18"/>
          <w:szCs w:val="18"/>
          <w:u w:val="double"/>
        </w:rPr>
        <w:t>and</w:t>
      </w:r>
      <w:r w:rsidRPr="00C37844">
        <w:rPr>
          <w:rFonts w:ascii="Arial" w:eastAsia="Arial" w:hAnsi="Arial" w:cs="Arial"/>
          <w:strike/>
          <w:sz w:val="18"/>
          <w:szCs w:val="18"/>
        </w:rPr>
        <w:t xml:space="preserve"> koi carp (</w:t>
      </w:r>
      <w:r w:rsidRPr="00C37844">
        <w:rPr>
          <w:rFonts w:ascii="Arial" w:eastAsia="Arial" w:hAnsi="Arial" w:cs="Arial"/>
          <w:i/>
          <w:strike/>
          <w:sz w:val="18"/>
          <w:szCs w:val="18"/>
        </w:rPr>
        <w:t>Cyprinus carpio koi</w:t>
      </w:r>
      <w:r w:rsidRPr="00C37844">
        <w:rPr>
          <w:rFonts w:ascii="Arial" w:eastAsia="Arial" w:hAnsi="Arial" w:cs="Arial"/>
          <w:strike/>
          <w:sz w:val="18"/>
          <w:szCs w:val="18"/>
        </w:rPr>
        <w:t>)</w:t>
      </w:r>
      <w:r w:rsidRPr="00C37844">
        <w:rPr>
          <w:rFonts w:ascii="Arial" w:eastAsia="Arial" w:hAnsi="Arial" w:cs="Arial"/>
          <w:i/>
          <w:sz w:val="18"/>
          <w:szCs w:val="18"/>
        </w:rPr>
        <w:t xml:space="preserve"> </w:t>
      </w:r>
      <w:r w:rsidRPr="00C37844">
        <w:rPr>
          <w:rFonts w:ascii="Arial" w:eastAsia="Arial" w:hAnsi="Arial" w:cs="Arial"/>
          <w:strike/>
          <w:sz w:val="18"/>
          <w:szCs w:val="18"/>
        </w:rPr>
        <w:t xml:space="preserve">and common carp hybrids (e.g. </w:t>
      </w:r>
      <w:r w:rsidRPr="00C37844">
        <w:rPr>
          <w:rFonts w:ascii="Arial" w:eastAsia="Arial" w:hAnsi="Arial" w:cs="Arial"/>
          <w:i/>
          <w:strike/>
          <w:sz w:val="18"/>
          <w:szCs w:val="18"/>
        </w:rPr>
        <w:t xml:space="preserve">Cyprinus carpio </w:t>
      </w:r>
      <w:r w:rsidRPr="00C37844">
        <w:rPr>
          <w:rFonts w:ascii="Arial" w:eastAsia="Arial" w:hAnsi="Arial" w:cs="Arial"/>
          <w:strike/>
          <w:sz w:val="18"/>
          <w:szCs w:val="18"/>
        </w:rPr>
        <w:t xml:space="preserve">x </w:t>
      </w:r>
      <w:r w:rsidRPr="00C37844">
        <w:rPr>
          <w:rFonts w:ascii="Arial" w:eastAsia="Arial" w:hAnsi="Arial" w:cs="Arial"/>
          <w:i/>
          <w:strike/>
          <w:sz w:val="18"/>
          <w:szCs w:val="18"/>
        </w:rPr>
        <w:t>Carassius auratus</w:t>
      </w:r>
      <w:r w:rsidRPr="00C37844">
        <w:rPr>
          <w:rFonts w:ascii="Arial" w:eastAsia="Arial" w:hAnsi="Arial" w:cs="Arial"/>
          <w:strike/>
          <w:sz w:val="18"/>
          <w:szCs w:val="18"/>
        </w:rPr>
        <w:t>)</w:t>
      </w:r>
      <w:r w:rsidRPr="00C37844">
        <w:rPr>
          <w:rFonts w:ascii="Arial" w:eastAsia="Arial" w:hAnsi="Arial" w:cs="Arial"/>
          <w:sz w:val="18"/>
          <w:szCs w:val="18"/>
        </w:rPr>
        <w:t xml:space="preserve">. </w:t>
      </w:r>
      <w:r w:rsidRPr="00C37844">
        <w:rPr>
          <w:rFonts w:ascii="Arial" w:eastAsia="Arial" w:hAnsi="Arial" w:cs="Arial"/>
          <w:strike/>
          <w:sz w:val="18"/>
          <w:szCs w:val="18"/>
        </w:rPr>
        <w:t xml:space="preserve">These recommendations also apply to any other </w:t>
      </w:r>
      <w:r w:rsidRPr="00C37844">
        <w:rPr>
          <w:rFonts w:ascii="Arial" w:eastAsia="Arial" w:hAnsi="Arial" w:cs="Arial"/>
          <w:i/>
          <w:strike/>
          <w:sz w:val="18"/>
          <w:szCs w:val="18"/>
        </w:rPr>
        <w:t xml:space="preserve">susceptible species </w:t>
      </w:r>
      <w:r w:rsidRPr="00C37844">
        <w:rPr>
          <w:rFonts w:ascii="Arial" w:eastAsia="Arial" w:hAnsi="Arial" w:cs="Arial"/>
          <w:strike/>
          <w:sz w:val="18"/>
          <w:szCs w:val="18"/>
        </w:rPr>
        <w:t xml:space="preserve">referred to in the </w:t>
      </w:r>
      <w:r w:rsidRPr="00C37844">
        <w:rPr>
          <w:rFonts w:ascii="Arial" w:eastAsia="Arial" w:hAnsi="Arial" w:cs="Arial"/>
          <w:i/>
          <w:strike/>
          <w:sz w:val="18"/>
          <w:szCs w:val="18"/>
        </w:rPr>
        <w:t xml:space="preserve">Aquatic Manual </w:t>
      </w:r>
      <w:r w:rsidRPr="00C37844">
        <w:rPr>
          <w:rFonts w:ascii="Arial" w:eastAsia="Arial" w:hAnsi="Arial" w:cs="Arial"/>
          <w:strike/>
          <w:sz w:val="18"/>
          <w:szCs w:val="18"/>
        </w:rPr>
        <w:t>when traded internationally.</w:t>
      </w:r>
    </w:p>
    <w:p w:rsidR="00385B4B" w:rsidRDefault="00385B4B" w:rsidP="00385B4B">
      <w:pPr>
        <w:spacing w:after="240"/>
        <w:ind w:right="-8"/>
        <w:jc w:val="center"/>
        <w:rPr>
          <w:rFonts w:ascii="Ottawa" w:eastAsia="Ottawa" w:hAnsi="Ottawa" w:cs="Ottawa"/>
          <w:sz w:val="18"/>
          <w:szCs w:val="18"/>
        </w:rPr>
      </w:pPr>
      <w:r w:rsidRPr="0031681F">
        <w:rPr>
          <w:rFonts w:ascii="Ottawa" w:eastAsia="Ottawa" w:hAnsi="Ottawa" w:cs="Ottawa"/>
          <w:sz w:val="18"/>
          <w:szCs w:val="18"/>
        </w:rPr>
        <w:t>[…]</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385B4B" w:rsidRDefault="00385B4B" w:rsidP="00385B4B"/>
    <w:p w:rsidR="00385B4B" w:rsidRDefault="00385B4B" w:rsidP="00385B4B"/>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385B4B" w:rsidRDefault="00385B4B" w:rsidP="00D6169C">
      <w:pPr>
        <w:autoSpaceDE w:val="0"/>
        <w:autoSpaceDN w:val="0"/>
        <w:adjustRightInd w:val="0"/>
        <w:spacing w:after="240"/>
        <w:ind w:left="851" w:hanging="425"/>
        <w:rPr>
          <w:sz w:val="20"/>
          <w:szCs w:val="20"/>
        </w:rPr>
      </w:pPr>
    </w:p>
    <w:p w:rsidR="00A131CB" w:rsidRDefault="00A131CB" w:rsidP="00D6169C">
      <w:pPr>
        <w:autoSpaceDE w:val="0"/>
        <w:autoSpaceDN w:val="0"/>
        <w:adjustRightInd w:val="0"/>
        <w:spacing w:after="240"/>
        <w:ind w:left="851" w:hanging="425"/>
        <w:rPr>
          <w:sz w:val="20"/>
          <w:szCs w:val="20"/>
        </w:rPr>
        <w:sectPr w:rsidR="00A131CB" w:rsidSect="00B254DB">
          <w:type w:val="oddPage"/>
          <w:pgSz w:w="11907" w:h="16840" w:code="9"/>
          <w:pgMar w:top="1418" w:right="1418" w:bottom="1418" w:left="1418" w:header="709" w:footer="709" w:gutter="0"/>
          <w:cols w:space="720"/>
          <w:vAlign w:val="both"/>
          <w:titlePg/>
          <w:docGrid w:linePitch="360"/>
        </w:sectPr>
      </w:pPr>
    </w:p>
    <w:p w:rsidR="00A131CB" w:rsidRPr="00A131CB" w:rsidRDefault="00A131CB" w:rsidP="00A131CB">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7</w:t>
      </w:r>
    </w:p>
    <w:p w:rsidR="00385B4B" w:rsidRPr="005B5E96" w:rsidRDefault="00385B4B" w:rsidP="00A131CB">
      <w:pPr>
        <w:spacing w:after="480"/>
        <w:ind w:right="-6"/>
        <w:jc w:val="center"/>
        <w:rPr>
          <w:rFonts w:ascii="Ottawa" w:eastAsia="Ottawa" w:hAnsi="Ottawa" w:cs="Ottawa"/>
          <w:spacing w:val="57"/>
          <w:sz w:val="28"/>
          <w:szCs w:val="28"/>
        </w:rPr>
      </w:pPr>
      <w:r w:rsidRPr="006D7A77">
        <w:rPr>
          <w:rFonts w:ascii="Ottawa" w:eastAsia="Ottawa" w:hAnsi="Ottawa" w:cs="Ottawa"/>
          <w:spacing w:val="57"/>
          <w:lang w:val="en-US"/>
        </w:rPr>
        <w:t xml:space="preserve">CHAPTER 10.9. </w:t>
      </w:r>
      <w:r w:rsidRPr="006D7A77">
        <w:rPr>
          <w:rFonts w:ascii="Ottawa" w:eastAsia="Ottawa" w:hAnsi="Ottawa" w:cs="Ottawa"/>
          <w:spacing w:val="57"/>
          <w:lang w:val="en-US"/>
        </w:rPr>
        <w:br/>
      </w:r>
      <w:r w:rsidRPr="006D7A77">
        <w:rPr>
          <w:rFonts w:ascii="Ottawa" w:eastAsia="Ottawa" w:hAnsi="Ottawa" w:cs="Ottawa"/>
          <w:spacing w:val="57"/>
          <w:lang w:val="en-US"/>
        </w:rPr>
        <w:br/>
      </w:r>
      <w:r w:rsidRPr="005B5E96">
        <w:rPr>
          <w:rFonts w:ascii="Ottawa" w:eastAsia="Ottawa" w:hAnsi="Ottawa" w:cs="Ottawa"/>
          <w:b/>
          <w:bCs/>
          <w:spacing w:val="57"/>
          <w:sz w:val="28"/>
          <w:szCs w:val="28"/>
        </w:rPr>
        <w:t>INFECTION WITH</w:t>
      </w:r>
      <w:r w:rsidRPr="005B5E96">
        <w:rPr>
          <w:rFonts w:ascii="Ottawa" w:eastAsia="Ottawa" w:hAnsi="Ottawa" w:cs="Ottawa"/>
          <w:b/>
          <w:bCs/>
          <w:spacing w:val="57"/>
          <w:sz w:val="28"/>
          <w:szCs w:val="28"/>
        </w:rPr>
        <w:br/>
        <w:t>SPRING VIRAEMIA OF CARP VIRUS</w:t>
      </w:r>
    </w:p>
    <w:p w:rsidR="00385B4B" w:rsidRPr="002F64D5" w:rsidRDefault="00385B4B" w:rsidP="00A131CB">
      <w:pPr>
        <w:spacing w:after="240"/>
        <w:ind w:right="-6"/>
        <w:jc w:val="center"/>
        <w:rPr>
          <w:rFonts w:ascii="Ottawa" w:eastAsia="Ottawa" w:hAnsi="Ottawa" w:cs="Ottawa"/>
          <w:sz w:val="18"/>
          <w:szCs w:val="18"/>
        </w:rPr>
      </w:pPr>
      <w:r w:rsidRPr="002F64D5">
        <w:rPr>
          <w:rFonts w:ascii="Ottawa" w:eastAsia="Ottawa" w:hAnsi="Ottawa" w:cs="Ottawa"/>
          <w:sz w:val="18"/>
          <w:szCs w:val="18"/>
        </w:rPr>
        <w:t>[…]</w:t>
      </w:r>
    </w:p>
    <w:p w:rsidR="00385B4B" w:rsidRPr="002F64D5" w:rsidRDefault="00385B4B" w:rsidP="00A131CB">
      <w:pPr>
        <w:spacing w:after="240"/>
        <w:ind w:right="-8"/>
        <w:jc w:val="center"/>
        <w:rPr>
          <w:rFonts w:ascii="Ottawa" w:eastAsia="Ottawa" w:hAnsi="Ottawa" w:cs="Ottawa"/>
          <w:sz w:val="18"/>
          <w:szCs w:val="18"/>
        </w:rPr>
      </w:pPr>
      <w:r w:rsidRPr="002F64D5">
        <w:rPr>
          <w:rFonts w:ascii="Ottawa" w:eastAsia="Ottawa" w:hAnsi="Ottawa" w:cs="Ottawa"/>
          <w:sz w:val="18"/>
          <w:szCs w:val="18"/>
        </w:rPr>
        <w:t>Article 10.9.2.</w:t>
      </w:r>
    </w:p>
    <w:p w:rsidR="00385B4B" w:rsidRPr="002F64D5" w:rsidRDefault="00385B4B" w:rsidP="00A131CB">
      <w:pPr>
        <w:spacing w:after="240"/>
        <w:ind w:right="-8"/>
        <w:jc w:val="both"/>
        <w:rPr>
          <w:rFonts w:ascii="Ottawa" w:eastAsia="Ottawa" w:hAnsi="Ottawa" w:cs="Ottawa"/>
          <w:sz w:val="18"/>
          <w:szCs w:val="18"/>
        </w:rPr>
      </w:pPr>
      <w:r w:rsidRPr="002F64D5">
        <w:rPr>
          <w:rFonts w:ascii="Ottawa" w:eastAsia="Ottawa" w:hAnsi="Ottawa" w:cs="Ottawa"/>
          <w:b/>
          <w:bCs/>
          <w:sz w:val="18"/>
          <w:szCs w:val="18"/>
        </w:rPr>
        <w:t>Scope</w:t>
      </w:r>
    </w:p>
    <w:p w:rsidR="00385B4B" w:rsidRPr="002F64D5" w:rsidRDefault="00385B4B" w:rsidP="00A131CB">
      <w:pPr>
        <w:spacing w:after="240"/>
        <w:ind w:right="-8"/>
        <w:jc w:val="both"/>
        <w:rPr>
          <w:rFonts w:ascii="Arial" w:eastAsia="Arial" w:hAnsi="Arial" w:cs="Arial"/>
          <w:sz w:val="18"/>
          <w:szCs w:val="18"/>
        </w:rPr>
      </w:pPr>
      <w:r w:rsidRPr="005B5E96">
        <w:rPr>
          <w:rFonts w:ascii="Arial" w:eastAsia="Arial" w:hAnsi="Arial" w:cs="Arial"/>
          <w:sz w:val="18"/>
          <w:szCs w:val="18"/>
        </w:rPr>
        <w:t xml:space="preserve">The recommendations in this chapter apply to </w:t>
      </w:r>
      <w:bookmarkStart w:id="40" w:name="_Hlk525204510"/>
      <w:r w:rsidRPr="005B5E96">
        <w:rPr>
          <w:rFonts w:ascii="Arial" w:eastAsia="Arial" w:hAnsi="Arial" w:cs="Arial"/>
          <w:sz w:val="18"/>
          <w:szCs w:val="18"/>
          <w:u w:val="double"/>
        </w:rPr>
        <w:t>the following species that meet the criteria for listing as susceptible in accordance with Chapter 1.5.</w:t>
      </w:r>
      <w:bookmarkEnd w:id="40"/>
      <w:r w:rsidRPr="005B5E96">
        <w:rPr>
          <w:rFonts w:ascii="Arial" w:eastAsia="Arial" w:hAnsi="Arial" w:cs="Arial"/>
          <w:sz w:val="18"/>
          <w:szCs w:val="18"/>
        </w:rPr>
        <w:t xml:space="preserve">: </w:t>
      </w:r>
      <w:r w:rsidRPr="005B5E96">
        <w:rPr>
          <w:rFonts w:ascii="Arial" w:eastAsia="Ottawa" w:hAnsi="Arial" w:cs="Arial"/>
          <w:bCs/>
          <w:sz w:val="18"/>
          <w:szCs w:val="18"/>
          <w:u w:val="double"/>
        </w:rPr>
        <w:t>all varieties</w:t>
      </w:r>
      <w:r w:rsidRPr="005B5E96">
        <w:rPr>
          <w:rFonts w:ascii="Arial" w:eastAsia="Ottawa" w:hAnsi="Arial" w:cs="Arial"/>
          <w:bCs/>
          <w:i/>
          <w:sz w:val="18"/>
          <w:szCs w:val="18"/>
          <w:u w:val="double"/>
        </w:rPr>
        <w:t xml:space="preserve"> </w:t>
      </w:r>
      <w:r w:rsidRPr="005B5E96">
        <w:rPr>
          <w:rFonts w:ascii="Arial" w:eastAsia="Arial" w:hAnsi="Arial" w:cs="Arial"/>
          <w:sz w:val="18"/>
          <w:szCs w:val="18"/>
          <w:u w:val="double"/>
        </w:rPr>
        <w:t xml:space="preserve">and subspecies of common carp </w:t>
      </w:r>
      <w:r w:rsidRPr="005B5E96">
        <w:rPr>
          <w:rFonts w:ascii="Arial" w:eastAsia="Arial" w:hAnsi="Arial" w:cs="Arial"/>
          <w:i/>
          <w:sz w:val="18"/>
          <w:szCs w:val="18"/>
          <w:u w:val="double"/>
        </w:rPr>
        <w:t xml:space="preserve">(Cyprinus carpio </w:t>
      </w:r>
      <w:r w:rsidRPr="005B5E96">
        <w:rPr>
          <w:rFonts w:ascii="Arial" w:eastAsia="Arial" w:hAnsi="Arial" w:cs="Arial"/>
          <w:i/>
          <w:strike/>
          <w:sz w:val="18"/>
          <w:szCs w:val="18"/>
          <w:u w:val="double"/>
        </w:rPr>
        <w:t>carpio</w:t>
      </w:r>
      <w:r w:rsidRPr="005B5E96">
        <w:rPr>
          <w:rFonts w:ascii="Arial" w:eastAsia="Arial" w:hAnsi="Arial" w:cs="Arial"/>
          <w:i/>
          <w:sz w:val="18"/>
          <w:szCs w:val="18"/>
        </w:rPr>
        <w:t>)</w:t>
      </w:r>
      <w:r>
        <w:rPr>
          <w:rFonts w:ascii="Arial" w:eastAsia="Arial" w:hAnsi="Arial" w:cs="Arial"/>
          <w:i/>
          <w:sz w:val="18"/>
          <w:szCs w:val="18"/>
        </w:rPr>
        <w:t xml:space="preserve"> </w:t>
      </w:r>
      <w:r w:rsidRPr="005B5E96">
        <w:rPr>
          <w:rFonts w:ascii="Arial" w:eastAsia="Arial" w:hAnsi="Arial" w:cs="Arial"/>
          <w:sz w:val="18"/>
          <w:szCs w:val="18"/>
          <w:u w:val="double"/>
        </w:rPr>
        <w:t xml:space="preserve">bighead carp </w:t>
      </w:r>
      <w:r w:rsidRPr="005B5E96">
        <w:rPr>
          <w:rFonts w:ascii="Arial" w:eastAsia="Arial" w:hAnsi="Arial" w:cs="Arial"/>
          <w:i/>
          <w:sz w:val="18"/>
          <w:szCs w:val="18"/>
          <w:u w:val="double"/>
        </w:rPr>
        <w:t>(Aristichthys nobilis)</w:t>
      </w:r>
      <w:r w:rsidRPr="005B5E96">
        <w:rPr>
          <w:rFonts w:ascii="Arial" w:eastAsia="Arial" w:hAnsi="Arial" w:cs="Arial"/>
          <w:sz w:val="18"/>
          <w:szCs w:val="18"/>
          <w:u w:val="double"/>
        </w:rPr>
        <w:t>,</w:t>
      </w:r>
      <w:r w:rsidRPr="005B5E96">
        <w:rPr>
          <w:rFonts w:ascii="Arial" w:eastAsia="Arial" w:hAnsi="Arial" w:cs="Arial"/>
          <w:sz w:val="18"/>
          <w:szCs w:val="18"/>
        </w:rPr>
        <w:t xml:space="preserve"> </w:t>
      </w:r>
      <w:r w:rsidRPr="005B5E96">
        <w:rPr>
          <w:rFonts w:ascii="Arial" w:eastAsia="Arial" w:hAnsi="Arial" w:cs="Arial"/>
          <w:sz w:val="18"/>
          <w:szCs w:val="18"/>
          <w:u w:val="double"/>
        </w:rPr>
        <w:t xml:space="preserve">bream </w:t>
      </w:r>
      <w:r w:rsidRPr="005B5E96">
        <w:rPr>
          <w:rFonts w:ascii="Arial" w:eastAsia="Arial" w:hAnsi="Arial" w:cs="Arial"/>
          <w:i/>
          <w:sz w:val="18"/>
          <w:szCs w:val="18"/>
          <w:u w:val="double"/>
        </w:rPr>
        <w:t xml:space="preserve">(Abramis brama), </w:t>
      </w:r>
      <w:r w:rsidRPr="005B5E96">
        <w:rPr>
          <w:rFonts w:ascii="Arial" w:eastAsia="Arial" w:hAnsi="Arial" w:cs="Arial"/>
          <w:sz w:val="18"/>
          <w:szCs w:val="18"/>
          <w:u w:val="double"/>
        </w:rPr>
        <w:t xml:space="preserve">Caspian white fish </w:t>
      </w:r>
      <w:r w:rsidRPr="005B5E96">
        <w:rPr>
          <w:rFonts w:ascii="Arial" w:eastAsia="Arial" w:hAnsi="Arial" w:cs="Arial"/>
          <w:i/>
          <w:sz w:val="18"/>
          <w:szCs w:val="18"/>
          <w:u w:val="double"/>
        </w:rPr>
        <w:t xml:space="preserve">(Rutilus </w:t>
      </w:r>
      <w:r w:rsidRPr="005B5E96">
        <w:rPr>
          <w:rFonts w:ascii="Arial" w:eastAsia="Arial" w:hAnsi="Arial" w:cs="Arial"/>
          <w:i/>
          <w:strike/>
          <w:sz w:val="18"/>
          <w:szCs w:val="18"/>
          <w:u w:val="double"/>
        </w:rPr>
        <w:t>frisii</w:t>
      </w:r>
      <w:r w:rsidRPr="005B5E96">
        <w:rPr>
          <w:rFonts w:ascii="Arial" w:eastAsia="Arial" w:hAnsi="Arial" w:cs="Arial"/>
          <w:i/>
          <w:sz w:val="18"/>
          <w:szCs w:val="18"/>
          <w:u w:val="double"/>
        </w:rPr>
        <w:t>kutum)</w:t>
      </w:r>
      <w:r w:rsidRPr="005B5E96">
        <w:rPr>
          <w:rFonts w:ascii="Arial" w:eastAsia="Arial" w:hAnsi="Arial" w:cs="Arial"/>
          <w:sz w:val="18"/>
          <w:szCs w:val="18"/>
          <w:u w:val="double"/>
        </w:rPr>
        <w:t xml:space="preserve">, </w:t>
      </w:r>
      <w:r w:rsidRPr="005B5E96">
        <w:rPr>
          <w:rFonts w:ascii="Arial" w:eastAsia="Arial" w:hAnsi="Arial" w:cs="Arial"/>
          <w:strike/>
          <w:sz w:val="18"/>
          <w:szCs w:val="18"/>
        </w:rPr>
        <w:t xml:space="preserve">common carp </w:t>
      </w:r>
      <w:r w:rsidRPr="005B5E96">
        <w:rPr>
          <w:rFonts w:ascii="Arial" w:eastAsia="Arial" w:hAnsi="Arial" w:cs="Arial"/>
          <w:i/>
          <w:strike/>
          <w:sz w:val="18"/>
          <w:szCs w:val="18"/>
        </w:rPr>
        <w:t>(Cyprinus carpio carpio)</w:t>
      </w:r>
      <w:r w:rsidRPr="005B5E96">
        <w:rPr>
          <w:rFonts w:ascii="Arial" w:eastAsia="Arial" w:hAnsi="Arial" w:cs="Arial"/>
          <w:sz w:val="18"/>
          <w:szCs w:val="18"/>
          <w:u w:val="double"/>
        </w:rPr>
        <w:t xml:space="preserve">, fathead minnow </w:t>
      </w:r>
      <w:r w:rsidRPr="005B5E96">
        <w:rPr>
          <w:rFonts w:ascii="Arial" w:eastAsia="Arial" w:hAnsi="Arial" w:cs="Arial"/>
          <w:i/>
          <w:sz w:val="18"/>
          <w:szCs w:val="18"/>
          <w:u w:val="double"/>
        </w:rPr>
        <w:t>(Pimephales promelas)</w:t>
      </w:r>
      <w:r w:rsidRPr="005B5E96">
        <w:rPr>
          <w:rFonts w:ascii="Arial" w:eastAsia="Arial" w:hAnsi="Arial" w:cs="Arial"/>
          <w:sz w:val="18"/>
          <w:szCs w:val="18"/>
          <w:u w:val="double"/>
        </w:rPr>
        <w:t xml:space="preserve">, golden shiner </w:t>
      </w:r>
      <w:r w:rsidRPr="005B5E96">
        <w:rPr>
          <w:rFonts w:ascii="Arial" w:eastAsia="Arial" w:hAnsi="Arial" w:cs="Arial"/>
          <w:i/>
          <w:sz w:val="18"/>
          <w:szCs w:val="18"/>
          <w:u w:val="double"/>
        </w:rPr>
        <w:t>(</w:t>
      </w:r>
      <w:r w:rsidRPr="005B5E96">
        <w:rPr>
          <w:rFonts w:ascii="Arial" w:hAnsi="Arial" w:cs="Arial"/>
          <w:i/>
          <w:sz w:val="18"/>
          <w:szCs w:val="18"/>
          <w:u w:val="double"/>
          <w:shd w:val="clear" w:color="auto" w:fill="FFFFFF"/>
        </w:rPr>
        <w:t xml:space="preserve">Notemigonus crysoleucas), </w:t>
      </w:r>
      <w:r w:rsidRPr="005B5E96">
        <w:rPr>
          <w:rFonts w:ascii="Arial" w:eastAsia="Arial" w:hAnsi="Arial" w:cs="Arial"/>
          <w:sz w:val="18"/>
          <w:szCs w:val="18"/>
          <w:u w:val="double"/>
        </w:rPr>
        <w:t xml:space="preserve">goldfish </w:t>
      </w:r>
      <w:r w:rsidRPr="005B5E96">
        <w:rPr>
          <w:rFonts w:ascii="Arial" w:eastAsia="Arial" w:hAnsi="Arial" w:cs="Arial"/>
          <w:i/>
          <w:sz w:val="18"/>
          <w:szCs w:val="18"/>
          <w:u w:val="double"/>
        </w:rPr>
        <w:t>(Carassius auratus)</w:t>
      </w:r>
      <w:r w:rsidRPr="005B5E96">
        <w:rPr>
          <w:rFonts w:ascii="Arial" w:eastAsia="Arial" w:hAnsi="Arial" w:cs="Arial"/>
          <w:sz w:val="18"/>
          <w:szCs w:val="18"/>
          <w:u w:val="double"/>
        </w:rPr>
        <w:t xml:space="preserve">, grass carp </w:t>
      </w:r>
      <w:r w:rsidRPr="005B5E96">
        <w:rPr>
          <w:rFonts w:ascii="Arial" w:eastAsia="Arial" w:hAnsi="Arial" w:cs="Arial"/>
          <w:strike/>
          <w:sz w:val="18"/>
          <w:szCs w:val="18"/>
          <w:u w:val="double"/>
        </w:rPr>
        <w:t>(white amur)</w:t>
      </w:r>
      <w:r w:rsidRPr="005B5E96">
        <w:rPr>
          <w:rFonts w:ascii="Arial" w:eastAsia="Arial" w:hAnsi="Arial" w:cs="Arial"/>
          <w:i/>
          <w:sz w:val="18"/>
          <w:szCs w:val="18"/>
          <w:u w:val="double"/>
        </w:rPr>
        <w:t xml:space="preserve">(Ctenopharyngodon </w:t>
      </w:r>
      <w:r w:rsidRPr="005B5E96">
        <w:rPr>
          <w:rFonts w:ascii="Arial" w:eastAsia="Calibri" w:hAnsi="Arial" w:cs="Arial"/>
          <w:i/>
          <w:sz w:val="18"/>
          <w:szCs w:val="18"/>
          <w:u w:val="double"/>
          <w:lang w:eastAsia="ja-JP"/>
        </w:rPr>
        <w:t>idella</w:t>
      </w:r>
      <w:r w:rsidRPr="005B5E96">
        <w:rPr>
          <w:rFonts w:ascii="Arial" w:eastAsia="Arial" w:hAnsi="Arial" w:cs="Arial"/>
          <w:i/>
          <w:strike/>
          <w:sz w:val="18"/>
          <w:szCs w:val="18"/>
          <w:u w:val="double"/>
        </w:rPr>
        <w:t>idellus</w:t>
      </w:r>
      <w:r w:rsidRPr="005B5E96">
        <w:rPr>
          <w:rFonts w:ascii="Arial" w:eastAsia="Arial" w:hAnsi="Arial" w:cs="Arial"/>
          <w:i/>
          <w:sz w:val="18"/>
          <w:szCs w:val="18"/>
          <w:u w:val="double"/>
        </w:rPr>
        <w:t>)</w:t>
      </w:r>
      <w:r w:rsidRPr="005B5E96">
        <w:rPr>
          <w:rFonts w:ascii="Arial" w:eastAsia="Arial" w:hAnsi="Arial" w:cs="Arial"/>
          <w:sz w:val="18"/>
          <w:szCs w:val="18"/>
          <w:u w:val="double"/>
        </w:rPr>
        <w:t>,</w:t>
      </w:r>
      <w:r w:rsidRPr="005B5E96">
        <w:rPr>
          <w:rFonts w:ascii="Arial" w:eastAsia="Arial" w:hAnsi="Arial" w:cs="Arial"/>
          <w:i/>
          <w:sz w:val="18"/>
          <w:szCs w:val="18"/>
        </w:rPr>
        <w:t xml:space="preserve"> </w:t>
      </w:r>
      <w:r w:rsidRPr="005B5E96">
        <w:rPr>
          <w:rFonts w:ascii="Arial" w:eastAsia="Arial" w:hAnsi="Arial" w:cs="Arial"/>
          <w:strike/>
          <w:sz w:val="18"/>
          <w:szCs w:val="18"/>
        </w:rPr>
        <w:t>and</w:t>
      </w:r>
      <w:r w:rsidRPr="005B5E96">
        <w:rPr>
          <w:rFonts w:ascii="Arial" w:eastAsia="Arial" w:hAnsi="Arial" w:cs="Arial"/>
          <w:sz w:val="18"/>
          <w:szCs w:val="18"/>
        </w:rPr>
        <w:t xml:space="preserve"> </w:t>
      </w:r>
      <w:r w:rsidRPr="005B5E96">
        <w:rPr>
          <w:rFonts w:ascii="Arial" w:eastAsia="Arial" w:hAnsi="Arial" w:cs="Arial"/>
          <w:strike/>
          <w:sz w:val="18"/>
          <w:szCs w:val="18"/>
        </w:rPr>
        <w:t xml:space="preserve">koi carp </w:t>
      </w:r>
      <w:r w:rsidRPr="005B5E96">
        <w:rPr>
          <w:rFonts w:ascii="Arial" w:eastAsia="Arial" w:hAnsi="Arial" w:cs="Arial"/>
          <w:i/>
          <w:strike/>
          <w:sz w:val="18"/>
          <w:szCs w:val="18"/>
        </w:rPr>
        <w:t>(Cyprinus carpio koi)</w:t>
      </w:r>
      <w:r w:rsidRPr="005B5E96">
        <w:rPr>
          <w:rFonts w:ascii="Arial" w:eastAsia="Arial" w:hAnsi="Arial" w:cs="Arial"/>
          <w:sz w:val="18"/>
          <w:szCs w:val="18"/>
        </w:rPr>
        <w:t xml:space="preserve">, </w:t>
      </w:r>
      <w:r w:rsidRPr="005B5E96">
        <w:rPr>
          <w:rFonts w:ascii="Arial" w:eastAsia="Arial" w:hAnsi="Arial" w:cs="Arial"/>
          <w:strike/>
          <w:sz w:val="18"/>
          <w:szCs w:val="18"/>
        </w:rPr>
        <w:t xml:space="preserve">crucian carp </w:t>
      </w:r>
      <w:r w:rsidRPr="005B5E96">
        <w:rPr>
          <w:rFonts w:ascii="Arial" w:eastAsia="Arial" w:hAnsi="Arial" w:cs="Arial"/>
          <w:i/>
          <w:strike/>
          <w:sz w:val="18"/>
          <w:szCs w:val="18"/>
        </w:rPr>
        <w:t>(Carassius carassius)</w:t>
      </w:r>
      <w:r w:rsidRPr="005B5E96">
        <w:rPr>
          <w:rFonts w:ascii="Arial" w:eastAsia="Arial" w:hAnsi="Arial" w:cs="Arial"/>
          <w:sz w:val="18"/>
          <w:szCs w:val="18"/>
        </w:rPr>
        <w:t xml:space="preserve">, </w:t>
      </w:r>
      <w:r w:rsidRPr="005B5E96">
        <w:rPr>
          <w:rFonts w:ascii="Arial" w:eastAsia="Arial" w:hAnsi="Arial" w:cs="Arial"/>
          <w:sz w:val="18"/>
          <w:szCs w:val="18"/>
          <w:u w:val="double"/>
        </w:rPr>
        <w:t xml:space="preserve">roach </w:t>
      </w:r>
      <w:r w:rsidRPr="005B5E96">
        <w:rPr>
          <w:rFonts w:ascii="Arial" w:eastAsia="Arial" w:hAnsi="Arial" w:cs="Arial"/>
          <w:i/>
          <w:sz w:val="18"/>
          <w:szCs w:val="18"/>
          <w:u w:val="double"/>
        </w:rPr>
        <w:t>(Rutilus rutilus)</w:t>
      </w:r>
      <w:r w:rsidRPr="00051E18">
        <w:rPr>
          <w:rFonts w:ascii="Arial" w:eastAsia="Arial" w:hAnsi="Arial" w:cs="Arial"/>
          <w:strike/>
          <w:sz w:val="18"/>
          <w:szCs w:val="18"/>
          <w:highlight w:val="yellow"/>
          <w:u w:val="double"/>
        </w:rPr>
        <w:t>,</w:t>
      </w:r>
      <w:r w:rsidRPr="00051E18">
        <w:rPr>
          <w:rFonts w:ascii="Arial" w:eastAsia="Arial" w:hAnsi="Arial" w:cs="Arial"/>
          <w:strike/>
          <w:sz w:val="18"/>
          <w:szCs w:val="18"/>
        </w:rPr>
        <w:t xml:space="preserve"> </w:t>
      </w:r>
      <w:r w:rsidR="00381540" w:rsidRPr="00051E18">
        <w:rPr>
          <w:rFonts w:ascii="Arial" w:eastAsia="Arial" w:hAnsi="Arial" w:cs="Arial"/>
          <w:sz w:val="18"/>
          <w:szCs w:val="18"/>
          <w:highlight w:val="yellow"/>
        </w:rPr>
        <w:t>and</w:t>
      </w:r>
      <w:r w:rsidR="00381540">
        <w:rPr>
          <w:rFonts w:ascii="Arial" w:eastAsia="Arial" w:hAnsi="Arial" w:cs="Arial"/>
          <w:sz w:val="18"/>
          <w:szCs w:val="18"/>
        </w:rPr>
        <w:t xml:space="preserve"> </w:t>
      </w:r>
      <w:r w:rsidRPr="00381540">
        <w:rPr>
          <w:rFonts w:ascii="Arial" w:eastAsia="Arial" w:hAnsi="Arial" w:cs="Arial"/>
          <w:sz w:val="18"/>
          <w:szCs w:val="18"/>
        </w:rPr>
        <w:t>sheatfish</w:t>
      </w:r>
      <w:r w:rsidRPr="005B5E96">
        <w:rPr>
          <w:rFonts w:ascii="Arial" w:eastAsia="Arial" w:hAnsi="Arial" w:cs="Arial"/>
          <w:sz w:val="18"/>
          <w:szCs w:val="18"/>
        </w:rPr>
        <w:t xml:space="preserve"> (also known as European </w:t>
      </w:r>
      <w:r w:rsidRPr="005B5E96">
        <w:rPr>
          <w:rFonts w:ascii="Arial" w:eastAsia="Arial" w:hAnsi="Arial" w:cs="Arial"/>
          <w:sz w:val="18"/>
          <w:szCs w:val="18"/>
          <w:u w:val="double"/>
        </w:rPr>
        <w:t>or wels</w:t>
      </w:r>
      <w:r w:rsidRPr="005B5E96">
        <w:rPr>
          <w:rFonts w:ascii="Arial" w:eastAsia="Arial" w:hAnsi="Arial" w:cs="Arial"/>
          <w:sz w:val="18"/>
          <w:szCs w:val="18"/>
        </w:rPr>
        <w:t xml:space="preserve"> catfish</w:t>
      </w:r>
      <w:r w:rsidRPr="005B5E96">
        <w:rPr>
          <w:rFonts w:ascii="Arial" w:eastAsia="Arial" w:hAnsi="Arial" w:cs="Arial"/>
          <w:strike/>
          <w:sz w:val="18"/>
          <w:szCs w:val="18"/>
        </w:rPr>
        <w:t>or wels</w:t>
      </w:r>
      <w:r w:rsidRPr="005B5E96">
        <w:rPr>
          <w:rFonts w:ascii="Arial" w:eastAsia="Arial" w:hAnsi="Arial" w:cs="Arial"/>
          <w:sz w:val="18"/>
          <w:szCs w:val="18"/>
        </w:rPr>
        <w:t xml:space="preserve">) </w:t>
      </w:r>
      <w:r w:rsidRPr="005B5E96">
        <w:rPr>
          <w:rFonts w:ascii="Arial" w:eastAsia="Arial" w:hAnsi="Arial" w:cs="Arial"/>
          <w:i/>
          <w:sz w:val="18"/>
          <w:szCs w:val="18"/>
        </w:rPr>
        <w:t>(Silurus glanis)</w:t>
      </w:r>
      <w:r w:rsidRPr="00366674">
        <w:rPr>
          <w:rFonts w:ascii="Arial" w:eastAsia="Arial" w:hAnsi="Arial" w:cs="Arial"/>
          <w:strike/>
          <w:sz w:val="18"/>
          <w:szCs w:val="18"/>
          <w:highlight w:val="yellow"/>
        </w:rPr>
        <w:t>,</w:t>
      </w:r>
      <w:r w:rsidRPr="00366674">
        <w:rPr>
          <w:rFonts w:ascii="Arial" w:eastAsia="Arial" w:hAnsi="Arial" w:cs="Arial"/>
          <w:strike/>
          <w:sz w:val="18"/>
          <w:szCs w:val="18"/>
        </w:rPr>
        <w:t xml:space="preserve"> </w:t>
      </w:r>
      <w:r w:rsidRPr="00051E18">
        <w:rPr>
          <w:rFonts w:ascii="Arial" w:eastAsia="Arial" w:hAnsi="Arial" w:cs="Arial"/>
          <w:strike/>
          <w:sz w:val="18"/>
          <w:szCs w:val="18"/>
          <w:highlight w:val="yellow"/>
          <w:u w:val="double"/>
        </w:rPr>
        <w:t>and</w:t>
      </w:r>
      <w:r>
        <w:rPr>
          <w:rFonts w:ascii="Arial" w:eastAsia="Arial" w:hAnsi="Arial" w:cs="Arial"/>
          <w:sz w:val="18"/>
          <w:szCs w:val="18"/>
          <w:u w:val="double"/>
        </w:rPr>
        <w:t xml:space="preserve"> </w:t>
      </w:r>
      <w:r w:rsidRPr="005B5E96">
        <w:rPr>
          <w:rFonts w:ascii="Arial" w:eastAsia="Arial" w:hAnsi="Arial" w:cs="Arial"/>
          <w:strike/>
          <w:sz w:val="18"/>
          <w:szCs w:val="18"/>
        </w:rPr>
        <w:t xml:space="preserve">silver carp </w:t>
      </w:r>
      <w:r w:rsidRPr="005B5E96">
        <w:rPr>
          <w:rFonts w:ascii="Arial" w:eastAsia="Arial" w:hAnsi="Arial" w:cs="Arial"/>
          <w:i/>
          <w:strike/>
          <w:sz w:val="18"/>
          <w:szCs w:val="18"/>
        </w:rPr>
        <w:t>(Hypophthalmichthys molitrix)</w:t>
      </w:r>
      <w:r w:rsidRPr="005B5E96">
        <w:rPr>
          <w:rFonts w:ascii="Arial" w:eastAsia="Arial" w:hAnsi="Arial" w:cs="Arial"/>
          <w:sz w:val="18"/>
          <w:szCs w:val="18"/>
        </w:rPr>
        <w:t xml:space="preserve">, </w:t>
      </w:r>
      <w:r w:rsidRPr="005B5E96">
        <w:rPr>
          <w:rFonts w:ascii="Arial" w:eastAsia="Arial" w:hAnsi="Arial" w:cs="Arial"/>
          <w:strike/>
          <w:sz w:val="18"/>
          <w:szCs w:val="18"/>
        </w:rPr>
        <w:t xml:space="preserve">bighead carp </w:t>
      </w:r>
      <w:r w:rsidRPr="005B5E96">
        <w:rPr>
          <w:rFonts w:ascii="Arial" w:eastAsia="Arial" w:hAnsi="Arial" w:cs="Arial"/>
          <w:i/>
          <w:strike/>
          <w:sz w:val="18"/>
          <w:szCs w:val="18"/>
        </w:rPr>
        <w:t>(Aristichthys nobilis)</w:t>
      </w:r>
      <w:r w:rsidRPr="005B5E96">
        <w:rPr>
          <w:rFonts w:ascii="Arial" w:eastAsia="Arial" w:hAnsi="Arial" w:cs="Arial"/>
          <w:strike/>
          <w:sz w:val="18"/>
          <w:szCs w:val="18"/>
        </w:rPr>
        <w:t>,</w:t>
      </w:r>
      <w:r w:rsidRPr="005B5E96">
        <w:rPr>
          <w:rFonts w:ascii="Arial" w:eastAsia="Arial" w:hAnsi="Arial" w:cs="Arial"/>
          <w:sz w:val="18"/>
          <w:szCs w:val="18"/>
        </w:rPr>
        <w:t xml:space="preserve"> </w:t>
      </w:r>
      <w:r w:rsidRPr="005B5E96">
        <w:rPr>
          <w:rFonts w:ascii="Arial" w:eastAsia="Arial" w:hAnsi="Arial" w:cs="Arial"/>
          <w:strike/>
          <w:sz w:val="18"/>
          <w:szCs w:val="18"/>
        </w:rPr>
        <w:t xml:space="preserve">grass carp (white amur) </w:t>
      </w:r>
      <w:r w:rsidRPr="005B5E96">
        <w:rPr>
          <w:rFonts w:ascii="Arial" w:eastAsia="Arial" w:hAnsi="Arial" w:cs="Arial"/>
          <w:i/>
          <w:strike/>
          <w:sz w:val="18"/>
          <w:szCs w:val="18"/>
        </w:rPr>
        <w:t>(Ctenopharyngodon idellus)</w:t>
      </w:r>
      <w:r w:rsidRPr="005B5E96">
        <w:rPr>
          <w:rFonts w:ascii="Arial" w:eastAsia="Arial" w:hAnsi="Arial" w:cs="Arial"/>
          <w:strike/>
          <w:sz w:val="18"/>
          <w:szCs w:val="18"/>
        </w:rPr>
        <w:t>,</w:t>
      </w:r>
      <w:r w:rsidRPr="005B5E96">
        <w:rPr>
          <w:rFonts w:ascii="Arial" w:eastAsia="Arial" w:hAnsi="Arial" w:cs="Arial"/>
          <w:sz w:val="18"/>
          <w:szCs w:val="18"/>
        </w:rPr>
        <w:t xml:space="preserve"> </w:t>
      </w:r>
      <w:r w:rsidRPr="005B5E96">
        <w:rPr>
          <w:rFonts w:ascii="Arial" w:eastAsia="Arial" w:hAnsi="Arial" w:cs="Arial"/>
          <w:strike/>
          <w:sz w:val="18"/>
          <w:szCs w:val="18"/>
        </w:rPr>
        <w:t xml:space="preserve">goldfish </w:t>
      </w:r>
      <w:r w:rsidRPr="005B5E96">
        <w:rPr>
          <w:rFonts w:ascii="Arial" w:eastAsia="Arial" w:hAnsi="Arial" w:cs="Arial"/>
          <w:i/>
          <w:strike/>
          <w:sz w:val="18"/>
          <w:szCs w:val="18"/>
        </w:rPr>
        <w:t>(Carassius auratus)</w:t>
      </w:r>
      <w:r w:rsidRPr="005B5E96">
        <w:rPr>
          <w:rFonts w:ascii="Arial" w:eastAsia="Arial" w:hAnsi="Arial" w:cs="Arial"/>
          <w:strike/>
          <w:sz w:val="18"/>
          <w:szCs w:val="18"/>
        </w:rPr>
        <w:t>,</w:t>
      </w:r>
      <w:r w:rsidRPr="005B5E96">
        <w:rPr>
          <w:rFonts w:ascii="Arial" w:eastAsia="Arial" w:hAnsi="Arial" w:cs="Arial"/>
          <w:sz w:val="18"/>
          <w:szCs w:val="18"/>
        </w:rPr>
        <w:t xml:space="preserve"> </w:t>
      </w:r>
      <w:r w:rsidRPr="005B5E96">
        <w:rPr>
          <w:rFonts w:ascii="Arial" w:eastAsia="Arial" w:hAnsi="Arial" w:cs="Arial"/>
          <w:strike/>
          <w:sz w:val="18"/>
          <w:szCs w:val="18"/>
        </w:rPr>
        <w:t xml:space="preserve">orfe </w:t>
      </w:r>
      <w:r w:rsidRPr="005B5E96">
        <w:rPr>
          <w:rFonts w:ascii="Arial" w:eastAsia="Arial" w:hAnsi="Arial" w:cs="Arial"/>
          <w:i/>
          <w:strike/>
          <w:sz w:val="18"/>
          <w:szCs w:val="18"/>
        </w:rPr>
        <w:t>(Leuciscus idus)</w:t>
      </w:r>
      <w:r w:rsidRPr="005B5E96">
        <w:rPr>
          <w:rFonts w:ascii="Arial" w:eastAsia="Arial" w:hAnsi="Arial" w:cs="Arial"/>
          <w:sz w:val="18"/>
          <w:szCs w:val="18"/>
        </w:rPr>
        <w:t xml:space="preserve"> </w:t>
      </w:r>
      <w:r w:rsidRPr="00366674">
        <w:rPr>
          <w:rFonts w:ascii="Arial" w:eastAsia="Arial" w:hAnsi="Arial" w:cs="Arial"/>
          <w:strike/>
          <w:sz w:val="18"/>
          <w:szCs w:val="18"/>
          <w:highlight w:val="yellow"/>
        </w:rPr>
        <w:t xml:space="preserve">and </w:t>
      </w:r>
      <w:r w:rsidRPr="00366674">
        <w:rPr>
          <w:rFonts w:ascii="Arial" w:eastAsia="Arial" w:hAnsi="Arial" w:cs="Arial"/>
          <w:strike/>
          <w:sz w:val="18"/>
          <w:szCs w:val="18"/>
          <w:highlight w:val="yellow"/>
          <w:u w:val="double"/>
        </w:rPr>
        <w:t>z</w:t>
      </w:r>
      <w:r w:rsidRPr="000514DC">
        <w:rPr>
          <w:rFonts w:ascii="Arial" w:eastAsia="Arial" w:hAnsi="Arial" w:cs="Arial"/>
          <w:strike/>
          <w:sz w:val="18"/>
          <w:szCs w:val="18"/>
          <w:highlight w:val="yellow"/>
          <w:u w:val="double"/>
        </w:rPr>
        <w:t xml:space="preserve">ebrafish </w:t>
      </w:r>
      <w:r w:rsidRPr="000514DC">
        <w:rPr>
          <w:rFonts w:ascii="Arial" w:eastAsia="Arial" w:hAnsi="Arial" w:cs="Arial"/>
          <w:i/>
          <w:strike/>
          <w:sz w:val="18"/>
          <w:szCs w:val="18"/>
          <w:highlight w:val="yellow"/>
          <w:u w:val="double"/>
        </w:rPr>
        <w:t>(Sander vitreus)</w:t>
      </w:r>
      <w:r w:rsidRPr="000514DC">
        <w:rPr>
          <w:rFonts w:ascii="Arial" w:eastAsia="Arial" w:hAnsi="Arial" w:cs="Arial"/>
          <w:strike/>
          <w:sz w:val="18"/>
          <w:szCs w:val="18"/>
          <w:highlight w:val="yellow"/>
        </w:rPr>
        <w:t xml:space="preserve"> </w:t>
      </w:r>
      <w:r w:rsidRPr="000514DC">
        <w:rPr>
          <w:rFonts w:ascii="Arial" w:eastAsia="Arial" w:hAnsi="Arial" w:cs="Arial"/>
          <w:strike/>
          <w:sz w:val="18"/>
          <w:szCs w:val="18"/>
          <w:highlight w:val="yellow"/>
          <w:u w:val="double"/>
        </w:rPr>
        <w:t>(</w:t>
      </w:r>
      <w:r w:rsidRPr="000514DC">
        <w:rPr>
          <w:rFonts w:ascii="Arial" w:eastAsia="Calibri" w:hAnsi="Arial" w:cs="Arial"/>
          <w:i/>
          <w:strike/>
          <w:sz w:val="18"/>
          <w:szCs w:val="18"/>
          <w:highlight w:val="yellow"/>
          <w:u w:val="double"/>
          <w:lang w:eastAsia="ja-JP"/>
        </w:rPr>
        <w:t>Danio rerio</w:t>
      </w:r>
      <w:r w:rsidRPr="000514DC">
        <w:rPr>
          <w:rFonts w:ascii="Arial" w:eastAsia="Arial" w:hAnsi="Arial" w:cs="Arial"/>
          <w:strike/>
          <w:sz w:val="18"/>
          <w:szCs w:val="18"/>
          <w:highlight w:val="yellow"/>
          <w:u w:val="double"/>
        </w:rPr>
        <w:t>)</w:t>
      </w:r>
      <w:r w:rsidRPr="000514DC">
        <w:rPr>
          <w:rFonts w:ascii="Arial" w:eastAsia="Arial" w:hAnsi="Arial" w:cs="Arial"/>
          <w:strike/>
          <w:sz w:val="18"/>
          <w:szCs w:val="18"/>
          <w:highlight w:val="yellow"/>
        </w:rPr>
        <w:t xml:space="preserve"> </w:t>
      </w:r>
      <w:r w:rsidRPr="000514DC">
        <w:rPr>
          <w:rStyle w:val="Appeldenotedefin"/>
          <w:rFonts w:ascii="Arial" w:eastAsia="Arial" w:hAnsi="Arial" w:cs="Arial"/>
          <w:strike/>
          <w:sz w:val="18"/>
          <w:szCs w:val="18"/>
          <w:highlight w:val="yellow"/>
        </w:rPr>
        <w:endnoteReference w:id="1"/>
      </w:r>
      <w:r w:rsidRPr="000514DC">
        <w:rPr>
          <w:rFonts w:ascii="Arial" w:eastAsia="Arial" w:hAnsi="Arial" w:cs="Arial"/>
          <w:strike/>
          <w:sz w:val="18"/>
          <w:szCs w:val="18"/>
          <w:highlight w:val="yellow"/>
        </w:rPr>
        <w:t xml:space="preserve">tench </w:t>
      </w:r>
      <w:r w:rsidRPr="000514DC">
        <w:rPr>
          <w:rFonts w:ascii="Arial" w:eastAsia="Arial" w:hAnsi="Arial" w:cs="Arial"/>
          <w:i/>
          <w:strike/>
          <w:sz w:val="18"/>
          <w:szCs w:val="18"/>
          <w:highlight w:val="yellow"/>
        </w:rPr>
        <w:t>(Tinca tinca)</w:t>
      </w:r>
      <w:r w:rsidRPr="005B5E96">
        <w:rPr>
          <w:rFonts w:ascii="Arial" w:eastAsia="Arial" w:hAnsi="Arial" w:cs="Arial"/>
          <w:sz w:val="18"/>
          <w:szCs w:val="18"/>
        </w:rPr>
        <w:t xml:space="preserve">. </w:t>
      </w:r>
      <w:r w:rsidRPr="005B5E96">
        <w:rPr>
          <w:rFonts w:ascii="Arial" w:eastAsia="Arial" w:hAnsi="Arial" w:cs="Arial"/>
          <w:strike/>
          <w:sz w:val="18"/>
          <w:szCs w:val="18"/>
        </w:rPr>
        <w:t xml:space="preserve">These recommendations also apply to any other </w:t>
      </w:r>
      <w:r w:rsidRPr="005B5E96">
        <w:rPr>
          <w:rFonts w:ascii="Arial" w:eastAsia="Arial" w:hAnsi="Arial" w:cs="Arial"/>
          <w:i/>
          <w:strike/>
          <w:sz w:val="18"/>
          <w:szCs w:val="18"/>
        </w:rPr>
        <w:t xml:space="preserve">susceptible species </w:t>
      </w:r>
      <w:r w:rsidRPr="005B5E96">
        <w:rPr>
          <w:rFonts w:ascii="Arial" w:eastAsia="Arial" w:hAnsi="Arial" w:cs="Arial"/>
          <w:strike/>
          <w:sz w:val="18"/>
          <w:szCs w:val="18"/>
        </w:rPr>
        <w:t xml:space="preserve">referred to in the </w:t>
      </w:r>
      <w:r w:rsidRPr="005B5E96">
        <w:rPr>
          <w:rFonts w:ascii="Arial" w:eastAsia="Arial" w:hAnsi="Arial" w:cs="Arial"/>
          <w:i/>
          <w:strike/>
          <w:sz w:val="18"/>
          <w:szCs w:val="18"/>
        </w:rPr>
        <w:t xml:space="preserve">Aquatic Manual </w:t>
      </w:r>
      <w:r w:rsidRPr="005B5E96">
        <w:rPr>
          <w:rFonts w:ascii="Arial" w:eastAsia="Arial" w:hAnsi="Arial" w:cs="Arial"/>
          <w:strike/>
          <w:sz w:val="18"/>
          <w:szCs w:val="18"/>
        </w:rPr>
        <w:t>when traded internationally</w:t>
      </w:r>
      <w:r w:rsidRPr="005B5E96">
        <w:rPr>
          <w:rFonts w:ascii="Arial" w:eastAsia="Arial" w:hAnsi="Arial" w:cs="Arial"/>
          <w:sz w:val="18"/>
          <w:szCs w:val="18"/>
        </w:rPr>
        <w:t>.</w:t>
      </w:r>
    </w:p>
    <w:p w:rsidR="00385B4B" w:rsidRDefault="00385B4B" w:rsidP="00385B4B">
      <w:pPr>
        <w:tabs>
          <w:tab w:val="center" w:pos="4684"/>
          <w:tab w:val="left" w:pos="5956"/>
        </w:tabs>
        <w:spacing w:after="180"/>
        <w:ind w:right="-8"/>
        <w:rPr>
          <w:rFonts w:ascii="Ottawa" w:eastAsia="Ottawa" w:hAnsi="Ottawa" w:cs="Ottawa"/>
          <w:sz w:val="18"/>
          <w:szCs w:val="18"/>
        </w:rPr>
      </w:pPr>
      <w:r>
        <w:rPr>
          <w:rFonts w:ascii="Ottawa" w:eastAsia="Ottawa" w:hAnsi="Ottawa" w:cs="Ottawa"/>
          <w:sz w:val="18"/>
          <w:szCs w:val="18"/>
        </w:rPr>
        <w:tab/>
      </w:r>
      <w:r w:rsidRPr="002F64D5">
        <w:rPr>
          <w:rFonts w:ascii="Ottawa" w:eastAsia="Ottawa" w:hAnsi="Ottawa" w:cs="Ottawa"/>
          <w:sz w:val="18"/>
          <w:szCs w:val="18"/>
        </w:rPr>
        <w:t>[…]</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825270" w:rsidRPr="001B240B" w:rsidRDefault="00825270" w:rsidP="00825270">
      <w:pPr>
        <w:spacing w:after="120"/>
        <w:jc w:val="both"/>
        <w:rPr>
          <w:rFonts w:ascii="Arial" w:hAnsi="Arial" w:cs="Arial"/>
          <w:b/>
          <w:sz w:val="2"/>
          <w:szCs w:val="2"/>
          <w:lang w:eastAsia="en-AU"/>
        </w:rPr>
      </w:pPr>
    </w:p>
    <w:p w:rsidR="00825270" w:rsidRPr="001B240B" w:rsidRDefault="00825270" w:rsidP="00825270">
      <w:pPr>
        <w:autoSpaceDE w:val="0"/>
        <w:autoSpaceDN w:val="0"/>
        <w:adjustRightInd w:val="0"/>
        <w:spacing w:before="360" w:after="120"/>
        <w:rPr>
          <w:rFonts w:ascii="Arial" w:hAnsi="Arial" w:cs="Arial"/>
          <w:sz w:val="2"/>
          <w:szCs w:val="2"/>
          <w:lang w:eastAsia="en-AU"/>
        </w:rPr>
      </w:pPr>
    </w:p>
    <w:p w:rsidR="00825270" w:rsidRDefault="00825270" w:rsidP="00825270"/>
    <w:p w:rsidR="00825270" w:rsidRDefault="00825270"/>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A131CB" w:rsidRDefault="00A131CB" w:rsidP="00385B4B">
      <w:pPr>
        <w:spacing w:after="180"/>
        <w:ind w:right="-8"/>
        <w:jc w:val="center"/>
        <w:rPr>
          <w:rFonts w:ascii="Ottawa" w:eastAsia="Ottawa" w:hAnsi="Ottawa" w:cs="Ottawa"/>
          <w:spacing w:val="57"/>
          <w:lang w:val="en-US"/>
        </w:rPr>
        <w:sectPr w:rsidR="00A131CB" w:rsidSect="00B254DB">
          <w:type w:val="oddPage"/>
          <w:pgSz w:w="11907" w:h="16840" w:code="9"/>
          <w:pgMar w:top="1418" w:right="1418" w:bottom="1418" w:left="1418" w:header="709" w:footer="709" w:gutter="0"/>
          <w:cols w:space="720"/>
          <w:vAlign w:val="both"/>
          <w:titlePg/>
          <w:docGrid w:linePitch="360"/>
        </w:sectPr>
      </w:pPr>
    </w:p>
    <w:p w:rsidR="00A131CB" w:rsidRPr="00A131CB" w:rsidRDefault="00A131CB" w:rsidP="00A131CB">
      <w:pPr>
        <w:spacing w:after="480"/>
        <w:jc w:val="right"/>
        <w:rPr>
          <w:noProof/>
          <w:sz w:val="20"/>
          <w:szCs w:val="20"/>
          <w:u w:val="single"/>
        </w:rPr>
      </w:pPr>
      <w:r w:rsidRPr="00A131CB">
        <w:rPr>
          <w:noProof/>
          <w:sz w:val="20"/>
          <w:szCs w:val="20"/>
          <w:u w:val="single"/>
        </w:rPr>
        <w:lastRenderedPageBreak/>
        <w:t>Annex</w:t>
      </w:r>
      <w:r w:rsidR="001C0478">
        <w:rPr>
          <w:noProof/>
          <w:sz w:val="20"/>
          <w:szCs w:val="20"/>
          <w:u w:val="single"/>
        </w:rPr>
        <w:t xml:space="preserve"> </w:t>
      </w:r>
      <w:r w:rsidR="00F24C8E">
        <w:rPr>
          <w:noProof/>
          <w:sz w:val="20"/>
          <w:szCs w:val="20"/>
          <w:u w:val="single"/>
        </w:rPr>
        <w:t>8</w:t>
      </w:r>
    </w:p>
    <w:p w:rsidR="00385B4B" w:rsidRPr="00B77E09" w:rsidRDefault="00385B4B" w:rsidP="00A131CB">
      <w:pPr>
        <w:spacing w:after="480"/>
        <w:ind w:right="-6"/>
        <w:jc w:val="center"/>
        <w:rPr>
          <w:rFonts w:ascii="Ottawa" w:eastAsia="Ottawa" w:hAnsi="Ottawa" w:cs="Ottawa"/>
          <w:b/>
          <w:bCs/>
          <w:spacing w:val="57"/>
          <w:sz w:val="28"/>
          <w:szCs w:val="28"/>
        </w:rPr>
      </w:pPr>
      <w:r w:rsidRPr="00B77E09">
        <w:rPr>
          <w:rFonts w:ascii="Ottawa" w:eastAsia="Ottawa" w:hAnsi="Ottawa" w:cs="Ottawa"/>
          <w:spacing w:val="57"/>
          <w:lang w:val="en-US"/>
        </w:rPr>
        <w:t>CHAPTER 8.3.</w:t>
      </w:r>
      <w:r>
        <w:rPr>
          <w:rFonts w:ascii="Ottawa" w:eastAsia="Ottawa" w:hAnsi="Ottawa" w:cs="Ottawa"/>
          <w:spacing w:val="57"/>
          <w:lang w:val="en-US"/>
        </w:rPr>
        <w:br/>
      </w:r>
      <w:r>
        <w:rPr>
          <w:rFonts w:ascii="Ottawa" w:eastAsia="Ottawa" w:hAnsi="Ottawa" w:cs="Ottawa"/>
          <w:spacing w:val="57"/>
          <w:lang w:val="en-US"/>
        </w:rPr>
        <w:br/>
      </w:r>
      <w:r>
        <w:rPr>
          <w:rFonts w:ascii="Ottawa" w:eastAsia="Ottawa" w:hAnsi="Ottawa" w:cs="Ottawa"/>
          <w:b/>
          <w:bCs/>
          <w:spacing w:val="57"/>
          <w:sz w:val="28"/>
          <w:szCs w:val="28"/>
        </w:rPr>
        <w:t xml:space="preserve">INFECTION WITH </w:t>
      </w:r>
      <w:r w:rsidRPr="00A100D7">
        <w:rPr>
          <w:rFonts w:ascii="Ottawa" w:eastAsia="Ottawa" w:hAnsi="Ottawa" w:cs="Ottawa"/>
          <w:b/>
          <w:bCs/>
          <w:i/>
          <w:spacing w:val="57"/>
          <w:sz w:val="28"/>
          <w:szCs w:val="28"/>
          <w:u w:val="double"/>
        </w:rPr>
        <w:t>RANAVIRUS</w:t>
      </w:r>
      <w:r w:rsidRPr="00B77E09">
        <w:rPr>
          <w:rFonts w:ascii="Ottawa" w:eastAsia="Ottawa" w:hAnsi="Ottawa" w:cs="Ottawa"/>
          <w:b/>
          <w:bCs/>
          <w:spacing w:val="57"/>
          <w:sz w:val="28"/>
          <w:szCs w:val="28"/>
        </w:rPr>
        <w:t xml:space="preserve"> </w:t>
      </w:r>
      <w:r w:rsidRPr="00B77E09">
        <w:rPr>
          <w:rFonts w:ascii="Ottawa" w:eastAsia="Ottawa" w:hAnsi="Ottawa" w:cs="Ottawa"/>
          <w:b/>
          <w:bCs/>
          <w:spacing w:val="57"/>
          <w:sz w:val="28"/>
          <w:szCs w:val="28"/>
          <w:u w:val="double"/>
        </w:rPr>
        <w:t>SPECIES</w:t>
      </w:r>
    </w:p>
    <w:p w:rsidR="00385B4B" w:rsidRPr="00FA6415" w:rsidRDefault="00385B4B" w:rsidP="00A131CB">
      <w:pPr>
        <w:spacing w:after="240"/>
        <w:ind w:right="-8"/>
        <w:jc w:val="center"/>
        <w:rPr>
          <w:rFonts w:ascii="Ottawa" w:eastAsia="Ottawa" w:hAnsi="Ottawa" w:cs="Ottawa"/>
          <w:sz w:val="18"/>
          <w:szCs w:val="18"/>
        </w:rPr>
      </w:pPr>
      <w:r w:rsidRPr="00FA6415">
        <w:rPr>
          <w:rFonts w:ascii="Ottawa" w:eastAsia="Ottawa" w:hAnsi="Ottawa" w:cs="Ottawa"/>
          <w:sz w:val="18"/>
          <w:szCs w:val="18"/>
        </w:rPr>
        <w:t>Article 8.3.1.</w:t>
      </w:r>
    </w:p>
    <w:p w:rsidR="00385B4B" w:rsidRPr="00D65875" w:rsidRDefault="00385B4B" w:rsidP="00A131CB">
      <w:pPr>
        <w:spacing w:after="240"/>
        <w:ind w:right="-8"/>
        <w:jc w:val="both"/>
        <w:rPr>
          <w:rFonts w:ascii="Arial" w:eastAsia="Arial" w:hAnsi="Arial" w:cs="Arial"/>
          <w:sz w:val="18"/>
          <w:szCs w:val="18"/>
        </w:rPr>
      </w:pPr>
      <w:r w:rsidRPr="00D65875">
        <w:rPr>
          <w:rFonts w:ascii="Arial" w:eastAsia="Arial" w:hAnsi="Arial" w:cs="Arial"/>
          <w:sz w:val="18"/>
          <w:szCs w:val="18"/>
        </w:rPr>
        <w:t>For</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sz w:val="18"/>
          <w:szCs w:val="18"/>
        </w:rPr>
        <w:t>purposes</w:t>
      </w:r>
      <w:r w:rsidRPr="00D65875">
        <w:rPr>
          <w:rFonts w:ascii="Arial" w:eastAsia="Arial" w:hAnsi="Arial" w:cs="Arial"/>
          <w:spacing w:val="1"/>
          <w:sz w:val="18"/>
          <w:szCs w:val="18"/>
        </w:rPr>
        <w:t xml:space="preserve"> </w:t>
      </w:r>
      <w:r w:rsidRPr="00D65875">
        <w:rPr>
          <w:rFonts w:ascii="Arial" w:eastAsia="Arial" w:hAnsi="Arial" w:cs="Arial"/>
          <w:sz w:val="18"/>
          <w:szCs w:val="18"/>
        </w:rPr>
        <w:t>of the</w:t>
      </w:r>
      <w:r w:rsidRPr="00D65875">
        <w:rPr>
          <w:rFonts w:ascii="Arial" w:eastAsia="Arial" w:hAnsi="Arial" w:cs="Arial"/>
          <w:spacing w:val="1"/>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
          <w:sz w:val="18"/>
          <w:szCs w:val="18"/>
        </w:rPr>
        <w:t xml:space="preserve"> </w:t>
      </w:r>
      <w:r w:rsidRPr="00D65875">
        <w:rPr>
          <w:rFonts w:ascii="Arial" w:eastAsia="Arial" w:hAnsi="Arial" w:cs="Arial"/>
          <w:i/>
          <w:sz w:val="18"/>
          <w:szCs w:val="18"/>
        </w:rPr>
        <w:t>Code</w:t>
      </w:r>
      <w:r w:rsidRPr="00D65875">
        <w:rPr>
          <w:rFonts w:ascii="Arial" w:eastAsia="Arial" w:hAnsi="Arial" w:cs="Arial"/>
          <w:sz w:val="18"/>
          <w:szCs w:val="18"/>
        </w:rPr>
        <w:t>,</w:t>
      </w:r>
      <w:r w:rsidRPr="00D65875">
        <w:rPr>
          <w:rFonts w:ascii="Arial" w:eastAsia="Arial" w:hAnsi="Arial" w:cs="Arial"/>
          <w:spacing w:val="1"/>
          <w:sz w:val="18"/>
          <w:szCs w:val="18"/>
        </w:rPr>
        <w:t xml:space="preserve"> </w:t>
      </w:r>
      <w:r w:rsidRPr="00D65875">
        <w:rPr>
          <w:rFonts w:ascii="Arial" w:eastAsia="Arial" w:hAnsi="Arial" w:cs="Arial"/>
          <w:sz w:val="18"/>
          <w:szCs w:val="18"/>
        </w:rPr>
        <w:t>infection</w:t>
      </w:r>
      <w:r w:rsidRPr="00D65875">
        <w:rPr>
          <w:rFonts w:ascii="Arial" w:eastAsia="Arial" w:hAnsi="Arial" w:cs="Arial"/>
          <w:spacing w:val="1"/>
          <w:sz w:val="18"/>
          <w:szCs w:val="18"/>
        </w:rPr>
        <w:t xml:space="preserve"> </w:t>
      </w:r>
      <w:r w:rsidRPr="00D65875">
        <w:rPr>
          <w:rFonts w:ascii="Arial" w:eastAsia="Arial" w:hAnsi="Arial" w:cs="Arial"/>
          <w:sz w:val="18"/>
          <w:szCs w:val="18"/>
        </w:rPr>
        <w:t>with</w:t>
      </w:r>
      <w:r w:rsidRPr="00D65875">
        <w:rPr>
          <w:rFonts w:ascii="Arial" w:eastAsia="Arial" w:hAnsi="Arial" w:cs="Arial"/>
          <w:spacing w:val="1"/>
          <w:sz w:val="18"/>
          <w:szCs w:val="18"/>
        </w:rPr>
        <w:t xml:space="preserve"> </w:t>
      </w:r>
      <w:r w:rsidRPr="00D65875">
        <w:rPr>
          <w:rFonts w:ascii="Arial" w:eastAsia="Arial" w:hAnsi="Arial" w:cs="Arial"/>
          <w:strike/>
          <w:sz w:val="18"/>
          <w:szCs w:val="18"/>
        </w:rPr>
        <w:t>ranavirus</w:t>
      </w:r>
      <w:r w:rsidRPr="00D65875">
        <w:rPr>
          <w:rFonts w:ascii="Arial" w:eastAsia="Arial" w:hAnsi="Arial" w:cs="Arial"/>
          <w:i/>
          <w:sz w:val="18"/>
          <w:szCs w:val="18"/>
          <w:u w:val="double"/>
        </w:rPr>
        <w:t>Ranavirus</w:t>
      </w:r>
      <w:r w:rsidRPr="00D65875">
        <w:rPr>
          <w:rFonts w:ascii="Arial" w:eastAsia="Arial" w:hAnsi="Arial" w:cs="Arial"/>
          <w:spacing w:val="1"/>
          <w:sz w:val="18"/>
          <w:szCs w:val="18"/>
        </w:rPr>
        <w:t xml:space="preserve"> </w:t>
      </w:r>
      <w:r w:rsidRPr="00D65875">
        <w:rPr>
          <w:rFonts w:ascii="Arial" w:eastAsia="Arial" w:hAnsi="Arial" w:cs="Arial"/>
          <w:spacing w:val="1"/>
          <w:sz w:val="18"/>
          <w:szCs w:val="18"/>
          <w:u w:val="double"/>
        </w:rPr>
        <w:t>species</w:t>
      </w:r>
      <w:r w:rsidRPr="00D65875">
        <w:rPr>
          <w:rFonts w:ascii="Arial" w:eastAsia="Arial" w:hAnsi="Arial" w:cs="Arial"/>
          <w:spacing w:val="1"/>
          <w:sz w:val="18"/>
          <w:szCs w:val="18"/>
        </w:rPr>
        <w:t xml:space="preserve"> </w:t>
      </w:r>
      <w:r w:rsidRPr="00D65875">
        <w:rPr>
          <w:rFonts w:ascii="Arial" w:eastAsia="Arial" w:hAnsi="Arial" w:cs="Arial"/>
          <w:sz w:val="18"/>
          <w:szCs w:val="18"/>
        </w:rPr>
        <w:t>means</w:t>
      </w:r>
      <w:r w:rsidRPr="00D65875">
        <w:rPr>
          <w:rFonts w:ascii="Arial" w:eastAsia="Arial" w:hAnsi="Arial" w:cs="Arial"/>
          <w:spacing w:val="3"/>
          <w:sz w:val="18"/>
          <w:szCs w:val="18"/>
        </w:rPr>
        <w:t xml:space="preserve"> </w:t>
      </w:r>
      <w:r w:rsidRPr="00D65875">
        <w:rPr>
          <w:rFonts w:ascii="Arial" w:eastAsia="Arial" w:hAnsi="Arial" w:cs="Arial"/>
          <w:i/>
          <w:sz w:val="18"/>
          <w:szCs w:val="18"/>
        </w:rPr>
        <w:t>infection</w:t>
      </w:r>
      <w:r w:rsidRPr="00D65875">
        <w:rPr>
          <w:rFonts w:ascii="Arial" w:eastAsia="Arial" w:hAnsi="Arial" w:cs="Arial"/>
          <w:i/>
          <w:spacing w:val="1"/>
          <w:sz w:val="18"/>
          <w:szCs w:val="18"/>
        </w:rPr>
        <w:t xml:space="preserve"> </w:t>
      </w:r>
      <w:r w:rsidRPr="00D65875">
        <w:rPr>
          <w:rFonts w:ascii="Arial" w:eastAsia="Arial" w:hAnsi="Arial" w:cs="Arial"/>
          <w:sz w:val="18"/>
          <w:szCs w:val="18"/>
        </w:rPr>
        <w:t>with</w:t>
      </w:r>
      <w:r w:rsidRPr="00D65875">
        <w:rPr>
          <w:rFonts w:ascii="Arial" w:eastAsia="Arial" w:hAnsi="Arial" w:cs="Arial"/>
          <w:spacing w:val="1"/>
          <w:sz w:val="18"/>
          <w:szCs w:val="18"/>
        </w:rPr>
        <w:t xml:space="preserve"> </w:t>
      </w:r>
      <w:r w:rsidRPr="00D65875">
        <w:rPr>
          <w:rFonts w:ascii="Arial" w:eastAsia="Arial" w:hAnsi="Arial" w:cs="Arial"/>
          <w:sz w:val="18"/>
          <w:szCs w:val="18"/>
        </w:rPr>
        <w:t>any</w:t>
      </w:r>
      <w:r w:rsidRPr="00D65875">
        <w:rPr>
          <w:rFonts w:ascii="Arial" w:eastAsia="Arial" w:hAnsi="Arial" w:cs="Arial"/>
          <w:spacing w:val="1"/>
          <w:sz w:val="18"/>
          <w:szCs w:val="18"/>
        </w:rPr>
        <w:t xml:space="preserve"> </w:t>
      </w:r>
      <w:r w:rsidRPr="000012D7">
        <w:rPr>
          <w:rFonts w:ascii="Arial" w:eastAsia="Arial" w:hAnsi="Arial" w:cs="Arial"/>
          <w:strike/>
          <w:sz w:val="18"/>
          <w:szCs w:val="18"/>
          <w:highlight w:val="yellow"/>
        </w:rPr>
        <w:t>member</w:t>
      </w:r>
      <w:r w:rsidRPr="000012D7">
        <w:rPr>
          <w:rFonts w:ascii="Arial" w:eastAsia="Arial" w:hAnsi="Arial" w:cs="Arial"/>
          <w:strike/>
          <w:spacing w:val="1"/>
          <w:sz w:val="18"/>
          <w:szCs w:val="18"/>
        </w:rPr>
        <w:t xml:space="preserve"> </w:t>
      </w:r>
      <w:r w:rsidRPr="000012D7">
        <w:rPr>
          <w:rFonts w:ascii="Arial" w:eastAsia="Arial" w:hAnsi="Arial" w:cs="Arial"/>
          <w:strike/>
          <w:sz w:val="18"/>
          <w:szCs w:val="18"/>
          <w:highlight w:val="yellow"/>
        </w:rPr>
        <w:t>virus</w:t>
      </w:r>
      <w:r w:rsidRPr="00D65875">
        <w:rPr>
          <w:rFonts w:ascii="Arial" w:eastAsia="Arial" w:hAnsi="Arial" w:cs="Arial"/>
          <w:spacing w:val="1"/>
          <w:sz w:val="18"/>
          <w:szCs w:val="18"/>
        </w:rPr>
        <w:t xml:space="preserve"> </w:t>
      </w:r>
      <w:r w:rsidRPr="00D65875">
        <w:rPr>
          <w:rFonts w:ascii="Arial" w:eastAsia="Arial" w:hAnsi="Arial" w:cs="Arial"/>
          <w:sz w:val="18"/>
          <w:szCs w:val="18"/>
        </w:rPr>
        <w:t>species</w:t>
      </w:r>
      <w:r w:rsidRPr="00D65875">
        <w:rPr>
          <w:rFonts w:ascii="Arial" w:eastAsia="Arial" w:hAnsi="Arial" w:cs="Arial"/>
          <w:spacing w:val="1"/>
          <w:sz w:val="18"/>
          <w:szCs w:val="18"/>
        </w:rPr>
        <w:t xml:space="preserve"> </w:t>
      </w:r>
      <w:r w:rsidRPr="00D65875">
        <w:rPr>
          <w:rFonts w:ascii="Arial" w:eastAsia="Arial" w:hAnsi="Arial" w:cs="Arial"/>
          <w:sz w:val="18"/>
          <w:szCs w:val="18"/>
        </w:rPr>
        <w:t>of the Genus</w:t>
      </w:r>
      <w:r w:rsidRPr="00D65875">
        <w:rPr>
          <w:rFonts w:ascii="Arial" w:eastAsia="Arial" w:hAnsi="Arial" w:cs="Arial"/>
          <w:spacing w:val="1"/>
          <w:sz w:val="18"/>
          <w:szCs w:val="18"/>
        </w:rPr>
        <w:t xml:space="preserve"> </w:t>
      </w:r>
      <w:r w:rsidRPr="00D65875">
        <w:rPr>
          <w:rFonts w:ascii="Arial" w:eastAsia="Arial" w:hAnsi="Arial" w:cs="Arial"/>
          <w:i/>
          <w:sz w:val="18"/>
          <w:szCs w:val="18"/>
        </w:rPr>
        <w:t>Ranavirus</w:t>
      </w:r>
      <w:r w:rsidRPr="00D65875">
        <w:rPr>
          <w:rFonts w:ascii="Arial" w:eastAsia="Arial" w:hAnsi="Arial" w:cs="Arial"/>
          <w:i/>
          <w:spacing w:val="1"/>
          <w:sz w:val="18"/>
          <w:szCs w:val="18"/>
        </w:rPr>
        <w:t xml:space="preserve"> </w:t>
      </w:r>
      <w:r w:rsidRPr="00D65875">
        <w:rPr>
          <w:rFonts w:ascii="Arial" w:eastAsia="Arial" w:hAnsi="Arial" w:cs="Arial"/>
          <w:sz w:val="18"/>
          <w:szCs w:val="18"/>
        </w:rPr>
        <w:t>and</w:t>
      </w:r>
      <w:r w:rsidRPr="00D65875">
        <w:rPr>
          <w:rFonts w:ascii="Arial" w:eastAsia="Arial" w:hAnsi="Arial" w:cs="Arial"/>
          <w:spacing w:val="1"/>
          <w:sz w:val="18"/>
          <w:szCs w:val="18"/>
        </w:rPr>
        <w:t xml:space="preserve"> </w:t>
      </w:r>
      <w:r w:rsidRPr="00D65875">
        <w:rPr>
          <w:rFonts w:ascii="Arial" w:eastAsia="Arial" w:hAnsi="Arial" w:cs="Arial"/>
          <w:sz w:val="18"/>
          <w:szCs w:val="18"/>
        </w:rPr>
        <w:t>Family</w:t>
      </w:r>
      <w:r w:rsidRPr="00D65875">
        <w:rPr>
          <w:rFonts w:ascii="Arial" w:eastAsia="Arial" w:hAnsi="Arial" w:cs="Arial"/>
          <w:spacing w:val="1"/>
          <w:sz w:val="18"/>
          <w:szCs w:val="18"/>
        </w:rPr>
        <w:t xml:space="preserve"> </w:t>
      </w:r>
      <w:r w:rsidRPr="00D65875">
        <w:rPr>
          <w:rFonts w:ascii="Arial" w:eastAsia="Arial" w:hAnsi="Arial" w:cs="Arial"/>
          <w:i/>
          <w:sz w:val="18"/>
          <w:szCs w:val="18"/>
        </w:rPr>
        <w:t>Iridoviridae</w:t>
      </w:r>
      <w:r w:rsidRPr="00D65875">
        <w:rPr>
          <w:rFonts w:ascii="Arial" w:eastAsia="Arial" w:hAnsi="Arial" w:cs="Arial"/>
          <w:i/>
          <w:spacing w:val="1"/>
          <w:sz w:val="18"/>
          <w:szCs w:val="18"/>
        </w:rPr>
        <w:t xml:space="preserve"> </w:t>
      </w:r>
      <w:r w:rsidRPr="00D65875">
        <w:rPr>
          <w:rFonts w:ascii="Arial" w:hAnsi="Arial" w:cs="Arial"/>
          <w:sz w:val="18"/>
          <w:szCs w:val="18"/>
          <w:u w:val="double"/>
        </w:rPr>
        <w:t>in amphibians</w:t>
      </w:r>
      <w:r w:rsidRPr="00D65875">
        <w:rPr>
          <w:rFonts w:ascii="Arial" w:eastAsia="Arial" w:hAnsi="Arial" w:cs="Arial"/>
          <w:strike/>
          <w:sz w:val="18"/>
          <w:szCs w:val="18"/>
        </w:rPr>
        <w:t xml:space="preserve"> with</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the</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exception of epizootic haematopoietic necrosis virus</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and</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European catfish virus</w:t>
      </w:r>
      <w:r w:rsidRPr="00D65875">
        <w:rPr>
          <w:rFonts w:ascii="Arial" w:eastAsia="Arial" w:hAnsi="Arial" w:cs="Arial"/>
          <w:sz w:val="18"/>
          <w:szCs w:val="18"/>
        </w:rPr>
        <w:t>.</w:t>
      </w:r>
    </w:p>
    <w:p w:rsidR="00385B4B" w:rsidRDefault="00385B4B" w:rsidP="00A131CB">
      <w:pPr>
        <w:spacing w:after="240"/>
        <w:ind w:right="-8"/>
        <w:jc w:val="both"/>
        <w:rPr>
          <w:rFonts w:ascii="Arial" w:eastAsia="Arial" w:hAnsi="Arial" w:cs="Arial"/>
          <w:sz w:val="18"/>
          <w:szCs w:val="18"/>
        </w:rPr>
      </w:pPr>
      <w:r w:rsidRPr="00D65875">
        <w:rPr>
          <w:rFonts w:ascii="Arial" w:eastAsia="Arial" w:hAnsi="Arial" w:cs="Arial"/>
          <w:sz w:val="18"/>
          <w:szCs w:val="18"/>
        </w:rPr>
        <w:t>Information on methods for</w:t>
      </w:r>
      <w:r w:rsidRPr="00D65875">
        <w:rPr>
          <w:rFonts w:ascii="Arial" w:eastAsia="Arial" w:hAnsi="Arial" w:cs="Arial"/>
          <w:spacing w:val="-2"/>
          <w:sz w:val="18"/>
          <w:szCs w:val="18"/>
        </w:rPr>
        <w:t xml:space="preserve"> </w:t>
      </w:r>
      <w:r w:rsidRPr="00D65875">
        <w:rPr>
          <w:rFonts w:ascii="Arial" w:eastAsia="Arial" w:hAnsi="Arial" w:cs="Arial"/>
          <w:i/>
          <w:sz w:val="18"/>
          <w:szCs w:val="18"/>
        </w:rPr>
        <w:t xml:space="preserve">diagnosis </w:t>
      </w:r>
      <w:r w:rsidRPr="00D65875">
        <w:rPr>
          <w:rFonts w:ascii="Arial" w:eastAsia="Arial" w:hAnsi="Arial" w:cs="Arial"/>
          <w:sz w:val="18"/>
          <w:szCs w:val="18"/>
        </w:rPr>
        <w:t xml:space="preserve">is provided in the </w:t>
      </w:r>
      <w:r w:rsidRPr="00D65875">
        <w:rPr>
          <w:rFonts w:ascii="Arial" w:eastAsia="Arial" w:hAnsi="Arial" w:cs="Arial"/>
          <w:i/>
          <w:sz w:val="18"/>
          <w:szCs w:val="18"/>
        </w:rPr>
        <w:t>Aquatic Manual</w:t>
      </w:r>
      <w:r>
        <w:rPr>
          <w:rFonts w:ascii="Arial" w:eastAsia="Arial" w:hAnsi="Arial" w:cs="Arial"/>
          <w:sz w:val="18"/>
          <w:szCs w:val="18"/>
        </w:rPr>
        <w:t>.</w:t>
      </w:r>
    </w:p>
    <w:p w:rsidR="00385B4B" w:rsidRPr="00FA6415" w:rsidRDefault="00385B4B" w:rsidP="00A131CB">
      <w:pPr>
        <w:spacing w:after="240"/>
        <w:ind w:right="-8"/>
        <w:jc w:val="center"/>
        <w:rPr>
          <w:rFonts w:ascii="Ottawa" w:eastAsia="Ottawa" w:hAnsi="Ottawa" w:cs="Ottawa"/>
          <w:sz w:val="18"/>
          <w:szCs w:val="18"/>
        </w:rPr>
      </w:pPr>
      <w:r w:rsidRPr="00FA6415">
        <w:rPr>
          <w:rFonts w:ascii="Ottawa" w:eastAsia="Ottawa" w:hAnsi="Ottawa" w:cs="Ottawa"/>
          <w:sz w:val="18"/>
          <w:szCs w:val="18"/>
        </w:rPr>
        <w:t>Article 8.3.2.</w:t>
      </w:r>
    </w:p>
    <w:p w:rsidR="00385B4B" w:rsidRPr="00FA6415" w:rsidRDefault="00385B4B" w:rsidP="00A131CB">
      <w:pPr>
        <w:spacing w:after="240"/>
        <w:rPr>
          <w:rFonts w:ascii="Ottawa" w:hAnsi="Ottawa"/>
          <w:b/>
          <w:sz w:val="18"/>
          <w:szCs w:val="18"/>
        </w:rPr>
      </w:pPr>
      <w:r w:rsidRPr="00FA6415">
        <w:rPr>
          <w:rFonts w:ascii="Ottawa" w:hAnsi="Ottawa"/>
          <w:b/>
          <w:sz w:val="18"/>
          <w:szCs w:val="18"/>
        </w:rPr>
        <w:t>Scope</w:t>
      </w:r>
    </w:p>
    <w:p w:rsidR="00385B4B" w:rsidRDefault="00385B4B" w:rsidP="00A131CB">
      <w:pPr>
        <w:spacing w:after="240"/>
        <w:ind w:right="71"/>
        <w:jc w:val="both"/>
        <w:rPr>
          <w:rFonts w:ascii="Arial" w:eastAsia="Arial" w:hAnsi="Arial" w:cs="Arial"/>
          <w:strike/>
          <w:sz w:val="18"/>
          <w:szCs w:val="18"/>
        </w:rPr>
      </w:pPr>
      <w:r w:rsidRPr="00D65875">
        <w:rPr>
          <w:rFonts w:ascii="Arial" w:eastAsia="Arial" w:hAnsi="Arial" w:cs="Arial"/>
          <w:sz w:val="18"/>
          <w:szCs w:val="18"/>
        </w:rPr>
        <w:t>The</w:t>
      </w:r>
      <w:r w:rsidRPr="00D65875">
        <w:rPr>
          <w:rFonts w:ascii="Arial" w:eastAsia="Arial" w:hAnsi="Arial" w:cs="Arial"/>
          <w:spacing w:val="2"/>
          <w:sz w:val="18"/>
          <w:szCs w:val="18"/>
        </w:rPr>
        <w:t xml:space="preserve"> </w:t>
      </w:r>
      <w:r w:rsidRPr="00D65875">
        <w:rPr>
          <w:rFonts w:ascii="Arial" w:eastAsia="Arial" w:hAnsi="Arial" w:cs="Arial"/>
          <w:sz w:val="18"/>
          <w:szCs w:val="18"/>
        </w:rPr>
        <w:t>recommendations</w:t>
      </w:r>
      <w:r w:rsidRPr="00D65875">
        <w:rPr>
          <w:rFonts w:ascii="Arial" w:eastAsia="Arial" w:hAnsi="Arial" w:cs="Arial"/>
          <w:spacing w:val="2"/>
          <w:sz w:val="18"/>
          <w:szCs w:val="18"/>
        </w:rPr>
        <w:t xml:space="preserve"> </w:t>
      </w:r>
      <w:r w:rsidRPr="00D65875">
        <w:rPr>
          <w:rFonts w:ascii="Arial" w:eastAsia="Arial" w:hAnsi="Arial" w:cs="Arial"/>
          <w:sz w:val="18"/>
          <w:szCs w:val="18"/>
        </w:rPr>
        <w:t>in</w:t>
      </w:r>
      <w:r w:rsidRPr="00D65875">
        <w:rPr>
          <w:rFonts w:ascii="Arial" w:eastAsia="Arial" w:hAnsi="Arial" w:cs="Arial"/>
          <w:spacing w:val="2"/>
          <w:sz w:val="18"/>
          <w:szCs w:val="18"/>
        </w:rPr>
        <w:t xml:space="preserve"> </w:t>
      </w:r>
      <w:r w:rsidRPr="00D65875">
        <w:rPr>
          <w:rFonts w:ascii="Arial" w:eastAsia="Arial" w:hAnsi="Arial" w:cs="Arial"/>
          <w:sz w:val="18"/>
          <w:szCs w:val="18"/>
        </w:rPr>
        <w:t>this</w:t>
      </w:r>
      <w:r w:rsidRPr="00D65875">
        <w:rPr>
          <w:rFonts w:ascii="Arial" w:eastAsia="Arial" w:hAnsi="Arial" w:cs="Arial"/>
          <w:spacing w:val="2"/>
          <w:sz w:val="18"/>
          <w:szCs w:val="18"/>
        </w:rPr>
        <w:t xml:space="preserve"> </w:t>
      </w:r>
      <w:r w:rsidRPr="00D65875">
        <w:rPr>
          <w:rFonts w:ascii="Arial" w:eastAsia="Arial" w:hAnsi="Arial" w:cs="Arial"/>
          <w:sz w:val="18"/>
          <w:szCs w:val="18"/>
        </w:rPr>
        <w:t>chapter</w:t>
      </w:r>
      <w:r w:rsidRPr="00D65875">
        <w:rPr>
          <w:rFonts w:ascii="Arial" w:eastAsia="Arial" w:hAnsi="Arial" w:cs="Arial"/>
          <w:spacing w:val="2"/>
          <w:sz w:val="18"/>
          <w:szCs w:val="18"/>
        </w:rPr>
        <w:t xml:space="preserve"> </w:t>
      </w:r>
      <w:r w:rsidRPr="00D65875">
        <w:rPr>
          <w:rFonts w:ascii="Arial" w:eastAsia="Arial" w:hAnsi="Arial" w:cs="Arial"/>
          <w:sz w:val="18"/>
          <w:szCs w:val="18"/>
        </w:rPr>
        <w:t>apply</w:t>
      </w:r>
      <w:r w:rsidRPr="00D65875">
        <w:rPr>
          <w:rFonts w:ascii="Arial" w:eastAsia="Arial" w:hAnsi="Arial" w:cs="Arial"/>
          <w:spacing w:val="2"/>
          <w:sz w:val="18"/>
          <w:szCs w:val="18"/>
        </w:rPr>
        <w:t xml:space="preserve"> </w:t>
      </w:r>
      <w:r w:rsidRPr="00D65875">
        <w:rPr>
          <w:rFonts w:ascii="Arial" w:eastAsia="Arial" w:hAnsi="Arial" w:cs="Arial"/>
          <w:sz w:val="18"/>
          <w:szCs w:val="18"/>
        </w:rPr>
        <w:t xml:space="preserve">to </w:t>
      </w:r>
      <w:r w:rsidRPr="00D65875">
        <w:rPr>
          <w:rFonts w:ascii="Arial" w:eastAsia="Arial" w:hAnsi="Arial" w:cs="Arial"/>
          <w:sz w:val="18"/>
          <w:szCs w:val="18"/>
          <w:u w:val="double"/>
        </w:rPr>
        <w:t>the following species that meet the criteria for listing as susceptible in accordance with Chapter 1.5.</w:t>
      </w:r>
      <w:r w:rsidRPr="00D65875">
        <w:rPr>
          <w:rFonts w:ascii="Arial" w:eastAsia="Arial" w:hAnsi="Arial" w:cs="Arial"/>
          <w:sz w:val="18"/>
          <w:szCs w:val="18"/>
        </w:rPr>
        <w:t>: all</w:t>
      </w:r>
      <w:r w:rsidRPr="00D65875">
        <w:rPr>
          <w:rFonts w:ascii="Arial" w:eastAsia="Arial" w:hAnsi="Arial" w:cs="Arial"/>
          <w:spacing w:val="2"/>
          <w:sz w:val="18"/>
          <w:szCs w:val="18"/>
        </w:rPr>
        <w:t xml:space="preserve"> </w:t>
      </w:r>
      <w:r w:rsidRPr="00D65875">
        <w:rPr>
          <w:rFonts w:ascii="Arial" w:eastAsia="Arial" w:hAnsi="Arial" w:cs="Arial"/>
          <w:sz w:val="18"/>
          <w:szCs w:val="18"/>
        </w:rPr>
        <w:t>species</w:t>
      </w:r>
      <w:r w:rsidRPr="00D65875">
        <w:rPr>
          <w:rFonts w:ascii="Arial" w:eastAsia="Arial" w:hAnsi="Arial" w:cs="Arial"/>
          <w:spacing w:val="2"/>
          <w:sz w:val="18"/>
          <w:szCs w:val="18"/>
        </w:rPr>
        <w:t xml:space="preserve"> </w:t>
      </w:r>
      <w:r w:rsidRPr="00D65875">
        <w:rPr>
          <w:rFonts w:ascii="Arial" w:eastAsia="Arial" w:hAnsi="Arial" w:cs="Arial"/>
          <w:sz w:val="18"/>
          <w:szCs w:val="18"/>
        </w:rPr>
        <w:t xml:space="preserve">of </w:t>
      </w:r>
      <w:r w:rsidRPr="00A87F9D">
        <w:rPr>
          <w:rFonts w:ascii="Arial" w:eastAsia="Arial" w:hAnsi="Arial" w:cs="Arial"/>
          <w:sz w:val="18"/>
          <w:szCs w:val="18"/>
          <w:u w:val="double"/>
        </w:rPr>
        <w:t>the Orders</w:t>
      </w:r>
      <w:r>
        <w:rPr>
          <w:rFonts w:ascii="Arial" w:eastAsia="Arial" w:hAnsi="Arial" w:cs="Arial"/>
          <w:sz w:val="18"/>
          <w:szCs w:val="18"/>
          <w:u w:val="double"/>
        </w:rPr>
        <w:t xml:space="preserve"> </w:t>
      </w:r>
      <w:r w:rsidRPr="005C2AEE">
        <w:rPr>
          <w:rFonts w:ascii="Arial" w:eastAsia="Arial" w:hAnsi="Arial" w:cs="Arial"/>
          <w:i/>
          <w:strike/>
          <w:sz w:val="18"/>
          <w:szCs w:val="18"/>
        </w:rPr>
        <w:t>Anura</w:t>
      </w:r>
      <w:r w:rsidRPr="005C2AEE">
        <w:rPr>
          <w:rFonts w:ascii="Arial" w:eastAsia="Arial" w:hAnsi="Arial" w:cs="Arial"/>
          <w:spacing w:val="2"/>
          <w:sz w:val="18"/>
          <w:szCs w:val="18"/>
          <w:u w:val="double"/>
        </w:rPr>
        <w:t>Anura</w:t>
      </w:r>
      <w:r w:rsidRPr="00D65875">
        <w:rPr>
          <w:rFonts w:ascii="Arial" w:eastAsia="Arial" w:hAnsi="Arial" w:cs="Arial"/>
          <w:i/>
          <w:spacing w:val="2"/>
          <w:sz w:val="18"/>
          <w:szCs w:val="18"/>
        </w:rPr>
        <w:t xml:space="preserve"> </w:t>
      </w:r>
      <w:r w:rsidRPr="00D65875">
        <w:rPr>
          <w:rFonts w:ascii="Arial" w:eastAsia="Arial" w:hAnsi="Arial" w:cs="Arial"/>
          <w:sz w:val="18"/>
          <w:szCs w:val="18"/>
        </w:rPr>
        <w:t>(frogs</w:t>
      </w:r>
      <w:r w:rsidRPr="00D65875">
        <w:rPr>
          <w:rFonts w:ascii="Arial" w:eastAsia="Arial" w:hAnsi="Arial" w:cs="Arial"/>
          <w:spacing w:val="2"/>
          <w:sz w:val="18"/>
          <w:szCs w:val="18"/>
        </w:rPr>
        <w:t xml:space="preserve"> </w:t>
      </w:r>
      <w:r w:rsidRPr="00D65875">
        <w:rPr>
          <w:rFonts w:ascii="Arial" w:eastAsia="Arial" w:hAnsi="Arial" w:cs="Arial"/>
          <w:sz w:val="18"/>
          <w:szCs w:val="18"/>
        </w:rPr>
        <w:t>and</w:t>
      </w:r>
      <w:r w:rsidRPr="00D65875">
        <w:rPr>
          <w:rFonts w:ascii="Arial" w:eastAsia="Arial" w:hAnsi="Arial" w:cs="Arial"/>
          <w:spacing w:val="2"/>
          <w:sz w:val="18"/>
          <w:szCs w:val="18"/>
        </w:rPr>
        <w:t xml:space="preserve"> </w:t>
      </w:r>
      <w:r w:rsidRPr="00D65875">
        <w:rPr>
          <w:rFonts w:ascii="Arial" w:eastAsia="Arial" w:hAnsi="Arial" w:cs="Arial"/>
          <w:sz w:val="18"/>
          <w:szCs w:val="18"/>
        </w:rPr>
        <w:t>toads)</w:t>
      </w:r>
      <w:r w:rsidRPr="00D65875">
        <w:rPr>
          <w:rFonts w:ascii="Arial" w:eastAsia="Arial" w:hAnsi="Arial" w:cs="Arial"/>
          <w:spacing w:val="2"/>
          <w:sz w:val="18"/>
          <w:szCs w:val="18"/>
        </w:rPr>
        <w:t xml:space="preserve"> </w:t>
      </w:r>
      <w:r w:rsidRPr="00D65875">
        <w:rPr>
          <w:rFonts w:ascii="Arial" w:eastAsia="Arial" w:hAnsi="Arial" w:cs="Arial"/>
          <w:sz w:val="18"/>
          <w:szCs w:val="18"/>
        </w:rPr>
        <w:t>and</w:t>
      </w:r>
      <w:r w:rsidRPr="00D65875">
        <w:rPr>
          <w:rFonts w:ascii="Arial" w:eastAsia="Arial" w:hAnsi="Arial" w:cs="Arial"/>
          <w:spacing w:val="2"/>
          <w:sz w:val="18"/>
          <w:szCs w:val="18"/>
        </w:rPr>
        <w:t xml:space="preserve"> </w:t>
      </w:r>
      <w:r w:rsidRPr="005C2AEE">
        <w:rPr>
          <w:rFonts w:ascii="Arial" w:eastAsia="Arial" w:hAnsi="Arial" w:cs="Arial"/>
          <w:i/>
          <w:strike/>
          <w:sz w:val="18"/>
          <w:szCs w:val="18"/>
        </w:rPr>
        <w:t>Caudata</w:t>
      </w:r>
      <w:r w:rsidRPr="00D65875">
        <w:rPr>
          <w:rFonts w:ascii="Arial" w:eastAsia="Arial" w:hAnsi="Arial" w:cs="Arial"/>
          <w:i/>
          <w:spacing w:val="2"/>
          <w:sz w:val="18"/>
          <w:szCs w:val="18"/>
        </w:rPr>
        <w:t xml:space="preserve"> </w:t>
      </w:r>
      <w:r>
        <w:rPr>
          <w:rFonts w:ascii="Arial" w:eastAsia="Arial" w:hAnsi="Arial" w:cs="Arial"/>
          <w:spacing w:val="2"/>
          <w:sz w:val="18"/>
          <w:szCs w:val="18"/>
        </w:rPr>
        <w:t xml:space="preserve">Caudata </w:t>
      </w:r>
      <w:r w:rsidRPr="00D65875">
        <w:rPr>
          <w:rFonts w:ascii="Arial" w:eastAsia="Arial" w:hAnsi="Arial" w:cs="Arial"/>
          <w:sz w:val="18"/>
          <w:szCs w:val="18"/>
        </w:rPr>
        <w:t>(salamanders</w:t>
      </w:r>
      <w:r w:rsidRPr="00D65875">
        <w:rPr>
          <w:rFonts w:ascii="Arial" w:eastAsia="Arial" w:hAnsi="Arial" w:cs="Arial"/>
          <w:spacing w:val="2"/>
          <w:sz w:val="18"/>
          <w:szCs w:val="18"/>
        </w:rPr>
        <w:t xml:space="preserve"> </w:t>
      </w:r>
      <w:r w:rsidRPr="00D65875">
        <w:rPr>
          <w:rFonts w:ascii="Arial" w:eastAsia="Arial" w:hAnsi="Arial" w:cs="Arial"/>
          <w:sz w:val="18"/>
          <w:szCs w:val="18"/>
        </w:rPr>
        <w:t>and newts).</w:t>
      </w:r>
      <w:r w:rsidRPr="00D65875">
        <w:rPr>
          <w:rFonts w:ascii="Arial" w:eastAsia="Arial" w:hAnsi="Arial" w:cs="Arial"/>
          <w:spacing w:val="-11"/>
          <w:sz w:val="18"/>
          <w:szCs w:val="18"/>
        </w:rPr>
        <w:t xml:space="preserve"> </w:t>
      </w:r>
      <w:r w:rsidRPr="00D65875">
        <w:rPr>
          <w:rFonts w:ascii="Arial" w:eastAsia="Arial" w:hAnsi="Arial" w:cs="Arial"/>
          <w:strike/>
          <w:sz w:val="18"/>
          <w:szCs w:val="18"/>
        </w:rPr>
        <w:t>The</w:t>
      </w:r>
      <w:r w:rsidRPr="00D65875">
        <w:rPr>
          <w:rFonts w:ascii="Arial" w:eastAsia="Arial" w:hAnsi="Arial" w:cs="Arial"/>
          <w:strike/>
          <w:spacing w:val="-11"/>
          <w:sz w:val="18"/>
          <w:szCs w:val="18"/>
        </w:rPr>
        <w:t xml:space="preserve"> </w:t>
      </w:r>
      <w:r w:rsidRPr="00D65875">
        <w:rPr>
          <w:rFonts w:ascii="Arial" w:eastAsia="Arial" w:hAnsi="Arial" w:cs="Arial"/>
          <w:strike/>
          <w:sz w:val="18"/>
          <w:szCs w:val="18"/>
        </w:rPr>
        <w:t>recommendations</w:t>
      </w:r>
      <w:r w:rsidRPr="00D65875">
        <w:rPr>
          <w:rFonts w:ascii="Arial" w:eastAsia="Arial" w:hAnsi="Arial" w:cs="Arial"/>
          <w:strike/>
          <w:spacing w:val="-11"/>
          <w:sz w:val="18"/>
          <w:szCs w:val="18"/>
        </w:rPr>
        <w:t xml:space="preserve"> </w:t>
      </w:r>
      <w:r w:rsidRPr="00D65875">
        <w:rPr>
          <w:rFonts w:ascii="Arial" w:eastAsia="Arial" w:hAnsi="Arial" w:cs="Arial"/>
          <w:strike/>
          <w:sz w:val="18"/>
          <w:szCs w:val="18"/>
        </w:rPr>
        <w:t>also</w:t>
      </w:r>
      <w:r w:rsidRPr="00D65875">
        <w:rPr>
          <w:rFonts w:ascii="Arial" w:eastAsia="Arial" w:hAnsi="Arial" w:cs="Arial"/>
          <w:strike/>
          <w:spacing w:val="-11"/>
          <w:sz w:val="18"/>
          <w:szCs w:val="18"/>
        </w:rPr>
        <w:t xml:space="preserve"> </w:t>
      </w:r>
      <w:r w:rsidRPr="00D65875">
        <w:rPr>
          <w:rFonts w:ascii="Arial" w:eastAsia="Arial" w:hAnsi="Arial" w:cs="Arial"/>
          <w:strike/>
          <w:sz w:val="18"/>
          <w:szCs w:val="18"/>
        </w:rPr>
        <w:t>apply</w:t>
      </w:r>
      <w:r w:rsidRPr="00D65875">
        <w:rPr>
          <w:rFonts w:ascii="Arial" w:eastAsia="Arial" w:hAnsi="Arial" w:cs="Arial"/>
          <w:strike/>
          <w:spacing w:val="-11"/>
          <w:sz w:val="18"/>
          <w:szCs w:val="18"/>
        </w:rPr>
        <w:t xml:space="preserve"> </w:t>
      </w:r>
      <w:r w:rsidRPr="00D65875">
        <w:rPr>
          <w:rFonts w:ascii="Arial" w:eastAsia="Arial" w:hAnsi="Arial" w:cs="Arial"/>
          <w:strike/>
          <w:sz w:val="18"/>
          <w:szCs w:val="18"/>
        </w:rPr>
        <w:t>to</w:t>
      </w:r>
      <w:r w:rsidRPr="00D65875">
        <w:rPr>
          <w:rFonts w:ascii="Arial" w:eastAsia="Arial" w:hAnsi="Arial" w:cs="Arial"/>
          <w:strike/>
          <w:spacing w:val="-12"/>
          <w:sz w:val="18"/>
          <w:szCs w:val="18"/>
        </w:rPr>
        <w:t xml:space="preserve"> </w:t>
      </w:r>
      <w:r w:rsidRPr="00D65875">
        <w:rPr>
          <w:rFonts w:ascii="Arial" w:eastAsia="Arial" w:hAnsi="Arial" w:cs="Arial"/>
          <w:strike/>
          <w:sz w:val="18"/>
          <w:szCs w:val="18"/>
        </w:rPr>
        <w:t>any</w:t>
      </w:r>
      <w:r w:rsidRPr="00D65875">
        <w:rPr>
          <w:rFonts w:ascii="Arial" w:eastAsia="Arial" w:hAnsi="Arial" w:cs="Arial"/>
          <w:strike/>
          <w:spacing w:val="-11"/>
          <w:sz w:val="18"/>
          <w:szCs w:val="18"/>
        </w:rPr>
        <w:t xml:space="preserve"> </w:t>
      </w:r>
      <w:r w:rsidRPr="00D65875">
        <w:rPr>
          <w:rFonts w:ascii="Arial" w:eastAsia="Arial" w:hAnsi="Arial" w:cs="Arial"/>
          <w:strike/>
          <w:sz w:val="18"/>
          <w:szCs w:val="18"/>
        </w:rPr>
        <w:t>other</w:t>
      </w:r>
      <w:r w:rsidRPr="00D65875">
        <w:rPr>
          <w:rFonts w:ascii="Arial" w:eastAsia="Arial" w:hAnsi="Arial" w:cs="Arial"/>
          <w:strike/>
          <w:spacing w:val="-11"/>
          <w:sz w:val="18"/>
          <w:szCs w:val="18"/>
        </w:rPr>
        <w:t xml:space="preserve"> </w:t>
      </w:r>
      <w:r w:rsidRPr="00D65875">
        <w:rPr>
          <w:rFonts w:ascii="Arial" w:eastAsia="Arial" w:hAnsi="Arial" w:cs="Arial"/>
          <w:i/>
          <w:strike/>
          <w:sz w:val="18"/>
          <w:szCs w:val="18"/>
        </w:rPr>
        <w:t>susceptible</w:t>
      </w:r>
      <w:r w:rsidRPr="00D65875">
        <w:rPr>
          <w:rFonts w:ascii="Arial" w:eastAsia="Arial" w:hAnsi="Arial" w:cs="Arial"/>
          <w:i/>
          <w:strike/>
          <w:spacing w:val="-11"/>
          <w:sz w:val="18"/>
          <w:szCs w:val="18"/>
        </w:rPr>
        <w:t xml:space="preserve"> </w:t>
      </w:r>
      <w:r w:rsidRPr="00D65875">
        <w:rPr>
          <w:rFonts w:ascii="Arial" w:eastAsia="Arial" w:hAnsi="Arial" w:cs="Arial"/>
          <w:i/>
          <w:strike/>
          <w:sz w:val="18"/>
          <w:szCs w:val="18"/>
        </w:rPr>
        <w:t>species</w:t>
      </w:r>
      <w:r w:rsidRPr="00D65875">
        <w:rPr>
          <w:rFonts w:ascii="Arial" w:eastAsia="Arial" w:hAnsi="Arial" w:cs="Arial"/>
          <w:i/>
          <w:strike/>
          <w:spacing w:val="-11"/>
          <w:sz w:val="18"/>
          <w:szCs w:val="18"/>
        </w:rPr>
        <w:t xml:space="preserve"> </w:t>
      </w:r>
      <w:r w:rsidRPr="00D65875">
        <w:rPr>
          <w:rFonts w:ascii="Arial" w:eastAsia="Arial" w:hAnsi="Arial" w:cs="Arial"/>
          <w:strike/>
          <w:sz w:val="18"/>
          <w:szCs w:val="18"/>
        </w:rPr>
        <w:t>referred</w:t>
      </w:r>
      <w:r w:rsidRPr="00D65875">
        <w:rPr>
          <w:rFonts w:ascii="Arial" w:eastAsia="Arial" w:hAnsi="Arial" w:cs="Arial"/>
          <w:strike/>
          <w:spacing w:val="-11"/>
          <w:sz w:val="18"/>
          <w:szCs w:val="18"/>
        </w:rPr>
        <w:t xml:space="preserve"> </w:t>
      </w:r>
      <w:r w:rsidRPr="00D65875">
        <w:rPr>
          <w:rFonts w:ascii="Arial" w:eastAsia="Arial" w:hAnsi="Arial" w:cs="Arial"/>
          <w:strike/>
          <w:sz w:val="18"/>
          <w:szCs w:val="18"/>
        </w:rPr>
        <w:t>to</w:t>
      </w:r>
      <w:r w:rsidRPr="00D65875">
        <w:rPr>
          <w:rFonts w:ascii="Arial" w:eastAsia="Arial" w:hAnsi="Arial" w:cs="Arial"/>
          <w:strike/>
          <w:spacing w:val="-12"/>
          <w:sz w:val="18"/>
          <w:szCs w:val="18"/>
        </w:rPr>
        <w:t xml:space="preserve"> </w:t>
      </w:r>
      <w:r w:rsidRPr="00D65875">
        <w:rPr>
          <w:rFonts w:ascii="Arial" w:eastAsia="Arial" w:hAnsi="Arial" w:cs="Arial"/>
          <w:strike/>
          <w:sz w:val="18"/>
          <w:szCs w:val="18"/>
        </w:rPr>
        <w:t>in</w:t>
      </w:r>
      <w:r w:rsidRPr="00D65875">
        <w:rPr>
          <w:rFonts w:ascii="Arial" w:eastAsia="Arial" w:hAnsi="Arial" w:cs="Arial"/>
          <w:strike/>
          <w:spacing w:val="-11"/>
          <w:sz w:val="18"/>
          <w:szCs w:val="18"/>
        </w:rPr>
        <w:t xml:space="preserve"> </w:t>
      </w:r>
      <w:r w:rsidRPr="00D65875">
        <w:rPr>
          <w:rFonts w:ascii="Arial" w:eastAsia="Arial" w:hAnsi="Arial" w:cs="Arial"/>
          <w:strike/>
          <w:sz w:val="18"/>
          <w:szCs w:val="18"/>
        </w:rPr>
        <w:t>the</w:t>
      </w:r>
      <w:r w:rsidRPr="00D65875">
        <w:rPr>
          <w:rFonts w:ascii="Arial" w:eastAsia="Arial" w:hAnsi="Arial" w:cs="Arial"/>
          <w:strike/>
          <w:spacing w:val="-11"/>
          <w:sz w:val="18"/>
          <w:szCs w:val="18"/>
        </w:rPr>
        <w:t xml:space="preserve"> </w:t>
      </w:r>
      <w:r w:rsidRPr="00D65875">
        <w:rPr>
          <w:rFonts w:ascii="Arial" w:eastAsia="Arial" w:hAnsi="Arial" w:cs="Arial"/>
          <w:i/>
          <w:strike/>
          <w:sz w:val="18"/>
          <w:szCs w:val="18"/>
        </w:rPr>
        <w:t>Aquatic</w:t>
      </w:r>
      <w:r w:rsidRPr="00D65875">
        <w:rPr>
          <w:rFonts w:ascii="Arial" w:eastAsia="Arial" w:hAnsi="Arial" w:cs="Arial"/>
          <w:i/>
          <w:strike/>
          <w:spacing w:val="-11"/>
          <w:sz w:val="18"/>
          <w:szCs w:val="18"/>
        </w:rPr>
        <w:t xml:space="preserve"> </w:t>
      </w:r>
      <w:r w:rsidRPr="00D65875">
        <w:rPr>
          <w:rFonts w:ascii="Arial" w:eastAsia="Arial" w:hAnsi="Arial" w:cs="Arial"/>
          <w:i/>
          <w:strike/>
          <w:sz w:val="18"/>
          <w:szCs w:val="18"/>
        </w:rPr>
        <w:t>Manual</w:t>
      </w:r>
      <w:r w:rsidRPr="00D65875">
        <w:rPr>
          <w:rFonts w:ascii="Arial" w:eastAsia="Arial" w:hAnsi="Arial" w:cs="Arial"/>
          <w:i/>
          <w:strike/>
          <w:spacing w:val="-11"/>
          <w:sz w:val="18"/>
          <w:szCs w:val="18"/>
        </w:rPr>
        <w:t xml:space="preserve"> </w:t>
      </w:r>
      <w:r w:rsidRPr="00D65875">
        <w:rPr>
          <w:rFonts w:ascii="Arial" w:eastAsia="Arial" w:hAnsi="Arial" w:cs="Arial"/>
          <w:strike/>
          <w:sz w:val="18"/>
          <w:szCs w:val="18"/>
        </w:rPr>
        <w:t>when</w:t>
      </w:r>
      <w:r w:rsidRPr="00D65875">
        <w:rPr>
          <w:rFonts w:ascii="Arial" w:eastAsia="Arial" w:hAnsi="Arial" w:cs="Arial"/>
          <w:strike/>
          <w:spacing w:val="-11"/>
          <w:sz w:val="18"/>
          <w:szCs w:val="18"/>
        </w:rPr>
        <w:t xml:space="preserve"> </w:t>
      </w:r>
      <w:r w:rsidRPr="00D65875">
        <w:rPr>
          <w:rFonts w:ascii="Arial" w:eastAsia="Arial" w:hAnsi="Arial" w:cs="Arial"/>
          <w:strike/>
          <w:sz w:val="18"/>
          <w:szCs w:val="18"/>
        </w:rPr>
        <w:t>traded internationally.</w:t>
      </w:r>
    </w:p>
    <w:p w:rsidR="00385B4B" w:rsidRPr="00FA6415" w:rsidRDefault="00385B4B" w:rsidP="00A131CB">
      <w:pPr>
        <w:spacing w:after="240"/>
        <w:ind w:right="-8"/>
        <w:jc w:val="center"/>
        <w:rPr>
          <w:rFonts w:ascii="Ottawa" w:eastAsia="Ottawa" w:hAnsi="Ottawa" w:cs="Ottawa"/>
          <w:sz w:val="18"/>
          <w:szCs w:val="18"/>
        </w:rPr>
      </w:pPr>
      <w:r w:rsidRPr="00FA6415">
        <w:rPr>
          <w:rFonts w:ascii="Ottawa" w:eastAsia="Ottawa" w:hAnsi="Ottawa" w:cs="Ottawa"/>
          <w:sz w:val="18"/>
          <w:szCs w:val="18"/>
        </w:rPr>
        <w:t>Article 8.3.3.</w:t>
      </w:r>
    </w:p>
    <w:p w:rsidR="00385B4B" w:rsidRPr="00D448F0" w:rsidRDefault="00385B4B" w:rsidP="00A131CB">
      <w:pPr>
        <w:spacing w:after="240"/>
        <w:ind w:right="66"/>
        <w:jc w:val="both"/>
        <w:rPr>
          <w:rFonts w:ascii="Ottawa" w:eastAsia="Ottawa" w:hAnsi="Ottawa" w:cs="Ottawa"/>
          <w:sz w:val="18"/>
          <w:szCs w:val="18"/>
        </w:rPr>
      </w:pPr>
      <w:r w:rsidRPr="00D448F0">
        <w:rPr>
          <w:rFonts w:ascii="Ottawa" w:eastAsia="Ottawa" w:hAnsi="Ottawa" w:cs="Ottawa"/>
          <w:b/>
          <w:bCs/>
          <w:sz w:val="18"/>
          <w:szCs w:val="18"/>
        </w:rPr>
        <w:t xml:space="preserve">Importation or transit of aquatic animal products for any purpose regardless of the infection with </w:t>
      </w:r>
      <w:r w:rsidRPr="00D448F0">
        <w:rPr>
          <w:rFonts w:ascii="Ottawa" w:eastAsia="Ottawa" w:hAnsi="Ottawa" w:cs="Ottawa"/>
          <w:b/>
          <w:bCs/>
          <w:strike/>
          <w:sz w:val="18"/>
          <w:szCs w:val="18"/>
        </w:rPr>
        <w:t xml:space="preserve">ranavirus </w:t>
      </w:r>
      <w:r w:rsidRPr="00D448F0">
        <w:rPr>
          <w:rFonts w:ascii="Ottawa" w:eastAsia="Ottawa" w:hAnsi="Ottawa" w:cs="Ottawa"/>
          <w:b/>
          <w:bCs/>
          <w:i/>
          <w:sz w:val="18"/>
          <w:szCs w:val="18"/>
        </w:rPr>
        <w:t>Ranavirus</w:t>
      </w:r>
      <w:r w:rsidRPr="00D448F0">
        <w:rPr>
          <w:rFonts w:ascii="Ottawa" w:eastAsia="Ottawa" w:hAnsi="Ottawa" w:cs="Ottawa"/>
          <w:b/>
          <w:bCs/>
          <w:sz w:val="18"/>
          <w:szCs w:val="18"/>
        </w:rPr>
        <w:t xml:space="preserve"> </w:t>
      </w:r>
      <w:r w:rsidRPr="00D448F0">
        <w:rPr>
          <w:rFonts w:ascii="Ottawa" w:eastAsia="Ottawa" w:hAnsi="Ottawa" w:cs="Ottawa"/>
          <w:b/>
          <w:bCs/>
          <w:sz w:val="18"/>
          <w:szCs w:val="18"/>
          <w:u w:val="double"/>
        </w:rPr>
        <w:t>species</w:t>
      </w:r>
      <w:r w:rsidRPr="00D448F0">
        <w:rPr>
          <w:rFonts w:ascii="Ottawa" w:eastAsia="Ottawa" w:hAnsi="Ottawa" w:cs="Ottawa"/>
          <w:b/>
          <w:bCs/>
          <w:sz w:val="18"/>
          <w:szCs w:val="18"/>
        </w:rPr>
        <w:t xml:space="preserve"> status of the exporting country, zone or compartment</w:t>
      </w:r>
    </w:p>
    <w:p w:rsidR="00385B4B" w:rsidRDefault="00385B4B" w:rsidP="00A131CB">
      <w:pPr>
        <w:spacing w:after="240"/>
        <w:ind w:left="426" w:right="71" w:hanging="426"/>
        <w:jc w:val="both"/>
        <w:rPr>
          <w:rFonts w:ascii="Arial" w:eastAsia="Arial" w:hAnsi="Arial" w:cs="Arial"/>
          <w:sz w:val="18"/>
          <w:szCs w:val="18"/>
        </w:rPr>
      </w:pPr>
      <w:r w:rsidRPr="00BC096C">
        <w:rPr>
          <w:rFonts w:ascii="Arial" w:eastAsia="Arial" w:hAnsi="Arial" w:cs="Arial"/>
          <w:i/>
          <w:sz w:val="18"/>
          <w:szCs w:val="18"/>
        </w:rPr>
        <w:t>1)</w:t>
      </w:r>
      <w:r>
        <w:rPr>
          <w:rFonts w:ascii="Arial" w:eastAsia="Arial" w:hAnsi="Arial" w:cs="Arial"/>
          <w:i/>
          <w:sz w:val="18"/>
          <w:szCs w:val="18"/>
        </w:rPr>
        <w:tab/>
      </w:r>
      <w:r w:rsidRPr="00BC096C">
        <w:rPr>
          <w:rFonts w:ascii="Arial" w:eastAsia="Arial" w:hAnsi="Arial" w:cs="Arial"/>
          <w:i/>
          <w:sz w:val="18"/>
          <w:szCs w:val="18"/>
        </w:rPr>
        <w:t>Competent</w:t>
      </w:r>
      <w:r w:rsidRPr="00BC096C">
        <w:rPr>
          <w:rFonts w:ascii="Arial" w:eastAsia="Arial" w:hAnsi="Arial" w:cs="Arial"/>
          <w:i/>
          <w:spacing w:val="28"/>
          <w:sz w:val="18"/>
          <w:szCs w:val="18"/>
        </w:rPr>
        <w:t xml:space="preserve"> </w:t>
      </w:r>
      <w:r w:rsidRPr="00BC096C">
        <w:rPr>
          <w:rFonts w:ascii="Arial" w:eastAsia="Arial" w:hAnsi="Arial" w:cs="Arial"/>
          <w:i/>
          <w:sz w:val="18"/>
          <w:szCs w:val="18"/>
        </w:rPr>
        <w:t>Authorities</w:t>
      </w:r>
      <w:r w:rsidRPr="00BC096C">
        <w:rPr>
          <w:rFonts w:ascii="Arial" w:eastAsia="Arial" w:hAnsi="Arial" w:cs="Arial"/>
          <w:i/>
          <w:spacing w:val="28"/>
          <w:sz w:val="18"/>
          <w:szCs w:val="18"/>
        </w:rPr>
        <w:t xml:space="preserve"> </w:t>
      </w:r>
      <w:r w:rsidRPr="00BC096C">
        <w:rPr>
          <w:rFonts w:ascii="Arial" w:eastAsia="Arial" w:hAnsi="Arial" w:cs="Arial"/>
          <w:sz w:val="18"/>
          <w:szCs w:val="18"/>
        </w:rPr>
        <w:t>should</w:t>
      </w:r>
      <w:r w:rsidRPr="00BC096C">
        <w:rPr>
          <w:rFonts w:ascii="Arial" w:eastAsia="Arial" w:hAnsi="Arial" w:cs="Arial"/>
          <w:spacing w:val="28"/>
          <w:sz w:val="18"/>
          <w:szCs w:val="18"/>
        </w:rPr>
        <w:t xml:space="preserve"> </w:t>
      </w:r>
      <w:r w:rsidRPr="00BC096C">
        <w:rPr>
          <w:rFonts w:ascii="Arial" w:eastAsia="Arial" w:hAnsi="Arial" w:cs="Arial"/>
          <w:sz w:val="18"/>
          <w:szCs w:val="18"/>
        </w:rPr>
        <w:t>not</w:t>
      </w:r>
      <w:r w:rsidRPr="00BC096C">
        <w:rPr>
          <w:rFonts w:ascii="Arial" w:eastAsia="Arial" w:hAnsi="Arial" w:cs="Arial"/>
          <w:spacing w:val="28"/>
          <w:sz w:val="18"/>
          <w:szCs w:val="18"/>
        </w:rPr>
        <w:t xml:space="preserve"> </w:t>
      </w:r>
      <w:r w:rsidRPr="00BC096C">
        <w:rPr>
          <w:rFonts w:ascii="Arial" w:eastAsia="Arial" w:hAnsi="Arial" w:cs="Arial"/>
          <w:sz w:val="18"/>
          <w:szCs w:val="18"/>
        </w:rPr>
        <w:t>require</w:t>
      </w:r>
      <w:r w:rsidRPr="00BC096C">
        <w:rPr>
          <w:rFonts w:ascii="Arial" w:eastAsia="Arial" w:hAnsi="Arial" w:cs="Arial"/>
          <w:spacing w:val="28"/>
          <w:sz w:val="18"/>
          <w:szCs w:val="18"/>
        </w:rPr>
        <w:t xml:space="preserve"> </w:t>
      </w:r>
      <w:r w:rsidRPr="00BC096C">
        <w:rPr>
          <w:rFonts w:ascii="Arial" w:eastAsia="Arial" w:hAnsi="Arial" w:cs="Arial"/>
          <w:sz w:val="18"/>
          <w:szCs w:val="18"/>
        </w:rPr>
        <w:t>any</w:t>
      </w:r>
      <w:r w:rsidRPr="00BC096C">
        <w:rPr>
          <w:rFonts w:ascii="Arial" w:eastAsia="Arial" w:hAnsi="Arial" w:cs="Arial"/>
          <w:spacing w:val="28"/>
          <w:sz w:val="18"/>
          <w:szCs w:val="18"/>
        </w:rPr>
        <w:t xml:space="preserve"> </w:t>
      </w:r>
      <w:r w:rsidRPr="00BC096C">
        <w:rPr>
          <w:rFonts w:ascii="Arial" w:eastAsia="Arial" w:hAnsi="Arial" w:cs="Arial"/>
          <w:sz w:val="18"/>
          <w:szCs w:val="18"/>
        </w:rPr>
        <w:t>conditions</w:t>
      </w:r>
      <w:r w:rsidRPr="00BC096C">
        <w:rPr>
          <w:rFonts w:ascii="Arial" w:eastAsia="Arial" w:hAnsi="Arial" w:cs="Arial"/>
          <w:spacing w:val="28"/>
          <w:sz w:val="18"/>
          <w:szCs w:val="18"/>
        </w:rPr>
        <w:t xml:space="preserve"> </w:t>
      </w:r>
      <w:r w:rsidRPr="00BC096C">
        <w:rPr>
          <w:rFonts w:ascii="Arial" w:eastAsia="Arial" w:hAnsi="Arial" w:cs="Arial"/>
          <w:sz w:val="18"/>
          <w:szCs w:val="18"/>
        </w:rPr>
        <w:t>related</w:t>
      </w:r>
      <w:r w:rsidRPr="00BC096C">
        <w:rPr>
          <w:rFonts w:ascii="Arial" w:eastAsia="Arial" w:hAnsi="Arial" w:cs="Arial"/>
          <w:spacing w:val="28"/>
          <w:sz w:val="18"/>
          <w:szCs w:val="18"/>
        </w:rPr>
        <w:t xml:space="preserve"> </w:t>
      </w:r>
      <w:r w:rsidRPr="00BC096C">
        <w:rPr>
          <w:rFonts w:ascii="Arial" w:eastAsia="Arial" w:hAnsi="Arial" w:cs="Arial"/>
          <w:sz w:val="18"/>
          <w:szCs w:val="18"/>
        </w:rPr>
        <w:t>to</w:t>
      </w:r>
      <w:r w:rsidRPr="00BC096C">
        <w:rPr>
          <w:rFonts w:ascii="Arial" w:eastAsia="Arial" w:hAnsi="Arial" w:cs="Arial"/>
          <w:spacing w:val="27"/>
          <w:sz w:val="18"/>
          <w:szCs w:val="18"/>
        </w:rPr>
        <w:t xml:space="preserve"> </w:t>
      </w:r>
      <w:r w:rsidRPr="00BC096C">
        <w:rPr>
          <w:rFonts w:ascii="Arial" w:eastAsia="Arial" w:hAnsi="Arial" w:cs="Arial"/>
          <w:i/>
          <w:sz w:val="18"/>
          <w:szCs w:val="18"/>
        </w:rPr>
        <w:t>Ranavirus</w:t>
      </w:r>
      <w:r w:rsidRPr="00BC096C">
        <w:rPr>
          <w:rFonts w:ascii="Arial" w:eastAsia="Arial" w:hAnsi="Arial" w:cs="Arial"/>
          <w:sz w:val="18"/>
          <w:szCs w:val="18"/>
        </w:rPr>
        <w:t xml:space="preserve"> </w:t>
      </w:r>
      <w:r w:rsidRPr="00BC096C">
        <w:rPr>
          <w:rFonts w:ascii="Arial" w:eastAsia="Arial" w:hAnsi="Arial" w:cs="Arial"/>
          <w:spacing w:val="2"/>
          <w:sz w:val="18"/>
          <w:szCs w:val="18"/>
          <w:u w:val="double"/>
        </w:rPr>
        <w:t>species</w:t>
      </w:r>
      <w:r w:rsidRPr="00BC096C">
        <w:rPr>
          <w:rFonts w:ascii="Arial" w:eastAsia="Arial" w:hAnsi="Arial" w:cs="Arial"/>
          <w:sz w:val="18"/>
          <w:szCs w:val="18"/>
        </w:rPr>
        <w:t>,</w:t>
      </w:r>
      <w:r w:rsidRPr="00BC096C">
        <w:rPr>
          <w:rFonts w:ascii="Arial" w:eastAsia="Arial" w:hAnsi="Arial" w:cs="Arial"/>
          <w:spacing w:val="28"/>
          <w:sz w:val="18"/>
          <w:szCs w:val="18"/>
        </w:rPr>
        <w:t xml:space="preserve"> </w:t>
      </w:r>
      <w:r w:rsidRPr="00BC096C">
        <w:rPr>
          <w:rFonts w:ascii="Arial" w:eastAsia="Arial" w:hAnsi="Arial" w:cs="Arial"/>
          <w:sz w:val="18"/>
          <w:szCs w:val="18"/>
        </w:rPr>
        <w:t>regardless</w:t>
      </w:r>
      <w:r w:rsidRPr="00BC096C">
        <w:rPr>
          <w:rFonts w:ascii="Arial" w:eastAsia="Arial" w:hAnsi="Arial" w:cs="Arial"/>
          <w:spacing w:val="28"/>
          <w:sz w:val="18"/>
          <w:szCs w:val="18"/>
        </w:rPr>
        <w:t xml:space="preserve"> </w:t>
      </w:r>
      <w:r w:rsidRPr="00BC096C">
        <w:rPr>
          <w:rFonts w:ascii="Arial" w:eastAsia="Arial" w:hAnsi="Arial" w:cs="Arial"/>
          <w:sz w:val="18"/>
          <w:szCs w:val="18"/>
        </w:rPr>
        <w:t>of</w:t>
      </w:r>
      <w:r w:rsidRPr="00BC096C">
        <w:rPr>
          <w:rFonts w:ascii="Arial" w:eastAsia="Arial" w:hAnsi="Arial" w:cs="Arial"/>
          <w:spacing w:val="27"/>
          <w:sz w:val="18"/>
          <w:szCs w:val="18"/>
        </w:rPr>
        <w:t xml:space="preserve"> </w:t>
      </w:r>
      <w:r w:rsidRPr="00BC096C">
        <w:rPr>
          <w:rFonts w:ascii="Arial" w:eastAsia="Arial" w:hAnsi="Arial" w:cs="Arial"/>
          <w:sz w:val="18"/>
          <w:szCs w:val="18"/>
        </w:rPr>
        <w:t>the</w:t>
      </w:r>
      <w:r w:rsidRPr="00BC096C">
        <w:rPr>
          <w:rFonts w:ascii="Arial" w:eastAsia="Arial" w:hAnsi="Arial" w:cs="Arial"/>
          <w:spacing w:val="28"/>
          <w:sz w:val="18"/>
          <w:szCs w:val="18"/>
        </w:rPr>
        <w:t xml:space="preserve"> </w:t>
      </w:r>
      <w:r w:rsidRPr="00BC096C">
        <w:rPr>
          <w:rFonts w:ascii="Arial" w:eastAsia="Arial" w:hAnsi="Arial" w:cs="Arial"/>
          <w:sz w:val="18"/>
          <w:szCs w:val="18"/>
        </w:rPr>
        <w:t>infection</w:t>
      </w:r>
      <w:r w:rsidRPr="00BC096C">
        <w:rPr>
          <w:rFonts w:ascii="Arial" w:eastAsia="Arial" w:hAnsi="Arial" w:cs="Arial"/>
          <w:spacing w:val="28"/>
          <w:sz w:val="18"/>
          <w:szCs w:val="18"/>
        </w:rPr>
        <w:t xml:space="preserve"> </w:t>
      </w:r>
      <w:r w:rsidRPr="00BC096C">
        <w:rPr>
          <w:rFonts w:ascii="Arial" w:eastAsia="Arial" w:hAnsi="Arial" w:cs="Arial"/>
          <w:sz w:val="18"/>
          <w:szCs w:val="18"/>
        </w:rPr>
        <w:t xml:space="preserve">with </w:t>
      </w:r>
      <w:r w:rsidRPr="00BC096C">
        <w:rPr>
          <w:rFonts w:ascii="Arial" w:eastAsia="Arial" w:hAnsi="Arial" w:cs="Arial"/>
          <w:strike/>
          <w:sz w:val="18"/>
          <w:szCs w:val="18"/>
        </w:rPr>
        <w:t>ranavirus</w:t>
      </w:r>
      <w:r w:rsidRPr="00BC096C">
        <w:rPr>
          <w:rFonts w:ascii="Arial" w:eastAsia="Arial" w:hAnsi="Arial" w:cs="Arial"/>
          <w:sz w:val="18"/>
          <w:szCs w:val="18"/>
        </w:rPr>
        <w:t xml:space="preserve"> </w:t>
      </w:r>
      <w:r w:rsidRPr="00BC096C">
        <w:rPr>
          <w:rFonts w:ascii="Arial" w:eastAsia="Arial" w:hAnsi="Arial" w:cs="Arial"/>
          <w:i/>
          <w:sz w:val="18"/>
          <w:szCs w:val="18"/>
          <w:u w:val="double"/>
        </w:rPr>
        <w:t>Ranavirus</w:t>
      </w:r>
      <w:r w:rsidRPr="00BC096C">
        <w:rPr>
          <w:rFonts w:ascii="Arial" w:eastAsia="Arial" w:hAnsi="Arial" w:cs="Arial"/>
          <w:spacing w:val="2"/>
          <w:sz w:val="18"/>
          <w:szCs w:val="18"/>
        </w:rPr>
        <w:t xml:space="preserve"> </w:t>
      </w:r>
      <w:r w:rsidRPr="00BC096C">
        <w:rPr>
          <w:rFonts w:ascii="Arial" w:eastAsia="Arial" w:hAnsi="Arial" w:cs="Arial"/>
          <w:spacing w:val="2"/>
          <w:sz w:val="18"/>
          <w:szCs w:val="18"/>
          <w:u w:val="double"/>
        </w:rPr>
        <w:t>species</w:t>
      </w:r>
      <w:r w:rsidRPr="00BC096C">
        <w:rPr>
          <w:rFonts w:ascii="Arial" w:eastAsia="Arial" w:hAnsi="Arial" w:cs="Arial"/>
          <w:spacing w:val="2"/>
          <w:sz w:val="18"/>
          <w:szCs w:val="18"/>
        </w:rPr>
        <w:t xml:space="preserve"> </w:t>
      </w:r>
      <w:r w:rsidRPr="00BC096C">
        <w:rPr>
          <w:rFonts w:ascii="Arial" w:eastAsia="Arial" w:hAnsi="Arial" w:cs="Arial"/>
          <w:sz w:val="18"/>
          <w:szCs w:val="18"/>
        </w:rPr>
        <w:t>status</w:t>
      </w:r>
      <w:r w:rsidRPr="00BC096C">
        <w:rPr>
          <w:rFonts w:ascii="Arial" w:eastAsia="Arial" w:hAnsi="Arial" w:cs="Arial"/>
          <w:spacing w:val="-3"/>
          <w:sz w:val="18"/>
          <w:szCs w:val="18"/>
        </w:rPr>
        <w:t xml:space="preserve"> </w:t>
      </w:r>
      <w:r w:rsidRPr="00BC096C">
        <w:rPr>
          <w:rFonts w:ascii="Arial" w:eastAsia="Arial" w:hAnsi="Arial" w:cs="Arial"/>
          <w:sz w:val="18"/>
          <w:szCs w:val="18"/>
        </w:rPr>
        <w:t>of the</w:t>
      </w:r>
      <w:r w:rsidRPr="00BC096C">
        <w:rPr>
          <w:rFonts w:ascii="Arial" w:eastAsia="Arial" w:hAnsi="Arial" w:cs="Arial"/>
          <w:spacing w:val="2"/>
          <w:sz w:val="18"/>
          <w:szCs w:val="18"/>
        </w:rPr>
        <w:t xml:space="preserve"> </w:t>
      </w:r>
      <w:r w:rsidRPr="00BC096C">
        <w:rPr>
          <w:rFonts w:ascii="Arial" w:eastAsia="Arial" w:hAnsi="Arial" w:cs="Arial"/>
          <w:i/>
          <w:sz w:val="18"/>
          <w:szCs w:val="18"/>
        </w:rPr>
        <w:t>exporting</w:t>
      </w:r>
      <w:r w:rsidRPr="00BC096C">
        <w:rPr>
          <w:rFonts w:ascii="Arial" w:eastAsia="Arial" w:hAnsi="Arial" w:cs="Arial"/>
          <w:i/>
          <w:spacing w:val="2"/>
          <w:sz w:val="18"/>
          <w:szCs w:val="18"/>
        </w:rPr>
        <w:t xml:space="preserve"> </w:t>
      </w:r>
      <w:r w:rsidRPr="00BC096C">
        <w:rPr>
          <w:rFonts w:ascii="Arial" w:eastAsia="Arial" w:hAnsi="Arial" w:cs="Arial"/>
          <w:i/>
          <w:sz w:val="18"/>
          <w:szCs w:val="18"/>
        </w:rPr>
        <w:t>country</w:t>
      </w:r>
      <w:r w:rsidRPr="00BC096C">
        <w:rPr>
          <w:rFonts w:ascii="Arial" w:eastAsia="Arial" w:hAnsi="Arial" w:cs="Arial"/>
          <w:sz w:val="18"/>
          <w:szCs w:val="18"/>
        </w:rPr>
        <w:t>,</w:t>
      </w:r>
      <w:r w:rsidRPr="00BC096C">
        <w:rPr>
          <w:rFonts w:ascii="Arial" w:eastAsia="Arial" w:hAnsi="Arial" w:cs="Arial"/>
          <w:spacing w:val="1"/>
          <w:sz w:val="18"/>
          <w:szCs w:val="18"/>
        </w:rPr>
        <w:t xml:space="preserve"> </w:t>
      </w:r>
      <w:r w:rsidRPr="00BC096C">
        <w:rPr>
          <w:rFonts w:ascii="Arial" w:eastAsia="Arial" w:hAnsi="Arial" w:cs="Arial"/>
          <w:i/>
          <w:sz w:val="18"/>
          <w:szCs w:val="18"/>
        </w:rPr>
        <w:t>zone</w:t>
      </w:r>
      <w:r w:rsidRPr="00BC096C">
        <w:rPr>
          <w:rFonts w:ascii="Arial" w:eastAsia="Arial" w:hAnsi="Arial" w:cs="Arial"/>
          <w:i/>
          <w:spacing w:val="2"/>
          <w:sz w:val="18"/>
          <w:szCs w:val="18"/>
        </w:rPr>
        <w:t xml:space="preserve"> </w:t>
      </w:r>
      <w:r w:rsidRPr="00BC096C">
        <w:rPr>
          <w:rFonts w:ascii="Arial" w:eastAsia="Arial" w:hAnsi="Arial" w:cs="Arial"/>
          <w:sz w:val="18"/>
          <w:szCs w:val="18"/>
        </w:rPr>
        <w:t>or</w:t>
      </w:r>
      <w:r w:rsidRPr="00BC096C">
        <w:rPr>
          <w:rFonts w:ascii="Arial" w:eastAsia="Arial" w:hAnsi="Arial" w:cs="Arial"/>
          <w:spacing w:val="2"/>
          <w:sz w:val="18"/>
          <w:szCs w:val="18"/>
        </w:rPr>
        <w:t xml:space="preserve"> </w:t>
      </w:r>
      <w:r w:rsidRPr="00BC096C">
        <w:rPr>
          <w:rFonts w:ascii="Arial" w:eastAsia="Arial" w:hAnsi="Arial" w:cs="Arial"/>
          <w:i/>
          <w:sz w:val="18"/>
          <w:szCs w:val="18"/>
        </w:rPr>
        <w:t>compartment</w:t>
      </w:r>
      <w:r w:rsidRPr="00BC096C">
        <w:rPr>
          <w:rFonts w:ascii="Arial" w:eastAsia="Arial" w:hAnsi="Arial" w:cs="Arial"/>
          <w:sz w:val="18"/>
          <w:szCs w:val="18"/>
        </w:rPr>
        <w:t>,</w:t>
      </w:r>
      <w:r w:rsidRPr="00BC096C">
        <w:rPr>
          <w:rFonts w:ascii="Arial" w:eastAsia="Arial" w:hAnsi="Arial" w:cs="Arial"/>
          <w:spacing w:val="1"/>
          <w:sz w:val="18"/>
          <w:szCs w:val="18"/>
        </w:rPr>
        <w:t xml:space="preserve"> </w:t>
      </w:r>
      <w:r w:rsidRPr="00BC096C">
        <w:rPr>
          <w:rFonts w:ascii="Arial" w:eastAsia="Arial" w:hAnsi="Arial" w:cs="Arial"/>
          <w:sz w:val="18"/>
          <w:szCs w:val="18"/>
        </w:rPr>
        <w:t>when</w:t>
      </w:r>
      <w:r w:rsidRPr="00BC096C">
        <w:rPr>
          <w:rFonts w:ascii="Arial" w:eastAsia="Arial" w:hAnsi="Arial" w:cs="Arial"/>
          <w:spacing w:val="2"/>
          <w:sz w:val="18"/>
          <w:szCs w:val="18"/>
        </w:rPr>
        <w:t xml:space="preserve"> </w:t>
      </w:r>
      <w:r w:rsidRPr="00BC096C">
        <w:rPr>
          <w:rFonts w:ascii="Arial" w:eastAsia="Arial" w:hAnsi="Arial" w:cs="Arial"/>
          <w:sz w:val="18"/>
          <w:szCs w:val="18"/>
        </w:rPr>
        <w:t>authorising</w:t>
      </w:r>
      <w:r w:rsidRPr="00BC096C">
        <w:rPr>
          <w:rFonts w:ascii="Arial" w:eastAsia="Arial" w:hAnsi="Arial" w:cs="Arial"/>
          <w:spacing w:val="2"/>
          <w:sz w:val="18"/>
          <w:szCs w:val="18"/>
        </w:rPr>
        <w:t xml:space="preserve"> </w:t>
      </w:r>
      <w:r w:rsidRPr="00BC096C">
        <w:rPr>
          <w:rFonts w:ascii="Arial" w:eastAsia="Arial" w:hAnsi="Arial" w:cs="Arial"/>
          <w:sz w:val="18"/>
          <w:szCs w:val="18"/>
        </w:rPr>
        <w:t>the</w:t>
      </w:r>
      <w:r w:rsidRPr="00BC096C">
        <w:rPr>
          <w:rFonts w:ascii="Arial" w:eastAsia="Arial" w:hAnsi="Arial" w:cs="Arial"/>
          <w:spacing w:val="2"/>
          <w:sz w:val="18"/>
          <w:szCs w:val="18"/>
        </w:rPr>
        <w:t xml:space="preserve"> </w:t>
      </w:r>
      <w:r w:rsidRPr="00BC096C">
        <w:rPr>
          <w:rFonts w:ascii="Arial" w:eastAsia="Arial" w:hAnsi="Arial" w:cs="Arial"/>
          <w:sz w:val="18"/>
          <w:szCs w:val="18"/>
        </w:rPr>
        <w:t>importation</w:t>
      </w:r>
      <w:r w:rsidRPr="00BC096C">
        <w:rPr>
          <w:rFonts w:ascii="Arial" w:eastAsia="Arial" w:hAnsi="Arial" w:cs="Arial"/>
          <w:spacing w:val="2"/>
          <w:sz w:val="18"/>
          <w:szCs w:val="18"/>
        </w:rPr>
        <w:t xml:space="preserve"> </w:t>
      </w:r>
      <w:r w:rsidRPr="00BC096C">
        <w:rPr>
          <w:rFonts w:ascii="Arial" w:eastAsia="Arial" w:hAnsi="Arial" w:cs="Arial"/>
          <w:sz w:val="18"/>
          <w:szCs w:val="18"/>
        </w:rPr>
        <w:t>or</w:t>
      </w:r>
      <w:r w:rsidRPr="00BC096C">
        <w:rPr>
          <w:rFonts w:ascii="Arial" w:eastAsia="Arial" w:hAnsi="Arial" w:cs="Arial"/>
          <w:spacing w:val="2"/>
          <w:sz w:val="18"/>
          <w:szCs w:val="18"/>
        </w:rPr>
        <w:t xml:space="preserve"> </w:t>
      </w:r>
      <w:r w:rsidRPr="00BC096C">
        <w:rPr>
          <w:rFonts w:ascii="Arial" w:eastAsia="Arial" w:hAnsi="Arial" w:cs="Arial"/>
          <w:sz w:val="18"/>
          <w:szCs w:val="18"/>
        </w:rPr>
        <w:t>transit</w:t>
      </w:r>
      <w:r w:rsidRPr="00BC096C">
        <w:rPr>
          <w:rFonts w:ascii="Arial" w:eastAsia="Arial" w:hAnsi="Arial" w:cs="Arial"/>
          <w:spacing w:val="2"/>
          <w:sz w:val="18"/>
          <w:szCs w:val="18"/>
        </w:rPr>
        <w:t xml:space="preserve"> </w:t>
      </w:r>
      <w:r w:rsidRPr="00BC096C">
        <w:rPr>
          <w:rFonts w:ascii="Arial" w:eastAsia="Arial" w:hAnsi="Arial" w:cs="Arial"/>
          <w:sz w:val="18"/>
          <w:szCs w:val="18"/>
        </w:rPr>
        <w:t>of the following</w:t>
      </w:r>
      <w:r w:rsidRPr="00BC096C">
        <w:rPr>
          <w:rFonts w:ascii="Arial" w:eastAsia="Arial" w:hAnsi="Arial" w:cs="Arial"/>
          <w:spacing w:val="22"/>
          <w:sz w:val="18"/>
          <w:szCs w:val="18"/>
        </w:rPr>
        <w:t xml:space="preserve"> </w:t>
      </w:r>
      <w:r w:rsidRPr="00BC096C">
        <w:rPr>
          <w:rFonts w:ascii="Arial" w:eastAsia="Arial" w:hAnsi="Arial" w:cs="Arial"/>
          <w:i/>
          <w:sz w:val="18"/>
          <w:szCs w:val="18"/>
        </w:rPr>
        <w:t>aquatic</w:t>
      </w:r>
      <w:r w:rsidRPr="00BC096C">
        <w:rPr>
          <w:rFonts w:ascii="Arial" w:eastAsia="Arial" w:hAnsi="Arial" w:cs="Arial"/>
          <w:i/>
          <w:spacing w:val="22"/>
          <w:sz w:val="18"/>
          <w:szCs w:val="18"/>
        </w:rPr>
        <w:t xml:space="preserve"> </w:t>
      </w:r>
      <w:r w:rsidRPr="00BC096C">
        <w:rPr>
          <w:rFonts w:ascii="Arial" w:eastAsia="Arial" w:hAnsi="Arial" w:cs="Arial"/>
          <w:i/>
          <w:sz w:val="18"/>
          <w:szCs w:val="18"/>
        </w:rPr>
        <w:t>animal</w:t>
      </w:r>
      <w:r w:rsidRPr="00BC096C">
        <w:rPr>
          <w:rFonts w:ascii="Arial" w:eastAsia="Arial" w:hAnsi="Arial" w:cs="Arial"/>
          <w:i/>
          <w:spacing w:val="22"/>
          <w:sz w:val="18"/>
          <w:szCs w:val="18"/>
        </w:rPr>
        <w:t xml:space="preserve"> </w:t>
      </w:r>
      <w:r w:rsidRPr="00BC096C">
        <w:rPr>
          <w:rFonts w:ascii="Arial" w:eastAsia="Arial" w:hAnsi="Arial" w:cs="Arial"/>
          <w:i/>
          <w:sz w:val="18"/>
          <w:szCs w:val="18"/>
        </w:rPr>
        <w:t>products</w:t>
      </w:r>
      <w:r w:rsidRPr="00BC096C">
        <w:rPr>
          <w:rFonts w:ascii="Arial" w:eastAsia="Arial" w:hAnsi="Arial" w:cs="Arial"/>
          <w:i/>
          <w:spacing w:val="22"/>
          <w:sz w:val="18"/>
          <w:szCs w:val="18"/>
        </w:rPr>
        <w:t xml:space="preserve"> </w:t>
      </w:r>
      <w:r w:rsidRPr="00BC096C">
        <w:rPr>
          <w:rFonts w:ascii="Arial" w:eastAsia="Arial" w:hAnsi="Arial" w:cs="Arial"/>
          <w:sz w:val="18"/>
          <w:szCs w:val="18"/>
        </w:rPr>
        <w:t>derived</w:t>
      </w:r>
      <w:r w:rsidRPr="00BC096C">
        <w:rPr>
          <w:rFonts w:ascii="Arial" w:eastAsia="Arial" w:hAnsi="Arial" w:cs="Arial"/>
          <w:spacing w:val="22"/>
          <w:sz w:val="18"/>
          <w:szCs w:val="18"/>
        </w:rPr>
        <w:t xml:space="preserve"> </w:t>
      </w:r>
      <w:r w:rsidRPr="00BC096C">
        <w:rPr>
          <w:rFonts w:ascii="Arial" w:eastAsia="Arial" w:hAnsi="Arial" w:cs="Arial"/>
          <w:sz w:val="18"/>
          <w:szCs w:val="18"/>
        </w:rPr>
        <w:t>from</w:t>
      </w:r>
      <w:r w:rsidRPr="00BC096C">
        <w:rPr>
          <w:rFonts w:ascii="Arial" w:eastAsia="Arial" w:hAnsi="Arial" w:cs="Arial"/>
          <w:spacing w:val="22"/>
          <w:sz w:val="18"/>
          <w:szCs w:val="18"/>
        </w:rPr>
        <w:t xml:space="preserve"> </w:t>
      </w:r>
      <w:r w:rsidRPr="00BC096C">
        <w:rPr>
          <w:rFonts w:ascii="Arial" w:eastAsia="Arial" w:hAnsi="Arial" w:cs="Arial"/>
          <w:sz w:val="18"/>
          <w:szCs w:val="18"/>
        </w:rPr>
        <w:t>a</w:t>
      </w:r>
      <w:r w:rsidRPr="00BC096C">
        <w:rPr>
          <w:rFonts w:ascii="Arial" w:eastAsia="Arial" w:hAnsi="Arial" w:cs="Arial"/>
          <w:spacing w:val="22"/>
          <w:sz w:val="18"/>
          <w:szCs w:val="18"/>
        </w:rPr>
        <w:t xml:space="preserve"> </w:t>
      </w:r>
      <w:r w:rsidRPr="00BC096C">
        <w:rPr>
          <w:rFonts w:ascii="Arial" w:eastAsia="Arial" w:hAnsi="Arial" w:cs="Arial"/>
          <w:sz w:val="18"/>
          <w:szCs w:val="18"/>
        </w:rPr>
        <w:t>species</w:t>
      </w:r>
      <w:r w:rsidRPr="00BC096C">
        <w:rPr>
          <w:rFonts w:ascii="Arial" w:eastAsia="Arial" w:hAnsi="Arial" w:cs="Arial"/>
          <w:spacing w:val="22"/>
          <w:sz w:val="18"/>
          <w:szCs w:val="18"/>
        </w:rPr>
        <w:t xml:space="preserve"> </w:t>
      </w:r>
      <w:r w:rsidRPr="00BC096C">
        <w:rPr>
          <w:rFonts w:ascii="Arial" w:eastAsia="Arial" w:hAnsi="Arial" w:cs="Arial"/>
          <w:sz w:val="18"/>
          <w:szCs w:val="18"/>
        </w:rPr>
        <w:t>referred</w:t>
      </w:r>
      <w:r w:rsidRPr="00BC096C">
        <w:rPr>
          <w:rFonts w:ascii="Arial" w:eastAsia="Arial" w:hAnsi="Arial" w:cs="Arial"/>
          <w:spacing w:val="22"/>
          <w:sz w:val="18"/>
          <w:szCs w:val="18"/>
        </w:rPr>
        <w:t xml:space="preserve"> </w:t>
      </w:r>
      <w:r w:rsidRPr="00BC096C">
        <w:rPr>
          <w:rFonts w:ascii="Arial" w:eastAsia="Arial" w:hAnsi="Arial" w:cs="Arial"/>
          <w:sz w:val="18"/>
          <w:szCs w:val="18"/>
        </w:rPr>
        <w:t>to</w:t>
      </w:r>
      <w:r w:rsidRPr="00BC096C">
        <w:rPr>
          <w:rFonts w:ascii="Arial" w:eastAsia="Arial" w:hAnsi="Arial" w:cs="Arial"/>
          <w:spacing w:val="20"/>
          <w:sz w:val="18"/>
          <w:szCs w:val="18"/>
        </w:rPr>
        <w:t xml:space="preserve"> </w:t>
      </w:r>
      <w:r w:rsidRPr="00BC096C">
        <w:rPr>
          <w:rFonts w:ascii="Arial" w:eastAsia="Arial" w:hAnsi="Arial" w:cs="Arial"/>
          <w:sz w:val="18"/>
          <w:szCs w:val="18"/>
        </w:rPr>
        <w:t>in</w:t>
      </w:r>
      <w:r w:rsidRPr="00BC096C">
        <w:rPr>
          <w:rFonts w:ascii="Arial" w:eastAsia="Arial" w:hAnsi="Arial" w:cs="Arial"/>
          <w:spacing w:val="22"/>
          <w:sz w:val="18"/>
          <w:szCs w:val="18"/>
        </w:rPr>
        <w:t xml:space="preserve"> </w:t>
      </w:r>
      <w:r w:rsidRPr="00BC096C">
        <w:rPr>
          <w:rFonts w:ascii="Arial" w:eastAsia="Arial" w:hAnsi="Arial" w:cs="Arial"/>
          <w:sz w:val="18"/>
          <w:szCs w:val="18"/>
        </w:rPr>
        <w:t>Article 8.3.2.</w:t>
      </w:r>
      <w:r w:rsidRPr="00BC096C">
        <w:rPr>
          <w:rFonts w:ascii="Arial" w:eastAsia="Arial" w:hAnsi="Arial" w:cs="Arial"/>
          <w:spacing w:val="17"/>
          <w:sz w:val="18"/>
          <w:szCs w:val="18"/>
        </w:rPr>
        <w:t xml:space="preserve"> </w:t>
      </w:r>
      <w:r w:rsidRPr="00BC096C">
        <w:rPr>
          <w:rFonts w:ascii="Arial" w:eastAsia="Arial" w:hAnsi="Arial" w:cs="Arial"/>
          <w:sz w:val="18"/>
          <w:szCs w:val="18"/>
        </w:rPr>
        <w:t>that</w:t>
      </w:r>
      <w:r w:rsidRPr="00BC096C">
        <w:rPr>
          <w:rFonts w:ascii="Arial" w:eastAsia="Arial" w:hAnsi="Arial" w:cs="Arial"/>
          <w:spacing w:val="19"/>
          <w:sz w:val="18"/>
          <w:szCs w:val="18"/>
        </w:rPr>
        <w:t xml:space="preserve"> </w:t>
      </w:r>
      <w:r w:rsidRPr="00BC096C">
        <w:rPr>
          <w:rFonts w:ascii="Arial" w:eastAsia="Arial" w:hAnsi="Arial" w:cs="Arial"/>
          <w:sz w:val="18"/>
          <w:szCs w:val="18"/>
        </w:rPr>
        <w:t>are</w:t>
      </w:r>
      <w:r w:rsidRPr="00BC096C">
        <w:rPr>
          <w:rFonts w:ascii="Arial" w:eastAsia="Arial" w:hAnsi="Arial" w:cs="Arial"/>
          <w:spacing w:val="22"/>
          <w:sz w:val="18"/>
          <w:szCs w:val="18"/>
        </w:rPr>
        <w:t xml:space="preserve"> </w:t>
      </w:r>
      <w:r w:rsidRPr="00BC096C">
        <w:rPr>
          <w:rFonts w:ascii="Arial" w:eastAsia="Arial" w:hAnsi="Arial" w:cs="Arial"/>
          <w:sz w:val="18"/>
          <w:szCs w:val="18"/>
        </w:rPr>
        <w:t>intended</w:t>
      </w:r>
      <w:r w:rsidRPr="00BC096C">
        <w:rPr>
          <w:rFonts w:ascii="Arial" w:eastAsia="Arial" w:hAnsi="Arial" w:cs="Arial"/>
          <w:spacing w:val="22"/>
          <w:sz w:val="18"/>
          <w:szCs w:val="18"/>
        </w:rPr>
        <w:t xml:space="preserve"> </w:t>
      </w:r>
      <w:r w:rsidRPr="00BC096C">
        <w:rPr>
          <w:rFonts w:ascii="Arial" w:eastAsia="Arial" w:hAnsi="Arial" w:cs="Arial"/>
          <w:sz w:val="18"/>
          <w:szCs w:val="18"/>
        </w:rPr>
        <w:t>for</w:t>
      </w:r>
      <w:r w:rsidRPr="00BC096C">
        <w:rPr>
          <w:rFonts w:ascii="Arial" w:eastAsia="Arial" w:hAnsi="Arial" w:cs="Arial"/>
          <w:spacing w:val="20"/>
          <w:sz w:val="18"/>
          <w:szCs w:val="18"/>
        </w:rPr>
        <w:t xml:space="preserve"> </w:t>
      </w:r>
      <w:r w:rsidRPr="00BC096C">
        <w:rPr>
          <w:rFonts w:ascii="Arial" w:eastAsia="Arial" w:hAnsi="Arial" w:cs="Arial"/>
          <w:sz w:val="18"/>
          <w:szCs w:val="18"/>
        </w:rPr>
        <w:t>any purpose and comply with Article 5.4.1.:</w:t>
      </w:r>
    </w:p>
    <w:p w:rsidR="00385B4B" w:rsidRPr="00D65875"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a)</w:t>
      </w:r>
      <w:r w:rsidRPr="00D65875">
        <w:rPr>
          <w:rFonts w:ascii="Arial" w:eastAsia="Arial" w:hAnsi="Arial" w:cs="Arial"/>
          <w:i/>
          <w:sz w:val="18"/>
          <w:szCs w:val="18"/>
        </w:rPr>
        <w:tab/>
      </w:r>
      <w:r w:rsidRPr="00D65875">
        <w:rPr>
          <w:rFonts w:ascii="Arial" w:eastAsia="Arial" w:hAnsi="Arial" w:cs="Arial"/>
          <w:sz w:val="18"/>
          <w:szCs w:val="18"/>
        </w:rPr>
        <w:t>heat</w:t>
      </w:r>
      <w:r w:rsidRPr="00D65875">
        <w:rPr>
          <w:rFonts w:ascii="Arial" w:eastAsia="Arial" w:hAnsi="Arial" w:cs="Arial"/>
          <w:spacing w:val="-6"/>
          <w:sz w:val="18"/>
          <w:szCs w:val="18"/>
        </w:rPr>
        <w:t xml:space="preserve"> </w:t>
      </w:r>
      <w:r w:rsidRPr="00D65875">
        <w:rPr>
          <w:rFonts w:ascii="Arial" w:eastAsia="Arial" w:hAnsi="Arial" w:cs="Arial"/>
          <w:sz w:val="18"/>
          <w:szCs w:val="18"/>
        </w:rPr>
        <w:t>sterilised</w:t>
      </w:r>
      <w:r w:rsidRPr="00D65875">
        <w:rPr>
          <w:rFonts w:ascii="Arial" w:eastAsia="Arial" w:hAnsi="Arial" w:cs="Arial"/>
          <w:spacing w:val="-6"/>
          <w:sz w:val="18"/>
          <w:szCs w:val="18"/>
        </w:rPr>
        <w:t xml:space="preserve"> </w:t>
      </w:r>
      <w:r w:rsidRPr="00D65875">
        <w:rPr>
          <w:rFonts w:ascii="Arial" w:eastAsia="Arial" w:hAnsi="Arial" w:cs="Arial"/>
          <w:sz w:val="18"/>
          <w:szCs w:val="18"/>
        </w:rPr>
        <w:t>hermetically</w:t>
      </w:r>
      <w:r w:rsidRPr="00D65875">
        <w:rPr>
          <w:rFonts w:ascii="Arial" w:eastAsia="Arial" w:hAnsi="Arial" w:cs="Arial"/>
          <w:spacing w:val="-6"/>
          <w:sz w:val="18"/>
          <w:szCs w:val="18"/>
        </w:rPr>
        <w:t xml:space="preserve"> </w:t>
      </w:r>
      <w:r w:rsidRPr="00D65875">
        <w:rPr>
          <w:rFonts w:ascii="Arial" w:eastAsia="Arial" w:hAnsi="Arial" w:cs="Arial"/>
          <w:sz w:val="18"/>
          <w:szCs w:val="18"/>
        </w:rPr>
        <w:t>sealed</w:t>
      </w:r>
      <w:r w:rsidRPr="00D65875">
        <w:rPr>
          <w:rFonts w:ascii="Arial" w:eastAsia="Arial" w:hAnsi="Arial" w:cs="Arial"/>
          <w:spacing w:val="-6"/>
          <w:sz w:val="18"/>
          <w:szCs w:val="18"/>
        </w:rPr>
        <w:t xml:space="preserve"> </w:t>
      </w:r>
      <w:r w:rsidRPr="00D65875">
        <w:rPr>
          <w:rFonts w:ascii="Arial" w:eastAsia="Arial" w:hAnsi="Arial" w:cs="Arial"/>
          <w:sz w:val="18"/>
          <w:szCs w:val="18"/>
        </w:rPr>
        <w:t>amphibian</w:t>
      </w:r>
      <w:r w:rsidRPr="00D65875">
        <w:rPr>
          <w:rFonts w:ascii="Arial" w:eastAsia="Arial" w:hAnsi="Arial" w:cs="Arial"/>
          <w:spacing w:val="-6"/>
          <w:sz w:val="18"/>
          <w:szCs w:val="18"/>
        </w:rPr>
        <w:t xml:space="preserve"> </w:t>
      </w:r>
      <w:r w:rsidRPr="00D65875">
        <w:rPr>
          <w:rFonts w:ascii="Arial" w:eastAsia="Arial" w:hAnsi="Arial" w:cs="Arial"/>
          <w:sz w:val="18"/>
          <w:szCs w:val="18"/>
        </w:rPr>
        <w:t>products</w:t>
      </w:r>
      <w:r w:rsidRPr="00D65875">
        <w:rPr>
          <w:rFonts w:ascii="Arial" w:eastAsia="Arial" w:hAnsi="Arial" w:cs="Arial"/>
          <w:spacing w:val="-6"/>
          <w:sz w:val="18"/>
          <w:szCs w:val="18"/>
        </w:rPr>
        <w:t xml:space="preserve"> </w:t>
      </w:r>
      <w:r w:rsidRPr="00D65875">
        <w:rPr>
          <w:rFonts w:ascii="Arial" w:eastAsia="Arial" w:hAnsi="Arial" w:cs="Arial"/>
          <w:sz w:val="18"/>
          <w:szCs w:val="18"/>
        </w:rPr>
        <w:t>(i.e.</w:t>
      </w:r>
      <w:r w:rsidRPr="00D65875">
        <w:rPr>
          <w:rFonts w:ascii="Arial" w:eastAsia="Arial" w:hAnsi="Arial" w:cs="Arial"/>
          <w:spacing w:val="-9"/>
          <w:sz w:val="18"/>
          <w:szCs w:val="18"/>
        </w:rPr>
        <w:t xml:space="preserve"> </w:t>
      </w:r>
      <w:r w:rsidRPr="00D65875">
        <w:rPr>
          <w:rFonts w:ascii="Arial" w:eastAsia="Arial" w:hAnsi="Arial" w:cs="Arial"/>
          <w:sz w:val="18"/>
          <w:szCs w:val="18"/>
        </w:rPr>
        <w:t>a</w:t>
      </w:r>
      <w:r w:rsidRPr="00D65875">
        <w:rPr>
          <w:rFonts w:ascii="Arial" w:eastAsia="Arial" w:hAnsi="Arial" w:cs="Arial"/>
          <w:spacing w:val="-6"/>
          <w:sz w:val="18"/>
          <w:szCs w:val="18"/>
        </w:rPr>
        <w:t xml:space="preserve"> </w:t>
      </w:r>
      <w:r w:rsidRPr="00D65875">
        <w:rPr>
          <w:rFonts w:ascii="Arial" w:eastAsia="Arial" w:hAnsi="Arial" w:cs="Arial"/>
          <w:sz w:val="18"/>
          <w:szCs w:val="18"/>
        </w:rPr>
        <w:t>heat</w:t>
      </w:r>
      <w:r w:rsidRPr="00D65875">
        <w:rPr>
          <w:rFonts w:ascii="Arial" w:eastAsia="Arial" w:hAnsi="Arial" w:cs="Arial"/>
          <w:spacing w:val="-6"/>
          <w:sz w:val="18"/>
          <w:szCs w:val="18"/>
        </w:rPr>
        <w:t xml:space="preserve"> </w:t>
      </w:r>
      <w:r w:rsidRPr="00D65875">
        <w:rPr>
          <w:rFonts w:ascii="Arial" w:eastAsia="Arial" w:hAnsi="Arial" w:cs="Arial"/>
          <w:sz w:val="18"/>
          <w:szCs w:val="18"/>
        </w:rPr>
        <w:t>treatment</w:t>
      </w:r>
      <w:r w:rsidRPr="00D65875">
        <w:rPr>
          <w:rFonts w:ascii="Arial" w:eastAsia="Arial" w:hAnsi="Arial" w:cs="Arial"/>
          <w:spacing w:val="-6"/>
          <w:sz w:val="18"/>
          <w:szCs w:val="18"/>
        </w:rPr>
        <w:t xml:space="preserve"> </w:t>
      </w:r>
      <w:r w:rsidRPr="00D65875">
        <w:rPr>
          <w:rFonts w:ascii="Arial" w:eastAsia="Arial" w:hAnsi="Arial" w:cs="Arial"/>
          <w:sz w:val="18"/>
          <w:szCs w:val="18"/>
        </w:rPr>
        <w:t>at</w:t>
      </w:r>
      <w:r w:rsidRPr="00D65875">
        <w:rPr>
          <w:rFonts w:ascii="Arial" w:eastAsia="Arial" w:hAnsi="Arial" w:cs="Arial"/>
          <w:spacing w:val="-7"/>
          <w:sz w:val="18"/>
          <w:szCs w:val="18"/>
        </w:rPr>
        <w:t xml:space="preserve"> </w:t>
      </w:r>
      <w:r w:rsidRPr="00D65875">
        <w:rPr>
          <w:rFonts w:ascii="Arial" w:eastAsia="Arial" w:hAnsi="Arial" w:cs="Arial"/>
          <w:sz w:val="18"/>
          <w:szCs w:val="18"/>
        </w:rPr>
        <w:t>121°C</w:t>
      </w:r>
      <w:r w:rsidRPr="00D65875">
        <w:rPr>
          <w:rFonts w:ascii="Arial" w:eastAsia="Arial" w:hAnsi="Arial" w:cs="Arial"/>
          <w:spacing w:val="-6"/>
          <w:sz w:val="18"/>
          <w:szCs w:val="18"/>
        </w:rPr>
        <w:t xml:space="preserve"> </w:t>
      </w:r>
      <w:r w:rsidRPr="00D65875">
        <w:rPr>
          <w:rFonts w:ascii="Arial" w:eastAsia="Arial" w:hAnsi="Arial" w:cs="Arial"/>
          <w:sz w:val="18"/>
          <w:szCs w:val="18"/>
        </w:rPr>
        <w:t>for</w:t>
      </w:r>
      <w:r w:rsidRPr="00D65875">
        <w:rPr>
          <w:rFonts w:ascii="Arial" w:eastAsia="Arial" w:hAnsi="Arial" w:cs="Arial"/>
          <w:spacing w:val="-8"/>
          <w:sz w:val="18"/>
          <w:szCs w:val="18"/>
        </w:rPr>
        <w:t xml:space="preserve"> </w:t>
      </w:r>
      <w:r w:rsidRPr="00D65875">
        <w:rPr>
          <w:rFonts w:ascii="Arial" w:eastAsia="Arial" w:hAnsi="Arial" w:cs="Arial"/>
          <w:sz w:val="18"/>
          <w:szCs w:val="18"/>
        </w:rPr>
        <w:t>at</w:t>
      </w:r>
      <w:r w:rsidRPr="00D65875">
        <w:rPr>
          <w:rFonts w:ascii="Arial" w:eastAsia="Arial" w:hAnsi="Arial" w:cs="Arial"/>
          <w:spacing w:val="-7"/>
          <w:sz w:val="18"/>
          <w:szCs w:val="18"/>
        </w:rPr>
        <w:t xml:space="preserve"> </w:t>
      </w:r>
      <w:r w:rsidRPr="00D65875">
        <w:rPr>
          <w:rFonts w:ascii="Arial" w:eastAsia="Arial" w:hAnsi="Arial" w:cs="Arial"/>
          <w:sz w:val="18"/>
          <w:szCs w:val="18"/>
        </w:rPr>
        <w:t>least</w:t>
      </w:r>
      <w:r w:rsidRPr="00D65875">
        <w:rPr>
          <w:rFonts w:ascii="Arial" w:eastAsia="Arial" w:hAnsi="Arial" w:cs="Arial"/>
          <w:spacing w:val="-6"/>
          <w:sz w:val="18"/>
          <w:szCs w:val="18"/>
        </w:rPr>
        <w:t xml:space="preserve"> </w:t>
      </w:r>
      <w:r w:rsidRPr="00D65875">
        <w:rPr>
          <w:rFonts w:ascii="Arial" w:eastAsia="Arial" w:hAnsi="Arial" w:cs="Arial"/>
          <w:sz w:val="18"/>
          <w:szCs w:val="18"/>
        </w:rPr>
        <w:t>3.6</w:t>
      </w:r>
      <w:r>
        <w:rPr>
          <w:rFonts w:ascii="Arial" w:eastAsia="Arial" w:hAnsi="Arial" w:cs="Arial"/>
          <w:sz w:val="18"/>
          <w:szCs w:val="18"/>
        </w:rPr>
        <w:t> </w:t>
      </w:r>
      <w:r w:rsidRPr="00D65875">
        <w:rPr>
          <w:rFonts w:ascii="Arial" w:eastAsia="Arial" w:hAnsi="Arial" w:cs="Arial"/>
          <w:sz w:val="18"/>
          <w:szCs w:val="18"/>
        </w:rPr>
        <w:t>minutes or</w:t>
      </w:r>
      <w:r w:rsidRPr="00D65875">
        <w:rPr>
          <w:rFonts w:ascii="Arial" w:eastAsia="Arial" w:hAnsi="Arial" w:cs="Arial"/>
          <w:spacing w:val="3"/>
          <w:sz w:val="18"/>
          <w:szCs w:val="18"/>
        </w:rPr>
        <w:t xml:space="preserve"> </w:t>
      </w:r>
      <w:r w:rsidRPr="00D65875">
        <w:rPr>
          <w:rFonts w:ascii="Arial" w:eastAsia="Arial" w:hAnsi="Arial" w:cs="Arial"/>
          <w:sz w:val="18"/>
          <w:szCs w:val="18"/>
        </w:rPr>
        <w:t>any</w:t>
      </w:r>
      <w:r w:rsidRPr="00D65875">
        <w:rPr>
          <w:rFonts w:ascii="Arial" w:eastAsia="Arial" w:hAnsi="Arial" w:cs="Arial"/>
          <w:spacing w:val="3"/>
          <w:sz w:val="18"/>
          <w:szCs w:val="18"/>
        </w:rPr>
        <w:t xml:space="preserve"> </w:t>
      </w:r>
      <w:r w:rsidRPr="00D65875">
        <w:rPr>
          <w:rFonts w:ascii="Arial" w:eastAsia="Arial" w:hAnsi="Arial" w:cs="Arial"/>
          <w:sz w:val="18"/>
          <w:szCs w:val="18"/>
        </w:rPr>
        <w:t>time/temperature</w:t>
      </w:r>
      <w:r w:rsidRPr="00D65875">
        <w:rPr>
          <w:rFonts w:ascii="Arial" w:eastAsia="Arial" w:hAnsi="Arial" w:cs="Arial"/>
          <w:spacing w:val="3"/>
          <w:sz w:val="18"/>
          <w:szCs w:val="18"/>
        </w:rPr>
        <w:t xml:space="preserve"> </w:t>
      </w:r>
      <w:r w:rsidRPr="00D65875">
        <w:rPr>
          <w:rFonts w:ascii="Arial" w:eastAsia="Arial" w:hAnsi="Arial" w:cs="Arial"/>
          <w:sz w:val="18"/>
          <w:szCs w:val="18"/>
        </w:rPr>
        <w:t>equivalent</w:t>
      </w:r>
      <w:r w:rsidRPr="00D65875">
        <w:rPr>
          <w:rFonts w:ascii="Arial" w:eastAsia="Arial" w:hAnsi="Arial" w:cs="Arial"/>
          <w:spacing w:val="3"/>
          <w:sz w:val="18"/>
          <w:szCs w:val="18"/>
        </w:rPr>
        <w:t xml:space="preserve"> </w:t>
      </w:r>
      <w:r w:rsidRPr="00D65875">
        <w:rPr>
          <w:rFonts w:ascii="Arial" w:eastAsia="Arial" w:hAnsi="Arial" w:cs="Arial"/>
          <w:sz w:val="18"/>
          <w:szCs w:val="18"/>
        </w:rPr>
        <w:t>that has</w:t>
      </w:r>
      <w:r w:rsidRPr="00D65875">
        <w:rPr>
          <w:rFonts w:ascii="Arial" w:eastAsia="Arial" w:hAnsi="Arial" w:cs="Arial"/>
          <w:spacing w:val="3"/>
          <w:sz w:val="18"/>
          <w:szCs w:val="18"/>
        </w:rPr>
        <w:t xml:space="preserve"> </w:t>
      </w:r>
      <w:r w:rsidRPr="00D65875">
        <w:rPr>
          <w:rFonts w:ascii="Arial" w:eastAsia="Arial" w:hAnsi="Arial" w:cs="Arial"/>
          <w:sz w:val="18"/>
          <w:szCs w:val="18"/>
        </w:rPr>
        <w:t>been</w:t>
      </w:r>
      <w:r w:rsidRPr="00D65875">
        <w:rPr>
          <w:rFonts w:ascii="Arial" w:eastAsia="Arial" w:hAnsi="Arial" w:cs="Arial"/>
          <w:spacing w:val="3"/>
          <w:sz w:val="18"/>
          <w:szCs w:val="18"/>
        </w:rPr>
        <w:t xml:space="preserve"> </w:t>
      </w:r>
      <w:r w:rsidRPr="00D65875">
        <w:rPr>
          <w:rFonts w:ascii="Arial" w:eastAsia="Arial" w:hAnsi="Arial" w:cs="Arial"/>
          <w:sz w:val="18"/>
          <w:szCs w:val="18"/>
        </w:rPr>
        <w:t>demonstrated</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1"/>
          <w:sz w:val="18"/>
          <w:szCs w:val="18"/>
        </w:rPr>
        <w:t xml:space="preserve"> </w:t>
      </w:r>
      <w:r w:rsidRPr="00D65875">
        <w:rPr>
          <w:rFonts w:ascii="Arial" w:eastAsia="Arial" w:hAnsi="Arial" w:cs="Arial"/>
          <w:sz w:val="18"/>
          <w:szCs w:val="18"/>
        </w:rPr>
        <w:t>inactivate</w:t>
      </w:r>
      <w:r w:rsidRPr="00D65875">
        <w:rPr>
          <w:rFonts w:ascii="Arial" w:eastAsia="Arial" w:hAnsi="Arial" w:cs="Arial"/>
          <w:spacing w:val="3"/>
          <w:sz w:val="18"/>
          <w:szCs w:val="18"/>
        </w:rPr>
        <w:t xml:space="preserve"> </w:t>
      </w:r>
      <w:r w:rsidRPr="00D65875">
        <w:rPr>
          <w:rFonts w:ascii="Arial" w:eastAsia="Arial" w:hAnsi="Arial" w:cs="Arial"/>
          <w:strike/>
          <w:sz w:val="18"/>
          <w:szCs w:val="18"/>
        </w:rPr>
        <w:t>all</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virus</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species</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of</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the</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genus</w:t>
      </w:r>
      <w:r w:rsidRPr="00D65875">
        <w:rPr>
          <w:rFonts w:ascii="Arial" w:eastAsia="Arial" w:hAnsi="Arial" w:cs="Arial"/>
          <w:i/>
          <w:sz w:val="18"/>
          <w:szCs w:val="18"/>
        </w:rPr>
        <w:t xml:space="preserve">Ranavirus </w:t>
      </w:r>
      <w:r w:rsidRPr="00D65875">
        <w:rPr>
          <w:rFonts w:ascii="Arial" w:eastAsia="Arial" w:hAnsi="Arial" w:cs="Arial"/>
          <w:sz w:val="18"/>
          <w:szCs w:val="18"/>
          <w:u w:val="double"/>
        </w:rPr>
        <w:t>species</w:t>
      </w:r>
      <w:r w:rsidRPr="00584EB0">
        <w:rPr>
          <w:rFonts w:ascii="Arial" w:eastAsia="Arial" w:hAnsi="Arial" w:cs="Arial"/>
          <w:sz w:val="18"/>
          <w:szCs w:val="18"/>
        </w:rPr>
        <w:t xml:space="preserve"> </w:t>
      </w:r>
      <w:r w:rsidRPr="00D65875">
        <w:rPr>
          <w:rFonts w:ascii="Arial" w:eastAsia="Arial" w:hAnsi="Arial" w:cs="Arial"/>
          <w:strike/>
          <w:sz w:val="18"/>
          <w:szCs w:val="18"/>
        </w:rPr>
        <w:t>[with the exception of</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epizootic haematopoietic necrosis virus and European catfish virus])</w:t>
      </w:r>
      <w:r w:rsidRPr="00D65875">
        <w:rPr>
          <w:rFonts w:ascii="Arial" w:eastAsia="Arial" w:hAnsi="Arial" w:cs="Arial"/>
          <w:sz w:val="18"/>
          <w:szCs w:val="18"/>
        </w:rPr>
        <w:t>;</w:t>
      </w:r>
    </w:p>
    <w:p w:rsidR="00385B4B" w:rsidRPr="00D65875"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b)</w:t>
      </w:r>
      <w:r w:rsidRPr="00D65875">
        <w:rPr>
          <w:rFonts w:ascii="Arial" w:eastAsia="Arial" w:hAnsi="Arial" w:cs="Arial"/>
          <w:i/>
          <w:sz w:val="18"/>
          <w:szCs w:val="18"/>
        </w:rPr>
        <w:tab/>
      </w:r>
      <w:r w:rsidRPr="00D65875">
        <w:rPr>
          <w:rFonts w:ascii="Arial" w:eastAsia="Arial" w:hAnsi="Arial" w:cs="Arial"/>
          <w:sz w:val="18"/>
          <w:szCs w:val="18"/>
        </w:rPr>
        <w:t>cooked</w:t>
      </w:r>
      <w:r w:rsidRPr="00D65875">
        <w:rPr>
          <w:rFonts w:ascii="Arial" w:eastAsia="Arial" w:hAnsi="Arial" w:cs="Arial"/>
          <w:spacing w:val="8"/>
          <w:sz w:val="18"/>
          <w:szCs w:val="18"/>
        </w:rPr>
        <w:t xml:space="preserve"> </w:t>
      </w:r>
      <w:r w:rsidRPr="00D65875">
        <w:rPr>
          <w:rFonts w:ascii="Arial" w:eastAsia="Arial" w:hAnsi="Arial" w:cs="Arial"/>
          <w:sz w:val="18"/>
          <w:szCs w:val="18"/>
        </w:rPr>
        <w:t>amphibian</w:t>
      </w:r>
      <w:r w:rsidRPr="00D65875">
        <w:rPr>
          <w:rFonts w:ascii="Arial" w:eastAsia="Arial" w:hAnsi="Arial" w:cs="Arial"/>
          <w:spacing w:val="8"/>
          <w:sz w:val="18"/>
          <w:szCs w:val="18"/>
        </w:rPr>
        <w:t xml:space="preserve"> </w:t>
      </w:r>
      <w:r w:rsidRPr="00D65875">
        <w:rPr>
          <w:rFonts w:ascii="Arial" w:eastAsia="Arial" w:hAnsi="Arial" w:cs="Arial"/>
          <w:sz w:val="18"/>
          <w:szCs w:val="18"/>
        </w:rPr>
        <w:t>products</w:t>
      </w:r>
      <w:r w:rsidRPr="00D65875">
        <w:rPr>
          <w:rFonts w:ascii="Arial" w:eastAsia="Arial" w:hAnsi="Arial" w:cs="Arial"/>
          <w:spacing w:val="8"/>
          <w:sz w:val="18"/>
          <w:szCs w:val="18"/>
        </w:rPr>
        <w:t xml:space="preserve"> </w:t>
      </w:r>
      <w:r w:rsidRPr="00D65875">
        <w:rPr>
          <w:rFonts w:ascii="Arial" w:eastAsia="Arial" w:hAnsi="Arial" w:cs="Arial"/>
          <w:sz w:val="18"/>
          <w:szCs w:val="18"/>
        </w:rPr>
        <w:t>that</w:t>
      </w:r>
      <w:r w:rsidRPr="00D65875">
        <w:rPr>
          <w:rFonts w:ascii="Arial" w:eastAsia="Arial" w:hAnsi="Arial" w:cs="Arial"/>
          <w:spacing w:val="5"/>
          <w:sz w:val="18"/>
          <w:szCs w:val="18"/>
        </w:rPr>
        <w:t xml:space="preserve"> </w:t>
      </w:r>
      <w:r w:rsidRPr="00D65875">
        <w:rPr>
          <w:rFonts w:ascii="Arial" w:eastAsia="Arial" w:hAnsi="Arial" w:cs="Arial"/>
          <w:sz w:val="18"/>
          <w:szCs w:val="18"/>
        </w:rPr>
        <w:t>have</w:t>
      </w:r>
      <w:r w:rsidRPr="00D65875">
        <w:rPr>
          <w:rFonts w:ascii="Arial" w:eastAsia="Arial" w:hAnsi="Arial" w:cs="Arial"/>
          <w:spacing w:val="8"/>
          <w:sz w:val="18"/>
          <w:szCs w:val="18"/>
        </w:rPr>
        <w:t xml:space="preserve"> </w:t>
      </w:r>
      <w:r w:rsidRPr="00D65875">
        <w:rPr>
          <w:rFonts w:ascii="Arial" w:eastAsia="Arial" w:hAnsi="Arial" w:cs="Arial"/>
          <w:sz w:val="18"/>
          <w:szCs w:val="18"/>
        </w:rPr>
        <w:t>been</w:t>
      </w:r>
      <w:r w:rsidRPr="00D65875">
        <w:rPr>
          <w:rFonts w:ascii="Arial" w:eastAsia="Arial" w:hAnsi="Arial" w:cs="Arial"/>
          <w:spacing w:val="8"/>
          <w:sz w:val="18"/>
          <w:szCs w:val="18"/>
        </w:rPr>
        <w:t xml:space="preserve"> </w:t>
      </w:r>
      <w:r w:rsidRPr="00D65875">
        <w:rPr>
          <w:rFonts w:ascii="Arial" w:eastAsia="Arial" w:hAnsi="Arial" w:cs="Arial"/>
          <w:sz w:val="18"/>
          <w:szCs w:val="18"/>
        </w:rPr>
        <w:t>subjected</w:t>
      </w:r>
      <w:r w:rsidRPr="00D65875">
        <w:rPr>
          <w:rFonts w:ascii="Arial" w:eastAsia="Arial" w:hAnsi="Arial" w:cs="Arial"/>
          <w:spacing w:val="8"/>
          <w:sz w:val="18"/>
          <w:szCs w:val="18"/>
        </w:rPr>
        <w:t xml:space="preserve"> </w:t>
      </w:r>
      <w:r w:rsidRPr="00D65875">
        <w:rPr>
          <w:rFonts w:ascii="Arial" w:eastAsia="Arial" w:hAnsi="Arial" w:cs="Arial"/>
          <w:sz w:val="18"/>
          <w:szCs w:val="18"/>
        </w:rPr>
        <w:t>to</w:t>
      </w:r>
      <w:r w:rsidRPr="00D65875">
        <w:rPr>
          <w:rFonts w:ascii="Arial" w:eastAsia="Arial" w:hAnsi="Arial" w:cs="Arial"/>
          <w:spacing w:val="6"/>
          <w:sz w:val="18"/>
          <w:szCs w:val="18"/>
        </w:rPr>
        <w:t xml:space="preserve"> </w:t>
      </w:r>
      <w:r w:rsidRPr="00D65875">
        <w:rPr>
          <w:rFonts w:ascii="Arial" w:eastAsia="Arial" w:hAnsi="Arial" w:cs="Arial"/>
          <w:sz w:val="18"/>
          <w:szCs w:val="18"/>
        </w:rPr>
        <w:t>heat</w:t>
      </w:r>
      <w:r w:rsidRPr="00D65875">
        <w:rPr>
          <w:rFonts w:ascii="Arial" w:eastAsia="Arial" w:hAnsi="Arial" w:cs="Arial"/>
          <w:spacing w:val="8"/>
          <w:sz w:val="18"/>
          <w:szCs w:val="18"/>
        </w:rPr>
        <w:t xml:space="preserve"> </w:t>
      </w:r>
      <w:r w:rsidRPr="00D65875">
        <w:rPr>
          <w:rFonts w:ascii="Arial" w:eastAsia="Arial" w:hAnsi="Arial" w:cs="Arial"/>
          <w:sz w:val="18"/>
          <w:szCs w:val="18"/>
        </w:rPr>
        <w:t>treatment</w:t>
      </w:r>
      <w:r w:rsidRPr="00D65875">
        <w:rPr>
          <w:rFonts w:ascii="Arial" w:eastAsia="Arial" w:hAnsi="Arial" w:cs="Arial"/>
          <w:spacing w:val="8"/>
          <w:sz w:val="18"/>
          <w:szCs w:val="18"/>
        </w:rPr>
        <w:t xml:space="preserve"> </w:t>
      </w:r>
      <w:r w:rsidRPr="00D65875">
        <w:rPr>
          <w:rFonts w:ascii="Arial" w:eastAsia="Arial" w:hAnsi="Arial" w:cs="Arial"/>
          <w:sz w:val="18"/>
          <w:szCs w:val="18"/>
        </w:rPr>
        <w:t>at</w:t>
      </w:r>
      <w:r w:rsidRPr="00D65875">
        <w:rPr>
          <w:rFonts w:ascii="Arial" w:eastAsia="Arial" w:hAnsi="Arial" w:cs="Arial"/>
          <w:spacing w:val="6"/>
          <w:sz w:val="18"/>
          <w:szCs w:val="18"/>
        </w:rPr>
        <w:t xml:space="preserve"> </w:t>
      </w:r>
      <w:r w:rsidRPr="00D65875">
        <w:rPr>
          <w:rFonts w:ascii="Arial" w:eastAsia="Arial" w:hAnsi="Arial" w:cs="Arial"/>
          <w:sz w:val="18"/>
          <w:szCs w:val="18"/>
        </w:rPr>
        <w:t>65°C</w:t>
      </w:r>
      <w:r w:rsidRPr="00D65875">
        <w:rPr>
          <w:rFonts w:ascii="Arial" w:eastAsia="Arial" w:hAnsi="Arial" w:cs="Arial"/>
          <w:spacing w:val="8"/>
          <w:sz w:val="18"/>
          <w:szCs w:val="18"/>
        </w:rPr>
        <w:t xml:space="preserve"> </w:t>
      </w:r>
      <w:r w:rsidRPr="00D65875">
        <w:rPr>
          <w:rFonts w:ascii="Arial" w:eastAsia="Arial" w:hAnsi="Arial" w:cs="Arial"/>
          <w:sz w:val="18"/>
          <w:szCs w:val="18"/>
        </w:rPr>
        <w:t>for</w:t>
      </w:r>
      <w:r w:rsidRPr="00D65875">
        <w:rPr>
          <w:rFonts w:ascii="Arial" w:eastAsia="Arial" w:hAnsi="Arial" w:cs="Arial"/>
          <w:spacing w:val="6"/>
          <w:sz w:val="18"/>
          <w:szCs w:val="18"/>
        </w:rPr>
        <w:t xml:space="preserve"> </w:t>
      </w:r>
      <w:r w:rsidRPr="00D65875">
        <w:rPr>
          <w:rFonts w:ascii="Arial" w:eastAsia="Arial" w:hAnsi="Arial" w:cs="Arial"/>
          <w:sz w:val="18"/>
          <w:szCs w:val="18"/>
        </w:rPr>
        <w:t>at</w:t>
      </w:r>
      <w:r w:rsidRPr="00D65875">
        <w:rPr>
          <w:rFonts w:ascii="Arial" w:eastAsia="Arial" w:hAnsi="Arial" w:cs="Arial"/>
          <w:spacing w:val="6"/>
          <w:sz w:val="18"/>
          <w:szCs w:val="18"/>
        </w:rPr>
        <w:t xml:space="preserve"> </w:t>
      </w:r>
      <w:r w:rsidRPr="00D65875">
        <w:rPr>
          <w:rFonts w:ascii="Arial" w:eastAsia="Arial" w:hAnsi="Arial" w:cs="Arial"/>
          <w:sz w:val="18"/>
          <w:szCs w:val="18"/>
        </w:rPr>
        <w:t>least</w:t>
      </w:r>
      <w:r w:rsidRPr="00D65875">
        <w:rPr>
          <w:rFonts w:ascii="Arial" w:eastAsia="Arial" w:hAnsi="Arial" w:cs="Arial"/>
          <w:spacing w:val="8"/>
          <w:sz w:val="18"/>
          <w:szCs w:val="18"/>
        </w:rPr>
        <w:t xml:space="preserve"> </w:t>
      </w:r>
      <w:r w:rsidRPr="00D65875">
        <w:rPr>
          <w:rFonts w:ascii="Arial" w:eastAsia="Arial" w:hAnsi="Arial" w:cs="Arial"/>
          <w:sz w:val="18"/>
          <w:szCs w:val="18"/>
        </w:rPr>
        <w:t>30</w:t>
      </w:r>
      <w:r>
        <w:rPr>
          <w:rFonts w:ascii="Arial" w:eastAsia="Arial" w:hAnsi="Arial" w:cs="Arial"/>
          <w:sz w:val="18"/>
          <w:szCs w:val="18"/>
        </w:rPr>
        <w:t> </w:t>
      </w:r>
      <w:r w:rsidRPr="00D65875">
        <w:rPr>
          <w:rFonts w:ascii="Arial" w:eastAsia="Arial" w:hAnsi="Arial" w:cs="Arial"/>
          <w:sz w:val="18"/>
          <w:szCs w:val="18"/>
        </w:rPr>
        <w:t>minutes</w:t>
      </w:r>
      <w:r w:rsidRPr="00D65875">
        <w:rPr>
          <w:rFonts w:ascii="Arial" w:eastAsia="Arial" w:hAnsi="Arial" w:cs="Arial"/>
          <w:spacing w:val="8"/>
          <w:sz w:val="18"/>
          <w:szCs w:val="18"/>
        </w:rPr>
        <w:t xml:space="preserve"> </w:t>
      </w:r>
      <w:r w:rsidRPr="00D65875">
        <w:rPr>
          <w:rFonts w:ascii="Arial" w:eastAsia="Arial" w:hAnsi="Arial" w:cs="Arial"/>
          <w:sz w:val="18"/>
          <w:szCs w:val="18"/>
        </w:rPr>
        <w:t>(or any</w:t>
      </w:r>
      <w:r w:rsidRPr="00D65875">
        <w:rPr>
          <w:rFonts w:ascii="Arial" w:eastAsia="Arial" w:hAnsi="Arial" w:cs="Arial"/>
          <w:spacing w:val="3"/>
          <w:sz w:val="18"/>
          <w:szCs w:val="18"/>
        </w:rPr>
        <w:t xml:space="preserve"> </w:t>
      </w:r>
      <w:r w:rsidRPr="00D65875">
        <w:rPr>
          <w:rFonts w:ascii="Arial" w:eastAsia="Arial" w:hAnsi="Arial" w:cs="Arial"/>
          <w:sz w:val="18"/>
          <w:szCs w:val="18"/>
        </w:rPr>
        <w:t>time/temperature</w:t>
      </w:r>
      <w:r w:rsidRPr="00D65875">
        <w:rPr>
          <w:rFonts w:ascii="Arial" w:eastAsia="Arial" w:hAnsi="Arial" w:cs="Arial"/>
          <w:spacing w:val="3"/>
          <w:sz w:val="18"/>
          <w:szCs w:val="18"/>
        </w:rPr>
        <w:t xml:space="preserve"> </w:t>
      </w:r>
      <w:r w:rsidRPr="00D65875">
        <w:rPr>
          <w:rFonts w:ascii="Arial" w:eastAsia="Arial" w:hAnsi="Arial" w:cs="Arial"/>
          <w:sz w:val="18"/>
          <w:szCs w:val="18"/>
        </w:rPr>
        <w:t>equivalent</w:t>
      </w:r>
      <w:r w:rsidRPr="00D65875">
        <w:rPr>
          <w:rFonts w:ascii="Arial" w:eastAsia="Arial" w:hAnsi="Arial" w:cs="Arial"/>
          <w:spacing w:val="3"/>
          <w:sz w:val="18"/>
          <w:szCs w:val="18"/>
        </w:rPr>
        <w:t xml:space="preserve"> </w:t>
      </w:r>
      <w:r w:rsidRPr="00D65875">
        <w:rPr>
          <w:rFonts w:ascii="Arial" w:eastAsia="Arial" w:hAnsi="Arial" w:cs="Arial"/>
          <w:sz w:val="18"/>
          <w:szCs w:val="18"/>
        </w:rPr>
        <w:t>that has</w:t>
      </w:r>
      <w:r w:rsidRPr="00D65875">
        <w:rPr>
          <w:rFonts w:ascii="Arial" w:eastAsia="Arial" w:hAnsi="Arial" w:cs="Arial"/>
          <w:spacing w:val="3"/>
          <w:sz w:val="18"/>
          <w:szCs w:val="18"/>
        </w:rPr>
        <w:t xml:space="preserve"> </w:t>
      </w:r>
      <w:r w:rsidRPr="00D65875">
        <w:rPr>
          <w:rFonts w:ascii="Arial" w:eastAsia="Arial" w:hAnsi="Arial" w:cs="Arial"/>
          <w:sz w:val="18"/>
          <w:szCs w:val="18"/>
        </w:rPr>
        <w:t>been</w:t>
      </w:r>
      <w:r w:rsidRPr="00D65875">
        <w:rPr>
          <w:rFonts w:ascii="Arial" w:eastAsia="Arial" w:hAnsi="Arial" w:cs="Arial"/>
          <w:spacing w:val="3"/>
          <w:sz w:val="18"/>
          <w:szCs w:val="18"/>
        </w:rPr>
        <w:t xml:space="preserve"> </w:t>
      </w:r>
      <w:r w:rsidRPr="00D65875">
        <w:rPr>
          <w:rFonts w:ascii="Arial" w:eastAsia="Arial" w:hAnsi="Arial" w:cs="Arial"/>
          <w:sz w:val="18"/>
          <w:szCs w:val="18"/>
        </w:rPr>
        <w:t>demonstrated</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1"/>
          <w:sz w:val="18"/>
          <w:szCs w:val="18"/>
        </w:rPr>
        <w:t xml:space="preserve"> </w:t>
      </w:r>
      <w:r w:rsidRPr="00D65875">
        <w:rPr>
          <w:rFonts w:ascii="Arial" w:eastAsia="Arial" w:hAnsi="Arial" w:cs="Arial"/>
          <w:sz w:val="18"/>
          <w:szCs w:val="18"/>
        </w:rPr>
        <w:t>inactivate</w:t>
      </w:r>
      <w:r w:rsidRPr="00D65875">
        <w:rPr>
          <w:rFonts w:ascii="Arial" w:eastAsia="Arial" w:hAnsi="Arial" w:cs="Arial"/>
          <w:spacing w:val="3"/>
          <w:sz w:val="18"/>
          <w:szCs w:val="18"/>
        </w:rPr>
        <w:t xml:space="preserve"> </w:t>
      </w:r>
      <w:r w:rsidRPr="00D65875">
        <w:rPr>
          <w:rFonts w:ascii="Arial" w:eastAsia="Arial" w:hAnsi="Arial" w:cs="Arial"/>
          <w:strike/>
          <w:sz w:val="18"/>
          <w:szCs w:val="18"/>
        </w:rPr>
        <w:t>all</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virus</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species</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of</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the</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genus</w:t>
      </w:r>
      <w:r w:rsidRPr="00D65875">
        <w:rPr>
          <w:rFonts w:ascii="Arial" w:eastAsia="Arial" w:hAnsi="Arial" w:cs="Arial"/>
          <w:sz w:val="18"/>
          <w:szCs w:val="18"/>
        </w:rPr>
        <w:t xml:space="preserve"> </w:t>
      </w:r>
      <w:r w:rsidRPr="00D65875">
        <w:rPr>
          <w:rFonts w:ascii="Arial" w:eastAsia="Arial" w:hAnsi="Arial" w:cs="Arial"/>
          <w:i/>
          <w:sz w:val="18"/>
          <w:szCs w:val="18"/>
        </w:rPr>
        <w:t xml:space="preserve">Ranavirus </w:t>
      </w:r>
      <w:r w:rsidRPr="00D65875">
        <w:rPr>
          <w:rFonts w:ascii="Arial" w:eastAsia="Arial" w:hAnsi="Arial" w:cs="Arial"/>
          <w:sz w:val="18"/>
          <w:szCs w:val="18"/>
          <w:u w:val="double"/>
        </w:rPr>
        <w:t>species</w:t>
      </w:r>
      <w:r w:rsidRPr="00D65875">
        <w:rPr>
          <w:rFonts w:ascii="Arial" w:eastAsia="Arial" w:hAnsi="Arial" w:cs="Arial"/>
          <w:strike/>
          <w:sz w:val="18"/>
          <w:szCs w:val="18"/>
        </w:rPr>
        <w:t>with the exception of</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epizootic haematopoietic necrosis virus and European catfish virus])</w:t>
      </w:r>
      <w:r w:rsidRPr="00D65875">
        <w:rPr>
          <w:rFonts w:ascii="Arial" w:eastAsia="Arial" w:hAnsi="Arial" w:cs="Arial"/>
          <w:sz w:val="18"/>
          <w:szCs w:val="18"/>
        </w:rPr>
        <w:t>;</w:t>
      </w:r>
    </w:p>
    <w:p w:rsidR="00385B4B" w:rsidRPr="00D65875"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c)</w:t>
      </w:r>
      <w:r w:rsidRPr="00D65875">
        <w:rPr>
          <w:rFonts w:ascii="Arial" w:eastAsia="Arial" w:hAnsi="Arial" w:cs="Arial"/>
          <w:i/>
          <w:sz w:val="18"/>
          <w:szCs w:val="18"/>
        </w:rPr>
        <w:tab/>
      </w:r>
      <w:r w:rsidRPr="00D65875">
        <w:rPr>
          <w:rFonts w:ascii="Arial" w:eastAsia="Arial" w:hAnsi="Arial" w:cs="Arial"/>
          <w:sz w:val="18"/>
          <w:szCs w:val="18"/>
        </w:rPr>
        <w:t>pasteurised</w:t>
      </w:r>
      <w:r w:rsidRPr="00D65875">
        <w:rPr>
          <w:rFonts w:ascii="Arial" w:eastAsia="Arial" w:hAnsi="Arial" w:cs="Arial"/>
          <w:spacing w:val="1"/>
          <w:sz w:val="18"/>
          <w:szCs w:val="18"/>
        </w:rPr>
        <w:t xml:space="preserve"> </w:t>
      </w:r>
      <w:r w:rsidRPr="00D65875">
        <w:rPr>
          <w:rFonts w:ascii="Arial" w:eastAsia="Arial" w:hAnsi="Arial" w:cs="Arial"/>
          <w:sz w:val="18"/>
          <w:szCs w:val="18"/>
        </w:rPr>
        <w:t>amphibian</w:t>
      </w:r>
      <w:r w:rsidRPr="00D65875">
        <w:rPr>
          <w:rFonts w:ascii="Arial" w:eastAsia="Arial" w:hAnsi="Arial" w:cs="Arial"/>
          <w:spacing w:val="1"/>
          <w:sz w:val="18"/>
          <w:szCs w:val="18"/>
        </w:rPr>
        <w:t xml:space="preserve"> </w:t>
      </w:r>
      <w:r w:rsidRPr="00D65875">
        <w:rPr>
          <w:rFonts w:ascii="Arial" w:eastAsia="Arial" w:hAnsi="Arial" w:cs="Arial"/>
          <w:sz w:val="18"/>
          <w:szCs w:val="18"/>
        </w:rPr>
        <w:t>products</w:t>
      </w:r>
      <w:r w:rsidRPr="00D65875">
        <w:rPr>
          <w:rFonts w:ascii="Arial" w:eastAsia="Arial" w:hAnsi="Arial" w:cs="Arial"/>
          <w:spacing w:val="1"/>
          <w:sz w:val="18"/>
          <w:szCs w:val="18"/>
        </w:rPr>
        <w:t xml:space="preserve"> </w:t>
      </w:r>
      <w:r w:rsidRPr="00D65875">
        <w:rPr>
          <w:rFonts w:ascii="Arial" w:eastAsia="Arial" w:hAnsi="Arial" w:cs="Arial"/>
          <w:sz w:val="18"/>
          <w:szCs w:val="18"/>
        </w:rPr>
        <w:t>that</w:t>
      </w:r>
      <w:r w:rsidRPr="00D65875">
        <w:rPr>
          <w:rFonts w:ascii="Arial" w:eastAsia="Arial" w:hAnsi="Arial" w:cs="Arial"/>
          <w:spacing w:val="-2"/>
          <w:sz w:val="18"/>
          <w:szCs w:val="18"/>
        </w:rPr>
        <w:t xml:space="preserve"> </w:t>
      </w:r>
      <w:r w:rsidRPr="00D65875">
        <w:rPr>
          <w:rFonts w:ascii="Arial" w:eastAsia="Arial" w:hAnsi="Arial" w:cs="Arial"/>
          <w:sz w:val="18"/>
          <w:szCs w:val="18"/>
        </w:rPr>
        <w:t>have</w:t>
      </w:r>
      <w:r w:rsidRPr="00D65875">
        <w:rPr>
          <w:rFonts w:ascii="Arial" w:eastAsia="Arial" w:hAnsi="Arial" w:cs="Arial"/>
          <w:spacing w:val="1"/>
          <w:sz w:val="18"/>
          <w:szCs w:val="18"/>
        </w:rPr>
        <w:t xml:space="preserve"> </w:t>
      </w:r>
      <w:r w:rsidRPr="00D65875">
        <w:rPr>
          <w:rFonts w:ascii="Arial" w:eastAsia="Arial" w:hAnsi="Arial" w:cs="Arial"/>
          <w:sz w:val="18"/>
          <w:szCs w:val="18"/>
        </w:rPr>
        <w:t>been</w:t>
      </w:r>
      <w:r w:rsidRPr="00D65875">
        <w:rPr>
          <w:rFonts w:ascii="Arial" w:eastAsia="Arial" w:hAnsi="Arial" w:cs="Arial"/>
          <w:spacing w:val="1"/>
          <w:sz w:val="18"/>
          <w:szCs w:val="18"/>
        </w:rPr>
        <w:t xml:space="preserve"> </w:t>
      </w:r>
      <w:r w:rsidRPr="00D65875">
        <w:rPr>
          <w:rFonts w:ascii="Arial" w:eastAsia="Arial" w:hAnsi="Arial" w:cs="Arial"/>
          <w:sz w:val="18"/>
          <w:szCs w:val="18"/>
        </w:rPr>
        <w:t>subjected</w:t>
      </w:r>
      <w:r w:rsidRPr="00D65875">
        <w:rPr>
          <w:rFonts w:ascii="Arial" w:eastAsia="Arial" w:hAnsi="Arial" w:cs="Arial"/>
          <w:spacing w:val="1"/>
          <w:sz w:val="18"/>
          <w:szCs w:val="18"/>
        </w:rPr>
        <w:t xml:space="preserve"> </w:t>
      </w:r>
      <w:r w:rsidRPr="00D65875">
        <w:rPr>
          <w:rFonts w:ascii="Arial" w:eastAsia="Arial" w:hAnsi="Arial" w:cs="Arial"/>
          <w:sz w:val="18"/>
          <w:szCs w:val="18"/>
        </w:rPr>
        <w:t>to heat</w:t>
      </w:r>
      <w:r w:rsidRPr="00D65875">
        <w:rPr>
          <w:rFonts w:ascii="Arial" w:eastAsia="Arial" w:hAnsi="Arial" w:cs="Arial"/>
          <w:spacing w:val="1"/>
          <w:sz w:val="18"/>
          <w:szCs w:val="18"/>
        </w:rPr>
        <w:t xml:space="preserve"> </w:t>
      </w:r>
      <w:r w:rsidRPr="00D65875">
        <w:rPr>
          <w:rFonts w:ascii="Arial" w:eastAsia="Arial" w:hAnsi="Arial" w:cs="Arial"/>
          <w:sz w:val="18"/>
          <w:szCs w:val="18"/>
        </w:rPr>
        <w:t>treatment</w:t>
      </w:r>
      <w:r w:rsidRPr="00D65875">
        <w:rPr>
          <w:rFonts w:ascii="Arial" w:eastAsia="Arial" w:hAnsi="Arial" w:cs="Arial"/>
          <w:spacing w:val="1"/>
          <w:sz w:val="18"/>
          <w:szCs w:val="18"/>
        </w:rPr>
        <w:t xml:space="preserve"> </w:t>
      </w:r>
      <w:r w:rsidRPr="00D65875">
        <w:rPr>
          <w:rFonts w:ascii="Arial" w:eastAsia="Arial" w:hAnsi="Arial" w:cs="Arial"/>
          <w:sz w:val="18"/>
          <w:szCs w:val="18"/>
        </w:rPr>
        <w:t>at 90°C</w:t>
      </w:r>
      <w:r w:rsidRPr="00D65875">
        <w:rPr>
          <w:rFonts w:ascii="Arial" w:eastAsia="Arial" w:hAnsi="Arial" w:cs="Arial"/>
          <w:spacing w:val="1"/>
          <w:sz w:val="18"/>
          <w:szCs w:val="18"/>
        </w:rPr>
        <w:t xml:space="preserve"> </w:t>
      </w:r>
      <w:r w:rsidRPr="00D65875">
        <w:rPr>
          <w:rFonts w:ascii="Arial" w:eastAsia="Arial" w:hAnsi="Arial" w:cs="Arial"/>
          <w:sz w:val="18"/>
          <w:szCs w:val="18"/>
        </w:rPr>
        <w:t>for</w:t>
      </w:r>
      <w:r w:rsidRPr="00D65875">
        <w:rPr>
          <w:rFonts w:ascii="Arial" w:eastAsia="Arial" w:hAnsi="Arial" w:cs="Arial"/>
          <w:spacing w:val="-1"/>
          <w:sz w:val="18"/>
          <w:szCs w:val="18"/>
        </w:rPr>
        <w:t xml:space="preserve"> </w:t>
      </w:r>
      <w:r w:rsidRPr="00D65875">
        <w:rPr>
          <w:rFonts w:ascii="Arial" w:eastAsia="Arial" w:hAnsi="Arial" w:cs="Arial"/>
          <w:sz w:val="18"/>
          <w:szCs w:val="18"/>
        </w:rPr>
        <w:t>at least</w:t>
      </w:r>
      <w:r w:rsidRPr="00D65875">
        <w:rPr>
          <w:rFonts w:ascii="Arial" w:eastAsia="Arial" w:hAnsi="Arial" w:cs="Arial"/>
          <w:spacing w:val="1"/>
          <w:sz w:val="18"/>
          <w:szCs w:val="18"/>
        </w:rPr>
        <w:t xml:space="preserve"> </w:t>
      </w:r>
      <w:r w:rsidRPr="00D65875">
        <w:rPr>
          <w:rFonts w:ascii="Arial" w:eastAsia="Arial" w:hAnsi="Arial" w:cs="Arial"/>
          <w:sz w:val="18"/>
          <w:szCs w:val="18"/>
        </w:rPr>
        <w:t>ten</w:t>
      </w:r>
      <w:r>
        <w:rPr>
          <w:rFonts w:ascii="Arial" w:eastAsia="Arial" w:hAnsi="Arial" w:cs="Arial"/>
          <w:sz w:val="18"/>
          <w:szCs w:val="18"/>
        </w:rPr>
        <w:t> </w:t>
      </w:r>
      <w:r w:rsidRPr="00D65875">
        <w:rPr>
          <w:rFonts w:ascii="Arial" w:eastAsia="Arial" w:hAnsi="Arial" w:cs="Arial"/>
          <w:sz w:val="18"/>
          <w:szCs w:val="18"/>
        </w:rPr>
        <w:t>minutes (or</w:t>
      </w:r>
      <w:r w:rsidRPr="00D65875">
        <w:rPr>
          <w:rFonts w:ascii="Arial" w:eastAsia="Arial" w:hAnsi="Arial" w:cs="Arial"/>
          <w:spacing w:val="3"/>
          <w:sz w:val="18"/>
          <w:szCs w:val="18"/>
        </w:rPr>
        <w:t xml:space="preserve"> </w:t>
      </w:r>
      <w:r w:rsidRPr="00D65875">
        <w:rPr>
          <w:rFonts w:ascii="Arial" w:eastAsia="Arial" w:hAnsi="Arial" w:cs="Arial"/>
          <w:sz w:val="18"/>
          <w:szCs w:val="18"/>
        </w:rPr>
        <w:t>any</w:t>
      </w:r>
      <w:r w:rsidRPr="00D65875">
        <w:rPr>
          <w:rFonts w:ascii="Arial" w:eastAsia="Arial" w:hAnsi="Arial" w:cs="Arial"/>
          <w:spacing w:val="3"/>
          <w:sz w:val="18"/>
          <w:szCs w:val="18"/>
        </w:rPr>
        <w:t xml:space="preserve"> </w:t>
      </w:r>
      <w:r w:rsidRPr="00D65875">
        <w:rPr>
          <w:rFonts w:ascii="Arial" w:eastAsia="Arial" w:hAnsi="Arial" w:cs="Arial"/>
          <w:sz w:val="18"/>
          <w:szCs w:val="18"/>
        </w:rPr>
        <w:t>time/temperature</w:t>
      </w:r>
      <w:r w:rsidRPr="00D65875">
        <w:rPr>
          <w:rFonts w:ascii="Arial" w:eastAsia="Arial" w:hAnsi="Arial" w:cs="Arial"/>
          <w:spacing w:val="3"/>
          <w:sz w:val="18"/>
          <w:szCs w:val="18"/>
        </w:rPr>
        <w:t xml:space="preserve"> </w:t>
      </w:r>
      <w:r w:rsidRPr="00D65875">
        <w:rPr>
          <w:rFonts w:ascii="Arial" w:eastAsia="Arial" w:hAnsi="Arial" w:cs="Arial"/>
          <w:sz w:val="18"/>
          <w:szCs w:val="18"/>
        </w:rPr>
        <w:t>equivalent</w:t>
      </w:r>
      <w:r w:rsidRPr="00D65875">
        <w:rPr>
          <w:rFonts w:ascii="Arial" w:eastAsia="Arial" w:hAnsi="Arial" w:cs="Arial"/>
          <w:spacing w:val="3"/>
          <w:sz w:val="18"/>
          <w:szCs w:val="18"/>
        </w:rPr>
        <w:t xml:space="preserve"> </w:t>
      </w:r>
      <w:r w:rsidRPr="00D65875">
        <w:rPr>
          <w:rFonts w:ascii="Arial" w:eastAsia="Arial" w:hAnsi="Arial" w:cs="Arial"/>
          <w:sz w:val="18"/>
          <w:szCs w:val="18"/>
        </w:rPr>
        <w:t>that has</w:t>
      </w:r>
      <w:r w:rsidRPr="00D65875">
        <w:rPr>
          <w:rFonts w:ascii="Arial" w:eastAsia="Arial" w:hAnsi="Arial" w:cs="Arial"/>
          <w:spacing w:val="3"/>
          <w:sz w:val="18"/>
          <w:szCs w:val="18"/>
        </w:rPr>
        <w:t xml:space="preserve"> </w:t>
      </w:r>
      <w:r w:rsidRPr="00D65875">
        <w:rPr>
          <w:rFonts w:ascii="Arial" w:eastAsia="Arial" w:hAnsi="Arial" w:cs="Arial"/>
          <w:sz w:val="18"/>
          <w:szCs w:val="18"/>
        </w:rPr>
        <w:t>been</w:t>
      </w:r>
      <w:r w:rsidRPr="00D65875">
        <w:rPr>
          <w:rFonts w:ascii="Arial" w:eastAsia="Arial" w:hAnsi="Arial" w:cs="Arial"/>
          <w:spacing w:val="3"/>
          <w:sz w:val="18"/>
          <w:szCs w:val="18"/>
        </w:rPr>
        <w:t xml:space="preserve"> </w:t>
      </w:r>
      <w:r w:rsidRPr="00D65875">
        <w:rPr>
          <w:rFonts w:ascii="Arial" w:eastAsia="Arial" w:hAnsi="Arial" w:cs="Arial"/>
          <w:sz w:val="18"/>
          <w:szCs w:val="18"/>
        </w:rPr>
        <w:t>demonstrated</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1"/>
          <w:sz w:val="18"/>
          <w:szCs w:val="18"/>
        </w:rPr>
        <w:t xml:space="preserve"> </w:t>
      </w:r>
      <w:r w:rsidRPr="00D65875">
        <w:rPr>
          <w:rFonts w:ascii="Arial" w:eastAsia="Arial" w:hAnsi="Arial" w:cs="Arial"/>
          <w:sz w:val="18"/>
          <w:szCs w:val="18"/>
        </w:rPr>
        <w:t>inactivate</w:t>
      </w:r>
      <w:r w:rsidRPr="00D65875">
        <w:rPr>
          <w:rFonts w:ascii="Arial" w:eastAsia="Arial" w:hAnsi="Arial" w:cs="Arial"/>
          <w:spacing w:val="3"/>
          <w:sz w:val="18"/>
          <w:szCs w:val="18"/>
        </w:rPr>
        <w:t xml:space="preserve"> </w:t>
      </w:r>
      <w:r w:rsidRPr="00D65875">
        <w:rPr>
          <w:rFonts w:ascii="Arial" w:eastAsia="Arial" w:hAnsi="Arial" w:cs="Arial"/>
          <w:strike/>
          <w:sz w:val="18"/>
          <w:szCs w:val="18"/>
        </w:rPr>
        <w:t>all</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virus</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species</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of</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the</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genus</w:t>
      </w:r>
      <w:r w:rsidRPr="00D65875">
        <w:rPr>
          <w:rFonts w:ascii="Arial" w:eastAsia="Arial" w:hAnsi="Arial" w:cs="Arial"/>
          <w:sz w:val="18"/>
          <w:szCs w:val="18"/>
        </w:rPr>
        <w:t xml:space="preserve"> </w:t>
      </w:r>
      <w:r w:rsidRPr="00D65875">
        <w:rPr>
          <w:rFonts w:ascii="Arial" w:eastAsia="Arial" w:hAnsi="Arial" w:cs="Arial"/>
          <w:i/>
          <w:sz w:val="18"/>
          <w:szCs w:val="18"/>
        </w:rPr>
        <w:t xml:space="preserve">Ranavirus </w:t>
      </w:r>
      <w:r w:rsidRPr="00D65875">
        <w:rPr>
          <w:rFonts w:ascii="Arial" w:eastAsia="Arial" w:hAnsi="Arial" w:cs="Arial"/>
          <w:sz w:val="18"/>
          <w:szCs w:val="18"/>
          <w:u w:val="double"/>
        </w:rPr>
        <w:t>species</w:t>
      </w:r>
      <w:r w:rsidRPr="00D65875">
        <w:rPr>
          <w:rFonts w:ascii="Arial" w:eastAsia="Arial" w:hAnsi="Arial" w:cs="Arial"/>
          <w:strike/>
          <w:sz w:val="18"/>
          <w:szCs w:val="18"/>
        </w:rPr>
        <w:t xml:space="preserve"> [with the exception of</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epizootic haematopoietic necrosis virus and European catfish virus])</w:t>
      </w:r>
      <w:r w:rsidRPr="00D65875">
        <w:rPr>
          <w:rFonts w:ascii="Arial" w:eastAsia="Arial" w:hAnsi="Arial" w:cs="Arial"/>
          <w:sz w:val="18"/>
          <w:szCs w:val="18"/>
        </w:rPr>
        <w:t>;</w:t>
      </w:r>
    </w:p>
    <w:p w:rsidR="00385B4B" w:rsidRPr="00D65875"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d)</w:t>
      </w:r>
      <w:r w:rsidRPr="00D65875">
        <w:rPr>
          <w:rFonts w:ascii="Arial" w:eastAsia="Arial" w:hAnsi="Arial" w:cs="Arial"/>
          <w:i/>
          <w:sz w:val="18"/>
          <w:szCs w:val="18"/>
        </w:rPr>
        <w:tab/>
      </w:r>
      <w:proofErr w:type="gramStart"/>
      <w:r w:rsidRPr="00D65875">
        <w:rPr>
          <w:rFonts w:ascii="Arial" w:eastAsia="Arial" w:hAnsi="Arial" w:cs="Arial"/>
          <w:sz w:val="18"/>
          <w:szCs w:val="18"/>
        </w:rPr>
        <w:t>mechanically</w:t>
      </w:r>
      <w:proofErr w:type="gramEnd"/>
      <w:r w:rsidRPr="00D65875">
        <w:rPr>
          <w:rFonts w:ascii="Arial" w:eastAsia="Arial" w:hAnsi="Arial" w:cs="Arial"/>
          <w:spacing w:val="38"/>
          <w:sz w:val="18"/>
          <w:szCs w:val="18"/>
        </w:rPr>
        <w:t xml:space="preserve"> </w:t>
      </w:r>
      <w:r w:rsidRPr="00D65875">
        <w:rPr>
          <w:rFonts w:ascii="Arial" w:eastAsia="Arial" w:hAnsi="Arial" w:cs="Arial"/>
          <w:sz w:val="18"/>
          <w:szCs w:val="18"/>
        </w:rPr>
        <w:t>dried</w:t>
      </w:r>
      <w:r w:rsidRPr="00D65875">
        <w:rPr>
          <w:rFonts w:ascii="Arial" w:eastAsia="Arial" w:hAnsi="Arial" w:cs="Arial"/>
          <w:spacing w:val="38"/>
          <w:sz w:val="18"/>
          <w:szCs w:val="18"/>
        </w:rPr>
        <w:t xml:space="preserve"> </w:t>
      </w:r>
      <w:r w:rsidRPr="00D65875">
        <w:rPr>
          <w:rFonts w:ascii="Arial" w:eastAsia="Arial" w:hAnsi="Arial" w:cs="Arial"/>
          <w:sz w:val="18"/>
          <w:szCs w:val="18"/>
        </w:rPr>
        <w:t>amphibian</w:t>
      </w:r>
      <w:r w:rsidRPr="00D65875">
        <w:rPr>
          <w:rFonts w:ascii="Arial" w:eastAsia="Arial" w:hAnsi="Arial" w:cs="Arial"/>
          <w:spacing w:val="38"/>
          <w:sz w:val="18"/>
          <w:szCs w:val="18"/>
        </w:rPr>
        <w:t xml:space="preserve"> </w:t>
      </w:r>
      <w:r w:rsidRPr="00D65875">
        <w:rPr>
          <w:rFonts w:ascii="Arial" w:eastAsia="Arial" w:hAnsi="Arial" w:cs="Arial"/>
          <w:sz w:val="18"/>
          <w:szCs w:val="18"/>
        </w:rPr>
        <w:t>products</w:t>
      </w:r>
      <w:r w:rsidRPr="00D65875">
        <w:rPr>
          <w:rFonts w:ascii="Arial" w:eastAsia="Arial" w:hAnsi="Arial" w:cs="Arial"/>
          <w:spacing w:val="38"/>
          <w:sz w:val="18"/>
          <w:szCs w:val="18"/>
        </w:rPr>
        <w:t xml:space="preserve"> </w:t>
      </w:r>
      <w:r w:rsidRPr="00D65875">
        <w:rPr>
          <w:rFonts w:ascii="Arial" w:eastAsia="Arial" w:hAnsi="Arial" w:cs="Arial"/>
          <w:sz w:val="18"/>
          <w:szCs w:val="18"/>
        </w:rPr>
        <w:t>(i.e.</w:t>
      </w:r>
      <w:r w:rsidRPr="00D65875">
        <w:rPr>
          <w:rFonts w:ascii="Arial" w:eastAsia="Arial" w:hAnsi="Arial" w:cs="Arial"/>
          <w:spacing w:val="35"/>
          <w:sz w:val="18"/>
          <w:szCs w:val="18"/>
        </w:rPr>
        <w:t xml:space="preserve"> </w:t>
      </w:r>
      <w:r w:rsidRPr="00D65875">
        <w:rPr>
          <w:rFonts w:ascii="Arial" w:eastAsia="Arial" w:hAnsi="Arial" w:cs="Arial"/>
          <w:sz w:val="18"/>
          <w:szCs w:val="18"/>
        </w:rPr>
        <w:t>a</w:t>
      </w:r>
      <w:r w:rsidRPr="00D65875">
        <w:rPr>
          <w:rFonts w:ascii="Arial" w:eastAsia="Arial" w:hAnsi="Arial" w:cs="Arial"/>
          <w:spacing w:val="38"/>
          <w:sz w:val="18"/>
          <w:szCs w:val="18"/>
        </w:rPr>
        <w:t xml:space="preserve"> </w:t>
      </w:r>
      <w:r w:rsidRPr="00D65875">
        <w:rPr>
          <w:rFonts w:ascii="Arial" w:eastAsia="Arial" w:hAnsi="Arial" w:cs="Arial"/>
          <w:sz w:val="18"/>
          <w:szCs w:val="18"/>
        </w:rPr>
        <w:t>heat</w:t>
      </w:r>
      <w:r w:rsidRPr="00D65875">
        <w:rPr>
          <w:rFonts w:ascii="Arial" w:eastAsia="Arial" w:hAnsi="Arial" w:cs="Arial"/>
          <w:spacing w:val="38"/>
          <w:sz w:val="18"/>
          <w:szCs w:val="18"/>
        </w:rPr>
        <w:t xml:space="preserve"> </w:t>
      </w:r>
      <w:r w:rsidRPr="00D65875">
        <w:rPr>
          <w:rFonts w:ascii="Arial" w:eastAsia="Arial" w:hAnsi="Arial" w:cs="Arial"/>
          <w:sz w:val="18"/>
          <w:szCs w:val="18"/>
        </w:rPr>
        <w:t>treatment</w:t>
      </w:r>
      <w:r w:rsidRPr="00D65875">
        <w:rPr>
          <w:rFonts w:ascii="Arial" w:eastAsia="Arial" w:hAnsi="Arial" w:cs="Arial"/>
          <w:spacing w:val="38"/>
          <w:sz w:val="18"/>
          <w:szCs w:val="18"/>
        </w:rPr>
        <w:t xml:space="preserve"> </w:t>
      </w:r>
      <w:r w:rsidRPr="00D65875">
        <w:rPr>
          <w:rFonts w:ascii="Arial" w:eastAsia="Arial" w:hAnsi="Arial" w:cs="Arial"/>
          <w:sz w:val="18"/>
          <w:szCs w:val="18"/>
        </w:rPr>
        <w:t>at</w:t>
      </w:r>
      <w:r w:rsidRPr="00D65875">
        <w:rPr>
          <w:rFonts w:ascii="Arial" w:eastAsia="Arial" w:hAnsi="Arial" w:cs="Arial"/>
          <w:spacing w:val="37"/>
          <w:sz w:val="18"/>
          <w:szCs w:val="18"/>
        </w:rPr>
        <w:t xml:space="preserve"> </w:t>
      </w:r>
      <w:r w:rsidRPr="00D65875">
        <w:rPr>
          <w:rFonts w:ascii="Arial" w:eastAsia="Arial" w:hAnsi="Arial" w:cs="Arial"/>
          <w:sz w:val="18"/>
          <w:szCs w:val="18"/>
        </w:rPr>
        <w:t>100°C</w:t>
      </w:r>
      <w:r w:rsidRPr="00D65875">
        <w:rPr>
          <w:rFonts w:ascii="Arial" w:eastAsia="Arial" w:hAnsi="Arial" w:cs="Arial"/>
          <w:spacing w:val="38"/>
          <w:sz w:val="18"/>
          <w:szCs w:val="18"/>
        </w:rPr>
        <w:t xml:space="preserve"> </w:t>
      </w:r>
      <w:r w:rsidRPr="00D65875">
        <w:rPr>
          <w:rFonts w:ascii="Arial" w:eastAsia="Arial" w:hAnsi="Arial" w:cs="Arial"/>
          <w:sz w:val="18"/>
          <w:szCs w:val="18"/>
        </w:rPr>
        <w:t>for</w:t>
      </w:r>
      <w:r w:rsidRPr="00D65875">
        <w:rPr>
          <w:rFonts w:ascii="Arial" w:eastAsia="Arial" w:hAnsi="Arial" w:cs="Arial"/>
          <w:spacing w:val="36"/>
          <w:sz w:val="18"/>
          <w:szCs w:val="18"/>
        </w:rPr>
        <w:t xml:space="preserve"> </w:t>
      </w:r>
      <w:r w:rsidRPr="00D65875">
        <w:rPr>
          <w:rFonts w:ascii="Arial" w:eastAsia="Arial" w:hAnsi="Arial" w:cs="Arial"/>
          <w:sz w:val="18"/>
          <w:szCs w:val="18"/>
        </w:rPr>
        <w:t>at</w:t>
      </w:r>
      <w:r w:rsidRPr="00D65875">
        <w:rPr>
          <w:rFonts w:ascii="Arial" w:eastAsia="Arial" w:hAnsi="Arial" w:cs="Arial"/>
          <w:spacing w:val="37"/>
          <w:sz w:val="18"/>
          <w:szCs w:val="18"/>
        </w:rPr>
        <w:t xml:space="preserve"> </w:t>
      </w:r>
      <w:r w:rsidRPr="00D65875">
        <w:rPr>
          <w:rFonts w:ascii="Arial" w:eastAsia="Arial" w:hAnsi="Arial" w:cs="Arial"/>
          <w:sz w:val="18"/>
          <w:szCs w:val="18"/>
        </w:rPr>
        <w:t>least</w:t>
      </w:r>
      <w:r w:rsidRPr="00D65875">
        <w:rPr>
          <w:rFonts w:ascii="Arial" w:eastAsia="Arial" w:hAnsi="Arial" w:cs="Arial"/>
          <w:spacing w:val="38"/>
          <w:sz w:val="18"/>
          <w:szCs w:val="18"/>
        </w:rPr>
        <w:t xml:space="preserve"> </w:t>
      </w:r>
      <w:r w:rsidRPr="00D65875">
        <w:rPr>
          <w:rFonts w:ascii="Arial" w:eastAsia="Arial" w:hAnsi="Arial" w:cs="Arial"/>
          <w:sz w:val="18"/>
          <w:szCs w:val="18"/>
        </w:rPr>
        <w:t>30</w:t>
      </w:r>
      <w:r w:rsidRPr="00D65875">
        <w:rPr>
          <w:rFonts w:ascii="Arial" w:eastAsia="Arial" w:hAnsi="Arial" w:cs="Arial"/>
          <w:spacing w:val="38"/>
          <w:sz w:val="18"/>
          <w:szCs w:val="18"/>
        </w:rPr>
        <w:t xml:space="preserve"> </w:t>
      </w:r>
      <w:r w:rsidRPr="00D65875">
        <w:rPr>
          <w:rFonts w:ascii="Arial" w:eastAsia="Arial" w:hAnsi="Arial" w:cs="Arial"/>
          <w:sz w:val="18"/>
          <w:szCs w:val="18"/>
        </w:rPr>
        <w:t>minutes</w:t>
      </w:r>
      <w:r w:rsidRPr="00D65875">
        <w:rPr>
          <w:rFonts w:ascii="Arial" w:eastAsia="Arial" w:hAnsi="Arial" w:cs="Arial"/>
          <w:spacing w:val="38"/>
          <w:sz w:val="18"/>
          <w:szCs w:val="18"/>
        </w:rPr>
        <w:t xml:space="preserve"> </w:t>
      </w:r>
      <w:r w:rsidRPr="00D65875">
        <w:rPr>
          <w:rFonts w:ascii="Arial" w:eastAsia="Arial" w:hAnsi="Arial" w:cs="Arial"/>
          <w:sz w:val="18"/>
          <w:szCs w:val="18"/>
        </w:rPr>
        <w:t>or</w:t>
      </w:r>
      <w:r w:rsidRPr="00D65875">
        <w:rPr>
          <w:rFonts w:ascii="Arial" w:eastAsia="Arial" w:hAnsi="Arial" w:cs="Arial"/>
          <w:spacing w:val="38"/>
          <w:sz w:val="18"/>
          <w:szCs w:val="18"/>
        </w:rPr>
        <w:t xml:space="preserve"> </w:t>
      </w:r>
      <w:r w:rsidRPr="00D65875">
        <w:rPr>
          <w:rFonts w:ascii="Arial" w:eastAsia="Arial" w:hAnsi="Arial" w:cs="Arial"/>
          <w:sz w:val="18"/>
          <w:szCs w:val="18"/>
        </w:rPr>
        <w:t>any time/temperature</w:t>
      </w:r>
      <w:r w:rsidRPr="00D65875">
        <w:rPr>
          <w:rFonts w:ascii="Arial" w:eastAsia="Arial" w:hAnsi="Arial" w:cs="Arial"/>
          <w:spacing w:val="3"/>
          <w:sz w:val="18"/>
          <w:szCs w:val="18"/>
        </w:rPr>
        <w:t xml:space="preserve"> </w:t>
      </w:r>
      <w:r w:rsidRPr="00D65875">
        <w:rPr>
          <w:rFonts w:ascii="Arial" w:eastAsia="Arial" w:hAnsi="Arial" w:cs="Arial"/>
          <w:sz w:val="18"/>
          <w:szCs w:val="18"/>
        </w:rPr>
        <w:t>equivalent</w:t>
      </w:r>
      <w:r w:rsidRPr="00D65875">
        <w:rPr>
          <w:rFonts w:ascii="Arial" w:eastAsia="Arial" w:hAnsi="Arial" w:cs="Arial"/>
          <w:spacing w:val="3"/>
          <w:sz w:val="18"/>
          <w:szCs w:val="18"/>
        </w:rPr>
        <w:t xml:space="preserve"> </w:t>
      </w:r>
      <w:r w:rsidRPr="00D65875">
        <w:rPr>
          <w:rFonts w:ascii="Arial" w:eastAsia="Arial" w:hAnsi="Arial" w:cs="Arial"/>
          <w:sz w:val="18"/>
          <w:szCs w:val="18"/>
        </w:rPr>
        <w:t>that has</w:t>
      </w:r>
      <w:r w:rsidRPr="00D65875">
        <w:rPr>
          <w:rFonts w:ascii="Arial" w:eastAsia="Arial" w:hAnsi="Arial" w:cs="Arial"/>
          <w:spacing w:val="3"/>
          <w:sz w:val="18"/>
          <w:szCs w:val="18"/>
        </w:rPr>
        <w:t xml:space="preserve"> </w:t>
      </w:r>
      <w:r w:rsidRPr="00D65875">
        <w:rPr>
          <w:rFonts w:ascii="Arial" w:eastAsia="Arial" w:hAnsi="Arial" w:cs="Arial"/>
          <w:sz w:val="18"/>
          <w:szCs w:val="18"/>
        </w:rPr>
        <w:t>been</w:t>
      </w:r>
      <w:r w:rsidRPr="00D65875">
        <w:rPr>
          <w:rFonts w:ascii="Arial" w:eastAsia="Arial" w:hAnsi="Arial" w:cs="Arial"/>
          <w:spacing w:val="3"/>
          <w:sz w:val="18"/>
          <w:szCs w:val="18"/>
        </w:rPr>
        <w:t xml:space="preserve"> </w:t>
      </w:r>
      <w:r w:rsidRPr="00D65875">
        <w:rPr>
          <w:rFonts w:ascii="Arial" w:eastAsia="Arial" w:hAnsi="Arial" w:cs="Arial"/>
          <w:sz w:val="18"/>
          <w:szCs w:val="18"/>
        </w:rPr>
        <w:t>demonstrated</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1"/>
          <w:sz w:val="18"/>
          <w:szCs w:val="18"/>
        </w:rPr>
        <w:t xml:space="preserve"> </w:t>
      </w:r>
      <w:r w:rsidRPr="00D65875">
        <w:rPr>
          <w:rFonts w:ascii="Arial" w:eastAsia="Arial" w:hAnsi="Arial" w:cs="Arial"/>
          <w:sz w:val="18"/>
          <w:szCs w:val="18"/>
        </w:rPr>
        <w:t>inactivate</w:t>
      </w:r>
      <w:r w:rsidRPr="00D65875">
        <w:rPr>
          <w:rFonts w:ascii="Arial" w:eastAsia="Arial" w:hAnsi="Arial" w:cs="Arial"/>
          <w:strike/>
          <w:sz w:val="18"/>
          <w:szCs w:val="18"/>
        </w:rPr>
        <w:t>all</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virus</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species</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of</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the</w:t>
      </w:r>
      <w:r w:rsidRPr="00D65875">
        <w:rPr>
          <w:rFonts w:ascii="Arial" w:eastAsia="Arial" w:hAnsi="Arial" w:cs="Arial"/>
          <w:strike/>
          <w:spacing w:val="3"/>
          <w:sz w:val="18"/>
          <w:szCs w:val="18"/>
        </w:rPr>
        <w:t xml:space="preserve"> </w:t>
      </w:r>
      <w:r w:rsidRPr="00D65875">
        <w:rPr>
          <w:rFonts w:ascii="Arial" w:eastAsia="Arial" w:hAnsi="Arial" w:cs="Arial"/>
          <w:strike/>
          <w:sz w:val="18"/>
          <w:szCs w:val="18"/>
        </w:rPr>
        <w:t>genus</w:t>
      </w:r>
      <w:r w:rsidRPr="00D65875">
        <w:rPr>
          <w:rFonts w:ascii="Arial" w:eastAsia="Arial" w:hAnsi="Arial" w:cs="Arial"/>
          <w:sz w:val="18"/>
          <w:szCs w:val="18"/>
        </w:rPr>
        <w:t xml:space="preserve"> </w:t>
      </w:r>
      <w:r w:rsidRPr="00D65875">
        <w:rPr>
          <w:rFonts w:ascii="Arial" w:eastAsia="Arial" w:hAnsi="Arial" w:cs="Arial"/>
          <w:i/>
          <w:sz w:val="18"/>
          <w:szCs w:val="18"/>
        </w:rPr>
        <w:t xml:space="preserve">Ranavirus </w:t>
      </w:r>
      <w:r w:rsidRPr="00D65875">
        <w:rPr>
          <w:rFonts w:ascii="Arial" w:eastAsia="Arial" w:hAnsi="Arial" w:cs="Arial"/>
          <w:sz w:val="18"/>
          <w:szCs w:val="18"/>
          <w:u w:val="double"/>
        </w:rPr>
        <w:t>species</w:t>
      </w:r>
      <w:r w:rsidRPr="00D65875">
        <w:rPr>
          <w:rFonts w:ascii="Arial" w:eastAsia="Arial" w:hAnsi="Arial" w:cs="Arial"/>
          <w:strike/>
          <w:sz w:val="18"/>
          <w:szCs w:val="18"/>
        </w:rPr>
        <w:t xml:space="preserve"> [with the exception of</w:t>
      </w:r>
      <w:r w:rsidRPr="00D65875">
        <w:rPr>
          <w:rFonts w:ascii="Arial" w:eastAsia="Arial" w:hAnsi="Arial" w:cs="Arial"/>
          <w:strike/>
          <w:spacing w:val="-1"/>
          <w:sz w:val="18"/>
          <w:szCs w:val="18"/>
        </w:rPr>
        <w:t xml:space="preserve"> </w:t>
      </w:r>
      <w:r w:rsidRPr="00D65875">
        <w:rPr>
          <w:rFonts w:ascii="Arial" w:eastAsia="Arial" w:hAnsi="Arial" w:cs="Arial"/>
          <w:strike/>
          <w:sz w:val="18"/>
          <w:szCs w:val="18"/>
        </w:rPr>
        <w:t>epizootic haematopoietic necrosis virus and European catfish virus])</w:t>
      </w:r>
      <w:r w:rsidRPr="00D65875">
        <w:rPr>
          <w:rFonts w:ascii="Arial" w:eastAsia="Arial" w:hAnsi="Arial" w:cs="Arial"/>
          <w:sz w:val="18"/>
          <w:szCs w:val="18"/>
        </w:rPr>
        <w:t>.</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2)</w:t>
      </w:r>
      <w:r w:rsidRPr="00D65875">
        <w:rPr>
          <w:rFonts w:ascii="Arial" w:eastAsia="Arial" w:hAnsi="Arial" w:cs="Arial"/>
          <w:sz w:val="18"/>
          <w:szCs w:val="18"/>
        </w:rPr>
        <w:tab/>
        <w:t>When</w:t>
      </w:r>
      <w:r w:rsidRPr="00D65875">
        <w:rPr>
          <w:rFonts w:ascii="Arial" w:eastAsia="Arial" w:hAnsi="Arial" w:cs="Arial"/>
          <w:spacing w:val="32"/>
          <w:sz w:val="18"/>
          <w:szCs w:val="18"/>
        </w:rPr>
        <w:t xml:space="preserve"> </w:t>
      </w:r>
      <w:r w:rsidRPr="00D65875">
        <w:rPr>
          <w:rFonts w:ascii="Arial" w:eastAsia="Arial" w:hAnsi="Arial" w:cs="Arial"/>
          <w:sz w:val="18"/>
          <w:szCs w:val="18"/>
        </w:rPr>
        <w:t>authorising</w:t>
      </w:r>
      <w:r w:rsidRPr="00D65875">
        <w:rPr>
          <w:rFonts w:ascii="Arial" w:eastAsia="Arial" w:hAnsi="Arial" w:cs="Arial"/>
          <w:spacing w:val="32"/>
          <w:sz w:val="18"/>
          <w:szCs w:val="18"/>
        </w:rPr>
        <w:t xml:space="preserve"> </w:t>
      </w:r>
      <w:r w:rsidRPr="00D65875">
        <w:rPr>
          <w:rFonts w:ascii="Arial" w:eastAsia="Arial" w:hAnsi="Arial" w:cs="Arial"/>
          <w:sz w:val="18"/>
          <w:szCs w:val="18"/>
        </w:rPr>
        <w:t>the</w:t>
      </w:r>
      <w:r w:rsidRPr="00D65875">
        <w:rPr>
          <w:rFonts w:ascii="Arial" w:eastAsia="Arial" w:hAnsi="Arial" w:cs="Arial"/>
          <w:spacing w:val="32"/>
          <w:sz w:val="18"/>
          <w:szCs w:val="18"/>
        </w:rPr>
        <w:t xml:space="preserve"> </w:t>
      </w:r>
      <w:r w:rsidRPr="00D65875">
        <w:rPr>
          <w:rFonts w:ascii="Arial" w:eastAsia="Arial" w:hAnsi="Arial" w:cs="Arial"/>
          <w:sz w:val="18"/>
          <w:szCs w:val="18"/>
        </w:rPr>
        <w:t>importation</w:t>
      </w:r>
      <w:r w:rsidRPr="00D65875">
        <w:rPr>
          <w:rFonts w:ascii="Arial" w:eastAsia="Arial" w:hAnsi="Arial" w:cs="Arial"/>
          <w:spacing w:val="32"/>
          <w:sz w:val="18"/>
          <w:szCs w:val="18"/>
        </w:rPr>
        <w:t xml:space="preserve"> </w:t>
      </w:r>
      <w:r w:rsidRPr="00D65875">
        <w:rPr>
          <w:rFonts w:ascii="Arial" w:eastAsia="Arial" w:hAnsi="Arial" w:cs="Arial"/>
          <w:sz w:val="18"/>
          <w:szCs w:val="18"/>
        </w:rPr>
        <w:t>or</w:t>
      </w:r>
      <w:r w:rsidRPr="00D65875">
        <w:rPr>
          <w:rFonts w:ascii="Arial" w:eastAsia="Arial" w:hAnsi="Arial" w:cs="Arial"/>
          <w:spacing w:val="32"/>
          <w:sz w:val="18"/>
          <w:szCs w:val="18"/>
        </w:rPr>
        <w:t xml:space="preserve"> </w:t>
      </w:r>
      <w:r w:rsidRPr="00D65875">
        <w:rPr>
          <w:rFonts w:ascii="Arial" w:eastAsia="Arial" w:hAnsi="Arial" w:cs="Arial"/>
          <w:sz w:val="18"/>
          <w:szCs w:val="18"/>
        </w:rPr>
        <w:t>transit</w:t>
      </w:r>
      <w:r w:rsidRPr="00D65875">
        <w:rPr>
          <w:rFonts w:ascii="Arial" w:eastAsia="Arial" w:hAnsi="Arial" w:cs="Arial"/>
          <w:spacing w:val="32"/>
          <w:sz w:val="18"/>
          <w:szCs w:val="18"/>
        </w:rPr>
        <w:t xml:space="preserve"> </w:t>
      </w:r>
      <w:r w:rsidRPr="00D65875">
        <w:rPr>
          <w:rFonts w:ascii="Arial" w:eastAsia="Arial" w:hAnsi="Arial" w:cs="Arial"/>
          <w:sz w:val="18"/>
          <w:szCs w:val="18"/>
        </w:rPr>
        <w:t>of</w:t>
      </w:r>
      <w:r w:rsidRPr="00D65875">
        <w:rPr>
          <w:rFonts w:ascii="Arial" w:eastAsia="Arial" w:hAnsi="Arial" w:cs="Arial"/>
          <w:spacing w:val="31"/>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32"/>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32"/>
          <w:sz w:val="18"/>
          <w:szCs w:val="18"/>
        </w:rPr>
        <w:t xml:space="preserve"> </w:t>
      </w:r>
      <w:r w:rsidRPr="00D65875">
        <w:rPr>
          <w:rFonts w:ascii="Arial" w:eastAsia="Arial" w:hAnsi="Arial" w:cs="Arial"/>
          <w:i/>
          <w:sz w:val="18"/>
          <w:szCs w:val="18"/>
        </w:rPr>
        <w:t>products</w:t>
      </w:r>
      <w:r w:rsidRPr="00D65875">
        <w:rPr>
          <w:rFonts w:ascii="Arial" w:eastAsia="Arial" w:hAnsi="Arial" w:cs="Arial"/>
          <w:i/>
          <w:spacing w:val="32"/>
          <w:sz w:val="18"/>
          <w:szCs w:val="18"/>
        </w:rPr>
        <w:t xml:space="preserve"> </w:t>
      </w:r>
      <w:r w:rsidRPr="00D65875">
        <w:rPr>
          <w:rFonts w:ascii="Arial" w:eastAsia="Arial" w:hAnsi="Arial" w:cs="Arial"/>
          <w:sz w:val="18"/>
          <w:szCs w:val="18"/>
        </w:rPr>
        <w:t>derived</w:t>
      </w:r>
      <w:r w:rsidRPr="00D65875">
        <w:rPr>
          <w:rFonts w:ascii="Arial" w:eastAsia="Arial" w:hAnsi="Arial" w:cs="Arial"/>
          <w:spacing w:val="32"/>
          <w:sz w:val="18"/>
          <w:szCs w:val="18"/>
        </w:rPr>
        <w:t xml:space="preserve"> </w:t>
      </w:r>
      <w:r w:rsidRPr="00D65875">
        <w:rPr>
          <w:rFonts w:ascii="Arial" w:eastAsia="Arial" w:hAnsi="Arial" w:cs="Arial"/>
          <w:sz w:val="18"/>
          <w:szCs w:val="18"/>
        </w:rPr>
        <w:t>from</w:t>
      </w:r>
      <w:r w:rsidRPr="00D65875">
        <w:rPr>
          <w:rFonts w:ascii="Arial" w:eastAsia="Arial" w:hAnsi="Arial" w:cs="Arial"/>
          <w:spacing w:val="32"/>
          <w:sz w:val="18"/>
          <w:szCs w:val="18"/>
        </w:rPr>
        <w:t xml:space="preserve"> </w:t>
      </w:r>
      <w:r w:rsidRPr="00D65875">
        <w:rPr>
          <w:rFonts w:ascii="Arial" w:eastAsia="Arial" w:hAnsi="Arial" w:cs="Arial"/>
          <w:sz w:val="18"/>
          <w:szCs w:val="18"/>
        </w:rPr>
        <w:t>a</w:t>
      </w:r>
      <w:r w:rsidRPr="00D65875">
        <w:rPr>
          <w:rFonts w:ascii="Arial" w:eastAsia="Arial" w:hAnsi="Arial" w:cs="Arial"/>
          <w:spacing w:val="32"/>
          <w:sz w:val="18"/>
          <w:szCs w:val="18"/>
        </w:rPr>
        <w:t xml:space="preserve"> </w:t>
      </w:r>
      <w:r w:rsidRPr="00D65875">
        <w:rPr>
          <w:rFonts w:ascii="Arial" w:eastAsia="Arial" w:hAnsi="Arial" w:cs="Arial"/>
          <w:sz w:val="18"/>
          <w:szCs w:val="18"/>
        </w:rPr>
        <w:t>species</w:t>
      </w:r>
      <w:r w:rsidRPr="00D65875">
        <w:rPr>
          <w:rFonts w:ascii="Arial" w:eastAsia="Arial" w:hAnsi="Arial" w:cs="Arial"/>
          <w:spacing w:val="32"/>
          <w:sz w:val="18"/>
          <w:szCs w:val="18"/>
        </w:rPr>
        <w:t xml:space="preserve"> </w:t>
      </w:r>
      <w:r w:rsidRPr="00D65875">
        <w:rPr>
          <w:rFonts w:ascii="Arial" w:eastAsia="Arial" w:hAnsi="Arial" w:cs="Arial"/>
          <w:sz w:val="18"/>
          <w:szCs w:val="18"/>
        </w:rPr>
        <w:t>referred</w:t>
      </w:r>
      <w:r w:rsidRPr="00D65875">
        <w:rPr>
          <w:rFonts w:ascii="Arial" w:eastAsia="Arial" w:hAnsi="Arial" w:cs="Arial"/>
          <w:spacing w:val="32"/>
          <w:sz w:val="18"/>
          <w:szCs w:val="18"/>
        </w:rPr>
        <w:t xml:space="preserve"> </w:t>
      </w:r>
      <w:r w:rsidRPr="00D65875">
        <w:rPr>
          <w:rFonts w:ascii="Arial" w:eastAsia="Arial" w:hAnsi="Arial" w:cs="Arial"/>
          <w:sz w:val="18"/>
          <w:szCs w:val="18"/>
        </w:rPr>
        <w:t>to</w:t>
      </w:r>
      <w:r w:rsidRPr="00D65875">
        <w:rPr>
          <w:rFonts w:ascii="Arial" w:eastAsia="Arial" w:hAnsi="Arial" w:cs="Arial"/>
          <w:spacing w:val="31"/>
          <w:sz w:val="18"/>
          <w:szCs w:val="18"/>
        </w:rPr>
        <w:t xml:space="preserve"> </w:t>
      </w:r>
      <w:r w:rsidRPr="00D65875">
        <w:rPr>
          <w:rFonts w:ascii="Arial" w:eastAsia="Arial" w:hAnsi="Arial" w:cs="Arial"/>
          <w:sz w:val="18"/>
          <w:szCs w:val="18"/>
        </w:rPr>
        <w:t>in Article 8.3.2.,</w:t>
      </w:r>
      <w:r w:rsidRPr="00D65875">
        <w:rPr>
          <w:rFonts w:ascii="Arial" w:eastAsia="Arial" w:hAnsi="Arial" w:cs="Arial"/>
          <w:spacing w:val="15"/>
          <w:sz w:val="18"/>
          <w:szCs w:val="18"/>
        </w:rPr>
        <w:t xml:space="preserve"> </w:t>
      </w:r>
      <w:r w:rsidRPr="00D65875">
        <w:rPr>
          <w:rFonts w:ascii="Arial" w:eastAsia="Arial" w:hAnsi="Arial" w:cs="Arial"/>
          <w:sz w:val="18"/>
          <w:szCs w:val="18"/>
        </w:rPr>
        <w:t>other</w:t>
      </w:r>
      <w:r w:rsidRPr="00D65875">
        <w:rPr>
          <w:rFonts w:ascii="Arial" w:eastAsia="Arial" w:hAnsi="Arial" w:cs="Arial"/>
          <w:spacing w:val="20"/>
          <w:sz w:val="18"/>
          <w:szCs w:val="18"/>
        </w:rPr>
        <w:t xml:space="preserve"> </w:t>
      </w:r>
      <w:r w:rsidRPr="00D65875">
        <w:rPr>
          <w:rFonts w:ascii="Arial" w:eastAsia="Arial" w:hAnsi="Arial" w:cs="Arial"/>
          <w:sz w:val="18"/>
          <w:szCs w:val="18"/>
        </w:rPr>
        <w:t>than</w:t>
      </w:r>
      <w:r w:rsidRPr="00D65875">
        <w:rPr>
          <w:rFonts w:ascii="Arial" w:eastAsia="Arial" w:hAnsi="Arial" w:cs="Arial"/>
          <w:spacing w:val="20"/>
          <w:sz w:val="18"/>
          <w:szCs w:val="18"/>
        </w:rPr>
        <w:t xml:space="preserve"> </w:t>
      </w:r>
      <w:r w:rsidRPr="00D65875">
        <w:rPr>
          <w:rFonts w:ascii="Arial" w:eastAsia="Arial" w:hAnsi="Arial" w:cs="Arial"/>
          <w:sz w:val="18"/>
          <w:szCs w:val="18"/>
        </w:rPr>
        <w:t>those</w:t>
      </w:r>
      <w:r w:rsidRPr="00D65875">
        <w:rPr>
          <w:rFonts w:ascii="Arial" w:eastAsia="Arial" w:hAnsi="Arial" w:cs="Arial"/>
          <w:spacing w:val="20"/>
          <w:sz w:val="18"/>
          <w:szCs w:val="18"/>
        </w:rPr>
        <w:t xml:space="preserve"> </w:t>
      </w:r>
      <w:r w:rsidRPr="00D65875">
        <w:rPr>
          <w:rFonts w:ascii="Arial" w:eastAsia="Arial" w:hAnsi="Arial" w:cs="Arial"/>
          <w:sz w:val="18"/>
          <w:szCs w:val="18"/>
        </w:rPr>
        <w:t>referred</w:t>
      </w:r>
      <w:r w:rsidRPr="00D65875">
        <w:rPr>
          <w:rFonts w:ascii="Arial" w:eastAsia="Arial" w:hAnsi="Arial" w:cs="Arial"/>
          <w:spacing w:val="20"/>
          <w:sz w:val="18"/>
          <w:szCs w:val="18"/>
        </w:rPr>
        <w:t xml:space="preserve"> </w:t>
      </w:r>
      <w:r w:rsidRPr="00D65875">
        <w:rPr>
          <w:rFonts w:ascii="Arial" w:eastAsia="Arial" w:hAnsi="Arial" w:cs="Arial"/>
          <w:sz w:val="18"/>
          <w:szCs w:val="18"/>
        </w:rPr>
        <w:t>to</w:t>
      </w:r>
      <w:r w:rsidRPr="00D65875">
        <w:rPr>
          <w:rFonts w:ascii="Arial" w:eastAsia="Arial" w:hAnsi="Arial" w:cs="Arial"/>
          <w:spacing w:val="18"/>
          <w:sz w:val="18"/>
          <w:szCs w:val="18"/>
        </w:rPr>
        <w:t xml:space="preserve"> </w:t>
      </w:r>
      <w:r w:rsidRPr="00D65875">
        <w:rPr>
          <w:rFonts w:ascii="Arial" w:eastAsia="Arial" w:hAnsi="Arial" w:cs="Arial"/>
          <w:sz w:val="18"/>
          <w:szCs w:val="18"/>
        </w:rPr>
        <w:t>in</w:t>
      </w:r>
      <w:r w:rsidRPr="00D65875">
        <w:rPr>
          <w:rFonts w:ascii="Arial" w:eastAsia="Arial" w:hAnsi="Arial" w:cs="Arial"/>
          <w:spacing w:val="20"/>
          <w:sz w:val="18"/>
          <w:szCs w:val="18"/>
        </w:rPr>
        <w:t xml:space="preserve"> </w:t>
      </w:r>
      <w:r w:rsidRPr="00D65875">
        <w:rPr>
          <w:rFonts w:ascii="Arial" w:eastAsia="Arial" w:hAnsi="Arial" w:cs="Arial"/>
          <w:sz w:val="18"/>
          <w:szCs w:val="18"/>
        </w:rPr>
        <w:t>point</w:t>
      </w:r>
      <w:r w:rsidRPr="00D65875">
        <w:rPr>
          <w:rFonts w:ascii="Arial" w:eastAsia="Arial" w:hAnsi="Arial" w:cs="Arial"/>
          <w:spacing w:val="20"/>
          <w:sz w:val="18"/>
          <w:szCs w:val="18"/>
        </w:rPr>
        <w:t xml:space="preserve"> </w:t>
      </w:r>
      <w:r w:rsidRPr="00D65875">
        <w:rPr>
          <w:rFonts w:ascii="Arial" w:eastAsia="Arial" w:hAnsi="Arial" w:cs="Arial"/>
          <w:sz w:val="18"/>
          <w:szCs w:val="18"/>
        </w:rPr>
        <w:t>1</w:t>
      </w:r>
      <w:r w:rsidRPr="00D65875">
        <w:rPr>
          <w:rFonts w:ascii="Arial" w:eastAsia="Arial" w:hAnsi="Arial" w:cs="Arial"/>
          <w:spacing w:val="20"/>
          <w:sz w:val="18"/>
          <w:szCs w:val="18"/>
        </w:rPr>
        <w:t xml:space="preserve"> </w:t>
      </w:r>
      <w:r w:rsidRPr="00D65875">
        <w:rPr>
          <w:rFonts w:ascii="Arial" w:eastAsia="Arial" w:hAnsi="Arial" w:cs="Arial"/>
          <w:sz w:val="18"/>
          <w:szCs w:val="18"/>
        </w:rPr>
        <w:t>of</w:t>
      </w:r>
      <w:r w:rsidRPr="00D65875">
        <w:rPr>
          <w:rFonts w:ascii="Arial" w:eastAsia="Arial" w:hAnsi="Arial" w:cs="Arial"/>
          <w:spacing w:val="18"/>
          <w:sz w:val="18"/>
          <w:szCs w:val="18"/>
        </w:rPr>
        <w:t xml:space="preserve"> </w:t>
      </w:r>
      <w:r w:rsidRPr="00D65875">
        <w:rPr>
          <w:rFonts w:ascii="Arial" w:eastAsia="Arial" w:hAnsi="Arial" w:cs="Arial"/>
          <w:sz w:val="18"/>
          <w:szCs w:val="18"/>
        </w:rPr>
        <w:t>Article 8.3.3.,</w:t>
      </w:r>
      <w:r w:rsidRPr="00D65875">
        <w:rPr>
          <w:rFonts w:ascii="Arial" w:eastAsia="Arial" w:hAnsi="Arial" w:cs="Arial"/>
          <w:spacing w:val="15"/>
          <w:sz w:val="18"/>
          <w:szCs w:val="18"/>
        </w:rPr>
        <w:t xml:space="preserve"> </w:t>
      </w:r>
      <w:r w:rsidRPr="00D65875">
        <w:rPr>
          <w:rFonts w:ascii="Arial" w:eastAsia="Arial" w:hAnsi="Arial" w:cs="Arial"/>
          <w:i/>
          <w:sz w:val="18"/>
          <w:szCs w:val="18"/>
        </w:rPr>
        <w:t>Competent</w:t>
      </w:r>
      <w:r w:rsidRPr="00D65875">
        <w:rPr>
          <w:rFonts w:ascii="Arial" w:eastAsia="Arial" w:hAnsi="Arial" w:cs="Arial"/>
          <w:i/>
          <w:spacing w:val="20"/>
          <w:sz w:val="18"/>
          <w:szCs w:val="18"/>
        </w:rPr>
        <w:t xml:space="preserve"> </w:t>
      </w:r>
      <w:r w:rsidRPr="00D65875">
        <w:rPr>
          <w:rFonts w:ascii="Arial" w:eastAsia="Arial" w:hAnsi="Arial" w:cs="Arial"/>
          <w:i/>
          <w:sz w:val="18"/>
          <w:szCs w:val="18"/>
        </w:rPr>
        <w:t>Authorities</w:t>
      </w:r>
      <w:r w:rsidRPr="00D65875">
        <w:rPr>
          <w:rFonts w:ascii="Arial" w:eastAsia="Arial" w:hAnsi="Arial" w:cs="Arial"/>
          <w:i/>
          <w:spacing w:val="20"/>
          <w:sz w:val="18"/>
          <w:szCs w:val="18"/>
        </w:rPr>
        <w:t xml:space="preserve"> </w:t>
      </w:r>
      <w:r w:rsidRPr="00D65875">
        <w:rPr>
          <w:rFonts w:ascii="Arial" w:eastAsia="Arial" w:hAnsi="Arial" w:cs="Arial"/>
          <w:sz w:val="18"/>
          <w:szCs w:val="18"/>
        </w:rPr>
        <w:t>should</w:t>
      </w:r>
      <w:r w:rsidRPr="00D65875">
        <w:rPr>
          <w:rFonts w:ascii="Arial" w:eastAsia="Arial" w:hAnsi="Arial" w:cs="Arial"/>
          <w:spacing w:val="20"/>
          <w:sz w:val="18"/>
          <w:szCs w:val="18"/>
        </w:rPr>
        <w:t xml:space="preserve"> </w:t>
      </w:r>
      <w:r w:rsidRPr="00D65875">
        <w:rPr>
          <w:rFonts w:ascii="Arial" w:eastAsia="Arial" w:hAnsi="Arial" w:cs="Arial"/>
          <w:sz w:val="18"/>
          <w:szCs w:val="18"/>
        </w:rPr>
        <w:t>require</w:t>
      </w:r>
      <w:r w:rsidRPr="00D65875">
        <w:rPr>
          <w:rFonts w:ascii="Arial" w:eastAsia="Arial" w:hAnsi="Arial" w:cs="Arial"/>
          <w:spacing w:val="20"/>
          <w:sz w:val="18"/>
          <w:szCs w:val="18"/>
        </w:rPr>
        <w:t xml:space="preserve"> </w:t>
      </w:r>
      <w:r w:rsidRPr="00D65875">
        <w:rPr>
          <w:rFonts w:ascii="Arial" w:eastAsia="Arial" w:hAnsi="Arial" w:cs="Arial"/>
          <w:sz w:val="18"/>
          <w:szCs w:val="18"/>
        </w:rPr>
        <w:t>the conditions</w:t>
      </w:r>
      <w:r w:rsidRPr="00D65875">
        <w:rPr>
          <w:rFonts w:ascii="Arial" w:eastAsia="Arial" w:hAnsi="Arial" w:cs="Arial"/>
          <w:spacing w:val="18"/>
          <w:sz w:val="18"/>
          <w:szCs w:val="18"/>
        </w:rPr>
        <w:t xml:space="preserve"> </w:t>
      </w:r>
      <w:r w:rsidRPr="00D65875">
        <w:rPr>
          <w:rFonts w:ascii="Arial" w:eastAsia="Arial" w:hAnsi="Arial" w:cs="Arial"/>
          <w:sz w:val="18"/>
          <w:szCs w:val="18"/>
        </w:rPr>
        <w:t>prescribed</w:t>
      </w:r>
      <w:r w:rsidRPr="00D65875">
        <w:rPr>
          <w:rFonts w:ascii="Arial" w:eastAsia="Arial" w:hAnsi="Arial" w:cs="Arial"/>
          <w:spacing w:val="18"/>
          <w:sz w:val="18"/>
          <w:szCs w:val="18"/>
        </w:rPr>
        <w:t xml:space="preserve"> </w:t>
      </w:r>
      <w:r w:rsidRPr="00D65875">
        <w:rPr>
          <w:rFonts w:ascii="Arial" w:eastAsia="Arial" w:hAnsi="Arial" w:cs="Arial"/>
          <w:sz w:val="18"/>
          <w:szCs w:val="18"/>
        </w:rPr>
        <w:t>in</w:t>
      </w:r>
      <w:r w:rsidRPr="00D65875">
        <w:rPr>
          <w:rFonts w:ascii="Arial" w:eastAsia="Arial" w:hAnsi="Arial" w:cs="Arial"/>
          <w:spacing w:val="19"/>
          <w:sz w:val="18"/>
          <w:szCs w:val="18"/>
        </w:rPr>
        <w:t xml:space="preserve"> </w:t>
      </w:r>
      <w:r w:rsidRPr="00D65875">
        <w:rPr>
          <w:rFonts w:ascii="Arial" w:eastAsia="Arial" w:hAnsi="Arial" w:cs="Arial"/>
          <w:sz w:val="18"/>
          <w:szCs w:val="18"/>
        </w:rPr>
        <w:t>Articles 8.3.7.</w:t>
      </w:r>
      <w:r w:rsidRPr="00D65875">
        <w:rPr>
          <w:rFonts w:ascii="Arial" w:eastAsia="Arial" w:hAnsi="Arial" w:cs="Arial"/>
          <w:spacing w:val="14"/>
          <w:sz w:val="18"/>
          <w:szCs w:val="18"/>
        </w:rPr>
        <w:t xml:space="preserve"> </w:t>
      </w:r>
      <w:r w:rsidRPr="00D65875">
        <w:rPr>
          <w:rFonts w:ascii="Arial" w:eastAsia="Arial" w:hAnsi="Arial" w:cs="Arial"/>
          <w:sz w:val="18"/>
          <w:szCs w:val="18"/>
        </w:rPr>
        <w:t>to</w:t>
      </w:r>
      <w:r w:rsidRPr="00D65875">
        <w:rPr>
          <w:rFonts w:ascii="Arial" w:eastAsia="Arial" w:hAnsi="Arial" w:cs="Arial"/>
          <w:spacing w:val="-1"/>
          <w:sz w:val="18"/>
          <w:szCs w:val="18"/>
        </w:rPr>
        <w:t xml:space="preserve"> </w:t>
      </w:r>
      <w:r w:rsidRPr="00D65875">
        <w:rPr>
          <w:rFonts w:ascii="Arial" w:eastAsia="Arial" w:hAnsi="Arial" w:cs="Arial"/>
          <w:sz w:val="18"/>
          <w:szCs w:val="18"/>
        </w:rPr>
        <w:t>8.3.12.</w:t>
      </w:r>
      <w:r w:rsidRPr="00D65875">
        <w:rPr>
          <w:rFonts w:ascii="Arial" w:eastAsia="Arial" w:hAnsi="Arial" w:cs="Arial"/>
          <w:spacing w:val="19"/>
          <w:sz w:val="18"/>
          <w:szCs w:val="18"/>
        </w:rPr>
        <w:t xml:space="preserve"> </w:t>
      </w:r>
      <w:r w:rsidRPr="00D65875">
        <w:rPr>
          <w:rFonts w:ascii="Arial" w:eastAsia="Arial" w:hAnsi="Arial" w:cs="Arial"/>
          <w:sz w:val="18"/>
          <w:szCs w:val="18"/>
        </w:rPr>
        <w:t>relevant</w:t>
      </w:r>
      <w:r w:rsidRPr="00D65875">
        <w:rPr>
          <w:rFonts w:ascii="Arial" w:eastAsia="Arial" w:hAnsi="Arial" w:cs="Arial"/>
          <w:spacing w:val="19"/>
          <w:sz w:val="18"/>
          <w:szCs w:val="18"/>
        </w:rPr>
        <w:t xml:space="preserve"> </w:t>
      </w:r>
      <w:r w:rsidRPr="00D65875">
        <w:rPr>
          <w:rFonts w:ascii="Arial" w:eastAsia="Arial" w:hAnsi="Arial" w:cs="Arial"/>
          <w:sz w:val="18"/>
          <w:szCs w:val="18"/>
        </w:rPr>
        <w:t>to</w:t>
      </w:r>
      <w:r w:rsidRPr="00D65875">
        <w:rPr>
          <w:rFonts w:ascii="Arial" w:eastAsia="Arial" w:hAnsi="Arial" w:cs="Arial"/>
          <w:spacing w:val="17"/>
          <w:sz w:val="18"/>
          <w:szCs w:val="18"/>
        </w:rPr>
        <w:t xml:space="preserve"> </w:t>
      </w:r>
      <w:r w:rsidRPr="00D65875">
        <w:rPr>
          <w:rFonts w:ascii="Arial" w:eastAsia="Arial" w:hAnsi="Arial" w:cs="Arial"/>
          <w:sz w:val="18"/>
          <w:szCs w:val="18"/>
        </w:rPr>
        <w:t>the</w:t>
      </w:r>
      <w:r w:rsidRPr="00D65875">
        <w:rPr>
          <w:rFonts w:ascii="Arial" w:eastAsia="Arial" w:hAnsi="Arial" w:cs="Arial"/>
          <w:spacing w:val="19"/>
          <w:sz w:val="18"/>
          <w:szCs w:val="18"/>
        </w:rPr>
        <w:t xml:space="preserve"> </w:t>
      </w:r>
      <w:r w:rsidRPr="00D65875">
        <w:rPr>
          <w:rFonts w:ascii="Arial" w:eastAsia="Arial" w:hAnsi="Arial" w:cs="Arial"/>
          <w:sz w:val="18"/>
          <w:szCs w:val="18"/>
        </w:rPr>
        <w:t>infection</w:t>
      </w:r>
      <w:r w:rsidRPr="00D65875">
        <w:rPr>
          <w:rFonts w:ascii="Arial" w:eastAsia="Arial" w:hAnsi="Arial" w:cs="Arial"/>
          <w:spacing w:val="19"/>
          <w:sz w:val="18"/>
          <w:szCs w:val="18"/>
        </w:rPr>
        <w:t xml:space="preserve"> </w:t>
      </w:r>
      <w:r w:rsidRPr="00D65875">
        <w:rPr>
          <w:rFonts w:ascii="Arial" w:eastAsia="Arial" w:hAnsi="Arial" w:cs="Arial"/>
          <w:sz w:val="18"/>
          <w:szCs w:val="18"/>
        </w:rPr>
        <w:t>with</w:t>
      </w:r>
      <w:r w:rsidRPr="00D65875">
        <w:rPr>
          <w:rFonts w:ascii="Arial" w:eastAsia="Arial" w:hAnsi="Arial" w:cs="Arial"/>
          <w:spacing w:val="19"/>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pacing w:val="2"/>
          <w:sz w:val="18"/>
          <w:szCs w:val="18"/>
        </w:rPr>
        <w:t xml:space="preserve"> </w:t>
      </w:r>
      <w:r w:rsidRPr="00D65875">
        <w:rPr>
          <w:rFonts w:ascii="Arial" w:eastAsia="Arial" w:hAnsi="Arial" w:cs="Arial"/>
          <w:sz w:val="18"/>
          <w:szCs w:val="18"/>
        </w:rPr>
        <w:t>status</w:t>
      </w:r>
      <w:r w:rsidRPr="00D65875">
        <w:rPr>
          <w:rFonts w:ascii="Arial" w:eastAsia="Arial" w:hAnsi="Arial" w:cs="Arial"/>
          <w:spacing w:val="14"/>
          <w:sz w:val="18"/>
          <w:szCs w:val="18"/>
        </w:rPr>
        <w:t xml:space="preserve"> </w:t>
      </w:r>
      <w:r w:rsidRPr="00D65875">
        <w:rPr>
          <w:rFonts w:ascii="Arial" w:eastAsia="Arial" w:hAnsi="Arial" w:cs="Arial"/>
          <w:sz w:val="18"/>
          <w:szCs w:val="18"/>
        </w:rPr>
        <w:t>of</w:t>
      </w:r>
      <w:r w:rsidRPr="00D65875">
        <w:rPr>
          <w:rFonts w:ascii="Arial" w:eastAsia="Arial" w:hAnsi="Arial" w:cs="Arial"/>
          <w:spacing w:val="17"/>
          <w:sz w:val="18"/>
          <w:szCs w:val="18"/>
        </w:rPr>
        <w:t xml:space="preserve"> </w:t>
      </w:r>
      <w:r w:rsidRPr="00D65875">
        <w:rPr>
          <w:rFonts w:ascii="Arial" w:eastAsia="Arial" w:hAnsi="Arial" w:cs="Arial"/>
          <w:sz w:val="18"/>
          <w:szCs w:val="18"/>
        </w:rPr>
        <w:t>the</w:t>
      </w:r>
      <w:r w:rsidRPr="00D65875">
        <w:rPr>
          <w:rFonts w:ascii="Arial" w:eastAsia="Arial" w:hAnsi="Arial" w:cs="Arial"/>
          <w:spacing w:val="19"/>
          <w:sz w:val="18"/>
          <w:szCs w:val="18"/>
        </w:rPr>
        <w:t xml:space="preserve"> </w:t>
      </w:r>
      <w:r w:rsidRPr="00D65875">
        <w:rPr>
          <w:rFonts w:ascii="Arial" w:eastAsia="Arial" w:hAnsi="Arial" w:cs="Arial"/>
          <w:i/>
          <w:sz w:val="18"/>
          <w:szCs w:val="18"/>
        </w:rPr>
        <w:t>exporting country</w:t>
      </w:r>
      <w:r w:rsidRPr="00D65875">
        <w:rPr>
          <w:rFonts w:ascii="Arial" w:eastAsia="Arial" w:hAnsi="Arial" w:cs="Arial"/>
          <w:sz w:val="18"/>
          <w:szCs w:val="18"/>
        </w:rPr>
        <w:t xml:space="preserve">, </w:t>
      </w:r>
      <w:r w:rsidRPr="00D65875">
        <w:rPr>
          <w:rFonts w:ascii="Arial" w:eastAsia="Arial" w:hAnsi="Arial" w:cs="Arial"/>
          <w:i/>
          <w:sz w:val="18"/>
          <w:szCs w:val="18"/>
        </w:rPr>
        <w:t xml:space="preserve">zone </w:t>
      </w:r>
      <w:r w:rsidRPr="00D65875">
        <w:rPr>
          <w:rFonts w:ascii="Arial" w:eastAsia="Arial" w:hAnsi="Arial" w:cs="Arial"/>
          <w:sz w:val="18"/>
          <w:szCs w:val="18"/>
        </w:rPr>
        <w:t xml:space="preserve">or </w:t>
      </w:r>
      <w:r w:rsidRPr="00D65875">
        <w:rPr>
          <w:rFonts w:ascii="Arial" w:eastAsia="Arial" w:hAnsi="Arial" w:cs="Arial"/>
          <w:i/>
          <w:sz w:val="18"/>
          <w:szCs w:val="18"/>
        </w:rPr>
        <w:t>compartment</w:t>
      </w:r>
      <w:r w:rsidRPr="00D65875">
        <w:rPr>
          <w:rFonts w:ascii="Arial" w:eastAsia="Arial" w:hAnsi="Arial" w:cs="Arial"/>
          <w:sz w:val="18"/>
          <w:szCs w:val="18"/>
        </w:rPr>
        <w:t>.</w:t>
      </w:r>
    </w:p>
    <w:p w:rsidR="00A131CB" w:rsidRDefault="00A131CB" w:rsidP="00A131CB">
      <w:pPr>
        <w:spacing w:after="240"/>
        <w:ind w:left="426" w:right="71" w:hanging="426"/>
        <w:jc w:val="both"/>
        <w:rPr>
          <w:rFonts w:ascii="Arial" w:eastAsia="Arial" w:hAnsi="Arial" w:cs="Arial"/>
          <w:sz w:val="18"/>
          <w:szCs w:val="18"/>
        </w:rPr>
      </w:pPr>
      <w:r>
        <w:rPr>
          <w:rFonts w:ascii="Arial" w:eastAsia="Arial" w:hAnsi="Arial" w:cs="Arial"/>
          <w:sz w:val="18"/>
          <w:szCs w:val="18"/>
        </w:rPr>
        <w:br w:type="page"/>
      </w:r>
    </w:p>
    <w:p w:rsidR="00A131CB" w:rsidRPr="00A131CB" w:rsidRDefault="00A131CB" w:rsidP="00A131CB">
      <w:pPr>
        <w:spacing w:after="480"/>
        <w:rPr>
          <w:noProof/>
          <w:sz w:val="20"/>
          <w:szCs w:val="20"/>
          <w:u w:val="single"/>
        </w:rPr>
      </w:pPr>
      <w:r w:rsidRPr="00A131CB">
        <w:rPr>
          <w:noProof/>
          <w:sz w:val="20"/>
          <w:szCs w:val="20"/>
          <w:u w:val="single"/>
        </w:rPr>
        <w:lastRenderedPageBreak/>
        <w:t>Annex</w:t>
      </w:r>
      <w:r w:rsidR="00F24C8E">
        <w:rPr>
          <w:noProof/>
          <w:sz w:val="20"/>
          <w:szCs w:val="20"/>
          <w:u w:val="single"/>
        </w:rPr>
        <w:t>8</w:t>
      </w:r>
      <w:r w:rsidRPr="00A131CB">
        <w:rPr>
          <w:noProof/>
          <w:sz w:val="20"/>
          <w:szCs w:val="20"/>
        </w:rPr>
        <w:t xml:space="preserve"> (contd)</w:t>
      </w:r>
    </w:p>
    <w:p w:rsidR="00385B4B"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3)</w:t>
      </w:r>
      <w:r w:rsidRPr="00D65875">
        <w:rPr>
          <w:rFonts w:ascii="Arial" w:eastAsia="Arial" w:hAnsi="Arial" w:cs="Arial"/>
          <w:sz w:val="18"/>
          <w:szCs w:val="18"/>
        </w:rPr>
        <w:tab/>
        <w:t>When</w:t>
      </w:r>
      <w:r w:rsidRPr="00D65875">
        <w:rPr>
          <w:rFonts w:ascii="Arial" w:eastAsia="Arial" w:hAnsi="Arial" w:cs="Arial"/>
          <w:spacing w:val="10"/>
          <w:sz w:val="18"/>
          <w:szCs w:val="18"/>
        </w:rPr>
        <w:t xml:space="preserve"> </w:t>
      </w:r>
      <w:r w:rsidRPr="00D65875">
        <w:rPr>
          <w:rFonts w:ascii="Arial" w:eastAsia="Arial" w:hAnsi="Arial" w:cs="Arial"/>
          <w:sz w:val="18"/>
          <w:szCs w:val="18"/>
        </w:rPr>
        <w:t>considering</w:t>
      </w:r>
      <w:r w:rsidRPr="00D65875">
        <w:rPr>
          <w:rFonts w:ascii="Arial" w:eastAsia="Arial" w:hAnsi="Arial" w:cs="Arial"/>
          <w:spacing w:val="10"/>
          <w:sz w:val="18"/>
          <w:szCs w:val="18"/>
        </w:rPr>
        <w:t xml:space="preserve"> </w:t>
      </w:r>
      <w:r w:rsidRPr="00D65875">
        <w:rPr>
          <w:rFonts w:ascii="Arial" w:eastAsia="Arial" w:hAnsi="Arial" w:cs="Arial"/>
          <w:sz w:val="18"/>
          <w:szCs w:val="18"/>
        </w:rPr>
        <w:t>the</w:t>
      </w:r>
      <w:r w:rsidRPr="00D65875">
        <w:rPr>
          <w:rFonts w:ascii="Arial" w:eastAsia="Arial" w:hAnsi="Arial" w:cs="Arial"/>
          <w:spacing w:val="10"/>
          <w:sz w:val="18"/>
          <w:szCs w:val="18"/>
        </w:rPr>
        <w:t xml:space="preserve"> </w:t>
      </w:r>
      <w:r w:rsidRPr="00D65875">
        <w:rPr>
          <w:rFonts w:ascii="Arial" w:eastAsia="Arial" w:hAnsi="Arial" w:cs="Arial"/>
          <w:sz w:val="18"/>
          <w:szCs w:val="18"/>
        </w:rPr>
        <w:t>importation</w:t>
      </w:r>
      <w:r w:rsidRPr="00D65875">
        <w:rPr>
          <w:rFonts w:ascii="Arial" w:eastAsia="Arial" w:hAnsi="Arial" w:cs="Arial"/>
          <w:spacing w:val="10"/>
          <w:sz w:val="18"/>
          <w:szCs w:val="18"/>
        </w:rPr>
        <w:t xml:space="preserve"> </w:t>
      </w:r>
      <w:r w:rsidRPr="00D65875">
        <w:rPr>
          <w:rFonts w:ascii="Arial" w:eastAsia="Arial" w:hAnsi="Arial" w:cs="Arial"/>
          <w:sz w:val="18"/>
          <w:szCs w:val="18"/>
        </w:rPr>
        <w:t>or</w:t>
      </w:r>
      <w:r w:rsidRPr="00D65875">
        <w:rPr>
          <w:rFonts w:ascii="Arial" w:eastAsia="Arial" w:hAnsi="Arial" w:cs="Arial"/>
          <w:spacing w:val="10"/>
          <w:sz w:val="18"/>
          <w:szCs w:val="18"/>
        </w:rPr>
        <w:t xml:space="preserve"> </w:t>
      </w:r>
      <w:r w:rsidRPr="00D65875">
        <w:rPr>
          <w:rFonts w:ascii="Arial" w:eastAsia="Arial" w:hAnsi="Arial" w:cs="Arial"/>
          <w:sz w:val="18"/>
          <w:szCs w:val="18"/>
        </w:rPr>
        <w:t>transit</w:t>
      </w:r>
      <w:r w:rsidRPr="00D65875">
        <w:rPr>
          <w:rFonts w:ascii="Arial" w:eastAsia="Arial" w:hAnsi="Arial" w:cs="Arial"/>
          <w:spacing w:val="10"/>
          <w:sz w:val="18"/>
          <w:szCs w:val="18"/>
        </w:rPr>
        <w:t xml:space="preserve"> </w:t>
      </w:r>
      <w:r w:rsidRPr="00D65875">
        <w:rPr>
          <w:rFonts w:ascii="Arial" w:eastAsia="Arial" w:hAnsi="Arial" w:cs="Arial"/>
          <w:sz w:val="18"/>
          <w:szCs w:val="18"/>
        </w:rPr>
        <w:t>of</w:t>
      </w:r>
      <w:r w:rsidRPr="00D65875">
        <w:rPr>
          <w:rFonts w:ascii="Arial" w:eastAsia="Arial" w:hAnsi="Arial" w:cs="Arial"/>
          <w:spacing w:val="8"/>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0"/>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10"/>
          <w:sz w:val="18"/>
          <w:szCs w:val="18"/>
        </w:rPr>
        <w:t xml:space="preserve"> </w:t>
      </w:r>
      <w:r w:rsidRPr="00D65875">
        <w:rPr>
          <w:rFonts w:ascii="Arial" w:eastAsia="Arial" w:hAnsi="Arial" w:cs="Arial"/>
          <w:i/>
          <w:sz w:val="18"/>
          <w:szCs w:val="18"/>
        </w:rPr>
        <w:t>products</w:t>
      </w:r>
      <w:r w:rsidRPr="00D65875">
        <w:rPr>
          <w:rFonts w:ascii="Arial" w:eastAsia="Arial" w:hAnsi="Arial" w:cs="Arial"/>
          <w:i/>
          <w:spacing w:val="10"/>
          <w:sz w:val="18"/>
          <w:szCs w:val="18"/>
        </w:rPr>
        <w:t xml:space="preserve"> </w:t>
      </w:r>
      <w:r w:rsidRPr="00D65875">
        <w:rPr>
          <w:rFonts w:ascii="Arial" w:eastAsia="Arial" w:hAnsi="Arial" w:cs="Arial"/>
          <w:sz w:val="18"/>
          <w:szCs w:val="18"/>
        </w:rPr>
        <w:t>derived</w:t>
      </w:r>
      <w:r w:rsidRPr="00D65875">
        <w:rPr>
          <w:rFonts w:ascii="Arial" w:eastAsia="Arial" w:hAnsi="Arial" w:cs="Arial"/>
          <w:spacing w:val="10"/>
          <w:sz w:val="18"/>
          <w:szCs w:val="18"/>
        </w:rPr>
        <w:t xml:space="preserve"> </w:t>
      </w:r>
      <w:r w:rsidRPr="00D65875">
        <w:rPr>
          <w:rFonts w:ascii="Arial" w:eastAsia="Arial" w:hAnsi="Arial" w:cs="Arial"/>
          <w:sz w:val="18"/>
          <w:szCs w:val="18"/>
        </w:rPr>
        <w:t>from</w:t>
      </w:r>
      <w:r w:rsidRPr="00D65875">
        <w:rPr>
          <w:rFonts w:ascii="Arial" w:eastAsia="Arial" w:hAnsi="Arial" w:cs="Arial"/>
          <w:spacing w:val="10"/>
          <w:sz w:val="18"/>
          <w:szCs w:val="18"/>
        </w:rPr>
        <w:t xml:space="preserve"> </w:t>
      </w:r>
      <w:r w:rsidRPr="00D65875">
        <w:rPr>
          <w:rFonts w:ascii="Arial" w:eastAsia="Arial" w:hAnsi="Arial" w:cs="Arial"/>
          <w:sz w:val="18"/>
          <w:szCs w:val="18"/>
        </w:rPr>
        <w:t>a</w:t>
      </w:r>
      <w:r w:rsidRPr="00D65875">
        <w:rPr>
          <w:rFonts w:ascii="Arial" w:eastAsia="Arial" w:hAnsi="Arial" w:cs="Arial"/>
          <w:spacing w:val="10"/>
          <w:sz w:val="18"/>
          <w:szCs w:val="18"/>
        </w:rPr>
        <w:t xml:space="preserve"> </w:t>
      </w:r>
      <w:r w:rsidRPr="00D65875">
        <w:rPr>
          <w:rFonts w:ascii="Arial" w:eastAsia="Arial" w:hAnsi="Arial" w:cs="Arial"/>
          <w:sz w:val="18"/>
          <w:szCs w:val="18"/>
        </w:rPr>
        <w:t>species</w:t>
      </w:r>
      <w:r w:rsidRPr="00D65875">
        <w:rPr>
          <w:rFonts w:ascii="Arial" w:eastAsia="Arial" w:hAnsi="Arial" w:cs="Arial"/>
          <w:spacing w:val="10"/>
          <w:sz w:val="18"/>
          <w:szCs w:val="18"/>
        </w:rPr>
        <w:t xml:space="preserve"> </w:t>
      </w:r>
      <w:r w:rsidRPr="00D65875">
        <w:rPr>
          <w:rFonts w:ascii="Arial" w:eastAsia="Arial" w:hAnsi="Arial" w:cs="Arial"/>
          <w:sz w:val="18"/>
          <w:szCs w:val="18"/>
        </w:rPr>
        <w:t>not</w:t>
      </w:r>
      <w:r w:rsidRPr="00D65875">
        <w:rPr>
          <w:rFonts w:ascii="Arial" w:eastAsia="Arial" w:hAnsi="Arial" w:cs="Arial"/>
          <w:spacing w:val="10"/>
          <w:sz w:val="18"/>
          <w:szCs w:val="18"/>
        </w:rPr>
        <w:t xml:space="preserve"> </w:t>
      </w:r>
      <w:r w:rsidRPr="00D65875">
        <w:rPr>
          <w:rFonts w:ascii="Arial" w:eastAsia="Arial" w:hAnsi="Arial" w:cs="Arial"/>
          <w:sz w:val="18"/>
          <w:szCs w:val="18"/>
        </w:rPr>
        <w:t>referred</w:t>
      </w:r>
      <w:r w:rsidRPr="00D65875">
        <w:rPr>
          <w:rFonts w:ascii="Arial" w:eastAsia="Arial" w:hAnsi="Arial" w:cs="Arial"/>
          <w:spacing w:val="10"/>
          <w:sz w:val="18"/>
          <w:szCs w:val="18"/>
        </w:rPr>
        <w:t xml:space="preserve"> </w:t>
      </w:r>
      <w:r w:rsidRPr="00D65875">
        <w:rPr>
          <w:rFonts w:ascii="Arial" w:eastAsia="Arial" w:hAnsi="Arial" w:cs="Arial"/>
          <w:sz w:val="18"/>
          <w:szCs w:val="18"/>
        </w:rPr>
        <w:t>to</w:t>
      </w:r>
      <w:r w:rsidRPr="00D65875">
        <w:rPr>
          <w:rFonts w:ascii="Arial" w:eastAsia="Arial" w:hAnsi="Arial" w:cs="Arial"/>
          <w:spacing w:val="8"/>
          <w:sz w:val="18"/>
          <w:szCs w:val="18"/>
        </w:rPr>
        <w:t xml:space="preserve"> </w:t>
      </w:r>
      <w:r w:rsidRPr="00D65875">
        <w:rPr>
          <w:rFonts w:ascii="Arial" w:eastAsia="Arial" w:hAnsi="Arial" w:cs="Arial"/>
          <w:sz w:val="18"/>
          <w:szCs w:val="18"/>
        </w:rPr>
        <w:t>in Article</w:t>
      </w:r>
      <w:r w:rsidRPr="00D65875">
        <w:rPr>
          <w:rFonts w:ascii="Arial" w:eastAsia="Arial" w:hAnsi="Arial" w:cs="Arial"/>
          <w:spacing w:val="4"/>
          <w:sz w:val="18"/>
          <w:szCs w:val="18"/>
        </w:rPr>
        <w:t xml:space="preserve"> </w:t>
      </w:r>
      <w:r w:rsidRPr="00D65875">
        <w:rPr>
          <w:rFonts w:ascii="Arial" w:eastAsia="Arial" w:hAnsi="Arial" w:cs="Arial"/>
          <w:sz w:val="18"/>
          <w:szCs w:val="18"/>
        </w:rPr>
        <w:t>8.3.2. but</w:t>
      </w:r>
      <w:r w:rsidRPr="00D65875">
        <w:rPr>
          <w:rFonts w:ascii="Arial" w:eastAsia="Arial" w:hAnsi="Arial" w:cs="Arial"/>
          <w:spacing w:val="4"/>
          <w:sz w:val="18"/>
          <w:szCs w:val="18"/>
        </w:rPr>
        <w:t xml:space="preserve"> </w:t>
      </w:r>
      <w:r w:rsidRPr="00D65875">
        <w:rPr>
          <w:rFonts w:ascii="Arial" w:eastAsia="Arial" w:hAnsi="Arial" w:cs="Arial"/>
          <w:sz w:val="18"/>
          <w:szCs w:val="18"/>
        </w:rPr>
        <w:t>which</w:t>
      </w:r>
      <w:r w:rsidRPr="00D65875">
        <w:rPr>
          <w:rFonts w:ascii="Arial" w:eastAsia="Arial" w:hAnsi="Arial" w:cs="Arial"/>
          <w:spacing w:val="4"/>
          <w:sz w:val="18"/>
          <w:szCs w:val="18"/>
        </w:rPr>
        <w:t xml:space="preserve"> </w:t>
      </w:r>
      <w:r w:rsidRPr="00D65875">
        <w:rPr>
          <w:rFonts w:ascii="Arial" w:eastAsia="Arial" w:hAnsi="Arial" w:cs="Arial"/>
          <w:sz w:val="18"/>
          <w:szCs w:val="18"/>
        </w:rPr>
        <w:t>could</w:t>
      </w:r>
      <w:r w:rsidRPr="00D65875">
        <w:rPr>
          <w:rFonts w:ascii="Arial" w:eastAsia="Arial" w:hAnsi="Arial" w:cs="Arial"/>
          <w:spacing w:val="4"/>
          <w:sz w:val="18"/>
          <w:szCs w:val="18"/>
        </w:rPr>
        <w:t xml:space="preserve"> </w:t>
      </w:r>
      <w:r w:rsidRPr="00D65875">
        <w:rPr>
          <w:rFonts w:ascii="Arial" w:eastAsia="Arial" w:hAnsi="Arial" w:cs="Arial"/>
          <w:sz w:val="18"/>
          <w:szCs w:val="18"/>
        </w:rPr>
        <w:t>reasonably</w:t>
      </w:r>
      <w:r w:rsidRPr="00D65875">
        <w:rPr>
          <w:rFonts w:ascii="Arial" w:eastAsia="Arial" w:hAnsi="Arial" w:cs="Arial"/>
          <w:spacing w:val="4"/>
          <w:sz w:val="18"/>
          <w:szCs w:val="18"/>
        </w:rPr>
        <w:t xml:space="preserve"> </w:t>
      </w:r>
      <w:r w:rsidRPr="00D65875">
        <w:rPr>
          <w:rFonts w:ascii="Arial" w:eastAsia="Arial" w:hAnsi="Arial" w:cs="Arial"/>
          <w:sz w:val="18"/>
          <w:szCs w:val="18"/>
        </w:rPr>
        <w:t>be</w:t>
      </w:r>
      <w:r w:rsidRPr="00D65875">
        <w:rPr>
          <w:rFonts w:ascii="Arial" w:eastAsia="Arial" w:hAnsi="Arial" w:cs="Arial"/>
          <w:spacing w:val="4"/>
          <w:sz w:val="18"/>
          <w:szCs w:val="18"/>
        </w:rPr>
        <w:t xml:space="preserve"> </w:t>
      </w:r>
      <w:r w:rsidRPr="00D65875">
        <w:rPr>
          <w:rFonts w:ascii="Arial" w:eastAsia="Arial" w:hAnsi="Arial" w:cs="Arial"/>
          <w:sz w:val="18"/>
          <w:szCs w:val="18"/>
        </w:rPr>
        <w:t>expected</w:t>
      </w:r>
      <w:r w:rsidRPr="00D65875">
        <w:rPr>
          <w:rFonts w:ascii="Arial" w:eastAsia="Arial" w:hAnsi="Arial" w:cs="Arial"/>
          <w:spacing w:val="4"/>
          <w:sz w:val="18"/>
          <w:szCs w:val="18"/>
        </w:rPr>
        <w:t xml:space="preserve"> </w:t>
      </w:r>
      <w:r w:rsidRPr="00D65875">
        <w:rPr>
          <w:rFonts w:ascii="Arial" w:eastAsia="Arial" w:hAnsi="Arial" w:cs="Arial"/>
          <w:sz w:val="18"/>
          <w:szCs w:val="18"/>
        </w:rPr>
        <w:t>to</w:t>
      </w:r>
      <w:r w:rsidRPr="00D65875">
        <w:rPr>
          <w:rFonts w:ascii="Arial" w:eastAsia="Arial" w:hAnsi="Arial" w:cs="Arial"/>
          <w:spacing w:val="3"/>
          <w:sz w:val="18"/>
          <w:szCs w:val="18"/>
        </w:rPr>
        <w:t xml:space="preserve"> </w:t>
      </w:r>
      <w:r w:rsidRPr="00D65875">
        <w:rPr>
          <w:rFonts w:ascii="Arial" w:eastAsia="Arial" w:hAnsi="Arial" w:cs="Arial"/>
          <w:sz w:val="18"/>
          <w:szCs w:val="18"/>
        </w:rPr>
        <w:t>pose</w:t>
      </w:r>
      <w:r w:rsidRPr="00D65875">
        <w:rPr>
          <w:rFonts w:ascii="Arial" w:eastAsia="Arial" w:hAnsi="Arial" w:cs="Arial"/>
          <w:spacing w:val="4"/>
          <w:sz w:val="18"/>
          <w:szCs w:val="18"/>
        </w:rPr>
        <w:t xml:space="preserve"> </w:t>
      </w:r>
      <w:r w:rsidRPr="00D65875">
        <w:rPr>
          <w:rFonts w:ascii="Arial" w:eastAsia="Arial" w:hAnsi="Arial" w:cs="Arial"/>
          <w:sz w:val="18"/>
          <w:szCs w:val="18"/>
        </w:rPr>
        <w:t>a</w:t>
      </w:r>
      <w:r w:rsidRPr="00D65875">
        <w:rPr>
          <w:rFonts w:ascii="Arial" w:eastAsia="Arial" w:hAnsi="Arial" w:cs="Arial"/>
          <w:spacing w:val="4"/>
          <w:sz w:val="18"/>
          <w:szCs w:val="18"/>
        </w:rPr>
        <w:t xml:space="preserve"> </w:t>
      </w:r>
      <w:r w:rsidRPr="00D65875">
        <w:rPr>
          <w:rFonts w:ascii="Arial" w:eastAsia="Arial" w:hAnsi="Arial" w:cs="Arial"/>
          <w:i/>
          <w:sz w:val="18"/>
          <w:szCs w:val="18"/>
        </w:rPr>
        <w:t>risk</w:t>
      </w:r>
      <w:r w:rsidRPr="00D65875">
        <w:rPr>
          <w:rFonts w:ascii="Arial" w:eastAsia="Arial" w:hAnsi="Arial" w:cs="Arial"/>
          <w:i/>
          <w:spacing w:val="4"/>
          <w:sz w:val="18"/>
          <w:szCs w:val="18"/>
        </w:rPr>
        <w:t xml:space="preserve"> </w:t>
      </w:r>
      <w:r w:rsidRPr="00D65875">
        <w:rPr>
          <w:rFonts w:ascii="Arial" w:eastAsia="Arial" w:hAnsi="Arial" w:cs="Arial"/>
          <w:sz w:val="18"/>
          <w:szCs w:val="18"/>
        </w:rPr>
        <w:t>of</w:t>
      </w:r>
      <w:r w:rsidRPr="00D65875">
        <w:rPr>
          <w:rFonts w:ascii="Arial" w:eastAsia="Arial" w:hAnsi="Arial" w:cs="Arial"/>
          <w:spacing w:val="3"/>
          <w:sz w:val="18"/>
          <w:szCs w:val="18"/>
        </w:rPr>
        <w:t xml:space="preserve"> </w:t>
      </w:r>
      <w:r w:rsidRPr="00D65875">
        <w:rPr>
          <w:rFonts w:ascii="Arial" w:eastAsia="Arial" w:hAnsi="Arial" w:cs="Arial"/>
          <w:sz w:val="18"/>
          <w:szCs w:val="18"/>
        </w:rPr>
        <w:t>transmission</w:t>
      </w:r>
      <w:r w:rsidRPr="00D65875">
        <w:rPr>
          <w:rFonts w:ascii="Arial" w:eastAsia="Arial" w:hAnsi="Arial" w:cs="Arial"/>
          <w:spacing w:val="4"/>
          <w:sz w:val="18"/>
          <w:szCs w:val="18"/>
        </w:rPr>
        <w:t xml:space="preserve"> </w:t>
      </w:r>
      <w:r w:rsidRPr="00D65875">
        <w:rPr>
          <w:rFonts w:ascii="Arial" w:eastAsia="Arial" w:hAnsi="Arial" w:cs="Arial"/>
          <w:sz w:val="18"/>
          <w:szCs w:val="18"/>
        </w:rPr>
        <w:t>of</w:t>
      </w:r>
      <w:r w:rsidRPr="00D65875">
        <w:rPr>
          <w:rFonts w:ascii="Arial" w:eastAsia="Arial" w:hAnsi="Arial" w:cs="Arial"/>
          <w:spacing w:val="3"/>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Pr>
          <w:rFonts w:ascii="Arial" w:eastAsia="Arial" w:hAnsi="Arial" w:cs="Arial"/>
          <w:i/>
          <w:sz w:val="18"/>
          <w:szCs w:val="18"/>
          <w:u w:val="double"/>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4"/>
          <w:sz w:val="18"/>
          <w:szCs w:val="18"/>
        </w:rPr>
        <w:t xml:space="preserve"> </w:t>
      </w:r>
      <w:r w:rsidRPr="00D65875">
        <w:rPr>
          <w:rFonts w:ascii="Arial" w:eastAsia="Arial" w:hAnsi="Arial" w:cs="Arial"/>
          <w:i/>
          <w:sz w:val="18"/>
          <w:szCs w:val="18"/>
        </w:rPr>
        <w:t>Competent Authority</w:t>
      </w:r>
      <w:r w:rsidRPr="00D65875">
        <w:rPr>
          <w:rFonts w:ascii="Arial" w:eastAsia="Arial" w:hAnsi="Arial" w:cs="Arial"/>
          <w:i/>
          <w:spacing w:val="-1"/>
          <w:sz w:val="18"/>
          <w:szCs w:val="18"/>
        </w:rPr>
        <w:t xml:space="preserve"> </w:t>
      </w:r>
      <w:r w:rsidRPr="00D65875">
        <w:rPr>
          <w:rFonts w:ascii="Arial" w:eastAsia="Arial" w:hAnsi="Arial" w:cs="Arial"/>
          <w:sz w:val="18"/>
          <w:szCs w:val="18"/>
        </w:rPr>
        <w:t>should</w:t>
      </w:r>
      <w:r w:rsidRPr="00D65875">
        <w:rPr>
          <w:rFonts w:ascii="Arial" w:eastAsia="Arial" w:hAnsi="Arial" w:cs="Arial"/>
          <w:spacing w:val="-1"/>
          <w:sz w:val="18"/>
          <w:szCs w:val="18"/>
        </w:rPr>
        <w:t xml:space="preserve"> </w:t>
      </w:r>
      <w:r w:rsidRPr="00D65875">
        <w:rPr>
          <w:rFonts w:ascii="Arial" w:eastAsia="Arial" w:hAnsi="Arial" w:cs="Arial"/>
          <w:sz w:val="18"/>
          <w:szCs w:val="18"/>
        </w:rPr>
        <w:t>conduct</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a </w:t>
      </w:r>
      <w:r w:rsidRPr="00D65875">
        <w:rPr>
          <w:rFonts w:ascii="Arial" w:eastAsia="Arial" w:hAnsi="Arial" w:cs="Arial"/>
          <w:i/>
          <w:sz w:val="18"/>
          <w:szCs w:val="18"/>
        </w:rPr>
        <w:t>risk</w:t>
      </w:r>
      <w:r w:rsidRPr="00D65875">
        <w:rPr>
          <w:rFonts w:ascii="Arial" w:eastAsia="Arial" w:hAnsi="Arial" w:cs="Arial"/>
          <w:i/>
          <w:spacing w:val="-1"/>
          <w:sz w:val="18"/>
          <w:szCs w:val="18"/>
        </w:rPr>
        <w:t xml:space="preserve"> </w:t>
      </w:r>
      <w:r w:rsidRPr="00D65875">
        <w:rPr>
          <w:rFonts w:ascii="Arial" w:eastAsia="Arial" w:hAnsi="Arial" w:cs="Arial"/>
          <w:i/>
          <w:sz w:val="18"/>
          <w:szCs w:val="18"/>
        </w:rPr>
        <w:t>analysis</w:t>
      </w:r>
      <w:r w:rsidRPr="00D65875">
        <w:rPr>
          <w:rFonts w:ascii="Arial" w:eastAsia="Arial" w:hAnsi="Arial" w:cs="Arial"/>
          <w:i/>
          <w:spacing w:val="-1"/>
          <w:sz w:val="18"/>
          <w:szCs w:val="18"/>
        </w:rPr>
        <w:t xml:space="preserve"> </w:t>
      </w:r>
      <w:r w:rsidRPr="00D65875">
        <w:rPr>
          <w:rFonts w:ascii="Arial" w:eastAsia="Arial" w:hAnsi="Arial" w:cs="Arial"/>
          <w:sz w:val="18"/>
          <w:szCs w:val="18"/>
        </w:rPr>
        <w:t>in</w:t>
      </w:r>
      <w:r w:rsidRPr="00D65875">
        <w:rPr>
          <w:rFonts w:ascii="Arial" w:eastAsia="Arial" w:hAnsi="Arial" w:cs="Arial"/>
          <w:spacing w:val="-1"/>
          <w:sz w:val="18"/>
          <w:szCs w:val="18"/>
        </w:rPr>
        <w:t xml:space="preserve"> </w:t>
      </w:r>
      <w:r w:rsidRPr="00D65875">
        <w:rPr>
          <w:rFonts w:ascii="Arial" w:eastAsia="Arial" w:hAnsi="Arial" w:cs="Arial"/>
          <w:sz w:val="18"/>
          <w:szCs w:val="18"/>
        </w:rPr>
        <w:t>accordance</w:t>
      </w:r>
      <w:r w:rsidRPr="00D65875">
        <w:rPr>
          <w:rFonts w:ascii="Arial" w:eastAsia="Arial" w:hAnsi="Arial" w:cs="Arial"/>
          <w:spacing w:val="-1"/>
          <w:sz w:val="18"/>
          <w:szCs w:val="18"/>
        </w:rPr>
        <w:t xml:space="preserve"> </w:t>
      </w:r>
      <w:r w:rsidRPr="00D65875">
        <w:rPr>
          <w:rFonts w:ascii="Arial" w:eastAsia="Arial" w:hAnsi="Arial" w:cs="Arial"/>
          <w:sz w:val="18"/>
          <w:szCs w:val="18"/>
        </w:rPr>
        <w:t>with</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sz w:val="18"/>
          <w:szCs w:val="18"/>
        </w:rPr>
        <w:t>recommendations</w:t>
      </w:r>
      <w:r w:rsidRPr="00D65875">
        <w:rPr>
          <w:rFonts w:ascii="Arial" w:eastAsia="Arial" w:hAnsi="Arial" w:cs="Arial"/>
          <w:spacing w:val="-1"/>
          <w:sz w:val="18"/>
          <w:szCs w:val="18"/>
        </w:rPr>
        <w:t xml:space="preserve"> </w:t>
      </w:r>
      <w:r w:rsidRPr="00D65875">
        <w:rPr>
          <w:rFonts w:ascii="Arial" w:eastAsia="Arial" w:hAnsi="Arial" w:cs="Arial"/>
          <w:sz w:val="18"/>
          <w:szCs w:val="18"/>
        </w:rPr>
        <w:t>in</w:t>
      </w:r>
      <w:r w:rsidRPr="00D65875">
        <w:rPr>
          <w:rFonts w:ascii="Arial" w:eastAsia="Arial" w:hAnsi="Arial" w:cs="Arial"/>
          <w:spacing w:val="-1"/>
          <w:sz w:val="18"/>
          <w:szCs w:val="18"/>
        </w:rPr>
        <w:t xml:space="preserve"> </w:t>
      </w:r>
      <w:r w:rsidRPr="00D65875">
        <w:rPr>
          <w:rFonts w:ascii="Arial" w:eastAsia="Arial" w:hAnsi="Arial" w:cs="Arial"/>
          <w:sz w:val="18"/>
          <w:szCs w:val="18"/>
        </w:rPr>
        <w:t>Chapter</w:t>
      </w:r>
      <w:r w:rsidRPr="00D65875">
        <w:rPr>
          <w:rFonts w:ascii="Arial" w:eastAsia="Arial" w:hAnsi="Arial" w:cs="Arial"/>
          <w:spacing w:val="-1"/>
          <w:sz w:val="18"/>
          <w:szCs w:val="18"/>
        </w:rPr>
        <w:t xml:space="preserve"> </w:t>
      </w:r>
      <w:r w:rsidRPr="00D65875">
        <w:rPr>
          <w:rFonts w:ascii="Arial" w:eastAsia="Arial" w:hAnsi="Arial" w:cs="Arial"/>
          <w:sz w:val="18"/>
          <w:szCs w:val="18"/>
        </w:rPr>
        <w:t>2.1.</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i/>
          <w:sz w:val="18"/>
          <w:szCs w:val="18"/>
        </w:rPr>
        <w:t xml:space="preserve">Competent Authority </w:t>
      </w:r>
      <w:r w:rsidRPr="00D65875">
        <w:rPr>
          <w:rFonts w:ascii="Arial" w:eastAsia="Arial" w:hAnsi="Arial" w:cs="Arial"/>
          <w:sz w:val="18"/>
          <w:szCs w:val="18"/>
        </w:rPr>
        <w:t>of</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the </w:t>
      </w:r>
      <w:r w:rsidRPr="00D65875">
        <w:rPr>
          <w:rFonts w:ascii="Arial" w:eastAsia="Arial" w:hAnsi="Arial" w:cs="Arial"/>
          <w:i/>
          <w:sz w:val="18"/>
          <w:szCs w:val="18"/>
        </w:rPr>
        <w:t xml:space="preserve">exporting country </w:t>
      </w:r>
      <w:r w:rsidRPr="00D65875">
        <w:rPr>
          <w:rFonts w:ascii="Arial" w:eastAsia="Arial" w:hAnsi="Arial" w:cs="Arial"/>
          <w:sz w:val="18"/>
          <w:szCs w:val="18"/>
        </w:rPr>
        <w:t>should be informed of</w:t>
      </w:r>
      <w:r w:rsidRPr="00D65875">
        <w:rPr>
          <w:rFonts w:ascii="Arial" w:eastAsia="Arial" w:hAnsi="Arial" w:cs="Arial"/>
          <w:spacing w:val="-1"/>
          <w:sz w:val="18"/>
          <w:szCs w:val="18"/>
        </w:rPr>
        <w:t xml:space="preserve"> </w:t>
      </w:r>
      <w:r w:rsidRPr="00D65875">
        <w:rPr>
          <w:rFonts w:ascii="Arial" w:eastAsia="Arial" w:hAnsi="Arial" w:cs="Arial"/>
          <w:sz w:val="18"/>
          <w:szCs w:val="18"/>
        </w:rPr>
        <w:t>the outcome of</w:t>
      </w:r>
      <w:r w:rsidRPr="00D65875">
        <w:rPr>
          <w:rFonts w:ascii="Arial" w:eastAsia="Arial" w:hAnsi="Arial" w:cs="Arial"/>
          <w:spacing w:val="-1"/>
          <w:sz w:val="18"/>
          <w:szCs w:val="18"/>
        </w:rPr>
        <w:t xml:space="preserve"> </w:t>
      </w:r>
      <w:r w:rsidRPr="00D65875">
        <w:rPr>
          <w:rFonts w:ascii="Arial" w:eastAsia="Arial" w:hAnsi="Arial" w:cs="Arial"/>
          <w:sz w:val="18"/>
          <w:szCs w:val="18"/>
        </w:rPr>
        <w:t>this analysis.</w:t>
      </w:r>
    </w:p>
    <w:p w:rsidR="00385B4B" w:rsidRPr="00FA6415" w:rsidRDefault="00385B4B" w:rsidP="00A131CB">
      <w:pPr>
        <w:spacing w:after="240"/>
        <w:ind w:right="-8"/>
        <w:jc w:val="center"/>
        <w:rPr>
          <w:rFonts w:ascii="Ottawa" w:eastAsia="Ottawa" w:hAnsi="Ottawa" w:cs="Ottawa"/>
          <w:sz w:val="18"/>
          <w:szCs w:val="18"/>
        </w:rPr>
      </w:pPr>
      <w:r w:rsidRPr="00FA6415">
        <w:rPr>
          <w:rFonts w:ascii="Ottawa" w:eastAsia="Ottawa" w:hAnsi="Ottawa" w:cs="Ottawa"/>
          <w:sz w:val="18"/>
          <w:szCs w:val="18"/>
        </w:rPr>
        <w:t>Article 8.3.4.</w:t>
      </w:r>
    </w:p>
    <w:p w:rsidR="00385B4B" w:rsidRPr="00FA6415" w:rsidRDefault="00385B4B" w:rsidP="00A131CB">
      <w:pPr>
        <w:spacing w:after="240"/>
        <w:ind w:right="2260"/>
        <w:jc w:val="both"/>
        <w:rPr>
          <w:rFonts w:ascii="Ottawa" w:eastAsia="Ottawa" w:hAnsi="Ottawa" w:cs="Ottawa"/>
          <w:sz w:val="18"/>
          <w:szCs w:val="18"/>
        </w:rPr>
      </w:pPr>
      <w:r w:rsidRPr="00FA6415">
        <w:rPr>
          <w:rFonts w:ascii="Ottawa" w:eastAsia="Ottawa" w:hAnsi="Ottawa" w:cs="Ottawa"/>
          <w:b/>
          <w:bCs/>
          <w:sz w:val="18"/>
          <w:szCs w:val="18"/>
        </w:rPr>
        <w:t>Country</w:t>
      </w:r>
      <w:r w:rsidRPr="00FA6415">
        <w:rPr>
          <w:rFonts w:ascii="Ottawa" w:eastAsia="Ottawa" w:hAnsi="Ottawa" w:cs="Ottawa"/>
          <w:b/>
          <w:bCs/>
          <w:spacing w:val="-7"/>
          <w:sz w:val="18"/>
          <w:szCs w:val="18"/>
        </w:rPr>
        <w:t xml:space="preserve"> </w:t>
      </w:r>
      <w:r w:rsidRPr="00FA6415">
        <w:rPr>
          <w:rFonts w:ascii="Ottawa" w:eastAsia="Ottawa" w:hAnsi="Ottawa" w:cs="Ottawa"/>
          <w:b/>
          <w:bCs/>
          <w:sz w:val="18"/>
          <w:szCs w:val="18"/>
        </w:rPr>
        <w:t>free</w:t>
      </w:r>
      <w:r w:rsidRPr="00FA6415">
        <w:rPr>
          <w:rFonts w:ascii="Ottawa" w:eastAsia="Ottawa" w:hAnsi="Ottawa" w:cs="Ottawa"/>
          <w:b/>
          <w:bCs/>
          <w:spacing w:val="-3"/>
          <w:sz w:val="18"/>
          <w:szCs w:val="18"/>
        </w:rPr>
        <w:t xml:space="preserve"> </w:t>
      </w:r>
      <w:r w:rsidRPr="00FA6415">
        <w:rPr>
          <w:rFonts w:ascii="Ottawa" w:eastAsia="Ottawa" w:hAnsi="Ottawa" w:cs="Ottawa"/>
          <w:b/>
          <w:bCs/>
          <w:sz w:val="18"/>
          <w:szCs w:val="18"/>
        </w:rPr>
        <w:t>from</w:t>
      </w:r>
      <w:r w:rsidRPr="00FA6415">
        <w:rPr>
          <w:rFonts w:ascii="Ottawa" w:eastAsia="Ottawa" w:hAnsi="Ottawa" w:cs="Ottawa"/>
          <w:b/>
          <w:bCs/>
          <w:spacing w:val="-4"/>
          <w:sz w:val="18"/>
          <w:szCs w:val="18"/>
        </w:rPr>
        <w:t xml:space="preserve"> </w:t>
      </w:r>
      <w:r w:rsidRPr="00FA6415">
        <w:rPr>
          <w:rFonts w:ascii="Ottawa" w:eastAsia="Ottawa" w:hAnsi="Ottawa" w:cs="Ottawa"/>
          <w:b/>
          <w:bCs/>
          <w:sz w:val="18"/>
          <w:szCs w:val="18"/>
        </w:rPr>
        <w:t>infection</w:t>
      </w:r>
      <w:r w:rsidRPr="00FA6415">
        <w:rPr>
          <w:rFonts w:ascii="Ottawa" w:eastAsia="Ottawa" w:hAnsi="Ottawa" w:cs="Ottawa"/>
          <w:b/>
          <w:bCs/>
          <w:spacing w:val="-7"/>
          <w:sz w:val="18"/>
          <w:szCs w:val="18"/>
        </w:rPr>
        <w:t xml:space="preserve"> </w:t>
      </w:r>
      <w:r w:rsidRPr="00FA6415">
        <w:rPr>
          <w:rFonts w:ascii="Ottawa" w:eastAsia="Ottawa" w:hAnsi="Ottawa" w:cs="Ottawa"/>
          <w:b/>
          <w:bCs/>
          <w:sz w:val="18"/>
          <w:szCs w:val="18"/>
        </w:rPr>
        <w:t xml:space="preserve">with </w:t>
      </w:r>
      <w:r w:rsidRPr="00FA6415">
        <w:rPr>
          <w:rFonts w:ascii="Ottawa" w:eastAsia="Ottawa" w:hAnsi="Ottawa" w:cs="Ottawa"/>
          <w:b/>
          <w:bCs/>
          <w:strike/>
          <w:sz w:val="18"/>
          <w:szCs w:val="18"/>
        </w:rPr>
        <w:t>ranavirus</w:t>
      </w:r>
      <w:r w:rsidRPr="00FA6415">
        <w:rPr>
          <w:rFonts w:ascii="Ottawa" w:eastAsia="Ottawa" w:hAnsi="Ottawa" w:cs="Ottawa"/>
          <w:b/>
          <w:bCs/>
          <w:sz w:val="18"/>
          <w:szCs w:val="18"/>
        </w:rPr>
        <w:t xml:space="preserve"> </w:t>
      </w:r>
      <w:r w:rsidRPr="00FA6415">
        <w:rPr>
          <w:rFonts w:ascii="Ottawa" w:eastAsia="Ottawa" w:hAnsi="Ottawa" w:cs="Ottawa"/>
          <w:b/>
          <w:bCs/>
          <w:i/>
          <w:sz w:val="18"/>
          <w:szCs w:val="18"/>
          <w:u w:val="double"/>
        </w:rPr>
        <w:t>Ranavirus</w:t>
      </w:r>
      <w:r w:rsidRPr="00FA6415">
        <w:rPr>
          <w:rFonts w:ascii="Ottawa" w:eastAsia="Ottawa" w:hAnsi="Ottawa" w:cs="Ottawa"/>
          <w:b/>
          <w:bCs/>
          <w:sz w:val="18"/>
          <w:szCs w:val="18"/>
          <w:u w:val="double"/>
        </w:rPr>
        <w:t xml:space="preserve"> species</w:t>
      </w:r>
    </w:p>
    <w:p w:rsidR="00385B4B" w:rsidRPr="00D65875" w:rsidRDefault="00385B4B" w:rsidP="00A131CB">
      <w:pPr>
        <w:spacing w:after="240"/>
        <w:ind w:right="70"/>
        <w:jc w:val="both"/>
        <w:rPr>
          <w:rFonts w:ascii="Arial" w:eastAsia="Arial" w:hAnsi="Arial" w:cs="Arial"/>
          <w:sz w:val="18"/>
          <w:szCs w:val="18"/>
        </w:rPr>
      </w:pPr>
      <w:r w:rsidRPr="00D65875">
        <w:rPr>
          <w:rFonts w:ascii="Arial" w:eastAsia="Arial" w:hAnsi="Arial" w:cs="Arial"/>
          <w:sz w:val="18"/>
          <w:szCs w:val="18"/>
        </w:rPr>
        <w:t>If</w:t>
      </w:r>
      <w:r w:rsidRPr="00D65875">
        <w:rPr>
          <w:rFonts w:ascii="Arial" w:eastAsia="Arial" w:hAnsi="Arial" w:cs="Arial"/>
          <w:spacing w:val="-8"/>
          <w:sz w:val="18"/>
          <w:szCs w:val="18"/>
        </w:rPr>
        <w:t xml:space="preserve"> </w:t>
      </w:r>
      <w:r w:rsidRPr="00D65875">
        <w:rPr>
          <w:rFonts w:ascii="Arial" w:eastAsia="Arial" w:hAnsi="Arial" w:cs="Arial"/>
          <w:sz w:val="18"/>
          <w:szCs w:val="18"/>
        </w:rPr>
        <w:t>a</w:t>
      </w:r>
      <w:r w:rsidRPr="00D65875">
        <w:rPr>
          <w:rFonts w:ascii="Arial" w:eastAsia="Arial" w:hAnsi="Arial" w:cs="Arial"/>
          <w:spacing w:val="-7"/>
          <w:sz w:val="18"/>
          <w:szCs w:val="18"/>
        </w:rPr>
        <w:t xml:space="preserve"> </w:t>
      </w:r>
      <w:r w:rsidRPr="00D65875">
        <w:rPr>
          <w:rFonts w:ascii="Arial" w:eastAsia="Arial" w:hAnsi="Arial" w:cs="Arial"/>
          <w:sz w:val="18"/>
          <w:szCs w:val="18"/>
        </w:rPr>
        <w:t>country</w:t>
      </w:r>
      <w:r w:rsidRPr="00D65875">
        <w:rPr>
          <w:rFonts w:ascii="Arial" w:eastAsia="Arial" w:hAnsi="Arial" w:cs="Arial"/>
          <w:spacing w:val="-7"/>
          <w:sz w:val="18"/>
          <w:szCs w:val="18"/>
        </w:rPr>
        <w:t xml:space="preserve"> </w:t>
      </w:r>
      <w:r w:rsidRPr="00D65875">
        <w:rPr>
          <w:rFonts w:ascii="Arial" w:eastAsia="Arial" w:hAnsi="Arial" w:cs="Arial"/>
          <w:sz w:val="18"/>
          <w:szCs w:val="18"/>
        </w:rPr>
        <w:t>shares</w:t>
      </w:r>
      <w:r w:rsidRPr="00D65875">
        <w:rPr>
          <w:rFonts w:ascii="Arial" w:eastAsia="Arial" w:hAnsi="Arial" w:cs="Arial"/>
          <w:spacing w:val="-7"/>
          <w:sz w:val="18"/>
          <w:szCs w:val="18"/>
        </w:rPr>
        <w:t xml:space="preserve"> </w:t>
      </w:r>
      <w:r w:rsidRPr="00D65875">
        <w:rPr>
          <w:rFonts w:ascii="Arial" w:eastAsia="Arial" w:hAnsi="Arial" w:cs="Arial"/>
          <w:sz w:val="18"/>
          <w:szCs w:val="18"/>
        </w:rPr>
        <w:t>a</w:t>
      </w:r>
      <w:r w:rsidRPr="00D65875">
        <w:rPr>
          <w:rFonts w:ascii="Arial" w:eastAsia="Arial" w:hAnsi="Arial" w:cs="Arial"/>
          <w:spacing w:val="-7"/>
          <w:sz w:val="18"/>
          <w:szCs w:val="18"/>
        </w:rPr>
        <w:t xml:space="preserve"> </w:t>
      </w:r>
      <w:r w:rsidRPr="00D65875">
        <w:rPr>
          <w:rFonts w:ascii="Arial" w:eastAsia="Arial" w:hAnsi="Arial" w:cs="Arial"/>
          <w:i/>
          <w:sz w:val="18"/>
          <w:szCs w:val="18"/>
        </w:rPr>
        <w:t>zone</w:t>
      </w:r>
      <w:r w:rsidRPr="00D65875">
        <w:rPr>
          <w:rFonts w:ascii="Arial" w:eastAsia="Arial" w:hAnsi="Arial" w:cs="Arial"/>
          <w:i/>
          <w:spacing w:val="-7"/>
          <w:sz w:val="18"/>
          <w:szCs w:val="18"/>
        </w:rPr>
        <w:t xml:space="preserve"> </w:t>
      </w:r>
      <w:r w:rsidRPr="00D65875">
        <w:rPr>
          <w:rFonts w:ascii="Arial" w:eastAsia="Arial" w:hAnsi="Arial" w:cs="Arial"/>
          <w:sz w:val="18"/>
          <w:szCs w:val="18"/>
        </w:rPr>
        <w:t>with</w:t>
      </w:r>
      <w:r w:rsidRPr="00D65875">
        <w:rPr>
          <w:rFonts w:ascii="Arial" w:eastAsia="Arial" w:hAnsi="Arial" w:cs="Arial"/>
          <w:spacing w:val="-7"/>
          <w:sz w:val="18"/>
          <w:szCs w:val="18"/>
        </w:rPr>
        <w:t xml:space="preserve"> </w:t>
      </w:r>
      <w:r w:rsidRPr="00D65875">
        <w:rPr>
          <w:rFonts w:ascii="Arial" w:eastAsia="Arial" w:hAnsi="Arial" w:cs="Arial"/>
          <w:sz w:val="18"/>
          <w:szCs w:val="18"/>
        </w:rPr>
        <w:t>one</w:t>
      </w:r>
      <w:r w:rsidRPr="00D65875">
        <w:rPr>
          <w:rFonts w:ascii="Arial" w:eastAsia="Arial" w:hAnsi="Arial" w:cs="Arial"/>
          <w:spacing w:val="-7"/>
          <w:sz w:val="18"/>
          <w:szCs w:val="18"/>
        </w:rPr>
        <w:t xml:space="preserve"> </w:t>
      </w:r>
      <w:r w:rsidRPr="00D65875">
        <w:rPr>
          <w:rFonts w:ascii="Arial" w:eastAsia="Arial" w:hAnsi="Arial" w:cs="Arial"/>
          <w:sz w:val="18"/>
          <w:szCs w:val="18"/>
        </w:rPr>
        <w:t>or</w:t>
      </w:r>
      <w:r w:rsidRPr="00D65875">
        <w:rPr>
          <w:rFonts w:ascii="Arial" w:eastAsia="Arial" w:hAnsi="Arial" w:cs="Arial"/>
          <w:spacing w:val="-7"/>
          <w:sz w:val="18"/>
          <w:szCs w:val="18"/>
        </w:rPr>
        <w:t xml:space="preserve"> </w:t>
      </w:r>
      <w:r w:rsidRPr="00D65875">
        <w:rPr>
          <w:rFonts w:ascii="Arial" w:eastAsia="Arial" w:hAnsi="Arial" w:cs="Arial"/>
          <w:sz w:val="18"/>
          <w:szCs w:val="18"/>
        </w:rPr>
        <w:t>more</w:t>
      </w:r>
      <w:r w:rsidRPr="00D65875">
        <w:rPr>
          <w:rFonts w:ascii="Arial" w:eastAsia="Arial" w:hAnsi="Arial" w:cs="Arial"/>
          <w:spacing w:val="-7"/>
          <w:sz w:val="18"/>
          <w:szCs w:val="18"/>
        </w:rPr>
        <w:t xml:space="preserve"> </w:t>
      </w:r>
      <w:r w:rsidRPr="00D65875">
        <w:rPr>
          <w:rFonts w:ascii="Arial" w:eastAsia="Arial" w:hAnsi="Arial" w:cs="Arial"/>
          <w:sz w:val="18"/>
          <w:szCs w:val="18"/>
        </w:rPr>
        <w:t>other</w:t>
      </w:r>
      <w:r w:rsidRPr="00D65875">
        <w:rPr>
          <w:rFonts w:ascii="Arial" w:eastAsia="Arial" w:hAnsi="Arial" w:cs="Arial"/>
          <w:spacing w:val="-7"/>
          <w:sz w:val="18"/>
          <w:szCs w:val="18"/>
        </w:rPr>
        <w:t xml:space="preserve"> </w:t>
      </w:r>
      <w:r w:rsidRPr="00D65875">
        <w:rPr>
          <w:rFonts w:ascii="Arial" w:eastAsia="Arial" w:hAnsi="Arial" w:cs="Arial"/>
          <w:sz w:val="18"/>
          <w:szCs w:val="18"/>
        </w:rPr>
        <w:t>countries,</w:t>
      </w:r>
      <w:r w:rsidRPr="00D65875">
        <w:rPr>
          <w:rFonts w:ascii="Arial" w:eastAsia="Arial" w:hAnsi="Arial" w:cs="Arial"/>
          <w:spacing w:val="-7"/>
          <w:sz w:val="18"/>
          <w:szCs w:val="18"/>
        </w:rPr>
        <w:t xml:space="preserve"> </w:t>
      </w:r>
      <w:r w:rsidRPr="00D65875">
        <w:rPr>
          <w:rFonts w:ascii="Arial" w:eastAsia="Arial" w:hAnsi="Arial" w:cs="Arial"/>
          <w:sz w:val="18"/>
          <w:szCs w:val="18"/>
        </w:rPr>
        <w:t>it</w:t>
      </w:r>
      <w:r w:rsidRPr="00D65875">
        <w:rPr>
          <w:rFonts w:ascii="Arial" w:eastAsia="Arial" w:hAnsi="Arial" w:cs="Arial"/>
          <w:spacing w:val="-7"/>
          <w:sz w:val="18"/>
          <w:szCs w:val="18"/>
        </w:rPr>
        <w:t xml:space="preserve"> </w:t>
      </w:r>
      <w:r w:rsidRPr="00D65875">
        <w:rPr>
          <w:rFonts w:ascii="Arial" w:eastAsia="Arial" w:hAnsi="Arial" w:cs="Arial"/>
          <w:sz w:val="18"/>
          <w:szCs w:val="18"/>
        </w:rPr>
        <w:t>can</w:t>
      </w:r>
      <w:r w:rsidRPr="00D65875">
        <w:rPr>
          <w:rFonts w:ascii="Arial" w:eastAsia="Arial" w:hAnsi="Arial" w:cs="Arial"/>
          <w:spacing w:val="-7"/>
          <w:sz w:val="18"/>
          <w:szCs w:val="18"/>
        </w:rPr>
        <w:t xml:space="preserve"> </w:t>
      </w:r>
      <w:r w:rsidRPr="00D65875">
        <w:rPr>
          <w:rFonts w:ascii="Arial" w:eastAsia="Arial" w:hAnsi="Arial" w:cs="Arial"/>
          <w:sz w:val="18"/>
          <w:szCs w:val="18"/>
        </w:rPr>
        <w:t>only</w:t>
      </w:r>
      <w:r w:rsidRPr="00D65875">
        <w:rPr>
          <w:rFonts w:ascii="Arial" w:eastAsia="Arial" w:hAnsi="Arial" w:cs="Arial"/>
          <w:spacing w:val="-7"/>
          <w:sz w:val="18"/>
          <w:szCs w:val="18"/>
        </w:rPr>
        <w:t xml:space="preserve"> </w:t>
      </w:r>
      <w:r w:rsidRPr="00D65875">
        <w:rPr>
          <w:rFonts w:ascii="Arial" w:eastAsia="Arial" w:hAnsi="Arial" w:cs="Arial"/>
          <w:sz w:val="18"/>
          <w:szCs w:val="18"/>
        </w:rPr>
        <w:t>make</w:t>
      </w:r>
      <w:r w:rsidRPr="00D65875">
        <w:rPr>
          <w:rFonts w:ascii="Arial" w:eastAsia="Arial" w:hAnsi="Arial" w:cs="Arial"/>
          <w:spacing w:val="-7"/>
          <w:sz w:val="18"/>
          <w:szCs w:val="18"/>
        </w:rPr>
        <w:t xml:space="preserve"> </w:t>
      </w:r>
      <w:r w:rsidRPr="00D65875">
        <w:rPr>
          <w:rFonts w:ascii="Arial" w:eastAsia="Arial" w:hAnsi="Arial" w:cs="Arial"/>
          <w:sz w:val="18"/>
          <w:szCs w:val="18"/>
        </w:rPr>
        <w:t>a</w:t>
      </w:r>
      <w:r w:rsidRPr="00D65875">
        <w:rPr>
          <w:rFonts w:ascii="Arial" w:eastAsia="Arial" w:hAnsi="Arial" w:cs="Arial"/>
          <w:spacing w:val="-7"/>
          <w:sz w:val="18"/>
          <w:szCs w:val="18"/>
        </w:rPr>
        <w:t xml:space="preserve"> </w:t>
      </w:r>
      <w:r w:rsidRPr="00D65875">
        <w:rPr>
          <w:rFonts w:ascii="Arial" w:eastAsia="Arial" w:hAnsi="Arial" w:cs="Arial"/>
          <w:i/>
          <w:sz w:val="18"/>
          <w:szCs w:val="18"/>
        </w:rPr>
        <w:t>self-declaration</w:t>
      </w:r>
      <w:r w:rsidRPr="00D65875">
        <w:rPr>
          <w:rFonts w:ascii="Arial" w:eastAsia="Arial" w:hAnsi="Arial" w:cs="Arial"/>
          <w:i/>
          <w:spacing w:val="-7"/>
          <w:sz w:val="18"/>
          <w:szCs w:val="18"/>
        </w:rPr>
        <w:t xml:space="preserve"> </w:t>
      </w:r>
      <w:r w:rsidRPr="00D65875">
        <w:rPr>
          <w:rFonts w:ascii="Arial" w:eastAsia="Arial" w:hAnsi="Arial" w:cs="Arial"/>
          <w:i/>
          <w:sz w:val="18"/>
          <w:szCs w:val="18"/>
        </w:rPr>
        <w:t>of</w:t>
      </w:r>
      <w:r w:rsidRPr="00D65875">
        <w:rPr>
          <w:rFonts w:ascii="Arial" w:eastAsia="Arial" w:hAnsi="Arial" w:cs="Arial"/>
          <w:i/>
          <w:spacing w:val="-7"/>
          <w:sz w:val="18"/>
          <w:szCs w:val="18"/>
        </w:rPr>
        <w:t xml:space="preserve"> </w:t>
      </w:r>
      <w:r w:rsidRPr="00D65875">
        <w:rPr>
          <w:rFonts w:ascii="Arial" w:eastAsia="Arial" w:hAnsi="Arial" w:cs="Arial"/>
          <w:i/>
          <w:sz w:val="18"/>
          <w:szCs w:val="18"/>
        </w:rPr>
        <w:t>freedom</w:t>
      </w:r>
      <w:r w:rsidRPr="00D65875">
        <w:rPr>
          <w:rFonts w:ascii="Arial" w:eastAsia="Arial" w:hAnsi="Arial" w:cs="Arial"/>
          <w:i/>
          <w:spacing w:val="-7"/>
          <w:sz w:val="18"/>
          <w:szCs w:val="18"/>
        </w:rPr>
        <w:t xml:space="preserve"> </w:t>
      </w:r>
      <w:r w:rsidRPr="00D65875">
        <w:rPr>
          <w:rFonts w:ascii="Arial" w:eastAsia="Arial" w:hAnsi="Arial" w:cs="Arial"/>
          <w:sz w:val="18"/>
          <w:szCs w:val="18"/>
        </w:rPr>
        <w:t>from</w:t>
      </w:r>
      <w:r w:rsidRPr="00D65875">
        <w:rPr>
          <w:rFonts w:ascii="Arial" w:eastAsia="Arial" w:hAnsi="Arial" w:cs="Arial"/>
          <w:spacing w:val="-7"/>
          <w:sz w:val="18"/>
          <w:szCs w:val="18"/>
        </w:rPr>
        <w:t xml:space="preserve"> </w:t>
      </w:r>
      <w:r w:rsidRPr="00D65875">
        <w:rPr>
          <w:rFonts w:ascii="Arial" w:eastAsia="Arial" w:hAnsi="Arial" w:cs="Arial"/>
          <w:sz w:val="18"/>
          <w:szCs w:val="18"/>
        </w:rPr>
        <w:t xml:space="preserve">infection with </w:t>
      </w:r>
      <w:bookmarkStart w:id="41" w:name="_Hlk524608327"/>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w:t>
      </w:r>
      <w:bookmarkEnd w:id="41"/>
      <w:r w:rsidRPr="00D65875">
        <w:rPr>
          <w:rFonts w:ascii="Arial" w:eastAsia="Arial" w:hAnsi="Arial" w:cs="Arial"/>
          <w:sz w:val="18"/>
          <w:szCs w:val="18"/>
        </w:rPr>
        <w:t xml:space="preserve">if all the areas covered by the shared water bodies are declared countries or </w:t>
      </w:r>
      <w:r w:rsidRPr="00D65875">
        <w:rPr>
          <w:rFonts w:ascii="Arial" w:eastAsia="Arial" w:hAnsi="Arial" w:cs="Arial"/>
          <w:i/>
          <w:sz w:val="18"/>
          <w:szCs w:val="18"/>
        </w:rPr>
        <w:t xml:space="preserve">zones </w:t>
      </w:r>
      <w:r w:rsidRPr="00D65875">
        <w:rPr>
          <w:rFonts w:ascii="Arial" w:eastAsia="Arial" w:hAnsi="Arial" w:cs="Arial"/>
          <w:sz w:val="18"/>
          <w:szCs w:val="18"/>
        </w:rPr>
        <w:t xml:space="preserve">free from 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(see Article 8.3.5.).</w:t>
      </w:r>
    </w:p>
    <w:p w:rsidR="00385B4B" w:rsidRPr="00D65875" w:rsidRDefault="00385B4B" w:rsidP="00A131CB">
      <w:pPr>
        <w:spacing w:after="240"/>
        <w:ind w:right="-8"/>
        <w:jc w:val="both"/>
        <w:rPr>
          <w:rFonts w:ascii="Arial" w:eastAsia="Arial" w:hAnsi="Arial" w:cs="Arial"/>
          <w:sz w:val="18"/>
          <w:szCs w:val="18"/>
        </w:rPr>
      </w:pPr>
      <w:r w:rsidRPr="00D65875">
        <w:rPr>
          <w:rFonts w:ascii="Arial" w:eastAsia="Arial" w:hAnsi="Arial" w:cs="Arial"/>
          <w:sz w:val="18"/>
          <w:szCs w:val="18"/>
        </w:rPr>
        <w:t>As</w:t>
      </w:r>
      <w:r w:rsidRPr="00D65875">
        <w:rPr>
          <w:rFonts w:ascii="Arial" w:eastAsia="Arial" w:hAnsi="Arial" w:cs="Arial"/>
          <w:spacing w:val="-2"/>
          <w:sz w:val="18"/>
          <w:szCs w:val="18"/>
        </w:rPr>
        <w:t xml:space="preserve"> </w:t>
      </w:r>
      <w:r w:rsidRPr="00D65875">
        <w:rPr>
          <w:rFonts w:ascii="Arial" w:eastAsia="Arial" w:hAnsi="Arial" w:cs="Arial"/>
          <w:sz w:val="18"/>
          <w:szCs w:val="18"/>
        </w:rPr>
        <w:t>described in Article 1.4.6.,</w:t>
      </w:r>
      <w:r w:rsidRPr="00D65875">
        <w:rPr>
          <w:rFonts w:ascii="Arial" w:eastAsia="Arial" w:hAnsi="Arial" w:cs="Arial"/>
          <w:spacing w:val="-5"/>
          <w:sz w:val="18"/>
          <w:szCs w:val="18"/>
        </w:rPr>
        <w:t xml:space="preserve"> </w:t>
      </w:r>
      <w:r w:rsidRPr="00D65875">
        <w:rPr>
          <w:rFonts w:ascii="Arial" w:eastAsia="Arial" w:hAnsi="Arial" w:cs="Arial"/>
          <w:sz w:val="18"/>
          <w:szCs w:val="18"/>
        </w:rPr>
        <w:t xml:space="preserve">a country may make a </w:t>
      </w:r>
      <w:r w:rsidRPr="00D65875">
        <w:rPr>
          <w:rFonts w:ascii="Arial" w:eastAsia="Arial" w:hAnsi="Arial" w:cs="Arial"/>
          <w:i/>
          <w:sz w:val="18"/>
          <w:szCs w:val="18"/>
        </w:rPr>
        <w:t xml:space="preserve">self-declaration of freedom </w:t>
      </w:r>
      <w:r w:rsidRPr="00D65875">
        <w:rPr>
          <w:rFonts w:ascii="Arial" w:eastAsia="Arial" w:hAnsi="Arial" w:cs="Arial"/>
          <w:sz w:val="18"/>
          <w:szCs w:val="18"/>
        </w:rPr>
        <w:t xml:space="preserve">from 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if:</w:t>
      </w:r>
    </w:p>
    <w:p w:rsidR="00385B4B" w:rsidRPr="00D65875" w:rsidRDefault="00385B4B" w:rsidP="006E5851">
      <w:pPr>
        <w:pStyle w:val="Paragraphedeliste"/>
        <w:widowControl w:val="0"/>
        <w:numPr>
          <w:ilvl w:val="0"/>
          <w:numId w:val="1"/>
        </w:numPr>
        <w:spacing w:after="240"/>
        <w:ind w:left="426" w:right="71" w:hanging="426"/>
        <w:contextualSpacing w:val="0"/>
        <w:jc w:val="both"/>
        <w:rPr>
          <w:rFonts w:ascii="Arial" w:eastAsia="Arial" w:hAnsi="Arial" w:cs="Arial"/>
          <w:sz w:val="18"/>
          <w:szCs w:val="18"/>
        </w:rPr>
      </w:pPr>
      <w:r w:rsidRPr="00D65875">
        <w:rPr>
          <w:rFonts w:ascii="Arial" w:eastAsia="Arial" w:hAnsi="Arial" w:cs="Arial"/>
          <w:sz w:val="18"/>
          <w:szCs w:val="18"/>
        </w:rPr>
        <w:t>none</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D65875">
        <w:rPr>
          <w:rFonts w:ascii="Arial" w:eastAsia="Arial" w:hAnsi="Arial" w:cs="Arial"/>
          <w:sz w:val="18"/>
          <w:szCs w:val="18"/>
        </w:rPr>
        <w:t>the</w:t>
      </w:r>
      <w:r w:rsidRPr="00D65875">
        <w:rPr>
          <w:rFonts w:ascii="Arial" w:eastAsia="Arial" w:hAnsi="Arial" w:cs="Arial"/>
          <w:spacing w:val="-5"/>
          <w:sz w:val="18"/>
          <w:szCs w:val="18"/>
        </w:rPr>
        <w:t xml:space="preserve"> </w:t>
      </w:r>
      <w:r w:rsidRPr="00D65875">
        <w:rPr>
          <w:rFonts w:ascii="Arial" w:eastAsia="Arial" w:hAnsi="Arial" w:cs="Arial"/>
          <w:i/>
          <w:sz w:val="18"/>
          <w:szCs w:val="18"/>
        </w:rPr>
        <w:t>susceptible</w:t>
      </w:r>
      <w:r w:rsidRPr="00D65875">
        <w:rPr>
          <w:rFonts w:ascii="Arial" w:eastAsia="Arial" w:hAnsi="Arial" w:cs="Arial"/>
          <w:i/>
          <w:spacing w:val="-6"/>
          <w:sz w:val="18"/>
          <w:szCs w:val="18"/>
        </w:rPr>
        <w:t xml:space="preserve"> </w:t>
      </w:r>
      <w:r w:rsidRPr="00D65875">
        <w:rPr>
          <w:rFonts w:ascii="Arial" w:eastAsia="Arial" w:hAnsi="Arial" w:cs="Arial"/>
          <w:i/>
          <w:sz w:val="18"/>
          <w:szCs w:val="18"/>
        </w:rPr>
        <w:t>species</w:t>
      </w:r>
      <w:r w:rsidRPr="00D65875">
        <w:rPr>
          <w:rFonts w:ascii="Arial" w:eastAsia="Arial" w:hAnsi="Arial" w:cs="Arial"/>
          <w:i/>
          <w:spacing w:val="-5"/>
          <w:sz w:val="18"/>
          <w:szCs w:val="18"/>
        </w:rPr>
        <w:t xml:space="preserve"> </w:t>
      </w:r>
      <w:r w:rsidRPr="00D65875">
        <w:rPr>
          <w:rFonts w:ascii="Arial" w:eastAsia="Arial" w:hAnsi="Arial" w:cs="Arial"/>
          <w:sz w:val="18"/>
          <w:szCs w:val="18"/>
        </w:rPr>
        <w:t>referred</w:t>
      </w:r>
      <w:r w:rsidRPr="00D65875">
        <w:rPr>
          <w:rFonts w:ascii="Arial" w:eastAsia="Arial" w:hAnsi="Arial" w:cs="Arial"/>
          <w:spacing w:val="-6"/>
          <w:sz w:val="18"/>
          <w:szCs w:val="18"/>
        </w:rPr>
        <w:t xml:space="preserve"> </w:t>
      </w:r>
      <w:r w:rsidRPr="00D65875">
        <w:rPr>
          <w:rFonts w:ascii="Arial" w:eastAsia="Arial" w:hAnsi="Arial" w:cs="Arial"/>
          <w:sz w:val="18"/>
          <w:szCs w:val="18"/>
        </w:rPr>
        <w:t>to</w:t>
      </w:r>
      <w:r w:rsidRPr="00D65875">
        <w:rPr>
          <w:rFonts w:ascii="Arial" w:eastAsia="Arial" w:hAnsi="Arial" w:cs="Arial"/>
          <w:spacing w:val="-7"/>
          <w:sz w:val="18"/>
          <w:szCs w:val="18"/>
        </w:rPr>
        <w:t xml:space="preserve"> </w:t>
      </w:r>
      <w:r w:rsidRPr="00D65875">
        <w:rPr>
          <w:rFonts w:ascii="Arial" w:eastAsia="Arial" w:hAnsi="Arial" w:cs="Arial"/>
          <w:sz w:val="18"/>
          <w:szCs w:val="18"/>
        </w:rPr>
        <w:t>in</w:t>
      </w:r>
      <w:r w:rsidRPr="00D65875">
        <w:rPr>
          <w:rFonts w:ascii="Arial" w:eastAsia="Arial" w:hAnsi="Arial" w:cs="Arial"/>
          <w:spacing w:val="-6"/>
          <w:sz w:val="18"/>
          <w:szCs w:val="18"/>
        </w:rPr>
        <w:t xml:space="preserve"> </w:t>
      </w:r>
      <w:r w:rsidRPr="00D65875">
        <w:rPr>
          <w:rFonts w:ascii="Arial" w:eastAsia="Arial" w:hAnsi="Arial" w:cs="Arial"/>
          <w:sz w:val="18"/>
          <w:szCs w:val="18"/>
        </w:rPr>
        <w:t>Article 8.3.2.</w:t>
      </w:r>
      <w:r w:rsidRPr="00D65875">
        <w:rPr>
          <w:rFonts w:ascii="Arial" w:eastAsia="Arial" w:hAnsi="Arial" w:cs="Arial"/>
          <w:spacing w:val="-10"/>
          <w:sz w:val="18"/>
          <w:szCs w:val="18"/>
        </w:rPr>
        <w:t xml:space="preserve"> </w:t>
      </w:r>
      <w:r w:rsidRPr="00D65875">
        <w:rPr>
          <w:rFonts w:ascii="Arial" w:eastAsia="Arial" w:hAnsi="Arial" w:cs="Arial"/>
          <w:sz w:val="18"/>
          <w:szCs w:val="18"/>
        </w:rPr>
        <w:t>are</w:t>
      </w:r>
      <w:r w:rsidRPr="00D65875">
        <w:rPr>
          <w:rFonts w:ascii="Arial" w:eastAsia="Arial" w:hAnsi="Arial" w:cs="Arial"/>
          <w:spacing w:val="-6"/>
          <w:sz w:val="18"/>
          <w:szCs w:val="18"/>
        </w:rPr>
        <w:t xml:space="preserve"> </w:t>
      </w:r>
      <w:r w:rsidRPr="00D65875">
        <w:rPr>
          <w:rFonts w:ascii="Arial" w:eastAsia="Arial" w:hAnsi="Arial" w:cs="Arial"/>
          <w:sz w:val="18"/>
          <w:szCs w:val="18"/>
        </w:rPr>
        <w:t>present</w:t>
      </w:r>
      <w:r w:rsidRPr="00D65875">
        <w:rPr>
          <w:rFonts w:ascii="Arial" w:eastAsia="Arial" w:hAnsi="Arial" w:cs="Arial"/>
          <w:spacing w:val="-6"/>
          <w:sz w:val="18"/>
          <w:szCs w:val="18"/>
        </w:rPr>
        <w:t xml:space="preserve"> </w:t>
      </w:r>
      <w:r w:rsidRPr="00D65875">
        <w:rPr>
          <w:rFonts w:ascii="Arial" w:eastAsia="Arial" w:hAnsi="Arial" w:cs="Arial"/>
          <w:sz w:val="18"/>
          <w:szCs w:val="18"/>
        </w:rPr>
        <w:t>and</w:t>
      </w:r>
      <w:r w:rsidRPr="00D65875">
        <w:rPr>
          <w:rFonts w:ascii="Arial" w:eastAsia="Arial" w:hAnsi="Arial" w:cs="Arial"/>
          <w:spacing w:val="-6"/>
          <w:sz w:val="18"/>
          <w:szCs w:val="18"/>
        </w:rPr>
        <w:t xml:space="preserve"> </w:t>
      </w:r>
      <w:r w:rsidRPr="00D65875">
        <w:rPr>
          <w:rFonts w:ascii="Arial" w:eastAsia="Arial" w:hAnsi="Arial" w:cs="Arial"/>
          <w:i/>
          <w:sz w:val="18"/>
          <w:szCs w:val="18"/>
        </w:rPr>
        <w:t>basic</w:t>
      </w:r>
      <w:r w:rsidRPr="00D65875">
        <w:rPr>
          <w:rFonts w:ascii="Arial" w:eastAsia="Arial" w:hAnsi="Arial" w:cs="Arial"/>
          <w:i/>
          <w:spacing w:val="-6"/>
          <w:sz w:val="18"/>
          <w:szCs w:val="18"/>
        </w:rPr>
        <w:t xml:space="preserve"> </w:t>
      </w:r>
      <w:r w:rsidRPr="00D65875">
        <w:rPr>
          <w:rFonts w:ascii="Arial" w:eastAsia="Arial" w:hAnsi="Arial" w:cs="Arial"/>
          <w:i/>
          <w:sz w:val="18"/>
          <w:szCs w:val="18"/>
        </w:rPr>
        <w:t>biosecurity</w:t>
      </w:r>
      <w:r w:rsidRPr="00D65875">
        <w:rPr>
          <w:rFonts w:ascii="Arial" w:eastAsia="Arial" w:hAnsi="Arial" w:cs="Arial"/>
          <w:i/>
          <w:spacing w:val="-6"/>
          <w:sz w:val="18"/>
          <w:szCs w:val="18"/>
        </w:rPr>
        <w:t xml:space="preserve"> </w:t>
      </w:r>
      <w:r w:rsidRPr="00D65875">
        <w:rPr>
          <w:rFonts w:ascii="Arial" w:eastAsia="Arial" w:hAnsi="Arial" w:cs="Arial"/>
          <w:i/>
          <w:sz w:val="18"/>
          <w:szCs w:val="18"/>
        </w:rPr>
        <w:t>conditions</w:t>
      </w:r>
      <w:r w:rsidRPr="00D65875">
        <w:rPr>
          <w:rFonts w:ascii="Arial" w:eastAsia="Arial" w:hAnsi="Arial" w:cs="Arial"/>
          <w:i/>
          <w:spacing w:val="-5"/>
          <w:sz w:val="18"/>
          <w:szCs w:val="18"/>
        </w:rPr>
        <w:t xml:space="preserve"> </w:t>
      </w:r>
      <w:r w:rsidRPr="00D65875">
        <w:rPr>
          <w:rFonts w:ascii="Arial" w:eastAsia="Arial" w:hAnsi="Arial" w:cs="Arial"/>
          <w:sz w:val="18"/>
          <w:szCs w:val="18"/>
        </w:rPr>
        <w:t>have</w:t>
      </w:r>
      <w:r w:rsidRPr="00D65875">
        <w:rPr>
          <w:rFonts w:ascii="Arial" w:eastAsia="Arial" w:hAnsi="Arial" w:cs="Arial"/>
          <w:spacing w:val="-6"/>
          <w:sz w:val="18"/>
          <w:szCs w:val="18"/>
        </w:rPr>
        <w:t xml:space="preserve"> </w:t>
      </w:r>
      <w:r w:rsidRPr="00D65875">
        <w:rPr>
          <w:rFonts w:ascii="Arial" w:eastAsia="Arial" w:hAnsi="Arial" w:cs="Arial"/>
          <w:sz w:val="18"/>
          <w:szCs w:val="18"/>
        </w:rPr>
        <w:t>been continuously met</w:t>
      </w:r>
      <w:r w:rsidRPr="00D65875">
        <w:rPr>
          <w:rFonts w:ascii="Arial" w:eastAsia="Arial" w:hAnsi="Arial" w:cs="Arial"/>
          <w:spacing w:val="-3"/>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1"/>
          <w:sz w:val="18"/>
          <w:szCs w:val="18"/>
        </w:rPr>
        <w:t xml:space="preserve"> </w:t>
      </w:r>
      <w:r w:rsidRPr="00D65875">
        <w:rPr>
          <w:rFonts w:ascii="Arial" w:eastAsia="Arial" w:hAnsi="Arial" w:cs="Arial"/>
          <w:sz w:val="18"/>
          <w:szCs w:val="18"/>
        </w:rPr>
        <w:t>least the last two years;</w:t>
      </w:r>
    </w:p>
    <w:p w:rsidR="00385B4B" w:rsidRPr="00D65875" w:rsidRDefault="00385B4B" w:rsidP="00A131CB">
      <w:pPr>
        <w:tabs>
          <w:tab w:val="left" w:pos="540"/>
        </w:tabs>
        <w:spacing w:after="240"/>
        <w:ind w:right="71"/>
        <w:jc w:val="both"/>
        <w:rPr>
          <w:rFonts w:ascii="Arial" w:eastAsia="Arial" w:hAnsi="Arial" w:cs="Arial"/>
          <w:sz w:val="18"/>
          <w:szCs w:val="18"/>
        </w:rPr>
      </w:pPr>
      <w:r w:rsidRPr="00D65875">
        <w:rPr>
          <w:rFonts w:ascii="Arial" w:eastAsia="Arial" w:hAnsi="Arial" w:cs="Arial"/>
          <w:sz w:val="18"/>
          <w:szCs w:val="18"/>
        </w:rPr>
        <w:t>OR</w:t>
      </w:r>
    </w:p>
    <w:p w:rsidR="00385B4B" w:rsidRPr="00D65875"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2)</w:t>
      </w:r>
      <w:r>
        <w:rPr>
          <w:rFonts w:ascii="Arial" w:eastAsia="Arial" w:hAnsi="Arial" w:cs="Arial"/>
          <w:sz w:val="18"/>
          <w:szCs w:val="18"/>
        </w:rPr>
        <w:t xml:space="preserve"> </w:t>
      </w:r>
      <w:r w:rsidRPr="00D65875">
        <w:rPr>
          <w:rFonts w:ascii="Arial" w:eastAsia="Arial" w:hAnsi="Arial" w:cs="Arial"/>
          <w:spacing w:val="15"/>
          <w:sz w:val="18"/>
          <w:szCs w:val="18"/>
        </w:rPr>
        <w:tab/>
      </w:r>
      <w:r w:rsidRPr="00D65875">
        <w:rPr>
          <w:rFonts w:ascii="Arial" w:eastAsia="Arial" w:hAnsi="Arial" w:cs="Arial"/>
          <w:sz w:val="18"/>
          <w:szCs w:val="18"/>
        </w:rPr>
        <w:t>any</w:t>
      </w:r>
      <w:r w:rsidRPr="00D65875">
        <w:rPr>
          <w:rFonts w:ascii="Arial" w:eastAsia="Arial" w:hAnsi="Arial" w:cs="Arial"/>
          <w:spacing w:val="-3"/>
          <w:sz w:val="18"/>
          <w:szCs w:val="18"/>
        </w:rPr>
        <w:t xml:space="preserve"> </w:t>
      </w:r>
      <w:r w:rsidRPr="00D65875">
        <w:rPr>
          <w:rFonts w:ascii="Arial" w:eastAsia="Arial" w:hAnsi="Arial" w:cs="Arial"/>
          <w:sz w:val="18"/>
          <w:szCs w:val="18"/>
        </w:rPr>
        <w:t>of</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3"/>
          <w:sz w:val="18"/>
          <w:szCs w:val="18"/>
        </w:rPr>
        <w:t xml:space="preserve"> </w:t>
      </w:r>
      <w:r w:rsidRPr="00D65875">
        <w:rPr>
          <w:rFonts w:ascii="Arial" w:eastAsia="Arial" w:hAnsi="Arial" w:cs="Arial"/>
          <w:i/>
          <w:sz w:val="18"/>
          <w:szCs w:val="18"/>
        </w:rPr>
        <w:t>susceptible</w:t>
      </w:r>
      <w:r w:rsidRPr="00D65875">
        <w:rPr>
          <w:rFonts w:ascii="Arial" w:eastAsia="Arial" w:hAnsi="Arial" w:cs="Arial"/>
          <w:i/>
          <w:spacing w:val="-3"/>
          <w:sz w:val="18"/>
          <w:szCs w:val="18"/>
        </w:rPr>
        <w:t xml:space="preserve"> </w:t>
      </w:r>
      <w:r w:rsidRPr="00D65875">
        <w:rPr>
          <w:rFonts w:ascii="Arial" w:eastAsia="Arial" w:hAnsi="Arial" w:cs="Arial"/>
          <w:i/>
          <w:sz w:val="18"/>
          <w:szCs w:val="18"/>
        </w:rPr>
        <w:t>species</w:t>
      </w:r>
      <w:r w:rsidRPr="00D65875">
        <w:rPr>
          <w:rFonts w:ascii="Arial" w:eastAsia="Arial" w:hAnsi="Arial" w:cs="Arial"/>
          <w:i/>
          <w:spacing w:val="-3"/>
          <w:sz w:val="18"/>
          <w:szCs w:val="18"/>
        </w:rPr>
        <w:t xml:space="preserve"> </w:t>
      </w:r>
      <w:r w:rsidRPr="00D65875">
        <w:rPr>
          <w:rFonts w:ascii="Arial" w:eastAsia="Arial" w:hAnsi="Arial" w:cs="Arial"/>
          <w:sz w:val="18"/>
          <w:szCs w:val="18"/>
        </w:rPr>
        <w:t>referred</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3"/>
          <w:sz w:val="18"/>
          <w:szCs w:val="18"/>
        </w:rPr>
        <w:t xml:space="preserve"> </w:t>
      </w:r>
      <w:r w:rsidRPr="00D65875">
        <w:rPr>
          <w:rFonts w:ascii="Arial" w:eastAsia="Arial" w:hAnsi="Arial" w:cs="Arial"/>
          <w:sz w:val="18"/>
          <w:szCs w:val="18"/>
        </w:rPr>
        <w:t>Article 8.3.2.</w:t>
      </w:r>
      <w:r w:rsidRPr="00D65875">
        <w:rPr>
          <w:rFonts w:ascii="Arial" w:eastAsia="Arial" w:hAnsi="Arial" w:cs="Arial"/>
          <w:spacing w:val="-7"/>
          <w:sz w:val="18"/>
          <w:szCs w:val="18"/>
        </w:rPr>
        <w:t xml:space="preserve"> </w:t>
      </w:r>
      <w:r w:rsidRPr="00D65875">
        <w:rPr>
          <w:rFonts w:ascii="Arial" w:eastAsia="Arial" w:hAnsi="Arial" w:cs="Arial"/>
          <w:sz w:val="18"/>
          <w:szCs w:val="18"/>
        </w:rPr>
        <w:t>are</w:t>
      </w:r>
      <w:r w:rsidRPr="00D65875">
        <w:rPr>
          <w:rFonts w:ascii="Arial" w:eastAsia="Arial" w:hAnsi="Arial" w:cs="Arial"/>
          <w:spacing w:val="-3"/>
          <w:sz w:val="18"/>
          <w:szCs w:val="18"/>
        </w:rPr>
        <w:t xml:space="preserve"> </w:t>
      </w:r>
      <w:r w:rsidRPr="00D65875">
        <w:rPr>
          <w:rFonts w:ascii="Arial" w:eastAsia="Arial" w:hAnsi="Arial" w:cs="Arial"/>
          <w:sz w:val="18"/>
          <w:szCs w:val="18"/>
        </w:rPr>
        <w:t>present</w:t>
      </w:r>
      <w:r w:rsidRPr="00D65875">
        <w:rPr>
          <w:rFonts w:ascii="Arial" w:eastAsia="Arial" w:hAnsi="Arial" w:cs="Arial"/>
          <w:spacing w:val="-3"/>
          <w:sz w:val="18"/>
          <w:szCs w:val="18"/>
        </w:rPr>
        <w:t xml:space="preserve"> </w:t>
      </w:r>
      <w:r w:rsidRPr="00D65875">
        <w:rPr>
          <w:rFonts w:ascii="Arial" w:eastAsia="Arial" w:hAnsi="Arial" w:cs="Arial"/>
          <w:sz w:val="18"/>
          <w:szCs w:val="18"/>
        </w:rPr>
        <w:t>and</w:t>
      </w:r>
      <w:r w:rsidRPr="00D65875">
        <w:rPr>
          <w:rFonts w:ascii="Arial" w:eastAsia="Arial" w:hAnsi="Arial" w:cs="Arial"/>
          <w:spacing w:val="-3"/>
          <w:sz w:val="18"/>
          <w:szCs w:val="18"/>
        </w:rPr>
        <w:t xml:space="preserve"> </w:t>
      </w:r>
      <w:r w:rsidRPr="00D65875">
        <w:rPr>
          <w:rFonts w:ascii="Arial" w:eastAsia="Arial" w:hAnsi="Arial" w:cs="Arial"/>
          <w:sz w:val="18"/>
          <w:szCs w:val="18"/>
        </w:rPr>
        <w:t>the</w:t>
      </w:r>
      <w:r w:rsidRPr="00D65875">
        <w:rPr>
          <w:rFonts w:ascii="Arial" w:eastAsia="Arial" w:hAnsi="Arial" w:cs="Arial"/>
          <w:spacing w:val="-3"/>
          <w:sz w:val="18"/>
          <w:szCs w:val="18"/>
        </w:rPr>
        <w:t xml:space="preserve"> </w:t>
      </w:r>
      <w:r w:rsidRPr="00D65875">
        <w:rPr>
          <w:rFonts w:ascii="Arial" w:eastAsia="Arial" w:hAnsi="Arial" w:cs="Arial"/>
          <w:sz w:val="18"/>
          <w:szCs w:val="18"/>
        </w:rPr>
        <w:t>following</w:t>
      </w:r>
      <w:r w:rsidRPr="00D65875">
        <w:rPr>
          <w:rFonts w:ascii="Arial" w:eastAsia="Arial" w:hAnsi="Arial" w:cs="Arial"/>
          <w:spacing w:val="-3"/>
          <w:sz w:val="18"/>
          <w:szCs w:val="18"/>
        </w:rPr>
        <w:t xml:space="preserve"> </w:t>
      </w:r>
      <w:r w:rsidRPr="00D65875">
        <w:rPr>
          <w:rFonts w:ascii="Arial" w:eastAsia="Arial" w:hAnsi="Arial" w:cs="Arial"/>
          <w:sz w:val="18"/>
          <w:szCs w:val="18"/>
        </w:rPr>
        <w:t>conditions</w:t>
      </w:r>
      <w:r w:rsidRPr="00D65875">
        <w:rPr>
          <w:rFonts w:ascii="Arial" w:eastAsia="Arial" w:hAnsi="Arial" w:cs="Arial"/>
          <w:spacing w:val="-3"/>
          <w:sz w:val="18"/>
          <w:szCs w:val="18"/>
        </w:rPr>
        <w:t xml:space="preserve"> </w:t>
      </w:r>
      <w:r w:rsidRPr="00D65875">
        <w:rPr>
          <w:rFonts w:ascii="Arial" w:eastAsia="Arial" w:hAnsi="Arial" w:cs="Arial"/>
          <w:sz w:val="18"/>
          <w:szCs w:val="18"/>
        </w:rPr>
        <w:t>have</w:t>
      </w:r>
      <w:r w:rsidRPr="00D65875">
        <w:rPr>
          <w:rFonts w:ascii="Arial" w:eastAsia="Arial" w:hAnsi="Arial" w:cs="Arial"/>
          <w:spacing w:val="-3"/>
          <w:sz w:val="18"/>
          <w:szCs w:val="18"/>
        </w:rPr>
        <w:t xml:space="preserve"> </w:t>
      </w:r>
      <w:r w:rsidRPr="00D65875">
        <w:rPr>
          <w:rFonts w:ascii="Arial" w:eastAsia="Arial" w:hAnsi="Arial" w:cs="Arial"/>
          <w:sz w:val="18"/>
          <w:szCs w:val="18"/>
        </w:rPr>
        <w:t>been</w:t>
      </w:r>
      <w:r w:rsidRPr="00D65875">
        <w:rPr>
          <w:rFonts w:ascii="Arial" w:eastAsia="Arial" w:hAnsi="Arial" w:cs="Arial"/>
          <w:spacing w:val="-3"/>
          <w:sz w:val="18"/>
          <w:szCs w:val="18"/>
        </w:rPr>
        <w:t xml:space="preserve"> </w:t>
      </w:r>
      <w:r w:rsidRPr="00D65875">
        <w:rPr>
          <w:rFonts w:ascii="Arial" w:eastAsia="Arial" w:hAnsi="Arial" w:cs="Arial"/>
          <w:sz w:val="18"/>
          <w:szCs w:val="18"/>
        </w:rPr>
        <w:t>met:</w:t>
      </w:r>
    </w:p>
    <w:p w:rsidR="00385B4B" w:rsidRPr="00D65875"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a)</w:t>
      </w:r>
      <w:r w:rsidRPr="00D65875">
        <w:rPr>
          <w:rFonts w:ascii="Arial" w:eastAsia="Arial" w:hAnsi="Arial" w:cs="Arial"/>
          <w:i/>
          <w:sz w:val="18"/>
          <w:szCs w:val="18"/>
        </w:rPr>
        <w:tab/>
      </w:r>
      <w:r w:rsidRPr="00D65875">
        <w:rPr>
          <w:rFonts w:ascii="Arial" w:eastAsia="Arial" w:hAnsi="Arial" w:cs="Arial"/>
          <w:sz w:val="18"/>
          <w:szCs w:val="18"/>
        </w:rPr>
        <w:t>there</w:t>
      </w:r>
      <w:r w:rsidRPr="00D65875">
        <w:rPr>
          <w:rFonts w:ascii="Arial" w:eastAsia="Arial" w:hAnsi="Arial" w:cs="Arial"/>
          <w:spacing w:val="-4"/>
          <w:sz w:val="18"/>
          <w:szCs w:val="18"/>
        </w:rPr>
        <w:t xml:space="preserve"> </w:t>
      </w:r>
      <w:r w:rsidRPr="00D65875">
        <w:rPr>
          <w:rFonts w:ascii="Arial" w:eastAsia="Arial" w:hAnsi="Arial" w:cs="Arial"/>
          <w:sz w:val="18"/>
          <w:szCs w:val="18"/>
        </w:rPr>
        <w:t>has</w:t>
      </w:r>
      <w:r w:rsidRPr="00D65875">
        <w:rPr>
          <w:rFonts w:ascii="Arial" w:eastAsia="Arial" w:hAnsi="Arial" w:cs="Arial"/>
          <w:spacing w:val="-4"/>
          <w:sz w:val="18"/>
          <w:szCs w:val="18"/>
        </w:rPr>
        <w:t xml:space="preserve"> </w:t>
      </w:r>
      <w:r w:rsidRPr="00D65875">
        <w:rPr>
          <w:rFonts w:ascii="Arial" w:eastAsia="Arial" w:hAnsi="Arial" w:cs="Arial"/>
          <w:sz w:val="18"/>
          <w:szCs w:val="18"/>
        </w:rPr>
        <w:t>been</w:t>
      </w:r>
      <w:r w:rsidRPr="00D65875">
        <w:rPr>
          <w:rFonts w:ascii="Arial" w:eastAsia="Arial" w:hAnsi="Arial" w:cs="Arial"/>
          <w:spacing w:val="-4"/>
          <w:sz w:val="18"/>
          <w:szCs w:val="18"/>
        </w:rPr>
        <w:t xml:space="preserve"> </w:t>
      </w:r>
      <w:r w:rsidRPr="00D65875">
        <w:rPr>
          <w:rFonts w:ascii="Arial" w:eastAsia="Arial" w:hAnsi="Arial" w:cs="Arial"/>
          <w:sz w:val="18"/>
          <w:szCs w:val="18"/>
        </w:rPr>
        <w:t>no</w:t>
      </w:r>
      <w:r w:rsidRPr="00D65875">
        <w:rPr>
          <w:rFonts w:ascii="Arial" w:eastAsia="Arial" w:hAnsi="Arial" w:cs="Arial"/>
          <w:spacing w:val="-4"/>
          <w:sz w:val="18"/>
          <w:szCs w:val="18"/>
        </w:rPr>
        <w:t xml:space="preserve"> </w:t>
      </w:r>
      <w:r w:rsidRPr="00D65875">
        <w:rPr>
          <w:rFonts w:ascii="Arial" w:eastAsia="Arial" w:hAnsi="Arial" w:cs="Arial"/>
          <w:sz w:val="18"/>
          <w:szCs w:val="18"/>
        </w:rPr>
        <w:t>occurrence</w:t>
      </w:r>
      <w:r w:rsidRPr="00D65875">
        <w:rPr>
          <w:rFonts w:ascii="Arial" w:eastAsia="Arial" w:hAnsi="Arial" w:cs="Arial"/>
          <w:spacing w:val="-4"/>
          <w:sz w:val="18"/>
          <w:szCs w:val="18"/>
        </w:rPr>
        <w:t xml:space="preserve"> </w:t>
      </w:r>
      <w:r w:rsidRPr="00D65875">
        <w:rPr>
          <w:rFonts w:ascii="Arial" w:eastAsia="Arial" w:hAnsi="Arial" w:cs="Arial"/>
          <w:sz w:val="18"/>
          <w:szCs w:val="18"/>
        </w:rPr>
        <w:t>of</w:t>
      </w:r>
      <w:r w:rsidRPr="00D65875">
        <w:rPr>
          <w:rFonts w:ascii="Arial" w:eastAsia="Arial" w:hAnsi="Arial" w:cs="Arial"/>
          <w:spacing w:val="-5"/>
          <w:sz w:val="18"/>
          <w:szCs w:val="18"/>
        </w:rPr>
        <w:t xml:space="preserve"> </w:t>
      </w:r>
      <w:r w:rsidRPr="00D65875">
        <w:rPr>
          <w:rFonts w:ascii="Arial" w:eastAsia="Arial" w:hAnsi="Arial" w:cs="Arial"/>
          <w:sz w:val="18"/>
          <w:szCs w:val="18"/>
        </w:rPr>
        <w:t>infection</w:t>
      </w:r>
      <w:r w:rsidRPr="00D65875">
        <w:rPr>
          <w:rFonts w:ascii="Arial" w:eastAsia="Arial" w:hAnsi="Arial" w:cs="Arial"/>
          <w:spacing w:val="-4"/>
          <w:sz w:val="18"/>
          <w:szCs w:val="18"/>
        </w:rPr>
        <w:t xml:space="preserve"> </w:t>
      </w:r>
      <w:r w:rsidRPr="00D65875">
        <w:rPr>
          <w:rFonts w:ascii="Arial" w:eastAsia="Arial" w:hAnsi="Arial" w:cs="Arial"/>
          <w:sz w:val="18"/>
          <w:szCs w:val="18"/>
        </w:rPr>
        <w:t>with</w:t>
      </w:r>
      <w:r w:rsidRPr="00D65875">
        <w:rPr>
          <w:rFonts w:ascii="Arial" w:eastAsia="Arial" w:hAnsi="Arial" w:cs="Arial"/>
          <w:spacing w:val="-4"/>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for</w:t>
      </w:r>
      <w:r w:rsidRPr="00D65875">
        <w:rPr>
          <w:rFonts w:ascii="Arial" w:eastAsia="Arial" w:hAnsi="Arial" w:cs="Arial"/>
          <w:spacing w:val="-6"/>
          <w:sz w:val="18"/>
          <w:szCs w:val="18"/>
        </w:rPr>
        <w:t xml:space="preserve"> </w:t>
      </w:r>
      <w:r w:rsidRPr="00D65875">
        <w:rPr>
          <w:rFonts w:ascii="Arial" w:eastAsia="Arial" w:hAnsi="Arial" w:cs="Arial"/>
          <w:sz w:val="18"/>
          <w:szCs w:val="18"/>
        </w:rPr>
        <w:t>at</w:t>
      </w:r>
      <w:r w:rsidRPr="00D65875">
        <w:rPr>
          <w:rFonts w:ascii="Arial" w:eastAsia="Arial" w:hAnsi="Arial" w:cs="Arial"/>
          <w:spacing w:val="-5"/>
          <w:sz w:val="18"/>
          <w:szCs w:val="18"/>
        </w:rPr>
        <w:t xml:space="preserve"> </w:t>
      </w:r>
      <w:r w:rsidRPr="00D65875">
        <w:rPr>
          <w:rFonts w:ascii="Arial" w:eastAsia="Arial" w:hAnsi="Arial" w:cs="Arial"/>
          <w:sz w:val="18"/>
          <w:szCs w:val="18"/>
        </w:rPr>
        <w:t>least</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4"/>
          <w:sz w:val="18"/>
          <w:szCs w:val="18"/>
        </w:rPr>
        <w:t xml:space="preserve"> </w:t>
      </w:r>
      <w:r w:rsidRPr="00D65875">
        <w:rPr>
          <w:rFonts w:ascii="Arial" w:eastAsia="Arial" w:hAnsi="Arial" w:cs="Arial"/>
          <w:sz w:val="18"/>
          <w:szCs w:val="18"/>
        </w:rPr>
        <w:t>last</w:t>
      </w:r>
      <w:r w:rsidRPr="00D65875">
        <w:rPr>
          <w:rFonts w:ascii="Arial" w:eastAsia="Arial" w:hAnsi="Arial" w:cs="Arial"/>
          <w:spacing w:val="-4"/>
          <w:sz w:val="18"/>
          <w:szCs w:val="18"/>
        </w:rPr>
        <w:t xml:space="preserve"> </w:t>
      </w:r>
      <w:r w:rsidRPr="00D65875">
        <w:rPr>
          <w:rFonts w:ascii="Arial" w:eastAsia="Arial" w:hAnsi="Arial" w:cs="Arial"/>
          <w:sz w:val="18"/>
          <w:szCs w:val="18"/>
        </w:rPr>
        <w:t>ten</w:t>
      </w:r>
      <w:r w:rsidRPr="00D65875">
        <w:rPr>
          <w:rFonts w:ascii="Arial" w:eastAsia="Arial" w:hAnsi="Arial" w:cs="Arial"/>
          <w:spacing w:val="-4"/>
          <w:sz w:val="18"/>
          <w:szCs w:val="18"/>
        </w:rPr>
        <w:t xml:space="preserve"> </w:t>
      </w:r>
      <w:r w:rsidRPr="00D65875">
        <w:rPr>
          <w:rFonts w:ascii="Arial" w:eastAsia="Arial" w:hAnsi="Arial" w:cs="Arial"/>
          <w:sz w:val="18"/>
          <w:szCs w:val="18"/>
        </w:rPr>
        <w:t>years</w:t>
      </w:r>
      <w:r w:rsidRPr="00D65875">
        <w:rPr>
          <w:rFonts w:ascii="Arial" w:eastAsia="Arial" w:hAnsi="Arial" w:cs="Arial"/>
          <w:spacing w:val="-4"/>
          <w:sz w:val="18"/>
          <w:szCs w:val="18"/>
        </w:rPr>
        <w:t xml:space="preserve"> </w:t>
      </w:r>
      <w:r w:rsidRPr="00D65875">
        <w:rPr>
          <w:rFonts w:ascii="Arial" w:eastAsia="Arial" w:hAnsi="Arial" w:cs="Arial"/>
          <w:sz w:val="18"/>
          <w:szCs w:val="18"/>
        </w:rPr>
        <w:t>despite</w:t>
      </w:r>
      <w:r w:rsidRPr="00D65875">
        <w:rPr>
          <w:rFonts w:ascii="Arial" w:eastAsia="Arial" w:hAnsi="Arial" w:cs="Arial"/>
          <w:spacing w:val="-4"/>
          <w:sz w:val="18"/>
          <w:szCs w:val="18"/>
        </w:rPr>
        <w:t xml:space="preserve"> </w:t>
      </w:r>
      <w:r w:rsidRPr="00D65875">
        <w:rPr>
          <w:rFonts w:ascii="Arial" w:eastAsia="Arial" w:hAnsi="Arial" w:cs="Arial"/>
          <w:sz w:val="18"/>
          <w:szCs w:val="18"/>
        </w:rPr>
        <w:t>conditions</w:t>
      </w:r>
      <w:r w:rsidRPr="00D65875">
        <w:rPr>
          <w:rFonts w:ascii="Arial" w:eastAsia="Arial" w:hAnsi="Arial" w:cs="Arial"/>
          <w:spacing w:val="-4"/>
          <w:sz w:val="18"/>
          <w:szCs w:val="18"/>
        </w:rPr>
        <w:t xml:space="preserve"> </w:t>
      </w:r>
      <w:r w:rsidRPr="00D65875">
        <w:rPr>
          <w:rFonts w:ascii="Arial" w:eastAsia="Arial" w:hAnsi="Arial" w:cs="Arial"/>
          <w:sz w:val="18"/>
          <w:szCs w:val="18"/>
        </w:rPr>
        <w:t>that are</w:t>
      </w:r>
      <w:r w:rsidRPr="00D65875">
        <w:rPr>
          <w:rFonts w:ascii="Arial" w:eastAsia="Arial" w:hAnsi="Arial" w:cs="Arial"/>
          <w:spacing w:val="1"/>
          <w:sz w:val="18"/>
          <w:szCs w:val="18"/>
        </w:rPr>
        <w:t xml:space="preserve"> </w:t>
      </w:r>
      <w:r w:rsidRPr="00D65875">
        <w:rPr>
          <w:rFonts w:ascii="Arial" w:eastAsia="Arial" w:hAnsi="Arial" w:cs="Arial"/>
          <w:sz w:val="18"/>
          <w:szCs w:val="18"/>
        </w:rPr>
        <w:t>conducive</w:t>
      </w:r>
      <w:r w:rsidRPr="00D65875">
        <w:rPr>
          <w:rFonts w:ascii="Arial" w:eastAsia="Arial" w:hAnsi="Arial" w:cs="Arial"/>
          <w:spacing w:val="1"/>
          <w:sz w:val="18"/>
          <w:szCs w:val="18"/>
        </w:rPr>
        <w:t xml:space="preserve"> </w:t>
      </w:r>
      <w:r w:rsidRPr="00D65875">
        <w:rPr>
          <w:rFonts w:ascii="Arial" w:eastAsia="Arial" w:hAnsi="Arial" w:cs="Arial"/>
          <w:sz w:val="18"/>
          <w:szCs w:val="18"/>
        </w:rPr>
        <w:t>to its</w:t>
      </w:r>
      <w:r w:rsidRPr="00D65875">
        <w:rPr>
          <w:rFonts w:ascii="Arial" w:eastAsia="Arial" w:hAnsi="Arial" w:cs="Arial"/>
          <w:spacing w:val="1"/>
          <w:sz w:val="18"/>
          <w:szCs w:val="18"/>
        </w:rPr>
        <w:t xml:space="preserve"> </w:t>
      </w:r>
      <w:r w:rsidRPr="00D65875">
        <w:rPr>
          <w:rFonts w:ascii="Arial" w:eastAsia="Arial" w:hAnsi="Arial" w:cs="Arial"/>
          <w:sz w:val="18"/>
          <w:szCs w:val="18"/>
        </w:rPr>
        <w:t>clinical</w:t>
      </w:r>
      <w:r w:rsidRPr="00D65875">
        <w:rPr>
          <w:rFonts w:ascii="Arial" w:eastAsia="Arial" w:hAnsi="Arial" w:cs="Arial"/>
          <w:spacing w:val="1"/>
          <w:sz w:val="18"/>
          <w:szCs w:val="18"/>
        </w:rPr>
        <w:t xml:space="preserve"> </w:t>
      </w:r>
      <w:r w:rsidRPr="00D65875">
        <w:rPr>
          <w:rFonts w:ascii="Arial" w:eastAsia="Arial" w:hAnsi="Arial" w:cs="Arial"/>
          <w:sz w:val="18"/>
          <w:szCs w:val="18"/>
        </w:rPr>
        <w:t>expression</w:t>
      </w:r>
      <w:r w:rsidRPr="00D65875">
        <w:rPr>
          <w:rFonts w:ascii="Arial" w:eastAsia="Arial" w:hAnsi="Arial" w:cs="Arial"/>
          <w:spacing w:val="1"/>
          <w:sz w:val="18"/>
          <w:szCs w:val="18"/>
        </w:rPr>
        <w:t xml:space="preserve"> </w:t>
      </w:r>
      <w:r w:rsidRPr="00D65875">
        <w:rPr>
          <w:rFonts w:ascii="Arial" w:eastAsia="Arial" w:hAnsi="Arial" w:cs="Arial"/>
          <w:sz w:val="18"/>
          <w:szCs w:val="18"/>
        </w:rPr>
        <w:t>(as</w:t>
      </w:r>
      <w:r w:rsidRPr="00D65875">
        <w:rPr>
          <w:rFonts w:ascii="Arial" w:eastAsia="Arial" w:hAnsi="Arial" w:cs="Arial"/>
          <w:spacing w:val="1"/>
          <w:sz w:val="18"/>
          <w:szCs w:val="18"/>
        </w:rPr>
        <w:t xml:space="preserve"> </w:t>
      </w:r>
      <w:r w:rsidRPr="00D65875">
        <w:rPr>
          <w:rFonts w:ascii="Arial" w:eastAsia="Arial" w:hAnsi="Arial" w:cs="Arial"/>
          <w:sz w:val="18"/>
          <w:szCs w:val="18"/>
        </w:rPr>
        <w:t>described</w:t>
      </w:r>
      <w:r w:rsidRPr="00D65875">
        <w:rPr>
          <w:rFonts w:ascii="Arial" w:eastAsia="Arial" w:hAnsi="Arial" w:cs="Arial"/>
          <w:spacing w:val="1"/>
          <w:sz w:val="18"/>
          <w:szCs w:val="18"/>
        </w:rPr>
        <w:t xml:space="preserve"> </w:t>
      </w:r>
      <w:r w:rsidRPr="00D65875">
        <w:rPr>
          <w:rFonts w:ascii="Arial" w:eastAsia="Arial" w:hAnsi="Arial" w:cs="Arial"/>
          <w:sz w:val="18"/>
          <w:szCs w:val="18"/>
        </w:rPr>
        <w:t>in</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sz w:val="18"/>
          <w:szCs w:val="18"/>
        </w:rPr>
        <w:t>corresponding</w:t>
      </w:r>
      <w:r w:rsidRPr="00D65875">
        <w:rPr>
          <w:rFonts w:ascii="Arial" w:eastAsia="Arial" w:hAnsi="Arial" w:cs="Arial"/>
          <w:spacing w:val="1"/>
          <w:sz w:val="18"/>
          <w:szCs w:val="18"/>
        </w:rPr>
        <w:t xml:space="preserve"> </w:t>
      </w:r>
      <w:r w:rsidRPr="00D65875">
        <w:rPr>
          <w:rFonts w:ascii="Arial" w:eastAsia="Arial" w:hAnsi="Arial" w:cs="Arial"/>
          <w:sz w:val="18"/>
          <w:szCs w:val="18"/>
        </w:rPr>
        <w:t>chapter</w:t>
      </w:r>
      <w:r w:rsidRPr="00D65875">
        <w:rPr>
          <w:rFonts w:ascii="Arial" w:eastAsia="Arial" w:hAnsi="Arial" w:cs="Arial"/>
          <w:spacing w:val="1"/>
          <w:sz w:val="18"/>
          <w:szCs w:val="18"/>
        </w:rPr>
        <w:t xml:space="preserve"> </w:t>
      </w:r>
      <w:r w:rsidRPr="00D65875">
        <w:rPr>
          <w:rFonts w:ascii="Arial" w:eastAsia="Arial" w:hAnsi="Arial" w:cs="Arial"/>
          <w:sz w:val="18"/>
          <w:szCs w:val="18"/>
        </w:rPr>
        <w:t>of the</w:t>
      </w:r>
      <w:r w:rsidRPr="00D65875">
        <w:rPr>
          <w:rFonts w:ascii="Arial" w:eastAsia="Arial" w:hAnsi="Arial" w:cs="Arial"/>
          <w:spacing w:val="3"/>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
          <w:sz w:val="18"/>
          <w:szCs w:val="18"/>
        </w:rPr>
        <w:t xml:space="preserve"> </w:t>
      </w:r>
      <w:r w:rsidRPr="00D65875">
        <w:rPr>
          <w:rFonts w:ascii="Arial" w:eastAsia="Arial" w:hAnsi="Arial" w:cs="Arial"/>
          <w:i/>
          <w:sz w:val="18"/>
          <w:szCs w:val="18"/>
        </w:rPr>
        <w:t>Manual</w:t>
      </w:r>
      <w:r w:rsidRPr="00D65875">
        <w:rPr>
          <w:rFonts w:ascii="Arial" w:eastAsia="Arial" w:hAnsi="Arial" w:cs="Arial"/>
          <w:sz w:val="18"/>
          <w:szCs w:val="18"/>
        </w:rPr>
        <w:t>); and</w:t>
      </w:r>
    </w:p>
    <w:p w:rsidR="00385B4B" w:rsidRPr="00D65875" w:rsidRDefault="00385B4B" w:rsidP="00A131CB">
      <w:pPr>
        <w:spacing w:after="240"/>
        <w:ind w:left="851" w:right="-20" w:hanging="425"/>
        <w:jc w:val="both"/>
        <w:rPr>
          <w:rFonts w:ascii="Arial" w:eastAsia="Arial" w:hAnsi="Arial" w:cs="Arial"/>
          <w:sz w:val="18"/>
          <w:szCs w:val="18"/>
        </w:rPr>
      </w:pPr>
      <w:r w:rsidRPr="00D65875">
        <w:rPr>
          <w:rFonts w:ascii="Arial" w:eastAsia="Arial" w:hAnsi="Arial" w:cs="Arial"/>
          <w:i/>
          <w:sz w:val="18"/>
          <w:szCs w:val="18"/>
        </w:rPr>
        <w:t>b)</w:t>
      </w:r>
      <w:r w:rsidRPr="00D65875">
        <w:rPr>
          <w:rFonts w:ascii="Arial" w:eastAsia="Arial" w:hAnsi="Arial" w:cs="Arial"/>
          <w:i/>
          <w:sz w:val="18"/>
          <w:szCs w:val="18"/>
        </w:rPr>
        <w:tab/>
        <w:t xml:space="preserve">basic biosecurity conditions </w:t>
      </w:r>
      <w:r w:rsidRPr="00D65875">
        <w:rPr>
          <w:rFonts w:ascii="Arial" w:eastAsia="Arial" w:hAnsi="Arial" w:cs="Arial"/>
          <w:sz w:val="18"/>
          <w:szCs w:val="18"/>
        </w:rPr>
        <w:t>have been continuously met</w:t>
      </w:r>
      <w:r w:rsidRPr="00D65875">
        <w:rPr>
          <w:rFonts w:ascii="Arial" w:eastAsia="Arial" w:hAnsi="Arial" w:cs="Arial"/>
          <w:spacing w:val="-3"/>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1"/>
          <w:sz w:val="18"/>
          <w:szCs w:val="18"/>
        </w:rPr>
        <w:t xml:space="preserve"> </w:t>
      </w:r>
      <w:r w:rsidRPr="00D65875">
        <w:rPr>
          <w:rFonts w:ascii="Arial" w:eastAsia="Arial" w:hAnsi="Arial" w:cs="Arial"/>
          <w:sz w:val="18"/>
          <w:szCs w:val="18"/>
        </w:rPr>
        <w:t>least the last ten years;</w:t>
      </w:r>
    </w:p>
    <w:p w:rsidR="00385B4B" w:rsidRPr="00D65875" w:rsidRDefault="00385B4B" w:rsidP="00A131CB">
      <w:pPr>
        <w:spacing w:after="240"/>
        <w:jc w:val="both"/>
        <w:rPr>
          <w:sz w:val="26"/>
          <w:szCs w:val="26"/>
        </w:rPr>
      </w:pPr>
      <w:r w:rsidRPr="00D65875">
        <w:rPr>
          <w:rFonts w:ascii="Arial" w:eastAsia="Arial" w:hAnsi="Arial" w:cs="Arial"/>
          <w:sz w:val="18"/>
          <w:szCs w:val="18"/>
        </w:rPr>
        <w:t>OR</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3)</w:t>
      </w:r>
      <w:r w:rsidRPr="00D65875">
        <w:rPr>
          <w:rFonts w:ascii="Arial" w:eastAsia="Arial" w:hAnsi="Arial" w:cs="Arial"/>
          <w:sz w:val="18"/>
          <w:szCs w:val="18"/>
        </w:rPr>
        <w:tab/>
        <w:t>the</w:t>
      </w:r>
      <w:r w:rsidRPr="00D65875">
        <w:rPr>
          <w:rFonts w:ascii="Arial" w:eastAsia="Arial" w:hAnsi="Arial" w:cs="Arial"/>
          <w:spacing w:val="-3"/>
          <w:sz w:val="18"/>
          <w:szCs w:val="18"/>
        </w:rPr>
        <w:t xml:space="preserve"> </w:t>
      </w:r>
      <w:r w:rsidRPr="00D65875">
        <w:rPr>
          <w:rFonts w:ascii="Arial" w:eastAsia="Arial" w:hAnsi="Arial" w:cs="Arial"/>
          <w:sz w:val="18"/>
          <w:szCs w:val="18"/>
        </w:rPr>
        <w:t>infection</w:t>
      </w:r>
      <w:r w:rsidRPr="00D65875">
        <w:rPr>
          <w:rFonts w:ascii="Arial" w:eastAsia="Arial" w:hAnsi="Arial" w:cs="Arial"/>
          <w:spacing w:val="-3"/>
          <w:sz w:val="18"/>
          <w:szCs w:val="18"/>
        </w:rPr>
        <w:t xml:space="preserve"> </w:t>
      </w:r>
      <w:r w:rsidRPr="00D65875">
        <w:rPr>
          <w:rFonts w:ascii="Arial" w:eastAsia="Arial" w:hAnsi="Arial" w:cs="Arial"/>
          <w:sz w:val="18"/>
          <w:szCs w:val="18"/>
        </w:rPr>
        <w:t>with</w:t>
      </w:r>
      <w:r w:rsidRPr="00D65875">
        <w:rPr>
          <w:rFonts w:ascii="Arial" w:eastAsia="Arial" w:hAnsi="Arial" w:cs="Arial"/>
          <w:spacing w:val="-3"/>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status</w:t>
      </w:r>
      <w:r w:rsidRPr="00D65875">
        <w:rPr>
          <w:rFonts w:ascii="Arial" w:eastAsia="Arial" w:hAnsi="Arial" w:cs="Arial"/>
          <w:spacing w:val="-8"/>
          <w:sz w:val="18"/>
          <w:szCs w:val="18"/>
        </w:rPr>
        <w:t xml:space="preserve"> </w:t>
      </w:r>
      <w:r w:rsidRPr="00D65875">
        <w:rPr>
          <w:rFonts w:ascii="Arial" w:eastAsia="Arial" w:hAnsi="Arial" w:cs="Arial"/>
          <w:sz w:val="18"/>
          <w:szCs w:val="18"/>
        </w:rPr>
        <w:t>prior</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4"/>
          <w:sz w:val="18"/>
          <w:szCs w:val="18"/>
        </w:rPr>
        <w:t xml:space="preserve"> </w:t>
      </w:r>
      <w:r w:rsidRPr="00D65875">
        <w:rPr>
          <w:rFonts w:ascii="Arial" w:eastAsia="Arial" w:hAnsi="Arial" w:cs="Arial"/>
          <w:i/>
          <w:sz w:val="18"/>
          <w:szCs w:val="18"/>
        </w:rPr>
        <w:t>targeted</w:t>
      </w:r>
      <w:r w:rsidRPr="00D65875">
        <w:rPr>
          <w:rFonts w:ascii="Arial" w:eastAsia="Arial" w:hAnsi="Arial" w:cs="Arial"/>
          <w:i/>
          <w:spacing w:val="-3"/>
          <w:sz w:val="18"/>
          <w:szCs w:val="18"/>
        </w:rPr>
        <w:t xml:space="preserve"> </w:t>
      </w:r>
      <w:r w:rsidRPr="00D65875">
        <w:rPr>
          <w:rFonts w:ascii="Arial" w:eastAsia="Arial" w:hAnsi="Arial" w:cs="Arial"/>
          <w:i/>
          <w:sz w:val="18"/>
          <w:szCs w:val="18"/>
        </w:rPr>
        <w:t>surveillance</w:t>
      </w:r>
      <w:r w:rsidRPr="00D65875">
        <w:rPr>
          <w:rFonts w:ascii="Arial" w:eastAsia="Arial" w:hAnsi="Arial" w:cs="Arial"/>
          <w:i/>
          <w:spacing w:val="-3"/>
          <w:sz w:val="18"/>
          <w:szCs w:val="18"/>
        </w:rPr>
        <w:t xml:space="preserve"> </w:t>
      </w:r>
      <w:r w:rsidRPr="00D65875">
        <w:rPr>
          <w:rFonts w:ascii="Arial" w:eastAsia="Arial" w:hAnsi="Arial" w:cs="Arial"/>
          <w:sz w:val="18"/>
          <w:szCs w:val="18"/>
        </w:rPr>
        <w:t>is</w:t>
      </w:r>
      <w:r w:rsidRPr="00D65875">
        <w:rPr>
          <w:rFonts w:ascii="Arial" w:eastAsia="Arial" w:hAnsi="Arial" w:cs="Arial"/>
          <w:spacing w:val="-3"/>
          <w:sz w:val="18"/>
          <w:szCs w:val="18"/>
        </w:rPr>
        <w:t xml:space="preserve"> </w:t>
      </w:r>
      <w:r w:rsidRPr="00D65875">
        <w:rPr>
          <w:rFonts w:ascii="Arial" w:eastAsia="Arial" w:hAnsi="Arial" w:cs="Arial"/>
          <w:sz w:val="18"/>
          <w:szCs w:val="18"/>
        </w:rPr>
        <w:t>unknown</w:t>
      </w:r>
      <w:r w:rsidRPr="00D65875">
        <w:rPr>
          <w:rFonts w:ascii="Arial" w:eastAsia="Arial" w:hAnsi="Arial" w:cs="Arial"/>
          <w:spacing w:val="-3"/>
          <w:sz w:val="18"/>
          <w:szCs w:val="18"/>
        </w:rPr>
        <w:t xml:space="preserve"> </w:t>
      </w:r>
      <w:r w:rsidRPr="00D65875">
        <w:rPr>
          <w:rFonts w:ascii="Arial" w:eastAsia="Arial" w:hAnsi="Arial" w:cs="Arial"/>
          <w:sz w:val="18"/>
          <w:szCs w:val="18"/>
        </w:rPr>
        <w:t>but</w:t>
      </w:r>
      <w:r w:rsidRPr="00D65875">
        <w:rPr>
          <w:rFonts w:ascii="Arial" w:eastAsia="Arial" w:hAnsi="Arial" w:cs="Arial"/>
          <w:spacing w:val="-3"/>
          <w:sz w:val="18"/>
          <w:szCs w:val="18"/>
        </w:rPr>
        <w:t xml:space="preserve"> </w:t>
      </w:r>
      <w:r w:rsidRPr="00D65875">
        <w:rPr>
          <w:rFonts w:ascii="Arial" w:eastAsia="Arial" w:hAnsi="Arial" w:cs="Arial"/>
          <w:sz w:val="18"/>
          <w:szCs w:val="18"/>
        </w:rPr>
        <w:t>the</w:t>
      </w:r>
      <w:r w:rsidRPr="00D65875">
        <w:rPr>
          <w:rFonts w:ascii="Arial" w:eastAsia="Arial" w:hAnsi="Arial" w:cs="Arial"/>
          <w:spacing w:val="-3"/>
          <w:sz w:val="18"/>
          <w:szCs w:val="18"/>
        </w:rPr>
        <w:t xml:space="preserve"> </w:t>
      </w:r>
      <w:r w:rsidRPr="00D65875">
        <w:rPr>
          <w:rFonts w:ascii="Arial" w:eastAsia="Arial" w:hAnsi="Arial" w:cs="Arial"/>
          <w:sz w:val="18"/>
          <w:szCs w:val="18"/>
        </w:rPr>
        <w:t>following</w:t>
      </w:r>
      <w:r w:rsidRPr="00D65875">
        <w:rPr>
          <w:rFonts w:ascii="Arial" w:eastAsia="Arial" w:hAnsi="Arial" w:cs="Arial"/>
          <w:spacing w:val="-3"/>
          <w:sz w:val="18"/>
          <w:szCs w:val="18"/>
        </w:rPr>
        <w:t xml:space="preserve"> </w:t>
      </w:r>
      <w:r w:rsidRPr="00D65875">
        <w:rPr>
          <w:rFonts w:ascii="Arial" w:eastAsia="Arial" w:hAnsi="Arial" w:cs="Arial"/>
          <w:sz w:val="18"/>
          <w:szCs w:val="18"/>
        </w:rPr>
        <w:t>conditions</w:t>
      </w:r>
      <w:r w:rsidRPr="00D65875">
        <w:rPr>
          <w:rFonts w:ascii="Arial" w:eastAsia="Arial" w:hAnsi="Arial" w:cs="Arial"/>
          <w:spacing w:val="-3"/>
          <w:sz w:val="18"/>
          <w:szCs w:val="18"/>
        </w:rPr>
        <w:t xml:space="preserve"> </w:t>
      </w:r>
      <w:r w:rsidRPr="00D65875">
        <w:rPr>
          <w:rFonts w:ascii="Arial" w:eastAsia="Arial" w:hAnsi="Arial" w:cs="Arial"/>
          <w:sz w:val="18"/>
          <w:szCs w:val="18"/>
        </w:rPr>
        <w:t>have</w:t>
      </w:r>
      <w:r w:rsidRPr="00D65875">
        <w:rPr>
          <w:rFonts w:ascii="Arial" w:eastAsia="Arial" w:hAnsi="Arial" w:cs="Arial"/>
          <w:spacing w:val="-3"/>
          <w:sz w:val="18"/>
          <w:szCs w:val="18"/>
        </w:rPr>
        <w:t xml:space="preserve"> </w:t>
      </w:r>
      <w:r w:rsidRPr="00D65875">
        <w:rPr>
          <w:rFonts w:ascii="Arial" w:eastAsia="Arial" w:hAnsi="Arial" w:cs="Arial"/>
          <w:sz w:val="18"/>
          <w:szCs w:val="18"/>
        </w:rPr>
        <w:t>been met:</w:t>
      </w:r>
    </w:p>
    <w:p w:rsidR="00385B4B" w:rsidRPr="00D65875" w:rsidRDefault="00385B4B" w:rsidP="00A131CB">
      <w:pPr>
        <w:tabs>
          <w:tab w:val="left" w:pos="960"/>
        </w:tabs>
        <w:spacing w:after="240"/>
        <w:ind w:left="851" w:right="-20" w:hanging="425"/>
        <w:jc w:val="both"/>
        <w:rPr>
          <w:rFonts w:ascii="Arial" w:eastAsia="Arial" w:hAnsi="Arial" w:cs="Arial"/>
          <w:sz w:val="18"/>
          <w:szCs w:val="18"/>
        </w:rPr>
      </w:pPr>
      <w:r w:rsidRPr="00D65875">
        <w:rPr>
          <w:rFonts w:ascii="Arial" w:eastAsia="Arial" w:hAnsi="Arial" w:cs="Arial"/>
          <w:i/>
          <w:sz w:val="18"/>
          <w:szCs w:val="18"/>
        </w:rPr>
        <w:t>a)</w:t>
      </w:r>
      <w:r w:rsidRPr="00D65875">
        <w:rPr>
          <w:rFonts w:ascii="Arial" w:eastAsia="Arial" w:hAnsi="Arial" w:cs="Arial"/>
          <w:i/>
          <w:sz w:val="18"/>
          <w:szCs w:val="18"/>
        </w:rPr>
        <w:tab/>
        <w:t xml:space="preserve">basic biosecurity conditions </w:t>
      </w:r>
      <w:r w:rsidRPr="00D65875">
        <w:rPr>
          <w:rFonts w:ascii="Arial" w:eastAsia="Arial" w:hAnsi="Arial" w:cs="Arial"/>
          <w:sz w:val="18"/>
          <w:szCs w:val="18"/>
        </w:rPr>
        <w:t>have been continuously met</w:t>
      </w:r>
      <w:r w:rsidRPr="00D65875">
        <w:rPr>
          <w:rFonts w:ascii="Arial" w:eastAsia="Arial" w:hAnsi="Arial" w:cs="Arial"/>
          <w:spacing w:val="-3"/>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1"/>
          <w:sz w:val="18"/>
          <w:szCs w:val="18"/>
        </w:rPr>
        <w:t xml:space="preserve"> </w:t>
      </w:r>
      <w:r w:rsidRPr="00D65875">
        <w:rPr>
          <w:rFonts w:ascii="Arial" w:eastAsia="Arial" w:hAnsi="Arial" w:cs="Arial"/>
          <w:sz w:val="18"/>
          <w:szCs w:val="18"/>
        </w:rPr>
        <w:t>least the last two years; and</w:t>
      </w:r>
    </w:p>
    <w:p w:rsidR="00385B4B" w:rsidRDefault="00385B4B" w:rsidP="00A131CB">
      <w:pPr>
        <w:tabs>
          <w:tab w:val="left" w:pos="960"/>
        </w:tabs>
        <w:spacing w:after="240"/>
        <w:ind w:left="851" w:right="71" w:hanging="425"/>
        <w:jc w:val="both"/>
        <w:rPr>
          <w:rFonts w:ascii="Arial" w:eastAsia="Arial" w:hAnsi="Arial" w:cs="Arial"/>
          <w:sz w:val="18"/>
          <w:szCs w:val="18"/>
        </w:rPr>
      </w:pPr>
      <w:r w:rsidRPr="00D65875">
        <w:rPr>
          <w:rFonts w:ascii="Arial" w:eastAsia="Arial" w:hAnsi="Arial" w:cs="Arial"/>
          <w:i/>
          <w:sz w:val="18"/>
          <w:szCs w:val="18"/>
        </w:rPr>
        <w:t>b)</w:t>
      </w:r>
      <w:r w:rsidRPr="00D65875">
        <w:rPr>
          <w:rFonts w:ascii="Arial" w:eastAsia="Arial" w:hAnsi="Arial" w:cs="Arial"/>
          <w:i/>
          <w:sz w:val="18"/>
          <w:szCs w:val="18"/>
        </w:rPr>
        <w:tab/>
        <w:t>targeted</w:t>
      </w:r>
      <w:r w:rsidRPr="00D65875">
        <w:rPr>
          <w:rFonts w:ascii="Arial" w:eastAsia="Arial" w:hAnsi="Arial" w:cs="Arial"/>
          <w:i/>
          <w:spacing w:val="5"/>
          <w:sz w:val="18"/>
          <w:szCs w:val="18"/>
        </w:rPr>
        <w:t xml:space="preserve"> </w:t>
      </w:r>
      <w:r w:rsidRPr="00D65875">
        <w:rPr>
          <w:rFonts w:ascii="Arial" w:eastAsia="Arial" w:hAnsi="Arial" w:cs="Arial"/>
          <w:i/>
          <w:sz w:val="18"/>
          <w:szCs w:val="18"/>
        </w:rPr>
        <w:t>surveillance</w:t>
      </w:r>
      <w:r w:rsidRPr="00D65875">
        <w:rPr>
          <w:rFonts w:ascii="Arial" w:eastAsia="Arial" w:hAnsi="Arial" w:cs="Arial"/>
          <w:sz w:val="18"/>
          <w:szCs w:val="18"/>
        </w:rPr>
        <w:t>,</w:t>
      </w:r>
      <w:r w:rsidRPr="00D65875">
        <w:rPr>
          <w:rFonts w:ascii="Arial" w:eastAsia="Arial" w:hAnsi="Arial" w:cs="Arial"/>
          <w:spacing w:val="3"/>
          <w:sz w:val="18"/>
          <w:szCs w:val="18"/>
        </w:rPr>
        <w:t xml:space="preserve"> </w:t>
      </w:r>
      <w:r w:rsidRPr="00D65875">
        <w:rPr>
          <w:rFonts w:ascii="Arial" w:eastAsia="Arial" w:hAnsi="Arial" w:cs="Arial"/>
          <w:sz w:val="18"/>
          <w:szCs w:val="18"/>
        </w:rPr>
        <w:t>as</w:t>
      </w:r>
      <w:r w:rsidRPr="00D65875">
        <w:rPr>
          <w:rFonts w:ascii="Arial" w:eastAsia="Arial" w:hAnsi="Arial" w:cs="Arial"/>
          <w:spacing w:val="4"/>
          <w:sz w:val="18"/>
          <w:szCs w:val="18"/>
        </w:rPr>
        <w:t xml:space="preserve"> </w:t>
      </w:r>
      <w:r w:rsidRPr="00D65875">
        <w:rPr>
          <w:rFonts w:ascii="Arial" w:eastAsia="Arial" w:hAnsi="Arial" w:cs="Arial"/>
          <w:sz w:val="18"/>
          <w:szCs w:val="18"/>
        </w:rPr>
        <w:t>described</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4"/>
          <w:sz w:val="18"/>
          <w:szCs w:val="18"/>
        </w:rPr>
        <w:t xml:space="preserve"> </w:t>
      </w:r>
      <w:r w:rsidRPr="00D65875">
        <w:rPr>
          <w:rFonts w:ascii="Arial" w:eastAsia="Arial" w:hAnsi="Arial" w:cs="Arial"/>
          <w:sz w:val="18"/>
          <w:szCs w:val="18"/>
        </w:rPr>
        <w:t>Chapter 1.4., has</w:t>
      </w:r>
      <w:r w:rsidRPr="00D65875">
        <w:rPr>
          <w:rFonts w:ascii="Arial" w:eastAsia="Arial" w:hAnsi="Arial" w:cs="Arial"/>
          <w:spacing w:val="4"/>
          <w:sz w:val="18"/>
          <w:szCs w:val="18"/>
        </w:rPr>
        <w:t xml:space="preserve"> </w:t>
      </w:r>
      <w:r w:rsidRPr="00D65875">
        <w:rPr>
          <w:rFonts w:ascii="Arial" w:eastAsia="Arial" w:hAnsi="Arial" w:cs="Arial"/>
          <w:sz w:val="18"/>
          <w:szCs w:val="18"/>
        </w:rPr>
        <w:t>been</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4"/>
          <w:sz w:val="18"/>
          <w:szCs w:val="18"/>
        </w:rPr>
        <w:t xml:space="preserve"> </w:t>
      </w:r>
      <w:r w:rsidRPr="00D65875">
        <w:rPr>
          <w:rFonts w:ascii="Arial" w:eastAsia="Arial" w:hAnsi="Arial" w:cs="Arial"/>
          <w:sz w:val="18"/>
          <w:szCs w:val="18"/>
        </w:rPr>
        <w:t>place</w:t>
      </w:r>
      <w:r w:rsidRPr="00D65875">
        <w:rPr>
          <w:rFonts w:ascii="Arial" w:eastAsia="Arial" w:hAnsi="Arial" w:cs="Arial"/>
          <w:spacing w:val="4"/>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2"/>
          <w:sz w:val="18"/>
          <w:szCs w:val="18"/>
        </w:rPr>
        <w:t xml:space="preserve"> </w:t>
      </w:r>
      <w:r w:rsidRPr="00D65875">
        <w:rPr>
          <w:rFonts w:ascii="Arial" w:eastAsia="Arial" w:hAnsi="Arial" w:cs="Arial"/>
          <w:sz w:val="18"/>
          <w:szCs w:val="18"/>
        </w:rPr>
        <w:t>least</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4"/>
          <w:sz w:val="18"/>
          <w:szCs w:val="18"/>
        </w:rPr>
        <w:t xml:space="preserve"> </w:t>
      </w:r>
      <w:r w:rsidRPr="00D65875">
        <w:rPr>
          <w:rFonts w:ascii="Arial" w:eastAsia="Arial" w:hAnsi="Arial" w:cs="Arial"/>
          <w:sz w:val="18"/>
          <w:szCs w:val="18"/>
        </w:rPr>
        <w:t>last</w:t>
      </w:r>
      <w:r w:rsidRPr="00D65875">
        <w:rPr>
          <w:rFonts w:ascii="Arial" w:eastAsia="Arial" w:hAnsi="Arial" w:cs="Arial"/>
          <w:spacing w:val="4"/>
          <w:sz w:val="18"/>
          <w:szCs w:val="18"/>
        </w:rPr>
        <w:t xml:space="preserve"> </w:t>
      </w:r>
      <w:r w:rsidRPr="00D65875">
        <w:rPr>
          <w:rFonts w:ascii="Arial" w:eastAsia="Arial" w:hAnsi="Arial" w:cs="Arial"/>
          <w:sz w:val="18"/>
          <w:szCs w:val="18"/>
        </w:rPr>
        <w:t>two</w:t>
      </w:r>
      <w:r w:rsidRPr="00D65875">
        <w:rPr>
          <w:rFonts w:ascii="Arial" w:eastAsia="Arial" w:hAnsi="Arial" w:cs="Arial"/>
          <w:spacing w:val="4"/>
          <w:sz w:val="18"/>
          <w:szCs w:val="18"/>
        </w:rPr>
        <w:t xml:space="preserve"> </w:t>
      </w:r>
      <w:r w:rsidRPr="00D65875">
        <w:rPr>
          <w:rFonts w:ascii="Arial" w:eastAsia="Arial" w:hAnsi="Arial" w:cs="Arial"/>
          <w:sz w:val="18"/>
          <w:szCs w:val="18"/>
        </w:rPr>
        <w:t>years</w:t>
      </w:r>
      <w:r w:rsidRPr="00D65875">
        <w:rPr>
          <w:rFonts w:ascii="Arial" w:eastAsia="Arial" w:hAnsi="Arial" w:cs="Arial"/>
          <w:spacing w:val="4"/>
          <w:sz w:val="18"/>
          <w:szCs w:val="18"/>
        </w:rPr>
        <w:t xml:space="preserve"> </w:t>
      </w:r>
      <w:r w:rsidRPr="00D65875">
        <w:rPr>
          <w:rFonts w:ascii="Arial" w:eastAsia="Arial" w:hAnsi="Arial" w:cs="Arial"/>
          <w:sz w:val="18"/>
          <w:szCs w:val="18"/>
        </w:rPr>
        <w:t>without detection of</w:t>
      </w:r>
      <w:r w:rsidRPr="00D65875">
        <w:rPr>
          <w:rFonts w:ascii="Arial" w:eastAsia="Arial" w:hAnsi="Arial" w:cs="Arial"/>
          <w:spacing w:val="-1"/>
          <w:sz w:val="18"/>
          <w:szCs w:val="18"/>
        </w:rPr>
        <w:t xml:space="preserve"> </w:t>
      </w:r>
      <w:r w:rsidRPr="005C2AEE">
        <w:rPr>
          <w:rFonts w:ascii="Arial" w:eastAsia="Arial" w:hAnsi="Arial" w:cs="Arial"/>
          <w:i/>
          <w:sz w:val="18"/>
          <w:szCs w:val="18"/>
        </w:rPr>
        <w:t>Ranavirus</w:t>
      </w:r>
      <w:r>
        <w:rPr>
          <w:rFonts w:ascii="Arial" w:eastAsia="Arial" w:hAnsi="Arial" w:cs="Arial"/>
          <w:i/>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p>
    <w:p w:rsidR="00385B4B" w:rsidRPr="00D65875" w:rsidRDefault="00385B4B" w:rsidP="00A131CB">
      <w:pPr>
        <w:spacing w:after="240"/>
        <w:jc w:val="both"/>
      </w:pPr>
      <w:r w:rsidRPr="00D65875">
        <w:rPr>
          <w:rFonts w:ascii="Arial" w:eastAsia="Arial" w:hAnsi="Arial" w:cs="Arial"/>
          <w:sz w:val="18"/>
          <w:szCs w:val="18"/>
        </w:rPr>
        <w:t>OR</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4)</w:t>
      </w:r>
      <w:r w:rsidRPr="00D65875">
        <w:rPr>
          <w:rFonts w:ascii="Arial" w:eastAsia="Arial" w:hAnsi="Arial" w:cs="Arial"/>
          <w:sz w:val="18"/>
          <w:szCs w:val="18"/>
        </w:rPr>
        <w:tab/>
      </w:r>
      <w:proofErr w:type="gramStart"/>
      <w:r w:rsidRPr="00D65875">
        <w:rPr>
          <w:rFonts w:ascii="Arial" w:eastAsia="Arial" w:hAnsi="Arial" w:cs="Arial"/>
          <w:sz w:val="18"/>
          <w:szCs w:val="18"/>
        </w:rPr>
        <w:t>it</w:t>
      </w:r>
      <w:proofErr w:type="gramEnd"/>
      <w:r w:rsidRPr="00D65875">
        <w:rPr>
          <w:rFonts w:ascii="Arial" w:eastAsia="Arial" w:hAnsi="Arial" w:cs="Arial"/>
          <w:sz w:val="18"/>
          <w:szCs w:val="18"/>
        </w:rPr>
        <w:t xml:space="preserve"> previously made a </w:t>
      </w:r>
      <w:r w:rsidRPr="00D65875">
        <w:rPr>
          <w:rFonts w:ascii="Arial" w:eastAsia="Arial" w:hAnsi="Arial" w:cs="Arial"/>
          <w:i/>
          <w:sz w:val="18"/>
          <w:szCs w:val="18"/>
        </w:rPr>
        <w:t xml:space="preserve">self-declaration of freedom </w:t>
      </w:r>
      <w:r w:rsidRPr="00D65875">
        <w:rPr>
          <w:rFonts w:ascii="Arial" w:eastAsia="Arial" w:hAnsi="Arial" w:cs="Arial"/>
          <w:sz w:val="18"/>
          <w:szCs w:val="18"/>
        </w:rPr>
        <w:t xml:space="preserve">from 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and subsequently lost its free status due to</w:t>
      </w:r>
      <w:r w:rsidRPr="00D65875">
        <w:rPr>
          <w:rFonts w:ascii="Arial" w:eastAsia="Arial" w:hAnsi="Arial" w:cs="Arial"/>
          <w:spacing w:val="-1"/>
          <w:sz w:val="18"/>
          <w:szCs w:val="18"/>
        </w:rPr>
        <w:t xml:space="preserve"> </w:t>
      </w:r>
      <w:r w:rsidRPr="00D65875">
        <w:rPr>
          <w:rFonts w:ascii="Arial" w:eastAsia="Arial" w:hAnsi="Arial" w:cs="Arial"/>
          <w:sz w:val="18"/>
          <w:szCs w:val="18"/>
        </w:rPr>
        <w:t>the detection of</w:t>
      </w:r>
      <w:r w:rsidRPr="00D65875">
        <w:rPr>
          <w:rFonts w:ascii="Arial" w:eastAsia="Arial" w:hAnsi="Arial" w:cs="Arial"/>
          <w:spacing w:val="-1"/>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but the following conditions have been met:</w:t>
      </w:r>
    </w:p>
    <w:p w:rsidR="00385B4B" w:rsidRPr="00D65875" w:rsidRDefault="00385B4B" w:rsidP="00A131CB">
      <w:pPr>
        <w:tabs>
          <w:tab w:val="left" w:pos="960"/>
        </w:tabs>
        <w:spacing w:after="240"/>
        <w:ind w:left="851" w:right="71" w:hanging="425"/>
        <w:jc w:val="both"/>
        <w:rPr>
          <w:rFonts w:ascii="Arial" w:eastAsia="Arial" w:hAnsi="Arial" w:cs="Arial"/>
          <w:sz w:val="18"/>
          <w:szCs w:val="18"/>
        </w:rPr>
      </w:pPr>
      <w:r w:rsidRPr="00D65875">
        <w:rPr>
          <w:rFonts w:ascii="Arial" w:eastAsia="Arial" w:hAnsi="Arial" w:cs="Arial"/>
          <w:i/>
          <w:sz w:val="18"/>
          <w:szCs w:val="18"/>
        </w:rPr>
        <w:t>a)</w:t>
      </w:r>
      <w:r w:rsidRPr="00D65875">
        <w:rPr>
          <w:rFonts w:ascii="Arial" w:eastAsia="Arial" w:hAnsi="Arial" w:cs="Arial"/>
          <w:i/>
          <w:sz w:val="18"/>
          <w:szCs w:val="18"/>
        </w:rPr>
        <w:tab/>
      </w:r>
      <w:r w:rsidRPr="00D65875">
        <w:rPr>
          <w:rFonts w:ascii="Arial" w:eastAsia="Arial" w:hAnsi="Arial" w:cs="Arial"/>
          <w:sz w:val="18"/>
          <w:szCs w:val="18"/>
        </w:rPr>
        <w:t>on</w:t>
      </w:r>
      <w:r w:rsidRPr="00D65875">
        <w:rPr>
          <w:rFonts w:ascii="Arial" w:eastAsia="Arial" w:hAnsi="Arial" w:cs="Arial"/>
          <w:spacing w:val="31"/>
          <w:sz w:val="18"/>
          <w:szCs w:val="18"/>
        </w:rPr>
        <w:t xml:space="preserve"> </w:t>
      </w:r>
      <w:r w:rsidRPr="00D65875">
        <w:rPr>
          <w:rFonts w:ascii="Arial" w:eastAsia="Arial" w:hAnsi="Arial" w:cs="Arial"/>
          <w:sz w:val="18"/>
          <w:szCs w:val="18"/>
        </w:rPr>
        <w:t>detection</w:t>
      </w:r>
      <w:r w:rsidRPr="00D65875">
        <w:rPr>
          <w:rFonts w:ascii="Arial" w:eastAsia="Arial" w:hAnsi="Arial" w:cs="Arial"/>
          <w:spacing w:val="31"/>
          <w:sz w:val="18"/>
          <w:szCs w:val="18"/>
        </w:rPr>
        <w:t xml:space="preserve"> </w:t>
      </w:r>
      <w:r w:rsidRPr="00D65875">
        <w:rPr>
          <w:rFonts w:ascii="Arial" w:eastAsia="Arial" w:hAnsi="Arial" w:cs="Arial"/>
          <w:sz w:val="18"/>
          <w:szCs w:val="18"/>
        </w:rPr>
        <w:t>of</w:t>
      </w:r>
      <w:r w:rsidRPr="00D65875">
        <w:rPr>
          <w:rFonts w:ascii="Arial" w:eastAsia="Arial" w:hAnsi="Arial" w:cs="Arial"/>
          <w:spacing w:val="31"/>
          <w:sz w:val="18"/>
          <w:szCs w:val="18"/>
        </w:rPr>
        <w:t xml:space="preserve"> </w:t>
      </w:r>
      <w:r>
        <w:rPr>
          <w:rFonts w:ascii="Arial" w:eastAsia="Arial" w:hAnsi="Arial" w:cs="Arial"/>
          <w:i/>
          <w:sz w:val="18"/>
          <w:szCs w:val="18"/>
        </w:rPr>
        <w:t>R</w:t>
      </w:r>
      <w:r w:rsidRPr="005C2AEE">
        <w:rPr>
          <w:rFonts w:ascii="Arial" w:eastAsia="Arial" w:hAnsi="Arial" w:cs="Arial"/>
          <w:i/>
          <w:sz w:val="18"/>
          <w:szCs w:val="18"/>
        </w:rPr>
        <w:t>anavirus</w:t>
      </w:r>
      <w:r w:rsidRPr="0059291B">
        <w:rPr>
          <w:rFonts w:ascii="Arial" w:eastAsia="Arial" w:hAnsi="Arial" w:cs="Arial"/>
          <w:spacing w:val="2"/>
          <w:sz w:val="18"/>
          <w:szCs w:val="18"/>
          <w:u w:val="double"/>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31"/>
          <w:sz w:val="18"/>
          <w:szCs w:val="18"/>
        </w:rPr>
        <w:t xml:space="preserve"> </w:t>
      </w:r>
      <w:r w:rsidRPr="00D65875">
        <w:rPr>
          <w:rFonts w:ascii="Arial" w:eastAsia="Arial" w:hAnsi="Arial" w:cs="Arial"/>
          <w:sz w:val="18"/>
          <w:szCs w:val="18"/>
        </w:rPr>
        <w:t>the</w:t>
      </w:r>
      <w:r w:rsidRPr="00D65875">
        <w:rPr>
          <w:rFonts w:ascii="Arial" w:eastAsia="Arial" w:hAnsi="Arial" w:cs="Arial"/>
          <w:spacing w:val="32"/>
          <w:sz w:val="18"/>
          <w:szCs w:val="18"/>
        </w:rPr>
        <w:t xml:space="preserve"> </w:t>
      </w:r>
      <w:r w:rsidRPr="00D65875">
        <w:rPr>
          <w:rFonts w:ascii="Arial" w:eastAsia="Arial" w:hAnsi="Arial" w:cs="Arial"/>
          <w:sz w:val="18"/>
          <w:szCs w:val="18"/>
        </w:rPr>
        <w:t>affected</w:t>
      </w:r>
      <w:r w:rsidRPr="00D65875">
        <w:rPr>
          <w:rFonts w:ascii="Arial" w:eastAsia="Arial" w:hAnsi="Arial" w:cs="Arial"/>
          <w:spacing w:val="32"/>
          <w:sz w:val="18"/>
          <w:szCs w:val="18"/>
        </w:rPr>
        <w:t xml:space="preserve"> </w:t>
      </w:r>
      <w:r w:rsidRPr="00D65875">
        <w:rPr>
          <w:rFonts w:ascii="Arial" w:eastAsia="Arial" w:hAnsi="Arial" w:cs="Arial"/>
          <w:sz w:val="18"/>
          <w:szCs w:val="18"/>
        </w:rPr>
        <w:t>area</w:t>
      </w:r>
      <w:r w:rsidRPr="00D65875">
        <w:rPr>
          <w:rFonts w:ascii="Arial" w:eastAsia="Arial" w:hAnsi="Arial" w:cs="Arial"/>
          <w:spacing w:val="31"/>
          <w:sz w:val="18"/>
          <w:szCs w:val="18"/>
        </w:rPr>
        <w:t xml:space="preserve"> </w:t>
      </w:r>
      <w:r w:rsidRPr="00D65875">
        <w:rPr>
          <w:rFonts w:ascii="Arial" w:eastAsia="Arial" w:hAnsi="Arial" w:cs="Arial"/>
          <w:sz w:val="18"/>
          <w:szCs w:val="18"/>
        </w:rPr>
        <w:t>was</w:t>
      </w:r>
      <w:r w:rsidRPr="00D65875">
        <w:rPr>
          <w:rFonts w:ascii="Arial" w:eastAsia="Arial" w:hAnsi="Arial" w:cs="Arial"/>
          <w:spacing w:val="31"/>
          <w:sz w:val="18"/>
          <w:szCs w:val="18"/>
        </w:rPr>
        <w:t xml:space="preserve"> </w:t>
      </w:r>
      <w:r w:rsidRPr="00D65875">
        <w:rPr>
          <w:rFonts w:ascii="Arial" w:eastAsia="Arial" w:hAnsi="Arial" w:cs="Arial"/>
          <w:sz w:val="18"/>
          <w:szCs w:val="18"/>
        </w:rPr>
        <w:t>declared</w:t>
      </w:r>
      <w:r w:rsidRPr="00D65875">
        <w:rPr>
          <w:rFonts w:ascii="Arial" w:eastAsia="Arial" w:hAnsi="Arial" w:cs="Arial"/>
          <w:spacing w:val="31"/>
          <w:sz w:val="18"/>
          <w:szCs w:val="18"/>
        </w:rPr>
        <w:t xml:space="preserve"> </w:t>
      </w:r>
      <w:r w:rsidRPr="00D65875">
        <w:rPr>
          <w:rFonts w:ascii="Arial" w:eastAsia="Arial" w:hAnsi="Arial" w:cs="Arial"/>
          <w:sz w:val="18"/>
          <w:szCs w:val="18"/>
        </w:rPr>
        <w:t>an</w:t>
      </w:r>
      <w:r w:rsidRPr="00D65875">
        <w:rPr>
          <w:rFonts w:ascii="Arial" w:eastAsia="Arial" w:hAnsi="Arial" w:cs="Arial"/>
          <w:spacing w:val="32"/>
          <w:sz w:val="18"/>
          <w:szCs w:val="18"/>
        </w:rPr>
        <w:t xml:space="preserve"> </w:t>
      </w:r>
      <w:r w:rsidRPr="00D65875">
        <w:rPr>
          <w:rFonts w:ascii="Arial" w:eastAsia="Arial" w:hAnsi="Arial" w:cs="Arial"/>
          <w:i/>
          <w:sz w:val="18"/>
          <w:szCs w:val="18"/>
        </w:rPr>
        <w:t>infected</w:t>
      </w:r>
      <w:r w:rsidRPr="00D65875">
        <w:rPr>
          <w:rFonts w:ascii="Arial" w:eastAsia="Arial" w:hAnsi="Arial" w:cs="Arial"/>
          <w:i/>
          <w:spacing w:val="32"/>
          <w:sz w:val="18"/>
          <w:szCs w:val="18"/>
        </w:rPr>
        <w:t xml:space="preserve"> </w:t>
      </w:r>
      <w:r w:rsidRPr="00D65875">
        <w:rPr>
          <w:rFonts w:ascii="Arial" w:eastAsia="Arial" w:hAnsi="Arial" w:cs="Arial"/>
          <w:i/>
          <w:sz w:val="18"/>
          <w:szCs w:val="18"/>
        </w:rPr>
        <w:t>zone</w:t>
      </w:r>
      <w:r w:rsidRPr="00D65875">
        <w:rPr>
          <w:rFonts w:ascii="Arial" w:eastAsia="Arial" w:hAnsi="Arial" w:cs="Arial"/>
          <w:i/>
          <w:spacing w:val="32"/>
          <w:sz w:val="18"/>
          <w:szCs w:val="18"/>
        </w:rPr>
        <w:t xml:space="preserve"> </w:t>
      </w:r>
      <w:r w:rsidRPr="00D65875">
        <w:rPr>
          <w:rFonts w:ascii="Arial" w:eastAsia="Arial" w:hAnsi="Arial" w:cs="Arial"/>
          <w:sz w:val="18"/>
          <w:szCs w:val="18"/>
        </w:rPr>
        <w:t>and</w:t>
      </w:r>
      <w:r w:rsidRPr="00D65875">
        <w:rPr>
          <w:rFonts w:ascii="Arial" w:eastAsia="Arial" w:hAnsi="Arial" w:cs="Arial"/>
          <w:spacing w:val="31"/>
          <w:sz w:val="18"/>
          <w:szCs w:val="18"/>
        </w:rPr>
        <w:t xml:space="preserve"> </w:t>
      </w:r>
      <w:r w:rsidRPr="00D65875">
        <w:rPr>
          <w:rFonts w:ascii="Arial" w:eastAsia="Arial" w:hAnsi="Arial" w:cs="Arial"/>
          <w:sz w:val="18"/>
          <w:szCs w:val="18"/>
        </w:rPr>
        <w:t>a</w:t>
      </w:r>
      <w:r w:rsidRPr="00D65875">
        <w:rPr>
          <w:rFonts w:ascii="Arial" w:eastAsia="Arial" w:hAnsi="Arial" w:cs="Arial"/>
          <w:spacing w:val="32"/>
          <w:sz w:val="18"/>
          <w:szCs w:val="18"/>
        </w:rPr>
        <w:t xml:space="preserve"> </w:t>
      </w:r>
      <w:r w:rsidRPr="00D65875">
        <w:rPr>
          <w:rFonts w:ascii="Arial" w:eastAsia="Arial" w:hAnsi="Arial" w:cs="Arial"/>
          <w:i/>
          <w:sz w:val="18"/>
          <w:szCs w:val="18"/>
        </w:rPr>
        <w:t>protection</w:t>
      </w:r>
      <w:r w:rsidRPr="00D65875">
        <w:rPr>
          <w:rFonts w:ascii="Arial" w:eastAsia="Arial" w:hAnsi="Arial" w:cs="Arial"/>
          <w:i/>
          <w:spacing w:val="32"/>
          <w:sz w:val="18"/>
          <w:szCs w:val="18"/>
        </w:rPr>
        <w:t xml:space="preserve"> </w:t>
      </w:r>
      <w:r w:rsidRPr="00D65875">
        <w:rPr>
          <w:rFonts w:ascii="Arial" w:eastAsia="Arial" w:hAnsi="Arial" w:cs="Arial"/>
          <w:i/>
          <w:sz w:val="18"/>
          <w:szCs w:val="18"/>
        </w:rPr>
        <w:t>zone</w:t>
      </w:r>
      <w:r w:rsidRPr="00D65875">
        <w:rPr>
          <w:rFonts w:ascii="Arial" w:eastAsia="Arial" w:hAnsi="Arial" w:cs="Arial"/>
          <w:i/>
          <w:spacing w:val="32"/>
          <w:sz w:val="18"/>
          <w:szCs w:val="18"/>
        </w:rPr>
        <w:t xml:space="preserve"> </w:t>
      </w:r>
      <w:r w:rsidRPr="00D65875">
        <w:rPr>
          <w:rFonts w:ascii="Arial" w:eastAsia="Arial" w:hAnsi="Arial" w:cs="Arial"/>
          <w:sz w:val="18"/>
          <w:szCs w:val="18"/>
        </w:rPr>
        <w:t>was established; and</w:t>
      </w:r>
    </w:p>
    <w:p w:rsidR="00385B4B" w:rsidRPr="00D65875" w:rsidRDefault="00385B4B" w:rsidP="00A131CB">
      <w:pPr>
        <w:tabs>
          <w:tab w:val="left" w:pos="960"/>
        </w:tabs>
        <w:spacing w:after="240"/>
        <w:ind w:left="851" w:right="71" w:hanging="425"/>
        <w:jc w:val="both"/>
        <w:rPr>
          <w:rFonts w:ascii="Arial" w:eastAsia="Arial" w:hAnsi="Arial" w:cs="Arial"/>
          <w:sz w:val="18"/>
          <w:szCs w:val="18"/>
        </w:rPr>
      </w:pPr>
      <w:r w:rsidRPr="00D65875">
        <w:rPr>
          <w:rFonts w:ascii="Arial" w:eastAsia="Arial" w:hAnsi="Arial" w:cs="Arial"/>
          <w:i/>
          <w:sz w:val="18"/>
          <w:szCs w:val="18"/>
        </w:rPr>
        <w:t>b)</w:t>
      </w:r>
      <w:r w:rsidRPr="00D65875">
        <w:rPr>
          <w:rFonts w:ascii="Arial" w:eastAsia="Arial" w:hAnsi="Arial" w:cs="Arial"/>
          <w:i/>
          <w:sz w:val="18"/>
          <w:szCs w:val="18"/>
        </w:rPr>
        <w:tab/>
      </w:r>
      <w:r w:rsidRPr="00D65875">
        <w:rPr>
          <w:rFonts w:ascii="Arial" w:eastAsia="Arial" w:hAnsi="Arial" w:cs="Arial"/>
          <w:sz w:val="18"/>
          <w:szCs w:val="18"/>
        </w:rPr>
        <w:t>infected</w:t>
      </w:r>
      <w:r w:rsidRPr="00D65875">
        <w:rPr>
          <w:rFonts w:ascii="Arial" w:eastAsia="Arial" w:hAnsi="Arial" w:cs="Arial"/>
          <w:spacing w:val="7"/>
          <w:sz w:val="18"/>
          <w:szCs w:val="18"/>
        </w:rPr>
        <w:t xml:space="preserve"> </w:t>
      </w:r>
      <w:r w:rsidRPr="00D65875">
        <w:rPr>
          <w:rFonts w:ascii="Arial" w:eastAsia="Arial" w:hAnsi="Arial" w:cs="Arial"/>
          <w:sz w:val="18"/>
          <w:szCs w:val="18"/>
        </w:rPr>
        <w:t>populations</w:t>
      </w:r>
      <w:r w:rsidRPr="00D65875">
        <w:rPr>
          <w:rFonts w:ascii="Arial" w:eastAsia="Arial" w:hAnsi="Arial" w:cs="Arial"/>
          <w:spacing w:val="7"/>
          <w:sz w:val="18"/>
          <w:szCs w:val="18"/>
        </w:rPr>
        <w:t xml:space="preserve"> </w:t>
      </w:r>
      <w:r w:rsidRPr="00D65875">
        <w:rPr>
          <w:rFonts w:ascii="Arial" w:eastAsia="Arial" w:hAnsi="Arial" w:cs="Arial"/>
          <w:sz w:val="18"/>
          <w:szCs w:val="18"/>
        </w:rPr>
        <w:t>within</w:t>
      </w:r>
      <w:r w:rsidRPr="00D65875">
        <w:rPr>
          <w:rFonts w:ascii="Arial" w:eastAsia="Arial" w:hAnsi="Arial" w:cs="Arial"/>
          <w:spacing w:val="7"/>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i/>
          <w:sz w:val="18"/>
          <w:szCs w:val="18"/>
        </w:rPr>
        <w:t>infected</w:t>
      </w:r>
      <w:r w:rsidRPr="00D65875">
        <w:rPr>
          <w:rFonts w:ascii="Arial" w:eastAsia="Arial" w:hAnsi="Arial" w:cs="Arial"/>
          <w:i/>
          <w:spacing w:val="7"/>
          <w:sz w:val="18"/>
          <w:szCs w:val="18"/>
        </w:rPr>
        <w:t xml:space="preserve"> </w:t>
      </w:r>
      <w:r w:rsidRPr="00D65875">
        <w:rPr>
          <w:rFonts w:ascii="Arial" w:eastAsia="Arial" w:hAnsi="Arial" w:cs="Arial"/>
          <w:i/>
          <w:sz w:val="18"/>
          <w:szCs w:val="18"/>
        </w:rPr>
        <w:t>zone</w:t>
      </w:r>
      <w:r w:rsidRPr="00D65875">
        <w:rPr>
          <w:rFonts w:ascii="Arial" w:eastAsia="Arial" w:hAnsi="Arial" w:cs="Arial"/>
          <w:i/>
          <w:spacing w:val="7"/>
          <w:sz w:val="18"/>
          <w:szCs w:val="18"/>
        </w:rPr>
        <w:t xml:space="preserve"> </w:t>
      </w:r>
      <w:r w:rsidRPr="00D65875">
        <w:rPr>
          <w:rFonts w:ascii="Arial" w:eastAsia="Arial" w:hAnsi="Arial" w:cs="Arial"/>
          <w:sz w:val="18"/>
          <w:szCs w:val="18"/>
        </w:rPr>
        <w:t>have</w:t>
      </w:r>
      <w:r w:rsidRPr="00D65875">
        <w:rPr>
          <w:rFonts w:ascii="Arial" w:eastAsia="Arial" w:hAnsi="Arial" w:cs="Arial"/>
          <w:spacing w:val="7"/>
          <w:sz w:val="18"/>
          <w:szCs w:val="18"/>
        </w:rPr>
        <w:t xml:space="preserve"> </w:t>
      </w:r>
      <w:r w:rsidRPr="00D65875">
        <w:rPr>
          <w:rFonts w:ascii="Arial" w:eastAsia="Arial" w:hAnsi="Arial" w:cs="Arial"/>
          <w:sz w:val="18"/>
          <w:szCs w:val="18"/>
        </w:rPr>
        <w:t>been</w:t>
      </w:r>
      <w:r w:rsidRPr="00D65875">
        <w:rPr>
          <w:rFonts w:ascii="Arial" w:eastAsia="Arial" w:hAnsi="Arial" w:cs="Arial"/>
          <w:spacing w:val="7"/>
          <w:sz w:val="18"/>
          <w:szCs w:val="18"/>
        </w:rPr>
        <w:t xml:space="preserve"> </w:t>
      </w:r>
      <w:r w:rsidRPr="00D65875">
        <w:rPr>
          <w:rFonts w:ascii="Arial" w:eastAsia="Arial" w:hAnsi="Arial" w:cs="Arial"/>
          <w:sz w:val="18"/>
          <w:szCs w:val="18"/>
        </w:rPr>
        <w:t>killed</w:t>
      </w:r>
      <w:r w:rsidRPr="00D65875">
        <w:rPr>
          <w:rFonts w:ascii="Arial" w:eastAsia="Arial" w:hAnsi="Arial" w:cs="Arial"/>
          <w:spacing w:val="7"/>
          <w:sz w:val="18"/>
          <w:szCs w:val="18"/>
        </w:rPr>
        <w:t xml:space="preserve"> </w:t>
      </w:r>
      <w:r w:rsidRPr="00D65875">
        <w:rPr>
          <w:rFonts w:ascii="Arial" w:eastAsia="Arial" w:hAnsi="Arial" w:cs="Arial"/>
          <w:sz w:val="18"/>
          <w:szCs w:val="18"/>
        </w:rPr>
        <w:t>and</w:t>
      </w:r>
      <w:r w:rsidRPr="00D65875">
        <w:rPr>
          <w:rFonts w:ascii="Arial" w:eastAsia="Arial" w:hAnsi="Arial" w:cs="Arial"/>
          <w:spacing w:val="7"/>
          <w:sz w:val="18"/>
          <w:szCs w:val="18"/>
        </w:rPr>
        <w:t xml:space="preserve"> </w:t>
      </w:r>
      <w:r w:rsidRPr="00D65875">
        <w:rPr>
          <w:rFonts w:ascii="Arial" w:eastAsia="Arial" w:hAnsi="Arial" w:cs="Arial"/>
          <w:sz w:val="18"/>
          <w:szCs w:val="18"/>
        </w:rPr>
        <w:t>disposed</w:t>
      </w:r>
      <w:r w:rsidRPr="00D65875">
        <w:rPr>
          <w:rFonts w:ascii="Arial" w:eastAsia="Arial" w:hAnsi="Arial" w:cs="Arial"/>
          <w:spacing w:val="7"/>
          <w:sz w:val="18"/>
          <w:szCs w:val="18"/>
        </w:rPr>
        <w:t xml:space="preserve"> </w:t>
      </w:r>
      <w:r w:rsidRPr="00D65875">
        <w:rPr>
          <w:rFonts w:ascii="Arial" w:eastAsia="Arial" w:hAnsi="Arial" w:cs="Arial"/>
          <w:sz w:val="18"/>
          <w:szCs w:val="18"/>
        </w:rPr>
        <w:t>of</w:t>
      </w:r>
      <w:r w:rsidRPr="00D65875">
        <w:rPr>
          <w:rFonts w:ascii="Arial" w:eastAsia="Arial" w:hAnsi="Arial" w:cs="Arial"/>
          <w:spacing w:val="5"/>
          <w:sz w:val="18"/>
          <w:szCs w:val="18"/>
        </w:rPr>
        <w:t xml:space="preserve"> </w:t>
      </w:r>
      <w:r w:rsidRPr="00D65875">
        <w:rPr>
          <w:rFonts w:ascii="Arial" w:eastAsia="Arial" w:hAnsi="Arial" w:cs="Arial"/>
          <w:sz w:val="18"/>
          <w:szCs w:val="18"/>
        </w:rPr>
        <w:t>by</w:t>
      </w:r>
      <w:r w:rsidRPr="00D65875">
        <w:rPr>
          <w:rFonts w:ascii="Arial" w:eastAsia="Arial" w:hAnsi="Arial" w:cs="Arial"/>
          <w:spacing w:val="7"/>
          <w:sz w:val="18"/>
          <w:szCs w:val="18"/>
        </w:rPr>
        <w:t xml:space="preserve"> </w:t>
      </w:r>
      <w:r w:rsidRPr="00D65875">
        <w:rPr>
          <w:rFonts w:ascii="Arial" w:eastAsia="Arial" w:hAnsi="Arial" w:cs="Arial"/>
          <w:sz w:val="18"/>
          <w:szCs w:val="18"/>
        </w:rPr>
        <w:t>means</w:t>
      </w:r>
      <w:r w:rsidRPr="00D65875">
        <w:rPr>
          <w:rFonts w:ascii="Arial" w:eastAsia="Arial" w:hAnsi="Arial" w:cs="Arial"/>
          <w:spacing w:val="7"/>
          <w:sz w:val="18"/>
          <w:szCs w:val="18"/>
        </w:rPr>
        <w:t xml:space="preserve"> </w:t>
      </w:r>
      <w:r w:rsidRPr="00D65875">
        <w:rPr>
          <w:rFonts w:ascii="Arial" w:eastAsia="Arial" w:hAnsi="Arial" w:cs="Arial"/>
          <w:sz w:val="18"/>
          <w:szCs w:val="18"/>
        </w:rPr>
        <w:t>that</w:t>
      </w:r>
      <w:r w:rsidRPr="00D65875">
        <w:rPr>
          <w:rFonts w:ascii="Arial" w:eastAsia="Arial" w:hAnsi="Arial" w:cs="Arial"/>
          <w:spacing w:val="4"/>
          <w:sz w:val="18"/>
          <w:szCs w:val="18"/>
        </w:rPr>
        <w:t xml:space="preserve"> </w:t>
      </w:r>
      <w:r w:rsidRPr="00D65875">
        <w:rPr>
          <w:rFonts w:ascii="Arial" w:eastAsia="Arial" w:hAnsi="Arial" w:cs="Arial"/>
          <w:sz w:val="18"/>
          <w:szCs w:val="18"/>
        </w:rPr>
        <w:t>minimise</w:t>
      </w:r>
      <w:r w:rsidRPr="00D65875">
        <w:rPr>
          <w:rFonts w:ascii="Arial" w:eastAsia="Arial" w:hAnsi="Arial" w:cs="Arial"/>
          <w:spacing w:val="7"/>
          <w:sz w:val="18"/>
          <w:szCs w:val="18"/>
        </w:rPr>
        <w:t xml:space="preserve"> </w:t>
      </w:r>
      <w:r w:rsidRPr="00D65875">
        <w:rPr>
          <w:rFonts w:ascii="Arial" w:eastAsia="Arial" w:hAnsi="Arial" w:cs="Arial"/>
          <w:sz w:val="18"/>
          <w:szCs w:val="18"/>
        </w:rPr>
        <w:t>the likelihood</w:t>
      </w:r>
      <w:r w:rsidRPr="00D65875">
        <w:rPr>
          <w:rFonts w:ascii="Arial" w:eastAsia="Arial" w:hAnsi="Arial" w:cs="Arial"/>
          <w:spacing w:val="1"/>
          <w:sz w:val="18"/>
          <w:szCs w:val="18"/>
        </w:rPr>
        <w:t xml:space="preserve"> </w:t>
      </w:r>
      <w:r w:rsidRPr="00D65875">
        <w:rPr>
          <w:rFonts w:ascii="Arial" w:eastAsia="Arial" w:hAnsi="Arial" w:cs="Arial"/>
          <w:sz w:val="18"/>
          <w:szCs w:val="18"/>
        </w:rPr>
        <w:t>of further</w:t>
      </w:r>
      <w:r w:rsidRPr="00D65875">
        <w:rPr>
          <w:rFonts w:ascii="Arial" w:eastAsia="Arial" w:hAnsi="Arial" w:cs="Arial"/>
          <w:spacing w:val="1"/>
          <w:sz w:val="18"/>
          <w:szCs w:val="18"/>
        </w:rPr>
        <w:t xml:space="preserve"> </w:t>
      </w:r>
      <w:r w:rsidRPr="00D65875">
        <w:rPr>
          <w:rFonts w:ascii="Arial" w:eastAsia="Arial" w:hAnsi="Arial" w:cs="Arial"/>
          <w:sz w:val="18"/>
          <w:szCs w:val="18"/>
        </w:rPr>
        <w:t>transmission</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of </w:t>
      </w:r>
      <w:r w:rsidRPr="005C2AEE">
        <w:rPr>
          <w:rFonts w:ascii="Arial" w:eastAsia="Arial" w:hAnsi="Arial" w:cs="Arial"/>
          <w:i/>
          <w:sz w:val="18"/>
          <w:szCs w:val="18"/>
        </w:rPr>
        <w:t>Ranavirus</w:t>
      </w:r>
      <w:r>
        <w:rPr>
          <w:rFonts w:ascii="Arial" w:eastAsia="Arial" w:hAnsi="Arial" w:cs="Arial"/>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1"/>
          <w:sz w:val="18"/>
          <w:szCs w:val="18"/>
        </w:rPr>
        <w:t xml:space="preserve"> </w:t>
      </w:r>
      <w:r w:rsidRPr="00D65875">
        <w:rPr>
          <w:rFonts w:ascii="Arial" w:eastAsia="Arial" w:hAnsi="Arial" w:cs="Arial"/>
          <w:sz w:val="18"/>
          <w:szCs w:val="18"/>
        </w:rPr>
        <w:t>and</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sz w:val="18"/>
          <w:szCs w:val="18"/>
        </w:rPr>
        <w:t>appropriate</w:t>
      </w:r>
      <w:r w:rsidRPr="00D65875">
        <w:rPr>
          <w:rFonts w:ascii="Arial" w:eastAsia="Arial" w:hAnsi="Arial" w:cs="Arial"/>
          <w:spacing w:val="1"/>
          <w:sz w:val="18"/>
          <w:szCs w:val="18"/>
        </w:rPr>
        <w:t xml:space="preserve"> </w:t>
      </w:r>
      <w:r w:rsidRPr="00D65875">
        <w:rPr>
          <w:rFonts w:ascii="Arial" w:eastAsia="Arial" w:hAnsi="Arial" w:cs="Arial"/>
          <w:i/>
          <w:sz w:val="18"/>
          <w:szCs w:val="18"/>
        </w:rPr>
        <w:t>disinfection</w:t>
      </w:r>
      <w:r w:rsidRPr="00D65875">
        <w:rPr>
          <w:rFonts w:ascii="Arial" w:eastAsia="Arial" w:hAnsi="Arial" w:cs="Arial"/>
          <w:i/>
          <w:spacing w:val="1"/>
          <w:sz w:val="18"/>
          <w:szCs w:val="18"/>
        </w:rPr>
        <w:t xml:space="preserve"> </w:t>
      </w:r>
      <w:r w:rsidRPr="00D65875">
        <w:rPr>
          <w:rFonts w:ascii="Arial" w:eastAsia="Arial" w:hAnsi="Arial" w:cs="Arial"/>
          <w:sz w:val="18"/>
          <w:szCs w:val="18"/>
        </w:rPr>
        <w:t>procedures</w:t>
      </w:r>
      <w:r w:rsidRPr="00D65875">
        <w:rPr>
          <w:rFonts w:ascii="Arial" w:eastAsia="Arial" w:hAnsi="Arial" w:cs="Arial"/>
          <w:spacing w:val="1"/>
          <w:sz w:val="18"/>
          <w:szCs w:val="18"/>
        </w:rPr>
        <w:t xml:space="preserve"> </w:t>
      </w:r>
      <w:r w:rsidRPr="00D65875">
        <w:rPr>
          <w:rFonts w:ascii="Arial" w:eastAsia="Arial" w:hAnsi="Arial" w:cs="Arial"/>
          <w:sz w:val="18"/>
          <w:szCs w:val="18"/>
        </w:rPr>
        <w:t>(as</w:t>
      </w:r>
      <w:r w:rsidRPr="00D65875">
        <w:rPr>
          <w:rFonts w:ascii="Arial" w:eastAsia="Arial" w:hAnsi="Arial" w:cs="Arial"/>
          <w:spacing w:val="1"/>
          <w:sz w:val="18"/>
          <w:szCs w:val="18"/>
        </w:rPr>
        <w:t xml:space="preserve"> </w:t>
      </w:r>
      <w:r w:rsidRPr="00D65875">
        <w:rPr>
          <w:rFonts w:ascii="Arial" w:eastAsia="Arial" w:hAnsi="Arial" w:cs="Arial"/>
          <w:sz w:val="18"/>
          <w:szCs w:val="18"/>
        </w:rPr>
        <w:t>described</w:t>
      </w:r>
      <w:r w:rsidRPr="00D65875">
        <w:rPr>
          <w:rFonts w:ascii="Arial" w:eastAsia="Arial" w:hAnsi="Arial" w:cs="Arial"/>
          <w:spacing w:val="1"/>
          <w:sz w:val="18"/>
          <w:szCs w:val="18"/>
        </w:rPr>
        <w:t xml:space="preserve"> </w:t>
      </w:r>
      <w:r w:rsidRPr="00D65875">
        <w:rPr>
          <w:rFonts w:ascii="Arial" w:eastAsia="Arial" w:hAnsi="Arial" w:cs="Arial"/>
          <w:sz w:val="18"/>
          <w:szCs w:val="18"/>
        </w:rPr>
        <w:t>in Chapter 4.3.)</w:t>
      </w:r>
      <w:r w:rsidRPr="00D65875">
        <w:rPr>
          <w:rFonts w:ascii="Arial" w:eastAsia="Arial" w:hAnsi="Arial" w:cs="Arial"/>
          <w:spacing w:val="-4"/>
          <w:sz w:val="18"/>
          <w:szCs w:val="18"/>
        </w:rPr>
        <w:t xml:space="preserve"> </w:t>
      </w:r>
      <w:r w:rsidRPr="00D65875">
        <w:rPr>
          <w:rFonts w:ascii="Arial" w:eastAsia="Arial" w:hAnsi="Arial" w:cs="Arial"/>
          <w:sz w:val="18"/>
          <w:szCs w:val="18"/>
        </w:rPr>
        <w:t>have been completed; and</w:t>
      </w:r>
    </w:p>
    <w:p w:rsidR="00385B4B" w:rsidRPr="00D65875" w:rsidRDefault="00385B4B" w:rsidP="00A131CB">
      <w:pPr>
        <w:tabs>
          <w:tab w:val="left" w:pos="960"/>
        </w:tabs>
        <w:spacing w:after="240"/>
        <w:ind w:left="851" w:right="71" w:hanging="425"/>
        <w:jc w:val="both"/>
        <w:rPr>
          <w:rFonts w:ascii="Arial" w:eastAsia="Arial" w:hAnsi="Arial" w:cs="Arial"/>
          <w:sz w:val="18"/>
          <w:szCs w:val="18"/>
        </w:rPr>
      </w:pPr>
      <w:r w:rsidRPr="00D65875">
        <w:rPr>
          <w:rFonts w:ascii="Arial" w:eastAsia="Arial" w:hAnsi="Arial" w:cs="Arial"/>
          <w:i/>
          <w:sz w:val="18"/>
          <w:szCs w:val="18"/>
        </w:rPr>
        <w:t>c)</w:t>
      </w:r>
      <w:r w:rsidRPr="00D65875">
        <w:rPr>
          <w:rFonts w:ascii="Arial" w:eastAsia="Arial" w:hAnsi="Arial" w:cs="Arial"/>
          <w:i/>
          <w:sz w:val="18"/>
          <w:szCs w:val="18"/>
        </w:rPr>
        <w:tab/>
      </w:r>
      <w:r w:rsidRPr="00D65875">
        <w:rPr>
          <w:rFonts w:ascii="Arial" w:eastAsia="Arial" w:hAnsi="Arial" w:cs="Arial"/>
          <w:sz w:val="18"/>
          <w:szCs w:val="18"/>
        </w:rPr>
        <w:t>previously</w:t>
      </w:r>
      <w:r w:rsidRPr="00D65875">
        <w:rPr>
          <w:rFonts w:ascii="Arial" w:eastAsia="Arial" w:hAnsi="Arial" w:cs="Arial"/>
          <w:spacing w:val="16"/>
          <w:sz w:val="18"/>
          <w:szCs w:val="18"/>
        </w:rPr>
        <w:t xml:space="preserve"> </w:t>
      </w:r>
      <w:r w:rsidRPr="00D65875">
        <w:rPr>
          <w:rFonts w:ascii="Arial" w:eastAsia="Arial" w:hAnsi="Arial" w:cs="Arial"/>
          <w:sz w:val="18"/>
          <w:szCs w:val="18"/>
        </w:rPr>
        <w:t>existing</w:t>
      </w:r>
      <w:r w:rsidRPr="00D65875">
        <w:rPr>
          <w:rFonts w:ascii="Arial" w:eastAsia="Arial" w:hAnsi="Arial" w:cs="Arial"/>
          <w:spacing w:val="16"/>
          <w:sz w:val="18"/>
          <w:szCs w:val="18"/>
        </w:rPr>
        <w:t xml:space="preserve"> </w:t>
      </w:r>
      <w:r w:rsidRPr="00D65875">
        <w:rPr>
          <w:rFonts w:ascii="Arial" w:eastAsia="Arial" w:hAnsi="Arial" w:cs="Arial"/>
          <w:i/>
          <w:sz w:val="18"/>
          <w:szCs w:val="18"/>
        </w:rPr>
        <w:t>basic</w:t>
      </w:r>
      <w:r w:rsidRPr="00D65875">
        <w:rPr>
          <w:rFonts w:ascii="Arial" w:eastAsia="Arial" w:hAnsi="Arial" w:cs="Arial"/>
          <w:i/>
          <w:spacing w:val="16"/>
          <w:sz w:val="18"/>
          <w:szCs w:val="18"/>
        </w:rPr>
        <w:t xml:space="preserve"> </w:t>
      </w:r>
      <w:r w:rsidRPr="00D65875">
        <w:rPr>
          <w:rFonts w:ascii="Arial" w:eastAsia="Arial" w:hAnsi="Arial" w:cs="Arial"/>
          <w:i/>
          <w:sz w:val="18"/>
          <w:szCs w:val="18"/>
        </w:rPr>
        <w:t>biosecurity</w:t>
      </w:r>
      <w:r w:rsidRPr="00D65875">
        <w:rPr>
          <w:rFonts w:ascii="Arial" w:eastAsia="Arial" w:hAnsi="Arial" w:cs="Arial"/>
          <w:i/>
          <w:spacing w:val="16"/>
          <w:sz w:val="18"/>
          <w:szCs w:val="18"/>
        </w:rPr>
        <w:t xml:space="preserve"> </w:t>
      </w:r>
      <w:r w:rsidRPr="00D65875">
        <w:rPr>
          <w:rFonts w:ascii="Arial" w:eastAsia="Arial" w:hAnsi="Arial" w:cs="Arial"/>
          <w:i/>
          <w:sz w:val="18"/>
          <w:szCs w:val="18"/>
        </w:rPr>
        <w:t>conditions</w:t>
      </w:r>
      <w:r w:rsidRPr="00D65875">
        <w:rPr>
          <w:rFonts w:ascii="Arial" w:eastAsia="Arial" w:hAnsi="Arial" w:cs="Arial"/>
          <w:i/>
          <w:spacing w:val="16"/>
          <w:sz w:val="18"/>
          <w:szCs w:val="18"/>
        </w:rPr>
        <w:t xml:space="preserve"> </w:t>
      </w:r>
      <w:r w:rsidRPr="00D65875">
        <w:rPr>
          <w:rFonts w:ascii="Arial" w:eastAsia="Arial" w:hAnsi="Arial" w:cs="Arial"/>
          <w:sz w:val="18"/>
          <w:szCs w:val="18"/>
        </w:rPr>
        <w:t>have</w:t>
      </w:r>
      <w:r w:rsidRPr="00D65875">
        <w:rPr>
          <w:rFonts w:ascii="Arial" w:eastAsia="Arial" w:hAnsi="Arial" w:cs="Arial"/>
          <w:spacing w:val="16"/>
          <w:sz w:val="18"/>
          <w:szCs w:val="18"/>
        </w:rPr>
        <w:t xml:space="preserve"> </w:t>
      </w:r>
      <w:r w:rsidRPr="00D65875">
        <w:rPr>
          <w:rFonts w:ascii="Arial" w:eastAsia="Arial" w:hAnsi="Arial" w:cs="Arial"/>
          <w:sz w:val="18"/>
          <w:szCs w:val="18"/>
        </w:rPr>
        <w:t>been</w:t>
      </w:r>
      <w:r w:rsidRPr="00D65875">
        <w:rPr>
          <w:rFonts w:ascii="Arial" w:eastAsia="Arial" w:hAnsi="Arial" w:cs="Arial"/>
          <w:spacing w:val="16"/>
          <w:sz w:val="18"/>
          <w:szCs w:val="18"/>
        </w:rPr>
        <w:t xml:space="preserve"> </w:t>
      </w:r>
      <w:r w:rsidRPr="00D65875">
        <w:rPr>
          <w:rFonts w:ascii="Arial" w:eastAsia="Arial" w:hAnsi="Arial" w:cs="Arial"/>
          <w:sz w:val="18"/>
          <w:szCs w:val="18"/>
        </w:rPr>
        <w:t>reviewed</w:t>
      </w:r>
      <w:r w:rsidRPr="00D65875">
        <w:rPr>
          <w:rFonts w:ascii="Arial" w:eastAsia="Arial" w:hAnsi="Arial" w:cs="Arial"/>
          <w:spacing w:val="16"/>
          <w:sz w:val="18"/>
          <w:szCs w:val="18"/>
        </w:rPr>
        <w:t xml:space="preserve"> </w:t>
      </w:r>
      <w:r w:rsidRPr="00D65875">
        <w:rPr>
          <w:rFonts w:ascii="Arial" w:eastAsia="Arial" w:hAnsi="Arial" w:cs="Arial"/>
          <w:sz w:val="18"/>
          <w:szCs w:val="18"/>
        </w:rPr>
        <w:t>and</w:t>
      </w:r>
      <w:r w:rsidRPr="00D65875">
        <w:rPr>
          <w:rFonts w:ascii="Arial" w:eastAsia="Arial" w:hAnsi="Arial" w:cs="Arial"/>
          <w:spacing w:val="16"/>
          <w:sz w:val="18"/>
          <w:szCs w:val="18"/>
        </w:rPr>
        <w:t xml:space="preserve"> </w:t>
      </w:r>
      <w:r w:rsidRPr="00D65875">
        <w:rPr>
          <w:rFonts w:ascii="Arial" w:eastAsia="Arial" w:hAnsi="Arial" w:cs="Arial"/>
          <w:sz w:val="18"/>
          <w:szCs w:val="18"/>
        </w:rPr>
        <w:t>modified</w:t>
      </w:r>
      <w:r w:rsidRPr="00D65875">
        <w:rPr>
          <w:rFonts w:ascii="Arial" w:eastAsia="Arial" w:hAnsi="Arial" w:cs="Arial"/>
          <w:spacing w:val="16"/>
          <w:sz w:val="18"/>
          <w:szCs w:val="18"/>
        </w:rPr>
        <w:t xml:space="preserve"> </w:t>
      </w:r>
      <w:r w:rsidRPr="00D65875">
        <w:rPr>
          <w:rFonts w:ascii="Arial" w:eastAsia="Arial" w:hAnsi="Arial" w:cs="Arial"/>
          <w:sz w:val="18"/>
          <w:szCs w:val="18"/>
        </w:rPr>
        <w:t>as</w:t>
      </w:r>
      <w:r w:rsidRPr="00D65875">
        <w:rPr>
          <w:rFonts w:ascii="Arial" w:eastAsia="Arial" w:hAnsi="Arial" w:cs="Arial"/>
          <w:spacing w:val="16"/>
          <w:sz w:val="18"/>
          <w:szCs w:val="18"/>
        </w:rPr>
        <w:t xml:space="preserve"> </w:t>
      </w:r>
      <w:r w:rsidRPr="00D65875">
        <w:rPr>
          <w:rFonts w:ascii="Arial" w:eastAsia="Arial" w:hAnsi="Arial" w:cs="Arial"/>
          <w:sz w:val="18"/>
          <w:szCs w:val="18"/>
        </w:rPr>
        <w:t>necessary</w:t>
      </w:r>
      <w:r w:rsidRPr="00D65875">
        <w:rPr>
          <w:rFonts w:ascii="Arial" w:eastAsia="Arial" w:hAnsi="Arial" w:cs="Arial"/>
          <w:spacing w:val="16"/>
          <w:sz w:val="18"/>
          <w:szCs w:val="18"/>
        </w:rPr>
        <w:t xml:space="preserve"> </w:t>
      </w:r>
      <w:r w:rsidRPr="00D65875">
        <w:rPr>
          <w:rFonts w:ascii="Arial" w:eastAsia="Arial" w:hAnsi="Arial" w:cs="Arial"/>
          <w:sz w:val="18"/>
          <w:szCs w:val="18"/>
        </w:rPr>
        <w:t>and</w:t>
      </w:r>
      <w:r w:rsidRPr="00D65875">
        <w:rPr>
          <w:rFonts w:ascii="Arial" w:eastAsia="Arial" w:hAnsi="Arial" w:cs="Arial"/>
          <w:spacing w:val="16"/>
          <w:sz w:val="18"/>
          <w:szCs w:val="18"/>
        </w:rPr>
        <w:t xml:space="preserve"> </w:t>
      </w:r>
      <w:r w:rsidRPr="00D65875">
        <w:rPr>
          <w:rFonts w:ascii="Arial" w:eastAsia="Arial" w:hAnsi="Arial" w:cs="Arial"/>
          <w:sz w:val="18"/>
          <w:szCs w:val="18"/>
        </w:rPr>
        <w:t>have continuously been in place since eradication of</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and</w:t>
      </w:r>
    </w:p>
    <w:p w:rsidR="00385B4B" w:rsidRPr="00D65875" w:rsidRDefault="00385B4B" w:rsidP="00A131CB">
      <w:pPr>
        <w:tabs>
          <w:tab w:val="left" w:pos="960"/>
        </w:tabs>
        <w:spacing w:after="240"/>
        <w:ind w:left="851" w:right="71" w:hanging="425"/>
        <w:jc w:val="both"/>
        <w:rPr>
          <w:rFonts w:ascii="Arial" w:eastAsia="Arial" w:hAnsi="Arial" w:cs="Arial"/>
          <w:sz w:val="18"/>
          <w:szCs w:val="18"/>
        </w:rPr>
      </w:pPr>
      <w:r w:rsidRPr="00D65875">
        <w:rPr>
          <w:rFonts w:ascii="Arial" w:eastAsia="Arial" w:hAnsi="Arial" w:cs="Arial"/>
          <w:i/>
          <w:sz w:val="18"/>
          <w:szCs w:val="18"/>
        </w:rPr>
        <w:t>d)</w:t>
      </w:r>
      <w:r w:rsidRPr="00D65875">
        <w:rPr>
          <w:rFonts w:ascii="Arial" w:eastAsia="Arial" w:hAnsi="Arial" w:cs="Arial"/>
          <w:i/>
          <w:sz w:val="18"/>
          <w:szCs w:val="18"/>
        </w:rPr>
        <w:tab/>
        <w:t>targeted</w:t>
      </w:r>
      <w:r w:rsidRPr="00D65875">
        <w:rPr>
          <w:rFonts w:ascii="Arial" w:eastAsia="Arial" w:hAnsi="Arial" w:cs="Arial"/>
          <w:i/>
          <w:spacing w:val="5"/>
          <w:sz w:val="18"/>
          <w:szCs w:val="18"/>
        </w:rPr>
        <w:t xml:space="preserve"> </w:t>
      </w:r>
      <w:r w:rsidRPr="00D65875">
        <w:rPr>
          <w:rFonts w:ascii="Arial" w:eastAsia="Arial" w:hAnsi="Arial" w:cs="Arial"/>
          <w:i/>
          <w:sz w:val="18"/>
          <w:szCs w:val="18"/>
        </w:rPr>
        <w:t>surveillance</w:t>
      </w:r>
      <w:r w:rsidRPr="00D65875">
        <w:rPr>
          <w:rFonts w:ascii="Arial" w:eastAsia="Arial" w:hAnsi="Arial" w:cs="Arial"/>
          <w:sz w:val="18"/>
          <w:szCs w:val="18"/>
        </w:rPr>
        <w:t>,</w:t>
      </w:r>
      <w:r w:rsidRPr="00D65875">
        <w:rPr>
          <w:rFonts w:ascii="Arial" w:eastAsia="Arial" w:hAnsi="Arial" w:cs="Arial"/>
          <w:spacing w:val="3"/>
          <w:sz w:val="18"/>
          <w:szCs w:val="18"/>
        </w:rPr>
        <w:t xml:space="preserve"> </w:t>
      </w:r>
      <w:r w:rsidRPr="00D65875">
        <w:rPr>
          <w:rFonts w:ascii="Arial" w:eastAsia="Arial" w:hAnsi="Arial" w:cs="Arial"/>
          <w:sz w:val="18"/>
          <w:szCs w:val="18"/>
        </w:rPr>
        <w:t>as</w:t>
      </w:r>
      <w:r w:rsidRPr="00D65875">
        <w:rPr>
          <w:rFonts w:ascii="Arial" w:eastAsia="Arial" w:hAnsi="Arial" w:cs="Arial"/>
          <w:spacing w:val="4"/>
          <w:sz w:val="18"/>
          <w:szCs w:val="18"/>
        </w:rPr>
        <w:t xml:space="preserve"> </w:t>
      </w:r>
      <w:r w:rsidRPr="00D65875">
        <w:rPr>
          <w:rFonts w:ascii="Arial" w:eastAsia="Arial" w:hAnsi="Arial" w:cs="Arial"/>
          <w:sz w:val="18"/>
          <w:szCs w:val="18"/>
        </w:rPr>
        <w:t>described</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4"/>
          <w:sz w:val="18"/>
          <w:szCs w:val="18"/>
        </w:rPr>
        <w:t xml:space="preserve"> </w:t>
      </w:r>
      <w:r w:rsidRPr="00D65875">
        <w:rPr>
          <w:rFonts w:ascii="Arial" w:eastAsia="Arial" w:hAnsi="Arial" w:cs="Arial"/>
          <w:sz w:val="18"/>
          <w:szCs w:val="18"/>
        </w:rPr>
        <w:t>Chapter 1.4., has</w:t>
      </w:r>
      <w:r w:rsidRPr="00D65875">
        <w:rPr>
          <w:rFonts w:ascii="Arial" w:eastAsia="Arial" w:hAnsi="Arial" w:cs="Arial"/>
          <w:spacing w:val="4"/>
          <w:sz w:val="18"/>
          <w:szCs w:val="18"/>
        </w:rPr>
        <w:t xml:space="preserve"> </w:t>
      </w:r>
      <w:r w:rsidRPr="00D65875">
        <w:rPr>
          <w:rFonts w:ascii="Arial" w:eastAsia="Arial" w:hAnsi="Arial" w:cs="Arial"/>
          <w:sz w:val="18"/>
          <w:szCs w:val="18"/>
        </w:rPr>
        <w:t>been</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4"/>
          <w:sz w:val="18"/>
          <w:szCs w:val="18"/>
        </w:rPr>
        <w:t xml:space="preserve"> </w:t>
      </w:r>
      <w:r w:rsidRPr="00D65875">
        <w:rPr>
          <w:rFonts w:ascii="Arial" w:eastAsia="Arial" w:hAnsi="Arial" w:cs="Arial"/>
          <w:sz w:val="18"/>
          <w:szCs w:val="18"/>
        </w:rPr>
        <w:t>place</w:t>
      </w:r>
      <w:r w:rsidRPr="00D65875">
        <w:rPr>
          <w:rFonts w:ascii="Arial" w:eastAsia="Arial" w:hAnsi="Arial" w:cs="Arial"/>
          <w:spacing w:val="4"/>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2"/>
          <w:sz w:val="18"/>
          <w:szCs w:val="18"/>
        </w:rPr>
        <w:t xml:space="preserve"> </w:t>
      </w:r>
      <w:r w:rsidRPr="00D65875">
        <w:rPr>
          <w:rFonts w:ascii="Arial" w:eastAsia="Arial" w:hAnsi="Arial" w:cs="Arial"/>
          <w:sz w:val="18"/>
          <w:szCs w:val="18"/>
        </w:rPr>
        <w:t>least</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4"/>
          <w:sz w:val="18"/>
          <w:szCs w:val="18"/>
        </w:rPr>
        <w:t xml:space="preserve"> </w:t>
      </w:r>
      <w:r w:rsidRPr="00D65875">
        <w:rPr>
          <w:rFonts w:ascii="Arial" w:eastAsia="Arial" w:hAnsi="Arial" w:cs="Arial"/>
          <w:sz w:val="18"/>
          <w:szCs w:val="18"/>
        </w:rPr>
        <w:t>last</w:t>
      </w:r>
      <w:r w:rsidRPr="00D65875">
        <w:rPr>
          <w:rFonts w:ascii="Arial" w:eastAsia="Arial" w:hAnsi="Arial" w:cs="Arial"/>
          <w:spacing w:val="4"/>
          <w:sz w:val="18"/>
          <w:szCs w:val="18"/>
        </w:rPr>
        <w:t xml:space="preserve"> </w:t>
      </w:r>
      <w:r w:rsidRPr="00D65875">
        <w:rPr>
          <w:rFonts w:ascii="Arial" w:eastAsia="Arial" w:hAnsi="Arial" w:cs="Arial"/>
          <w:sz w:val="18"/>
          <w:szCs w:val="18"/>
        </w:rPr>
        <w:t>two</w:t>
      </w:r>
      <w:r w:rsidRPr="00D65875">
        <w:rPr>
          <w:rFonts w:ascii="Arial" w:eastAsia="Arial" w:hAnsi="Arial" w:cs="Arial"/>
          <w:spacing w:val="4"/>
          <w:sz w:val="18"/>
          <w:szCs w:val="18"/>
        </w:rPr>
        <w:t xml:space="preserve"> </w:t>
      </w:r>
      <w:r w:rsidRPr="00D65875">
        <w:rPr>
          <w:rFonts w:ascii="Arial" w:eastAsia="Arial" w:hAnsi="Arial" w:cs="Arial"/>
          <w:sz w:val="18"/>
          <w:szCs w:val="18"/>
        </w:rPr>
        <w:t>years</w:t>
      </w:r>
      <w:r w:rsidRPr="00D65875">
        <w:rPr>
          <w:rFonts w:ascii="Arial" w:eastAsia="Arial" w:hAnsi="Arial" w:cs="Arial"/>
          <w:spacing w:val="4"/>
          <w:sz w:val="18"/>
          <w:szCs w:val="18"/>
        </w:rPr>
        <w:t xml:space="preserve"> </w:t>
      </w:r>
      <w:r w:rsidRPr="00D65875">
        <w:rPr>
          <w:rFonts w:ascii="Arial" w:eastAsia="Arial" w:hAnsi="Arial" w:cs="Arial"/>
          <w:sz w:val="18"/>
          <w:szCs w:val="18"/>
        </w:rPr>
        <w:t>without detection of</w:t>
      </w:r>
      <w:r w:rsidRPr="00D65875">
        <w:rPr>
          <w:rFonts w:ascii="Arial" w:eastAsia="Arial" w:hAnsi="Arial" w:cs="Arial"/>
          <w:spacing w:val="-1"/>
          <w:sz w:val="18"/>
          <w:szCs w:val="18"/>
        </w:rPr>
        <w:t xml:space="preserve"> </w:t>
      </w:r>
      <w:r w:rsidRPr="005C2AEE">
        <w:rPr>
          <w:rFonts w:ascii="Arial" w:eastAsia="Arial" w:hAnsi="Arial" w:cs="Arial"/>
          <w:i/>
          <w:sz w:val="18"/>
          <w:szCs w:val="18"/>
        </w:rPr>
        <w:t>Ranavirus</w:t>
      </w:r>
      <w:r>
        <w:rPr>
          <w:rFonts w:ascii="Arial" w:eastAsia="Arial" w:hAnsi="Arial" w:cs="Arial"/>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p>
    <w:p w:rsidR="00A131CB" w:rsidRPr="00A131CB" w:rsidRDefault="00A131CB" w:rsidP="00A131CB">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8</w:t>
      </w:r>
      <w:r w:rsidR="00F24C8E" w:rsidRPr="00A131CB">
        <w:rPr>
          <w:noProof/>
          <w:sz w:val="20"/>
          <w:szCs w:val="20"/>
        </w:rPr>
        <w:t xml:space="preserve"> </w:t>
      </w:r>
      <w:r w:rsidRPr="00A131CB">
        <w:rPr>
          <w:noProof/>
          <w:sz w:val="20"/>
          <w:szCs w:val="20"/>
        </w:rPr>
        <w:t>(contd)</w:t>
      </w:r>
    </w:p>
    <w:p w:rsidR="00385B4B" w:rsidRPr="00D65875" w:rsidRDefault="00385B4B" w:rsidP="00A131CB">
      <w:pPr>
        <w:spacing w:after="240"/>
        <w:ind w:left="426" w:right="71"/>
        <w:jc w:val="both"/>
        <w:rPr>
          <w:rFonts w:ascii="Arial" w:eastAsia="Arial" w:hAnsi="Arial" w:cs="Arial"/>
          <w:sz w:val="18"/>
          <w:szCs w:val="18"/>
        </w:rPr>
      </w:pPr>
      <w:r w:rsidRPr="00D65875">
        <w:rPr>
          <w:rFonts w:ascii="Arial" w:eastAsia="Arial" w:hAnsi="Arial" w:cs="Arial"/>
          <w:sz w:val="18"/>
          <w:szCs w:val="18"/>
        </w:rPr>
        <w:t>In</w:t>
      </w:r>
      <w:r w:rsidRPr="00D65875">
        <w:rPr>
          <w:rFonts w:ascii="Arial" w:eastAsia="Arial" w:hAnsi="Arial" w:cs="Arial"/>
          <w:spacing w:val="-8"/>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sz w:val="18"/>
          <w:szCs w:val="18"/>
        </w:rPr>
        <w:t>meantime,</w:t>
      </w:r>
      <w:r w:rsidRPr="00D65875">
        <w:rPr>
          <w:rFonts w:ascii="Arial" w:eastAsia="Arial" w:hAnsi="Arial" w:cs="Arial"/>
          <w:spacing w:val="-7"/>
          <w:sz w:val="18"/>
          <w:szCs w:val="18"/>
        </w:rPr>
        <w:t xml:space="preserve"> </w:t>
      </w:r>
      <w:r w:rsidRPr="00D65875">
        <w:rPr>
          <w:rFonts w:ascii="Arial" w:eastAsia="Arial" w:hAnsi="Arial" w:cs="Arial"/>
          <w:sz w:val="18"/>
          <w:szCs w:val="18"/>
        </w:rPr>
        <w:t>part</w:t>
      </w:r>
      <w:r w:rsidRPr="00D65875">
        <w:rPr>
          <w:rFonts w:ascii="Arial" w:eastAsia="Arial" w:hAnsi="Arial" w:cs="Arial"/>
          <w:spacing w:val="-7"/>
          <w:sz w:val="18"/>
          <w:szCs w:val="18"/>
        </w:rPr>
        <w:t xml:space="preserve"> </w:t>
      </w:r>
      <w:r w:rsidRPr="00D65875">
        <w:rPr>
          <w:rFonts w:ascii="Arial" w:eastAsia="Arial" w:hAnsi="Arial" w:cs="Arial"/>
          <w:sz w:val="18"/>
          <w:szCs w:val="18"/>
        </w:rPr>
        <w:t>or</w:t>
      </w:r>
      <w:r w:rsidRPr="00D65875">
        <w:rPr>
          <w:rFonts w:ascii="Arial" w:eastAsia="Arial" w:hAnsi="Arial" w:cs="Arial"/>
          <w:spacing w:val="-7"/>
          <w:sz w:val="18"/>
          <w:szCs w:val="18"/>
        </w:rPr>
        <w:t xml:space="preserve"> </w:t>
      </w:r>
      <w:r w:rsidRPr="00D65875">
        <w:rPr>
          <w:rFonts w:ascii="Arial" w:eastAsia="Arial" w:hAnsi="Arial" w:cs="Arial"/>
          <w:sz w:val="18"/>
          <w:szCs w:val="18"/>
        </w:rPr>
        <w:t>all</w:t>
      </w:r>
      <w:r w:rsidRPr="00D65875">
        <w:rPr>
          <w:rFonts w:ascii="Arial" w:eastAsia="Arial" w:hAnsi="Arial" w:cs="Arial"/>
          <w:spacing w:val="-7"/>
          <w:sz w:val="18"/>
          <w:szCs w:val="18"/>
        </w:rPr>
        <w:t xml:space="preserve"> </w:t>
      </w:r>
      <w:r w:rsidRPr="00D65875">
        <w:rPr>
          <w:rFonts w:ascii="Arial" w:eastAsia="Arial" w:hAnsi="Arial" w:cs="Arial"/>
          <w:sz w:val="18"/>
          <w:szCs w:val="18"/>
        </w:rPr>
        <w:t>of</w:t>
      </w:r>
      <w:r w:rsidRPr="00D65875">
        <w:rPr>
          <w:rFonts w:ascii="Arial" w:eastAsia="Arial" w:hAnsi="Arial" w:cs="Arial"/>
          <w:spacing w:val="-8"/>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sz w:val="18"/>
          <w:szCs w:val="18"/>
        </w:rPr>
        <w:t>unaffected</w:t>
      </w:r>
      <w:r w:rsidRPr="00D65875">
        <w:rPr>
          <w:rFonts w:ascii="Arial" w:eastAsia="Arial" w:hAnsi="Arial" w:cs="Arial"/>
          <w:spacing w:val="-7"/>
          <w:sz w:val="18"/>
          <w:szCs w:val="18"/>
        </w:rPr>
        <w:t xml:space="preserve"> </w:t>
      </w:r>
      <w:r w:rsidRPr="00D65875">
        <w:rPr>
          <w:rFonts w:ascii="Arial" w:eastAsia="Arial" w:hAnsi="Arial" w:cs="Arial"/>
          <w:sz w:val="18"/>
          <w:szCs w:val="18"/>
        </w:rPr>
        <w:t>area</w:t>
      </w:r>
      <w:r w:rsidRPr="00D65875">
        <w:rPr>
          <w:rFonts w:ascii="Arial" w:eastAsia="Arial" w:hAnsi="Arial" w:cs="Arial"/>
          <w:spacing w:val="-7"/>
          <w:sz w:val="18"/>
          <w:szCs w:val="18"/>
        </w:rPr>
        <w:t xml:space="preserve"> </w:t>
      </w:r>
      <w:r w:rsidRPr="00D65875">
        <w:rPr>
          <w:rFonts w:ascii="Arial" w:eastAsia="Arial" w:hAnsi="Arial" w:cs="Arial"/>
          <w:sz w:val="18"/>
          <w:szCs w:val="18"/>
        </w:rPr>
        <w:t>may</w:t>
      </w:r>
      <w:r w:rsidRPr="00D65875">
        <w:rPr>
          <w:rFonts w:ascii="Arial" w:eastAsia="Arial" w:hAnsi="Arial" w:cs="Arial"/>
          <w:spacing w:val="-7"/>
          <w:sz w:val="18"/>
          <w:szCs w:val="18"/>
        </w:rPr>
        <w:t xml:space="preserve"> </w:t>
      </w:r>
      <w:r w:rsidRPr="00D65875">
        <w:rPr>
          <w:rFonts w:ascii="Arial" w:eastAsia="Arial" w:hAnsi="Arial" w:cs="Arial"/>
          <w:sz w:val="18"/>
          <w:szCs w:val="18"/>
        </w:rPr>
        <w:t>be</w:t>
      </w:r>
      <w:r w:rsidRPr="00D65875">
        <w:rPr>
          <w:rFonts w:ascii="Arial" w:eastAsia="Arial" w:hAnsi="Arial" w:cs="Arial"/>
          <w:spacing w:val="-7"/>
          <w:sz w:val="18"/>
          <w:szCs w:val="18"/>
        </w:rPr>
        <w:t xml:space="preserve"> </w:t>
      </w:r>
      <w:r w:rsidRPr="00D65875">
        <w:rPr>
          <w:rFonts w:ascii="Arial" w:eastAsia="Arial" w:hAnsi="Arial" w:cs="Arial"/>
          <w:sz w:val="18"/>
          <w:szCs w:val="18"/>
        </w:rPr>
        <w:t>declared</w:t>
      </w:r>
      <w:r w:rsidRPr="00D65875">
        <w:rPr>
          <w:rFonts w:ascii="Arial" w:eastAsia="Arial" w:hAnsi="Arial" w:cs="Arial"/>
          <w:spacing w:val="-7"/>
          <w:sz w:val="18"/>
          <w:szCs w:val="18"/>
        </w:rPr>
        <w:t xml:space="preserve"> </w:t>
      </w:r>
      <w:r w:rsidRPr="00D65875">
        <w:rPr>
          <w:rFonts w:ascii="Arial" w:eastAsia="Arial" w:hAnsi="Arial" w:cs="Arial"/>
          <w:sz w:val="18"/>
          <w:szCs w:val="18"/>
        </w:rPr>
        <w:t>a</w:t>
      </w:r>
      <w:r w:rsidRPr="00D65875">
        <w:rPr>
          <w:rFonts w:ascii="Arial" w:eastAsia="Arial" w:hAnsi="Arial" w:cs="Arial"/>
          <w:spacing w:val="-7"/>
          <w:sz w:val="18"/>
          <w:szCs w:val="18"/>
        </w:rPr>
        <w:t xml:space="preserve"> </w:t>
      </w:r>
      <w:r w:rsidRPr="00D65875">
        <w:rPr>
          <w:rFonts w:ascii="Arial" w:eastAsia="Arial" w:hAnsi="Arial" w:cs="Arial"/>
          <w:sz w:val="18"/>
          <w:szCs w:val="18"/>
        </w:rPr>
        <w:t>free</w:t>
      </w:r>
      <w:r w:rsidRPr="00D65875">
        <w:rPr>
          <w:rFonts w:ascii="Arial" w:eastAsia="Arial" w:hAnsi="Arial" w:cs="Arial"/>
          <w:spacing w:val="-7"/>
          <w:sz w:val="18"/>
          <w:szCs w:val="18"/>
        </w:rPr>
        <w:t xml:space="preserve"> </w:t>
      </w:r>
      <w:r w:rsidRPr="00D65875">
        <w:rPr>
          <w:rFonts w:ascii="Arial" w:eastAsia="Arial" w:hAnsi="Arial" w:cs="Arial"/>
          <w:i/>
          <w:sz w:val="18"/>
          <w:szCs w:val="18"/>
        </w:rPr>
        <w:t>zone</w:t>
      </w:r>
      <w:r w:rsidRPr="00D65875">
        <w:rPr>
          <w:rFonts w:ascii="Arial" w:eastAsia="Arial" w:hAnsi="Arial" w:cs="Arial"/>
          <w:i/>
          <w:spacing w:val="-7"/>
          <w:sz w:val="18"/>
          <w:szCs w:val="18"/>
        </w:rPr>
        <w:t xml:space="preserve"> </w:t>
      </w:r>
      <w:r w:rsidRPr="00D65875">
        <w:rPr>
          <w:rFonts w:ascii="Arial" w:eastAsia="Arial" w:hAnsi="Arial" w:cs="Arial"/>
          <w:sz w:val="18"/>
          <w:szCs w:val="18"/>
        </w:rPr>
        <w:t>provided</w:t>
      </w:r>
      <w:r w:rsidRPr="00D65875">
        <w:rPr>
          <w:rFonts w:ascii="Arial" w:eastAsia="Arial" w:hAnsi="Arial" w:cs="Arial"/>
          <w:spacing w:val="-7"/>
          <w:sz w:val="18"/>
          <w:szCs w:val="18"/>
        </w:rPr>
        <w:t xml:space="preserve"> </w:t>
      </w:r>
      <w:r w:rsidRPr="00D65875">
        <w:rPr>
          <w:rFonts w:ascii="Arial" w:eastAsia="Arial" w:hAnsi="Arial" w:cs="Arial"/>
          <w:sz w:val="18"/>
          <w:szCs w:val="18"/>
        </w:rPr>
        <w:t>that</w:t>
      </w:r>
      <w:r w:rsidRPr="00D65875">
        <w:rPr>
          <w:rFonts w:ascii="Arial" w:eastAsia="Arial" w:hAnsi="Arial" w:cs="Arial"/>
          <w:spacing w:val="-10"/>
          <w:sz w:val="18"/>
          <w:szCs w:val="18"/>
        </w:rPr>
        <w:t xml:space="preserve"> </w:t>
      </w:r>
      <w:r w:rsidRPr="00D65875">
        <w:rPr>
          <w:rFonts w:ascii="Arial" w:eastAsia="Arial" w:hAnsi="Arial" w:cs="Arial"/>
          <w:sz w:val="18"/>
          <w:szCs w:val="18"/>
        </w:rPr>
        <w:t>such</w:t>
      </w:r>
      <w:r w:rsidRPr="00D65875">
        <w:rPr>
          <w:rFonts w:ascii="Arial" w:eastAsia="Arial" w:hAnsi="Arial" w:cs="Arial"/>
          <w:spacing w:val="-7"/>
          <w:sz w:val="18"/>
          <w:szCs w:val="18"/>
        </w:rPr>
        <w:t xml:space="preserve"> </w:t>
      </w:r>
      <w:r w:rsidRPr="00D65875">
        <w:rPr>
          <w:rFonts w:ascii="Arial" w:eastAsia="Arial" w:hAnsi="Arial" w:cs="Arial"/>
          <w:sz w:val="18"/>
          <w:szCs w:val="18"/>
        </w:rPr>
        <w:t>a</w:t>
      </w:r>
      <w:r w:rsidRPr="00D65875">
        <w:rPr>
          <w:rFonts w:ascii="Arial" w:eastAsia="Arial" w:hAnsi="Arial" w:cs="Arial"/>
          <w:spacing w:val="-7"/>
          <w:sz w:val="18"/>
          <w:szCs w:val="18"/>
        </w:rPr>
        <w:t xml:space="preserve"> </w:t>
      </w:r>
      <w:r w:rsidRPr="00D65875">
        <w:rPr>
          <w:rFonts w:ascii="Arial" w:eastAsia="Arial" w:hAnsi="Arial" w:cs="Arial"/>
          <w:sz w:val="18"/>
          <w:szCs w:val="18"/>
        </w:rPr>
        <w:t>part</w:t>
      </w:r>
      <w:r w:rsidRPr="00D65875">
        <w:rPr>
          <w:rFonts w:ascii="Arial" w:eastAsia="Arial" w:hAnsi="Arial" w:cs="Arial"/>
          <w:spacing w:val="-7"/>
          <w:sz w:val="18"/>
          <w:szCs w:val="18"/>
        </w:rPr>
        <w:t xml:space="preserve"> </w:t>
      </w:r>
      <w:r w:rsidRPr="00D65875">
        <w:rPr>
          <w:rFonts w:ascii="Arial" w:eastAsia="Arial" w:hAnsi="Arial" w:cs="Arial"/>
          <w:sz w:val="18"/>
          <w:szCs w:val="18"/>
        </w:rPr>
        <w:t>meets</w:t>
      </w:r>
      <w:r w:rsidRPr="00D65875">
        <w:rPr>
          <w:rFonts w:ascii="Arial" w:eastAsia="Arial" w:hAnsi="Arial" w:cs="Arial"/>
          <w:spacing w:val="-7"/>
          <w:sz w:val="18"/>
          <w:szCs w:val="18"/>
        </w:rPr>
        <w:t xml:space="preserve"> </w:t>
      </w:r>
      <w:r w:rsidRPr="00D65875">
        <w:rPr>
          <w:rFonts w:ascii="Arial" w:eastAsia="Arial" w:hAnsi="Arial" w:cs="Arial"/>
          <w:sz w:val="18"/>
          <w:szCs w:val="18"/>
        </w:rPr>
        <w:t>the conditions in point 3 of</w:t>
      </w:r>
      <w:r w:rsidRPr="00D65875">
        <w:rPr>
          <w:rFonts w:ascii="Arial" w:eastAsia="Arial" w:hAnsi="Arial" w:cs="Arial"/>
          <w:spacing w:val="-1"/>
          <w:sz w:val="18"/>
          <w:szCs w:val="18"/>
        </w:rPr>
        <w:t xml:space="preserve"> </w:t>
      </w:r>
      <w:r w:rsidRPr="00D65875">
        <w:rPr>
          <w:rFonts w:ascii="Arial" w:eastAsia="Arial" w:hAnsi="Arial" w:cs="Arial"/>
          <w:sz w:val="18"/>
          <w:szCs w:val="18"/>
        </w:rPr>
        <w:t>Article 8.3.5.</w:t>
      </w:r>
    </w:p>
    <w:p w:rsidR="00385B4B" w:rsidRPr="00FA6415" w:rsidRDefault="00385B4B" w:rsidP="00A131CB">
      <w:pPr>
        <w:spacing w:after="240"/>
        <w:ind w:right="-8"/>
        <w:jc w:val="center"/>
        <w:rPr>
          <w:rFonts w:ascii="Ottawa" w:eastAsia="Ottawa" w:hAnsi="Ottawa" w:cs="Ottawa"/>
          <w:sz w:val="18"/>
          <w:szCs w:val="18"/>
        </w:rPr>
      </w:pPr>
      <w:r w:rsidRPr="00FA6415">
        <w:rPr>
          <w:rFonts w:ascii="Ottawa" w:eastAsia="Ottawa" w:hAnsi="Ottawa" w:cs="Ottawa"/>
          <w:sz w:val="18"/>
          <w:szCs w:val="18"/>
        </w:rPr>
        <w:t>Article 8.3.5.</w:t>
      </w:r>
    </w:p>
    <w:p w:rsidR="00385B4B" w:rsidRPr="00D448F0" w:rsidRDefault="00385B4B" w:rsidP="00A131CB">
      <w:pPr>
        <w:spacing w:after="240"/>
        <w:jc w:val="both"/>
        <w:rPr>
          <w:rFonts w:ascii="Ottawa" w:eastAsia="Ottawa" w:hAnsi="Ottawa" w:cs="Ottawa"/>
          <w:b/>
          <w:sz w:val="18"/>
          <w:szCs w:val="18"/>
        </w:rPr>
      </w:pPr>
      <w:r w:rsidRPr="00D448F0">
        <w:rPr>
          <w:rFonts w:ascii="Ottawa" w:eastAsia="Ottawa" w:hAnsi="Ottawa" w:cs="Ottawa"/>
          <w:b/>
          <w:bCs/>
          <w:sz w:val="18"/>
          <w:szCs w:val="18"/>
        </w:rPr>
        <w:t xml:space="preserve">Zone or compartment free from infection with </w:t>
      </w:r>
      <w:r w:rsidRPr="00D448F0">
        <w:rPr>
          <w:rFonts w:ascii="Ottawa" w:eastAsia="Arial" w:hAnsi="Ottawa" w:cs="Arial"/>
          <w:b/>
          <w:strike/>
          <w:sz w:val="18"/>
          <w:szCs w:val="18"/>
        </w:rPr>
        <w:t>ranavirus</w:t>
      </w:r>
      <w:r w:rsidRPr="00D448F0">
        <w:rPr>
          <w:rFonts w:ascii="Ottawa" w:eastAsia="Arial" w:hAnsi="Ottawa" w:cs="Arial"/>
          <w:b/>
          <w:sz w:val="18"/>
          <w:szCs w:val="18"/>
        </w:rPr>
        <w:t xml:space="preserve"> </w:t>
      </w:r>
      <w:r w:rsidRPr="00D448F0">
        <w:rPr>
          <w:rFonts w:ascii="Ottawa" w:eastAsia="Arial" w:hAnsi="Ottawa" w:cs="Arial"/>
          <w:b/>
          <w:i/>
          <w:sz w:val="18"/>
          <w:szCs w:val="18"/>
          <w:u w:val="double"/>
        </w:rPr>
        <w:t>Ranavirus</w:t>
      </w:r>
      <w:r w:rsidRPr="00D448F0">
        <w:rPr>
          <w:rFonts w:ascii="Ottawa" w:eastAsia="Arial" w:hAnsi="Ottawa" w:cs="Arial"/>
          <w:b/>
          <w:sz w:val="18"/>
          <w:szCs w:val="18"/>
        </w:rPr>
        <w:t xml:space="preserve"> </w:t>
      </w:r>
      <w:r w:rsidRPr="00D448F0">
        <w:rPr>
          <w:rFonts w:ascii="Ottawa" w:eastAsia="Arial" w:hAnsi="Ottawa" w:cs="Arial"/>
          <w:b/>
          <w:sz w:val="18"/>
          <w:szCs w:val="18"/>
          <w:u w:val="double"/>
        </w:rPr>
        <w:t>species</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If</w:t>
      </w:r>
      <w:r w:rsidRPr="00D65875">
        <w:rPr>
          <w:rFonts w:ascii="Arial" w:eastAsia="Arial" w:hAnsi="Arial" w:cs="Arial"/>
          <w:spacing w:val="-5"/>
          <w:sz w:val="18"/>
          <w:szCs w:val="18"/>
        </w:rPr>
        <w:t xml:space="preserve"> </w:t>
      </w:r>
      <w:r w:rsidRPr="00D65875">
        <w:rPr>
          <w:rFonts w:ascii="Arial" w:eastAsia="Arial" w:hAnsi="Arial" w:cs="Arial"/>
          <w:sz w:val="18"/>
          <w:szCs w:val="18"/>
        </w:rPr>
        <w:t>a</w:t>
      </w:r>
      <w:r w:rsidRPr="00D65875">
        <w:rPr>
          <w:rFonts w:ascii="Arial" w:eastAsia="Arial" w:hAnsi="Arial" w:cs="Arial"/>
          <w:spacing w:val="-5"/>
          <w:sz w:val="18"/>
          <w:szCs w:val="18"/>
        </w:rPr>
        <w:t xml:space="preserve"> </w:t>
      </w:r>
      <w:r w:rsidRPr="00D65875">
        <w:rPr>
          <w:rFonts w:ascii="Arial" w:eastAsia="Arial" w:hAnsi="Arial" w:cs="Arial"/>
          <w:i/>
          <w:sz w:val="18"/>
          <w:szCs w:val="18"/>
        </w:rPr>
        <w:t>zone</w:t>
      </w:r>
      <w:r w:rsidRPr="00D65875">
        <w:rPr>
          <w:rFonts w:ascii="Arial" w:eastAsia="Arial" w:hAnsi="Arial" w:cs="Arial"/>
          <w:i/>
          <w:spacing w:val="-4"/>
          <w:sz w:val="18"/>
          <w:szCs w:val="18"/>
        </w:rPr>
        <w:t xml:space="preserve"> </w:t>
      </w:r>
      <w:r w:rsidRPr="00D65875">
        <w:rPr>
          <w:rFonts w:ascii="Arial" w:eastAsia="Arial" w:hAnsi="Arial" w:cs="Arial"/>
          <w:sz w:val="18"/>
          <w:szCs w:val="18"/>
        </w:rPr>
        <w:t>or</w:t>
      </w:r>
      <w:r w:rsidRPr="00D65875">
        <w:rPr>
          <w:rFonts w:ascii="Arial" w:eastAsia="Arial" w:hAnsi="Arial" w:cs="Arial"/>
          <w:spacing w:val="-5"/>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4"/>
          <w:sz w:val="18"/>
          <w:szCs w:val="18"/>
        </w:rPr>
        <w:t xml:space="preserve"> </w:t>
      </w:r>
      <w:r w:rsidRPr="00D65875">
        <w:rPr>
          <w:rFonts w:ascii="Arial" w:eastAsia="Arial" w:hAnsi="Arial" w:cs="Arial"/>
          <w:sz w:val="18"/>
          <w:szCs w:val="18"/>
        </w:rPr>
        <w:t>extends</w:t>
      </w:r>
      <w:r w:rsidRPr="00D65875">
        <w:rPr>
          <w:rFonts w:ascii="Arial" w:eastAsia="Arial" w:hAnsi="Arial" w:cs="Arial"/>
          <w:spacing w:val="-5"/>
          <w:sz w:val="18"/>
          <w:szCs w:val="18"/>
        </w:rPr>
        <w:t xml:space="preserve"> </w:t>
      </w:r>
      <w:r w:rsidRPr="00D65875">
        <w:rPr>
          <w:rFonts w:ascii="Arial" w:eastAsia="Arial" w:hAnsi="Arial" w:cs="Arial"/>
          <w:sz w:val="18"/>
          <w:szCs w:val="18"/>
        </w:rPr>
        <w:t>over</w:t>
      </w:r>
      <w:r w:rsidRPr="00D65875">
        <w:rPr>
          <w:rFonts w:ascii="Arial" w:eastAsia="Arial" w:hAnsi="Arial" w:cs="Arial"/>
          <w:spacing w:val="-5"/>
          <w:sz w:val="18"/>
          <w:szCs w:val="18"/>
        </w:rPr>
        <w:t xml:space="preserve"> </w:t>
      </w:r>
      <w:r w:rsidRPr="00D65875">
        <w:rPr>
          <w:rFonts w:ascii="Arial" w:eastAsia="Arial" w:hAnsi="Arial" w:cs="Arial"/>
          <w:sz w:val="18"/>
          <w:szCs w:val="18"/>
        </w:rPr>
        <w:t>more</w:t>
      </w:r>
      <w:r w:rsidRPr="00D65875">
        <w:rPr>
          <w:rFonts w:ascii="Arial" w:eastAsia="Arial" w:hAnsi="Arial" w:cs="Arial"/>
          <w:spacing w:val="-5"/>
          <w:sz w:val="18"/>
          <w:szCs w:val="18"/>
        </w:rPr>
        <w:t xml:space="preserve"> </w:t>
      </w:r>
      <w:r w:rsidRPr="00D65875">
        <w:rPr>
          <w:rFonts w:ascii="Arial" w:eastAsia="Arial" w:hAnsi="Arial" w:cs="Arial"/>
          <w:sz w:val="18"/>
          <w:szCs w:val="18"/>
        </w:rPr>
        <w:t>than</w:t>
      </w:r>
      <w:r w:rsidRPr="00D65875">
        <w:rPr>
          <w:rFonts w:ascii="Arial" w:eastAsia="Arial" w:hAnsi="Arial" w:cs="Arial"/>
          <w:spacing w:val="-5"/>
          <w:sz w:val="18"/>
          <w:szCs w:val="18"/>
        </w:rPr>
        <w:t xml:space="preserve"> </w:t>
      </w:r>
      <w:r w:rsidRPr="00D65875">
        <w:rPr>
          <w:rFonts w:ascii="Arial" w:eastAsia="Arial" w:hAnsi="Arial" w:cs="Arial"/>
          <w:sz w:val="18"/>
          <w:szCs w:val="18"/>
        </w:rPr>
        <w:t>one</w:t>
      </w:r>
      <w:r w:rsidRPr="00D65875">
        <w:rPr>
          <w:rFonts w:ascii="Arial" w:eastAsia="Arial" w:hAnsi="Arial" w:cs="Arial"/>
          <w:spacing w:val="-5"/>
          <w:sz w:val="18"/>
          <w:szCs w:val="18"/>
        </w:rPr>
        <w:t xml:space="preserve"> </w:t>
      </w:r>
      <w:r w:rsidRPr="00D65875">
        <w:rPr>
          <w:rFonts w:ascii="Arial" w:eastAsia="Arial" w:hAnsi="Arial" w:cs="Arial"/>
          <w:sz w:val="18"/>
          <w:szCs w:val="18"/>
        </w:rPr>
        <w:t>country,</w:t>
      </w:r>
      <w:r w:rsidRPr="00D65875">
        <w:rPr>
          <w:rFonts w:ascii="Arial" w:eastAsia="Arial" w:hAnsi="Arial" w:cs="Arial"/>
          <w:spacing w:val="-4"/>
          <w:sz w:val="18"/>
          <w:szCs w:val="18"/>
        </w:rPr>
        <w:t xml:space="preserve"> </w:t>
      </w:r>
      <w:r w:rsidRPr="00D65875">
        <w:rPr>
          <w:rFonts w:ascii="Arial" w:eastAsia="Arial" w:hAnsi="Arial" w:cs="Arial"/>
          <w:sz w:val="18"/>
          <w:szCs w:val="18"/>
        </w:rPr>
        <w:t>it</w:t>
      </w:r>
      <w:r w:rsidRPr="00D65875">
        <w:rPr>
          <w:rFonts w:ascii="Arial" w:eastAsia="Arial" w:hAnsi="Arial" w:cs="Arial"/>
          <w:spacing w:val="-4"/>
          <w:sz w:val="18"/>
          <w:szCs w:val="18"/>
        </w:rPr>
        <w:t xml:space="preserve"> </w:t>
      </w:r>
      <w:r w:rsidRPr="00D65875">
        <w:rPr>
          <w:rFonts w:ascii="Arial" w:eastAsia="Arial" w:hAnsi="Arial" w:cs="Arial"/>
          <w:sz w:val="18"/>
          <w:szCs w:val="18"/>
        </w:rPr>
        <w:t>can</w:t>
      </w:r>
      <w:r w:rsidRPr="00D65875">
        <w:rPr>
          <w:rFonts w:ascii="Arial" w:eastAsia="Arial" w:hAnsi="Arial" w:cs="Arial"/>
          <w:spacing w:val="-5"/>
          <w:sz w:val="18"/>
          <w:szCs w:val="18"/>
        </w:rPr>
        <w:t xml:space="preserve"> </w:t>
      </w:r>
      <w:r w:rsidRPr="00D65875">
        <w:rPr>
          <w:rFonts w:ascii="Arial" w:eastAsia="Arial" w:hAnsi="Arial" w:cs="Arial"/>
          <w:sz w:val="18"/>
          <w:szCs w:val="18"/>
        </w:rPr>
        <w:t>only</w:t>
      </w:r>
      <w:r w:rsidRPr="00D65875">
        <w:rPr>
          <w:rFonts w:ascii="Arial" w:eastAsia="Arial" w:hAnsi="Arial" w:cs="Arial"/>
          <w:spacing w:val="-5"/>
          <w:sz w:val="18"/>
          <w:szCs w:val="18"/>
        </w:rPr>
        <w:t xml:space="preserve"> </w:t>
      </w:r>
      <w:r w:rsidRPr="00D65875">
        <w:rPr>
          <w:rFonts w:ascii="Arial" w:eastAsia="Arial" w:hAnsi="Arial" w:cs="Arial"/>
          <w:sz w:val="18"/>
          <w:szCs w:val="18"/>
        </w:rPr>
        <w:t>be</w:t>
      </w:r>
      <w:r w:rsidRPr="00D65875">
        <w:rPr>
          <w:rFonts w:ascii="Arial" w:eastAsia="Arial" w:hAnsi="Arial" w:cs="Arial"/>
          <w:spacing w:val="-5"/>
          <w:sz w:val="18"/>
          <w:szCs w:val="18"/>
        </w:rPr>
        <w:t xml:space="preserve"> </w:t>
      </w:r>
      <w:r w:rsidRPr="00D65875">
        <w:rPr>
          <w:rFonts w:ascii="Arial" w:eastAsia="Arial" w:hAnsi="Arial" w:cs="Arial"/>
          <w:sz w:val="18"/>
          <w:szCs w:val="18"/>
        </w:rPr>
        <w:t>declared</w:t>
      </w:r>
      <w:r w:rsidRPr="00D65875">
        <w:rPr>
          <w:rFonts w:ascii="Arial" w:eastAsia="Arial" w:hAnsi="Arial" w:cs="Arial"/>
          <w:spacing w:val="-5"/>
          <w:sz w:val="18"/>
          <w:szCs w:val="18"/>
        </w:rPr>
        <w:t xml:space="preserve"> </w:t>
      </w:r>
      <w:r w:rsidRPr="00D65875">
        <w:rPr>
          <w:rFonts w:ascii="Arial" w:eastAsia="Arial" w:hAnsi="Arial" w:cs="Arial"/>
          <w:sz w:val="18"/>
          <w:szCs w:val="18"/>
        </w:rPr>
        <w:t>a</w:t>
      </w:r>
      <w:r w:rsidRPr="00D65875">
        <w:rPr>
          <w:rFonts w:ascii="Arial" w:eastAsia="Arial" w:hAnsi="Arial" w:cs="Arial"/>
          <w:spacing w:val="-4"/>
          <w:sz w:val="18"/>
          <w:szCs w:val="18"/>
        </w:rPr>
        <w:t xml:space="preserve"> </w:t>
      </w:r>
      <w:r w:rsidRPr="00D65875">
        <w:rPr>
          <w:rFonts w:ascii="Arial" w:eastAsia="Arial" w:hAnsi="Arial" w:cs="Arial"/>
          <w:i/>
          <w:sz w:val="18"/>
          <w:szCs w:val="18"/>
        </w:rPr>
        <w:t>zone</w:t>
      </w:r>
      <w:r w:rsidRPr="00D65875">
        <w:rPr>
          <w:rFonts w:ascii="Arial" w:eastAsia="Arial" w:hAnsi="Arial" w:cs="Arial"/>
          <w:i/>
          <w:spacing w:val="-4"/>
          <w:sz w:val="18"/>
          <w:szCs w:val="18"/>
        </w:rPr>
        <w:t xml:space="preserve"> </w:t>
      </w:r>
      <w:r w:rsidRPr="00D65875">
        <w:rPr>
          <w:rFonts w:ascii="Arial" w:eastAsia="Arial" w:hAnsi="Arial" w:cs="Arial"/>
          <w:sz w:val="18"/>
          <w:szCs w:val="18"/>
        </w:rPr>
        <w:t>or</w:t>
      </w:r>
      <w:r w:rsidRPr="00D65875">
        <w:rPr>
          <w:rFonts w:ascii="Arial" w:eastAsia="Arial" w:hAnsi="Arial" w:cs="Arial"/>
          <w:spacing w:val="-5"/>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4"/>
          <w:sz w:val="18"/>
          <w:szCs w:val="18"/>
        </w:rPr>
        <w:t xml:space="preserve"> </w:t>
      </w:r>
      <w:r w:rsidRPr="00D65875">
        <w:rPr>
          <w:rFonts w:ascii="Arial" w:eastAsia="Arial" w:hAnsi="Arial" w:cs="Arial"/>
          <w:sz w:val="18"/>
          <w:szCs w:val="18"/>
        </w:rPr>
        <w:t>free</w:t>
      </w:r>
      <w:r w:rsidRPr="00D65875">
        <w:rPr>
          <w:rFonts w:ascii="Arial" w:eastAsia="Arial" w:hAnsi="Arial" w:cs="Arial"/>
          <w:spacing w:val="-5"/>
          <w:sz w:val="18"/>
          <w:szCs w:val="18"/>
        </w:rPr>
        <w:t xml:space="preserve"> </w:t>
      </w:r>
      <w:r w:rsidRPr="00D65875">
        <w:rPr>
          <w:rFonts w:ascii="Arial" w:eastAsia="Arial" w:hAnsi="Arial" w:cs="Arial"/>
          <w:sz w:val="18"/>
          <w:szCs w:val="18"/>
        </w:rPr>
        <w:t xml:space="preserve">from 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if all the relevant </w:t>
      </w:r>
      <w:r w:rsidRPr="00D65875">
        <w:rPr>
          <w:rFonts w:ascii="Arial" w:eastAsia="Arial" w:hAnsi="Arial" w:cs="Arial"/>
          <w:i/>
          <w:sz w:val="18"/>
          <w:szCs w:val="18"/>
        </w:rPr>
        <w:t xml:space="preserve">Competent Authorities </w:t>
      </w:r>
      <w:r w:rsidRPr="00D65875">
        <w:rPr>
          <w:rFonts w:ascii="Arial" w:eastAsia="Arial" w:hAnsi="Arial" w:cs="Arial"/>
          <w:sz w:val="18"/>
          <w:szCs w:val="18"/>
        </w:rPr>
        <w:t>confirm that</w:t>
      </w:r>
      <w:r w:rsidRPr="00D65875">
        <w:rPr>
          <w:rFonts w:ascii="Arial" w:eastAsia="Arial" w:hAnsi="Arial" w:cs="Arial"/>
          <w:spacing w:val="-3"/>
          <w:sz w:val="18"/>
          <w:szCs w:val="18"/>
        </w:rPr>
        <w:t xml:space="preserve"> </w:t>
      </w:r>
      <w:r w:rsidRPr="00D65875">
        <w:rPr>
          <w:rFonts w:ascii="Arial" w:eastAsia="Arial" w:hAnsi="Arial" w:cs="Arial"/>
          <w:sz w:val="18"/>
          <w:szCs w:val="18"/>
        </w:rPr>
        <w:t>all relevant conditions have been met.</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As</w:t>
      </w:r>
      <w:r w:rsidRPr="00D65875">
        <w:rPr>
          <w:rFonts w:ascii="Arial" w:eastAsia="Arial" w:hAnsi="Arial" w:cs="Arial"/>
          <w:spacing w:val="-7"/>
          <w:sz w:val="18"/>
          <w:szCs w:val="18"/>
        </w:rPr>
        <w:t xml:space="preserve"> </w:t>
      </w:r>
      <w:r w:rsidRPr="00D65875">
        <w:rPr>
          <w:rFonts w:ascii="Arial" w:eastAsia="Arial" w:hAnsi="Arial" w:cs="Arial"/>
          <w:sz w:val="18"/>
          <w:szCs w:val="18"/>
        </w:rPr>
        <w:t>described</w:t>
      </w:r>
      <w:r w:rsidRPr="00D65875">
        <w:rPr>
          <w:rFonts w:ascii="Arial" w:eastAsia="Arial" w:hAnsi="Arial" w:cs="Arial"/>
          <w:spacing w:val="-6"/>
          <w:sz w:val="18"/>
          <w:szCs w:val="18"/>
        </w:rPr>
        <w:t xml:space="preserve"> </w:t>
      </w:r>
      <w:r w:rsidRPr="00D65875">
        <w:rPr>
          <w:rFonts w:ascii="Arial" w:eastAsia="Arial" w:hAnsi="Arial" w:cs="Arial"/>
          <w:sz w:val="18"/>
          <w:szCs w:val="18"/>
        </w:rPr>
        <w:t>in</w:t>
      </w:r>
      <w:r w:rsidRPr="00D65875">
        <w:rPr>
          <w:rFonts w:ascii="Arial" w:eastAsia="Arial" w:hAnsi="Arial" w:cs="Arial"/>
          <w:spacing w:val="-5"/>
          <w:sz w:val="18"/>
          <w:szCs w:val="18"/>
        </w:rPr>
        <w:t xml:space="preserve"> </w:t>
      </w:r>
      <w:r w:rsidRPr="00D65875">
        <w:rPr>
          <w:rFonts w:ascii="Arial" w:eastAsia="Arial" w:hAnsi="Arial" w:cs="Arial"/>
          <w:sz w:val="18"/>
          <w:szCs w:val="18"/>
        </w:rPr>
        <w:t>Article 1.4.6.,</w:t>
      </w:r>
      <w:r w:rsidRPr="00D65875">
        <w:rPr>
          <w:rFonts w:ascii="Arial" w:eastAsia="Arial" w:hAnsi="Arial" w:cs="Arial"/>
          <w:spacing w:val="-10"/>
          <w:sz w:val="18"/>
          <w:szCs w:val="18"/>
        </w:rPr>
        <w:t xml:space="preserve"> </w:t>
      </w:r>
      <w:r w:rsidRPr="00D65875">
        <w:rPr>
          <w:rFonts w:ascii="Arial" w:eastAsia="Arial" w:hAnsi="Arial" w:cs="Arial"/>
          <w:sz w:val="18"/>
          <w:szCs w:val="18"/>
        </w:rPr>
        <w:t>a</w:t>
      </w:r>
      <w:r w:rsidRPr="00D65875">
        <w:rPr>
          <w:rFonts w:ascii="Arial" w:eastAsia="Arial" w:hAnsi="Arial" w:cs="Arial"/>
          <w:spacing w:val="-5"/>
          <w:sz w:val="18"/>
          <w:szCs w:val="18"/>
        </w:rPr>
        <w:t xml:space="preserve"> </w:t>
      </w:r>
      <w:r w:rsidRPr="00D65875">
        <w:rPr>
          <w:rFonts w:ascii="Arial" w:eastAsia="Arial" w:hAnsi="Arial" w:cs="Arial"/>
          <w:i/>
          <w:sz w:val="18"/>
          <w:szCs w:val="18"/>
        </w:rPr>
        <w:t>zone</w:t>
      </w:r>
      <w:r w:rsidRPr="00D65875">
        <w:rPr>
          <w:rFonts w:ascii="Arial" w:eastAsia="Arial" w:hAnsi="Arial" w:cs="Arial"/>
          <w:i/>
          <w:spacing w:val="-5"/>
          <w:sz w:val="18"/>
          <w:szCs w:val="18"/>
        </w:rPr>
        <w:t xml:space="preserve"> </w:t>
      </w:r>
      <w:r w:rsidRPr="00D65875">
        <w:rPr>
          <w:rFonts w:ascii="Arial" w:eastAsia="Arial" w:hAnsi="Arial" w:cs="Arial"/>
          <w:sz w:val="18"/>
          <w:szCs w:val="18"/>
        </w:rPr>
        <w:t>or</w:t>
      </w:r>
      <w:r w:rsidRPr="00D65875">
        <w:rPr>
          <w:rFonts w:ascii="Arial" w:eastAsia="Arial" w:hAnsi="Arial" w:cs="Arial"/>
          <w:spacing w:val="-6"/>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5"/>
          <w:sz w:val="18"/>
          <w:szCs w:val="18"/>
        </w:rPr>
        <w:t xml:space="preserve"> </w:t>
      </w:r>
      <w:r w:rsidRPr="00D65875">
        <w:rPr>
          <w:rFonts w:ascii="Arial" w:eastAsia="Arial" w:hAnsi="Arial" w:cs="Arial"/>
          <w:sz w:val="18"/>
          <w:szCs w:val="18"/>
        </w:rPr>
        <w:t>within</w:t>
      </w:r>
      <w:r w:rsidRPr="00D65875">
        <w:rPr>
          <w:rFonts w:ascii="Arial" w:eastAsia="Arial" w:hAnsi="Arial" w:cs="Arial"/>
          <w:spacing w:val="-6"/>
          <w:sz w:val="18"/>
          <w:szCs w:val="18"/>
        </w:rPr>
        <w:t xml:space="preserve"> </w:t>
      </w:r>
      <w:r w:rsidRPr="00D65875">
        <w:rPr>
          <w:rFonts w:ascii="Arial" w:eastAsia="Arial" w:hAnsi="Arial" w:cs="Arial"/>
          <w:sz w:val="18"/>
          <w:szCs w:val="18"/>
        </w:rPr>
        <w:t>the</w:t>
      </w:r>
      <w:r w:rsidRPr="00D65875">
        <w:rPr>
          <w:rFonts w:ascii="Arial" w:eastAsia="Arial" w:hAnsi="Arial" w:cs="Arial"/>
          <w:spacing w:val="-5"/>
          <w:sz w:val="18"/>
          <w:szCs w:val="18"/>
        </w:rPr>
        <w:t xml:space="preserve"> </w:t>
      </w:r>
      <w:r w:rsidRPr="00D65875">
        <w:rPr>
          <w:rFonts w:ascii="Arial" w:eastAsia="Arial" w:hAnsi="Arial" w:cs="Arial"/>
          <w:i/>
          <w:sz w:val="18"/>
          <w:szCs w:val="18"/>
        </w:rPr>
        <w:t>territory</w:t>
      </w:r>
      <w:r w:rsidRPr="00D65875">
        <w:rPr>
          <w:rFonts w:ascii="Arial" w:eastAsia="Arial" w:hAnsi="Arial" w:cs="Arial"/>
          <w:i/>
          <w:spacing w:val="-5"/>
          <w:sz w:val="18"/>
          <w:szCs w:val="18"/>
        </w:rPr>
        <w:t xml:space="preserve"> </w:t>
      </w:r>
      <w:r w:rsidRPr="00D65875">
        <w:rPr>
          <w:rFonts w:ascii="Arial" w:eastAsia="Arial" w:hAnsi="Arial" w:cs="Arial"/>
          <w:sz w:val="18"/>
          <w:szCs w:val="18"/>
        </w:rPr>
        <w:t>of</w:t>
      </w:r>
      <w:r w:rsidRPr="00D65875">
        <w:rPr>
          <w:rFonts w:ascii="Arial" w:eastAsia="Arial" w:hAnsi="Arial" w:cs="Arial"/>
          <w:spacing w:val="-6"/>
          <w:sz w:val="18"/>
          <w:szCs w:val="18"/>
        </w:rPr>
        <w:t xml:space="preserve"> </w:t>
      </w:r>
      <w:r w:rsidRPr="00D65875">
        <w:rPr>
          <w:rFonts w:ascii="Arial" w:eastAsia="Arial" w:hAnsi="Arial" w:cs="Arial"/>
          <w:sz w:val="18"/>
          <w:szCs w:val="18"/>
        </w:rPr>
        <w:t>one</w:t>
      </w:r>
      <w:r w:rsidRPr="00D65875">
        <w:rPr>
          <w:rFonts w:ascii="Arial" w:eastAsia="Arial" w:hAnsi="Arial" w:cs="Arial"/>
          <w:spacing w:val="-6"/>
          <w:sz w:val="18"/>
          <w:szCs w:val="18"/>
        </w:rPr>
        <w:t xml:space="preserve"> </w:t>
      </w:r>
      <w:r w:rsidRPr="00D65875">
        <w:rPr>
          <w:rFonts w:ascii="Arial" w:eastAsia="Arial" w:hAnsi="Arial" w:cs="Arial"/>
          <w:sz w:val="18"/>
          <w:szCs w:val="18"/>
        </w:rPr>
        <w:t>or</w:t>
      </w:r>
      <w:r w:rsidRPr="00D65875">
        <w:rPr>
          <w:rFonts w:ascii="Arial" w:eastAsia="Arial" w:hAnsi="Arial" w:cs="Arial"/>
          <w:spacing w:val="-5"/>
          <w:sz w:val="18"/>
          <w:szCs w:val="18"/>
        </w:rPr>
        <w:t xml:space="preserve"> </w:t>
      </w:r>
      <w:r w:rsidRPr="00D65875">
        <w:rPr>
          <w:rFonts w:ascii="Arial" w:eastAsia="Arial" w:hAnsi="Arial" w:cs="Arial"/>
          <w:sz w:val="18"/>
          <w:szCs w:val="18"/>
        </w:rPr>
        <w:t>more</w:t>
      </w:r>
      <w:r w:rsidRPr="00D65875">
        <w:rPr>
          <w:rFonts w:ascii="Arial" w:eastAsia="Arial" w:hAnsi="Arial" w:cs="Arial"/>
          <w:spacing w:val="-6"/>
          <w:sz w:val="18"/>
          <w:szCs w:val="18"/>
        </w:rPr>
        <w:t xml:space="preserve"> </w:t>
      </w:r>
      <w:r w:rsidRPr="00D65875">
        <w:rPr>
          <w:rFonts w:ascii="Arial" w:eastAsia="Arial" w:hAnsi="Arial" w:cs="Arial"/>
          <w:sz w:val="18"/>
          <w:szCs w:val="18"/>
        </w:rPr>
        <w:t>countries</w:t>
      </w:r>
      <w:r w:rsidRPr="00D65875">
        <w:rPr>
          <w:rFonts w:ascii="Arial" w:eastAsia="Arial" w:hAnsi="Arial" w:cs="Arial"/>
          <w:spacing w:val="-6"/>
          <w:sz w:val="18"/>
          <w:szCs w:val="18"/>
        </w:rPr>
        <w:t xml:space="preserve"> </w:t>
      </w:r>
      <w:r w:rsidRPr="00D65875">
        <w:rPr>
          <w:rFonts w:ascii="Arial" w:eastAsia="Arial" w:hAnsi="Arial" w:cs="Arial"/>
          <w:sz w:val="18"/>
          <w:szCs w:val="18"/>
        </w:rPr>
        <w:t>not</w:t>
      </w:r>
      <w:r w:rsidRPr="00D65875">
        <w:rPr>
          <w:rFonts w:ascii="Arial" w:eastAsia="Arial" w:hAnsi="Arial" w:cs="Arial"/>
          <w:spacing w:val="-5"/>
          <w:sz w:val="18"/>
          <w:szCs w:val="18"/>
        </w:rPr>
        <w:t xml:space="preserve"> </w:t>
      </w:r>
      <w:r w:rsidRPr="00D65875">
        <w:rPr>
          <w:rFonts w:ascii="Arial" w:eastAsia="Arial" w:hAnsi="Arial" w:cs="Arial"/>
          <w:sz w:val="18"/>
          <w:szCs w:val="18"/>
        </w:rPr>
        <w:t>declared</w:t>
      </w:r>
      <w:r w:rsidRPr="00D65875">
        <w:rPr>
          <w:rFonts w:ascii="Arial" w:eastAsia="Arial" w:hAnsi="Arial" w:cs="Arial"/>
          <w:spacing w:val="-6"/>
          <w:sz w:val="18"/>
          <w:szCs w:val="18"/>
        </w:rPr>
        <w:t xml:space="preserve"> </w:t>
      </w:r>
      <w:r w:rsidRPr="00D65875">
        <w:rPr>
          <w:rFonts w:ascii="Arial" w:eastAsia="Arial" w:hAnsi="Arial" w:cs="Arial"/>
          <w:sz w:val="18"/>
          <w:szCs w:val="18"/>
        </w:rPr>
        <w:t>free</w:t>
      </w:r>
      <w:r w:rsidRPr="00D65875">
        <w:rPr>
          <w:rFonts w:ascii="Arial" w:eastAsia="Arial" w:hAnsi="Arial" w:cs="Arial"/>
          <w:spacing w:val="-5"/>
          <w:sz w:val="18"/>
          <w:szCs w:val="18"/>
        </w:rPr>
        <w:t xml:space="preserve"> </w:t>
      </w:r>
      <w:r w:rsidRPr="00D65875">
        <w:rPr>
          <w:rFonts w:ascii="Arial" w:eastAsia="Arial" w:hAnsi="Arial" w:cs="Arial"/>
          <w:sz w:val="18"/>
          <w:szCs w:val="18"/>
        </w:rPr>
        <w:t xml:space="preserve">from 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may be declared free by the </w:t>
      </w:r>
      <w:r w:rsidRPr="00D65875">
        <w:rPr>
          <w:rFonts w:ascii="Arial" w:eastAsia="Arial" w:hAnsi="Arial" w:cs="Arial"/>
          <w:i/>
          <w:sz w:val="18"/>
          <w:szCs w:val="18"/>
        </w:rPr>
        <w:t xml:space="preserve">Competent Authority </w:t>
      </w:r>
      <w:r w:rsidRPr="00D65875">
        <w:rPr>
          <w:rFonts w:ascii="Arial" w:eastAsia="Arial" w:hAnsi="Arial" w:cs="Arial"/>
          <w:sz w:val="18"/>
          <w:szCs w:val="18"/>
        </w:rPr>
        <w:t>of</w:t>
      </w:r>
      <w:r w:rsidRPr="00D65875">
        <w:rPr>
          <w:rFonts w:ascii="Arial" w:eastAsia="Arial" w:hAnsi="Arial" w:cs="Arial"/>
          <w:spacing w:val="-1"/>
          <w:sz w:val="18"/>
          <w:szCs w:val="18"/>
        </w:rPr>
        <w:t xml:space="preserve"> </w:t>
      </w:r>
      <w:r w:rsidRPr="00D65875">
        <w:rPr>
          <w:rFonts w:ascii="Arial" w:eastAsia="Arial" w:hAnsi="Arial" w:cs="Arial"/>
          <w:sz w:val="18"/>
          <w:szCs w:val="18"/>
        </w:rPr>
        <w:t>the country concerned if:</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1)</w:t>
      </w:r>
      <w:r w:rsidRPr="00D65875">
        <w:rPr>
          <w:rFonts w:ascii="Arial" w:eastAsia="Arial" w:hAnsi="Arial" w:cs="Arial"/>
          <w:sz w:val="18"/>
          <w:szCs w:val="18"/>
        </w:rPr>
        <w:tab/>
        <w:t>none</w:t>
      </w:r>
      <w:r w:rsidRPr="00D65875">
        <w:rPr>
          <w:rFonts w:ascii="Arial" w:eastAsia="Arial" w:hAnsi="Arial" w:cs="Arial"/>
          <w:spacing w:val="19"/>
          <w:sz w:val="18"/>
          <w:szCs w:val="18"/>
        </w:rPr>
        <w:t xml:space="preserve"> </w:t>
      </w:r>
      <w:r w:rsidRPr="00D65875">
        <w:rPr>
          <w:rFonts w:ascii="Arial" w:eastAsia="Arial" w:hAnsi="Arial" w:cs="Arial"/>
          <w:sz w:val="18"/>
          <w:szCs w:val="18"/>
        </w:rPr>
        <w:t>of</w:t>
      </w:r>
      <w:r w:rsidRPr="00D65875">
        <w:rPr>
          <w:rFonts w:ascii="Arial" w:eastAsia="Arial" w:hAnsi="Arial" w:cs="Arial"/>
          <w:spacing w:val="18"/>
          <w:sz w:val="18"/>
          <w:szCs w:val="18"/>
        </w:rPr>
        <w:t xml:space="preserve"> </w:t>
      </w:r>
      <w:r w:rsidRPr="00D65875">
        <w:rPr>
          <w:rFonts w:ascii="Arial" w:eastAsia="Arial" w:hAnsi="Arial" w:cs="Arial"/>
          <w:sz w:val="18"/>
          <w:szCs w:val="18"/>
        </w:rPr>
        <w:t>the</w:t>
      </w:r>
      <w:r w:rsidRPr="00D65875">
        <w:rPr>
          <w:rFonts w:ascii="Arial" w:eastAsia="Arial" w:hAnsi="Arial" w:cs="Arial"/>
          <w:spacing w:val="20"/>
          <w:sz w:val="18"/>
          <w:szCs w:val="18"/>
        </w:rPr>
        <w:t xml:space="preserve"> </w:t>
      </w:r>
      <w:r w:rsidRPr="00D65875">
        <w:rPr>
          <w:rFonts w:ascii="Arial" w:eastAsia="Arial" w:hAnsi="Arial" w:cs="Arial"/>
          <w:i/>
          <w:sz w:val="18"/>
          <w:szCs w:val="18"/>
        </w:rPr>
        <w:t>susceptible</w:t>
      </w:r>
      <w:r w:rsidRPr="00D65875">
        <w:rPr>
          <w:rFonts w:ascii="Arial" w:eastAsia="Arial" w:hAnsi="Arial" w:cs="Arial"/>
          <w:i/>
          <w:spacing w:val="19"/>
          <w:sz w:val="18"/>
          <w:szCs w:val="18"/>
        </w:rPr>
        <w:t xml:space="preserve"> </w:t>
      </w:r>
      <w:r w:rsidRPr="00D65875">
        <w:rPr>
          <w:rFonts w:ascii="Arial" w:eastAsia="Arial" w:hAnsi="Arial" w:cs="Arial"/>
          <w:i/>
          <w:sz w:val="18"/>
          <w:szCs w:val="18"/>
        </w:rPr>
        <w:t>species</w:t>
      </w:r>
      <w:r w:rsidRPr="00D65875">
        <w:rPr>
          <w:rFonts w:ascii="Arial" w:eastAsia="Arial" w:hAnsi="Arial" w:cs="Arial"/>
          <w:i/>
          <w:spacing w:val="20"/>
          <w:sz w:val="18"/>
          <w:szCs w:val="18"/>
        </w:rPr>
        <w:t xml:space="preserve"> </w:t>
      </w:r>
      <w:r w:rsidRPr="00D65875">
        <w:rPr>
          <w:rFonts w:ascii="Arial" w:eastAsia="Arial" w:hAnsi="Arial" w:cs="Arial"/>
          <w:sz w:val="18"/>
          <w:szCs w:val="18"/>
        </w:rPr>
        <w:t>referred</w:t>
      </w:r>
      <w:r w:rsidRPr="00D65875">
        <w:rPr>
          <w:rFonts w:ascii="Arial" w:eastAsia="Arial" w:hAnsi="Arial" w:cs="Arial"/>
          <w:spacing w:val="19"/>
          <w:sz w:val="18"/>
          <w:szCs w:val="18"/>
        </w:rPr>
        <w:t xml:space="preserve"> </w:t>
      </w:r>
      <w:r w:rsidRPr="00D65875">
        <w:rPr>
          <w:rFonts w:ascii="Arial" w:eastAsia="Arial" w:hAnsi="Arial" w:cs="Arial"/>
          <w:sz w:val="18"/>
          <w:szCs w:val="18"/>
        </w:rPr>
        <w:t>to</w:t>
      </w:r>
      <w:r w:rsidRPr="00D65875">
        <w:rPr>
          <w:rFonts w:ascii="Arial" w:eastAsia="Arial" w:hAnsi="Arial" w:cs="Arial"/>
          <w:spacing w:val="17"/>
          <w:sz w:val="18"/>
          <w:szCs w:val="18"/>
        </w:rPr>
        <w:t xml:space="preserve"> </w:t>
      </w:r>
      <w:r w:rsidRPr="00D65875">
        <w:rPr>
          <w:rFonts w:ascii="Arial" w:eastAsia="Arial" w:hAnsi="Arial" w:cs="Arial"/>
          <w:sz w:val="18"/>
          <w:szCs w:val="18"/>
        </w:rPr>
        <w:t>in</w:t>
      </w:r>
      <w:r w:rsidRPr="00D65875">
        <w:rPr>
          <w:rFonts w:ascii="Arial" w:eastAsia="Arial" w:hAnsi="Arial" w:cs="Arial"/>
          <w:spacing w:val="19"/>
          <w:sz w:val="18"/>
          <w:szCs w:val="18"/>
        </w:rPr>
        <w:t xml:space="preserve"> </w:t>
      </w:r>
      <w:r w:rsidRPr="00D65875">
        <w:rPr>
          <w:rFonts w:ascii="Arial" w:eastAsia="Arial" w:hAnsi="Arial" w:cs="Arial"/>
          <w:sz w:val="18"/>
          <w:szCs w:val="18"/>
        </w:rPr>
        <w:t>Article 8.3.2.</w:t>
      </w:r>
      <w:r w:rsidRPr="00D65875">
        <w:rPr>
          <w:rFonts w:ascii="Arial" w:eastAsia="Arial" w:hAnsi="Arial" w:cs="Arial"/>
          <w:spacing w:val="15"/>
          <w:sz w:val="18"/>
          <w:szCs w:val="18"/>
        </w:rPr>
        <w:t xml:space="preserve"> </w:t>
      </w:r>
      <w:r w:rsidRPr="00D65875">
        <w:rPr>
          <w:rFonts w:ascii="Arial" w:eastAsia="Arial" w:hAnsi="Arial" w:cs="Arial"/>
          <w:sz w:val="18"/>
          <w:szCs w:val="18"/>
        </w:rPr>
        <w:t>are</w:t>
      </w:r>
      <w:r w:rsidRPr="00D65875">
        <w:rPr>
          <w:rFonts w:ascii="Arial" w:eastAsia="Arial" w:hAnsi="Arial" w:cs="Arial"/>
          <w:spacing w:val="19"/>
          <w:sz w:val="18"/>
          <w:szCs w:val="18"/>
        </w:rPr>
        <w:t xml:space="preserve"> </w:t>
      </w:r>
      <w:r w:rsidRPr="00D65875">
        <w:rPr>
          <w:rFonts w:ascii="Arial" w:eastAsia="Arial" w:hAnsi="Arial" w:cs="Arial"/>
          <w:sz w:val="18"/>
          <w:szCs w:val="18"/>
        </w:rPr>
        <w:t>present</w:t>
      </w:r>
      <w:r w:rsidRPr="00D65875">
        <w:rPr>
          <w:rFonts w:ascii="Arial" w:eastAsia="Arial" w:hAnsi="Arial" w:cs="Arial"/>
          <w:spacing w:val="19"/>
          <w:sz w:val="18"/>
          <w:szCs w:val="18"/>
        </w:rPr>
        <w:t xml:space="preserve"> </w:t>
      </w:r>
      <w:r w:rsidRPr="00D65875">
        <w:rPr>
          <w:rFonts w:ascii="Arial" w:eastAsia="Arial" w:hAnsi="Arial" w:cs="Arial"/>
          <w:sz w:val="18"/>
          <w:szCs w:val="18"/>
        </w:rPr>
        <w:t>in</w:t>
      </w:r>
      <w:r w:rsidRPr="00D65875">
        <w:rPr>
          <w:rFonts w:ascii="Arial" w:eastAsia="Arial" w:hAnsi="Arial" w:cs="Arial"/>
          <w:spacing w:val="19"/>
          <w:sz w:val="18"/>
          <w:szCs w:val="18"/>
        </w:rPr>
        <w:t xml:space="preserve"> </w:t>
      </w:r>
      <w:r w:rsidRPr="00D65875">
        <w:rPr>
          <w:rFonts w:ascii="Arial" w:eastAsia="Arial" w:hAnsi="Arial" w:cs="Arial"/>
          <w:sz w:val="18"/>
          <w:szCs w:val="18"/>
        </w:rPr>
        <w:t>the</w:t>
      </w:r>
      <w:r w:rsidRPr="00D65875">
        <w:rPr>
          <w:rFonts w:ascii="Arial" w:eastAsia="Arial" w:hAnsi="Arial" w:cs="Arial"/>
          <w:spacing w:val="20"/>
          <w:sz w:val="18"/>
          <w:szCs w:val="18"/>
        </w:rPr>
        <w:t xml:space="preserve"> </w:t>
      </w:r>
      <w:r w:rsidRPr="00D65875">
        <w:rPr>
          <w:rFonts w:ascii="Arial" w:eastAsia="Arial" w:hAnsi="Arial" w:cs="Arial"/>
          <w:i/>
          <w:sz w:val="18"/>
          <w:szCs w:val="18"/>
        </w:rPr>
        <w:t>zone</w:t>
      </w:r>
      <w:r w:rsidRPr="00D65875">
        <w:rPr>
          <w:rFonts w:ascii="Arial" w:eastAsia="Arial" w:hAnsi="Arial" w:cs="Arial"/>
          <w:i/>
          <w:spacing w:val="20"/>
          <w:sz w:val="18"/>
          <w:szCs w:val="18"/>
        </w:rPr>
        <w:t xml:space="preserve"> </w:t>
      </w:r>
      <w:r w:rsidRPr="00D65875">
        <w:rPr>
          <w:rFonts w:ascii="Arial" w:eastAsia="Arial" w:hAnsi="Arial" w:cs="Arial"/>
          <w:sz w:val="18"/>
          <w:szCs w:val="18"/>
        </w:rPr>
        <w:t>or</w:t>
      </w:r>
      <w:r w:rsidRPr="00D65875">
        <w:rPr>
          <w:rFonts w:ascii="Arial" w:eastAsia="Arial" w:hAnsi="Arial" w:cs="Arial"/>
          <w:spacing w:val="19"/>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20"/>
          <w:sz w:val="18"/>
          <w:szCs w:val="18"/>
        </w:rPr>
        <w:t xml:space="preserve"> </w:t>
      </w:r>
      <w:r w:rsidRPr="00D65875">
        <w:rPr>
          <w:rFonts w:ascii="Arial" w:eastAsia="Arial" w:hAnsi="Arial" w:cs="Arial"/>
          <w:sz w:val="18"/>
          <w:szCs w:val="18"/>
        </w:rPr>
        <w:t>and</w:t>
      </w:r>
      <w:r w:rsidRPr="00D65875">
        <w:rPr>
          <w:rFonts w:ascii="Arial" w:eastAsia="Arial" w:hAnsi="Arial" w:cs="Arial"/>
          <w:spacing w:val="19"/>
          <w:sz w:val="18"/>
          <w:szCs w:val="18"/>
        </w:rPr>
        <w:t xml:space="preserve"> </w:t>
      </w:r>
      <w:r w:rsidRPr="00D65875">
        <w:rPr>
          <w:rFonts w:ascii="Arial" w:eastAsia="Arial" w:hAnsi="Arial" w:cs="Arial"/>
          <w:i/>
          <w:sz w:val="18"/>
          <w:szCs w:val="18"/>
        </w:rPr>
        <w:t xml:space="preserve">basic biosecurity conditions </w:t>
      </w:r>
      <w:r w:rsidRPr="00D65875">
        <w:rPr>
          <w:rFonts w:ascii="Arial" w:eastAsia="Arial" w:hAnsi="Arial" w:cs="Arial"/>
          <w:sz w:val="18"/>
          <w:szCs w:val="18"/>
        </w:rPr>
        <w:t>have been continuously met</w:t>
      </w:r>
      <w:r w:rsidRPr="00D65875">
        <w:rPr>
          <w:rFonts w:ascii="Arial" w:eastAsia="Arial" w:hAnsi="Arial" w:cs="Arial"/>
          <w:spacing w:val="-3"/>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1"/>
          <w:sz w:val="18"/>
          <w:szCs w:val="18"/>
        </w:rPr>
        <w:t xml:space="preserve"> </w:t>
      </w:r>
      <w:r w:rsidRPr="00D65875">
        <w:rPr>
          <w:rFonts w:ascii="Arial" w:eastAsia="Arial" w:hAnsi="Arial" w:cs="Arial"/>
          <w:sz w:val="18"/>
          <w:szCs w:val="18"/>
        </w:rPr>
        <w:t>least the last two years;</w:t>
      </w:r>
    </w:p>
    <w:p w:rsidR="00385B4B" w:rsidRPr="00B77E09" w:rsidRDefault="00385B4B" w:rsidP="00A131CB">
      <w:pPr>
        <w:spacing w:after="240"/>
        <w:jc w:val="both"/>
        <w:rPr>
          <w:rFonts w:ascii="Arial" w:hAnsi="Arial" w:cs="Arial"/>
          <w:sz w:val="18"/>
          <w:szCs w:val="18"/>
        </w:rPr>
      </w:pPr>
      <w:r w:rsidRPr="00B77E09">
        <w:rPr>
          <w:rFonts w:ascii="Arial" w:hAnsi="Arial" w:cs="Arial"/>
          <w:sz w:val="18"/>
          <w:szCs w:val="18"/>
        </w:rPr>
        <w:t>OR</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2)</w:t>
      </w:r>
      <w:r w:rsidRPr="00D65875">
        <w:rPr>
          <w:rFonts w:ascii="Arial" w:eastAsia="Arial" w:hAnsi="Arial" w:cs="Arial"/>
          <w:sz w:val="18"/>
          <w:szCs w:val="18"/>
        </w:rPr>
        <w:tab/>
        <w:t>any</w:t>
      </w:r>
      <w:r w:rsidRPr="00D65875">
        <w:rPr>
          <w:rFonts w:ascii="Arial" w:eastAsia="Arial" w:hAnsi="Arial" w:cs="Arial"/>
          <w:spacing w:val="-8"/>
          <w:sz w:val="18"/>
          <w:szCs w:val="18"/>
        </w:rPr>
        <w:t xml:space="preserve"> </w:t>
      </w:r>
      <w:r w:rsidRPr="00D65875">
        <w:rPr>
          <w:rFonts w:ascii="Arial" w:eastAsia="Arial" w:hAnsi="Arial" w:cs="Arial"/>
          <w:sz w:val="18"/>
          <w:szCs w:val="18"/>
        </w:rPr>
        <w:t>of</w:t>
      </w:r>
      <w:r w:rsidRPr="00D65875">
        <w:rPr>
          <w:rFonts w:ascii="Arial" w:eastAsia="Arial" w:hAnsi="Arial" w:cs="Arial"/>
          <w:spacing w:val="-9"/>
          <w:sz w:val="18"/>
          <w:szCs w:val="18"/>
        </w:rPr>
        <w:t xml:space="preserve"> </w:t>
      </w:r>
      <w:r w:rsidRPr="00D65875">
        <w:rPr>
          <w:rFonts w:ascii="Arial" w:eastAsia="Arial" w:hAnsi="Arial" w:cs="Arial"/>
          <w:sz w:val="18"/>
          <w:szCs w:val="18"/>
        </w:rPr>
        <w:t>the</w:t>
      </w:r>
      <w:r w:rsidRPr="00D65875">
        <w:rPr>
          <w:rFonts w:ascii="Arial" w:eastAsia="Arial" w:hAnsi="Arial" w:cs="Arial"/>
          <w:spacing w:val="-8"/>
          <w:sz w:val="18"/>
          <w:szCs w:val="18"/>
        </w:rPr>
        <w:t xml:space="preserve"> </w:t>
      </w:r>
      <w:r w:rsidRPr="00D65875">
        <w:rPr>
          <w:rFonts w:ascii="Arial" w:eastAsia="Arial" w:hAnsi="Arial" w:cs="Arial"/>
          <w:i/>
          <w:sz w:val="18"/>
          <w:szCs w:val="18"/>
        </w:rPr>
        <w:t>susceptible</w:t>
      </w:r>
      <w:r w:rsidRPr="00D65875">
        <w:rPr>
          <w:rFonts w:ascii="Arial" w:eastAsia="Arial" w:hAnsi="Arial" w:cs="Arial"/>
          <w:i/>
          <w:spacing w:val="-8"/>
          <w:sz w:val="18"/>
          <w:szCs w:val="18"/>
        </w:rPr>
        <w:t xml:space="preserve"> </w:t>
      </w:r>
      <w:r w:rsidRPr="00D65875">
        <w:rPr>
          <w:rFonts w:ascii="Arial" w:eastAsia="Arial" w:hAnsi="Arial" w:cs="Arial"/>
          <w:i/>
          <w:sz w:val="18"/>
          <w:szCs w:val="18"/>
        </w:rPr>
        <w:t>species</w:t>
      </w:r>
      <w:r w:rsidRPr="00D65875">
        <w:rPr>
          <w:rFonts w:ascii="Arial" w:eastAsia="Arial" w:hAnsi="Arial" w:cs="Arial"/>
          <w:i/>
          <w:spacing w:val="-8"/>
          <w:sz w:val="18"/>
          <w:szCs w:val="18"/>
        </w:rPr>
        <w:t xml:space="preserve"> </w:t>
      </w:r>
      <w:r w:rsidRPr="00D65875">
        <w:rPr>
          <w:rFonts w:ascii="Arial" w:eastAsia="Arial" w:hAnsi="Arial" w:cs="Arial"/>
          <w:sz w:val="18"/>
          <w:szCs w:val="18"/>
        </w:rPr>
        <w:t>referred</w:t>
      </w:r>
      <w:r w:rsidRPr="00D65875">
        <w:rPr>
          <w:rFonts w:ascii="Arial" w:eastAsia="Arial" w:hAnsi="Arial" w:cs="Arial"/>
          <w:spacing w:val="-8"/>
          <w:sz w:val="18"/>
          <w:szCs w:val="18"/>
        </w:rPr>
        <w:t xml:space="preserve"> </w:t>
      </w:r>
      <w:r w:rsidRPr="00D65875">
        <w:rPr>
          <w:rFonts w:ascii="Arial" w:eastAsia="Arial" w:hAnsi="Arial" w:cs="Arial"/>
          <w:sz w:val="18"/>
          <w:szCs w:val="18"/>
        </w:rPr>
        <w:t>to</w:t>
      </w:r>
      <w:r w:rsidRPr="00D65875">
        <w:rPr>
          <w:rFonts w:ascii="Arial" w:eastAsia="Arial" w:hAnsi="Arial" w:cs="Arial"/>
          <w:spacing w:val="-9"/>
          <w:sz w:val="18"/>
          <w:szCs w:val="18"/>
        </w:rPr>
        <w:t xml:space="preserve"> </w:t>
      </w:r>
      <w:r w:rsidRPr="00D65875">
        <w:rPr>
          <w:rFonts w:ascii="Arial" w:eastAsia="Arial" w:hAnsi="Arial" w:cs="Arial"/>
          <w:sz w:val="18"/>
          <w:szCs w:val="18"/>
        </w:rPr>
        <w:t>in</w:t>
      </w:r>
      <w:r w:rsidRPr="00D65875">
        <w:rPr>
          <w:rFonts w:ascii="Arial" w:eastAsia="Arial" w:hAnsi="Arial" w:cs="Arial"/>
          <w:spacing w:val="-8"/>
          <w:sz w:val="18"/>
          <w:szCs w:val="18"/>
        </w:rPr>
        <w:t xml:space="preserve"> </w:t>
      </w:r>
      <w:r w:rsidRPr="00D65875">
        <w:rPr>
          <w:rFonts w:ascii="Arial" w:eastAsia="Arial" w:hAnsi="Arial" w:cs="Arial"/>
          <w:sz w:val="18"/>
          <w:szCs w:val="18"/>
        </w:rPr>
        <w:t>Article 8.3.2.</w:t>
      </w:r>
      <w:r w:rsidRPr="00D65875">
        <w:rPr>
          <w:rFonts w:ascii="Arial" w:eastAsia="Arial" w:hAnsi="Arial" w:cs="Arial"/>
          <w:spacing w:val="-12"/>
          <w:sz w:val="18"/>
          <w:szCs w:val="18"/>
        </w:rPr>
        <w:t xml:space="preserve"> </w:t>
      </w:r>
      <w:r w:rsidRPr="00D65875">
        <w:rPr>
          <w:rFonts w:ascii="Arial" w:eastAsia="Arial" w:hAnsi="Arial" w:cs="Arial"/>
          <w:sz w:val="18"/>
          <w:szCs w:val="18"/>
        </w:rPr>
        <w:t>are</w:t>
      </w:r>
      <w:r w:rsidRPr="00D65875">
        <w:rPr>
          <w:rFonts w:ascii="Arial" w:eastAsia="Arial" w:hAnsi="Arial" w:cs="Arial"/>
          <w:spacing w:val="-8"/>
          <w:sz w:val="18"/>
          <w:szCs w:val="18"/>
        </w:rPr>
        <w:t xml:space="preserve"> </w:t>
      </w:r>
      <w:r w:rsidRPr="00D65875">
        <w:rPr>
          <w:rFonts w:ascii="Arial" w:eastAsia="Arial" w:hAnsi="Arial" w:cs="Arial"/>
          <w:sz w:val="18"/>
          <w:szCs w:val="18"/>
        </w:rPr>
        <w:t>present</w:t>
      </w:r>
      <w:r w:rsidRPr="00D65875">
        <w:rPr>
          <w:rFonts w:ascii="Arial" w:eastAsia="Arial" w:hAnsi="Arial" w:cs="Arial"/>
          <w:spacing w:val="-8"/>
          <w:sz w:val="18"/>
          <w:szCs w:val="18"/>
        </w:rPr>
        <w:t xml:space="preserve"> </w:t>
      </w:r>
      <w:r w:rsidRPr="00D65875">
        <w:rPr>
          <w:rFonts w:ascii="Arial" w:eastAsia="Arial" w:hAnsi="Arial" w:cs="Arial"/>
          <w:sz w:val="18"/>
          <w:szCs w:val="18"/>
        </w:rPr>
        <w:t>in</w:t>
      </w:r>
      <w:r w:rsidRPr="00D65875">
        <w:rPr>
          <w:rFonts w:ascii="Arial" w:eastAsia="Arial" w:hAnsi="Arial" w:cs="Arial"/>
          <w:spacing w:val="-8"/>
          <w:sz w:val="18"/>
          <w:szCs w:val="18"/>
        </w:rPr>
        <w:t xml:space="preserve"> </w:t>
      </w:r>
      <w:r w:rsidRPr="00D65875">
        <w:rPr>
          <w:rFonts w:ascii="Arial" w:eastAsia="Arial" w:hAnsi="Arial" w:cs="Arial"/>
          <w:sz w:val="18"/>
          <w:szCs w:val="18"/>
        </w:rPr>
        <w:t>the</w:t>
      </w:r>
      <w:r w:rsidRPr="00D65875">
        <w:rPr>
          <w:rFonts w:ascii="Arial" w:eastAsia="Arial" w:hAnsi="Arial" w:cs="Arial"/>
          <w:spacing w:val="-8"/>
          <w:sz w:val="18"/>
          <w:szCs w:val="18"/>
        </w:rPr>
        <w:t xml:space="preserve"> </w:t>
      </w:r>
      <w:r w:rsidRPr="00D65875">
        <w:rPr>
          <w:rFonts w:ascii="Arial" w:eastAsia="Arial" w:hAnsi="Arial" w:cs="Arial"/>
          <w:i/>
          <w:sz w:val="18"/>
          <w:szCs w:val="18"/>
        </w:rPr>
        <w:t>zone</w:t>
      </w:r>
      <w:r w:rsidRPr="00D65875">
        <w:rPr>
          <w:rFonts w:ascii="Arial" w:eastAsia="Arial" w:hAnsi="Arial" w:cs="Arial"/>
          <w:i/>
          <w:spacing w:val="-8"/>
          <w:sz w:val="18"/>
          <w:szCs w:val="18"/>
        </w:rPr>
        <w:t xml:space="preserve"> </w:t>
      </w:r>
      <w:r w:rsidRPr="00D65875">
        <w:rPr>
          <w:rFonts w:ascii="Arial" w:eastAsia="Arial" w:hAnsi="Arial" w:cs="Arial"/>
          <w:sz w:val="18"/>
          <w:szCs w:val="18"/>
        </w:rPr>
        <w:t>or</w:t>
      </w:r>
      <w:r w:rsidRPr="00D65875">
        <w:rPr>
          <w:rFonts w:ascii="Arial" w:eastAsia="Arial" w:hAnsi="Arial" w:cs="Arial"/>
          <w:spacing w:val="-8"/>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8"/>
          <w:sz w:val="18"/>
          <w:szCs w:val="18"/>
        </w:rPr>
        <w:t xml:space="preserve"> </w:t>
      </w:r>
      <w:r w:rsidRPr="00D65875">
        <w:rPr>
          <w:rFonts w:ascii="Arial" w:eastAsia="Arial" w:hAnsi="Arial" w:cs="Arial"/>
          <w:sz w:val="18"/>
          <w:szCs w:val="18"/>
        </w:rPr>
        <w:t>and</w:t>
      </w:r>
      <w:r w:rsidRPr="00D65875">
        <w:rPr>
          <w:rFonts w:ascii="Arial" w:eastAsia="Arial" w:hAnsi="Arial" w:cs="Arial"/>
          <w:spacing w:val="-8"/>
          <w:sz w:val="18"/>
          <w:szCs w:val="18"/>
        </w:rPr>
        <w:t xml:space="preserve"> </w:t>
      </w:r>
      <w:r w:rsidRPr="00D65875">
        <w:rPr>
          <w:rFonts w:ascii="Arial" w:eastAsia="Arial" w:hAnsi="Arial" w:cs="Arial"/>
          <w:sz w:val="18"/>
          <w:szCs w:val="18"/>
        </w:rPr>
        <w:t>the</w:t>
      </w:r>
      <w:r w:rsidRPr="00D65875">
        <w:rPr>
          <w:rFonts w:ascii="Arial" w:eastAsia="Arial" w:hAnsi="Arial" w:cs="Arial"/>
          <w:spacing w:val="-8"/>
          <w:sz w:val="18"/>
          <w:szCs w:val="18"/>
        </w:rPr>
        <w:t xml:space="preserve"> </w:t>
      </w:r>
      <w:r w:rsidRPr="00D65875">
        <w:rPr>
          <w:rFonts w:ascii="Arial" w:eastAsia="Arial" w:hAnsi="Arial" w:cs="Arial"/>
          <w:sz w:val="18"/>
          <w:szCs w:val="18"/>
        </w:rPr>
        <w:t>following conditions have been met:</w:t>
      </w:r>
    </w:p>
    <w:p w:rsidR="00385B4B" w:rsidRPr="00D65875" w:rsidRDefault="00385B4B" w:rsidP="00A131CB">
      <w:pPr>
        <w:tabs>
          <w:tab w:val="left" w:pos="960"/>
        </w:tabs>
        <w:spacing w:after="240"/>
        <w:ind w:left="978" w:right="71" w:hanging="425"/>
        <w:jc w:val="both"/>
        <w:rPr>
          <w:rFonts w:ascii="Arial" w:eastAsia="Arial" w:hAnsi="Arial" w:cs="Arial"/>
          <w:sz w:val="18"/>
          <w:szCs w:val="18"/>
        </w:rPr>
      </w:pPr>
      <w:r w:rsidRPr="00D65875">
        <w:rPr>
          <w:rFonts w:ascii="Arial" w:eastAsia="Arial" w:hAnsi="Arial" w:cs="Arial"/>
          <w:i/>
          <w:sz w:val="18"/>
          <w:szCs w:val="18"/>
        </w:rPr>
        <w:t>a)</w:t>
      </w:r>
      <w:r w:rsidRPr="00D65875">
        <w:rPr>
          <w:rFonts w:ascii="Arial" w:eastAsia="Arial" w:hAnsi="Arial" w:cs="Arial"/>
          <w:i/>
          <w:sz w:val="18"/>
          <w:szCs w:val="18"/>
        </w:rPr>
        <w:tab/>
      </w:r>
      <w:r w:rsidRPr="00D65875">
        <w:rPr>
          <w:rFonts w:ascii="Arial" w:eastAsia="Arial" w:hAnsi="Arial" w:cs="Arial"/>
          <w:sz w:val="18"/>
          <w:szCs w:val="18"/>
        </w:rPr>
        <w:t>there</w:t>
      </w:r>
      <w:r w:rsidRPr="00D65875">
        <w:rPr>
          <w:rFonts w:ascii="Arial" w:eastAsia="Arial" w:hAnsi="Arial" w:cs="Arial"/>
          <w:spacing w:val="-4"/>
          <w:sz w:val="18"/>
          <w:szCs w:val="18"/>
        </w:rPr>
        <w:t xml:space="preserve"> </w:t>
      </w:r>
      <w:r w:rsidRPr="00D65875">
        <w:rPr>
          <w:rFonts w:ascii="Arial" w:eastAsia="Arial" w:hAnsi="Arial" w:cs="Arial"/>
          <w:sz w:val="18"/>
          <w:szCs w:val="18"/>
        </w:rPr>
        <w:t>has</w:t>
      </w:r>
      <w:r w:rsidRPr="00D65875">
        <w:rPr>
          <w:rFonts w:ascii="Arial" w:eastAsia="Arial" w:hAnsi="Arial" w:cs="Arial"/>
          <w:spacing w:val="-4"/>
          <w:sz w:val="18"/>
          <w:szCs w:val="18"/>
        </w:rPr>
        <w:t xml:space="preserve"> </w:t>
      </w:r>
      <w:r w:rsidRPr="00D65875">
        <w:rPr>
          <w:rFonts w:ascii="Arial" w:eastAsia="Arial" w:hAnsi="Arial" w:cs="Arial"/>
          <w:sz w:val="18"/>
          <w:szCs w:val="18"/>
        </w:rPr>
        <w:t>been</w:t>
      </w:r>
      <w:r w:rsidRPr="00D65875">
        <w:rPr>
          <w:rFonts w:ascii="Arial" w:eastAsia="Arial" w:hAnsi="Arial" w:cs="Arial"/>
          <w:spacing w:val="-4"/>
          <w:sz w:val="18"/>
          <w:szCs w:val="18"/>
        </w:rPr>
        <w:t xml:space="preserve"> </w:t>
      </w:r>
      <w:r w:rsidRPr="00D65875">
        <w:rPr>
          <w:rFonts w:ascii="Arial" w:eastAsia="Arial" w:hAnsi="Arial" w:cs="Arial"/>
          <w:sz w:val="18"/>
          <w:szCs w:val="18"/>
        </w:rPr>
        <w:t>no</w:t>
      </w:r>
      <w:r w:rsidRPr="00D65875">
        <w:rPr>
          <w:rFonts w:ascii="Arial" w:eastAsia="Arial" w:hAnsi="Arial" w:cs="Arial"/>
          <w:spacing w:val="-4"/>
          <w:sz w:val="18"/>
          <w:szCs w:val="18"/>
        </w:rPr>
        <w:t xml:space="preserve"> </w:t>
      </w:r>
      <w:r w:rsidRPr="00D65875">
        <w:rPr>
          <w:rFonts w:ascii="Arial" w:eastAsia="Arial" w:hAnsi="Arial" w:cs="Arial"/>
          <w:sz w:val="18"/>
          <w:szCs w:val="18"/>
        </w:rPr>
        <w:t>occurrence</w:t>
      </w:r>
      <w:r w:rsidRPr="00D65875">
        <w:rPr>
          <w:rFonts w:ascii="Arial" w:eastAsia="Arial" w:hAnsi="Arial" w:cs="Arial"/>
          <w:spacing w:val="-4"/>
          <w:sz w:val="18"/>
          <w:szCs w:val="18"/>
        </w:rPr>
        <w:t xml:space="preserve"> </w:t>
      </w:r>
      <w:r w:rsidRPr="00D65875">
        <w:rPr>
          <w:rFonts w:ascii="Arial" w:eastAsia="Arial" w:hAnsi="Arial" w:cs="Arial"/>
          <w:sz w:val="18"/>
          <w:szCs w:val="18"/>
        </w:rPr>
        <w:t>of</w:t>
      </w:r>
      <w:r w:rsidRPr="00D65875">
        <w:rPr>
          <w:rFonts w:ascii="Arial" w:eastAsia="Arial" w:hAnsi="Arial" w:cs="Arial"/>
          <w:spacing w:val="-5"/>
          <w:sz w:val="18"/>
          <w:szCs w:val="18"/>
        </w:rPr>
        <w:t xml:space="preserve"> </w:t>
      </w:r>
      <w:r w:rsidRPr="00D65875">
        <w:rPr>
          <w:rFonts w:ascii="Arial" w:eastAsia="Arial" w:hAnsi="Arial" w:cs="Arial"/>
          <w:sz w:val="18"/>
          <w:szCs w:val="18"/>
        </w:rPr>
        <w:t>infection</w:t>
      </w:r>
      <w:r w:rsidRPr="00D65875">
        <w:rPr>
          <w:rFonts w:ascii="Arial" w:eastAsia="Arial" w:hAnsi="Arial" w:cs="Arial"/>
          <w:spacing w:val="-4"/>
          <w:sz w:val="18"/>
          <w:szCs w:val="18"/>
        </w:rPr>
        <w:t xml:space="preserve"> </w:t>
      </w:r>
      <w:r w:rsidRPr="00D65875">
        <w:rPr>
          <w:rFonts w:ascii="Arial" w:eastAsia="Arial" w:hAnsi="Arial" w:cs="Arial"/>
          <w:sz w:val="18"/>
          <w:szCs w:val="18"/>
        </w:rPr>
        <w:t>with</w:t>
      </w:r>
      <w:r w:rsidRPr="00D65875">
        <w:rPr>
          <w:rFonts w:ascii="Arial" w:eastAsia="Arial" w:hAnsi="Arial" w:cs="Arial"/>
          <w:spacing w:val="-4"/>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for</w:t>
      </w:r>
      <w:r w:rsidRPr="00D65875">
        <w:rPr>
          <w:rFonts w:ascii="Arial" w:eastAsia="Arial" w:hAnsi="Arial" w:cs="Arial"/>
          <w:spacing w:val="-6"/>
          <w:sz w:val="18"/>
          <w:szCs w:val="18"/>
        </w:rPr>
        <w:t xml:space="preserve"> </w:t>
      </w:r>
      <w:r w:rsidRPr="00D65875">
        <w:rPr>
          <w:rFonts w:ascii="Arial" w:eastAsia="Arial" w:hAnsi="Arial" w:cs="Arial"/>
          <w:sz w:val="18"/>
          <w:szCs w:val="18"/>
        </w:rPr>
        <w:t>at</w:t>
      </w:r>
      <w:r w:rsidRPr="00D65875">
        <w:rPr>
          <w:rFonts w:ascii="Arial" w:eastAsia="Arial" w:hAnsi="Arial" w:cs="Arial"/>
          <w:spacing w:val="-5"/>
          <w:sz w:val="18"/>
          <w:szCs w:val="18"/>
        </w:rPr>
        <w:t xml:space="preserve"> </w:t>
      </w:r>
      <w:r w:rsidRPr="00D65875">
        <w:rPr>
          <w:rFonts w:ascii="Arial" w:eastAsia="Arial" w:hAnsi="Arial" w:cs="Arial"/>
          <w:sz w:val="18"/>
          <w:szCs w:val="18"/>
        </w:rPr>
        <w:t>least</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4"/>
          <w:sz w:val="18"/>
          <w:szCs w:val="18"/>
        </w:rPr>
        <w:t xml:space="preserve"> </w:t>
      </w:r>
      <w:r w:rsidRPr="00D65875">
        <w:rPr>
          <w:rFonts w:ascii="Arial" w:eastAsia="Arial" w:hAnsi="Arial" w:cs="Arial"/>
          <w:sz w:val="18"/>
          <w:szCs w:val="18"/>
        </w:rPr>
        <w:t>last</w:t>
      </w:r>
      <w:r w:rsidRPr="00D65875">
        <w:rPr>
          <w:rFonts w:ascii="Arial" w:eastAsia="Arial" w:hAnsi="Arial" w:cs="Arial"/>
          <w:spacing w:val="-4"/>
          <w:sz w:val="18"/>
          <w:szCs w:val="18"/>
        </w:rPr>
        <w:t xml:space="preserve"> </w:t>
      </w:r>
      <w:r w:rsidRPr="00D65875">
        <w:rPr>
          <w:rFonts w:ascii="Arial" w:eastAsia="Arial" w:hAnsi="Arial" w:cs="Arial"/>
          <w:sz w:val="18"/>
          <w:szCs w:val="18"/>
        </w:rPr>
        <w:t>ten</w:t>
      </w:r>
      <w:r w:rsidRPr="00D65875">
        <w:rPr>
          <w:rFonts w:ascii="Arial" w:eastAsia="Arial" w:hAnsi="Arial" w:cs="Arial"/>
          <w:spacing w:val="-4"/>
          <w:sz w:val="18"/>
          <w:szCs w:val="18"/>
        </w:rPr>
        <w:t xml:space="preserve"> </w:t>
      </w:r>
      <w:r w:rsidRPr="00D65875">
        <w:rPr>
          <w:rFonts w:ascii="Arial" w:eastAsia="Arial" w:hAnsi="Arial" w:cs="Arial"/>
          <w:sz w:val="18"/>
          <w:szCs w:val="18"/>
        </w:rPr>
        <w:t>years</w:t>
      </w:r>
      <w:r w:rsidRPr="00D65875">
        <w:rPr>
          <w:rFonts w:ascii="Arial" w:eastAsia="Arial" w:hAnsi="Arial" w:cs="Arial"/>
          <w:spacing w:val="-4"/>
          <w:sz w:val="18"/>
          <w:szCs w:val="18"/>
        </w:rPr>
        <w:t xml:space="preserve"> </w:t>
      </w:r>
      <w:r w:rsidRPr="00D65875">
        <w:rPr>
          <w:rFonts w:ascii="Arial" w:eastAsia="Arial" w:hAnsi="Arial" w:cs="Arial"/>
          <w:sz w:val="18"/>
          <w:szCs w:val="18"/>
        </w:rPr>
        <w:t>despite</w:t>
      </w:r>
      <w:r w:rsidRPr="00D65875">
        <w:rPr>
          <w:rFonts w:ascii="Arial" w:eastAsia="Arial" w:hAnsi="Arial" w:cs="Arial"/>
          <w:spacing w:val="-4"/>
          <w:sz w:val="18"/>
          <w:szCs w:val="18"/>
        </w:rPr>
        <w:t xml:space="preserve"> </w:t>
      </w:r>
      <w:r w:rsidRPr="00D65875">
        <w:rPr>
          <w:rFonts w:ascii="Arial" w:eastAsia="Arial" w:hAnsi="Arial" w:cs="Arial"/>
          <w:sz w:val="18"/>
          <w:szCs w:val="18"/>
        </w:rPr>
        <w:t>conditions</w:t>
      </w:r>
      <w:r w:rsidRPr="00D65875">
        <w:rPr>
          <w:rFonts w:ascii="Arial" w:eastAsia="Arial" w:hAnsi="Arial" w:cs="Arial"/>
          <w:spacing w:val="-4"/>
          <w:sz w:val="18"/>
          <w:szCs w:val="18"/>
        </w:rPr>
        <w:t xml:space="preserve"> </w:t>
      </w:r>
      <w:r w:rsidRPr="00D65875">
        <w:rPr>
          <w:rFonts w:ascii="Arial" w:eastAsia="Arial" w:hAnsi="Arial" w:cs="Arial"/>
          <w:sz w:val="18"/>
          <w:szCs w:val="18"/>
        </w:rPr>
        <w:t>that are</w:t>
      </w:r>
      <w:r w:rsidRPr="00D65875">
        <w:rPr>
          <w:rFonts w:ascii="Arial" w:eastAsia="Arial" w:hAnsi="Arial" w:cs="Arial"/>
          <w:spacing w:val="1"/>
          <w:sz w:val="18"/>
          <w:szCs w:val="18"/>
        </w:rPr>
        <w:t xml:space="preserve"> </w:t>
      </w:r>
      <w:r w:rsidRPr="00D65875">
        <w:rPr>
          <w:rFonts w:ascii="Arial" w:eastAsia="Arial" w:hAnsi="Arial" w:cs="Arial"/>
          <w:sz w:val="18"/>
          <w:szCs w:val="18"/>
        </w:rPr>
        <w:t>conducive</w:t>
      </w:r>
      <w:r w:rsidRPr="00D65875">
        <w:rPr>
          <w:rFonts w:ascii="Arial" w:eastAsia="Arial" w:hAnsi="Arial" w:cs="Arial"/>
          <w:spacing w:val="1"/>
          <w:sz w:val="18"/>
          <w:szCs w:val="18"/>
        </w:rPr>
        <w:t xml:space="preserve"> </w:t>
      </w:r>
      <w:r w:rsidRPr="00D65875">
        <w:rPr>
          <w:rFonts w:ascii="Arial" w:eastAsia="Arial" w:hAnsi="Arial" w:cs="Arial"/>
          <w:sz w:val="18"/>
          <w:szCs w:val="18"/>
        </w:rPr>
        <w:t>to its</w:t>
      </w:r>
      <w:r w:rsidRPr="00D65875">
        <w:rPr>
          <w:rFonts w:ascii="Arial" w:eastAsia="Arial" w:hAnsi="Arial" w:cs="Arial"/>
          <w:spacing w:val="1"/>
          <w:sz w:val="18"/>
          <w:szCs w:val="18"/>
        </w:rPr>
        <w:t xml:space="preserve"> </w:t>
      </w:r>
      <w:r w:rsidRPr="00D65875">
        <w:rPr>
          <w:rFonts w:ascii="Arial" w:eastAsia="Arial" w:hAnsi="Arial" w:cs="Arial"/>
          <w:sz w:val="18"/>
          <w:szCs w:val="18"/>
        </w:rPr>
        <w:t>clinical</w:t>
      </w:r>
      <w:r w:rsidRPr="00D65875">
        <w:rPr>
          <w:rFonts w:ascii="Arial" w:eastAsia="Arial" w:hAnsi="Arial" w:cs="Arial"/>
          <w:spacing w:val="1"/>
          <w:sz w:val="18"/>
          <w:szCs w:val="18"/>
        </w:rPr>
        <w:t xml:space="preserve"> </w:t>
      </w:r>
      <w:r w:rsidRPr="00D65875">
        <w:rPr>
          <w:rFonts w:ascii="Arial" w:eastAsia="Arial" w:hAnsi="Arial" w:cs="Arial"/>
          <w:sz w:val="18"/>
          <w:szCs w:val="18"/>
        </w:rPr>
        <w:t>expression</w:t>
      </w:r>
      <w:r w:rsidRPr="00D65875">
        <w:rPr>
          <w:rFonts w:ascii="Arial" w:eastAsia="Arial" w:hAnsi="Arial" w:cs="Arial"/>
          <w:spacing w:val="1"/>
          <w:sz w:val="18"/>
          <w:szCs w:val="18"/>
        </w:rPr>
        <w:t xml:space="preserve"> </w:t>
      </w:r>
      <w:r w:rsidRPr="00D65875">
        <w:rPr>
          <w:rFonts w:ascii="Arial" w:eastAsia="Arial" w:hAnsi="Arial" w:cs="Arial"/>
          <w:sz w:val="18"/>
          <w:szCs w:val="18"/>
        </w:rPr>
        <w:t>(as</w:t>
      </w:r>
      <w:r w:rsidRPr="00D65875">
        <w:rPr>
          <w:rFonts w:ascii="Arial" w:eastAsia="Arial" w:hAnsi="Arial" w:cs="Arial"/>
          <w:spacing w:val="1"/>
          <w:sz w:val="18"/>
          <w:szCs w:val="18"/>
        </w:rPr>
        <w:t xml:space="preserve"> </w:t>
      </w:r>
      <w:r w:rsidRPr="00D65875">
        <w:rPr>
          <w:rFonts w:ascii="Arial" w:eastAsia="Arial" w:hAnsi="Arial" w:cs="Arial"/>
          <w:sz w:val="18"/>
          <w:szCs w:val="18"/>
        </w:rPr>
        <w:t>described</w:t>
      </w:r>
      <w:r w:rsidRPr="00D65875">
        <w:rPr>
          <w:rFonts w:ascii="Arial" w:eastAsia="Arial" w:hAnsi="Arial" w:cs="Arial"/>
          <w:spacing w:val="1"/>
          <w:sz w:val="18"/>
          <w:szCs w:val="18"/>
        </w:rPr>
        <w:t xml:space="preserve"> </w:t>
      </w:r>
      <w:r w:rsidRPr="00D65875">
        <w:rPr>
          <w:rFonts w:ascii="Arial" w:eastAsia="Arial" w:hAnsi="Arial" w:cs="Arial"/>
          <w:sz w:val="18"/>
          <w:szCs w:val="18"/>
        </w:rPr>
        <w:t>in</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sz w:val="18"/>
          <w:szCs w:val="18"/>
        </w:rPr>
        <w:t>corresponding</w:t>
      </w:r>
      <w:r w:rsidRPr="00D65875">
        <w:rPr>
          <w:rFonts w:ascii="Arial" w:eastAsia="Arial" w:hAnsi="Arial" w:cs="Arial"/>
          <w:spacing w:val="1"/>
          <w:sz w:val="18"/>
          <w:szCs w:val="18"/>
        </w:rPr>
        <w:t xml:space="preserve"> </w:t>
      </w:r>
      <w:r w:rsidRPr="00D65875">
        <w:rPr>
          <w:rFonts w:ascii="Arial" w:eastAsia="Arial" w:hAnsi="Arial" w:cs="Arial"/>
          <w:sz w:val="18"/>
          <w:szCs w:val="18"/>
        </w:rPr>
        <w:t>chapter</w:t>
      </w:r>
      <w:r w:rsidRPr="00D65875">
        <w:rPr>
          <w:rFonts w:ascii="Arial" w:eastAsia="Arial" w:hAnsi="Arial" w:cs="Arial"/>
          <w:spacing w:val="1"/>
          <w:sz w:val="18"/>
          <w:szCs w:val="18"/>
        </w:rPr>
        <w:t xml:space="preserve"> </w:t>
      </w:r>
      <w:r w:rsidRPr="00D65875">
        <w:rPr>
          <w:rFonts w:ascii="Arial" w:eastAsia="Arial" w:hAnsi="Arial" w:cs="Arial"/>
          <w:sz w:val="18"/>
          <w:szCs w:val="18"/>
        </w:rPr>
        <w:t>of the</w:t>
      </w:r>
      <w:r w:rsidRPr="00D65875">
        <w:rPr>
          <w:rFonts w:ascii="Arial" w:eastAsia="Arial" w:hAnsi="Arial" w:cs="Arial"/>
          <w:spacing w:val="3"/>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
          <w:sz w:val="18"/>
          <w:szCs w:val="18"/>
        </w:rPr>
        <w:t xml:space="preserve"> </w:t>
      </w:r>
      <w:r w:rsidRPr="00D65875">
        <w:rPr>
          <w:rFonts w:ascii="Arial" w:eastAsia="Arial" w:hAnsi="Arial" w:cs="Arial"/>
          <w:i/>
          <w:sz w:val="18"/>
          <w:szCs w:val="18"/>
        </w:rPr>
        <w:t>Manual</w:t>
      </w:r>
      <w:r w:rsidRPr="00D65875">
        <w:rPr>
          <w:rFonts w:ascii="Arial" w:eastAsia="Arial" w:hAnsi="Arial" w:cs="Arial"/>
          <w:sz w:val="18"/>
          <w:szCs w:val="18"/>
        </w:rPr>
        <w:t>); and</w:t>
      </w:r>
    </w:p>
    <w:p w:rsidR="00385B4B" w:rsidRPr="00D65875" w:rsidRDefault="00385B4B" w:rsidP="00A131CB">
      <w:pPr>
        <w:tabs>
          <w:tab w:val="left" w:pos="960"/>
        </w:tabs>
        <w:spacing w:after="240"/>
        <w:ind w:left="552" w:right="-20"/>
        <w:jc w:val="both"/>
        <w:rPr>
          <w:rFonts w:ascii="Arial" w:eastAsia="Arial" w:hAnsi="Arial" w:cs="Arial"/>
          <w:sz w:val="18"/>
          <w:szCs w:val="18"/>
        </w:rPr>
      </w:pPr>
      <w:r w:rsidRPr="00D65875">
        <w:rPr>
          <w:rFonts w:ascii="Arial" w:eastAsia="Arial" w:hAnsi="Arial" w:cs="Arial"/>
          <w:i/>
          <w:sz w:val="18"/>
          <w:szCs w:val="18"/>
        </w:rPr>
        <w:t>b)</w:t>
      </w:r>
      <w:r w:rsidRPr="00D65875">
        <w:rPr>
          <w:rFonts w:ascii="Arial" w:eastAsia="Arial" w:hAnsi="Arial" w:cs="Arial"/>
          <w:i/>
          <w:sz w:val="18"/>
          <w:szCs w:val="18"/>
        </w:rPr>
        <w:tab/>
        <w:t xml:space="preserve">basic biosecurity conditions </w:t>
      </w:r>
      <w:r w:rsidRPr="00D65875">
        <w:rPr>
          <w:rFonts w:ascii="Arial" w:eastAsia="Arial" w:hAnsi="Arial" w:cs="Arial"/>
          <w:sz w:val="18"/>
          <w:szCs w:val="18"/>
        </w:rPr>
        <w:t>have been continuously met</w:t>
      </w:r>
      <w:r w:rsidRPr="00D65875">
        <w:rPr>
          <w:rFonts w:ascii="Arial" w:eastAsia="Arial" w:hAnsi="Arial" w:cs="Arial"/>
          <w:spacing w:val="-3"/>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1"/>
          <w:sz w:val="18"/>
          <w:szCs w:val="18"/>
        </w:rPr>
        <w:t xml:space="preserve"> </w:t>
      </w:r>
      <w:r w:rsidRPr="00D65875">
        <w:rPr>
          <w:rFonts w:ascii="Arial" w:eastAsia="Arial" w:hAnsi="Arial" w:cs="Arial"/>
          <w:sz w:val="18"/>
          <w:szCs w:val="18"/>
        </w:rPr>
        <w:t>least the last ten years;</w:t>
      </w:r>
    </w:p>
    <w:p w:rsidR="00385B4B" w:rsidRPr="00B77E09" w:rsidRDefault="00385B4B" w:rsidP="00A131CB">
      <w:pPr>
        <w:spacing w:after="240"/>
        <w:jc w:val="both"/>
        <w:rPr>
          <w:rFonts w:ascii="Arial" w:hAnsi="Arial" w:cs="Arial"/>
          <w:sz w:val="18"/>
          <w:szCs w:val="18"/>
        </w:rPr>
      </w:pPr>
      <w:r w:rsidRPr="00B77E09">
        <w:rPr>
          <w:rFonts w:ascii="Arial" w:hAnsi="Arial" w:cs="Arial"/>
          <w:sz w:val="18"/>
          <w:szCs w:val="18"/>
        </w:rPr>
        <w:t>OR</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3)</w:t>
      </w:r>
      <w:r w:rsidRPr="00D65875">
        <w:rPr>
          <w:rFonts w:ascii="Arial" w:eastAsia="Arial" w:hAnsi="Arial" w:cs="Arial"/>
          <w:sz w:val="18"/>
          <w:szCs w:val="18"/>
        </w:rPr>
        <w:tab/>
        <w:t>the</w:t>
      </w:r>
      <w:r w:rsidRPr="00D65875">
        <w:rPr>
          <w:rFonts w:ascii="Arial" w:eastAsia="Arial" w:hAnsi="Arial" w:cs="Arial"/>
          <w:spacing w:val="-3"/>
          <w:sz w:val="18"/>
          <w:szCs w:val="18"/>
        </w:rPr>
        <w:t xml:space="preserve"> </w:t>
      </w:r>
      <w:r w:rsidRPr="00D65875">
        <w:rPr>
          <w:rFonts w:ascii="Arial" w:eastAsia="Arial" w:hAnsi="Arial" w:cs="Arial"/>
          <w:sz w:val="18"/>
          <w:szCs w:val="18"/>
        </w:rPr>
        <w:t>infection</w:t>
      </w:r>
      <w:r w:rsidRPr="00D65875">
        <w:rPr>
          <w:rFonts w:ascii="Arial" w:eastAsia="Arial" w:hAnsi="Arial" w:cs="Arial"/>
          <w:spacing w:val="-3"/>
          <w:sz w:val="18"/>
          <w:szCs w:val="18"/>
        </w:rPr>
        <w:t xml:space="preserve"> </w:t>
      </w:r>
      <w:r w:rsidRPr="00D65875">
        <w:rPr>
          <w:rFonts w:ascii="Arial" w:eastAsia="Arial" w:hAnsi="Arial" w:cs="Arial"/>
          <w:sz w:val="18"/>
          <w:szCs w:val="18"/>
        </w:rPr>
        <w:t>with</w:t>
      </w:r>
      <w:r w:rsidRPr="00D65875">
        <w:rPr>
          <w:rFonts w:ascii="Arial" w:eastAsia="Arial" w:hAnsi="Arial" w:cs="Arial"/>
          <w:spacing w:val="-3"/>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status</w:t>
      </w:r>
      <w:r w:rsidRPr="00D65875">
        <w:rPr>
          <w:rFonts w:ascii="Arial" w:eastAsia="Arial" w:hAnsi="Arial" w:cs="Arial"/>
          <w:spacing w:val="-8"/>
          <w:sz w:val="18"/>
          <w:szCs w:val="18"/>
        </w:rPr>
        <w:t xml:space="preserve"> </w:t>
      </w:r>
      <w:r w:rsidRPr="00D65875">
        <w:rPr>
          <w:rFonts w:ascii="Arial" w:eastAsia="Arial" w:hAnsi="Arial" w:cs="Arial"/>
          <w:sz w:val="18"/>
          <w:szCs w:val="18"/>
        </w:rPr>
        <w:t>prior</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4"/>
          <w:sz w:val="18"/>
          <w:szCs w:val="18"/>
        </w:rPr>
        <w:t xml:space="preserve"> </w:t>
      </w:r>
      <w:r w:rsidRPr="00D65875">
        <w:rPr>
          <w:rFonts w:ascii="Arial" w:eastAsia="Arial" w:hAnsi="Arial" w:cs="Arial"/>
          <w:i/>
          <w:sz w:val="18"/>
          <w:szCs w:val="18"/>
        </w:rPr>
        <w:t>targeted</w:t>
      </w:r>
      <w:r w:rsidRPr="00D65875">
        <w:rPr>
          <w:rFonts w:ascii="Arial" w:eastAsia="Arial" w:hAnsi="Arial" w:cs="Arial"/>
          <w:i/>
          <w:spacing w:val="-3"/>
          <w:sz w:val="18"/>
          <w:szCs w:val="18"/>
        </w:rPr>
        <w:t xml:space="preserve"> </w:t>
      </w:r>
      <w:r w:rsidRPr="00D65875">
        <w:rPr>
          <w:rFonts w:ascii="Arial" w:eastAsia="Arial" w:hAnsi="Arial" w:cs="Arial"/>
          <w:i/>
          <w:sz w:val="18"/>
          <w:szCs w:val="18"/>
        </w:rPr>
        <w:t>surveillance</w:t>
      </w:r>
      <w:r w:rsidRPr="00D65875">
        <w:rPr>
          <w:rFonts w:ascii="Arial" w:eastAsia="Arial" w:hAnsi="Arial" w:cs="Arial"/>
          <w:i/>
          <w:spacing w:val="-3"/>
          <w:sz w:val="18"/>
          <w:szCs w:val="18"/>
        </w:rPr>
        <w:t xml:space="preserve"> </w:t>
      </w:r>
      <w:r w:rsidRPr="00D65875">
        <w:rPr>
          <w:rFonts w:ascii="Arial" w:eastAsia="Arial" w:hAnsi="Arial" w:cs="Arial"/>
          <w:sz w:val="18"/>
          <w:szCs w:val="18"/>
        </w:rPr>
        <w:t>is</w:t>
      </w:r>
      <w:r w:rsidRPr="00D65875">
        <w:rPr>
          <w:rFonts w:ascii="Arial" w:eastAsia="Arial" w:hAnsi="Arial" w:cs="Arial"/>
          <w:spacing w:val="-3"/>
          <w:sz w:val="18"/>
          <w:szCs w:val="18"/>
        </w:rPr>
        <w:t xml:space="preserve"> </w:t>
      </w:r>
      <w:r w:rsidRPr="00D65875">
        <w:rPr>
          <w:rFonts w:ascii="Arial" w:eastAsia="Arial" w:hAnsi="Arial" w:cs="Arial"/>
          <w:sz w:val="18"/>
          <w:szCs w:val="18"/>
        </w:rPr>
        <w:t>unknown</w:t>
      </w:r>
      <w:r w:rsidRPr="00D65875">
        <w:rPr>
          <w:rFonts w:ascii="Arial" w:eastAsia="Arial" w:hAnsi="Arial" w:cs="Arial"/>
          <w:spacing w:val="-3"/>
          <w:sz w:val="18"/>
          <w:szCs w:val="18"/>
        </w:rPr>
        <w:t xml:space="preserve"> </w:t>
      </w:r>
      <w:r w:rsidRPr="00D65875">
        <w:rPr>
          <w:rFonts w:ascii="Arial" w:eastAsia="Arial" w:hAnsi="Arial" w:cs="Arial"/>
          <w:sz w:val="18"/>
          <w:szCs w:val="18"/>
        </w:rPr>
        <w:t>but</w:t>
      </w:r>
      <w:r w:rsidRPr="00D65875">
        <w:rPr>
          <w:rFonts w:ascii="Arial" w:eastAsia="Arial" w:hAnsi="Arial" w:cs="Arial"/>
          <w:spacing w:val="-3"/>
          <w:sz w:val="18"/>
          <w:szCs w:val="18"/>
        </w:rPr>
        <w:t xml:space="preserve"> </w:t>
      </w:r>
      <w:r w:rsidRPr="00D65875">
        <w:rPr>
          <w:rFonts w:ascii="Arial" w:eastAsia="Arial" w:hAnsi="Arial" w:cs="Arial"/>
          <w:sz w:val="18"/>
          <w:szCs w:val="18"/>
        </w:rPr>
        <w:t>the</w:t>
      </w:r>
      <w:r w:rsidRPr="00D65875">
        <w:rPr>
          <w:rFonts w:ascii="Arial" w:eastAsia="Arial" w:hAnsi="Arial" w:cs="Arial"/>
          <w:spacing w:val="-3"/>
          <w:sz w:val="18"/>
          <w:szCs w:val="18"/>
        </w:rPr>
        <w:t xml:space="preserve"> </w:t>
      </w:r>
      <w:r w:rsidRPr="00D65875">
        <w:rPr>
          <w:rFonts w:ascii="Arial" w:eastAsia="Arial" w:hAnsi="Arial" w:cs="Arial"/>
          <w:sz w:val="18"/>
          <w:szCs w:val="18"/>
        </w:rPr>
        <w:t>following</w:t>
      </w:r>
      <w:r w:rsidRPr="00D65875">
        <w:rPr>
          <w:rFonts w:ascii="Arial" w:eastAsia="Arial" w:hAnsi="Arial" w:cs="Arial"/>
          <w:spacing w:val="-3"/>
          <w:sz w:val="18"/>
          <w:szCs w:val="18"/>
        </w:rPr>
        <w:t xml:space="preserve"> </w:t>
      </w:r>
      <w:r w:rsidRPr="00D65875">
        <w:rPr>
          <w:rFonts w:ascii="Arial" w:eastAsia="Arial" w:hAnsi="Arial" w:cs="Arial"/>
          <w:sz w:val="18"/>
          <w:szCs w:val="18"/>
        </w:rPr>
        <w:t>conditions</w:t>
      </w:r>
      <w:r w:rsidRPr="00D65875">
        <w:rPr>
          <w:rFonts w:ascii="Arial" w:eastAsia="Arial" w:hAnsi="Arial" w:cs="Arial"/>
          <w:spacing w:val="-3"/>
          <w:sz w:val="18"/>
          <w:szCs w:val="18"/>
        </w:rPr>
        <w:t xml:space="preserve"> </w:t>
      </w:r>
      <w:r w:rsidRPr="00D65875">
        <w:rPr>
          <w:rFonts w:ascii="Arial" w:eastAsia="Arial" w:hAnsi="Arial" w:cs="Arial"/>
          <w:sz w:val="18"/>
          <w:szCs w:val="18"/>
        </w:rPr>
        <w:t>have</w:t>
      </w:r>
      <w:r w:rsidRPr="00D65875">
        <w:rPr>
          <w:rFonts w:ascii="Arial" w:eastAsia="Arial" w:hAnsi="Arial" w:cs="Arial"/>
          <w:spacing w:val="-3"/>
          <w:sz w:val="18"/>
          <w:szCs w:val="18"/>
        </w:rPr>
        <w:t xml:space="preserve"> </w:t>
      </w:r>
      <w:r w:rsidRPr="00D65875">
        <w:rPr>
          <w:rFonts w:ascii="Arial" w:eastAsia="Arial" w:hAnsi="Arial" w:cs="Arial"/>
          <w:sz w:val="18"/>
          <w:szCs w:val="18"/>
        </w:rPr>
        <w:t>been met:</w:t>
      </w:r>
    </w:p>
    <w:p w:rsidR="00385B4B" w:rsidRPr="00D65875" w:rsidRDefault="00385B4B" w:rsidP="00A131CB">
      <w:pPr>
        <w:tabs>
          <w:tab w:val="left" w:pos="960"/>
        </w:tabs>
        <w:spacing w:after="240"/>
        <w:ind w:left="552" w:right="-20"/>
        <w:jc w:val="both"/>
        <w:rPr>
          <w:rFonts w:ascii="Arial" w:eastAsia="Arial" w:hAnsi="Arial" w:cs="Arial"/>
          <w:sz w:val="18"/>
          <w:szCs w:val="18"/>
        </w:rPr>
      </w:pPr>
      <w:r w:rsidRPr="00D65875">
        <w:rPr>
          <w:rFonts w:ascii="Arial" w:eastAsia="Arial" w:hAnsi="Arial" w:cs="Arial"/>
          <w:i/>
          <w:sz w:val="18"/>
          <w:szCs w:val="18"/>
        </w:rPr>
        <w:t>a)</w:t>
      </w:r>
      <w:r w:rsidRPr="00D65875">
        <w:rPr>
          <w:rFonts w:ascii="Arial" w:eastAsia="Arial" w:hAnsi="Arial" w:cs="Arial"/>
          <w:i/>
          <w:sz w:val="18"/>
          <w:szCs w:val="18"/>
        </w:rPr>
        <w:tab/>
        <w:t xml:space="preserve">basic biosecurity conditions </w:t>
      </w:r>
      <w:r w:rsidRPr="00D65875">
        <w:rPr>
          <w:rFonts w:ascii="Arial" w:eastAsia="Arial" w:hAnsi="Arial" w:cs="Arial"/>
          <w:sz w:val="18"/>
          <w:szCs w:val="18"/>
        </w:rPr>
        <w:t>have been continuously met</w:t>
      </w:r>
      <w:r w:rsidRPr="00D65875">
        <w:rPr>
          <w:rFonts w:ascii="Arial" w:eastAsia="Arial" w:hAnsi="Arial" w:cs="Arial"/>
          <w:spacing w:val="-3"/>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1"/>
          <w:sz w:val="18"/>
          <w:szCs w:val="18"/>
        </w:rPr>
        <w:t xml:space="preserve"> </w:t>
      </w:r>
      <w:r w:rsidRPr="00D65875">
        <w:rPr>
          <w:rFonts w:ascii="Arial" w:eastAsia="Arial" w:hAnsi="Arial" w:cs="Arial"/>
          <w:sz w:val="18"/>
          <w:szCs w:val="18"/>
        </w:rPr>
        <w:t>least the last two years; and</w:t>
      </w:r>
    </w:p>
    <w:p w:rsidR="00385B4B" w:rsidRPr="00D65875" w:rsidRDefault="00385B4B" w:rsidP="00A131CB">
      <w:pPr>
        <w:tabs>
          <w:tab w:val="left" w:pos="960"/>
        </w:tabs>
        <w:spacing w:after="240"/>
        <w:ind w:left="978" w:right="70" w:hanging="425"/>
        <w:jc w:val="both"/>
        <w:rPr>
          <w:rFonts w:ascii="Arial" w:eastAsia="Arial" w:hAnsi="Arial" w:cs="Arial"/>
          <w:sz w:val="18"/>
          <w:szCs w:val="18"/>
        </w:rPr>
      </w:pPr>
      <w:r w:rsidRPr="00D65875">
        <w:rPr>
          <w:rFonts w:ascii="Arial" w:eastAsia="Arial" w:hAnsi="Arial" w:cs="Arial"/>
          <w:i/>
          <w:sz w:val="18"/>
          <w:szCs w:val="18"/>
        </w:rPr>
        <w:t>b)</w:t>
      </w:r>
      <w:r w:rsidRPr="00D65875">
        <w:rPr>
          <w:rFonts w:ascii="Arial" w:eastAsia="Arial" w:hAnsi="Arial" w:cs="Arial"/>
          <w:i/>
          <w:sz w:val="18"/>
          <w:szCs w:val="18"/>
        </w:rPr>
        <w:tab/>
        <w:t>targeted</w:t>
      </w:r>
      <w:r w:rsidRPr="00D65875">
        <w:rPr>
          <w:rFonts w:ascii="Arial" w:eastAsia="Arial" w:hAnsi="Arial" w:cs="Arial"/>
          <w:i/>
          <w:spacing w:val="-11"/>
          <w:sz w:val="18"/>
          <w:szCs w:val="18"/>
        </w:rPr>
        <w:t xml:space="preserve"> </w:t>
      </w:r>
      <w:r w:rsidRPr="00D65875">
        <w:rPr>
          <w:rFonts w:ascii="Arial" w:eastAsia="Arial" w:hAnsi="Arial" w:cs="Arial"/>
          <w:i/>
          <w:sz w:val="18"/>
          <w:szCs w:val="18"/>
        </w:rPr>
        <w:t>surveillance</w:t>
      </w:r>
      <w:r w:rsidRPr="00D65875">
        <w:rPr>
          <w:rFonts w:ascii="Arial" w:eastAsia="Arial" w:hAnsi="Arial" w:cs="Arial"/>
          <w:sz w:val="18"/>
          <w:szCs w:val="18"/>
        </w:rPr>
        <w:t>,</w:t>
      </w:r>
      <w:r w:rsidRPr="00D65875">
        <w:rPr>
          <w:rFonts w:ascii="Arial" w:eastAsia="Arial" w:hAnsi="Arial" w:cs="Arial"/>
          <w:spacing w:val="-11"/>
          <w:sz w:val="18"/>
          <w:szCs w:val="18"/>
        </w:rPr>
        <w:t xml:space="preserve"> </w:t>
      </w:r>
      <w:r w:rsidRPr="00D65875">
        <w:rPr>
          <w:rFonts w:ascii="Arial" w:eastAsia="Arial" w:hAnsi="Arial" w:cs="Arial"/>
          <w:sz w:val="18"/>
          <w:szCs w:val="18"/>
        </w:rPr>
        <w:t>as</w:t>
      </w:r>
      <w:r w:rsidRPr="00D65875">
        <w:rPr>
          <w:rFonts w:ascii="Arial" w:eastAsia="Arial" w:hAnsi="Arial" w:cs="Arial"/>
          <w:spacing w:val="-11"/>
          <w:sz w:val="18"/>
          <w:szCs w:val="18"/>
        </w:rPr>
        <w:t xml:space="preserve"> </w:t>
      </w:r>
      <w:r w:rsidRPr="00D65875">
        <w:rPr>
          <w:rFonts w:ascii="Arial" w:eastAsia="Arial" w:hAnsi="Arial" w:cs="Arial"/>
          <w:sz w:val="18"/>
          <w:szCs w:val="18"/>
        </w:rPr>
        <w:t>described</w:t>
      </w:r>
      <w:r w:rsidRPr="00D65875">
        <w:rPr>
          <w:rFonts w:ascii="Arial" w:eastAsia="Arial" w:hAnsi="Arial" w:cs="Arial"/>
          <w:spacing w:val="-12"/>
          <w:sz w:val="18"/>
          <w:szCs w:val="18"/>
        </w:rPr>
        <w:t xml:space="preserve"> </w:t>
      </w:r>
      <w:r w:rsidRPr="00D65875">
        <w:rPr>
          <w:rFonts w:ascii="Arial" w:eastAsia="Arial" w:hAnsi="Arial" w:cs="Arial"/>
          <w:sz w:val="18"/>
          <w:szCs w:val="18"/>
        </w:rPr>
        <w:t>in</w:t>
      </w:r>
      <w:r w:rsidRPr="00D65875">
        <w:rPr>
          <w:rFonts w:ascii="Arial" w:eastAsia="Arial" w:hAnsi="Arial" w:cs="Arial"/>
          <w:spacing w:val="-11"/>
          <w:sz w:val="18"/>
          <w:szCs w:val="18"/>
        </w:rPr>
        <w:t xml:space="preserve"> </w:t>
      </w:r>
      <w:r w:rsidRPr="00D65875">
        <w:rPr>
          <w:rFonts w:ascii="Arial" w:eastAsia="Arial" w:hAnsi="Arial" w:cs="Arial"/>
          <w:sz w:val="18"/>
          <w:szCs w:val="18"/>
        </w:rPr>
        <w:t>Chapter 1.4.,</w:t>
      </w:r>
      <w:r w:rsidRPr="00D65875">
        <w:rPr>
          <w:rFonts w:ascii="Arial" w:eastAsia="Arial" w:hAnsi="Arial" w:cs="Arial"/>
          <w:spacing w:val="-14"/>
          <w:sz w:val="18"/>
          <w:szCs w:val="18"/>
        </w:rPr>
        <w:t xml:space="preserve"> </w:t>
      </w:r>
      <w:r w:rsidRPr="00D65875">
        <w:rPr>
          <w:rFonts w:ascii="Arial" w:eastAsia="Arial" w:hAnsi="Arial" w:cs="Arial"/>
          <w:sz w:val="18"/>
          <w:szCs w:val="18"/>
        </w:rPr>
        <w:t>has</w:t>
      </w:r>
      <w:r w:rsidRPr="00D65875">
        <w:rPr>
          <w:rFonts w:ascii="Arial" w:eastAsia="Arial" w:hAnsi="Arial" w:cs="Arial"/>
          <w:spacing w:val="-11"/>
          <w:sz w:val="18"/>
          <w:szCs w:val="18"/>
        </w:rPr>
        <w:t xml:space="preserve"> </w:t>
      </w:r>
      <w:r w:rsidRPr="00D65875">
        <w:rPr>
          <w:rFonts w:ascii="Arial" w:eastAsia="Arial" w:hAnsi="Arial" w:cs="Arial"/>
          <w:sz w:val="18"/>
          <w:szCs w:val="18"/>
        </w:rPr>
        <w:t>been</w:t>
      </w:r>
      <w:r w:rsidRPr="00D65875">
        <w:rPr>
          <w:rFonts w:ascii="Arial" w:eastAsia="Arial" w:hAnsi="Arial" w:cs="Arial"/>
          <w:spacing w:val="-12"/>
          <w:sz w:val="18"/>
          <w:szCs w:val="18"/>
        </w:rPr>
        <w:t xml:space="preserve"> </w:t>
      </w:r>
      <w:r w:rsidRPr="00D65875">
        <w:rPr>
          <w:rFonts w:ascii="Arial" w:eastAsia="Arial" w:hAnsi="Arial" w:cs="Arial"/>
          <w:sz w:val="18"/>
          <w:szCs w:val="18"/>
        </w:rPr>
        <w:t>in</w:t>
      </w:r>
      <w:r w:rsidRPr="00D65875">
        <w:rPr>
          <w:rFonts w:ascii="Arial" w:eastAsia="Arial" w:hAnsi="Arial" w:cs="Arial"/>
          <w:spacing w:val="-11"/>
          <w:sz w:val="18"/>
          <w:szCs w:val="18"/>
        </w:rPr>
        <w:t xml:space="preserve"> </w:t>
      </w:r>
      <w:r w:rsidRPr="00D65875">
        <w:rPr>
          <w:rFonts w:ascii="Arial" w:eastAsia="Arial" w:hAnsi="Arial" w:cs="Arial"/>
          <w:sz w:val="18"/>
          <w:szCs w:val="18"/>
        </w:rPr>
        <w:t>place,</w:t>
      </w:r>
      <w:r w:rsidRPr="00D65875">
        <w:rPr>
          <w:rFonts w:ascii="Arial" w:eastAsia="Arial" w:hAnsi="Arial" w:cs="Arial"/>
          <w:spacing w:val="-11"/>
          <w:sz w:val="18"/>
          <w:szCs w:val="18"/>
        </w:rPr>
        <w:t xml:space="preserve"> </w:t>
      </w:r>
      <w:r w:rsidRPr="00D65875">
        <w:rPr>
          <w:rFonts w:ascii="Arial" w:eastAsia="Arial" w:hAnsi="Arial" w:cs="Arial"/>
          <w:sz w:val="18"/>
          <w:szCs w:val="18"/>
        </w:rPr>
        <w:t>in</w:t>
      </w:r>
      <w:r w:rsidRPr="00D65875">
        <w:rPr>
          <w:rFonts w:ascii="Arial" w:eastAsia="Arial" w:hAnsi="Arial" w:cs="Arial"/>
          <w:spacing w:val="-11"/>
          <w:sz w:val="18"/>
          <w:szCs w:val="18"/>
        </w:rPr>
        <w:t xml:space="preserve"> </w:t>
      </w:r>
      <w:r w:rsidRPr="00D65875">
        <w:rPr>
          <w:rFonts w:ascii="Arial" w:eastAsia="Arial" w:hAnsi="Arial" w:cs="Arial"/>
          <w:sz w:val="18"/>
          <w:szCs w:val="18"/>
        </w:rPr>
        <w:t>the</w:t>
      </w:r>
      <w:r w:rsidRPr="00D65875">
        <w:rPr>
          <w:rFonts w:ascii="Arial" w:eastAsia="Arial" w:hAnsi="Arial" w:cs="Arial"/>
          <w:spacing w:val="-11"/>
          <w:sz w:val="18"/>
          <w:szCs w:val="18"/>
        </w:rPr>
        <w:t xml:space="preserve"> </w:t>
      </w:r>
      <w:r w:rsidRPr="00D65875">
        <w:rPr>
          <w:rFonts w:ascii="Arial" w:eastAsia="Arial" w:hAnsi="Arial" w:cs="Arial"/>
          <w:i/>
          <w:sz w:val="18"/>
          <w:szCs w:val="18"/>
        </w:rPr>
        <w:t>zone</w:t>
      </w:r>
      <w:r w:rsidRPr="00D65875">
        <w:rPr>
          <w:rFonts w:ascii="Arial" w:eastAsia="Arial" w:hAnsi="Arial" w:cs="Arial"/>
          <w:i/>
          <w:spacing w:val="-11"/>
          <w:sz w:val="18"/>
          <w:szCs w:val="18"/>
        </w:rPr>
        <w:t xml:space="preserve"> </w:t>
      </w:r>
      <w:r w:rsidRPr="00D65875">
        <w:rPr>
          <w:rFonts w:ascii="Arial" w:eastAsia="Arial" w:hAnsi="Arial" w:cs="Arial"/>
          <w:sz w:val="18"/>
          <w:szCs w:val="18"/>
        </w:rPr>
        <w:t>or</w:t>
      </w:r>
      <w:r w:rsidRPr="00D65875">
        <w:rPr>
          <w:rFonts w:ascii="Arial" w:eastAsia="Arial" w:hAnsi="Arial" w:cs="Arial"/>
          <w:spacing w:val="-12"/>
          <w:sz w:val="18"/>
          <w:szCs w:val="18"/>
        </w:rPr>
        <w:t xml:space="preserve"> </w:t>
      </w:r>
      <w:r w:rsidRPr="00D65875">
        <w:rPr>
          <w:rFonts w:ascii="Arial" w:eastAsia="Arial" w:hAnsi="Arial" w:cs="Arial"/>
          <w:i/>
          <w:sz w:val="18"/>
          <w:szCs w:val="18"/>
        </w:rPr>
        <w:t>compartment</w:t>
      </w:r>
      <w:r w:rsidRPr="00D65875">
        <w:rPr>
          <w:rFonts w:ascii="Arial" w:eastAsia="Arial" w:hAnsi="Arial" w:cs="Arial"/>
          <w:sz w:val="18"/>
          <w:szCs w:val="18"/>
        </w:rPr>
        <w:t>,</w:t>
      </w:r>
      <w:r w:rsidRPr="00D65875">
        <w:rPr>
          <w:rFonts w:ascii="Arial" w:eastAsia="Arial" w:hAnsi="Arial" w:cs="Arial"/>
          <w:spacing w:val="-11"/>
          <w:sz w:val="18"/>
          <w:szCs w:val="18"/>
        </w:rPr>
        <w:t xml:space="preserve"> </w:t>
      </w:r>
      <w:r w:rsidRPr="00D65875">
        <w:rPr>
          <w:rFonts w:ascii="Arial" w:eastAsia="Arial" w:hAnsi="Arial" w:cs="Arial"/>
          <w:sz w:val="18"/>
          <w:szCs w:val="18"/>
        </w:rPr>
        <w:t>for</w:t>
      </w:r>
      <w:r w:rsidRPr="00D65875">
        <w:rPr>
          <w:rFonts w:ascii="Arial" w:eastAsia="Arial" w:hAnsi="Arial" w:cs="Arial"/>
          <w:spacing w:val="-13"/>
          <w:sz w:val="18"/>
          <w:szCs w:val="18"/>
        </w:rPr>
        <w:t xml:space="preserve"> </w:t>
      </w:r>
      <w:r w:rsidRPr="00D65875">
        <w:rPr>
          <w:rFonts w:ascii="Arial" w:eastAsia="Arial" w:hAnsi="Arial" w:cs="Arial"/>
          <w:sz w:val="18"/>
          <w:szCs w:val="18"/>
        </w:rPr>
        <w:t>at</w:t>
      </w:r>
      <w:r w:rsidRPr="00D65875">
        <w:rPr>
          <w:rFonts w:ascii="Arial" w:eastAsia="Arial" w:hAnsi="Arial" w:cs="Arial"/>
          <w:spacing w:val="-12"/>
          <w:sz w:val="18"/>
          <w:szCs w:val="18"/>
        </w:rPr>
        <w:t xml:space="preserve"> </w:t>
      </w:r>
      <w:r w:rsidRPr="00D65875">
        <w:rPr>
          <w:rFonts w:ascii="Arial" w:eastAsia="Arial" w:hAnsi="Arial" w:cs="Arial"/>
          <w:sz w:val="18"/>
          <w:szCs w:val="18"/>
        </w:rPr>
        <w:t>least the last two years without detection of</w:t>
      </w:r>
      <w:r w:rsidRPr="00D65875">
        <w:rPr>
          <w:rFonts w:ascii="Arial" w:eastAsia="Arial" w:hAnsi="Arial" w:cs="Arial"/>
          <w:spacing w:val="-1"/>
          <w:sz w:val="18"/>
          <w:szCs w:val="18"/>
        </w:rPr>
        <w:t xml:space="preserve"> </w:t>
      </w:r>
      <w:r w:rsidRPr="005C2AEE">
        <w:rPr>
          <w:rFonts w:ascii="Arial" w:eastAsia="Arial" w:hAnsi="Arial" w:cs="Arial"/>
          <w:i/>
          <w:sz w:val="18"/>
          <w:szCs w:val="18"/>
        </w:rPr>
        <w:t xml:space="preserve">Ranavirus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p>
    <w:p w:rsidR="00385B4B" w:rsidRPr="00B77E09" w:rsidRDefault="00385B4B" w:rsidP="00A131CB">
      <w:pPr>
        <w:spacing w:after="240"/>
        <w:jc w:val="both"/>
        <w:rPr>
          <w:rFonts w:ascii="Arial" w:hAnsi="Arial" w:cs="Arial"/>
          <w:sz w:val="18"/>
          <w:szCs w:val="18"/>
        </w:rPr>
      </w:pPr>
      <w:r w:rsidRPr="00B77E09">
        <w:rPr>
          <w:rFonts w:ascii="Arial" w:hAnsi="Arial" w:cs="Arial"/>
          <w:sz w:val="18"/>
          <w:szCs w:val="18"/>
        </w:rPr>
        <w:t>OR</w:t>
      </w:r>
    </w:p>
    <w:p w:rsidR="00385B4B" w:rsidRPr="00D65875"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4)</w:t>
      </w:r>
      <w:r w:rsidRPr="00D65875">
        <w:rPr>
          <w:rFonts w:ascii="Arial" w:eastAsia="Arial" w:hAnsi="Arial" w:cs="Arial"/>
          <w:sz w:val="18"/>
          <w:szCs w:val="18"/>
        </w:rPr>
        <w:tab/>
      </w:r>
      <w:proofErr w:type="gramStart"/>
      <w:r w:rsidRPr="00D65875">
        <w:rPr>
          <w:rFonts w:ascii="Arial" w:eastAsia="Arial" w:hAnsi="Arial" w:cs="Arial"/>
          <w:sz w:val="18"/>
          <w:szCs w:val="18"/>
        </w:rPr>
        <w:t>it</w:t>
      </w:r>
      <w:proofErr w:type="gramEnd"/>
      <w:r w:rsidRPr="00D65875">
        <w:rPr>
          <w:rFonts w:ascii="Arial" w:eastAsia="Arial" w:hAnsi="Arial" w:cs="Arial"/>
          <w:spacing w:val="2"/>
          <w:sz w:val="18"/>
          <w:szCs w:val="18"/>
        </w:rPr>
        <w:t xml:space="preserve"> </w:t>
      </w:r>
      <w:r w:rsidRPr="00D65875">
        <w:rPr>
          <w:rFonts w:ascii="Arial" w:eastAsia="Arial" w:hAnsi="Arial" w:cs="Arial"/>
          <w:sz w:val="18"/>
          <w:szCs w:val="18"/>
        </w:rPr>
        <w:t>previously</w:t>
      </w:r>
      <w:r w:rsidRPr="00D65875">
        <w:rPr>
          <w:rFonts w:ascii="Arial" w:eastAsia="Arial" w:hAnsi="Arial" w:cs="Arial"/>
          <w:spacing w:val="2"/>
          <w:sz w:val="18"/>
          <w:szCs w:val="18"/>
        </w:rPr>
        <w:t xml:space="preserve"> </w:t>
      </w:r>
      <w:r w:rsidRPr="00D65875">
        <w:rPr>
          <w:rFonts w:ascii="Arial" w:eastAsia="Arial" w:hAnsi="Arial" w:cs="Arial"/>
          <w:sz w:val="18"/>
          <w:szCs w:val="18"/>
        </w:rPr>
        <w:t>made</w:t>
      </w:r>
      <w:r w:rsidRPr="00D65875">
        <w:rPr>
          <w:rFonts w:ascii="Arial" w:eastAsia="Arial" w:hAnsi="Arial" w:cs="Arial"/>
          <w:spacing w:val="2"/>
          <w:sz w:val="18"/>
          <w:szCs w:val="18"/>
        </w:rPr>
        <w:t xml:space="preserve"> </w:t>
      </w:r>
      <w:r w:rsidRPr="00D65875">
        <w:rPr>
          <w:rFonts w:ascii="Arial" w:eastAsia="Arial" w:hAnsi="Arial" w:cs="Arial"/>
          <w:sz w:val="18"/>
          <w:szCs w:val="18"/>
        </w:rPr>
        <w:t>a</w:t>
      </w:r>
      <w:r w:rsidRPr="00D65875">
        <w:rPr>
          <w:rFonts w:ascii="Arial" w:eastAsia="Arial" w:hAnsi="Arial" w:cs="Arial"/>
          <w:spacing w:val="3"/>
          <w:sz w:val="18"/>
          <w:szCs w:val="18"/>
        </w:rPr>
        <w:t xml:space="preserve"> </w:t>
      </w:r>
      <w:r w:rsidRPr="00D65875">
        <w:rPr>
          <w:rFonts w:ascii="Arial" w:eastAsia="Arial" w:hAnsi="Arial" w:cs="Arial"/>
          <w:i/>
          <w:sz w:val="18"/>
          <w:szCs w:val="18"/>
        </w:rPr>
        <w:t>self-declaration</w:t>
      </w:r>
      <w:r w:rsidRPr="00D65875">
        <w:rPr>
          <w:rFonts w:ascii="Arial" w:eastAsia="Arial" w:hAnsi="Arial" w:cs="Arial"/>
          <w:i/>
          <w:spacing w:val="2"/>
          <w:sz w:val="18"/>
          <w:szCs w:val="18"/>
        </w:rPr>
        <w:t xml:space="preserve"> </w:t>
      </w:r>
      <w:r w:rsidRPr="00D65875">
        <w:rPr>
          <w:rFonts w:ascii="Arial" w:eastAsia="Arial" w:hAnsi="Arial" w:cs="Arial"/>
          <w:i/>
          <w:sz w:val="18"/>
          <w:szCs w:val="18"/>
        </w:rPr>
        <w:t>of</w:t>
      </w:r>
      <w:r w:rsidRPr="00D65875">
        <w:rPr>
          <w:rFonts w:ascii="Arial" w:eastAsia="Arial" w:hAnsi="Arial" w:cs="Arial"/>
          <w:i/>
          <w:spacing w:val="2"/>
          <w:sz w:val="18"/>
          <w:szCs w:val="18"/>
        </w:rPr>
        <w:t xml:space="preserve"> </w:t>
      </w:r>
      <w:r w:rsidRPr="00D65875">
        <w:rPr>
          <w:rFonts w:ascii="Arial" w:eastAsia="Arial" w:hAnsi="Arial" w:cs="Arial"/>
          <w:i/>
          <w:sz w:val="18"/>
          <w:szCs w:val="18"/>
        </w:rPr>
        <w:t>freedom</w:t>
      </w:r>
      <w:r w:rsidRPr="00D65875">
        <w:rPr>
          <w:rFonts w:ascii="Arial" w:eastAsia="Arial" w:hAnsi="Arial" w:cs="Arial"/>
          <w:i/>
          <w:spacing w:val="3"/>
          <w:sz w:val="18"/>
          <w:szCs w:val="18"/>
        </w:rPr>
        <w:t xml:space="preserve"> </w:t>
      </w:r>
      <w:r w:rsidRPr="00D65875">
        <w:rPr>
          <w:rFonts w:ascii="Arial" w:eastAsia="Arial" w:hAnsi="Arial" w:cs="Arial"/>
          <w:sz w:val="18"/>
          <w:szCs w:val="18"/>
        </w:rPr>
        <w:t>for a</w:t>
      </w:r>
      <w:r w:rsidRPr="00D65875">
        <w:rPr>
          <w:rFonts w:ascii="Arial" w:eastAsia="Arial" w:hAnsi="Arial" w:cs="Arial"/>
          <w:spacing w:val="2"/>
          <w:sz w:val="18"/>
          <w:szCs w:val="18"/>
        </w:rPr>
        <w:t xml:space="preserve"> </w:t>
      </w:r>
      <w:r w:rsidRPr="00D65875">
        <w:rPr>
          <w:rFonts w:ascii="Arial" w:eastAsia="Arial" w:hAnsi="Arial" w:cs="Arial"/>
          <w:i/>
          <w:sz w:val="18"/>
          <w:szCs w:val="18"/>
        </w:rPr>
        <w:t>zone</w:t>
      </w:r>
      <w:r w:rsidRPr="00D65875">
        <w:rPr>
          <w:rFonts w:ascii="Arial" w:eastAsia="Arial" w:hAnsi="Arial" w:cs="Arial"/>
          <w:i/>
          <w:spacing w:val="2"/>
          <w:sz w:val="18"/>
          <w:szCs w:val="18"/>
        </w:rPr>
        <w:t xml:space="preserve"> </w:t>
      </w:r>
      <w:r w:rsidRPr="00D65875">
        <w:rPr>
          <w:rFonts w:ascii="Arial" w:eastAsia="Arial" w:hAnsi="Arial" w:cs="Arial"/>
          <w:sz w:val="18"/>
          <w:szCs w:val="18"/>
        </w:rPr>
        <w:t>from</w:t>
      </w:r>
      <w:r w:rsidRPr="00D65875">
        <w:rPr>
          <w:rFonts w:ascii="Arial" w:eastAsia="Arial" w:hAnsi="Arial" w:cs="Arial"/>
          <w:spacing w:val="2"/>
          <w:sz w:val="18"/>
          <w:szCs w:val="18"/>
        </w:rPr>
        <w:t xml:space="preserve"> </w:t>
      </w:r>
      <w:r w:rsidRPr="00D65875">
        <w:rPr>
          <w:rFonts w:ascii="Arial" w:eastAsia="Arial" w:hAnsi="Arial" w:cs="Arial"/>
          <w:sz w:val="18"/>
          <w:szCs w:val="18"/>
        </w:rPr>
        <w:t>infection</w:t>
      </w:r>
      <w:r w:rsidRPr="00D65875">
        <w:rPr>
          <w:rFonts w:ascii="Arial" w:eastAsia="Arial" w:hAnsi="Arial" w:cs="Arial"/>
          <w:spacing w:val="2"/>
          <w:sz w:val="18"/>
          <w:szCs w:val="18"/>
        </w:rPr>
        <w:t xml:space="preserve"> </w:t>
      </w:r>
      <w:r w:rsidRPr="00D65875">
        <w:rPr>
          <w:rFonts w:ascii="Arial" w:eastAsia="Arial" w:hAnsi="Arial" w:cs="Arial"/>
          <w:sz w:val="18"/>
          <w:szCs w:val="18"/>
        </w:rPr>
        <w:t>with</w:t>
      </w:r>
      <w:r w:rsidRPr="00D65875">
        <w:rPr>
          <w:rFonts w:ascii="Arial" w:eastAsia="Arial" w:hAnsi="Arial" w:cs="Arial"/>
          <w:spacing w:val="2"/>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and</w:t>
      </w:r>
      <w:r w:rsidRPr="00D65875">
        <w:rPr>
          <w:rFonts w:ascii="Arial" w:eastAsia="Arial" w:hAnsi="Arial" w:cs="Arial"/>
          <w:spacing w:val="2"/>
          <w:sz w:val="18"/>
          <w:szCs w:val="18"/>
        </w:rPr>
        <w:t xml:space="preserve"> </w:t>
      </w:r>
      <w:r w:rsidRPr="00D65875">
        <w:rPr>
          <w:rFonts w:ascii="Arial" w:eastAsia="Arial" w:hAnsi="Arial" w:cs="Arial"/>
          <w:sz w:val="18"/>
          <w:szCs w:val="18"/>
        </w:rPr>
        <w:t>subsequently</w:t>
      </w:r>
      <w:r w:rsidRPr="00D65875">
        <w:rPr>
          <w:rFonts w:ascii="Arial" w:eastAsia="Arial" w:hAnsi="Arial" w:cs="Arial"/>
          <w:spacing w:val="2"/>
          <w:sz w:val="18"/>
          <w:szCs w:val="18"/>
        </w:rPr>
        <w:t xml:space="preserve"> </w:t>
      </w:r>
      <w:r w:rsidRPr="00D65875">
        <w:rPr>
          <w:rFonts w:ascii="Arial" w:eastAsia="Arial" w:hAnsi="Arial" w:cs="Arial"/>
          <w:sz w:val="18"/>
          <w:szCs w:val="18"/>
        </w:rPr>
        <w:t>lost</w:t>
      </w:r>
      <w:r w:rsidRPr="00D65875">
        <w:rPr>
          <w:rFonts w:ascii="Arial" w:eastAsia="Arial" w:hAnsi="Arial" w:cs="Arial"/>
          <w:spacing w:val="2"/>
          <w:sz w:val="18"/>
          <w:szCs w:val="18"/>
        </w:rPr>
        <w:t xml:space="preserve"> </w:t>
      </w:r>
      <w:r w:rsidRPr="00D65875">
        <w:rPr>
          <w:rFonts w:ascii="Arial" w:eastAsia="Arial" w:hAnsi="Arial" w:cs="Arial"/>
          <w:sz w:val="18"/>
          <w:szCs w:val="18"/>
        </w:rPr>
        <w:t>its free status</w:t>
      </w:r>
      <w:r w:rsidRPr="00D65875">
        <w:rPr>
          <w:rFonts w:ascii="Arial" w:eastAsia="Arial" w:hAnsi="Arial" w:cs="Arial"/>
          <w:spacing w:val="-5"/>
          <w:sz w:val="18"/>
          <w:szCs w:val="18"/>
        </w:rPr>
        <w:t xml:space="preserve"> </w:t>
      </w:r>
      <w:r w:rsidRPr="00D65875">
        <w:rPr>
          <w:rFonts w:ascii="Arial" w:eastAsia="Arial" w:hAnsi="Arial" w:cs="Arial"/>
          <w:sz w:val="18"/>
          <w:szCs w:val="18"/>
        </w:rPr>
        <w:t>due to</w:t>
      </w:r>
      <w:r w:rsidRPr="00D65875">
        <w:rPr>
          <w:rFonts w:ascii="Arial" w:eastAsia="Arial" w:hAnsi="Arial" w:cs="Arial"/>
          <w:spacing w:val="-1"/>
          <w:sz w:val="18"/>
          <w:szCs w:val="18"/>
        </w:rPr>
        <w:t xml:space="preserve"> </w:t>
      </w:r>
      <w:r w:rsidRPr="00D65875">
        <w:rPr>
          <w:rFonts w:ascii="Arial" w:eastAsia="Arial" w:hAnsi="Arial" w:cs="Arial"/>
          <w:sz w:val="18"/>
          <w:szCs w:val="18"/>
        </w:rPr>
        <w:t>the detection of</w:t>
      </w:r>
      <w:r w:rsidRPr="00D65875">
        <w:rPr>
          <w:rFonts w:ascii="Arial" w:eastAsia="Arial" w:hAnsi="Arial" w:cs="Arial"/>
          <w:spacing w:val="-1"/>
          <w:sz w:val="18"/>
          <w:szCs w:val="18"/>
        </w:rPr>
        <w:t xml:space="preserve"> </w:t>
      </w:r>
      <w:r w:rsidRPr="005C2AEE">
        <w:rPr>
          <w:rFonts w:ascii="Arial" w:eastAsia="Arial" w:hAnsi="Arial" w:cs="Arial"/>
          <w:i/>
          <w:sz w:val="18"/>
          <w:szCs w:val="18"/>
        </w:rPr>
        <w:t>Ranavirus</w:t>
      </w:r>
      <w:r w:rsidRPr="005C2AEE">
        <w:rPr>
          <w:rFonts w:ascii="Arial" w:eastAsia="Arial" w:hAnsi="Arial" w:cs="Arial"/>
          <w:i/>
          <w:spacing w:val="2"/>
          <w:sz w:val="18"/>
          <w:szCs w:val="18"/>
          <w:u w:val="double"/>
        </w:rPr>
        <w:t xml:space="preserve"> </w:t>
      </w:r>
      <w:r w:rsidRPr="00D65875">
        <w:rPr>
          <w:rFonts w:ascii="Arial" w:eastAsia="Arial" w:hAnsi="Arial" w:cs="Arial"/>
          <w:spacing w:val="2"/>
          <w:sz w:val="18"/>
          <w:szCs w:val="18"/>
          <w:u w:val="double"/>
        </w:rPr>
        <w:t>species</w:t>
      </w:r>
      <w:r>
        <w:rPr>
          <w:rFonts w:ascii="Arial" w:eastAsia="Arial" w:hAnsi="Arial" w:cs="Arial"/>
          <w:sz w:val="18"/>
          <w:szCs w:val="18"/>
        </w:rPr>
        <w:t xml:space="preserve"> </w:t>
      </w:r>
      <w:r w:rsidRPr="00D65875">
        <w:rPr>
          <w:rFonts w:ascii="Arial" w:eastAsia="Arial" w:hAnsi="Arial" w:cs="Arial"/>
          <w:sz w:val="18"/>
          <w:szCs w:val="18"/>
        </w:rPr>
        <w:t xml:space="preserve">in the </w:t>
      </w:r>
      <w:r w:rsidRPr="00D65875">
        <w:rPr>
          <w:rFonts w:ascii="Arial" w:eastAsia="Arial" w:hAnsi="Arial" w:cs="Arial"/>
          <w:i/>
          <w:sz w:val="18"/>
          <w:szCs w:val="18"/>
        </w:rPr>
        <w:t xml:space="preserve">zone </w:t>
      </w:r>
      <w:r w:rsidRPr="00D65875">
        <w:rPr>
          <w:rFonts w:ascii="Arial" w:eastAsia="Arial" w:hAnsi="Arial" w:cs="Arial"/>
          <w:sz w:val="18"/>
          <w:szCs w:val="18"/>
        </w:rPr>
        <w:t>but the following conditions have been met:</w:t>
      </w:r>
    </w:p>
    <w:p w:rsidR="00385B4B" w:rsidRPr="00D65875"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a)</w:t>
      </w:r>
      <w:r w:rsidRPr="00D65875">
        <w:rPr>
          <w:rFonts w:ascii="Arial" w:eastAsia="Arial" w:hAnsi="Arial" w:cs="Arial"/>
          <w:i/>
          <w:sz w:val="18"/>
          <w:szCs w:val="18"/>
        </w:rPr>
        <w:tab/>
      </w:r>
      <w:r w:rsidRPr="00D65875">
        <w:rPr>
          <w:rFonts w:ascii="Arial" w:eastAsia="Arial" w:hAnsi="Arial" w:cs="Arial"/>
          <w:sz w:val="18"/>
          <w:szCs w:val="18"/>
        </w:rPr>
        <w:t>on</w:t>
      </w:r>
      <w:r w:rsidRPr="00D65875">
        <w:rPr>
          <w:rFonts w:ascii="Arial" w:eastAsia="Arial" w:hAnsi="Arial" w:cs="Arial"/>
          <w:spacing w:val="31"/>
          <w:sz w:val="18"/>
          <w:szCs w:val="18"/>
        </w:rPr>
        <w:t xml:space="preserve"> </w:t>
      </w:r>
      <w:r w:rsidRPr="00D65875">
        <w:rPr>
          <w:rFonts w:ascii="Arial" w:eastAsia="Arial" w:hAnsi="Arial" w:cs="Arial"/>
          <w:sz w:val="18"/>
          <w:szCs w:val="18"/>
        </w:rPr>
        <w:t>detection</w:t>
      </w:r>
      <w:r w:rsidRPr="00D65875">
        <w:rPr>
          <w:rFonts w:ascii="Arial" w:eastAsia="Arial" w:hAnsi="Arial" w:cs="Arial"/>
          <w:spacing w:val="31"/>
          <w:sz w:val="18"/>
          <w:szCs w:val="18"/>
        </w:rPr>
        <w:t xml:space="preserve"> </w:t>
      </w:r>
      <w:r w:rsidRPr="00D65875">
        <w:rPr>
          <w:rFonts w:ascii="Arial" w:eastAsia="Arial" w:hAnsi="Arial" w:cs="Arial"/>
          <w:sz w:val="18"/>
          <w:szCs w:val="18"/>
        </w:rPr>
        <w:t>of</w:t>
      </w:r>
      <w:r w:rsidRPr="00D65875">
        <w:rPr>
          <w:rFonts w:ascii="Arial" w:eastAsia="Arial" w:hAnsi="Arial" w:cs="Arial"/>
          <w:spacing w:val="31"/>
          <w:sz w:val="18"/>
          <w:szCs w:val="18"/>
        </w:rPr>
        <w:t xml:space="preserve"> </w:t>
      </w:r>
      <w:r w:rsidRPr="005C2AEE">
        <w:rPr>
          <w:rFonts w:ascii="Arial" w:eastAsia="Arial" w:hAnsi="Arial" w:cs="Arial"/>
          <w:i/>
          <w:sz w:val="18"/>
          <w:szCs w:val="18"/>
        </w:rPr>
        <w:t>Ranavirus</w:t>
      </w:r>
      <w:r>
        <w:rPr>
          <w:rFonts w:ascii="Arial" w:eastAsia="Arial" w:hAnsi="Arial" w:cs="Arial"/>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31"/>
          <w:sz w:val="18"/>
          <w:szCs w:val="18"/>
        </w:rPr>
        <w:t xml:space="preserve"> </w:t>
      </w:r>
      <w:r w:rsidRPr="00D65875">
        <w:rPr>
          <w:rFonts w:ascii="Arial" w:eastAsia="Arial" w:hAnsi="Arial" w:cs="Arial"/>
          <w:sz w:val="18"/>
          <w:szCs w:val="18"/>
        </w:rPr>
        <w:t>the</w:t>
      </w:r>
      <w:r w:rsidRPr="00D65875">
        <w:rPr>
          <w:rFonts w:ascii="Arial" w:eastAsia="Arial" w:hAnsi="Arial" w:cs="Arial"/>
          <w:spacing w:val="32"/>
          <w:sz w:val="18"/>
          <w:szCs w:val="18"/>
        </w:rPr>
        <w:t xml:space="preserve"> </w:t>
      </w:r>
      <w:r w:rsidRPr="00D65875">
        <w:rPr>
          <w:rFonts w:ascii="Arial" w:eastAsia="Arial" w:hAnsi="Arial" w:cs="Arial"/>
          <w:sz w:val="18"/>
          <w:szCs w:val="18"/>
        </w:rPr>
        <w:t>affected</w:t>
      </w:r>
      <w:r w:rsidRPr="00D65875">
        <w:rPr>
          <w:rFonts w:ascii="Arial" w:eastAsia="Arial" w:hAnsi="Arial" w:cs="Arial"/>
          <w:spacing w:val="32"/>
          <w:sz w:val="18"/>
          <w:szCs w:val="18"/>
        </w:rPr>
        <w:t xml:space="preserve"> </w:t>
      </w:r>
      <w:r w:rsidRPr="00D65875">
        <w:rPr>
          <w:rFonts w:ascii="Arial" w:eastAsia="Arial" w:hAnsi="Arial" w:cs="Arial"/>
          <w:sz w:val="18"/>
          <w:szCs w:val="18"/>
        </w:rPr>
        <w:t>area</w:t>
      </w:r>
      <w:r w:rsidRPr="00D65875">
        <w:rPr>
          <w:rFonts w:ascii="Arial" w:eastAsia="Arial" w:hAnsi="Arial" w:cs="Arial"/>
          <w:spacing w:val="31"/>
          <w:sz w:val="18"/>
          <w:szCs w:val="18"/>
        </w:rPr>
        <w:t xml:space="preserve"> </w:t>
      </w:r>
      <w:r w:rsidRPr="00D65875">
        <w:rPr>
          <w:rFonts w:ascii="Arial" w:eastAsia="Arial" w:hAnsi="Arial" w:cs="Arial"/>
          <w:sz w:val="18"/>
          <w:szCs w:val="18"/>
        </w:rPr>
        <w:t>was</w:t>
      </w:r>
      <w:r w:rsidRPr="00D65875">
        <w:rPr>
          <w:rFonts w:ascii="Arial" w:eastAsia="Arial" w:hAnsi="Arial" w:cs="Arial"/>
          <w:spacing w:val="31"/>
          <w:sz w:val="18"/>
          <w:szCs w:val="18"/>
        </w:rPr>
        <w:t xml:space="preserve"> </w:t>
      </w:r>
      <w:r w:rsidRPr="00D65875">
        <w:rPr>
          <w:rFonts w:ascii="Arial" w:eastAsia="Arial" w:hAnsi="Arial" w:cs="Arial"/>
          <w:sz w:val="18"/>
          <w:szCs w:val="18"/>
        </w:rPr>
        <w:t>declared</w:t>
      </w:r>
      <w:r w:rsidRPr="00D65875">
        <w:rPr>
          <w:rFonts w:ascii="Arial" w:eastAsia="Arial" w:hAnsi="Arial" w:cs="Arial"/>
          <w:spacing w:val="31"/>
          <w:sz w:val="18"/>
          <w:szCs w:val="18"/>
        </w:rPr>
        <w:t xml:space="preserve"> </w:t>
      </w:r>
      <w:r w:rsidRPr="00D65875">
        <w:rPr>
          <w:rFonts w:ascii="Arial" w:eastAsia="Arial" w:hAnsi="Arial" w:cs="Arial"/>
          <w:sz w:val="18"/>
          <w:szCs w:val="18"/>
        </w:rPr>
        <w:t>an</w:t>
      </w:r>
      <w:r w:rsidRPr="00D65875">
        <w:rPr>
          <w:rFonts w:ascii="Arial" w:eastAsia="Arial" w:hAnsi="Arial" w:cs="Arial"/>
          <w:spacing w:val="32"/>
          <w:sz w:val="18"/>
          <w:szCs w:val="18"/>
        </w:rPr>
        <w:t xml:space="preserve"> </w:t>
      </w:r>
      <w:r w:rsidRPr="00D65875">
        <w:rPr>
          <w:rFonts w:ascii="Arial" w:eastAsia="Arial" w:hAnsi="Arial" w:cs="Arial"/>
          <w:i/>
          <w:sz w:val="18"/>
          <w:szCs w:val="18"/>
        </w:rPr>
        <w:t>infected</w:t>
      </w:r>
      <w:r w:rsidRPr="00D65875">
        <w:rPr>
          <w:rFonts w:ascii="Arial" w:eastAsia="Arial" w:hAnsi="Arial" w:cs="Arial"/>
          <w:i/>
          <w:spacing w:val="32"/>
          <w:sz w:val="18"/>
          <w:szCs w:val="18"/>
        </w:rPr>
        <w:t xml:space="preserve"> </w:t>
      </w:r>
      <w:r w:rsidRPr="00D65875">
        <w:rPr>
          <w:rFonts w:ascii="Arial" w:eastAsia="Arial" w:hAnsi="Arial" w:cs="Arial"/>
          <w:i/>
          <w:sz w:val="18"/>
          <w:szCs w:val="18"/>
        </w:rPr>
        <w:t>zone</w:t>
      </w:r>
      <w:r w:rsidRPr="00D65875">
        <w:rPr>
          <w:rFonts w:ascii="Arial" w:eastAsia="Arial" w:hAnsi="Arial" w:cs="Arial"/>
          <w:i/>
          <w:spacing w:val="32"/>
          <w:sz w:val="18"/>
          <w:szCs w:val="18"/>
        </w:rPr>
        <w:t xml:space="preserve"> </w:t>
      </w:r>
      <w:r w:rsidRPr="00D65875">
        <w:rPr>
          <w:rFonts w:ascii="Arial" w:eastAsia="Arial" w:hAnsi="Arial" w:cs="Arial"/>
          <w:sz w:val="18"/>
          <w:szCs w:val="18"/>
        </w:rPr>
        <w:t>and</w:t>
      </w:r>
      <w:r w:rsidRPr="00D65875">
        <w:rPr>
          <w:rFonts w:ascii="Arial" w:eastAsia="Arial" w:hAnsi="Arial" w:cs="Arial"/>
          <w:spacing w:val="31"/>
          <w:sz w:val="18"/>
          <w:szCs w:val="18"/>
        </w:rPr>
        <w:t xml:space="preserve"> </w:t>
      </w:r>
      <w:r w:rsidRPr="00D65875">
        <w:rPr>
          <w:rFonts w:ascii="Arial" w:eastAsia="Arial" w:hAnsi="Arial" w:cs="Arial"/>
          <w:sz w:val="18"/>
          <w:szCs w:val="18"/>
        </w:rPr>
        <w:t>a</w:t>
      </w:r>
      <w:r w:rsidRPr="00D65875">
        <w:rPr>
          <w:rFonts w:ascii="Arial" w:eastAsia="Arial" w:hAnsi="Arial" w:cs="Arial"/>
          <w:spacing w:val="32"/>
          <w:sz w:val="18"/>
          <w:szCs w:val="18"/>
        </w:rPr>
        <w:t xml:space="preserve"> </w:t>
      </w:r>
      <w:r w:rsidRPr="00D65875">
        <w:rPr>
          <w:rFonts w:ascii="Arial" w:eastAsia="Arial" w:hAnsi="Arial" w:cs="Arial"/>
          <w:i/>
          <w:sz w:val="18"/>
          <w:szCs w:val="18"/>
        </w:rPr>
        <w:t>protection</w:t>
      </w:r>
      <w:r w:rsidRPr="00D65875">
        <w:rPr>
          <w:rFonts w:ascii="Arial" w:eastAsia="Arial" w:hAnsi="Arial" w:cs="Arial"/>
          <w:i/>
          <w:spacing w:val="32"/>
          <w:sz w:val="18"/>
          <w:szCs w:val="18"/>
        </w:rPr>
        <w:t xml:space="preserve"> </w:t>
      </w:r>
      <w:r w:rsidRPr="00D65875">
        <w:rPr>
          <w:rFonts w:ascii="Arial" w:eastAsia="Arial" w:hAnsi="Arial" w:cs="Arial"/>
          <w:i/>
          <w:sz w:val="18"/>
          <w:szCs w:val="18"/>
        </w:rPr>
        <w:t>zone</w:t>
      </w:r>
      <w:r w:rsidRPr="00D65875">
        <w:rPr>
          <w:rFonts w:ascii="Arial" w:eastAsia="Arial" w:hAnsi="Arial" w:cs="Arial"/>
          <w:i/>
          <w:spacing w:val="32"/>
          <w:sz w:val="18"/>
          <w:szCs w:val="18"/>
        </w:rPr>
        <w:t xml:space="preserve"> </w:t>
      </w:r>
      <w:r w:rsidRPr="00D65875">
        <w:rPr>
          <w:rFonts w:ascii="Arial" w:eastAsia="Arial" w:hAnsi="Arial" w:cs="Arial"/>
          <w:sz w:val="18"/>
          <w:szCs w:val="18"/>
        </w:rPr>
        <w:t>was established; and</w:t>
      </w:r>
    </w:p>
    <w:p w:rsidR="00385B4B" w:rsidRPr="00D65875"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b)</w:t>
      </w:r>
      <w:r w:rsidRPr="00D65875">
        <w:rPr>
          <w:rFonts w:ascii="Arial" w:eastAsia="Arial" w:hAnsi="Arial" w:cs="Arial"/>
          <w:i/>
          <w:sz w:val="18"/>
          <w:szCs w:val="18"/>
        </w:rPr>
        <w:tab/>
      </w:r>
      <w:r w:rsidRPr="00D65875">
        <w:rPr>
          <w:rFonts w:ascii="Arial" w:eastAsia="Arial" w:hAnsi="Arial" w:cs="Arial"/>
          <w:sz w:val="18"/>
          <w:szCs w:val="18"/>
        </w:rPr>
        <w:t>infected</w:t>
      </w:r>
      <w:r w:rsidRPr="00D65875">
        <w:rPr>
          <w:rFonts w:ascii="Arial" w:eastAsia="Arial" w:hAnsi="Arial" w:cs="Arial"/>
          <w:spacing w:val="7"/>
          <w:sz w:val="18"/>
          <w:szCs w:val="18"/>
        </w:rPr>
        <w:t xml:space="preserve"> </w:t>
      </w:r>
      <w:r w:rsidRPr="00D65875">
        <w:rPr>
          <w:rFonts w:ascii="Arial" w:eastAsia="Arial" w:hAnsi="Arial" w:cs="Arial"/>
          <w:sz w:val="18"/>
          <w:szCs w:val="18"/>
        </w:rPr>
        <w:t>populations</w:t>
      </w:r>
      <w:r w:rsidRPr="00D65875">
        <w:rPr>
          <w:rFonts w:ascii="Arial" w:eastAsia="Arial" w:hAnsi="Arial" w:cs="Arial"/>
          <w:spacing w:val="7"/>
          <w:sz w:val="18"/>
          <w:szCs w:val="18"/>
        </w:rPr>
        <w:t xml:space="preserve"> </w:t>
      </w:r>
      <w:r w:rsidRPr="00D65875">
        <w:rPr>
          <w:rFonts w:ascii="Arial" w:eastAsia="Arial" w:hAnsi="Arial" w:cs="Arial"/>
          <w:sz w:val="18"/>
          <w:szCs w:val="18"/>
        </w:rPr>
        <w:t>within</w:t>
      </w:r>
      <w:r w:rsidRPr="00D65875">
        <w:rPr>
          <w:rFonts w:ascii="Arial" w:eastAsia="Arial" w:hAnsi="Arial" w:cs="Arial"/>
          <w:spacing w:val="7"/>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i/>
          <w:sz w:val="18"/>
          <w:szCs w:val="18"/>
        </w:rPr>
        <w:t>infected</w:t>
      </w:r>
      <w:r w:rsidRPr="00D65875">
        <w:rPr>
          <w:rFonts w:ascii="Arial" w:eastAsia="Arial" w:hAnsi="Arial" w:cs="Arial"/>
          <w:i/>
          <w:spacing w:val="7"/>
          <w:sz w:val="18"/>
          <w:szCs w:val="18"/>
        </w:rPr>
        <w:t xml:space="preserve"> </w:t>
      </w:r>
      <w:r w:rsidRPr="00D65875">
        <w:rPr>
          <w:rFonts w:ascii="Arial" w:eastAsia="Arial" w:hAnsi="Arial" w:cs="Arial"/>
          <w:i/>
          <w:sz w:val="18"/>
          <w:szCs w:val="18"/>
        </w:rPr>
        <w:t>zone</w:t>
      </w:r>
      <w:r w:rsidRPr="00D65875">
        <w:rPr>
          <w:rFonts w:ascii="Arial" w:eastAsia="Arial" w:hAnsi="Arial" w:cs="Arial"/>
          <w:i/>
          <w:spacing w:val="7"/>
          <w:sz w:val="18"/>
          <w:szCs w:val="18"/>
        </w:rPr>
        <w:t xml:space="preserve"> </w:t>
      </w:r>
      <w:r w:rsidRPr="00D65875">
        <w:rPr>
          <w:rFonts w:ascii="Arial" w:eastAsia="Arial" w:hAnsi="Arial" w:cs="Arial"/>
          <w:sz w:val="18"/>
          <w:szCs w:val="18"/>
        </w:rPr>
        <w:t>have</w:t>
      </w:r>
      <w:r w:rsidRPr="00D65875">
        <w:rPr>
          <w:rFonts w:ascii="Arial" w:eastAsia="Arial" w:hAnsi="Arial" w:cs="Arial"/>
          <w:spacing w:val="7"/>
          <w:sz w:val="18"/>
          <w:szCs w:val="18"/>
        </w:rPr>
        <w:t xml:space="preserve"> </w:t>
      </w:r>
      <w:r w:rsidRPr="00D65875">
        <w:rPr>
          <w:rFonts w:ascii="Arial" w:eastAsia="Arial" w:hAnsi="Arial" w:cs="Arial"/>
          <w:sz w:val="18"/>
          <w:szCs w:val="18"/>
        </w:rPr>
        <w:t>been</w:t>
      </w:r>
      <w:r w:rsidRPr="00D65875">
        <w:rPr>
          <w:rFonts w:ascii="Arial" w:eastAsia="Arial" w:hAnsi="Arial" w:cs="Arial"/>
          <w:spacing w:val="7"/>
          <w:sz w:val="18"/>
          <w:szCs w:val="18"/>
        </w:rPr>
        <w:t xml:space="preserve"> </w:t>
      </w:r>
      <w:r w:rsidRPr="00D65875">
        <w:rPr>
          <w:rFonts w:ascii="Arial" w:eastAsia="Arial" w:hAnsi="Arial" w:cs="Arial"/>
          <w:sz w:val="18"/>
          <w:szCs w:val="18"/>
        </w:rPr>
        <w:t>killed</w:t>
      </w:r>
      <w:r w:rsidRPr="00D65875">
        <w:rPr>
          <w:rFonts w:ascii="Arial" w:eastAsia="Arial" w:hAnsi="Arial" w:cs="Arial"/>
          <w:spacing w:val="7"/>
          <w:sz w:val="18"/>
          <w:szCs w:val="18"/>
        </w:rPr>
        <w:t xml:space="preserve"> </w:t>
      </w:r>
      <w:r w:rsidRPr="00D65875">
        <w:rPr>
          <w:rFonts w:ascii="Arial" w:eastAsia="Arial" w:hAnsi="Arial" w:cs="Arial"/>
          <w:sz w:val="18"/>
          <w:szCs w:val="18"/>
        </w:rPr>
        <w:t>and</w:t>
      </w:r>
      <w:r w:rsidRPr="00D65875">
        <w:rPr>
          <w:rFonts w:ascii="Arial" w:eastAsia="Arial" w:hAnsi="Arial" w:cs="Arial"/>
          <w:spacing w:val="7"/>
          <w:sz w:val="18"/>
          <w:szCs w:val="18"/>
        </w:rPr>
        <w:t xml:space="preserve"> </w:t>
      </w:r>
      <w:r w:rsidRPr="00D65875">
        <w:rPr>
          <w:rFonts w:ascii="Arial" w:eastAsia="Arial" w:hAnsi="Arial" w:cs="Arial"/>
          <w:sz w:val="18"/>
          <w:szCs w:val="18"/>
        </w:rPr>
        <w:t>disposed</w:t>
      </w:r>
      <w:r w:rsidRPr="00D65875">
        <w:rPr>
          <w:rFonts w:ascii="Arial" w:eastAsia="Arial" w:hAnsi="Arial" w:cs="Arial"/>
          <w:spacing w:val="7"/>
          <w:sz w:val="18"/>
          <w:szCs w:val="18"/>
        </w:rPr>
        <w:t xml:space="preserve"> </w:t>
      </w:r>
      <w:r w:rsidRPr="00D65875">
        <w:rPr>
          <w:rFonts w:ascii="Arial" w:eastAsia="Arial" w:hAnsi="Arial" w:cs="Arial"/>
          <w:sz w:val="18"/>
          <w:szCs w:val="18"/>
        </w:rPr>
        <w:t>of</w:t>
      </w:r>
      <w:r w:rsidRPr="00D65875">
        <w:rPr>
          <w:rFonts w:ascii="Arial" w:eastAsia="Arial" w:hAnsi="Arial" w:cs="Arial"/>
          <w:spacing w:val="5"/>
          <w:sz w:val="18"/>
          <w:szCs w:val="18"/>
        </w:rPr>
        <w:t xml:space="preserve"> </w:t>
      </w:r>
      <w:r w:rsidRPr="00D65875">
        <w:rPr>
          <w:rFonts w:ascii="Arial" w:eastAsia="Arial" w:hAnsi="Arial" w:cs="Arial"/>
          <w:sz w:val="18"/>
          <w:szCs w:val="18"/>
        </w:rPr>
        <w:t>by</w:t>
      </w:r>
      <w:r w:rsidRPr="00D65875">
        <w:rPr>
          <w:rFonts w:ascii="Arial" w:eastAsia="Arial" w:hAnsi="Arial" w:cs="Arial"/>
          <w:spacing w:val="7"/>
          <w:sz w:val="18"/>
          <w:szCs w:val="18"/>
        </w:rPr>
        <w:t xml:space="preserve"> </w:t>
      </w:r>
      <w:r w:rsidRPr="00D65875">
        <w:rPr>
          <w:rFonts w:ascii="Arial" w:eastAsia="Arial" w:hAnsi="Arial" w:cs="Arial"/>
          <w:sz w:val="18"/>
          <w:szCs w:val="18"/>
        </w:rPr>
        <w:t>means</w:t>
      </w:r>
      <w:r w:rsidRPr="00D65875">
        <w:rPr>
          <w:rFonts w:ascii="Arial" w:eastAsia="Arial" w:hAnsi="Arial" w:cs="Arial"/>
          <w:spacing w:val="7"/>
          <w:sz w:val="18"/>
          <w:szCs w:val="18"/>
        </w:rPr>
        <w:t xml:space="preserve"> </w:t>
      </w:r>
      <w:r w:rsidRPr="00D65875">
        <w:rPr>
          <w:rFonts w:ascii="Arial" w:eastAsia="Arial" w:hAnsi="Arial" w:cs="Arial"/>
          <w:sz w:val="18"/>
          <w:szCs w:val="18"/>
        </w:rPr>
        <w:t>that</w:t>
      </w:r>
      <w:r w:rsidRPr="00D65875">
        <w:rPr>
          <w:rFonts w:ascii="Arial" w:eastAsia="Arial" w:hAnsi="Arial" w:cs="Arial"/>
          <w:spacing w:val="4"/>
          <w:sz w:val="18"/>
          <w:szCs w:val="18"/>
        </w:rPr>
        <w:t xml:space="preserve"> </w:t>
      </w:r>
      <w:r w:rsidRPr="00D65875">
        <w:rPr>
          <w:rFonts w:ascii="Arial" w:eastAsia="Arial" w:hAnsi="Arial" w:cs="Arial"/>
          <w:sz w:val="18"/>
          <w:szCs w:val="18"/>
        </w:rPr>
        <w:t>minimise</w:t>
      </w:r>
      <w:r w:rsidRPr="00D65875">
        <w:rPr>
          <w:rFonts w:ascii="Arial" w:eastAsia="Arial" w:hAnsi="Arial" w:cs="Arial"/>
          <w:spacing w:val="7"/>
          <w:sz w:val="18"/>
          <w:szCs w:val="18"/>
        </w:rPr>
        <w:t xml:space="preserve"> </w:t>
      </w:r>
      <w:r w:rsidRPr="00D65875">
        <w:rPr>
          <w:rFonts w:ascii="Arial" w:eastAsia="Arial" w:hAnsi="Arial" w:cs="Arial"/>
          <w:sz w:val="18"/>
          <w:szCs w:val="18"/>
        </w:rPr>
        <w:t>the likelihood</w:t>
      </w:r>
      <w:r w:rsidRPr="00D65875">
        <w:rPr>
          <w:rFonts w:ascii="Arial" w:eastAsia="Arial" w:hAnsi="Arial" w:cs="Arial"/>
          <w:spacing w:val="1"/>
          <w:sz w:val="18"/>
          <w:szCs w:val="18"/>
        </w:rPr>
        <w:t xml:space="preserve"> </w:t>
      </w:r>
      <w:r w:rsidRPr="00D65875">
        <w:rPr>
          <w:rFonts w:ascii="Arial" w:eastAsia="Arial" w:hAnsi="Arial" w:cs="Arial"/>
          <w:sz w:val="18"/>
          <w:szCs w:val="18"/>
        </w:rPr>
        <w:t>of further</w:t>
      </w:r>
      <w:r w:rsidRPr="00D65875">
        <w:rPr>
          <w:rFonts w:ascii="Arial" w:eastAsia="Arial" w:hAnsi="Arial" w:cs="Arial"/>
          <w:spacing w:val="1"/>
          <w:sz w:val="18"/>
          <w:szCs w:val="18"/>
        </w:rPr>
        <w:t xml:space="preserve"> </w:t>
      </w:r>
      <w:r w:rsidRPr="00D65875">
        <w:rPr>
          <w:rFonts w:ascii="Arial" w:eastAsia="Arial" w:hAnsi="Arial" w:cs="Arial"/>
          <w:sz w:val="18"/>
          <w:szCs w:val="18"/>
        </w:rPr>
        <w:t>transmission</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of </w:t>
      </w:r>
      <w:r w:rsidRPr="005C2AEE">
        <w:rPr>
          <w:rFonts w:ascii="Arial" w:eastAsia="Arial" w:hAnsi="Arial" w:cs="Arial"/>
          <w:i/>
          <w:sz w:val="18"/>
          <w:szCs w:val="18"/>
        </w:rPr>
        <w:t>Ranavirus</w:t>
      </w:r>
      <w:r>
        <w:rPr>
          <w:rFonts w:ascii="Arial" w:eastAsia="Arial" w:hAnsi="Arial" w:cs="Arial"/>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1"/>
          <w:sz w:val="18"/>
          <w:szCs w:val="18"/>
        </w:rPr>
        <w:t xml:space="preserve"> </w:t>
      </w:r>
      <w:r w:rsidRPr="00D65875">
        <w:rPr>
          <w:rFonts w:ascii="Arial" w:eastAsia="Arial" w:hAnsi="Arial" w:cs="Arial"/>
          <w:sz w:val="18"/>
          <w:szCs w:val="18"/>
        </w:rPr>
        <w:t>and</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sz w:val="18"/>
          <w:szCs w:val="18"/>
        </w:rPr>
        <w:t>appropriate</w:t>
      </w:r>
      <w:r w:rsidRPr="00D65875">
        <w:rPr>
          <w:rFonts w:ascii="Arial" w:eastAsia="Arial" w:hAnsi="Arial" w:cs="Arial"/>
          <w:spacing w:val="1"/>
          <w:sz w:val="18"/>
          <w:szCs w:val="18"/>
        </w:rPr>
        <w:t xml:space="preserve"> </w:t>
      </w:r>
      <w:r w:rsidRPr="00D65875">
        <w:rPr>
          <w:rFonts w:ascii="Arial" w:eastAsia="Arial" w:hAnsi="Arial" w:cs="Arial"/>
          <w:i/>
          <w:sz w:val="18"/>
          <w:szCs w:val="18"/>
        </w:rPr>
        <w:t>disinfection</w:t>
      </w:r>
      <w:r w:rsidRPr="00D65875">
        <w:rPr>
          <w:rFonts w:ascii="Arial" w:eastAsia="Arial" w:hAnsi="Arial" w:cs="Arial"/>
          <w:i/>
          <w:spacing w:val="1"/>
          <w:sz w:val="18"/>
          <w:szCs w:val="18"/>
        </w:rPr>
        <w:t xml:space="preserve"> </w:t>
      </w:r>
      <w:r w:rsidRPr="00D65875">
        <w:rPr>
          <w:rFonts w:ascii="Arial" w:eastAsia="Arial" w:hAnsi="Arial" w:cs="Arial"/>
          <w:sz w:val="18"/>
          <w:szCs w:val="18"/>
        </w:rPr>
        <w:t>procedures</w:t>
      </w:r>
      <w:r w:rsidRPr="00D65875">
        <w:rPr>
          <w:rFonts w:ascii="Arial" w:eastAsia="Arial" w:hAnsi="Arial" w:cs="Arial"/>
          <w:spacing w:val="1"/>
          <w:sz w:val="18"/>
          <w:szCs w:val="18"/>
        </w:rPr>
        <w:t xml:space="preserve"> </w:t>
      </w:r>
      <w:r w:rsidRPr="00D65875">
        <w:rPr>
          <w:rFonts w:ascii="Arial" w:eastAsia="Arial" w:hAnsi="Arial" w:cs="Arial"/>
          <w:sz w:val="18"/>
          <w:szCs w:val="18"/>
        </w:rPr>
        <w:t>(as</w:t>
      </w:r>
      <w:r w:rsidRPr="00D65875">
        <w:rPr>
          <w:rFonts w:ascii="Arial" w:eastAsia="Arial" w:hAnsi="Arial" w:cs="Arial"/>
          <w:spacing w:val="1"/>
          <w:sz w:val="18"/>
          <w:szCs w:val="18"/>
        </w:rPr>
        <w:t xml:space="preserve"> </w:t>
      </w:r>
      <w:r w:rsidRPr="00D65875">
        <w:rPr>
          <w:rFonts w:ascii="Arial" w:eastAsia="Arial" w:hAnsi="Arial" w:cs="Arial"/>
          <w:sz w:val="18"/>
          <w:szCs w:val="18"/>
        </w:rPr>
        <w:t>described</w:t>
      </w:r>
      <w:r w:rsidRPr="00D65875">
        <w:rPr>
          <w:rFonts w:ascii="Arial" w:eastAsia="Arial" w:hAnsi="Arial" w:cs="Arial"/>
          <w:spacing w:val="1"/>
          <w:sz w:val="18"/>
          <w:szCs w:val="18"/>
        </w:rPr>
        <w:t xml:space="preserve"> </w:t>
      </w:r>
      <w:r w:rsidRPr="00D65875">
        <w:rPr>
          <w:rFonts w:ascii="Arial" w:eastAsia="Arial" w:hAnsi="Arial" w:cs="Arial"/>
          <w:sz w:val="18"/>
          <w:szCs w:val="18"/>
        </w:rPr>
        <w:t>in Chapter 4.3.)</w:t>
      </w:r>
      <w:r w:rsidRPr="00D65875">
        <w:rPr>
          <w:rFonts w:ascii="Arial" w:eastAsia="Arial" w:hAnsi="Arial" w:cs="Arial"/>
          <w:spacing w:val="-4"/>
          <w:sz w:val="18"/>
          <w:szCs w:val="18"/>
        </w:rPr>
        <w:t xml:space="preserve"> </w:t>
      </w:r>
      <w:r w:rsidRPr="00D65875">
        <w:rPr>
          <w:rFonts w:ascii="Arial" w:eastAsia="Arial" w:hAnsi="Arial" w:cs="Arial"/>
          <w:sz w:val="18"/>
          <w:szCs w:val="18"/>
        </w:rPr>
        <w:t>have been completed; and</w:t>
      </w:r>
    </w:p>
    <w:p w:rsidR="00385B4B" w:rsidRPr="00D65875"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c)</w:t>
      </w:r>
      <w:r w:rsidRPr="00D65875">
        <w:rPr>
          <w:rFonts w:ascii="Arial" w:eastAsia="Arial" w:hAnsi="Arial" w:cs="Arial"/>
          <w:i/>
          <w:sz w:val="18"/>
          <w:szCs w:val="18"/>
        </w:rPr>
        <w:tab/>
      </w:r>
      <w:r w:rsidRPr="00D65875">
        <w:rPr>
          <w:rFonts w:ascii="Arial" w:eastAsia="Arial" w:hAnsi="Arial" w:cs="Arial"/>
          <w:sz w:val="18"/>
          <w:szCs w:val="18"/>
        </w:rPr>
        <w:t>previously</w:t>
      </w:r>
      <w:r w:rsidRPr="00D65875">
        <w:rPr>
          <w:rFonts w:ascii="Arial" w:eastAsia="Arial" w:hAnsi="Arial" w:cs="Arial"/>
          <w:spacing w:val="16"/>
          <w:sz w:val="18"/>
          <w:szCs w:val="18"/>
        </w:rPr>
        <w:t xml:space="preserve"> </w:t>
      </w:r>
      <w:r w:rsidRPr="00D65875">
        <w:rPr>
          <w:rFonts w:ascii="Arial" w:eastAsia="Arial" w:hAnsi="Arial" w:cs="Arial"/>
          <w:sz w:val="18"/>
          <w:szCs w:val="18"/>
        </w:rPr>
        <w:t>existing</w:t>
      </w:r>
      <w:r w:rsidRPr="00D65875">
        <w:rPr>
          <w:rFonts w:ascii="Arial" w:eastAsia="Arial" w:hAnsi="Arial" w:cs="Arial"/>
          <w:spacing w:val="16"/>
          <w:sz w:val="18"/>
          <w:szCs w:val="18"/>
        </w:rPr>
        <w:t xml:space="preserve"> </w:t>
      </w:r>
      <w:r w:rsidRPr="00D65875">
        <w:rPr>
          <w:rFonts w:ascii="Arial" w:eastAsia="Arial" w:hAnsi="Arial" w:cs="Arial"/>
          <w:i/>
          <w:sz w:val="18"/>
          <w:szCs w:val="18"/>
        </w:rPr>
        <w:t>basic</w:t>
      </w:r>
      <w:r w:rsidRPr="00D65875">
        <w:rPr>
          <w:rFonts w:ascii="Arial" w:eastAsia="Arial" w:hAnsi="Arial" w:cs="Arial"/>
          <w:i/>
          <w:spacing w:val="16"/>
          <w:sz w:val="18"/>
          <w:szCs w:val="18"/>
        </w:rPr>
        <w:t xml:space="preserve"> </w:t>
      </w:r>
      <w:r w:rsidRPr="00D65875">
        <w:rPr>
          <w:rFonts w:ascii="Arial" w:eastAsia="Arial" w:hAnsi="Arial" w:cs="Arial"/>
          <w:i/>
          <w:sz w:val="18"/>
          <w:szCs w:val="18"/>
        </w:rPr>
        <w:t>biosecurity</w:t>
      </w:r>
      <w:r w:rsidRPr="00D65875">
        <w:rPr>
          <w:rFonts w:ascii="Arial" w:eastAsia="Arial" w:hAnsi="Arial" w:cs="Arial"/>
          <w:i/>
          <w:spacing w:val="16"/>
          <w:sz w:val="18"/>
          <w:szCs w:val="18"/>
        </w:rPr>
        <w:t xml:space="preserve"> </w:t>
      </w:r>
      <w:r w:rsidRPr="00D65875">
        <w:rPr>
          <w:rFonts w:ascii="Arial" w:eastAsia="Arial" w:hAnsi="Arial" w:cs="Arial"/>
          <w:i/>
          <w:sz w:val="18"/>
          <w:szCs w:val="18"/>
        </w:rPr>
        <w:t>conditions</w:t>
      </w:r>
      <w:r w:rsidRPr="00D65875">
        <w:rPr>
          <w:rFonts w:ascii="Arial" w:eastAsia="Arial" w:hAnsi="Arial" w:cs="Arial"/>
          <w:i/>
          <w:spacing w:val="16"/>
          <w:sz w:val="18"/>
          <w:szCs w:val="18"/>
        </w:rPr>
        <w:t xml:space="preserve"> </w:t>
      </w:r>
      <w:r w:rsidRPr="00D65875">
        <w:rPr>
          <w:rFonts w:ascii="Arial" w:eastAsia="Arial" w:hAnsi="Arial" w:cs="Arial"/>
          <w:sz w:val="18"/>
          <w:szCs w:val="18"/>
        </w:rPr>
        <w:t>have</w:t>
      </w:r>
      <w:r w:rsidRPr="00D65875">
        <w:rPr>
          <w:rFonts w:ascii="Arial" w:eastAsia="Arial" w:hAnsi="Arial" w:cs="Arial"/>
          <w:spacing w:val="16"/>
          <w:sz w:val="18"/>
          <w:szCs w:val="18"/>
        </w:rPr>
        <w:t xml:space="preserve"> </w:t>
      </w:r>
      <w:r w:rsidRPr="00D65875">
        <w:rPr>
          <w:rFonts w:ascii="Arial" w:eastAsia="Arial" w:hAnsi="Arial" w:cs="Arial"/>
          <w:sz w:val="18"/>
          <w:szCs w:val="18"/>
        </w:rPr>
        <w:t>been</w:t>
      </w:r>
      <w:r w:rsidRPr="00D65875">
        <w:rPr>
          <w:rFonts w:ascii="Arial" w:eastAsia="Arial" w:hAnsi="Arial" w:cs="Arial"/>
          <w:spacing w:val="16"/>
          <w:sz w:val="18"/>
          <w:szCs w:val="18"/>
        </w:rPr>
        <w:t xml:space="preserve"> </w:t>
      </w:r>
      <w:r w:rsidRPr="00D65875">
        <w:rPr>
          <w:rFonts w:ascii="Arial" w:eastAsia="Arial" w:hAnsi="Arial" w:cs="Arial"/>
          <w:sz w:val="18"/>
          <w:szCs w:val="18"/>
        </w:rPr>
        <w:t>reviewed</w:t>
      </w:r>
      <w:r w:rsidRPr="00D65875">
        <w:rPr>
          <w:rFonts w:ascii="Arial" w:eastAsia="Arial" w:hAnsi="Arial" w:cs="Arial"/>
          <w:spacing w:val="16"/>
          <w:sz w:val="18"/>
          <w:szCs w:val="18"/>
        </w:rPr>
        <w:t xml:space="preserve"> </w:t>
      </w:r>
      <w:r w:rsidRPr="00D65875">
        <w:rPr>
          <w:rFonts w:ascii="Arial" w:eastAsia="Arial" w:hAnsi="Arial" w:cs="Arial"/>
          <w:sz w:val="18"/>
          <w:szCs w:val="18"/>
        </w:rPr>
        <w:t>and</w:t>
      </w:r>
      <w:r w:rsidRPr="00D65875">
        <w:rPr>
          <w:rFonts w:ascii="Arial" w:eastAsia="Arial" w:hAnsi="Arial" w:cs="Arial"/>
          <w:spacing w:val="16"/>
          <w:sz w:val="18"/>
          <w:szCs w:val="18"/>
        </w:rPr>
        <w:t xml:space="preserve"> </w:t>
      </w:r>
      <w:r w:rsidRPr="00D65875">
        <w:rPr>
          <w:rFonts w:ascii="Arial" w:eastAsia="Arial" w:hAnsi="Arial" w:cs="Arial"/>
          <w:sz w:val="18"/>
          <w:szCs w:val="18"/>
        </w:rPr>
        <w:t>modified</w:t>
      </w:r>
      <w:r w:rsidRPr="00D65875">
        <w:rPr>
          <w:rFonts w:ascii="Arial" w:eastAsia="Arial" w:hAnsi="Arial" w:cs="Arial"/>
          <w:spacing w:val="16"/>
          <w:sz w:val="18"/>
          <w:szCs w:val="18"/>
        </w:rPr>
        <w:t xml:space="preserve"> </w:t>
      </w:r>
      <w:r w:rsidRPr="00D65875">
        <w:rPr>
          <w:rFonts w:ascii="Arial" w:eastAsia="Arial" w:hAnsi="Arial" w:cs="Arial"/>
          <w:sz w:val="18"/>
          <w:szCs w:val="18"/>
        </w:rPr>
        <w:t>as</w:t>
      </w:r>
      <w:r w:rsidRPr="00D65875">
        <w:rPr>
          <w:rFonts w:ascii="Arial" w:eastAsia="Arial" w:hAnsi="Arial" w:cs="Arial"/>
          <w:spacing w:val="16"/>
          <w:sz w:val="18"/>
          <w:szCs w:val="18"/>
        </w:rPr>
        <w:t xml:space="preserve"> </w:t>
      </w:r>
      <w:r w:rsidRPr="00D65875">
        <w:rPr>
          <w:rFonts w:ascii="Arial" w:eastAsia="Arial" w:hAnsi="Arial" w:cs="Arial"/>
          <w:sz w:val="18"/>
          <w:szCs w:val="18"/>
        </w:rPr>
        <w:t>necessary</w:t>
      </w:r>
      <w:r w:rsidRPr="00D65875">
        <w:rPr>
          <w:rFonts w:ascii="Arial" w:eastAsia="Arial" w:hAnsi="Arial" w:cs="Arial"/>
          <w:spacing w:val="16"/>
          <w:sz w:val="18"/>
          <w:szCs w:val="18"/>
        </w:rPr>
        <w:t xml:space="preserve"> </w:t>
      </w:r>
      <w:r w:rsidRPr="00D65875">
        <w:rPr>
          <w:rFonts w:ascii="Arial" w:eastAsia="Arial" w:hAnsi="Arial" w:cs="Arial"/>
          <w:sz w:val="18"/>
          <w:szCs w:val="18"/>
        </w:rPr>
        <w:t>and</w:t>
      </w:r>
      <w:r w:rsidRPr="00D65875">
        <w:rPr>
          <w:rFonts w:ascii="Arial" w:eastAsia="Arial" w:hAnsi="Arial" w:cs="Arial"/>
          <w:spacing w:val="16"/>
          <w:sz w:val="18"/>
          <w:szCs w:val="18"/>
        </w:rPr>
        <w:t xml:space="preserve"> </w:t>
      </w:r>
      <w:r w:rsidRPr="00D65875">
        <w:rPr>
          <w:rFonts w:ascii="Arial" w:eastAsia="Arial" w:hAnsi="Arial" w:cs="Arial"/>
          <w:sz w:val="18"/>
          <w:szCs w:val="18"/>
        </w:rPr>
        <w:t>have continuously been in place since eradication of</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Pr>
          <w:rFonts w:ascii="Arial" w:eastAsia="Arial" w:hAnsi="Arial" w:cs="Arial"/>
          <w:i/>
          <w:sz w:val="18"/>
          <w:szCs w:val="18"/>
          <w:u w:val="double"/>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and</w:t>
      </w:r>
    </w:p>
    <w:p w:rsidR="00385B4B" w:rsidRPr="00B77E09" w:rsidRDefault="00385B4B" w:rsidP="00A131CB">
      <w:pPr>
        <w:spacing w:after="240"/>
        <w:ind w:left="851" w:right="71" w:hanging="425"/>
        <w:jc w:val="both"/>
        <w:rPr>
          <w:rFonts w:ascii="Arial" w:eastAsia="Arial" w:hAnsi="Arial" w:cs="Arial"/>
          <w:sz w:val="18"/>
          <w:szCs w:val="18"/>
        </w:rPr>
      </w:pPr>
      <w:r w:rsidRPr="00D65875">
        <w:rPr>
          <w:rFonts w:ascii="Arial" w:eastAsia="Arial" w:hAnsi="Arial" w:cs="Arial"/>
          <w:i/>
          <w:sz w:val="18"/>
          <w:szCs w:val="18"/>
        </w:rPr>
        <w:t>d)</w:t>
      </w:r>
      <w:r w:rsidRPr="00D65875">
        <w:rPr>
          <w:rFonts w:ascii="Arial" w:eastAsia="Arial" w:hAnsi="Arial" w:cs="Arial"/>
          <w:i/>
          <w:sz w:val="18"/>
          <w:szCs w:val="18"/>
        </w:rPr>
        <w:tab/>
        <w:t>targeted</w:t>
      </w:r>
      <w:r w:rsidRPr="00D65875">
        <w:rPr>
          <w:rFonts w:ascii="Arial" w:eastAsia="Arial" w:hAnsi="Arial" w:cs="Arial"/>
          <w:i/>
          <w:spacing w:val="5"/>
          <w:sz w:val="18"/>
          <w:szCs w:val="18"/>
        </w:rPr>
        <w:t xml:space="preserve"> </w:t>
      </w:r>
      <w:r w:rsidRPr="00D65875">
        <w:rPr>
          <w:rFonts w:ascii="Arial" w:eastAsia="Arial" w:hAnsi="Arial" w:cs="Arial"/>
          <w:i/>
          <w:sz w:val="18"/>
          <w:szCs w:val="18"/>
        </w:rPr>
        <w:t>surveillance</w:t>
      </w:r>
      <w:r w:rsidRPr="00D65875">
        <w:rPr>
          <w:rFonts w:ascii="Arial" w:eastAsia="Arial" w:hAnsi="Arial" w:cs="Arial"/>
          <w:sz w:val="18"/>
          <w:szCs w:val="18"/>
        </w:rPr>
        <w:t>,</w:t>
      </w:r>
      <w:r w:rsidRPr="00D65875">
        <w:rPr>
          <w:rFonts w:ascii="Arial" w:eastAsia="Arial" w:hAnsi="Arial" w:cs="Arial"/>
          <w:spacing w:val="3"/>
          <w:sz w:val="18"/>
          <w:szCs w:val="18"/>
        </w:rPr>
        <w:t xml:space="preserve"> </w:t>
      </w:r>
      <w:r w:rsidRPr="00D65875">
        <w:rPr>
          <w:rFonts w:ascii="Arial" w:eastAsia="Arial" w:hAnsi="Arial" w:cs="Arial"/>
          <w:sz w:val="18"/>
          <w:szCs w:val="18"/>
        </w:rPr>
        <w:t>as</w:t>
      </w:r>
      <w:r w:rsidRPr="00D65875">
        <w:rPr>
          <w:rFonts w:ascii="Arial" w:eastAsia="Arial" w:hAnsi="Arial" w:cs="Arial"/>
          <w:spacing w:val="4"/>
          <w:sz w:val="18"/>
          <w:szCs w:val="18"/>
        </w:rPr>
        <w:t xml:space="preserve"> </w:t>
      </w:r>
      <w:r w:rsidRPr="00D65875">
        <w:rPr>
          <w:rFonts w:ascii="Arial" w:eastAsia="Arial" w:hAnsi="Arial" w:cs="Arial"/>
          <w:sz w:val="18"/>
          <w:szCs w:val="18"/>
        </w:rPr>
        <w:t>described</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4"/>
          <w:sz w:val="18"/>
          <w:szCs w:val="18"/>
        </w:rPr>
        <w:t xml:space="preserve"> </w:t>
      </w:r>
      <w:r w:rsidRPr="00D65875">
        <w:rPr>
          <w:rFonts w:ascii="Arial" w:eastAsia="Arial" w:hAnsi="Arial" w:cs="Arial"/>
          <w:sz w:val="18"/>
          <w:szCs w:val="18"/>
        </w:rPr>
        <w:t>Chapter 1.4., has</w:t>
      </w:r>
      <w:r w:rsidRPr="00D65875">
        <w:rPr>
          <w:rFonts w:ascii="Arial" w:eastAsia="Arial" w:hAnsi="Arial" w:cs="Arial"/>
          <w:spacing w:val="4"/>
          <w:sz w:val="18"/>
          <w:szCs w:val="18"/>
        </w:rPr>
        <w:t xml:space="preserve"> </w:t>
      </w:r>
      <w:r w:rsidRPr="00D65875">
        <w:rPr>
          <w:rFonts w:ascii="Arial" w:eastAsia="Arial" w:hAnsi="Arial" w:cs="Arial"/>
          <w:sz w:val="18"/>
          <w:szCs w:val="18"/>
        </w:rPr>
        <w:t>been</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4"/>
          <w:sz w:val="18"/>
          <w:szCs w:val="18"/>
        </w:rPr>
        <w:t xml:space="preserve"> </w:t>
      </w:r>
      <w:r w:rsidRPr="00D65875">
        <w:rPr>
          <w:rFonts w:ascii="Arial" w:eastAsia="Arial" w:hAnsi="Arial" w:cs="Arial"/>
          <w:sz w:val="18"/>
          <w:szCs w:val="18"/>
        </w:rPr>
        <w:t>place</w:t>
      </w:r>
      <w:r w:rsidRPr="00D65875">
        <w:rPr>
          <w:rFonts w:ascii="Arial" w:eastAsia="Arial" w:hAnsi="Arial" w:cs="Arial"/>
          <w:spacing w:val="4"/>
          <w:sz w:val="18"/>
          <w:szCs w:val="18"/>
        </w:rPr>
        <w:t xml:space="preserve"> </w:t>
      </w:r>
      <w:r w:rsidRPr="00D65875">
        <w:rPr>
          <w:rFonts w:ascii="Arial" w:eastAsia="Arial" w:hAnsi="Arial" w:cs="Arial"/>
          <w:sz w:val="18"/>
          <w:szCs w:val="18"/>
        </w:rPr>
        <w:t>for</w:t>
      </w:r>
      <w:r w:rsidRPr="00D65875">
        <w:rPr>
          <w:rFonts w:ascii="Arial" w:eastAsia="Arial" w:hAnsi="Arial" w:cs="Arial"/>
          <w:spacing w:val="2"/>
          <w:sz w:val="18"/>
          <w:szCs w:val="18"/>
        </w:rPr>
        <w:t xml:space="preserve"> </w:t>
      </w:r>
      <w:r w:rsidRPr="00D65875">
        <w:rPr>
          <w:rFonts w:ascii="Arial" w:eastAsia="Arial" w:hAnsi="Arial" w:cs="Arial"/>
          <w:sz w:val="18"/>
          <w:szCs w:val="18"/>
        </w:rPr>
        <w:t>at</w:t>
      </w:r>
      <w:r w:rsidRPr="00D65875">
        <w:rPr>
          <w:rFonts w:ascii="Arial" w:eastAsia="Arial" w:hAnsi="Arial" w:cs="Arial"/>
          <w:spacing w:val="2"/>
          <w:sz w:val="18"/>
          <w:szCs w:val="18"/>
        </w:rPr>
        <w:t xml:space="preserve"> </w:t>
      </w:r>
      <w:r w:rsidRPr="00D65875">
        <w:rPr>
          <w:rFonts w:ascii="Arial" w:eastAsia="Arial" w:hAnsi="Arial" w:cs="Arial"/>
          <w:sz w:val="18"/>
          <w:szCs w:val="18"/>
        </w:rPr>
        <w:t>least</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4"/>
          <w:sz w:val="18"/>
          <w:szCs w:val="18"/>
        </w:rPr>
        <w:t xml:space="preserve"> </w:t>
      </w:r>
      <w:r w:rsidRPr="00D65875">
        <w:rPr>
          <w:rFonts w:ascii="Arial" w:eastAsia="Arial" w:hAnsi="Arial" w:cs="Arial"/>
          <w:sz w:val="18"/>
          <w:szCs w:val="18"/>
        </w:rPr>
        <w:t>last</w:t>
      </w:r>
      <w:r w:rsidRPr="00D65875">
        <w:rPr>
          <w:rFonts w:ascii="Arial" w:eastAsia="Arial" w:hAnsi="Arial" w:cs="Arial"/>
          <w:spacing w:val="4"/>
          <w:sz w:val="18"/>
          <w:szCs w:val="18"/>
        </w:rPr>
        <w:t xml:space="preserve"> </w:t>
      </w:r>
      <w:r w:rsidRPr="00D65875">
        <w:rPr>
          <w:rFonts w:ascii="Arial" w:eastAsia="Arial" w:hAnsi="Arial" w:cs="Arial"/>
          <w:sz w:val="18"/>
          <w:szCs w:val="18"/>
        </w:rPr>
        <w:t>two</w:t>
      </w:r>
      <w:r w:rsidRPr="00D65875">
        <w:rPr>
          <w:rFonts w:ascii="Arial" w:eastAsia="Arial" w:hAnsi="Arial" w:cs="Arial"/>
          <w:spacing w:val="4"/>
          <w:sz w:val="18"/>
          <w:szCs w:val="18"/>
        </w:rPr>
        <w:t xml:space="preserve"> </w:t>
      </w:r>
      <w:r w:rsidRPr="00D65875">
        <w:rPr>
          <w:rFonts w:ascii="Arial" w:eastAsia="Arial" w:hAnsi="Arial" w:cs="Arial"/>
          <w:sz w:val="18"/>
          <w:szCs w:val="18"/>
        </w:rPr>
        <w:t>years</w:t>
      </w:r>
      <w:r w:rsidRPr="00D65875">
        <w:rPr>
          <w:rFonts w:ascii="Arial" w:eastAsia="Arial" w:hAnsi="Arial" w:cs="Arial"/>
          <w:spacing w:val="4"/>
          <w:sz w:val="18"/>
          <w:szCs w:val="18"/>
        </w:rPr>
        <w:t xml:space="preserve"> </w:t>
      </w:r>
      <w:r w:rsidRPr="00D65875">
        <w:rPr>
          <w:rFonts w:ascii="Arial" w:eastAsia="Arial" w:hAnsi="Arial" w:cs="Arial"/>
          <w:sz w:val="18"/>
          <w:szCs w:val="18"/>
        </w:rPr>
        <w:t>without detection of</w:t>
      </w:r>
      <w:r w:rsidRPr="00D65875">
        <w:rPr>
          <w:rFonts w:ascii="Arial" w:eastAsia="Arial" w:hAnsi="Arial" w:cs="Arial"/>
          <w:spacing w:val="-1"/>
          <w:sz w:val="18"/>
          <w:szCs w:val="18"/>
        </w:rPr>
        <w:t xml:space="preserve"> </w:t>
      </w:r>
      <w:r w:rsidRPr="005C2AEE">
        <w:rPr>
          <w:rFonts w:ascii="Arial" w:eastAsia="Arial" w:hAnsi="Arial" w:cs="Arial"/>
          <w:i/>
          <w:sz w:val="18"/>
          <w:szCs w:val="18"/>
        </w:rPr>
        <w:t>Ranavirus</w:t>
      </w:r>
      <w:r>
        <w:rPr>
          <w:rFonts w:ascii="Arial" w:eastAsia="Arial" w:hAnsi="Arial" w:cs="Arial"/>
          <w:i/>
          <w:sz w:val="18"/>
          <w:szCs w:val="18"/>
        </w:rPr>
        <w:t xml:space="preserve"> </w:t>
      </w:r>
      <w:r w:rsidRPr="00D65875">
        <w:rPr>
          <w:rFonts w:ascii="Arial" w:eastAsia="Arial" w:hAnsi="Arial" w:cs="Arial"/>
          <w:spacing w:val="2"/>
          <w:sz w:val="18"/>
          <w:szCs w:val="18"/>
          <w:u w:val="double"/>
        </w:rPr>
        <w:t>species</w:t>
      </w:r>
      <w:r>
        <w:rPr>
          <w:rFonts w:ascii="Arial" w:eastAsia="Arial" w:hAnsi="Arial" w:cs="Arial"/>
          <w:sz w:val="18"/>
          <w:szCs w:val="18"/>
        </w:rPr>
        <w:t>.</w:t>
      </w:r>
    </w:p>
    <w:p w:rsidR="00A131CB" w:rsidRDefault="00A131CB" w:rsidP="00A131CB">
      <w:pPr>
        <w:spacing w:after="240"/>
        <w:ind w:right="-6"/>
        <w:rPr>
          <w:color w:val="000000"/>
          <w:sz w:val="20"/>
          <w:szCs w:val="20"/>
          <w:lang w:val="en-US" w:eastAsia="en-AU"/>
        </w:rPr>
      </w:pPr>
      <w:r>
        <w:rPr>
          <w:color w:val="000000"/>
          <w:sz w:val="20"/>
          <w:szCs w:val="20"/>
          <w:lang w:val="en-US" w:eastAsia="en-AU"/>
        </w:rPr>
        <w:br w:type="page"/>
      </w:r>
    </w:p>
    <w:p w:rsidR="00A131CB" w:rsidRPr="00A131CB" w:rsidRDefault="00A131CB" w:rsidP="00A131CB">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8</w:t>
      </w:r>
      <w:r w:rsidR="00051E18" w:rsidRPr="00051E18">
        <w:rPr>
          <w:noProof/>
          <w:sz w:val="20"/>
          <w:szCs w:val="20"/>
        </w:rPr>
        <w:t xml:space="preserve"> </w:t>
      </w:r>
      <w:r w:rsidRPr="00051E18">
        <w:rPr>
          <w:noProof/>
          <w:sz w:val="20"/>
          <w:szCs w:val="20"/>
        </w:rPr>
        <w:t>(</w:t>
      </w:r>
      <w:r w:rsidRPr="00A131CB">
        <w:rPr>
          <w:noProof/>
          <w:sz w:val="20"/>
          <w:szCs w:val="20"/>
        </w:rPr>
        <w:t>contd)</w:t>
      </w:r>
    </w:p>
    <w:p w:rsidR="00385B4B" w:rsidRPr="00FA6415" w:rsidRDefault="00385B4B" w:rsidP="00A131CB">
      <w:pPr>
        <w:spacing w:after="240"/>
        <w:ind w:right="-8"/>
        <w:jc w:val="center"/>
        <w:rPr>
          <w:rFonts w:ascii="Ottawa" w:eastAsia="Ottawa" w:hAnsi="Ottawa" w:cs="Ottawa"/>
          <w:sz w:val="18"/>
          <w:szCs w:val="18"/>
        </w:rPr>
      </w:pPr>
      <w:r w:rsidRPr="00FA6415">
        <w:rPr>
          <w:rFonts w:ascii="Ottawa" w:eastAsia="Ottawa" w:hAnsi="Ottawa" w:cs="Ottawa"/>
          <w:sz w:val="18"/>
          <w:szCs w:val="18"/>
        </w:rPr>
        <w:t>Article 8.3.6.</w:t>
      </w:r>
    </w:p>
    <w:p w:rsidR="00385B4B" w:rsidRPr="00FA6415" w:rsidRDefault="00385B4B" w:rsidP="00A131CB">
      <w:pPr>
        <w:spacing w:after="240"/>
        <w:ind w:right="4386"/>
        <w:jc w:val="both"/>
        <w:rPr>
          <w:rFonts w:ascii="Ottawa" w:eastAsia="Ottawa" w:hAnsi="Ottawa" w:cs="Ottawa"/>
          <w:sz w:val="18"/>
          <w:szCs w:val="18"/>
        </w:rPr>
      </w:pPr>
      <w:r w:rsidRPr="00FA6415">
        <w:rPr>
          <w:rFonts w:ascii="Ottawa" w:eastAsia="Ottawa" w:hAnsi="Ottawa" w:cs="Ottawa"/>
          <w:b/>
          <w:bCs/>
          <w:sz w:val="18"/>
          <w:szCs w:val="18"/>
        </w:rPr>
        <w:t>Maintenance</w:t>
      </w:r>
      <w:r w:rsidRPr="00FA6415">
        <w:rPr>
          <w:rFonts w:ascii="Ottawa" w:eastAsia="Ottawa" w:hAnsi="Ottawa" w:cs="Ottawa"/>
          <w:b/>
          <w:bCs/>
          <w:spacing w:val="-11"/>
          <w:sz w:val="18"/>
          <w:szCs w:val="18"/>
        </w:rPr>
        <w:t xml:space="preserve"> </w:t>
      </w:r>
      <w:r w:rsidRPr="00FA6415">
        <w:rPr>
          <w:rFonts w:ascii="Ottawa" w:eastAsia="Ottawa" w:hAnsi="Ottawa" w:cs="Ottawa"/>
          <w:b/>
          <w:bCs/>
          <w:sz w:val="18"/>
          <w:szCs w:val="18"/>
        </w:rPr>
        <w:t>of</w:t>
      </w:r>
      <w:r w:rsidRPr="00FA6415">
        <w:rPr>
          <w:rFonts w:ascii="Ottawa" w:eastAsia="Ottawa" w:hAnsi="Ottawa" w:cs="Ottawa"/>
          <w:b/>
          <w:bCs/>
          <w:spacing w:val="-2"/>
          <w:sz w:val="18"/>
          <w:szCs w:val="18"/>
        </w:rPr>
        <w:t xml:space="preserve"> </w:t>
      </w:r>
      <w:r w:rsidRPr="00FA6415">
        <w:rPr>
          <w:rFonts w:ascii="Ottawa" w:eastAsia="Ottawa" w:hAnsi="Ottawa" w:cs="Ottawa"/>
          <w:b/>
          <w:bCs/>
          <w:sz w:val="18"/>
          <w:szCs w:val="18"/>
        </w:rPr>
        <w:t>free</w:t>
      </w:r>
      <w:r w:rsidRPr="00FA6415">
        <w:rPr>
          <w:rFonts w:ascii="Ottawa" w:eastAsia="Ottawa" w:hAnsi="Ottawa" w:cs="Ottawa"/>
          <w:b/>
          <w:bCs/>
          <w:spacing w:val="-3"/>
          <w:sz w:val="18"/>
          <w:szCs w:val="18"/>
        </w:rPr>
        <w:t xml:space="preserve"> </w:t>
      </w:r>
      <w:r w:rsidRPr="00FA6415">
        <w:rPr>
          <w:rFonts w:ascii="Ottawa" w:eastAsia="Ottawa" w:hAnsi="Ottawa" w:cs="Ottawa"/>
          <w:b/>
          <w:bCs/>
          <w:sz w:val="18"/>
          <w:szCs w:val="18"/>
        </w:rPr>
        <w:t>status</w:t>
      </w:r>
    </w:p>
    <w:p w:rsidR="00385B4B" w:rsidRPr="00D65875" w:rsidRDefault="00385B4B" w:rsidP="00A131CB">
      <w:pPr>
        <w:spacing w:after="240"/>
        <w:ind w:right="-8"/>
        <w:jc w:val="both"/>
        <w:rPr>
          <w:rFonts w:ascii="Arial" w:eastAsia="Arial" w:hAnsi="Arial" w:cs="Arial"/>
          <w:sz w:val="18"/>
          <w:szCs w:val="18"/>
        </w:rPr>
      </w:pPr>
      <w:r w:rsidRPr="00D65875">
        <w:rPr>
          <w:rFonts w:ascii="Arial" w:eastAsia="Arial" w:hAnsi="Arial" w:cs="Arial"/>
          <w:sz w:val="18"/>
          <w:szCs w:val="18"/>
        </w:rPr>
        <w:t>A</w:t>
      </w:r>
      <w:r w:rsidRPr="00D65875">
        <w:rPr>
          <w:rFonts w:ascii="Arial" w:eastAsia="Arial" w:hAnsi="Arial" w:cs="Arial"/>
          <w:spacing w:val="-5"/>
          <w:sz w:val="18"/>
          <w:szCs w:val="18"/>
        </w:rPr>
        <w:t xml:space="preserve"> </w:t>
      </w:r>
      <w:r w:rsidRPr="00D65875">
        <w:rPr>
          <w:rFonts w:ascii="Arial" w:eastAsia="Arial" w:hAnsi="Arial" w:cs="Arial"/>
          <w:sz w:val="18"/>
          <w:szCs w:val="18"/>
        </w:rPr>
        <w:t>country,</w:t>
      </w:r>
      <w:r w:rsidRPr="00D65875">
        <w:rPr>
          <w:rFonts w:ascii="Arial" w:eastAsia="Arial" w:hAnsi="Arial" w:cs="Arial"/>
          <w:spacing w:val="-4"/>
          <w:sz w:val="18"/>
          <w:szCs w:val="18"/>
        </w:rPr>
        <w:t xml:space="preserve"> </w:t>
      </w:r>
      <w:r w:rsidRPr="00D65875">
        <w:rPr>
          <w:rFonts w:ascii="Arial" w:eastAsia="Arial" w:hAnsi="Arial" w:cs="Arial"/>
          <w:i/>
          <w:sz w:val="18"/>
          <w:szCs w:val="18"/>
        </w:rPr>
        <w:t>zone</w:t>
      </w:r>
      <w:r w:rsidRPr="00D65875">
        <w:rPr>
          <w:rFonts w:ascii="Arial" w:eastAsia="Arial" w:hAnsi="Arial" w:cs="Arial"/>
          <w:i/>
          <w:spacing w:val="-4"/>
          <w:sz w:val="18"/>
          <w:szCs w:val="18"/>
        </w:rPr>
        <w:t xml:space="preserve"> </w:t>
      </w:r>
      <w:r w:rsidRPr="00D65875">
        <w:rPr>
          <w:rFonts w:ascii="Arial" w:eastAsia="Arial" w:hAnsi="Arial" w:cs="Arial"/>
          <w:sz w:val="18"/>
          <w:szCs w:val="18"/>
        </w:rPr>
        <w:t>or</w:t>
      </w:r>
      <w:r w:rsidRPr="00D65875">
        <w:rPr>
          <w:rFonts w:ascii="Arial" w:eastAsia="Arial" w:hAnsi="Arial" w:cs="Arial"/>
          <w:spacing w:val="-4"/>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4"/>
          <w:sz w:val="18"/>
          <w:szCs w:val="18"/>
        </w:rPr>
        <w:t xml:space="preserve"> </w:t>
      </w:r>
      <w:r w:rsidRPr="00D65875">
        <w:rPr>
          <w:rFonts w:ascii="Arial" w:eastAsia="Arial" w:hAnsi="Arial" w:cs="Arial"/>
          <w:sz w:val="18"/>
          <w:szCs w:val="18"/>
        </w:rPr>
        <w:t>that</w:t>
      </w:r>
      <w:r w:rsidRPr="00D65875">
        <w:rPr>
          <w:rFonts w:ascii="Arial" w:eastAsia="Arial" w:hAnsi="Arial" w:cs="Arial"/>
          <w:spacing w:val="-7"/>
          <w:sz w:val="18"/>
          <w:szCs w:val="18"/>
        </w:rPr>
        <w:t xml:space="preserve"> </w:t>
      </w:r>
      <w:r w:rsidRPr="00D65875">
        <w:rPr>
          <w:rFonts w:ascii="Arial" w:eastAsia="Arial" w:hAnsi="Arial" w:cs="Arial"/>
          <w:sz w:val="18"/>
          <w:szCs w:val="18"/>
        </w:rPr>
        <w:t>is</w:t>
      </w:r>
      <w:r w:rsidRPr="00D65875">
        <w:rPr>
          <w:rFonts w:ascii="Arial" w:eastAsia="Arial" w:hAnsi="Arial" w:cs="Arial"/>
          <w:spacing w:val="-4"/>
          <w:sz w:val="18"/>
          <w:szCs w:val="18"/>
        </w:rPr>
        <w:t xml:space="preserve"> </w:t>
      </w:r>
      <w:r w:rsidRPr="00D65875">
        <w:rPr>
          <w:rFonts w:ascii="Arial" w:eastAsia="Arial" w:hAnsi="Arial" w:cs="Arial"/>
          <w:sz w:val="18"/>
          <w:szCs w:val="18"/>
        </w:rPr>
        <w:t>declared</w:t>
      </w:r>
      <w:r w:rsidRPr="00D65875">
        <w:rPr>
          <w:rFonts w:ascii="Arial" w:eastAsia="Arial" w:hAnsi="Arial" w:cs="Arial"/>
          <w:spacing w:val="-4"/>
          <w:sz w:val="18"/>
          <w:szCs w:val="18"/>
        </w:rPr>
        <w:t xml:space="preserve"> </w:t>
      </w:r>
      <w:r w:rsidRPr="00D65875">
        <w:rPr>
          <w:rFonts w:ascii="Arial" w:eastAsia="Arial" w:hAnsi="Arial" w:cs="Arial"/>
          <w:sz w:val="18"/>
          <w:szCs w:val="18"/>
        </w:rPr>
        <w:t>free</w:t>
      </w:r>
      <w:r w:rsidRPr="00D65875">
        <w:rPr>
          <w:rFonts w:ascii="Arial" w:eastAsia="Arial" w:hAnsi="Arial" w:cs="Arial"/>
          <w:spacing w:val="-4"/>
          <w:sz w:val="18"/>
          <w:szCs w:val="18"/>
        </w:rPr>
        <w:t xml:space="preserve"> </w:t>
      </w:r>
      <w:r w:rsidRPr="00D65875">
        <w:rPr>
          <w:rFonts w:ascii="Arial" w:eastAsia="Arial" w:hAnsi="Arial" w:cs="Arial"/>
          <w:sz w:val="18"/>
          <w:szCs w:val="18"/>
        </w:rPr>
        <w:t>from</w:t>
      </w:r>
      <w:r w:rsidRPr="00D65875">
        <w:rPr>
          <w:rFonts w:ascii="Arial" w:eastAsia="Arial" w:hAnsi="Arial" w:cs="Arial"/>
          <w:spacing w:val="-4"/>
          <w:sz w:val="18"/>
          <w:szCs w:val="18"/>
        </w:rPr>
        <w:t xml:space="preserve"> </w:t>
      </w:r>
      <w:r w:rsidRPr="00D65875">
        <w:rPr>
          <w:rFonts w:ascii="Arial" w:eastAsia="Arial" w:hAnsi="Arial" w:cs="Arial"/>
          <w:sz w:val="18"/>
          <w:szCs w:val="18"/>
        </w:rPr>
        <w:t>infection</w:t>
      </w:r>
      <w:r w:rsidRPr="00D65875">
        <w:rPr>
          <w:rFonts w:ascii="Arial" w:eastAsia="Arial" w:hAnsi="Arial" w:cs="Arial"/>
          <w:spacing w:val="-4"/>
          <w:sz w:val="18"/>
          <w:szCs w:val="18"/>
        </w:rPr>
        <w:t xml:space="preserve"> </w:t>
      </w:r>
      <w:r w:rsidRPr="00D65875">
        <w:rPr>
          <w:rFonts w:ascii="Arial" w:eastAsia="Arial" w:hAnsi="Arial" w:cs="Arial"/>
          <w:sz w:val="18"/>
          <w:szCs w:val="18"/>
        </w:rPr>
        <w:t>with</w:t>
      </w:r>
      <w:r w:rsidRPr="00D65875">
        <w:rPr>
          <w:rFonts w:ascii="Arial" w:eastAsia="Arial" w:hAnsi="Arial" w:cs="Arial"/>
          <w:spacing w:val="-4"/>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following</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4"/>
          <w:sz w:val="18"/>
          <w:szCs w:val="18"/>
        </w:rPr>
        <w:t xml:space="preserve"> </w:t>
      </w:r>
      <w:r w:rsidRPr="00D65875">
        <w:rPr>
          <w:rFonts w:ascii="Arial" w:eastAsia="Arial" w:hAnsi="Arial" w:cs="Arial"/>
          <w:sz w:val="18"/>
          <w:szCs w:val="18"/>
        </w:rPr>
        <w:t>provisions</w:t>
      </w:r>
      <w:r w:rsidRPr="00D65875">
        <w:rPr>
          <w:rFonts w:ascii="Arial" w:eastAsia="Arial" w:hAnsi="Arial" w:cs="Arial"/>
          <w:spacing w:val="-4"/>
          <w:sz w:val="18"/>
          <w:szCs w:val="18"/>
        </w:rPr>
        <w:t xml:space="preserve"> </w:t>
      </w:r>
      <w:r w:rsidRPr="00D65875">
        <w:rPr>
          <w:rFonts w:ascii="Arial" w:eastAsia="Arial" w:hAnsi="Arial" w:cs="Arial"/>
          <w:sz w:val="18"/>
          <w:szCs w:val="18"/>
        </w:rPr>
        <w:t>of</w:t>
      </w:r>
      <w:r w:rsidRPr="00D65875">
        <w:rPr>
          <w:rFonts w:ascii="Arial" w:eastAsia="Arial" w:hAnsi="Arial" w:cs="Arial"/>
          <w:spacing w:val="-5"/>
          <w:sz w:val="18"/>
          <w:szCs w:val="18"/>
        </w:rPr>
        <w:t xml:space="preserve"> </w:t>
      </w:r>
      <w:r w:rsidRPr="00D65875">
        <w:rPr>
          <w:rFonts w:ascii="Arial" w:eastAsia="Arial" w:hAnsi="Arial" w:cs="Arial"/>
          <w:sz w:val="18"/>
          <w:szCs w:val="18"/>
        </w:rPr>
        <w:t>points</w:t>
      </w:r>
      <w:r w:rsidRPr="00D65875">
        <w:rPr>
          <w:rFonts w:ascii="Arial" w:eastAsia="Arial" w:hAnsi="Arial" w:cs="Arial"/>
          <w:spacing w:val="-4"/>
          <w:sz w:val="18"/>
          <w:szCs w:val="18"/>
        </w:rPr>
        <w:t xml:space="preserve"> </w:t>
      </w:r>
      <w:r w:rsidRPr="00D65875">
        <w:rPr>
          <w:rFonts w:ascii="Arial" w:eastAsia="Arial" w:hAnsi="Arial" w:cs="Arial"/>
          <w:sz w:val="18"/>
          <w:szCs w:val="18"/>
        </w:rPr>
        <w:t>1</w:t>
      </w:r>
      <w:r w:rsidRPr="00D65875">
        <w:rPr>
          <w:rFonts w:ascii="Arial" w:eastAsia="Arial" w:hAnsi="Arial" w:cs="Arial"/>
          <w:spacing w:val="-4"/>
          <w:sz w:val="18"/>
          <w:szCs w:val="18"/>
        </w:rPr>
        <w:t xml:space="preserve"> </w:t>
      </w:r>
      <w:r w:rsidRPr="00D65875">
        <w:rPr>
          <w:rFonts w:ascii="Arial" w:eastAsia="Arial" w:hAnsi="Arial" w:cs="Arial"/>
          <w:sz w:val="18"/>
          <w:szCs w:val="18"/>
        </w:rPr>
        <w:t>or</w:t>
      </w:r>
      <w:r>
        <w:rPr>
          <w:rFonts w:ascii="Arial" w:eastAsia="Arial" w:hAnsi="Arial" w:cs="Arial"/>
          <w:sz w:val="18"/>
          <w:szCs w:val="18"/>
        </w:rPr>
        <w:t xml:space="preserve"> </w:t>
      </w:r>
      <w:r w:rsidRPr="00D65875">
        <w:rPr>
          <w:rFonts w:ascii="Arial" w:eastAsia="Arial" w:hAnsi="Arial" w:cs="Arial"/>
          <w:sz w:val="18"/>
          <w:szCs w:val="18"/>
        </w:rPr>
        <w:t>2</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D65875">
        <w:rPr>
          <w:rFonts w:ascii="Arial" w:eastAsia="Arial" w:hAnsi="Arial" w:cs="Arial"/>
          <w:sz w:val="18"/>
          <w:szCs w:val="18"/>
        </w:rPr>
        <w:t>Articles 8.3.4.</w:t>
      </w:r>
      <w:r w:rsidRPr="00D65875">
        <w:rPr>
          <w:rFonts w:ascii="Arial" w:eastAsia="Arial" w:hAnsi="Arial" w:cs="Arial"/>
          <w:spacing w:val="-10"/>
          <w:sz w:val="18"/>
          <w:szCs w:val="18"/>
        </w:rPr>
        <w:t xml:space="preserve"> </w:t>
      </w:r>
      <w:r w:rsidRPr="00D65875">
        <w:rPr>
          <w:rFonts w:ascii="Arial" w:eastAsia="Arial" w:hAnsi="Arial" w:cs="Arial"/>
          <w:sz w:val="18"/>
          <w:szCs w:val="18"/>
        </w:rPr>
        <w:t>or</w:t>
      </w:r>
      <w:r w:rsidRPr="00D65875">
        <w:rPr>
          <w:rFonts w:ascii="Arial" w:eastAsia="Arial" w:hAnsi="Arial" w:cs="Arial"/>
          <w:spacing w:val="-6"/>
          <w:sz w:val="18"/>
          <w:szCs w:val="18"/>
        </w:rPr>
        <w:t xml:space="preserve"> </w:t>
      </w:r>
      <w:r w:rsidRPr="00D65875">
        <w:rPr>
          <w:rFonts w:ascii="Arial" w:eastAsia="Arial" w:hAnsi="Arial" w:cs="Arial"/>
          <w:sz w:val="18"/>
          <w:szCs w:val="18"/>
        </w:rPr>
        <w:t>8.3.5.</w:t>
      </w:r>
      <w:r w:rsidRPr="00D65875">
        <w:rPr>
          <w:rFonts w:ascii="Arial" w:eastAsia="Arial" w:hAnsi="Arial" w:cs="Arial"/>
          <w:spacing w:val="-10"/>
          <w:sz w:val="18"/>
          <w:szCs w:val="18"/>
        </w:rPr>
        <w:t xml:space="preserve"> </w:t>
      </w:r>
      <w:r w:rsidRPr="00D65875">
        <w:rPr>
          <w:rFonts w:ascii="Arial" w:eastAsia="Arial" w:hAnsi="Arial" w:cs="Arial"/>
          <w:sz w:val="18"/>
          <w:szCs w:val="18"/>
        </w:rPr>
        <w:t>(as</w:t>
      </w:r>
      <w:r w:rsidRPr="00D65875">
        <w:rPr>
          <w:rFonts w:ascii="Arial" w:eastAsia="Arial" w:hAnsi="Arial" w:cs="Arial"/>
          <w:spacing w:val="-6"/>
          <w:sz w:val="18"/>
          <w:szCs w:val="18"/>
        </w:rPr>
        <w:t xml:space="preserve"> </w:t>
      </w:r>
      <w:r w:rsidRPr="00D65875">
        <w:rPr>
          <w:rFonts w:ascii="Arial" w:eastAsia="Arial" w:hAnsi="Arial" w:cs="Arial"/>
          <w:sz w:val="18"/>
          <w:szCs w:val="18"/>
        </w:rPr>
        <w:t>relevant)</w:t>
      </w:r>
      <w:r w:rsidRPr="00D65875">
        <w:rPr>
          <w:rFonts w:ascii="Arial" w:eastAsia="Arial" w:hAnsi="Arial" w:cs="Arial"/>
          <w:spacing w:val="-7"/>
          <w:sz w:val="18"/>
          <w:szCs w:val="18"/>
        </w:rPr>
        <w:t xml:space="preserve"> </w:t>
      </w:r>
      <w:r w:rsidRPr="00D65875">
        <w:rPr>
          <w:rFonts w:ascii="Arial" w:eastAsia="Arial" w:hAnsi="Arial" w:cs="Arial"/>
          <w:sz w:val="18"/>
          <w:szCs w:val="18"/>
        </w:rPr>
        <w:t>may</w:t>
      </w:r>
      <w:r w:rsidRPr="00D65875">
        <w:rPr>
          <w:rFonts w:ascii="Arial" w:eastAsia="Arial" w:hAnsi="Arial" w:cs="Arial"/>
          <w:spacing w:val="-6"/>
          <w:sz w:val="18"/>
          <w:szCs w:val="18"/>
        </w:rPr>
        <w:t xml:space="preserve"> </w:t>
      </w:r>
      <w:r w:rsidRPr="00D65875">
        <w:rPr>
          <w:rFonts w:ascii="Arial" w:eastAsia="Arial" w:hAnsi="Arial" w:cs="Arial"/>
          <w:sz w:val="18"/>
          <w:szCs w:val="18"/>
        </w:rPr>
        <w:t>maintain</w:t>
      </w:r>
      <w:r w:rsidRPr="00D65875">
        <w:rPr>
          <w:rFonts w:ascii="Arial" w:eastAsia="Arial" w:hAnsi="Arial" w:cs="Arial"/>
          <w:spacing w:val="-7"/>
          <w:sz w:val="18"/>
          <w:szCs w:val="18"/>
        </w:rPr>
        <w:t xml:space="preserve"> </w:t>
      </w:r>
      <w:r w:rsidRPr="00D65875">
        <w:rPr>
          <w:rFonts w:ascii="Arial" w:eastAsia="Arial" w:hAnsi="Arial" w:cs="Arial"/>
          <w:sz w:val="18"/>
          <w:szCs w:val="18"/>
        </w:rPr>
        <w:t>its</w:t>
      </w:r>
      <w:r w:rsidRPr="00D65875">
        <w:rPr>
          <w:rFonts w:ascii="Arial" w:eastAsia="Arial" w:hAnsi="Arial" w:cs="Arial"/>
          <w:spacing w:val="-6"/>
          <w:sz w:val="18"/>
          <w:szCs w:val="18"/>
        </w:rPr>
        <w:t xml:space="preserve"> </w:t>
      </w:r>
      <w:r w:rsidRPr="00D65875">
        <w:rPr>
          <w:rFonts w:ascii="Arial" w:eastAsia="Arial" w:hAnsi="Arial" w:cs="Arial"/>
          <w:sz w:val="18"/>
          <w:szCs w:val="18"/>
        </w:rPr>
        <w:t>status</w:t>
      </w:r>
      <w:r w:rsidRPr="00D65875">
        <w:rPr>
          <w:rFonts w:ascii="Arial" w:eastAsia="Arial" w:hAnsi="Arial" w:cs="Arial"/>
          <w:spacing w:val="-11"/>
          <w:sz w:val="18"/>
          <w:szCs w:val="18"/>
        </w:rPr>
        <w:t xml:space="preserve"> </w:t>
      </w:r>
      <w:r w:rsidRPr="00D65875">
        <w:rPr>
          <w:rFonts w:ascii="Arial" w:eastAsia="Arial" w:hAnsi="Arial" w:cs="Arial"/>
          <w:sz w:val="18"/>
          <w:szCs w:val="18"/>
        </w:rPr>
        <w:t>as</w:t>
      </w:r>
      <w:r w:rsidRPr="00D65875">
        <w:rPr>
          <w:rFonts w:ascii="Arial" w:eastAsia="Arial" w:hAnsi="Arial" w:cs="Arial"/>
          <w:spacing w:val="-6"/>
          <w:sz w:val="18"/>
          <w:szCs w:val="18"/>
        </w:rPr>
        <w:t xml:space="preserve"> </w:t>
      </w:r>
      <w:r w:rsidRPr="00D65875">
        <w:rPr>
          <w:rFonts w:ascii="Arial" w:eastAsia="Arial" w:hAnsi="Arial" w:cs="Arial"/>
          <w:sz w:val="18"/>
          <w:szCs w:val="18"/>
        </w:rPr>
        <w:t>free</w:t>
      </w:r>
      <w:r w:rsidRPr="00D65875">
        <w:rPr>
          <w:rFonts w:ascii="Arial" w:eastAsia="Arial" w:hAnsi="Arial" w:cs="Arial"/>
          <w:spacing w:val="-6"/>
          <w:sz w:val="18"/>
          <w:szCs w:val="18"/>
        </w:rPr>
        <w:t xml:space="preserve"> </w:t>
      </w:r>
      <w:r w:rsidRPr="00D65875">
        <w:rPr>
          <w:rFonts w:ascii="Arial" w:eastAsia="Arial" w:hAnsi="Arial" w:cs="Arial"/>
          <w:sz w:val="18"/>
          <w:szCs w:val="18"/>
        </w:rPr>
        <w:t>from</w:t>
      </w:r>
      <w:r w:rsidRPr="00D65875">
        <w:rPr>
          <w:rFonts w:ascii="Arial" w:eastAsia="Arial" w:hAnsi="Arial" w:cs="Arial"/>
          <w:spacing w:val="-6"/>
          <w:sz w:val="18"/>
          <w:szCs w:val="18"/>
        </w:rPr>
        <w:t xml:space="preserve"> </w:t>
      </w:r>
      <w:r w:rsidRPr="00D65875">
        <w:rPr>
          <w:rFonts w:ascii="Arial" w:eastAsia="Arial" w:hAnsi="Arial" w:cs="Arial"/>
          <w:sz w:val="18"/>
          <w:szCs w:val="18"/>
        </w:rPr>
        <w:t>infection</w:t>
      </w:r>
      <w:r w:rsidRPr="00D65875">
        <w:rPr>
          <w:rFonts w:ascii="Arial" w:eastAsia="Arial" w:hAnsi="Arial" w:cs="Arial"/>
          <w:spacing w:val="-7"/>
          <w:sz w:val="18"/>
          <w:szCs w:val="18"/>
        </w:rPr>
        <w:t xml:space="preserve"> </w:t>
      </w:r>
      <w:r w:rsidRPr="00D65875">
        <w:rPr>
          <w:rFonts w:ascii="Arial" w:eastAsia="Arial" w:hAnsi="Arial" w:cs="Arial"/>
          <w:sz w:val="18"/>
          <w:szCs w:val="18"/>
        </w:rPr>
        <w:t>with</w:t>
      </w:r>
      <w:r w:rsidRPr="00D65875">
        <w:rPr>
          <w:rFonts w:ascii="Arial" w:eastAsia="Arial" w:hAnsi="Arial" w:cs="Arial"/>
          <w:spacing w:val="-7"/>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provided</w:t>
      </w:r>
      <w:r w:rsidRPr="00D65875">
        <w:rPr>
          <w:rFonts w:ascii="Arial" w:eastAsia="Arial" w:hAnsi="Arial" w:cs="Arial"/>
          <w:spacing w:val="-7"/>
          <w:sz w:val="18"/>
          <w:szCs w:val="18"/>
        </w:rPr>
        <w:t xml:space="preserve"> </w:t>
      </w:r>
      <w:r w:rsidRPr="00D65875">
        <w:rPr>
          <w:rFonts w:ascii="Arial" w:eastAsia="Arial" w:hAnsi="Arial" w:cs="Arial"/>
          <w:sz w:val="18"/>
          <w:szCs w:val="18"/>
        </w:rPr>
        <w:t>that</w:t>
      </w:r>
      <w:r w:rsidRPr="00D65875">
        <w:rPr>
          <w:rFonts w:ascii="Arial" w:eastAsia="Arial" w:hAnsi="Arial" w:cs="Arial"/>
          <w:spacing w:val="-9"/>
          <w:sz w:val="18"/>
          <w:szCs w:val="18"/>
        </w:rPr>
        <w:t xml:space="preserve"> </w:t>
      </w:r>
      <w:r w:rsidRPr="00D65875">
        <w:rPr>
          <w:rFonts w:ascii="Arial" w:eastAsia="Arial" w:hAnsi="Arial" w:cs="Arial"/>
          <w:i/>
          <w:sz w:val="18"/>
          <w:szCs w:val="18"/>
        </w:rPr>
        <w:t xml:space="preserve">basic biosecurity conditions </w:t>
      </w:r>
      <w:r w:rsidRPr="00D65875">
        <w:rPr>
          <w:rFonts w:ascii="Arial" w:eastAsia="Arial" w:hAnsi="Arial" w:cs="Arial"/>
          <w:sz w:val="18"/>
          <w:szCs w:val="18"/>
        </w:rPr>
        <w:t>are continuously maintained.</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A</w:t>
      </w:r>
      <w:r w:rsidRPr="00D65875">
        <w:rPr>
          <w:rFonts w:ascii="Arial" w:eastAsia="Arial" w:hAnsi="Arial" w:cs="Arial"/>
          <w:spacing w:val="1"/>
          <w:sz w:val="18"/>
          <w:szCs w:val="18"/>
        </w:rPr>
        <w:t xml:space="preserve"> </w:t>
      </w:r>
      <w:r w:rsidRPr="00D65875">
        <w:rPr>
          <w:rFonts w:ascii="Arial" w:eastAsia="Arial" w:hAnsi="Arial" w:cs="Arial"/>
          <w:sz w:val="18"/>
          <w:szCs w:val="18"/>
        </w:rPr>
        <w:t>country,</w:t>
      </w:r>
      <w:r w:rsidRPr="00D65875">
        <w:rPr>
          <w:rFonts w:ascii="Arial" w:eastAsia="Arial" w:hAnsi="Arial" w:cs="Arial"/>
          <w:spacing w:val="1"/>
          <w:sz w:val="18"/>
          <w:szCs w:val="18"/>
        </w:rPr>
        <w:t xml:space="preserve"> </w:t>
      </w:r>
      <w:r w:rsidRPr="00D65875">
        <w:rPr>
          <w:rFonts w:ascii="Arial" w:eastAsia="Arial" w:hAnsi="Arial" w:cs="Arial"/>
          <w:i/>
          <w:sz w:val="18"/>
          <w:szCs w:val="18"/>
        </w:rPr>
        <w:t>zone</w:t>
      </w:r>
      <w:r w:rsidRPr="00D65875">
        <w:rPr>
          <w:rFonts w:ascii="Arial" w:eastAsia="Arial" w:hAnsi="Arial" w:cs="Arial"/>
          <w:i/>
          <w:spacing w:val="1"/>
          <w:sz w:val="18"/>
          <w:szCs w:val="18"/>
        </w:rPr>
        <w:t xml:space="preserve"> </w:t>
      </w:r>
      <w:r w:rsidRPr="00D65875">
        <w:rPr>
          <w:rFonts w:ascii="Arial" w:eastAsia="Arial" w:hAnsi="Arial" w:cs="Arial"/>
          <w:sz w:val="18"/>
          <w:szCs w:val="18"/>
        </w:rPr>
        <w:t>or</w:t>
      </w:r>
      <w:r w:rsidRPr="00D65875">
        <w:rPr>
          <w:rFonts w:ascii="Arial" w:eastAsia="Arial" w:hAnsi="Arial" w:cs="Arial"/>
          <w:spacing w:val="1"/>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1"/>
          <w:sz w:val="18"/>
          <w:szCs w:val="18"/>
        </w:rPr>
        <w:t xml:space="preserve"> </w:t>
      </w:r>
      <w:r w:rsidRPr="00D65875">
        <w:rPr>
          <w:rFonts w:ascii="Arial" w:eastAsia="Arial" w:hAnsi="Arial" w:cs="Arial"/>
          <w:sz w:val="18"/>
          <w:szCs w:val="18"/>
        </w:rPr>
        <w:t>that</w:t>
      </w:r>
      <w:r w:rsidRPr="00D65875">
        <w:rPr>
          <w:rFonts w:ascii="Arial" w:eastAsia="Arial" w:hAnsi="Arial" w:cs="Arial"/>
          <w:spacing w:val="-2"/>
          <w:sz w:val="18"/>
          <w:szCs w:val="18"/>
        </w:rPr>
        <w:t xml:space="preserve"> </w:t>
      </w:r>
      <w:r w:rsidRPr="00D65875">
        <w:rPr>
          <w:rFonts w:ascii="Arial" w:eastAsia="Arial" w:hAnsi="Arial" w:cs="Arial"/>
          <w:sz w:val="18"/>
          <w:szCs w:val="18"/>
        </w:rPr>
        <w:t>is</w:t>
      </w:r>
      <w:r w:rsidRPr="00D65875">
        <w:rPr>
          <w:rFonts w:ascii="Arial" w:eastAsia="Arial" w:hAnsi="Arial" w:cs="Arial"/>
          <w:spacing w:val="1"/>
          <w:sz w:val="18"/>
          <w:szCs w:val="18"/>
        </w:rPr>
        <w:t xml:space="preserve"> </w:t>
      </w:r>
      <w:r w:rsidRPr="00D65875">
        <w:rPr>
          <w:rFonts w:ascii="Arial" w:eastAsia="Arial" w:hAnsi="Arial" w:cs="Arial"/>
          <w:sz w:val="18"/>
          <w:szCs w:val="18"/>
        </w:rPr>
        <w:t>declared</w:t>
      </w:r>
      <w:r w:rsidRPr="00D65875">
        <w:rPr>
          <w:rFonts w:ascii="Arial" w:eastAsia="Arial" w:hAnsi="Arial" w:cs="Arial"/>
          <w:spacing w:val="1"/>
          <w:sz w:val="18"/>
          <w:szCs w:val="18"/>
        </w:rPr>
        <w:t xml:space="preserve"> </w:t>
      </w:r>
      <w:r w:rsidRPr="00D65875">
        <w:rPr>
          <w:rFonts w:ascii="Arial" w:eastAsia="Arial" w:hAnsi="Arial" w:cs="Arial"/>
          <w:sz w:val="18"/>
          <w:szCs w:val="18"/>
        </w:rPr>
        <w:t>free</w:t>
      </w:r>
      <w:r w:rsidRPr="00D65875">
        <w:rPr>
          <w:rFonts w:ascii="Arial" w:eastAsia="Arial" w:hAnsi="Arial" w:cs="Arial"/>
          <w:spacing w:val="1"/>
          <w:sz w:val="18"/>
          <w:szCs w:val="18"/>
        </w:rPr>
        <w:t xml:space="preserve"> </w:t>
      </w:r>
      <w:r w:rsidRPr="00D65875">
        <w:rPr>
          <w:rFonts w:ascii="Arial" w:eastAsia="Arial" w:hAnsi="Arial" w:cs="Arial"/>
          <w:sz w:val="18"/>
          <w:szCs w:val="18"/>
        </w:rPr>
        <w:t>from</w:t>
      </w:r>
      <w:r w:rsidRPr="00D65875">
        <w:rPr>
          <w:rFonts w:ascii="Arial" w:eastAsia="Arial" w:hAnsi="Arial" w:cs="Arial"/>
          <w:spacing w:val="1"/>
          <w:sz w:val="18"/>
          <w:szCs w:val="18"/>
        </w:rPr>
        <w:t xml:space="preserve"> </w:t>
      </w:r>
      <w:r w:rsidRPr="00D65875">
        <w:rPr>
          <w:rFonts w:ascii="Arial" w:eastAsia="Arial" w:hAnsi="Arial" w:cs="Arial"/>
          <w:sz w:val="18"/>
          <w:szCs w:val="18"/>
        </w:rPr>
        <w:t>infection</w:t>
      </w:r>
      <w:r w:rsidRPr="00D65875">
        <w:rPr>
          <w:rFonts w:ascii="Arial" w:eastAsia="Arial" w:hAnsi="Arial" w:cs="Arial"/>
          <w:spacing w:val="1"/>
          <w:sz w:val="18"/>
          <w:szCs w:val="18"/>
        </w:rPr>
        <w:t xml:space="preserve"> </w:t>
      </w:r>
      <w:r w:rsidRPr="00D65875">
        <w:rPr>
          <w:rFonts w:ascii="Arial" w:eastAsia="Arial" w:hAnsi="Arial" w:cs="Arial"/>
          <w:sz w:val="18"/>
          <w:szCs w:val="18"/>
        </w:rPr>
        <w:t>with</w:t>
      </w:r>
      <w:r w:rsidRPr="00D65875">
        <w:rPr>
          <w:rFonts w:ascii="Arial" w:eastAsia="Arial" w:hAnsi="Arial" w:cs="Arial"/>
          <w:spacing w:val="1"/>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following</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sz w:val="18"/>
          <w:szCs w:val="18"/>
        </w:rPr>
        <w:t>provisions</w:t>
      </w:r>
      <w:r w:rsidRPr="00D65875">
        <w:rPr>
          <w:rFonts w:ascii="Arial" w:eastAsia="Arial" w:hAnsi="Arial" w:cs="Arial"/>
          <w:spacing w:val="1"/>
          <w:sz w:val="18"/>
          <w:szCs w:val="18"/>
        </w:rPr>
        <w:t xml:space="preserve"> </w:t>
      </w:r>
      <w:r w:rsidRPr="00D65875">
        <w:rPr>
          <w:rFonts w:ascii="Arial" w:eastAsia="Arial" w:hAnsi="Arial" w:cs="Arial"/>
          <w:sz w:val="18"/>
          <w:szCs w:val="18"/>
        </w:rPr>
        <w:t>of point</w:t>
      </w:r>
      <w:r w:rsidRPr="00D65875">
        <w:rPr>
          <w:rFonts w:ascii="Arial" w:eastAsia="Arial" w:hAnsi="Arial" w:cs="Arial"/>
          <w:spacing w:val="1"/>
          <w:sz w:val="18"/>
          <w:szCs w:val="18"/>
        </w:rPr>
        <w:t xml:space="preserve"> </w:t>
      </w:r>
      <w:r w:rsidRPr="00D65875">
        <w:rPr>
          <w:rFonts w:ascii="Arial" w:eastAsia="Arial" w:hAnsi="Arial" w:cs="Arial"/>
          <w:sz w:val="18"/>
          <w:szCs w:val="18"/>
        </w:rPr>
        <w:t>3</w:t>
      </w:r>
      <w:r w:rsidRPr="00D65875">
        <w:rPr>
          <w:rFonts w:ascii="Arial" w:eastAsia="Arial" w:hAnsi="Arial" w:cs="Arial"/>
          <w:spacing w:val="1"/>
          <w:sz w:val="18"/>
          <w:szCs w:val="18"/>
        </w:rPr>
        <w:t xml:space="preserve"> </w:t>
      </w:r>
      <w:r w:rsidRPr="00D65875">
        <w:rPr>
          <w:rFonts w:ascii="Arial" w:eastAsia="Arial" w:hAnsi="Arial" w:cs="Arial"/>
          <w:sz w:val="18"/>
          <w:szCs w:val="18"/>
        </w:rPr>
        <w:t>of Articles 8.3.4.</w:t>
      </w:r>
      <w:r w:rsidRPr="00D65875">
        <w:rPr>
          <w:rFonts w:ascii="Arial" w:eastAsia="Arial" w:hAnsi="Arial" w:cs="Arial"/>
          <w:spacing w:val="9"/>
          <w:sz w:val="18"/>
          <w:szCs w:val="18"/>
        </w:rPr>
        <w:t xml:space="preserve"> </w:t>
      </w:r>
      <w:r w:rsidRPr="00D65875">
        <w:rPr>
          <w:rFonts w:ascii="Arial" w:eastAsia="Arial" w:hAnsi="Arial" w:cs="Arial"/>
          <w:sz w:val="18"/>
          <w:szCs w:val="18"/>
        </w:rPr>
        <w:t>or</w:t>
      </w:r>
      <w:r w:rsidRPr="00D65875">
        <w:rPr>
          <w:rFonts w:ascii="Arial" w:eastAsia="Arial" w:hAnsi="Arial" w:cs="Arial"/>
          <w:spacing w:val="14"/>
          <w:sz w:val="18"/>
          <w:szCs w:val="18"/>
        </w:rPr>
        <w:t xml:space="preserve"> </w:t>
      </w:r>
      <w:r w:rsidRPr="00D65875">
        <w:rPr>
          <w:rFonts w:ascii="Arial" w:eastAsia="Arial" w:hAnsi="Arial" w:cs="Arial"/>
          <w:sz w:val="18"/>
          <w:szCs w:val="18"/>
        </w:rPr>
        <w:t>8.3.5.</w:t>
      </w:r>
      <w:r w:rsidRPr="00D65875">
        <w:rPr>
          <w:rFonts w:ascii="Arial" w:eastAsia="Arial" w:hAnsi="Arial" w:cs="Arial"/>
          <w:spacing w:val="9"/>
          <w:sz w:val="18"/>
          <w:szCs w:val="18"/>
        </w:rPr>
        <w:t xml:space="preserve"> </w:t>
      </w:r>
      <w:r w:rsidRPr="00D65875">
        <w:rPr>
          <w:rFonts w:ascii="Arial" w:eastAsia="Arial" w:hAnsi="Arial" w:cs="Arial"/>
          <w:sz w:val="18"/>
          <w:szCs w:val="18"/>
        </w:rPr>
        <w:t>(as</w:t>
      </w:r>
      <w:r w:rsidRPr="00D65875">
        <w:rPr>
          <w:rFonts w:ascii="Arial" w:eastAsia="Arial" w:hAnsi="Arial" w:cs="Arial"/>
          <w:spacing w:val="14"/>
          <w:sz w:val="18"/>
          <w:szCs w:val="18"/>
        </w:rPr>
        <w:t xml:space="preserve"> </w:t>
      </w:r>
      <w:r w:rsidRPr="00D65875">
        <w:rPr>
          <w:rFonts w:ascii="Arial" w:eastAsia="Arial" w:hAnsi="Arial" w:cs="Arial"/>
          <w:sz w:val="18"/>
          <w:szCs w:val="18"/>
        </w:rPr>
        <w:t>relevant)</w:t>
      </w:r>
      <w:r w:rsidRPr="00D65875">
        <w:rPr>
          <w:rFonts w:ascii="Arial" w:eastAsia="Arial" w:hAnsi="Arial" w:cs="Arial"/>
          <w:spacing w:val="14"/>
          <w:sz w:val="18"/>
          <w:szCs w:val="18"/>
        </w:rPr>
        <w:t xml:space="preserve"> </w:t>
      </w:r>
      <w:r w:rsidRPr="00D65875">
        <w:rPr>
          <w:rFonts w:ascii="Arial" w:eastAsia="Arial" w:hAnsi="Arial" w:cs="Arial"/>
          <w:sz w:val="18"/>
          <w:szCs w:val="18"/>
        </w:rPr>
        <w:t>may</w:t>
      </w:r>
      <w:r w:rsidRPr="00D65875">
        <w:rPr>
          <w:rFonts w:ascii="Arial" w:eastAsia="Arial" w:hAnsi="Arial" w:cs="Arial"/>
          <w:spacing w:val="14"/>
          <w:sz w:val="18"/>
          <w:szCs w:val="18"/>
        </w:rPr>
        <w:t xml:space="preserve"> </w:t>
      </w:r>
      <w:r w:rsidRPr="00D65875">
        <w:rPr>
          <w:rFonts w:ascii="Arial" w:eastAsia="Arial" w:hAnsi="Arial" w:cs="Arial"/>
          <w:sz w:val="18"/>
          <w:szCs w:val="18"/>
        </w:rPr>
        <w:t>discontinue</w:t>
      </w:r>
      <w:r w:rsidRPr="00D65875">
        <w:rPr>
          <w:rFonts w:ascii="Arial" w:eastAsia="Arial" w:hAnsi="Arial" w:cs="Arial"/>
          <w:spacing w:val="14"/>
          <w:sz w:val="18"/>
          <w:szCs w:val="18"/>
        </w:rPr>
        <w:t xml:space="preserve"> </w:t>
      </w:r>
      <w:r w:rsidRPr="00D65875">
        <w:rPr>
          <w:rFonts w:ascii="Arial" w:eastAsia="Arial" w:hAnsi="Arial" w:cs="Arial"/>
          <w:i/>
          <w:sz w:val="18"/>
          <w:szCs w:val="18"/>
        </w:rPr>
        <w:t>targeted</w:t>
      </w:r>
      <w:r w:rsidRPr="00D65875">
        <w:rPr>
          <w:rFonts w:ascii="Arial" w:eastAsia="Arial" w:hAnsi="Arial" w:cs="Arial"/>
          <w:i/>
          <w:spacing w:val="14"/>
          <w:sz w:val="18"/>
          <w:szCs w:val="18"/>
        </w:rPr>
        <w:t xml:space="preserve"> </w:t>
      </w:r>
      <w:r w:rsidRPr="00D65875">
        <w:rPr>
          <w:rFonts w:ascii="Arial" w:eastAsia="Arial" w:hAnsi="Arial" w:cs="Arial"/>
          <w:i/>
          <w:sz w:val="18"/>
          <w:szCs w:val="18"/>
        </w:rPr>
        <w:t>surveillance</w:t>
      </w:r>
      <w:r w:rsidRPr="00D65875">
        <w:rPr>
          <w:rFonts w:ascii="Arial" w:eastAsia="Arial" w:hAnsi="Arial" w:cs="Arial"/>
          <w:i/>
          <w:spacing w:val="14"/>
          <w:sz w:val="18"/>
          <w:szCs w:val="18"/>
        </w:rPr>
        <w:t xml:space="preserve"> </w:t>
      </w:r>
      <w:r w:rsidRPr="00D65875">
        <w:rPr>
          <w:rFonts w:ascii="Arial" w:eastAsia="Arial" w:hAnsi="Arial" w:cs="Arial"/>
          <w:sz w:val="18"/>
          <w:szCs w:val="18"/>
        </w:rPr>
        <w:t>and</w:t>
      </w:r>
      <w:r w:rsidRPr="00D65875">
        <w:rPr>
          <w:rFonts w:ascii="Arial" w:eastAsia="Arial" w:hAnsi="Arial" w:cs="Arial"/>
          <w:spacing w:val="14"/>
          <w:sz w:val="18"/>
          <w:szCs w:val="18"/>
        </w:rPr>
        <w:t xml:space="preserve"> </w:t>
      </w:r>
      <w:r w:rsidRPr="00D65875">
        <w:rPr>
          <w:rFonts w:ascii="Arial" w:eastAsia="Arial" w:hAnsi="Arial" w:cs="Arial"/>
          <w:sz w:val="18"/>
          <w:szCs w:val="18"/>
        </w:rPr>
        <w:t>maintain</w:t>
      </w:r>
      <w:r w:rsidRPr="00D65875">
        <w:rPr>
          <w:rFonts w:ascii="Arial" w:eastAsia="Arial" w:hAnsi="Arial" w:cs="Arial"/>
          <w:spacing w:val="14"/>
          <w:sz w:val="18"/>
          <w:szCs w:val="18"/>
        </w:rPr>
        <w:t xml:space="preserve"> </w:t>
      </w:r>
      <w:r w:rsidRPr="00D65875">
        <w:rPr>
          <w:rFonts w:ascii="Arial" w:eastAsia="Arial" w:hAnsi="Arial" w:cs="Arial"/>
          <w:sz w:val="18"/>
          <w:szCs w:val="18"/>
        </w:rPr>
        <w:t>its</w:t>
      </w:r>
      <w:r w:rsidRPr="00D65875">
        <w:rPr>
          <w:rFonts w:ascii="Arial" w:eastAsia="Arial" w:hAnsi="Arial" w:cs="Arial"/>
          <w:spacing w:val="14"/>
          <w:sz w:val="18"/>
          <w:szCs w:val="18"/>
        </w:rPr>
        <w:t xml:space="preserve"> </w:t>
      </w:r>
      <w:r w:rsidRPr="00D65875">
        <w:rPr>
          <w:rFonts w:ascii="Arial" w:eastAsia="Arial" w:hAnsi="Arial" w:cs="Arial"/>
          <w:sz w:val="18"/>
          <w:szCs w:val="18"/>
        </w:rPr>
        <w:t>free</w:t>
      </w:r>
      <w:r w:rsidRPr="00D65875">
        <w:rPr>
          <w:rFonts w:ascii="Arial" w:eastAsia="Arial" w:hAnsi="Arial" w:cs="Arial"/>
          <w:spacing w:val="14"/>
          <w:sz w:val="18"/>
          <w:szCs w:val="18"/>
        </w:rPr>
        <w:t xml:space="preserve"> </w:t>
      </w:r>
      <w:r w:rsidRPr="00D65875">
        <w:rPr>
          <w:rFonts w:ascii="Arial" w:eastAsia="Arial" w:hAnsi="Arial" w:cs="Arial"/>
          <w:sz w:val="18"/>
          <w:szCs w:val="18"/>
        </w:rPr>
        <w:t>status</w:t>
      </w:r>
      <w:r w:rsidRPr="00D65875">
        <w:rPr>
          <w:rFonts w:ascii="Arial" w:eastAsia="Arial" w:hAnsi="Arial" w:cs="Arial"/>
          <w:spacing w:val="9"/>
          <w:sz w:val="18"/>
          <w:szCs w:val="18"/>
        </w:rPr>
        <w:t xml:space="preserve"> </w:t>
      </w:r>
      <w:r w:rsidRPr="00D65875">
        <w:rPr>
          <w:rFonts w:ascii="Arial" w:eastAsia="Arial" w:hAnsi="Arial" w:cs="Arial"/>
          <w:sz w:val="18"/>
          <w:szCs w:val="18"/>
        </w:rPr>
        <w:t>provided</w:t>
      </w:r>
      <w:r w:rsidRPr="00D65875">
        <w:rPr>
          <w:rFonts w:ascii="Arial" w:eastAsia="Arial" w:hAnsi="Arial" w:cs="Arial"/>
          <w:spacing w:val="14"/>
          <w:sz w:val="18"/>
          <w:szCs w:val="18"/>
        </w:rPr>
        <w:t xml:space="preserve"> </w:t>
      </w:r>
      <w:r w:rsidRPr="00D65875">
        <w:rPr>
          <w:rFonts w:ascii="Arial" w:eastAsia="Arial" w:hAnsi="Arial" w:cs="Arial"/>
          <w:sz w:val="18"/>
          <w:szCs w:val="18"/>
        </w:rPr>
        <w:t>that conditions</w:t>
      </w:r>
      <w:r w:rsidRPr="00D65875">
        <w:rPr>
          <w:rFonts w:ascii="Arial" w:eastAsia="Arial" w:hAnsi="Arial" w:cs="Arial"/>
          <w:spacing w:val="-10"/>
          <w:sz w:val="18"/>
          <w:szCs w:val="18"/>
        </w:rPr>
        <w:t xml:space="preserve"> </w:t>
      </w:r>
      <w:r w:rsidRPr="00D65875">
        <w:rPr>
          <w:rFonts w:ascii="Arial" w:eastAsia="Arial" w:hAnsi="Arial" w:cs="Arial"/>
          <w:sz w:val="18"/>
          <w:szCs w:val="18"/>
        </w:rPr>
        <w:t>that</w:t>
      </w:r>
      <w:r w:rsidRPr="00D65875">
        <w:rPr>
          <w:rFonts w:ascii="Arial" w:eastAsia="Arial" w:hAnsi="Arial" w:cs="Arial"/>
          <w:spacing w:val="-13"/>
          <w:sz w:val="18"/>
          <w:szCs w:val="18"/>
        </w:rPr>
        <w:t xml:space="preserve"> </w:t>
      </w:r>
      <w:r w:rsidRPr="00D65875">
        <w:rPr>
          <w:rFonts w:ascii="Arial" w:eastAsia="Arial" w:hAnsi="Arial" w:cs="Arial"/>
          <w:sz w:val="18"/>
          <w:szCs w:val="18"/>
        </w:rPr>
        <w:t>are</w:t>
      </w:r>
      <w:r w:rsidRPr="00D65875">
        <w:rPr>
          <w:rFonts w:ascii="Arial" w:eastAsia="Arial" w:hAnsi="Arial" w:cs="Arial"/>
          <w:spacing w:val="-10"/>
          <w:sz w:val="18"/>
          <w:szCs w:val="18"/>
        </w:rPr>
        <w:t xml:space="preserve"> </w:t>
      </w:r>
      <w:r w:rsidRPr="00D65875">
        <w:rPr>
          <w:rFonts w:ascii="Arial" w:eastAsia="Arial" w:hAnsi="Arial" w:cs="Arial"/>
          <w:sz w:val="18"/>
          <w:szCs w:val="18"/>
        </w:rPr>
        <w:t>conducive</w:t>
      </w:r>
      <w:r w:rsidRPr="00D65875">
        <w:rPr>
          <w:rFonts w:ascii="Arial" w:eastAsia="Arial" w:hAnsi="Arial" w:cs="Arial"/>
          <w:spacing w:val="-10"/>
          <w:sz w:val="18"/>
          <w:szCs w:val="18"/>
        </w:rPr>
        <w:t xml:space="preserve"> </w:t>
      </w:r>
      <w:r w:rsidRPr="00D65875">
        <w:rPr>
          <w:rFonts w:ascii="Arial" w:eastAsia="Arial" w:hAnsi="Arial" w:cs="Arial"/>
          <w:sz w:val="18"/>
          <w:szCs w:val="18"/>
        </w:rPr>
        <w:t>to</w:t>
      </w:r>
      <w:r w:rsidRPr="00D65875">
        <w:rPr>
          <w:rFonts w:ascii="Arial" w:eastAsia="Arial" w:hAnsi="Arial" w:cs="Arial"/>
          <w:spacing w:val="-11"/>
          <w:sz w:val="18"/>
          <w:szCs w:val="18"/>
        </w:rPr>
        <w:t xml:space="preserve"> </w:t>
      </w:r>
      <w:r w:rsidRPr="00D65875">
        <w:rPr>
          <w:rFonts w:ascii="Arial" w:eastAsia="Arial" w:hAnsi="Arial" w:cs="Arial"/>
          <w:sz w:val="18"/>
          <w:szCs w:val="18"/>
        </w:rPr>
        <w:t>clinical</w:t>
      </w:r>
      <w:r w:rsidRPr="00D65875">
        <w:rPr>
          <w:rFonts w:ascii="Arial" w:eastAsia="Arial" w:hAnsi="Arial" w:cs="Arial"/>
          <w:spacing w:val="-10"/>
          <w:sz w:val="18"/>
          <w:szCs w:val="18"/>
        </w:rPr>
        <w:t xml:space="preserve"> </w:t>
      </w:r>
      <w:r w:rsidRPr="00D65875">
        <w:rPr>
          <w:rFonts w:ascii="Arial" w:eastAsia="Arial" w:hAnsi="Arial" w:cs="Arial"/>
          <w:sz w:val="18"/>
          <w:szCs w:val="18"/>
        </w:rPr>
        <w:t>expression</w:t>
      </w:r>
      <w:r w:rsidRPr="00D65875">
        <w:rPr>
          <w:rFonts w:ascii="Arial" w:eastAsia="Arial" w:hAnsi="Arial" w:cs="Arial"/>
          <w:spacing w:val="-10"/>
          <w:sz w:val="18"/>
          <w:szCs w:val="18"/>
        </w:rPr>
        <w:t xml:space="preserve"> </w:t>
      </w:r>
      <w:r w:rsidRPr="00D65875">
        <w:rPr>
          <w:rFonts w:ascii="Arial" w:eastAsia="Arial" w:hAnsi="Arial" w:cs="Arial"/>
          <w:sz w:val="18"/>
          <w:szCs w:val="18"/>
        </w:rPr>
        <w:t>of</w:t>
      </w:r>
      <w:r w:rsidRPr="00D65875">
        <w:rPr>
          <w:rFonts w:ascii="Arial" w:eastAsia="Arial" w:hAnsi="Arial" w:cs="Arial"/>
          <w:spacing w:val="-11"/>
          <w:sz w:val="18"/>
          <w:szCs w:val="18"/>
        </w:rPr>
        <w:t xml:space="preserve"> </w:t>
      </w:r>
      <w:r w:rsidRPr="00D65875">
        <w:rPr>
          <w:rFonts w:ascii="Arial" w:eastAsia="Arial" w:hAnsi="Arial" w:cs="Arial"/>
          <w:sz w:val="18"/>
          <w:szCs w:val="18"/>
        </w:rPr>
        <w:t>infection</w:t>
      </w:r>
      <w:r w:rsidRPr="00D65875">
        <w:rPr>
          <w:rFonts w:ascii="Arial" w:eastAsia="Arial" w:hAnsi="Arial" w:cs="Arial"/>
          <w:spacing w:val="-10"/>
          <w:sz w:val="18"/>
          <w:szCs w:val="18"/>
        </w:rPr>
        <w:t xml:space="preserve"> </w:t>
      </w:r>
      <w:r w:rsidRPr="00D65875">
        <w:rPr>
          <w:rFonts w:ascii="Arial" w:eastAsia="Arial" w:hAnsi="Arial" w:cs="Arial"/>
          <w:sz w:val="18"/>
          <w:szCs w:val="18"/>
        </w:rPr>
        <w:t>with</w:t>
      </w:r>
      <w:r w:rsidRPr="00D65875">
        <w:rPr>
          <w:rFonts w:ascii="Arial" w:eastAsia="Arial" w:hAnsi="Arial" w:cs="Arial"/>
          <w:spacing w:val="-10"/>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10"/>
          <w:sz w:val="18"/>
          <w:szCs w:val="18"/>
        </w:rPr>
        <w:t xml:space="preserve"> </w:t>
      </w:r>
      <w:r w:rsidRPr="00D65875">
        <w:rPr>
          <w:rFonts w:ascii="Arial" w:eastAsia="Arial" w:hAnsi="Arial" w:cs="Arial"/>
          <w:sz w:val="18"/>
          <w:szCs w:val="18"/>
        </w:rPr>
        <w:t>as</w:t>
      </w:r>
      <w:r w:rsidRPr="00D65875">
        <w:rPr>
          <w:rFonts w:ascii="Arial" w:eastAsia="Arial" w:hAnsi="Arial" w:cs="Arial"/>
          <w:spacing w:val="-10"/>
          <w:sz w:val="18"/>
          <w:szCs w:val="18"/>
        </w:rPr>
        <w:t xml:space="preserve"> </w:t>
      </w:r>
      <w:r w:rsidRPr="00D65875">
        <w:rPr>
          <w:rFonts w:ascii="Arial" w:eastAsia="Arial" w:hAnsi="Arial" w:cs="Arial"/>
          <w:sz w:val="18"/>
          <w:szCs w:val="18"/>
        </w:rPr>
        <w:t>described</w:t>
      </w:r>
      <w:r w:rsidRPr="00D65875">
        <w:rPr>
          <w:rFonts w:ascii="Arial" w:eastAsia="Arial" w:hAnsi="Arial" w:cs="Arial"/>
          <w:spacing w:val="-10"/>
          <w:sz w:val="18"/>
          <w:szCs w:val="18"/>
        </w:rPr>
        <w:t xml:space="preserve"> </w:t>
      </w:r>
      <w:r w:rsidRPr="00D65875">
        <w:rPr>
          <w:rFonts w:ascii="Arial" w:eastAsia="Arial" w:hAnsi="Arial" w:cs="Arial"/>
          <w:sz w:val="18"/>
          <w:szCs w:val="18"/>
        </w:rPr>
        <w:t>in</w:t>
      </w:r>
      <w:r w:rsidRPr="00D65875">
        <w:rPr>
          <w:rFonts w:ascii="Arial" w:eastAsia="Arial" w:hAnsi="Arial" w:cs="Arial"/>
          <w:spacing w:val="-10"/>
          <w:sz w:val="18"/>
          <w:szCs w:val="18"/>
        </w:rPr>
        <w:t xml:space="preserve"> </w:t>
      </w:r>
      <w:r w:rsidRPr="00D65875">
        <w:rPr>
          <w:rFonts w:ascii="Arial" w:eastAsia="Arial" w:hAnsi="Arial" w:cs="Arial"/>
          <w:sz w:val="18"/>
          <w:szCs w:val="18"/>
        </w:rPr>
        <w:t>the</w:t>
      </w:r>
      <w:r w:rsidRPr="00D65875">
        <w:rPr>
          <w:rFonts w:ascii="Arial" w:eastAsia="Arial" w:hAnsi="Arial" w:cs="Arial"/>
          <w:spacing w:val="-10"/>
          <w:sz w:val="18"/>
          <w:szCs w:val="18"/>
        </w:rPr>
        <w:t xml:space="preserve"> </w:t>
      </w:r>
      <w:r w:rsidRPr="00D65875">
        <w:rPr>
          <w:rFonts w:ascii="Arial" w:eastAsia="Arial" w:hAnsi="Arial" w:cs="Arial"/>
          <w:sz w:val="18"/>
          <w:szCs w:val="18"/>
        </w:rPr>
        <w:t>corresponding</w:t>
      </w:r>
      <w:r w:rsidRPr="00D65875">
        <w:rPr>
          <w:rFonts w:ascii="Arial" w:eastAsia="Arial" w:hAnsi="Arial" w:cs="Arial"/>
          <w:spacing w:val="-11"/>
          <w:sz w:val="18"/>
          <w:szCs w:val="18"/>
        </w:rPr>
        <w:t xml:space="preserve"> </w:t>
      </w:r>
      <w:r w:rsidRPr="00D65875">
        <w:rPr>
          <w:rFonts w:ascii="Arial" w:eastAsia="Arial" w:hAnsi="Arial" w:cs="Arial"/>
          <w:sz w:val="18"/>
          <w:szCs w:val="18"/>
        </w:rPr>
        <w:t>chapter of</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the </w:t>
      </w:r>
      <w:r w:rsidRPr="00D65875">
        <w:rPr>
          <w:rFonts w:ascii="Arial" w:eastAsia="Arial" w:hAnsi="Arial" w:cs="Arial"/>
          <w:i/>
          <w:sz w:val="18"/>
          <w:szCs w:val="18"/>
        </w:rPr>
        <w:t>Aquatic Manual</w:t>
      </w:r>
      <w:r w:rsidRPr="00D65875">
        <w:rPr>
          <w:rFonts w:ascii="Arial" w:eastAsia="Arial" w:hAnsi="Arial" w:cs="Arial"/>
          <w:sz w:val="18"/>
          <w:szCs w:val="18"/>
        </w:rPr>
        <w:t xml:space="preserve">, and </w:t>
      </w:r>
      <w:r w:rsidRPr="00D65875">
        <w:rPr>
          <w:rFonts w:ascii="Arial" w:eastAsia="Arial" w:hAnsi="Arial" w:cs="Arial"/>
          <w:i/>
          <w:sz w:val="18"/>
          <w:szCs w:val="18"/>
        </w:rPr>
        <w:t xml:space="preserve">basic biosecurity conditions </w:t>
      </w:r>
      <w:r w:rsidRPr="00D65875">
        <w:rPr>
          <w:rFonts w:ascii="Arial" w:eastAsia="Arial" w:hAnsi="Arial" w:cs="Arial"/>
          <w:sz w:val="18"/>
          <w:szCs w:val="18"/>
        </w:rPr>
        <w:t>are continuously maintained.</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However,</w:t>
      </w:r>
      <w:r w:rsidRPr="00D65875">
        <w:rPr>
          <w:rFonts w:ascii="Arial" w:eastAsia="Arial" w:hAnsi="Arial" w:cs="Arial"/>
          <w:spacing w:val="2"/>
          <w:sz w:val="18"/>
          <w:szCs w:val="18"/>
        </w:rPr>
        <w:t xml:space="preserve"> </w:t>
      </w:r>
      <w:r w:rsidRPr="00D65875">
        <w:rPr>
          <w:rFonts w:ascii="Arial" w:eastAsia="Arial" w:hAnsi="Arial" w:cs="Arial"/>
          <w:sz w:val="18"/>
          <w:szCs w:val="18"/>
        </w:rPr>
        <w:t>for declared</w:t>
      </w:r>
      <w:r w:rsidRPr="00D65875">
        <w:rPr>
          <w:rFonts w:ascii="Arial" w:eastAsia="Arial" w:hAnsi="Arial" w:cs="Arial"/>
          <w:spacing w:val="2"/>
          <w:sz w:val="18"/>
          <w:szCs w:val="18"/>
        </w:rPr>
        <w:t xml:space="preserve"> </w:t>
      </w:r>
      <w:r w:rsidRPr="00D65875">
        <w:rPr>
          <w:rFonts w:ascii="Arial" w:eastAsia="Arial" w:hAnsi="Arial" w:cs="Arial"/>
          <w:sz w:val="18"/>
          <w:szCs w:val="18"/>
        </w:rPr>
        <w:t>free</w:t>
      </w:r>
      <w:r w:rsidRPr="00D65875">
        <w:rPr>
          <w:rFonts w:ascii="Arial" w:eastAsia="Arial" w:hAnsi="Arial" w:cs="Arial"/>
          <w:spacing w:val="2"/>
          <w:sz w:val="18"/>
          <w:szCs w:val="18"/>
        </w:rPr>
        <w:t xml:space="preserve"> </w:t>
      </w:r>
      <w:r w:rsidRPr="00D65875">
        <w:rPr>
          <w:rFonts w:ascii="Arial" w:eastAsia="Arial" w:hAnsi="Arial" w:cs="Arial"/>
          <w:i/>
          <w:sz w:val="18"/>
          <w:szCs w:val="18"/>
        </w:rPr>
        <w:t>zones</w:t>
      </w:r>
      <w:r w:rsidRPr="00D65875">
        <w:rPr>
          <w:rFonts w:ascii="Arial" w:eastAsia="Arial" w:hAnsi="Arial" w:cs="Arial"/>
          <w:i/>
          <w:spacing w:val="2"/>
          <w:sz w:val="18"/>
          <w:szCs w:val="18"/>
        </w:rPr>
        <w:t xml:space="preserve"> </w:t>
      </w:r>
      <w:r w:rsidRPr="00D65875">
        <w:rPr>
          <w:rFonts w:ascii="Arial" w:eastAsia="Arial" w:hAnsi="Arial" w:cs="Arial"/>
          <w:sz w:val="18"/>
          <w:szCs w:val="18"/>
        </w:rPr>
        <w:t>or</w:t>
      </w:r>
      <w:r w:rsidRPr="00D65875">
        <w:rPr>
          <w:rFonts w:ascii="Arial" w:eastAsia="Arial" w:hAnsi="Arial" w:cs="Arial"/>
          <w:spacing w:val="2"/>
          <w:sz w:val="18"/>
          <w:szCs w:val="18"/>
        </w:rPr>
        <w:t xml:space="preserve"> </w:t>
      </w:r>
      <w:r w:rsidRPr="00D65875">
        <w:rPr>
          <w:rFonts w:ascii="Arial" w:eastAsia="Arial" w:hAnsi="Arial" w:cs="Arial"/>
          <w:i/>
          <w:sz w:val="18"/>
          <w:szCs w:val="18"/>
        </w:rPr>
        <w:t>compartments</w:t>
      </w:r>
      <w:r w:rsidRPr="00D65875">
        <w:rPr>
          <w:rFonts w:ascii="Arial" w:eastAsia="Arial" w:hAnsi="Arial" w:cs="Arial"/>
          <w:i/>
          <w:spacing w:val="2"/>
          <w:sz w:val="18"/>
          <w:szCs w:val="18"/>
        </w:rPr>
        <w:t xml:space="preserve"> </w:t>
      </w:r>
      <w:r w:rsidRPr="00D65875">
        <w:rPr>
          <w:rFonts w:ascii="Arial" w:eastAsia="Arial" w:hAnsi="Arial" w:cs="Arial"/>
          <w:sz w:val="18"/>
          <w:szCs w:val="18"/>
        </w:rPr>
        <w:t>in</w:t>
      </w:r>
      <w:r w:rsidRPr="00D65875">
        <w:rPr>
          <w:rFonts w:ascii="Arial" w:eastAsia="Arial" w:hAnsi="Arial" w:cs="Arial"/>
          <w:spacing w:val="2"/>
          <w:sz w:val="18"/>
          <w:szCs w:val="18"/>
        </w:rPr>
        <w:t xml:space="preserve"> </w:t>
      </w:r>
      <w:r w:rsidRPr="00D65875">
        <w:rPr>
          <w:rFonts w:ascii="Arial" w:eastAsia="Arial" w:hAnsi="Arial" w:cs="Arial"/>
          <w:sz w:val="18"/>
          <w:szCs w:val="18"/>
        </w:rPr>
        <w:t>infected</w:t>
      </w:r>
      <w:r w:rsidRPr="00D65875">
        <w:rPr>
          <w:rFonts w:ascii="Arial" w:eastAsia="Arial" w:hAnsi="Arial" w:cs="Arial"/>
          <w:spacing w:val="2"/>
          <w:sz w:val="18"/>
          <w:szCs w:val="18"/>
        </w:rPr>
        <w:t xml:space="preserve"> </w:t>
      </w:r>
      <w:r w:rsidRPr="00D65875">
        <w:rPr>
          <w:rFonts w:ascii="Arial" w:eastAsia="Arial" w:hAnsi="Arial" w:cs="Arial"/>
          <w:sz w:val="18"/>
          <w:szCs w:val="18"/>
        </w:rPr>
        <w:t>countries</w:t>
      </w:r>
      <w:r w:rsidRPr="00D65875">
        <w:rPr>
          <w:rFonts w:ascii="Arial" w:eastAsia="Arial" w:hAnsi="Arial" w:cs="Arial"/>
          <w:spacing w:val="2"/>
          <w:sz w:val="18"/>
          <w:szCs w:val="18"/>
        </w:rPr>
        <w:t xml:space="preserve"> </w:t>
      </w:r>
      <w:r w:rsidRPr="00D65875">
        <w:rPr>
          <w:rFonts w:ascii="Arial" w:eastAsia="Arial" w:hAnsi="Arial" w:cs="Arial"/>
          <w:sz w:val="18"/>
          <w:szCs w:val="18"/>
        </w:rPr>
        <w:t>and</w:t>
      </w:r>
      <w:r w:rsidRPr="00D65875">
        <w:rPr>
          <w:rFonts w:ascii="Arial" w:eastAsia="Arial" w:hAnsi="Arial" w:cs="Arial"/>
          <w:spacing w:val="2"/>
          <w:sz w:val="18"/>
          <w:szCs w:val="18"/>
        </w:rPr>
        <w:t xml:space="preserve"> </w:t>
      </w:r>
      <w:r w:rsidRPr="00D65875">
        <w:rPr>
          <w:rFonts w:ascii="Arial" w:eastAsia="Arial" w:hAnsi="Arial" w:cs="Arial"/>
          <w:sz w:val="18"/>
          <w:szCs w:val="18"/>
        </w:rPr>
        <w:t>in</w:t>
      </w:r>
      <w:r w:rsidRPr="00D65875">
        <w:rPr>
          <w:rFonts w:ascii="Arial" w:eastAsia="Arial" w:hAnsi="Arial" w:cs="Arial"/>
          <w:spacing w:val="2"/>
          <w:sz w:val="18"/>
          <w:szCs w:val="18"/>
        </w:rPr>
        <w:t xml:space="preserve"> </w:t>
      </w:r>
      <w:r w:rsidRPr="00D65875">
        <w:rPr>
          <w:rFonts w:ascii="Arial" w:eastAsia="Arial" w:hAnsi="Arial" w:cs="Arial"/>
          <w:sz w:val="18"/>
          <w:szCs w:val="18"/>
        </w:rPr>
        <w:t>all</w:t>
      </w:r>
      <w:r w:rsidRPr="00D65875">
        <w:rPr>
          <w:rFonts w:ascii="Arial" w:eastAsia="Arial" w:hAnsi="Arial" w:cs="Arial"/>
          <w:spacing w:val="2"/>
          <w:sz w:val="18"/>
          <w:szCs w:val="18"/>
        </w:rPr>
        <w:t xml:space="preserve"> </w:t>
      </w:r>
      <w:r w:rsidRPr="00D65875">
        <w:rPr>
          <w:rFonts w:ascii="Arial" w:eastAsia="Arial" w:hAnsi="Arial" w:cs="Arial"/>
          <w:sz w:val="18"/>
          <w:szCs w:val="18"/>
        </w:rPr>
        <w:t>cases</w:t>
      </w:r>
      <w:r w:rsidRPr="00D65875">
        <w:rPr>
          <w:rFonts w:ascii="Arial" w:eastAsia="Arial" w:hAnsi="Arial" w:cs="Arial"/>
          <w:spacing w:val="2"/>
          <w:sz w:val="18"/>
          <w:szCs w:val="18"/>
        </w:rPr>
        <w:t xml:space="preserve"> </w:t>
      </w:r>
      <w:r w:rsidRPr="00D65875">
        <w:rPr>
          <w:rFonts w:ascii="Arial" w:eastAsia="Arial" w:hAnsi="Arial" w:cs="Arial"/>
          <w:sz w:val="18"/>
          <w:szCs w:val="18"/>
        </w:rPr>
        <w:t>where</w:t>
      </w:r>
      <w:r w:rsidRPr="00D65875">
        <w:rPr>
          <w:rFonts w:ascii="Arial" w:eastAsia="Arial" w:hAnsi="Arial" w:cs="Arial"/>
          <w:spacing w:val="2"/>
          <w:sz w:val="18"/>
          <w:szCs w:val="18"/>
        </w:rPr>
        <w:t xml:space="preserve"> </w:t>
      </w:r>
      <w:r w:rsidRPr="00D65875">
        <w:rPr>
          <w:rFonts w:ascii="Arial" w:eastAsia="Arial" w:hAnsi="Arial" w:cs="Arial"/>
          <w:sz w:val="18"/>
          <w:szCs w:val="18"/>
        </w:rPr>
        <w:t>conditions</w:t>
      </w:r>
      <w:r w:rsidRPr="00D65875">
        <w:rPr>
          <w:rFonts w:ascii="Arial" w:eastAsia="Arial" w:hAnsi="Arial" w:cs="Arial"/>
          <w:spacing w:val="2"/>
          <w:sz w:val="18"/>
          <w:szCs w:val="18"/>
        </w:rPr>
        <w:t xml:space="preserve"> </w:t>
      </w:r>
      <w:r w:rsidRPr="00D65875">
        <w:rPr>
          <w:rFonts w:ascii="Arial" w:eastAsia="Arial" w:hAnsi="Arial" w:cs="Arial"/>
          <w:sz w:val="18"/>
          <w:szCs w:val="18"/>
        </w:rPr>
        <w:t>are</w:t>
      </w:r>
      <w:r w:rsidRPr="00D65875">
        <w:rPr>
          <w:rFonts w:ascii="Arial" w:eastAsia="Arial" w:hAnsi="Arial" w:cs="Arial"/>
          <w:spacing w:val="2"/>
          <w:sz w:val="18"/>
          <w:szCs w:val="18"/>
        </w:rPr>
        <w:t xml:space="preserve"> </w:t>
      </w:r>
      <w:r w:rsidRPr="00D65875">
        <w:rPr>
          <w:rFonts w:ascii="Arial" w:eastAsia="Arial" w:hAnsi="Arial" w:cs="Arial"/>
          <w:sz w:val="18"/>
          <w:szCs w:val="18"/>
        </w:rPr>
        <w:t>not conducive</w:t>
      </w:r>
      <w:r w:rsidRPr="00D65875">
        <w:rPr>
          <w:rFonts w:ascii="Arial" w:eastAsia="Arial" w:hAnsi="Arial" w:cs="Arial"/>
          <w:spacing w:val="1"/>
          <w:sz w:val="18"/>
          <w:szCs w:val="18"/>
        </w:rPr>
        <w:t xml:space="preserve"> </w:t>
      </w:r>
      <w:r w:rsidRPr="00D65875">
        <w:rPr>
          <w:rFonts w:ascii="Arial" w:eastAsia="Arial" w:hAnsi="Arial" w:cs="Arial"/>
          <w:sz w:val="18"/>
          <w:szCs w:val="18"/>
        </w:rPr>
        <w:t>to clinical</w:t>
      </w:r>
      <w:r w:rsidRPr="00D65875">
        <w:rPr>
          <w:rFonts w:ascii="Arial" w:eastAsia="Arial" w:hAnsi="Arial" w:cs="Arial"/>
          <w:spacing w:val="1"/>
          <w:sz w:val="18"/>
          <w:szCs w:val="18"/>
        </w:rPr>
        <w:t xml:space="preserve"> </w:t>
      </w:r>
      <w:r w:rsidRPr="00D65875">
        <w:rPr>
          <w:rFonts w:ascii="Arial" w:eastAsia="Arial" w:hAnsi="Arial" w:cs="Arial"/>
          <w:sz w:val="18"/>
          <w:szCs w:val="18"/>
        </w:rPr>
        <w:t>expression</w:t>
      </w:r>
      <w:r w:rsidRPr="00D65875">
        <w:rPr>
          <w:rFonts w:ascii="Arial" w:eastAsia="Arial" w:hAnsi="Arial" w:cs="Arial"/>
          <w:spacing w:val="1"/>
          <w:sz w:val="18"/>
          <w:szCs w:val="18"/>
        </w:rPr>
        <w:t xml:space="preserve"> </w:t>
      </w:r>
      <w:r w:rsidRPr="00D65875">
        <w:rPr>
          <w:rFonts w:ascii="Arial" w:eastAsia="Arial" w:hAnsi="Arial" w:cs="Arial"/>
          <w:sz w:val="18"/>
          <w:szCs w:val="18"/>
        </w:rPr>
        <w:t>of infection</w:t>
      </w:r>
      <w:r w:rsidRPr="00D65875">
        <w:rPr>
          <w:rFonts w:ascii="Arial" w:eastAsia="Arial" w:hAnsi="Arial" w:cs="Arial"/>
          <w:spacing w:val="1"/>
          <w:sz w:val="18"/>
          <w:szCs w:val="18"/>
        </w:rPr>
        <w:t xml:space="preserve"> </w:t>
      </w:r>
      <w:r w:rsidRPr="00D65875">
        <w:rPr>
          <w:rFonts w:ascii="Arial" w:eastAsia="Arial" w:hAnsi="Arial" w:cs="Arial"/>
          <w:sz w:val="18"/>
          <w:szCs w:val="18"/>
        </w:rPr>
        <w:t>with</w:t>
      </w:r>
      <w:r w:rsidRPr="00D65875">
        <w:rPr>
          <w:rFonts w:ascii="Arial" w:eastAsia="Arial" w:hAnsi="Arial" w:cs="Arial"/>
          <w:spacing w:val="1"/>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2"/>
          <w:sz w:val="18"/>
          <w:szCs w:val="18"/>
        </w:rPr>
        <w:t xml:space="preserve"> </w:t>
      </w:r>
      <w:r w:rsidRPr="00D65875">
        <w:rPr>
          <w:rFonts w:ascii="Arial" w:eastAsia="Arial" w:hAnsi="Arial" w:cs="Arial"/>
          <w:i/>
          <w:sz w:val="18"/>
          <w:szCs w:val="18"/>
        </w:rPr>
        <w:t>targeted</w:t>
      </w:r>
      <w:r w:rsidRPr="00D65875">
        <w:rPr>
          <w:rFonts w:ascii="Arial" w:eastAsia="Arial" w:hAnsi="Arial" w:cs="Arial"/>
          <w:i/>
          <w:spacing w:val="1"/>
          <w:sz w:val="18"/>
          <w:szCs w:val="18"/>
        </w:rPr>
        <w:t xml:space="preserve"> </w:t>
      </w:r>
      <w:r w:rsidRPr="00D65875">
        <w:rPr>
          <w:rFonts w:ascii="Arial" w:eastAsia="Arial" w:hAnsi="Arial" w:cs="Arial"/>
          <w:i/>
          <w:sz w:val="18"/>
          <w:szCs w:val="18"/>
        </w:rPr>
        <w:t>surveillance</w:t>
      </w:r>
      <w:r w:rsidRPr="00D65875">
        <w:rPr>
          <w:rFonts w:ascii="Arial" w:eastAsia="Arial" w:hAnsi="Arial" w:cs="Arial"/>
          <w:i/>
          <w:spacing w:val="1"/>
          <w:sz w:val="18"/>
          <w:szCs w:val="18"/>
        </w:rPr>
        <w:t xml:space="preserve"> </w:t>
      </w:r>
      <w:r w:rsidRPr="00D65875">
        <w:rPr>
          <w:rFonts w:ascii="Arial" w:eastAsia="Arial" w:hAnsi="Arial" w:cs="Arial"/>
          <w:sz w:val="18"/>
          <w:szCs w:val="18"/>
        </w:rPr>
        <w:t>should</w:t>
      </w:r>
      <w:r w:rsidRPr="00D65875">
        <w:rPr>
          <w:rFonts w:ascii="Arial" w:eastAsia="Arial" w:hAnsi="Arial" w:cs="Arial"/>
          <w:spacing w:val="1"/>
          <w:sz w:val="18"/>
          <w:szCs w:val="18"/>
        </w:rPr>
        <w:t xml:space="preserve"> </w:t>
      </w:r>
      <w:r w:rsidRPr="00D65875">
        <w:rPr>
          <w:rFonts w:ascii="Arial" w:eastAsia="Arial" w:hAnsi="Arial" w:cs="Arial"/>
          <w:sz w:val="18"/>
          <w:szCs w:val="18"/>
        </w:rPr>
        <w:t>be</w:t>
      </w:r>
      <w:r w:rsidRPr="00D65875">
        <w:rPr>
          <w:rFonts w:ascii="Arial" w:eastAsia="Arial" w:hAnsi="Arial" w:cs="Arial"/>
          <w:spacing w:val="1"/>
          <w:sz w:val="18"/>
          <w:szCs w:val="18"/>
        </w:rPr>
        <w:t xml:space="preserve"> </w:t>
      </w:r>
      <w:r w:rsidRPr="00D65875">
        <w:rPr>
          <w:rFonts w:ascii="Arial" w:eastAsia="Arial" w:hAnsi="Arial" w:cs="Arial"/>
          <w:sz w:val="18"/>
          <w:szCs w:val="18"/>
        </w:rPr>
        <w:t>continued</w:t>
      </w:r>
      <w:r w:rsidRPr="00D65875">
        <w:rPr>
          <w:rFonts w:ascii="Arial" w:eastAsia="Arial" w:hAnsi="Arial" w:cs="Arial"/>
          <w:spacing w:val="1"/>
          <w:sz w:val="18"/>
          <w:szCs w:val="18"/>
        </w:rPr>
        <w:t xml:space="preserve"> </w:t>
      </w:r>
      <w:r w:rsidRPr="00D65875">
        <w:rPr>
          <w:rFonts w:ascii="Arial" w:eastAsia="Arial" w:hAnsi="Arial" w:cs="Arial"/>
          <w:sz w:val="18"/>
          <w:szCs w:val="18"/>
        </w:rPr>
        <w:t>at a</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level determined by the </w:t>
      </w:r>
      <w:r w:rsidRPr="00D65875">
        <w:rPr>
          <w:rFonts w:ascii="Arial" w:eastAsia="Arial" w:hAnsi="Arial" w:cs="Arial"/>
          <w:i/>
          <w:sz w:val="18"/>
          <w:szCs w:val="18"/>
        </w:rPr>
        <w:t xml:space="preserve">Aquatic Animal Health Service </w:t>
      </w:r>
      <w:r w:rsidRPr="00D65875">
        <w:rPr>
          <w:rFonts w:ascii="Arial" w:eastAsia="Arial" w:hAnsi="Arial" w:cs="Arial"/>
          <w:sz w:val="18"/>
          <w:szCs w:val="18"/>
        </w:rPr>
        <w:t>on the basis of</w:t>
      </w:r>
      <w:r w:rsidRPr="00D65875">
        <w:rPr>
          <w:rFonts w:ascii="Arial" w:eastAsia="Arial" w:hAnsi="Arial" w:cs="Arial"/>
          <w:spacing w:val="-1"/>
          <w:sz w:val="18"/>
          <w:szCs w:val="18"/>
        </w:rPr>
        <w:t xml:space="preserve"> </w:t>
      </w:r>
      <w:r w:rsidRPr="00D65875">
        <w:rPr>
          <w:rFonts w:ascii="Arial" w:eastAsia="Arial" w:hAnsi="Arial" w:cs="Arial"/>
          <w:sz w:val="18"/>
          <w:szCs w:val="18"/>
        </w:rPr>
        <w:t>the likelihood of</w:t>
      </w:r>
      <w:r w:rsidRPr="00D65875">
        <w:rPr>
          <w:rFonts w:ascii="Arial" w:eastAsia="Arial" w:hAnsi="Arial" w:cs="Arial"/>
          <w:spacing w:val="-1"/>
          <w:sz w:val="18"/>
          <w:szCs w:val="18"/>
        </w:rPr>
        <w:t xml:space="preserve"> </w:t>
      </w:r>
      <w:r w:rsidRPr="00D65875">
        <w:rPr>
          <w:rFonts w:ascii="Arial" w:eastAsia="Arial" w:hAnsi="Arial" w:cs="Arial"/>
          <w:i/>
          <w:sz w:val="18"/>
          <w:szCs w:val="18"/>
        </w:rPr>
        <w:t>infection</w:t>
      </w:r>
      <w:r w:rsidRPr="00D65875">
        <w:rPr>
          <w:rFonts w:ascii="Arial" w:eastAsia="Arial" w:hAnsi="Arial" w:cs="Arial"/>
          <w:sz w:val="18"/>
          <w:szCs w:val="18"/>
        </w:rPr>
        <w:t>.</w:t>
      </w:r>
    </w:p>
    <w:p w:rsidR="00385B4B" w:rsidRPr="00FA6415" w:rsidRDefault="00385B4B" w:rsidP="00A131CB">
      <w:pPr>
        <w:spacing w:after="240"/>
        <w:ind w:right="-8"/>
        <w:jc w:val="center"/>
        <w:rPr>
          <w:rFonts w:ascii="Ottawa" w:eastAsia="Ottawa" w:hAnsi="Ottawa" w:cs="Ottawa"/>
          <w:sz w:val="18"/>
          <w:szCs w:val="18"/>
        </w:rPr>
      </w:pPr>
      <w:r w:rsidRPr="00FA6415">
        <w:rPr>
          <w:rFonts w:ascii="Ottawa" w:eastAsia="Ottawa" w:hAnsi="Ottawa" w:cs="Ottawa"/>
          <w:sz w:val="18"/>
          <w:szCs w:val="18"/>
        </w:rPr>
        <w:t>Article 8.3.7.</w:t>
      </w:r>
    </w:p>
    <w:p w:rsidR="00385B4B" w:rsidRPr="00FA6415" w:rsidRDefault="00385B4B" w:rsidP="00A131CB">
      <w:pPr>
        <w:spacing w:after="240"/>
        <w:ind w:right="67"/>
        <w:jc w:val="both"/>
        <w:rPr>
          <w:rFonts w:ascii="Ottawa" w:eastAsia="Ottawa" w:hAnsi="Ottawa" w:cs="Ottawa"/>
          <w:b/>
          <w:sz w:val="18"/>
          <w:szCs w:val="18"/>
        </w:rPr>
      </w:pPr>
      <w:r w:rsidRPr="00FA6415">
        <w:rPr>
          <w:rFonts w:ascii="Ottawa" w:eastAsia="Ottawa" w:hAnsi="Ottawa" w:cs="Ottawa"/>
          <w:b/>
          <w:bCs/>
          <w:sz w:val="18"/>
          <w:szCs w:val="18"/>
        </w:rPr>
        <w:t>Importation</w:t>
      </w:r>
      <w:r w:rsidRPr="00FA6415">
        <w:rPr>
          <w:rFonts w:ascii="Ottawa" w:eastAsia="Ottawa" w:hAnsi="Ottawa" w:cs="Ottawa"/>
          <w:b/>
          <w:bCs/>
          <w:spacing w:val="1"/>
          <w:sz w:val="18"/>
          <w:szCs w:val="18"/>
        </w:rPr>
        <w:t xml:space="preserve"> </w:t>
      </w:r>
      <w:r w:rsidRPr="00FA6415">
        <w:rPr>
          <w:rFonts w:ascii="Ottawa" w:eastAsia="Ottawa" w:hAnsi="Ottawa" w:cs="Ottawa"/>
          <w:b/>
          <w:bCs/>
          <w:sz w:val="18"/>
          <w:szCs w:val="18"/>
        </w:rPr>
        <w:t>of</w:t>
      </w:r>
      <w:r w:rsidRPr="00FA6415">
        <w:rPr>
          <w:rFonts w:ascii="Ottawa" w:eastAsia="Ottawa" w:hAnsi="Ottawa" w:cs="Ottawa"/>
          <w:b/>
          <w:bCs/>
          <w:spacing w:val="10"/>
          <w:sz w:val="18"/>
          <w:szCs w:val="18"/>
        </w:rPr>
        <w:t xml:space="preserve"> </w:t>
      </w:r>
      <w:r w:rsidRPr="00FA6415">
        <w:rPr>
          <w:rFonts w:ascii="Ottawa" w:eastAsia="Ottawa" w:hAnsi="Ottawa" w:cs="Ottawa"/>
          <w:b/>
          <w:bCs/>
          <w:sz w:val="18"/>
          <w:szCs w:val="18"/>
        </w:rPr>
        <w:t>aquatic</w:t>
      </w:r>
      <w:r w:rsidRPr="00FA6415">
        <w:rPr>
          <w:rFonts w:ascii="Ottawa" w:eastAsia="Ottawa" w:hAnsi="Ottawa" w:cs="Ottawa"/>
          <w:b/>
          <w:bCs/>
          <w:spacing w:val="5"/>
          <w:sz w:val="18"/>
          <w:szCs w:val="18"/>
        </w:rPr>
        <w:t xml:space="preserve"> </w:t>
      </w:r>
      <w:r w:rsidRPr="00FA6415">
        <w:rPr>
          <w:rFonts w:ascii="Ottawa" w:eastAsia="Ottawa" w:hAnsi="Ottawa" w:cs="Ottawa"/>
          <w:b/>
          <w:bCs/>
          <w:sz w:val="18"/>
          <w:szCs w:val="18"/>
        </w:rPr>
        <w:t>animals</w:t>
      </w:r>
      <w:r w:rsidRPr="00FA6415">
        <w:rPr>
          <w:rFonts w:ascii="Ottawa" w:eastAsia="Ottawa" w:hAnsi="Ottawa" w:cs="Ottawa"/>
          <w:b/>
          <w:bCs/>
          <w:spacing w:val="11"/>
          <w:sz w:val="18"/>
          <w:szCs w:val="18"/>
        </w:rPr>
        <w:t xml:space="preserve"> </w:t>
      </w:r>
      <w:r w:rsidRPr="00FA6415">
        <w:rPr>
          <w:rFonts w:ascii="Ottawa" w:eastAsia="Ottawa" w:hAnsi="Ottawa" w:cs="Ottawa"/>
          <w:b/>
          <w:bCs/>
          <w:sz w:val="18"/>
          <w:szCs w:val="18"/>
        </w:rPr>
        <w:t>or</w:t>
      </w:r>
      <w:r w:rsidRPr="00FA6415">
        <w:rPr>
          <w:rFonts w:ascii="Ottawa" w:eastAsia="Ottawa" w:hAnsi="Ottawa" w:cs="Ottawa"/>
          <w:b/>
          <w:bCs/>
          <w:spacing w:val="9"/>
          <w:sz w:val="18"/>
          <w:szCs w:val="18"/>
        </w:rPr>
        <w:t xml:space="preserve"> </w:t>
      </w:r>
      <w:r w:rsidRPr="00FA6415">
        <w:rPr>
          <w:rFonts w:ascii="Ottawa" w:eastAsia="Ottawa" w:hAnsi="Ottawa" w:cs="Ottawa"/>
          <w:b/>
          <w:bCs/>
          <w:sz w:val="18"/>
          <w:szCs w:val="18"/>
        </w:rPr>
        <w:t>aquatic</w:t>
      </w:r>
      <w:r w:rsidRPr="00FA6415">
        <w:rPr>
          <w:rFonts w:ascii="Ottawa" w:eastAsia="Ottawa" w:hAnsi="Ottawa" w:cs="Ottawa"/>
          <w:b/>
          <w:bCs/>
          <w:spacing w:val="5"/>
          <w:sz w:val="18"/>
          <w:szCs w:val="18"/>
        </w:rPr>
        <w:t xml:space="preserve"> </w:t>
      </w:r>
      <w:r w:rsidRPr="00FA6415">
        <w:rPr>
          <w:rFonts w:ascii="Ottawa" w:eastAsia="Ottawa" w:hAnsi="Ottawa" w:cs="Ottawa"/>
          <w:b/>
          <w:bCs/>
          <w:sz w:val="18"/>
          <w:szCs w:val="18"/>
        </w:rPr>
        <w:t>animal</w:t>
      </w:r>
      <w:r w:rsidRPr="00FA6415">
        <w:rPr>
          <w:rFonts w:ascii="Ottawa" w:eastAsia="Ottawa" w:hAnsi="Ottawa" w:cs="Ottawa"/>
          <w:b/>
          <w:bCs/>
          <w:spacing w:val="11"/>
          <w:sz w:val="18"/>
          <w:szCs w:val="18"/>
        </w:rPr>
        <w:t xml:space="preserve"> </w:t>
      </w:r>
      <w:r w:rsidRPr="00FA6415">
        <w:rPr>
          <w:rFonts w:ascii="Ottawa" w:eastAsia="Ottawa" w:hAnsi="Ottawa" w:cs="Ottawa"/>
          <w:b/>
          <w:bCs/>
          <w:sz w:val="18"/>
          <w:szCs w:val="18"/>
        </w:rPr>
        <w:t>products</w:t>
      </w:r>
      <w:r w:rsidRPr="00FA6415">
        <w:rPr>
          <w:rFonts w:ascii="Ottawa" w:eastAsia="Ottawa" w:hAnsi="Ottawa" w:cs="Ottawa"/>
          <w:b/>
          <w:bCs/>
          <w:spacing w:val="4"/>
          <w:sz w:val="18"/>
          <w:szCs w:val="18"/>
        </w:rPr>
        <w:t xml:space="preserve"> </w:t>
      </w:r>
      <w:r w:rsidRPr="00FA6415">
        <w:rPr>
          <w:rFonts w:ascii="Ottawa" w:eastAsia="Ottawa" w:hAnsi="Ottawa" w:cs="Ottawa"/>
          <w:b/>
          <w:bCs/>
          <w:sz w:val="18"/>
          <w:szCs w:val="18"/>
        </w:rPr>
        <w:t>from</w:t>
      </w:r>
      <w:r w:rsidRPr="00FA6415">
        <w:rPr>
          <w:rFonts w:ascii="Ottawa" w:eastAsia="Ottawa" w:hAnsi="Ottawa" w:cs="Ottawa"/>
          <w:b/>
          <w:bCs/>
          <w:spacing w:val="7"/>
          <w:sz w:val="18"/>
          <w:szCs w:val="18"/>
        </w:rPr>
        <w:t xml:space="preserve"> </w:t>
      </w:r>
      <w:r w:rsidRPr="00FA6415">
        <w:rPr>
          <w:rFonts w:ascii="Ottawa" w:eastAsia="Ottawa" w:hAnsi="Ottawa" w:cs="Ottawa"/>
          <w:b/>
          <w:bCs/>
          <w:sz w:val="18"/>
          <w:szCs w:val="18"/>
        </w:rPr>
        <w:t>a</w:t>
      </w:r>
      <w:r w:rsidRPr="00FA6415">
        <w:rPr>
          <w:rFonts w:ascii="Ottawa" w:eastAsia="Ottawa" w:hAnsi="Ottawa" w:cs="Ottawa"/>
          <w:b/>
          <w:bCs/>
          <w:spacing w:val="11"/>
          <w:sz w:val="18"/>
          <w:szCs w:val="18"/>
        </w:rPr>
        <w:t xml:space="preserve"> </w:t>
      </w:r>
      <w:r w:rsidRPr="00FA6415">
        <w:rPr>
          <w:rFonts w:ascii="Ottawa" w:eastAsia="Ottawa" w:hAnsi="Ottawa" w:cs="Ottawa"/>
          <w:b/>
          <w:bCs/>
          <w:sz w:val="18"/>
          <w:szCs w:val="18"/>
        </w:rPr>
        <w:t>country,</w:t>
      </w:r>
      <w:r w:rsidRPr="00FA6415">
        <w:rPr>
          <w:rFonts w:ascii="Ottawa" w:eastAsia="Ottawa" w:hAnsi="Ottawa" w:cs="Ottawa"/>
          <w:b/>
          <w:bCs/>
          <w:spacing w:val="4"/>
          <w:sz w:val="18"/>
          <w:szCs w:val="18"/>
        </w:rPr>
        <w:t xml:space="preserve"> </w:t>
      </w:r>
      <w:r w:rsidRPr="00FA6415">
        <w:rPr>
          <w:rFonts w:ascii="Ottawa" w:eastAsia="Ottawa" w:hAnsi="Ottawa" w:cs="Ottawa"/>
          <w:b/>
          <w:bCs/>
          <w:sz w:val="18"/>
          <w:szCs w:val="18"/>
        </w:rPr>
        <w:t>zone</w:t>
      </w:r>
      <w:r w:rsidRPr="00FA6415">
        <w:rPr>
          <w:rFonts w:ascii="Ottawa" w:eastAsia="Ottawa" w:hAnsi="Ottawa" w:cs="Ottawa"/>
          <w:b/>
          <w:bCs/>
          <w:spacing w:val="7"/>
          <w:sz w:val="18"/>
          <w:szCs w:val="18"/>
        </w:rPr>
        <w:t xml:space="preserve"> </w:t>
      </w:r>
      <w:r w:rsidRPr="00FA6415">
        <w:rPr>
          <w:rFonts w:ascii="Ottawa" w:eastAsia="Ottawa" w:hAnsi="Ottawa" w:cs="Ottawa"/>
          <w:b/>
          <w:bCs/>
          <w:sz w:val="18"/>
          <w:szCs w:val="18"/>
        </w:rPr>
        <w:t>or</w:t>
      </w:r>
      <w:r w:rsidRPr="00FA6415">
        <w:rPr>
          <w:rFonts w:ascii="Ottawa" w:eastAsia="Ottawa" w:hAnsi="Ottawa" w:cs="Ottawa"/>
          <w:b/>
          <w:bCs/>
          <w:spacing w:val="9"/>
          <w:sz w:val="18"/>
          <w:szCs w:val="18"/>
        </w:rPr>
        <w:t xml:space="preserve"> </w:t>
      </w:r>
      <w:r w:rsidRPr="00FA6415">
        <w:rPr>
          <w:rFonts w:ascii="Ottawa" w:eastAsia="Ottawa" w:hAnsi="Ottawa" w:cs="Ottawa"/>
          <w:b/>
          <w:bCs/>
          <w:sz w:val="18"/>
          <w:szCs w:val="18"/>
        </w:rPr>
        <w:t>compartment declared</w:t>
      </w:r>
      <w:r w:rsidRPr="00FA6415">
        <w:rPr>
          <w:rFonts w:ascii="Ottawa" w:eastAsia="Ottawa" w:hAnsi="Ottawa" w:cs="Ottawa"/>
          <w:b/>
          <w:bCs/>
          <w:spacing w:val="4"/>
          <w:sz w:val="18"/>
          <w:szCs w:val="18"/>
        </w:rPr>
        <w:t xml:space="preserve"> </w:t>
      </w:r>
      <w:r w:rsidRPr="00FA6415">
        <w:rPr>
          <w:rFonts w:ascii="Ottawa" w:eastAsia="Ottawa" w:hAnsi="Ottawa" w:cs="Ottawa"/>
          <w:b/>
          <w:bCs/>
          <w:sz w:val="18"/>
          <w:szCs w:val="18"/>
        </w:rPr>
        <w:t>free from</w:t>
      </w:r>
      <w:r w:rsidRPr="00FA6415">
        <w:rPr>
          <w:rFonts w:ascii="Ottawa" w:eastAsia="Ottawa" w:hAnsi="Ottawa" w:cs="Ottawa"/>
          <w:b/>
          <w:bCs/>
          <w:spacing w:val="-4"/>
          <w:sz w:val="18"/>
          <w:szCs w:val="18"/>
        </w:rPr>
        <w:t xml:space="preserve"> </w:t>
      </w:r>
      <w:r w:rsidRPr="00FA6415">
        <w:rPr>
          <w:rFonts w:ascii="Ottawa" w:eastAsia="Ottawa" w:hAnsi="Ottawa" w:cs="Ottawa"/>
          <w:b/>
          <w:bCs/>
          <w:sz w:val="18"/>
          <w:szCs w:val="18"/>
        </w:rPr>
        <w:t>infection</w:t>
      </w:r>
      <w:r w:rsidRPr="00FA6415">
        <w:rPr>
          <w:rFonts w:ascii="Ottawa" w:eastAsia="Ottawa" w:hAnsi="Ottawa" w:cs="Ottawa"/>
          <w:b/>
          <w:bCs/>
          <w:spacing w:val="-7"/>
          <w:sz w:val="18"/>
          <w:szCs w:val="18"/>
        </w:rPr>
        <w:t xml:space="preserve"> </w:t>
      </w:r>
      <w:r w:rsidRPr="00FA6415">
        <w:rPr>
          <w:rFonts w:ascii="Ottawa" w:eastAsia="Ottawa" w:hAnsi="Ottawa" w:cs="Ottawa"/>
          <w:b/>
          <w:bCs/>
          <w:sz w:val="18"/>
          <w:szCs w:val="18"/>
        </w:rPr>
        <w:t>with</w:t>
      </w:r>
      <w:r w:rsidRPr="00FA6415">
        <w:rPr>
          <w:rFonts w:ascii="Ottawa" w:eastAsia="Ottawa" w:hAnsi="Ottawa" w:cs="Ottawa"/>
          <w:bCs/>
          <w:sz w:val="18"/>
          <w:szCs w:val="18"/>
        </w:rPr>
        <w:t xml:space="preserve"> </w:t>
      </w:r>
      <w:r w:rsidRPr="00FA6415">
        <w:rPr>
          <w:rFonts w:ascii="Ottawa" w:eastAsia="Arial" w:hAnsi="Ottawa" w:cs="Arial"/>
          <w:b/>
          <w:strike/>
          <w:sz w:val="18"/>
          <w:szCs w:val="18"/>
        </w:rPr>
        <w:t>ranavirus</w:t>
      </w:r>
      <w:r w:rsidRPr="00FA6415">
        <w:rPr>
          <w:rFonts w:ascii="Ottawa" w:eastAsia="Arial" w:hAnsi="Ottawa" w:cs="Arial"/>
          <w:sz w:val="18"/>
          <w:szCs w:val="18"/>
        </w:rPr>
        <w:t xml:space="preserve"> </w:t>
      </w:r>
      <w:r w:rsidRPr="00FA6415">
        <w:rPr>
          <w:rFonts w:ascii="Ottawa" w:eastAsia="Arial" w:hAnsi="Ottawa" w:cs="Arial"/>
          <w:b/>
          <w:i/>
          <w:sz w:val="18"/>
          <w:szCs w:val="18"/>
          <w:u w:val="double"/>
        </w:rPr>
        <w:t>Ranavirus</w:t>
      </w:r>
      <w:r w:rsidRPr="00FA6415">
        <w:rPr>
          <w:rFonts w:ascii="Ottawa" w:eastAsia="Arial" w:hAnsi="Ottawa" w:cs="Arial"/>
          <w:b/>
          <w:sz w:val="18"/>
          <w:szCs w:val="18"/>
        </w:rPr>
        <w:t xml:space="preserve"> </w:t>
      </w:r>
      <w:r w:rsidRPr="00FA6415">
        <w:rPr>
          <w:rFonts w:ascii="Ottawa" w:eastAsia="Arial" w:hAnsi="Ottawa" w:cs="Arial"/>
          <w:b/>
          <w:sz w:val="18"/>
          <w:szCs w:val="18"/>
          <w:u w:val="double"/>
        </w:rPr>
        <w:t>species</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When</w:t>
      </w:r>
      <w:r w:rsidRPr="00D65875">
        <w:rPr>
          <w:rFonts w:ascii="Arial" w:eastAsia="Arial" w:hAnsi="Arial" w:cs="Arial"/>
          <w:spacing w:val="5"/>
          <w:sz w:val="18"/>
          <w:szCs w:val="18"/>
        </w:rPr>
        <w:t xml:space="preserve"> </w:t>
      </w:r>
      <w:r w:rsidRPr="00D65875">
        <w:rPr>
          <w:rFonts w:ascii="Arial" w:eastAsia="Arial" w:hAnsi="Arial" w:cs="Arial"/>
          <w:sz w:val="18"/>
          <w:szCs w:val="18"/>
        </w:rPr>
        <w:t>importing</w:t>
      </w:r>
      <w:r w:rsidRPr="00D65875">
        <w:rPr>
          <w:rFonts w:ascii="Arial" w:eastAsia="Arial" w:hAnsi="Arial" w:cs="Arial"/>
          <w:spacing w:val="5"/>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5"/>
          <w:sz w:val="18"/>
          <w:szCs w:val="18"/>
        </w:rPr>
        <w:t xml:space="preserve"> </w:t>
      </w:r>
      <w:r w:rsidRPr="00D65875">
        <w:rPr>
          <w:rFonts w:ascii="Arial" w:eastAsia="Arial" w:hAnsi="Arial" w:cs="Arial"/>
          <w:i/>
          <w:sz w:val="18"/>
          <w:szCs w:val="18"/>
        </w:rPr>
        <w:t>animals</w:t>
      </w:r>
      <w:r w:rsidRPr="00D65875">
        <w:rPr>
          <w:rFonts w:ascii="Arial" w:eastAsia="Arial" w:hAnsi="Arial" w:cs="Arial"/>
          <w:i/>
          <w:spacing w:val="5"/>
          <w:sz w:val="18"/>
          <w:szCs w:val="18"/>
        </w:rPr>
        <w:t xml:space="preserve"> </w:t>
      </w:r>
      <w:r w:rsidRPr="00D65875">
        <w:rPr>
          <w:rFonts w:ascii="Arial" w:eastAsia="Arial" w:hAnsi="Arial" w:cs="Arial"/>
          <w:sz w:val="18"/>
          <w:szCs w:val="18"/>
        </w:rPr>
        <w:t>of</w:t>
      </w:r>
      <w:r w:rsidRPr="00D65875">
        <w:rPr>
          <w:rFonts w:ascii="Arial" w:eastAsia="Arial" w:hAnsi="Arial" w:cs="Arial"/>
          <w:spacing w:val="3"/>
          <w:sz w:val="18"/>
          <w:szCs w:val="18"/>
        </w:rPr>
        <w:t xml:space="preserve"> </w:t>
      </w:r>
      <w:r w:rsidRPr="00D65875">
        <w:rPr>
          <w:rFonts w:ascii="Arial" w:eastAsia="Arial" w:hAnsi="Arial" w:cs="Arial"/>
          <w:sz w:val="18"/>
          <w:szCs w:val="18"/>
        </w:rPr>
        <w:t>a</w:t>
      </w:r>
      <w:r w:rsidRPr="00D65875">
        <w:rPr>
          <w:rFonts w:ascii="Arial" w:eastAsia="Arial" w:hAnsi="Arial" w:cs="Arial"/>
          <w:spacing w:val="5"/>
          <w:sz w:val="18"/>
          <w:szCs w:val="18"/>
        </w:rPr>
        <w:t xml:space="preserve"> </w:t>
      </w:r>
      <w:r w:rsidRPr="00D65875">
        <w:rPr>
          <w:rFonts w:ascii="Arial" w:eastAsia="Arial" w:hAnsi="Arial" w:cs="Arial"/>
          <w:sz w:val="18"/>
          <w:szCs w:val="18"/>
        </w:rPr>
        <w:t>species</w:t>
      </w:r>
      <w:r w:rsidRPr="00D65875">
        <w:rPr>
          <w:rFonts w:ascii="Arial" w:eastAsia="Arial" w:hAnsi="Arial" w:cs="Arial"/>
          <w:spacing w:val="5"/>
          <w:sz w:val="18"/>
          <w:szCs w:val="18"/>
        </w:rPr>
        <w:t xml:space="preserve"> </w:t>
      </w:r>
      <w:r w:rsidRPr="00D65875">
        <w:rPr>
          <w:rFonts w:ascii="Arial" w:eastAsia="Arial" w:hAnsi="Arial" w:cs="Arial"/>
          <w:sz w:val="18"/>
          <w:szCs w:val="18"/>
        </w:rPr>
        <w:t>referred</w:t>
      </w:r>
      <w:r w:rsidRPr="00D65875">
        <w:rPr>
          <w:rFonts w:ascii="Arial" w:eastAsia="Arial" w:hAnsi="Arial" w:cs="Arial"/>
          <w:spacing w:val="5"/>
          <w:sz w:val="18"/>
          <w:szCs w:val="18"/>
        </w:rPr>
        <w:t xml:space="preserve"> </w:t>
      </w:r>
      <w:r w:rsidRPr="00D65875">
        <w:rPr>
          <w:rFonts w:ascii="Arial" w:eastAsia="Arial" w:hAnsi="Arial" w:cs="Arial"/>
          <w:sz w:val="18"/>
          <w:szCs w:val="18"/>
        </w:rPr>
        <w:t>to</w:t>
      </w:r>
      <w:r w:rsidRPr="00D65875">
        <w:rPr>
          <w:rFonts w:ascii="Arial" w:eastAsia="Arial" w:hAnsi="Arial" w:cs="Arial"/>
          <w:spacing w:val="3"/>
          <w:sz w:val="18"/>
          <w:szCs w:val="18"/>
        </w:rPr>
        <w:t xml:space="preserve"> </w:t>
      </w:r>
      <w:r w:rsidRPr="00D65875">
        <w:rPr>
          <w:rFonts w:ascii="Arial" w:eastAsia="Arial" w:hAnsi="Arial" w:cs="Arial"/>
          <w:sz w:val="18"/>
          <w:szCs w:val="18"/>
        </w:rPr>
        <w:t>in</w:t>
      </w:r>
      <w:r w:rsidRPr="00D65875">
        <w:rPr>
          <w:rFonts w:ascii="Arial" w:eastAsia="Arial" w:hAnsi="Arial" w:cs="Arial"/>
          <w:spacing w:val="5"/>
          <w:sz w:val="18"/>
          <w:szCs w:val="18"/>
        </w:rPr>
        <w:t xml:space="preserve"> </w:t>
      </w:r>
      <w:r w:rsidRPr="00D65875">
        <w:rPr>
          <w:rFonts w:ascii="Arial" w:eastAsia="Arial" w:hAnsi="Arial" w:cs="Arial"/>
          <w:sz w:val="18"/>
          <w:szCs w:val="18"/>
        </w:rPr>
        <w:t>Article 8.3.2., or</w:t>
      </w:r>
      <w:r w:rsidRPr="00D65875">
        <w:rPr>
          <w:rFonts w:ascii="Arial" w:eastAsia="Arial" w:hAnsi="Arial" w:cs="Arial"/>
          <w:spacing w:val="5"/>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5"/>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5"/>
          <w:sz w:val="18"/>
          <w:szCs w:val="18"/>
        </w:rPr>
        <w:t xml:space="preserve"> </w:t>
      </w:r>
      <w:r w:rsidRPr="00D65875">
        <w:rPr>
          <w:rFonts w:ascii="Arial" w:eastAsia="Arial" w:hAnsi="Arial" w:cs="Arial"/>
          <w:i/>
          <w:sz w:val="18"/>
          <w:szCs w:val="18"/>
        </w:rPr>
        <w:t>products</w:t>
      </w:r>
      <w:r w:rsidRPr="00D65875">
        <w:rPr>
          <w:rFonts w:ascii="Arial" w:eastAsia="Arial" w:hAnsi="Arial" w:cs="Arial"/>
          <w:i/>
          <w:spacing w:val="5"/>
          <w:sz w:val="18"/>
          <w:szCs w:val="18"/>
        </w:rPr>
        <w:t xml:space="preserve"> </w:t>
      </w:r>
      <w:r w:rsidRPr="00D65875">
        <w:rPr>
          <w:rFonts w:ascii="Arial" w:eastAsia="Arial" w:hAnsi="Arial" w:cs="Arial"/>
          <w:sz w:val="18"/>
          <w:szCs w:val="18"/>
        </w:rPr>
        <w:t>derived</w:t>
      </w:r>
      <w:r w:rsidRPr="00D65875">
        <w:rPr>
          <w:rFonts w:ascii="Arial" w:eastAsia="Arial" w:hAnsi="Arial" w:cs="Arial"/>
          <w:spacing w:val="5"/>
          <w:sz w:val="18"/>
          <w:szCs w:val="18"/>
        </w:rPr>
        <w:t xml:space="preserve"> </w:t>
      </w:r>
      <w:r w:rsidRPr="00D65875">
        <w:rPr>
          <w:rFonts w:ascii="Arial" w:eastAsia="Arial" w:hAnsi="Arial" w:cs="Arial"/>
          <w:sz w:val="18"/>
          <w:szCs w:val="18"/>
        </w:rPr>
        <w:t>thereof, from</w:t>
      </w:r>
      <w:r w:rsidRPr="00D65875">
        <w:rPr>
          <w:rFonts w:ascii="Arial" w:eastAsia="Arial" w:hAnsi="Arial" w:cs="Arial"/>
          <w:spacing w:val="1"/>
          <w:sz w:val="18"/>
          <w:szCs w:val="18"/>
        </w:rPr>
        <w:t xml:space="preserve"> </w:t>
      </w:r>
      <w:r w:rsidRPr="00D65875">
        <w:rPr>
          <w:rFonts w:ascii="Arial" w:eastAsia="Arial" w:hAnsi="Arial" w:cs="Arial"/>
          <w:sz w:val="18"/>
          <w:szCs w:val="18"/>
        </w:rPr>
        <w:t>a</w:t>
      </w:r>
      <w:r w:rsidRPr="00D65875">
        <w:rPr>
          <w:rFonts w:ascii="Arial" w:eastAsia="Arial" w:hAnsi="Arial" w:cs="Arial"/>
          <w:spacing w:val="1"/>
          <w:sz w:val="18"/>
          <w:szCs w:val="18"/>
        </w:rPr>
        <w:t xml:space="preserve"> </w:t>
      </w:r>
      <w:r w:rsidRPr="00D65875">
        <w:rPr>
          <w:rFonts w:ascii="Arial" w:eastAsia="Arial" w:hAnsi="Arial" w:cs="Arial"/>
          <w:sz w:val="18"/>
          <w:szCs w:val="18"/>
        </w:rPr>
        <w:t>country,</w:t>
      </w:r>
      <w:r w:rsidRPr="00D65875">
        <w:rPr>
          <w:rFonts w:ascii="Arial" w:eastAsia="Arial" w:hAnsi="Arial" w:cs="Arial"/>
          <w:spacing w:val="1"/>
          <w:sz w:val="18"/>
          <w:szCs w:val="18"/>
        </w:rPr>
        <w:t xml:space="preserve"> </w:t>
      </w:r>
      <w:r w:rsidRPr="00D65875">
        <w:rPr>
          <w:rFonts w:ascii="Arial" w:eastAsia="Arial" w:hAnsi="Arial" w:cs="Arial"/>
          <w:i/>
          <w:sz w:val="18"/>
          <w:szCs w:val="18"/>
        </w:rPr>
        <w:t>zone</w:t>
      </w:r>
      <w:r w:rsidRPr="00D65875">
        <w:rPr>
          <w:rFonts w:ascii="Arial" w:eastAsia="Arial" w:hAnsi="Arial" w:cs="Arial"/>
          <w:i/>
          <w:spacing w:val="1"/>
          <w:sz w:val="18"/>
          <w:szCs w:val="18"/>
        </w:rPr>
        <w:t xml:space="preserve"> </w:t>
      </w:r>
      <w:r w:rsidRPr="00D65875">
        <w:rPr>
          <w:rFonts w:ascii="Arial" w:eastAsia="Arial" w:hAnsi="Arial" w:cs="Arial"/>
          <w:sz w:val="18"/>
          <w:szCs w:val="18"/>
        </w:rPr>
        <w:t>or</w:t>
      </w:r>
      <w:r w:rsidRPr="00D65875">
        <w:rPr>
          <w:rFonts w:ascii="Arial" w:eastAsia="Arial" w:hAnsi="Arial" w:cs="Arial"/>
          <w:spacing w:val="1"/>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1"/>
          <w:sz w:val="18"/>
          <w:szCs w:val="18"/>
        </w:rPr>
        <w:t xml:space="preserve"> </w:t>
      </w:r>
      <w:r w:rsidRPr="00D65875">
        <w:rPr>
          <w:rFonts w:ascii="Arial" w:eastAsia="Arial" w:hAnsi="Arial" w:cs="Arial"/>
          <w:sz w:val="18"/>
          <w:szCs w:val="18"/>
        </w:rPr>
        <w:t>declared</w:t>
      </w:r>
      <w:r w:rsidRPr="00D65875">
        <w:rPr>
          <w:rFonts w:ascii="Arial" w:eastAsia="Arial" w:hAnsi="Arial" w:cs="Arial"/>
          <w:spacing w:val="1"/>
          <w:sz w:val="18"/>
          <w:szCs w:val="18"/>
        </w:rPr>
        <w:t xml:space="preserve"> </w:t>
      </w:r>
      <w:r w:rsidRPr="00D65875">
        <w:rPr>
          <w:rFonts w:ascii="Arial" w:eastAsia="Arial" w:hAnsi="Arial" w:cs="Arial"/>
          <w:sz w:val="18"/>
          <w:szCs w:val="18"/>
        </w:rPr>
        <w:t>free</w:t>
      </w:r>
      <w:r w:rsidRPr="00D65875">
        <w:rPr>
          <w:rFonts w:ascii="Arial" w:eastAsia="Arial" w:hAnsi="Arial" w:cs="Arial"/>
          <w:spacing w:val="1"/>
          <w:sz w:val="18"/>
          <w:szCs w:val="18"/>
        </w:rPr>
        <w:t xml:space="preserve"> </w:t>
      </w:r>
      <w:r w:rsidRPr="00D65875">
        <w:rPr>
          <w:rFonts w:ascii="Arial" w:eastAsia="Arial" w:hAnsi="Arial" w:cs="Arial"/>
          <w:sz w:val="18"/>
          <w:szCs w:val="18"/>
        </w:rPr>
        <w:t>from</w:t>
      </w:r>
      <w:r w:rsidRPr="00D65875">
        <w:rPr>
          <w:rFonts w:ascii="Arial" w:eastAsia="Arial" w:hAnsi="Arial" w:cs="Arial"/>
          <w:spacing w:val="1"/>
          <w:sz w:val="18"/>
          <w:szCs w:val="18"/>
        </w:rPr>
        <w:t xml:space="preserve"> </w:t>
      </w:r>
      <w:r w:rsidRPr="00D65875">
        <w:rPr>
          <w:rFonts w:ascii="Arial" w:eastAsia="Arial" w:hAnsi="Arial" w:cs="Arial"/>
          <w:sz w:val="18"/>
          <w:szCs w:val="18"/>
        </w:rPr>
        <w:t>infection</w:t>
      </w:r>
      <w:r w:rsidRPr="00D65875">
        <w:rPr>
          <w:rFonts w:ascii="Arial" w:eastAsia="Arial" w:hAnsi="Arial" w:cs="Arial"/>
          <w:spacing w:val="1"/>
          <w:sz w:val="18"/>
          <w:szCs w:val="18"/>
        </w:rPr>
        <w:t xml:space="preserve"> </w:t>
      </w:r>
      <w:r w:rsidRPr="00D65875">
        <w:rPr>
          <w:rFonts w:ascii="Arial" w:eastAsia="Arial" w:hAnsi="Arial" w:cs="Arial"/>
          <w:sz w:val="18"/>
          <w:szCs w:val="18"/>
        </w:rPr>
        <w:t>with</w:t>
      </w:r>
      <w:r w:rsidRPr="00D65875">
        <w:rPr>
          <w:rFonts w:ascii="Arial" w:eastAsia="Arial" w:hAnsi="Arial" w:cs="Arial"/>
          <w:spacing w:val="1"/>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i/>
          <w:sz w:val="18"/>
          <w:szCs w:val="18"/>
        </w:rPr>
        <w:t>Competent</w:t>
      </w:r>
      <w:r w:rsidRPr="00D65875">
        <w:rPr>
          <w:rFonts w:ascii="Arial" w:eastAsia="Arial" w:hAnsi="Arial" w:cs="Arial"/>
          <w:i/>
          <w:spacing w:val="1"/>
          <w:sz w:val="18"/>
          <w:szCs w:val="18"/>
        </w:rPr>
        <w:t xml:space="preserve"> </w:t>
      </w:r>
      <w:r w:rsidRPr="00D65875">
        <w:rPr>
          <w:rFonts w:ascii="Arial" w:eastAsia="Arial" w:hAnsi="Arial" w:cs="Arial"/>
          <w:i/>
          <w:sz w:val="18"/>
          <w:szCs w:val="18"/>
        </w:rPr>
        <w:t>Authority</w:t>
      </w:r>
      <w:r w:rsidRPr="00D65875">
        <w:rPr>
          <w:rFonts w:ascii="Arial" w:eastAsia="Arial" w:hAnsi="Arial" w:cs="Arial"/>
          <w:i/>
          <w:spacing w:val="1"/>
          <w:sz w:val="18"/>
          <w:szCs w:val="18"/>
        </w:rPr>
        <w:t xml:space="preserve"> </w:t>
      </w:r>
      <w:r w:rsidRPr="00D65875">
        <w:rPr>
          <w:rFonts w:ascii="Arial" w:eastAsia="Arial" w:hAnsi="Arial" w:cs="Arial"/>
          <w:sz w:val="18"/>
          <w:szCs w:val="18"/>
        </w:rPr>
        <w:t xml:space="preserve">of the </w:t>
      </w:r>
      <w:r w:rsidRPr="00D65875">
        <w:rPr>
          <w:rFonts w:ascii="Arial" w:eastAsia="Arial" w:hAnsi="Arial" w:cs="Arial"/>
          <w:i/>
          <w:sz w:val="18"/>
          <w:szCs w:val="18"/>
        </w:rPr>
        <w:t>importing</w:t>
      </w:r>
      <w:r w:rsidRPr="00D65875">
        <w:rPr>
          <w:rFonts w:ascii="Arial" w:eastAsia="Arial" w:hAnsi="Arial" w:cs="Arial"/>
          <w:i/>
          <w:spacing w:val="3"/>
          <w:sz w:val="18"/>
          <w:szCs w:val="18"/>
        </w:rPr>
        <w:t xml:space="preserve"> </w:t>
      </w:r>
      <w:r w:rsidRPr="00D65875">
        <w:rPr>
          <w:rFonts w:ascii="Arial" w:eastAsia="Arial" w:hAnsi="Arial" w:cs="Arial"/>
          <w:i/>
          <w:sz w:val="18"/>
          <w:szCs w:val="18"/>
        </w:rPr>
        <w:t>country</w:t>
      </w:r>
      <w:r w:rsidRPr="00D65875">
        <w:rPr>
          <w:rFonts w:ascii="Arial" w:eastAsia="Arial" w:hAnsi="Arial" w:cs="Arial"/>
          <w:i/>
          <w:spacing w:val="3"/>
          <w:sz w:val="18"/>
          <w:szCs w:val="18"/>
        </w:rPr>
        <w:t xml:space="preserve"> </w:t>
      </w:r>
      <w:r w:rsidRPr="00D65875">
        <w:rPr>
          <w:rFonts w:ascii="Arial" w:eastAsia="Arial" w:hAnsi="Arial" w:cs="Arial"/>
          <w:sz w:val="18"/>
          <w:szCs w:val="18"/>
        </w:rPr>
        <w:t>should</w:t>
      </w:r>
      <w:r w:rsidRPr="00D65875">
        <w:rPr>
          <w:rFonts w:ascii="Arial" w:eastAsia="Arial" w:hAnsi="Arial" w:cs="Arial"/>
          <w:spacing w:val="3"/>
          <w:sz w:val="18"/>
          <w:szCs w:val="18"/>
        </w:rPr>
        <w:t xml:space="preserve"> </w:t>
      </w:r>
      <w:r w:rsidRPr="00D65875">
        <w:rPr>
          <w:rFonts w:ascii="Arial" w:eastAsia="Arial" w:hAnsi="Arial" w:cs="Arial"/>
          <w:sz w:val="18"/>
          <w:szCs w:val="18"/>
        </w:rPr>
        <w:t>require</w:t>
      </w:r>
      <w:r w:rsidRPr="00D65875">
        <w:rPr>
          <w:rFonts w:ascii="Arial" w:eastAsia="Arial" w:hAnsi="Arial" w:cs="Arial"/>
          <w:spacing w:val="3"/>
          <w:sz w:val="18"/>
          <w:szCs w:val="18"/>
        </w:rPr>
        <w:t xml:space="preserve"> </w:t>
      </w:r>
      <w:r w:rsidRPr="00D65875">
        <w:rPr>
          <w:rFonts w:ascii="Arial" w:eastAsia="Arial" w:hAnsi="Arial" w:cs="Arial"/>
          <w:sz w:val="18"/>
          <w:szCs w:val="18"/>
        </w:rPr>
        <w:t>that the</w:t>
      </w:r>
      <w:r w:rsidRPr="00D65875">
        <w:rPr>
          <w:rFonts w:ascii="Arial" w:eastAsia="Arial" w:hAnsi="Arial" w:cs="Arial"/>
          <w:spacing w:val="3"/>
          <w:sz w:val="18"/>
          <w:szCs w:val="18"/>
        </w:rPr>
        <w:t xml:space="preserve"> </w:t>
      </w:r>
      <w:r w:rsidRPr="00D65875">
        <w:rPr>
          <w:rFonts w:ascii="Arial" w:eastAsia="Arial" w:hAnsi="Arial" w:cs="Arial"/>
          <w:sz w:val="18"/>
          <w:szCs w:val="18"/>
        </w:rPr>
        <w:t>consignment</w:t>
      </w:r>
      <w:r w:rsidRPr="00D65875">
        <w:rPr>
          <w:rFonts w:ascii="Arial" w:eastAsia="Arial" w:hAnsi="Arial" w:cs="Arial"/>
          <w:spacing w:val="3"/>
          <w:sz w:val="18"/>
          <w:szCs w:val="18"/>
        </w:rPr>
        <w:t xml:space="preserve"> </w:t>
      </w:r>
      <w:r w:rsidRPr="00D65875">
        <w:rPr>
          <w:rFonts w:ascii="Arial" w:eastAsia="Arial" w:hAnsi="Arial" w:cs="Arial"/>
          <w:sz w:val="18"/>
          <w:szCs w:val="18"/>
        </w:rPr>
        <w:t>be</w:t>
      </w:r>
      <w:r w:rsidRPr="00D65875">
        <w:rPr>
          <w:rFonts w:ascii="Arial" w:eastAsia="Arial" w:hAnsi="Arial" w:cs="Arial"/>
          <w:spacing w:val="3"/>
          <w:sz w:val="18"/>
          <w:szCs w:val="18"/>
        </w:rPr>
        <w:t xml:space="preserve"> </w:t>
      </w:r>
      <w:r w:rsidRPr="00D65875">
        <w:rPr>
          <w:rFonts w:ascii="Arial" w:eastAsia="Arial" w:hAnsi="Arial" w:cs="Arial"/>
          <w:sz w:val="18"/>
          <w:szCs w:val="18"/>
        </w:rPr>
        <w:t>accompanied</w:t>
      </w:r>
      <w:r w:rsidRPr="00D65875">
        <w:rPr>
          <w:rFonts w:ascii="Arial" w:eastAsia="Arial" w:hAnsi="Arial" w:cs="Arial"/>
          <w:spacing w:val="3"/>
          <w:sz w:val="18"/>
          <w:szCs w:val="18"/>
        </w:rPr>
        <w:t xml:space="preserve"> </w:t>
      </w:r>
      <w:r w:rsidRPr="00D65875">
        <w:rPr>
          <w:rFonts w:ascii="Arial" w:eastAsia="Arial" w:hAnsi="Arial" w:cs="Arial"/>
          <w:sz w:val="18"/>
          <w:szCs w:val="18"/>
        </w:rPr>
        <w:t>by</w:t>
      </w:r>
      <w:r w:rsidRPr="00D65875">
        <w:rPr>
          <w:rFonts w:ascii="Arial" w:eastAsia="Arial" w:hAnsi="Arial" w:cs="Arial"/>
          <w:spacing w:val="3"/>
          <w:sz w:val="18"/>
          <w:szCs w:val="18"/>
        </w:rPr>
        <w:t xml:space="preserve"> </w:t>
      </w:r>
      <w:r w:rsidRPr="00D65875">
        <w:rPr>
          <w:rFonts w:ascii="Arial" w:eastAsia="Arial" w:hAnsi="Arial" w:cs="Arial"/>
          <w:sz w:val="18"/>
          <w:szCs w:val="18"/>
        </w:rPr>
        <w:t>an</w:t>
      </w:r>
      <w:r w:rsidRPr="00D65875">
        <w:rPr>
          <w:rFonts w:ascii="Arial" w:eastAsia="Arial" w:hAnsi="Arial" w:cs="Arial"/>
          <w:spacing w:val="3"/>
          <w:sz w:val="18"/>
          <w:szCs w:val="18"/>
        </w:rPr>
        <w:t xml:space="preserve"> </w:t>
      </w:r>
      <w:r w:rsidRPr="00D65875">
        <w:rPr>
          <w:rFonts w:ascii="Arial" w:eastAsia="Arial" w:hAnsi="Arial" w:cs="Arial"/>
          <w:i/>
          <w:sz w:val="18"/>
          <w:szCs w:val="18"/>
        </w:rPr>
        <w:t>international</w:t>
      </w:r>
      <w:r w:rsidRPr="00D65875">
        <w:rPr>
          <w:rFonts w:ascii="Arial" w:eastAsia="Arial" w:hAnsi="Arial" w:cs="Arial"/>
          <w:i/>
          <w:spacing w:val="3"/>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3"/>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3"/>
          <w:sz w:val="18"/>
          <w:szCs w:val="18"/>
        </w:rPr>
        <w:t xml:space="preserve"> </w:t>
      </w:r>
      <w:r w:rsidRPr="00D65875">
        <w:rPr>
          <w:rFonts w:ascii="Arial" w:eastAsia="Arial" w:hAnsi="Arial" w:cs="Arial"/>
          <w:i/>
          <w:sz w:val="18"/>
          <w:szCs w:val="18"/>
        </w:rPr>
        <w:t>health certificate</w:t>
      </w:r>
      <w:r w:rsidRPr="00D65875">
        <w:rPr>
          <w:rFonts w:ascii="Arial" w:eastAsia="Arial" w:hAnsi="Arial" w:cs="Arial"/>
          <w:i/>
          <w:spacing w:val="-7"/>
          <w:sz w:val="18"/>
          <w:szCs w:val="18"/>
        </w:rPr>
        <w:t xml:space="preserve"> </w:t>
      </w:r>
      <w:r w:rsidRPr="00D65875">
        <w:rPr>
          <w:rFonts w:ascii="Arial" w:eastAsia="Arial" w:hAnsi="Arial" w:cs="Arial"/>
          <w:sz w:val="18"/>
          <w:szCs w:val="18"/>
        </w:rPr>
        <w:t>issued</w:t>
      </w:r>
      <w:r w:rsidRPr="00D65875">
        <w:rPr>
          <w:rFonts w:ascii="Arial" w:eastAsia="Arial" w:hAnsi="Arial" w:cs="Arial"/>
          <w:spacing w:val="-7"/>
          <w:sz w:val="18"/>
          <w:szCs w:val="18"/>
        </w:rPr>
        <w:t xml:space="preserve"> </w:t>
      </w:r>
      <w:r w:rsidRPr="00D65875">
        <w:rPr>
          <w:rFonts w:ascii="Arial" w:eastAsia="Arial" w:hAnsi="Arial" w:cs="Arial"/>
          <w:sz w:val="18"/>
          <w:szCs w:val="18"/>
        </w:rPr>
        <w:t>by</w:t>
      </w:r>
      <w:r w:rsidRPr="00D65875">
        <w:rPr>
          <w:rFonts w:ascii="Arial" w:eastAsia="Arial" w:hAnsi="Arial" w:cs="Arial"/>
          <w:spacing w:val="-7"/>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i/>
          <w:sz w:val="18"/>
          <w:szCs w:val="18"/>
        </w:rPr>
        <w:t>Competent</w:t>
      </w:r>
      <w:r w:rsidRPr="00D65875">
        <w:rPr>
          <w:rFonts w:ascii="Arial" w:eastAsia="Arial" w:hAnsi="Arial" w:cs="Arial"/>
          <w:i/>
          <w:spacing w:val="-7"/>
          <w:sz w:val="18"/>
          <w:szCs w:val="18"/>
        </w:rPr>
        <w:t xml:space="preserve"> </w:t>
      </w:r>
      <w:r w:rsidRPr="00D65875">
        <w:rPr>
          <w:rFonts w:ascii="Arial" w:eastAsia="Arial" w:hAnsi="Arial" w:cs="Arial"/>
          <w:i/>
          <w:sz w:val="18"/>
          <w:szCs w:val="18"/>
        </w:rPr>
        <w:t>Authority</w:t>
      </w:r>
      <w:r w:rsidRPr="00D65875">
        <w:rPr>
          <w:rFonts w:ascii="Arial" w:eastAsia="Arial" w:hAnsi="Arial" w:cs="Arial"/>
          <w:i/>
          <w:spacing w:val="-7"/>
          <w:sz w:val="18"/>
          <w:szCs w:val="18"/>
        </w:rPr>
        <w:t xml:space="preserve"> </w:t>
      </w:r>
      <w:r w:rsidRPr="00D65875">
        <w:rPr>
          <w:rFonts w:ascii="Arial" w:eastAsia="Arial" w:hAnsi="Arial" w:cs="Arial"/>
          <w:sz w:val="18"/>
          <w:szCs w:val="18"/>
        </w:rPr>
        <w:t>of</w:t>
      </w:r>
      <w:r w:rsidRPr="00D65875">
        <w:rPr>
          <w:rFonts w:ascii="Arial" w:eastAsia="Arial" w:hAnsi="Arial" w:cs="Arial"/>
          <w:spacing w:val="-8"/>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i/>
          <w:sz w:val="18"/>
          <w:szCs w:val="18"/>
        </w:rPr>
        <w:t>exporting</w:t>
      </w:r>
      <w:r w:rsidRPr="00D65875">
        <w:rPr>
          <w:rFonts w:ascii="Arial" w:eastAsia="Arial" w:hAnsi="Arial" w:cs="Arial"/>
          <w:i/>
          <w:spacing w:val="-7"/>
          <w:sz w:val="18"/>
          <w:szCs w:val="18"/>
        </w:rPr>
        <w:t xml:space="preserve"> </w:t>
      </w:r>
      <w:r w:rsidRPr="00D65875">
        <w:rPr>
          <w:rFonts w:ascii="Arial" w:eastAsia="Arial" w:hAnsi="Arial" w:cs="Arial"/>
          <w:i/>
          <w:sz w:val="18"/>
          <w:szCs w:val="18"/>
        </w:rPr>
        <w:t>country</w:t>
      </w:r>
      <w:r w:rsidRPr="00D65875">
        <w:rPr>
          <w:rFonts w:ascii="Arial" w:eastAsia="Arial" w:hAnsi="Arial" w:cs="Arial"/>
          <w:sz w:val="18"/>
          <w:szCs w:val="18"/>
        </w:rPr>
        <w:t>.</w:t>
      </w:r>
      <w:r w:rsidRPr="00D65875">
        <w:rPr>
          <w:rFonts w:ascii="Arial" w:eastAsia="Arial" w:hAnsi="Arial" w:cs="Arial"/>
          <w:spacing w:val="-7"/>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i/>
          <w:sz w:val="18"/>
          <w:szCs w:val="18"/>
        </w:rPr>
        <w:t>international</w:t>
      </w:r>
      <w:r w:rsidRPr="00D65875">
        <w:rPr>
          <w:rFonts w:ascii="Arial" w:eastAsia="Arial" w:hAnsi="Arial" w:cs="Arial"/>
          <w:i/>
          <w:spacing w:val="-7"/>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7"/>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7"/>
          <w:sz w:val="18"/>
          <w:szCs w:val="18"/>
        </w:rPr>
        <w:t xml:space="preserve"> </w:t>
      </w:r>
      <w:r w:rsidRPr="00D65875">
        <w:rPr>
          <w:rFonts w:ascii="Arial" w:eastAsia="Arial" w:hAnsi="Arial" w:cs="Arial"/>
          <w:i/>
          <w:sz w:val="18"/>
          <w:szCs w:val="18"/>
        </w:rPr>
        <w:t>health</w:t>
      </w:r>
      <w:r w:rsidRPr="00D65875">
        <w:rPr>
          <w:rFonts w:ascii="Arial" w:eastAsia="Arial" w:hAnsi="Arial" w:cs="Arial"/>
          <w:i/>
          <w:spacing w:val="-7"/>
          <w:sz w:val="18"/>
          <w:szCs w:val="18"/>
        </w:rPr>
        <w:t xml:space="preserve"> </w:t>
      </w:r>
      <w:r w:rsidRPr="00D65875">
        <w:rPr>
          <w:rFonts w:ascii="Arial" w:eastAsia="Arial" w:hAnsi="Arial" w:cs="Arial"/>
          <w:i/>
          <w:sz w:val="18"/>
          <w:szCs w:val="18"/>
        </w:rPr>
        <w:t xml:space="preserve">certificate </w:t>
      </w:r>
      <w:r w:rsidRPr="00D65875">
        <w:rPr>
          <w:rFonts w:ascii="Arial" w:eastAsia="Arial" w:hAnsi="Arial" w:cs="Arial"/>
          <w:sz w:val="18"/>
          <w:szCs w:val="18"/>
        </w:rPr>
        <w:t>should</w:t>
      </w:r>
      <w:r w:rsidRPr="00D65875">
        <w:rPr>
          <w:rFonts w:ascii="Arial" w:eastAsia="Arial" w:hAnsi="Arial" w:cs="Arial"/>
          <w:spacing w:val="-12"/>
          <w:sz w:val="18"/>
          <w:szCs w:val="18"/>
        </w:rPr>
        <w:t xml:space="preserve"> </w:t>
      </w:r>
      <w:r w:rsidRPr="00D65875">
        <w:rPr>
          <w:rFonts w:ascii="Arial" w:eastAsia="Arial" w:hAnsi="Arial" w:cs="Arial"/>
          <w:sz w:val="18"/>
          <w:szCs w:val="18"/>
        </w:rPr>
        <w:t>state</w:t>
      </w:r>
      <w:r w:rsidRPr="00D65875">
        <w:rPr>
          <w:rFonts w:ascii="Arial" w:eastAsia="Arial" w:hAnsi="Arial" w:cs="Arial"/>
          <w:spacing w:val="-16"/>
          <w:sz w:val="18"/>
          <w:szCs w:val="18"/>
        </w:rPr>
        <w:t xml:space="preserve"> </w:t>
      </w:r>
      <w:r w:rsidRPr="00D65875">
        <w:rPr>
          <w:rFonts w:ascii="Arial" w:eastAsia="Arial" w:hAnsi="Arial" w:cs="Arial"/>
          <w:sz w:val="18"/>
          <w:szCs w:val="18"/>
        </w:rPr>
        <w:t>that,</w:t>
      </w:r>
      <w:r w:rsidRPr="00D65875">
        <w:rPr>
          <w:rFonts w:ascii="Arial" w:eastAsia="Arial" w:hAnsi="Arial" w:cs="Arial"/>
          <w:spacing w:val="-15"/>
          <w:sz w:val="18"/>
          <w:szCs w:val="18"/>
        </w:rPr>
        <w:t xml:space="preserve"> </w:t>
      </w:r>
      <w:r w:rsidRPr="00D65875">
        <w:rPr>
          <w:rFonts w:ascii="Arial" w:eastAsia="Arial" w:hAnsi="Arial" w:cs="Arial"/>
          <w:sz w:val="18"/>
          <w:szCs w:val="18"/>
        </w:rPr>
        <w:t>on</w:t>
      </w:r>
      <w:r w:rsidRPr="00D65875">
        <w:rPr>
          <w:rFonts w:ascii="Arial" w:eastAsia="Arial" w:hAnsi="Arial" w:cs="Arial"/>
          <w:spacing w:val="-12"/>
          <w:sz w:val="18"/>
          <w:szCs w:val="18"/>
        </w:rPr>
        <w:t xml:space="preserve"> </w:t>
      </w:r>
      <w:r w:rsidRPr="00D65875">
        <w:rPr>
          <w:rFonts w:ascii="Arial" w:eastAsia="Arial" w:hAnsi="Arial" w:cs="Arial"/>
          <w:sz w:val="18"/>
          <w:szCs w:val="18"/>
        </w:rPr>
        <w:t>the</w:t>
      </w:r>
      <w:r w:rsidRPr="00D65875">
        <w:rPr>
          <w:rFonts w:ascii="Arial" w:eastAsia="Arial" w:hAnsi="Arial" w:cs="Arial"/>
          <w:spacing w:val="-12"/>
          <w:sz w:val="18"/>
          <w:szCs w:val="18"/>
        </w:rPr>
        <w:t xml:space="preserve"> </w:t>
      </w:r>
      <w:r w:rsidRPr="00D65875">
        <w:rPr>
          <w:rFonts w:ascii="Arial" w:eastAsia="Arial" w:hAnsi="Arial" w:cs="Arial"/>
          <w:sz w:val="18"/>
          <w:szCs w:val="18"/>
        </w:rPr>
        <w:t>basis</w:t>
      </w:r>
      <w:r w:rsidRPr="00D65875">
        <w:rPr>
          <w:rFonts w:ascii="Arial" w:eastAsia="Arial" w:hAnsi="Arial" w:cs="Arial"/>
          <w:spacing w:val="-12"/>
          <w:sz w:val="18"/>
          <w:szCs w:val="18"/>
        </w:rPr>
        <w:t xml:space="preserve"> </w:t>
      </w:r>
      <w:r w:rsidRPr="00D65875">
        <w:rPr>
          <w:rFonts w:ascii="Arial" w:eastAsia="Arial" w:hAnsi="Arial" w:cs="Arial"/>
          <w:sz w:val="18"/>
          <w:szCs w:val="18"/>
        </w:rPr>
        <w:t>of</w:t>
      </w:r>
      <w:r w:rsidRPr="00D65875">
        <w:rPr>
          <w:rFonts w:ascii="Arial" w:eastAsia="Arial" w:hAnsi="Arial" w:cs="Arial"/>
          <w:spacing w:val="-13"/>
          <w:sz w:val="18"/>
          <w:szCs w:val="18"/>
        </w:rPr>
        <w:t xml:space="preserve"> </w:t>
      </w:r>
      <w:r w:rsidRPr="00D65875">
        <w:rPr>
          <w:rFonts w:ascii="Arial" w:eastAsia="Arial" w:hAnsi="Arial" w:cs="Arial"/>
          <w:sz w:val="18"/>
          <w:szCs w:val="18"/>
        </w:rPr>
        <w:t>the</w:t>
      </w:r>
      <w:r w:rsidRPr="00D65875">
        <w:rPr>
          <w:rFonts w:ascii="Arial" w:eastAsia="Arial" w:hAnsi="Arial" w:cs="Arial"/>
          <w:spacing w:val="-12"/>
          <w:sz w:val="18"/>
          <w:szCs w:val="18"/>
        </w:rPr>
        <w:t xml:space="preserve"> </w:t>
      </w:r>
      <w:r w:rsidRPr="00D65875">
        <w:rPr>
          <w:rFonts w:ascii="Arial" w:eastAsia="Arial" w:hAnsi="Arial" w:cs="Arial"/>
          <w:sz w:val="18"/>
          <w:szCs w:val="18"/>
        </w:rPr>
        <w:t>procedures</w:t>
      </w:r>
      <w:r w:rsidRPr="00D65875">
        <w:rPr>
          <w:rFonts w:ascii="Arial" w:eastAsia="Arial" w:hAnsi="Arial" w:cs="Arial"/>
          <w:spacing w:val="-12"/>
          <w:sz w:val="18"/>
          <w:szCs w:val="18"/>
        </w:rPr>
        <w:t xml:space="preserve"> </w:t>
      </w:r>
      <w:r w:rsidRPr="00D65875">
        <w:rPr>
          <w:rFonts w:ascii="Arial" w:eastAsia="Arial" w:hAnsi="Arial" w:cs="Arial"/>
          <w:sz w:val="18"/>
          <w:szCs w:val="18"/>
        </w:rPr>
        <w:t>described</w:t>
      </w:r>
      <w:r w:rsidRPr="00D65875">
        <w:rPr>
          <w:rFonts w:ascii="Arial" w:eastAsia="Arial" w:hAnsi="Arial" w:cs="Arial"/>
          <w:spacing w:val="-12"/>
          <w:sz w:val="18"/>
          <w:szCs w:val="18"/>
        </w:rPr>
        <w:t xml:space="preserve"> </w:t>
      </w:r>
      <w:r w:rsidRPr="00D65875">
        <w:rPr>
          <w:rFonts w:ascii="Arial" w:eastAsia="Arial" w:hAnsi="Arial" w:cs="Arial"/>
          <w:sz w:val="18"/>
          <w:szCs w:val="18"/>
        </w:rPr>
        <w:t>in</w:t>
      </w:r>
      <w:r w:rsidRPr="00D65875">
        <w:rPr>
          <w:rFonts w:ascii="Arial" w:eastAsia="Arial" w:hAnsi="Arial" w:cs="Arial"/>
          <w:spacing w:val="-12"/>
          <w:sz w:val="18"/>
          <w:szCs w:val="18"/>
        </w:rPr>
        <w:t xml:space="preserve"> </w:t>
      </w:r>
      <w:r w:rsidRPr="00D65875">
        <w:rPr>
          <w:rFonts w:ascii="Arial" w:eastAsia="Arial" w:hAnsi="Arial" w:cs="Arial"/>
          <w:sz w:val="18"/>
          <w:szCs w:val="18"/>
        </w:rPr>
        <w:t>Articles</w:t>
      </w:r>
      <w:r>
        <w:rPr>
          <w:rFonts w:ascii="Arial" w:eastAsia="Arial" w:hAnsi="Arial" w:cs="Arial"/>
          <w:sz w:val="18"/>
          <w:szCs w:val="18"/>
        </w:rPr>
        <w:t> </w:t>
      </w:r>
      <w:r w:rsidRPr="00D65875">
        <w:rPr>
          <w:rFonts w:ascii="Arial" w:eastAsia="Arial" w:hAnsi="Arial" w:cs="Arial"/>
          <w:sz w:val="18"/>
          <w:szCs w:val="18"/>
        </w:rPr>
        <w:t>8.3.4.</w:t>
      </w:r>
      <w:r w:rsidRPr="00D65875">
        <w:rPr>
          <w:rFonts w:ascii="Arial" w:eastAsia="Arial" w:hAnsi="Arial" w:cs="Arial"/>
          <w:spacing w:val="-16"/>
          <w:sz w:val="18"/>
          <w:szCs w:val="18"/>
        </w:rPr>
        <w:t xml:space="preserve"> </w:t>
      </w:r>
      <w:r w:rsidRPr="00D65875">
        <w:rPr>
          <w:rFonts w:ascii="Arial" w:eastAsia="Arial" w:hAnsi="Arial" w:cs="Arial"/>
          <w:sz w:val="18"/>
          <w:szCs w:val="18"/>
        </w:rPr>
        <w:t>or 8.3.5.</w:t>
      </w:r>
      <w:r w:rsidRPr="00D65875">
        <w:rPr>
          <w:rFonts w:ascii="Arial" w:eastAsia="Arial" w:hAnsi="Arial" w:cs="Arial"/>
          <w:spacing w:val="-16"/>
          <w:sz w:val="18"/>
          <w:szCs w:val="18"/>
        </w:rPr>
        <w:t xml:space="preserve"> </w:t>
      </w:r>
      <w:r w:rsidRPr="00D65875">
        <w:rPr>
          <w:rFonts w:ascii="Arial" w:eastAsia="Arial" w:hAnsi="Arial" w:cs="Arial"/>
          <w:sz w:val="18"/>
          <w:szCs w:val="18"/>
        </w:rPr>
        <w:t>(as</w:t>
      </w:r>
      <w:r w:rsidRPr="00D65875">
        <w:rPr>
          <w:rFonts w:ascii="Arial" w:eastAsia="Arial" w:hAnsi="Arial" w:cs="Arial"/>
          <w:spacing w:val="-12"/>
          <w:sz w:val="18"/>
          <w:szCs w:val="18"/>
        </w:rPr>
        <w:t xml:space="preserve"> </w:t>
      </w:r>
      <w:r w:rsidRPr="00D65875">
        <w:rPr>
          <w:rFonts w:ascii="Arial" w:eastAsia="Arial" w:hAnsi="Arial" w:cs="Arial"/>
          <w:sz w:val="18"/>
          <w:szCs w:val="18"/>
        </w:rPr>
        <w:t>applicable)</w:t>
      </w:r>
      <w:r w:rsidRPr="00D65875">
        <w:rPr>
          <w:rFonts w:ascii="Arial" w:eastAsia="Arial" w:hAnsi="Arial" w:cs="Arial"/>
          <w:spacing w:val="-12"/>
          <w:sz w:val="18"/>
          <w:szCs w:val="18"/>
        </w:rPr>
        <w:t xml:space="preserve"> </w:t>
      </w:r>
      <w:r w:rsidRPr="00D65875">
        <w:rPr>
          <w:rFonts w:ascii="Arial" w:eastAsia="Arial" w:hAnsi="Arial" w:cs="Arial"/>
          <w:sz w:val="18"/>
          <w:szCs w:val="18"/>
        </w:rPr>
        <w:t>and 8.3.6.,</w:t>
      </w:r>
      <w:r w:rsidRPr="00D65875">
        <w:rPr>
          <w:rFonts w:ascii="Arial" w:eastAsia="Arial" w:hAnsi="Arial" w:cs="Arial"/>
          <w:spacing w:val="-17"/>
          <w:sz w:val="18"/>
          <w:szCs w:val="18"/>
        </w:rPr>
        <w:t xml:space="preserve"> </w:t>
      </w:r>
      <w:r w:rsidRPr="00D65875">
        <w:rPr>
          <w:rFonts w:ascii="Arial" w:eastAsia="Arial" w:hAnsi="Arial" w:cs="Arial"/>
          <w:sz w:val="18"/>
          <w:szCs w:val="18"/>
        </w:rPr>
        <w:t>the</w:t>
      </w:r>
      <w:r w:rsidRPr="00D65875">
        <w:rPr>
          <w:rFonts w:ascii="Arial" w:eastAsia="Arial" w:hAnsi="Arial" w:cs="Arial"/>
          <w:spacing w:val="-12"/>
          <w:sz w:val="18"/>
          <w:szCs w:val="18"/>
        </w:rPr>
        <w:t xml:space="preserve"> </w:t>
      </w:r>
      <w:r w:rsidRPr="00D65875">
        <w:rPr>
          <w:rFonts w:ascii="Arial" w:eastAsia="Arial" w:hAnsi="Arial" w:cs="Arial"/>
          <w:sz w:val="18"/>
          <w:szCs w:val="18"/>
        </w:rPr>
        <w:t>place of production</w:t>
      </w:r>
      <w:r w:rsidRPr="00D65875">
        <w:rPr>
          <w:rFonts w:ascii="Arial" w:eastAsia="Arial" w:hAnsi="Arial" w:cs="Arial"/>
          <w:spacing w:val="1"/>
          <w:sz w:val="18"/>
          <w:szCs w:val="18"/>
        </w:rPr>
        <w:t xml:space="preserve"> </w:t>
      </w:r>
      <w:r w:rsidRPr="00D65875">
        <w:rPr>
          <w:rFonts w:ascii="Arial" w:eastAsia="Arial" w:hAnsi="Arial" w:cs="Arial"/>
          <w:sz w:val="18"/>
          <w:szCs w:val="18"/>
        </w:rPr>
        <w:t>of the</w:t>
      </w:r>
      <w:r w:rsidRPr="00D65875">
        <w:rPr>
          <w:rFonts w:ascii="Arial" w:eastAsia="Arial" w:hAnsi="Arial" w:cs="Arial"/>
          <w:spacing w:val="1"/>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
          <w:sz w:val="18"/>
          <w:szCs w:val="18"/>
        </w:rPr>
        <w:t xml:space="preserve"> </w:t>
      </w:r>
      <w:r w:rsidRPr="00D65875">
        <w:rPr>
          <w:rFonts w:ascii="Arial" w:eastAsia="Arial" w:hAnsi="Arial" w:cs="Arial"/>
          <w:i/>
          <w:sz w:val="18"/>
          <w:szCs w:val="18"/>
        </w:rPr>
        <w:t>animals</w:t>
      </w:r>
      <w:r w:rsidRPr="00D65875">
        <w:rPr>
          <w:rFonts w:ascii="Arial" w:eastAsia="Arial" w:hAnsi="Arial" w:cs="Arial"/>
          <w:i/>
          <w:spacing w:val="1"/>
          <w:sz w:val="18"/>
          <w:szCs w:val="18"/>
        </w:rPr>
        <w:t xml:space="preserve"> </w:t>
      </w:r>
      <w:r w:rsidRPr="00D65875">
        <w:rPr>
          <w:rFonts w:ascii="Arial" w:eastAsia="Arial" w:hAnsi="Arial" w:cs="Arial"/>
          <w:sz w:val="18"/>
          <w:szCs w:val="18"/>
        </w:rPr>
        <w:t>or</w:t>
      </w:r>
      <w:r w:rsidRPr="00D65875">
        <w:rPr>
          <w:rFonts w:ascii="Arial" w:eastAsia="Arial" w:hAnsi="Arial" w:cs="Arial"/>
          <w:spacing w:val="1"/>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1"/>
          <w:sz w:val="18"/>
          <w:szCs w:val="18"/>
        </w:rPr>
        <w:t xml:space="preserve"> </w:t>
      </w:r>
      <w:r w:rsidRPr="00D65875">
        <w:rPr>
          <w:rFonts w:ascii="Arial" w:eastAsia="Arial" w:hAnsi="Arial" w:cs="Arial"/>
          <w:i/>
          <w:sz w:val="18"/>
          <w:szCs w:val="18"/>
        </w:rPr>
        <w:t>products</w:t>
      </w:r>
      <w:r w:rsidRPr="00D65875">
        <w:rPr>
          <w:rFonts w:ascii="Arial" w:eastAsia="Arial" w:hAnsi="Arial" w:cs="Arial"/>
          <w:i/>
          <w:spacing w:val="1"/>
          <w:sz w:val="18"/>
          <w:szCs w:val="18"/>
        </w:rPr>
        <w:t xml:space="preserve"> </w:t>
      </w:r>
      <w:r w:rsidRPr="00D65875">
        <w:rPr>
          <w:rFonts w:ascii="Arial" w:eastAsia="Arial" w:hAnsi="Arial" w:cs="Arial"/>
          <w:sz w:val="18"/>
          <w:szCs w:val="18"/>
        </w:rPr>
        <w:t>is</w:t>
      </w:r>
      <w:r w:rsidRPr="00D65875">
        <w:rPr>
          <w:rFonts w:ascii="Arial" w:eastAsia="Arial" w:hAnsi="Arial" w:cs="Arial"/>
          <w:spacing w:val="1"/>
          <w:sz w:val="18"/>
          <w:szCs w:val="18"/>
        </w:rPr>
        <w:t xml:space="preserve"> </w:t>
      </w:r>
      <w:r w:rsidRPr="00D65875">
        <w:rPr>
          <w:rFonts w:ascii="Arial" w:eastAsia="Arial" w:hAnsi="Arial" w:cs="Arial"/>
          <w:sz w:val="18"/>
          <w:szCs w:val="18"/>
        </w:rPr>
        <w:t>a</w:t>
      </w:r>
      <w:r w:rsidRPr="00D65875">
        <w:rPr>
          <w:rFonts w:ascii="Arial" w:eastAsia="Arial" w:hAnsi="Arial" w:cs="Arial"/>
          <w:spacing w:val="1"/>
          <w:sz w:val="18"/>
          <w:szCs w:val="18"/>
        </w:rPr>
        <w:t xml:space="preserve"> </w:t>
      </w:r>
      <w:r w:rsidRPr="00D65875">
        <w:rPr>
          <w:rFonts w:ascii="Arial" w:eastAsia="Arial" w:hAnsi="Arial" w:cs="Arial"/>
          <w:sz w:val="18"/>
          <w:szCs w:val="18"/>
        </w:rPr>
        <w:t>country,</w:t>
      </w:r>
      <w:r w:rsidRPr="00D65875">
        <w:rPr>
          <w:rFonts w:ascii="Arial" w:eastAsia="Arial" w:hAnsi="Arial" w:cs="Arial"/>
          <w:spacing w:val="1"/>
          <w:sz w:val="18"/>
          <w:szCs w:val="18"/>
        </w:rPr>
        <w:t xml:space="preserve"> </w:t>
      </w:r>
      <w:r w:rsidRPr="00D65875">
        <w:rPr>
          <w:rFonts w:ascii="Arial" w:eastAsia="Arial" w:hAnsi="Arial" w:cs="Arial"/>
          <w:i/>
          <w:sz w:val="18"/>
          <w:szCs w:val="18"/>
        </w:rPr>
        <w:t>zone</w:t>
      </w:r>
      <w:r w:rsidRPr="00D65875">
        <w:rPr>
          <w:rFonts w:ascii="Arial" w:eastAsia="Arial" w:hAnsi="Arial" w:cs="Arial"/>
          <w:i/>
          <w:spacing w:val="1"/>
          <w:sz w:val="18"/>
          <w:szCs w:val="18"/>
        </w:rPr>
        <w:t xml:space="preserve"> </w:t>
      </w:r>
      <w:r w:rsidRPr="00D65875">
        <w:rPr>
          <w:rFonts w:ascii="Arial" w:eastAsia="Arial" w:hAnsi="Arial" w:cs="Arial"/>
          <w:sz w:val="18"/>
          <w:szCs w:val="18"/>
        </w:rPr>
        <w:t>or</w:t>
      </w:r>
      <w:r w:rsidRPr="00D65875">
        <w:rPr>
          <w:rFonts w:ascii="Arial" w:eastAsia="Arial" w:hAnsi="Arial" w:cs="Arial"/>
          <w:spacing w:val="1"/>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1"/>
          <w:sz w:val="18"/>
          <w:szCs w:val="18"/>
        </w:rPr>
        <w:t xml:space="preserve"> </w:t>
      </w:r>
      <w:r w:rsidRPr="00D65875">
        <w:rPr>
          <w:rFonts w:ascii="Arial" w:eastAsia="Arial" w:hAnsi="Arial" w:cs="Arial"/>
          <w:sz w:val="18"/>
          <w:szCs w:val="18"/>
        </w:rPr>
        <w:t>declared</w:t>
      </w:r>
      <w:r w:rsidRPr="00D65875">
        <w:rPr>
          <w:rFonts w:ascii="Arial" w:eastAsia="Arial" w:hAnsi="Arial" w:cs="Arial"/>
          <w:spacing w:val="1"/>
          <w:sz w:val="18"/>
          <w:szCs w:val="18"/>
        </w:rPr>
        <w:t xml:space="preserve"> </w:t>
      </w:r>
      <w:r w:rsidRPr="00D65875">
        <w:rPr>
          <w:rFonts w:ascii="Arial" w:eastAsia="Arial" w:hAnsi="Arial" w:cs="Arial"/>
          <w:sz w:val="18"/>
          <w:szCs w:val="18"/>
        </w:rPr>
        <w:t>free</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from 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p>
    <w:p w:rsidR="00385B4B" w:rsidRDefault="00385B4B" w:rsidP="00A131CB">
      <w:pPr>
        <w:spacing w:after="240"/>
        <w:ind w:right="168"/>
        <w:jc w:val="both"/>
        <w:rPr>
          <w:rFonts w:ascii="Arial" w:eastAsia="Arial" w:hAnsi="Arial" w:cs="Arial"/>
          <w:sz w:val="18"/>
          <w:szCs w:val="18"/>
        </w:rPr>
      </w:pPr>
      <w:r w:rsidRPr="00D65875">
        <w:rPr>
          <w:rFonts w:ascii="Arial" w:eastAsia="Arial" w:hAnsi="Arial" w:cs="Arial"/>
          <w:sz w:val="18"/>
          <w:szCs w:val="18"/>
        </w:rPr>
        <w:t xml:space="preserve">The </w:t>
      </w:r>
      <w:r w:rsidRPr="00D65875">
        <w:rPr>
          <w:rFonts w:ascii="Arial" w:eastAsia="Arial" w:hAnsi="Arial" w:cs="Arial"/>
          <w:i/>
          <w:sz w:val="18"/>
          <w:szCs w:val="18"/>
        </w:rPr>
        <w:t xml:space="preserve">international aquatic animal health certificate </w:t>
      </w:r>
      <w:r w:rsidRPr="00D65875">
        <w:rPr>
          <w:rFonts w:ascii="Arial" w:eastAsia="Arial" w:hAnsi="Arial" w:cs="Arial"/>
          <w:sz w:val="18"/>
          <w:szCs w:val="18"/>
        </w:rPr>
        <w:t>should be in accordance with the Model Certificate in Chapter</w:t>
      </w:r>
      <w:r>
        <w:rPr>
          <w:rFonts w:ascii="Arial" w:eastAsia="Arial" w:hAnsi="Arial" w:cs="Arial"/>
          <w:sz w:val="18"/>
          <w:szCs w:val="18"/>
        </w:rPr>
        <w:t> </w:t>
      </w:r>
      <w:r w:rsidRPr="00D65875">
        <w:rPr>
          <w:rFonts w:ascii="Arial" w:eastAsia="Arial" w:hAnsi="Arial" w:cs="Arial"/>
          <w:sz w:val="18"/>
          <w:szCs w:val="18"/>
        </w:rPr>
        <w:t>5.11.</w:t>
      </w:r>
    </w:p>
    <w:p w:rsidR="00385B4B" w:rsidRPr="00D65875" w:rsidRDefault="00385B4B" w:rsidP="00A131CB">
      <w:pPr>
        <w:spacing w:after="240"/>
        <w:ind w:right="168"/>
        <w:jc w:val="both"/>
        <w:rPr>
          <w:rFonts w:ascii="Arial" w:eastAsia="Arial" w:hAnsi="Arial" w:cs="Arial"/>
          <w:sz w:val="18"/>
          <w:szCs w:val="18"/>
        </w:rPr>
      </w:pPr>
      <w:r w:rsidRPr="00D65875">
        <w:rPr>
          <w:rFonts w:ascii="Arial" w:eastAsia="Arial" w:hAnsi="Arial" w:cs="Arial"/>
          <w:sz w:val="18"/>
          <w:szCs w:val="18"/>
        </w:rPr>
        <w:t>This article does not apply to</w:t>
      </w:r>
      <w:r w:rsidRPr="00D65875">
        <w:rPr>
          <w:rFonts w:ascii="Arial" w:eastAsia="Arial" w:hAnsi="Arial" w:cs="Arial"/>
          <w:spacing w:val="-1"/>
          <w:sz w:val="18"/>
          <w:szCs w:val="18"/>
        </w:rPr>
        <w:t xml:space="preserve"> </w:t>
      </w:r>
      <w:r w:rsidRPr="00D65875">
        <w:rPr>
          <w:rFonts w:ascii="Arial" w:eastAsia="Arial" w:hAnsi="Arial" w:cs="Arial"/>
          <w:i/>
          <w:sz w:val="18"/>
          <w:szCs w:val="18"/>
        </w:rPr>
        <w:t xml:space="preserve">aquatic animal products </w:t>
      </w:r>
      <w:r w:rsidRPr="00D65875">
        <w:rPr>
          <w:rFonts w:ascii="Arial" w:eastAsia="Arial" w:hAnsi="Arial" w:cs="Arial"/>
          <w:sz w:val="18"/>
          <w:szCs w:val="18"/>
        </w:rPr>
        <w:t>listed in point 1 of</w:t>
      </w:r>
      <w:r w:rsidRPr="00D65875">
        <w:rPr>
          <w:rFonts w:ascii="Arial" w:eastAsia="Arial" w:hAnsi="Arial" w:cs="Arial"/>
          <w:spacing w:val="-1"/>
          <w:sz w:val="18"/>
          <w:szCs w:val="18"/>
        </w:rPr>
        <w:t xml:space="preserve"> </w:t>
      </w:r>
      <w:r w:rsidRPr="00D65875">
        <w:rPr>
          <w:rFonts w:ascii="Arial" w:eastAsia="Arial" w:hAnsi="Arial" w:cs="Arial"/>
          <w:sz w:val="18"/>
          <w:szCs w:val="18"/>
        </w:rPr>
        <w:t>Article 8.3.3.</w:t>
      </w:r>
    </w:p>
    <w:p w:rsidR="00385B4B" w:rsidRPr="00FA6415" w:rsidRDefault="00385B4B" w:rsidP="00A131CB">
      <w:pPr>
        <w:spacing w:after="240"/>
        <w:ind w:right="-8"/>
        <w:jc w:val="center"/>
        <w:rPr>
          <w:rFonts w:ascii="Ottawa" w:eastAsia="Ottawa" w:hAnsi="Ottawa" w:cs="Ottawa"/>
          <w:sz w:val="18"/>
          <w:szCs w:val="18"/>
        </w:rPr>
      </w:pPr>
      <w:r w:rsidRPr="00FA6415">
        <w:rPr>
          <w:rFonts w:ascii="Ottawa" w:eastAsia="Ottawa" w:hAnsi="Ottawa" w:cs="Ottawa"/>
          <w:sz w:val="18"/>
          <w:szCs w:val="18"/>
        </w:rPr>
        <w:t>Article 8.3.8.</w:t>
      </w:r>
    </w:p>
    <w:p w:rsidR="00385B4B" w:rsidRPr="00D448F0" w:rsidRDefault="00385B4B" w:rsidP="00A131CB">
      <w:pPr>
        <w:spacing w:after="240"/>
        <w:ind w:right="67"/>
        <w:jc w:val="both"/>
        <w:rPr>
          <w:rFonts w:ascii="Ottawa" w:eastAsia="Ottawa" w:hAnsi="Ottawa" w:cs="Ottawa"/>
          <w:b/>
          <w:sz w:val="18"/>
          <w:szCs w:val="18"/>
        </w:rPr>
      </w:pPr>
      <w:r w:rsidRPr="00D448F0">
        <w:rPr>
          <w:rFonts w:ascii="Ottawa" w:eastAsia="Ottawa" w:hAnsi="Ottawa" w:cs="Ottawa"/>
          <w:b/>
          <w:bCs/>
          <w:sz w:val="18"/>
          <w:szCs w:val="18"/>
        </w:rPr>
        <w:t xml:space="preserve">Importation of aquatic animals for aquaculture from a country, zone or compartment not declared free from infection with </w:t>
      </w:r>
      <w:r w:rsidRPr="00D448F0">
        <w:rPr>
          <w:rFonts w:ascii="Ottawa" w:eastAsia="Arial" w:hAnsi="Ottawa" w:cs="Arial"/>
          <w:b/>
          <w:strike/>
          <w:sz w:val="18"/>
          <w:szCs w:val="18"/>
        </w:rPr>
        <w:t>ranavirus</w:t>
      </w:r>
      <w:r w:rsidRPr="00D448F0">
        <w:rPr>
          <w:rFonts w:ascii="Ottawa" w:eastAsia="Arial" w:hAnsi="Ottawa" w:cs="Arial"/>
          <w:b/>
          <w:sz w:val="18"/>
          <w:szCs w:val="18"/>
        </w:rPr>
        <w:t xml:space="preserve"> </w:t>
      </w:r>
      <w:r w:rsidRPr="00D448F0">
        <w:rPr>
          <w:rFonts w:ascii="Ottawa" w:eastAsia="Arial" w:hAnsi="Ottawa" w:cs="Arial"/>
          <w:b/>
          <w:i/>
          <w:sz w:val="18"/>
          <w:szCs w:val="18"/>
          <w:u w:val="double"/>
        </w:rPr>
        <w:t>Ranavirus</w:t>
      </w:r>
      <w:r w:rsidRPr="00D448F0">
        <w:rPr>
          <w:rFonts w:ascii="Ottawa" w:eastAsia="Arial" w:hAnsi="Ottawa" w:cs="Arial"/>
          <w:b/>
          <w:sz w:val="18"/>
          <w:szCs w:val="18"/>
        </w:rPr>
        <w:t xml:space="preserve"> </w:t>
      </w:r>
      <w:r w:rsidRPr="00D448F0">
        <w:rPr>
          <w:rFonts w:ascii="Ottawa" w:eastAsia="Arial" w:hAnsi="Ottawa" w:cs="Arial"/>
          <w:b/>
          <w:sz w:val="18"/>
          <w:szCs w:val="18"/>
          <w:u w:val="double"/>
        </w:rPr>
        <w:t>species</w:t>
      </w:r>
    </w:p>
    <w:p w:rsidR="00385B4B" w:rsidRPr="00FA6415" w:rsidRDefault="00385B4B" w:rsidP="00A131CB">
      <w:pPr>
        <w:spacing w:after="240"/>
        <w:ind w:right="70"/>
        <w:jc w:val="both"/>
        <w:rPr>
          <w:rFonts w:ascii="Arial" w:eastAsia="Arial" w:hAnsi="Arial" w:cs="Arial"/>
          <w:sz w:val="18"/>
          <w:szCs w:val="18"/>
        </w:rPr>
      </w:pPr>
      <w:r w:rsidRPr="00FA6415">
        <w:rPr>
          <w:rFonts w:ascii="Arial" w:eastAsia="Arial" w:hAnsi="Arial" w:cs="Arial"/>
          <w:sz w:val="18"/>
          <w:szCs w:val="18"/>
        </w:rPr>
        <w:t>When</w:t>
      </w:r>
      <w:r w:rsidRPr="00FA6415">
        <w:rPr>
          <w:rFonts w:ascii="Arial" w:eastAsia="Arial" w:hAnsi="Arial" w:cs="Arial"/>
          <w:spacing w:val="27"/>
          <w:sz w:val="18"/>
          <w:szCs w:val="18"/>
        </w:rPr>
        <w:t xml:space="preserve"> </w:t>
      </w:r>
      <w:r w:rsidRPr="00FA6415">
        <w:rPr>
          <w:rFonts w:ascii="Arial" w:eastAsia="Arial" w:hAnsi="Arial" w:cs="Arial"/>
          <w:sz w:val="18"/>
          <w:szCs w:val="18"/>
        </w:rPr>
        <w:t>importing,</w:t>
      </w:r>
      <w:r w:rsidRPr="00FA6415">
        <w:rPr>
          <w:rFonts w:ascii="Arial" w:eastAsia="Arial" w:hAnsi="Arial" w:cs="Arial"/>
          <w:spacing w:val="27"/>
          <w:sz w:val="18"/>
          <w:szCs w:val="18"/>
        </w:rPr>
        <w:t xml:space="preserve"> </w:t>
      </w:r>
      <w:r w:rsidRPr="00FA6415">
        <w:rPr>
          <w:rFonts w:ascii="Arial" w:eastAsia="Arial" w:hAnsi="Arial" w:cs="Arial"/>
          <w:sz w:val="18"/>
          <w:szCs w:val="18"/>
        </w:rPr>
        <w:t>for</w:t>
      </w:r>
      <w:r w:rsidRPr="00FA6415">
        <w:rPr>
          <w:rFonts w:ascii="Arial" w:eastAsia="Arial" w:hAnsi="Arial" w:cs="Arial"/>
          <w:spacing w:val="26"/>
          <w:sz w:val="18"/>
          <w:szCs w:val="18"/>
        </w:rPr>
        <w:t xml:space="preserve"> </w:t>
      </w:r>
      <w:r w:rsidRPr="00FA6415">
        <w:rPr>
          <w:rFonts w:ascii="Arial" w:eastAsia="Arial" w:hAnsi="Arial" w:cs="Arial"/>
          <w:i/>
          <w:sz w:val="18"/>
          <w:szCs w:val="18"/>
        </w:rPr>
        <w:t>aquaculture</w:t>
      </w:r>
      <w:r w:rsidRPr="00FA6415">
        <w:rPr>
          <w:rFonts w:ascii="Arial" w:eastAsia="Arial" w:hAnsi="Arial" w:cs="Arial"/>
          <w:sz w:val="18"/>
          <w:szCs w:val="18"/>
        </w:rPr>
        <w:t>,</w:t>
      </w:r>
      <w:r w:rsidRPr="00FA6415">
        <w:rPr>
          <w:rFonts w:ascii="Arial" w:eastAsia="Arial" w:hAnsi="Arial" w:cs="Arial"/>
          <w:spacing w:val="27"/>
          <w:sz w:val="18"/>
          <w:szCs w:val="18"/>
        </w:rPr>
        <w:t xml:space="preserve"> </w:t>
      </w:r>
      <w:r w:rsidRPr="00FA6415">
        <w:rPr>
          <w:rFonts w:ascii="Arial" w:eastAsia="Arial" w:hAnsi="Arial" w:cs="Arial"/>
          <w:i/>
          <w:sz w:val="18"/>
          <w:szCs w:val="18"/>
        </w:rPr>
        <w:t>aquatic</w:t>
      </w:r>
      <w:r w:rsidRPr="00FA6415">
        <w:rPr>
          <w:rFonts w:ascii="Arial" w:eastAsia="Arial" w:hAnsi="Arial" w:cs="Arial"/>
          <w:i/>
          <w:spacing w:val="28"/>
          <w:sz w:val="18"/>
          <w:szCs w:val="18"/>
        </w:rPr>
        <w:t xml:space="preserve"> </w:t>
      </w:r>
      <w:r w:rsidRPr="00FA6415">
        <w:rPr>
          <w:rFonts w:ascii="Arial" w:eastAsia="Arial" w:hAnsi="Arial" w:cs="Arial"/>
          <w:i/>
          <w:sz w:val="18"/>
          <w:szCs w:val="18"/>
        </w:rPr>
        <w:t>animals</w:t>
      </w:r>
      <w:r w:rsidRPr="00FA6415">
        <w:rPr>
          <w:rFonts w:ascii="Arial" w:eastAsia="Arial" w:hAnsi="Arial" w:cs="Arial"/>
          <w:i/>
          <w:spacing w:val="27"/>
          <w:sz w:val="18"/>
          <w:szCs w:val="18"/>
        </w:rPr>
        <w:t xml:space="preserve"> </w:t>
      </w:r>
      <w:r w:rsidRPr="00FA6415">
        <w:rPr>
          <w:rFonts w:ascii="Arial" w:eastAsia="Arial" w:hAnsi="Arial" w:cs="Arial"/>
          <w:sz w:val="18"/>
          <w:szCs w:val="18"/>
        </w:rPr>
        <w:t>of</w:t>
      </w:r>
      <w:r w:rsidRPr="00FA6415">
        <w:rPr>
          <w:rFonts w:ascii="Arial" w:eastAsia="Arial" w:hAnsi="Arial" w:cs="Arial"/>
          <w:spacing w:val="26"/>
          <w:sz w:val="18"/>
          <w:szCs w:val="18"/>
        </w:rPr>
        <w:t xml:space="preserve"> </w:t>
      </w:r>
      <w:r w:rsidRPr="00FA6415">
        <w:rPr>
          <w:rFonts w:ascii="Arial" w:eastAsia="Arial" w:hAnsi="Arial" w:cs="Arial"/>
          <w:sz w:val="18"/>
          <w:szCs w:val="18"/>
        </w:rPr>
        <w:t>a</w:t>
      </w:r>
      <w:r w:rsidRPr="00FA6415">
        <w:rPr>
          <w:rFonts w:ascii="Arial" w:eastAsia="Arial" w:hAnsi="Arial" w:cs="Arial"/>
          <w:spacing w:val="27"/>
          <w:sz w:val="18"/>
          <w:szCs w:val="18"/>
        </w:rPr>
        <w:t xml:space="preserve"> </w:t>
      </w:r>
      <w:r w:rsidRPr="00FA6415">
        <w:rPr>
          <w:rFonts w:ascii="Arial" w:eastAsia="Arial" w:hAnsi="Arial" w:cs="Arial"/>
          <w:sz w:val="18"/>
          <w:szCs w:val="18"/>
        </w:rPr>
        <w:t>species</w:t>
      </w:r>
      <w:r w:rsidRPr="00FA6415">
        <w:rPr>
          <w:rFonts w:ascii="Arial" w:eastAsia="Arial" w:hAnsi="Arial" w:cs="Arial"/>
          <w:spacing w:val="27"/>
          <w:sz w:val="18"/>
          <w:szCs w:val="18"/>
        </w:rPr>
        <w:t xml:space="preserve"> </w:t>
      </w:r>
      <w:r w:rsidRPr="00FA6415">
        <w:rPr>
          <w:rFonts w:ascii="Arial" w:eastAsia="Arial" w:hAnsi="Arial" w:cs="Arial"/>
          <w:sz w:val="18"/>
          <w:szCs w:val="18"/>
        </w:rPr>
        <w:t>referred</w:t>
      </w:r>
      <w:r w:rsidRPr="00FA6415">
        <w:rPr>
          <w:rFonts w:ascii="Arial" w:eastAsia="Arial" w:hAnsi="Arial" w:cs="Arial"/>
          <w:spacing w:val="27"/>
          <w:sz w:val="18"/>
          <w:szCs w:val="18"/>
        </w:rPr>
        <w:t xml:space="preserve"> </w:t>
      </w:r>
      <w:r w:rsidRPr="00FA6415">
        <w:rPr>
          <w:rFonts w:ascii="Arial" w:eastAsia="Arial" w:hAnsi="Arial" w:cs="Arial"/>
          <w:sz w:val="18"/>
          <w:szCs w:val="18"/>
        </w:rPr>
        <w:t>to</w:t>
      </w:r>
      <w:r w:rsidRPr="00FA6415">
        <w:rPr>
          <w:rFonts w:ascii="Arial" w:eastAsia="Arial" w:hAnsi="Arial" w:cs="Arial"/>
          <w:spacing w:val="26"/>
          <w:sz w:val="18"/>
          <w:szCs w:val="18"/>
        </w:rPr>
        <w:t xml:space="preserve"> </w:t>
      </w:r>
      <w:r w:rsidRPr="00FA6415">
        <w:rPr>
          <w:rFonts w:ascii="Arial" w:eastAsia="Arial" w:hAnsi="Arial" w:cs="Arial"/>
          <w:sz w:val="18"/>
          <w:szCs w:val="18"/>
        </w:rPr>
        <w:t>in</w:t>
      </w:r>
      <w:r w:rsidRPr="00FA6415">
        <w:rPr>
          <w:rFonts w:ascii="Arial" w:eastAsia="Arial" w:hAnsi="Arial" w:cs="Arial"/>
          <w:spacing w:val="27"/>
          <w:sz w:val="18"/>
          <w:szCs w:val="18"/>
        </w:rPr>
        <w:t xml:space="preserve"> </w:t>
      </w:r>
      <w:r w:rsidRPr="00FA6415">
        <w:rPr>
          <w:rFonts w:ascii="Arial" w:eastAsia="Arial" w:hAnsi="Arial" w:cs="Arial"/>
          <w:sz w:val="18"/>
          <w:szCs w:val="18"/>
        </w:rPr>
        <w:t>Article 8.3.2.</w:t>
      </w:r>
      <w:r w:rsidRPr="00FA6415">
        <w:rPr>
          <w:rFonts w:ascii="Arial" w:eastAsia="Arial" w:hAnsi="Arial" w:cs="Arial"/>
          <w:spacing w:val="23"/>
          <w:sz w:val="18"/>
          <w:szCs w:val="18"/>
        </w:rPr>
        <w:t xml:space="preserve"> </w:t>
      </w:r>
      <w:r w:rsidRPr="00FA6415">
        <w:rPr>
          <w:rFonts w:ascii="Arial" w:eastAsia="Arial" w:hAnsi="Arial" w:cs="Arial"/>
          <w:sz w:val="18"/>
          <w:szCs w:val="18"/>
        </w:rPr>
        <w:t>from</w:t>
      </w:r>
      <w:r w:rsidRPr="00FA6415">
        <w:rPr>
          <w:rFonts w:ascii="Arial" w:eastAsia="Arial" w:hAnsi="Arial" w:cs="Arial"/>
          <w:spacing w:val="27"/>
          <w:sz w:val="18"/>
          <w:szCs w:val="18"/>
        </w:rPr>
        <w:t xml:space="preserve"> </w:t>
      </w:r>
      <w:r w:rsidRPr="00FA6415">
        <w:rPr>
          <w:rFonts w:ascii="Arial" w:eastAsia="Arial" w:hAnsi="Arial" w:cs="Arial"/>
          <w:sz w:val="18"/>
          <w:szCs w:val="18"/>
        </w:rPr>
        <w:t>a</w:t>
      </w:r>
      <w:r w:rsidRPr="00FA6415">
        <w:rPr>
          <w:rFonts w:ascii="Arial" w:eastAsia="Arial" w:hAnsi="Arial" w:cs="Arial"/>
          <w:spacing w:val="27"/>
          <w:sz w:val="18"/>
          <w:szCs w:val="18"/>
        </w:rPr>
        <w:t xml:space="preserve"> </w:t>
      </w:r>
      <w:r w:rsidRPr="00FA6415">
        <w:rPr>
          <w:rFonts w:ascii="Arial" w:eastAsia="Arial" w:hAnsi="Arial" w:cs="Arial"/>
          <w:sz w:val="18"/>
          <w:szCs w:val="18"/>
        </w:rPr>
        <w:t>country,</w:t>
      </w:r>
      <w:r w:rsidRPr="00FA6415">
        <w:rPr>
          <w:rFonts w:ascii="Arial" w:eastAsia="Arial" w:hAnsi="Arial" w:cs="Arial"/>
          <w:spacing w:val="27"/>
          <w:sz w:val="18"/>
          <w:szCs w:val="18"/>
        </w:rPr>
        <w:t xml:space="preserve"> </w:t>
      </w:r>
      <w:r w:rsidRPr="00FA6415">
        <w:rPr>
          <w:rFonts w:ascii="Arial" w:eastAsia="Arial" w:hAnsi="Arial" w:cs="Arial"/>
          <w:i/>
          <w:sz w:val="18"/>
          <w:szCs w:val="18"/>
        </w:rPr>
        <w:t>zone</w:t>
      </w:r>
      <w:r w:rsidRPr="00FA6415">
        <w:rPr>
          <w:rFonts w:ascii="Arial" w:eastAsia="Arial" w:hAnsi="Arial" w:cs="Arial"/>
          <w:i/>
          <w:spacing w:val="28"/>
          <w:sz w:val="18"/>
          <w:szCs w:val="18"/>
        </w:rPr>
        <w:t xml:space="preserve"> </w:t>
      </w:r>
      <w:r w:rsidRPr="00FA6415">
        <w:rPr>
          <w:rFonts w:ascii="Arial" w:eastAsia="Arial" w:hAnsi="Arial" w:cs="Arial"/>
          <w:sz w:val="18"/>
          <w:szCs w:val="18"/>
        </w:rPr>
        <w:t xml:space="preserve">or </w:t>
      </w:r>
      <w:r w:rsidRPr="00FA6415">
        <w:rPr>
          <w:rFonts w:ascii="Arial" w:eastAsia="Arial" w:hAnsi="Arial" w:cs="Arial"/>
          <w:i/>
          <w:sz w:val="18"/>
          <w:szCs w:val="18"/>
        </w:rPr>
        <w:t>compartment</w:t>
      </w:r>
      <w:r w:rsidRPr="00FA6415">
        <w:rPr>
          <w:rFonts w:ascii="Arial" w:eastAsia="Arial" w:hAnsi="Arial" w:cs="Arial"/>
          <w:i/>
          <w:spacing w:val="1"/>
          <w:sz w:val="18"/>
          <w:szCs w:val="18"/>
        </w:rPr>
        <w:t xml:space="preserve"> </w:t>
      </w:r>
      <w:r w:rsidRPr="00FA6415">
        <w:rPr>
          <w:rFonts w:ascii="Arial" w:eastAsia="Arial" w:hAnsi="Arial" w:cs="Arial"/>
          <w:sz w:val="18"/>
          <w:szCs w:val="18"/>
        </w:rPr>
        <w:t>not</w:t>
      </w:r>
      <w:r w:rsidRPr="00FA6415">
        <w:rPr>
          <w:rFonts w:ascii="Arial" w:eastAsia="Arial" w:hAnsi="Arial" w:cs="Arial"/>
          <w:spacing w:val="1"/>
          <w:sz w:val="18"/>
          <w:szCs w:val="18"/>
        </w:rPr>
        <w:t xml:space="preserve"> </w:t>
      </w:r>
      <w:r w:rsidRPr="00FA6415">
        <w:rPr>
          <w:rFonts w:ascii="Arial" w:eastAsia="Arial" w:hAnsi="Arial" w:cs="Arial"/>
          <w:sz w:val="18"/>
          <w:szCs w:val="18"/>
        </w:rPr>
        <w:t>declared</w:t>
      </w:r>
      <w:r w:rsidRPr="00FA6415">
        <w:rPr>
          <w:rFonts w:ascii="Arial" w:eastAsia="Arial" w:hAnsi="Arial" w:cs="Arial"/>
          <w:spacing w:val="1"/>
          <w:sz w:val="18"/>
          <w:szCs w:val="18"/>
        </w:rPr>
        <w:t xml:space="preserve"> </w:t>
      </w:r>
      <w:r w:rsidRPr="00FA6415">
        <w:rPr>
          <w:rFonts w:ascii="Arial" w:eastAsia="Arial" w:hAnsi="Arial" w:cs="Arial"/>
          <w:sz w:val="18"/>
          <w:szCs w:val="18"/>
        </w:rPr>
        <w:t>free</w:t>
      </w:r>
      <w:r w:rsidRPr="00FA6415">
        <w:rPr>
          <w:rFonts w:ascii="Arial" w:eastAsia="Arial" w:hAnsi="Arial" w:cs="Arial"/>
          <w:spacing w:val="1"/>
          <w:sz w:val="18"/>
          <w:szCs w:val="18"/>
        </w:rPr>
        <w:t xml:space="preserve"> </w:t>
      </w:r>
      <w:r w:rsidRPr="00FA6415">
        <w:rPr>
          <w:rFonts w:ascii="Arial" w:eastAsia="Arial" w:hAnsi="Arial" w:cs="Arial"/>
          <w:sz w:val="18"/>
          <w:szCs w:val="18"/>
        </w:rPr>
        <w:t>from</w:t>
      </w:r>
      <w:r w:rsidRPr="00FA6415">
        <w:rPr>
          <w:rFonts w:ascii="Arial" w:eastAsia="Arial" w:hAnsi="Arial" w:cs="Arial"/>
          <w:spacing w:val="1"/>
          <w:sz w:val="18"/>
          <w:szCs w:val="18"/>
        </w:rPr>
        <w:t xml:space="preserve"> </w:t>
      </w:r>
      <w:r w:rsidRPr="00FA6415">
        <w:rPr>
          <w:rFonts w:ascii="Arial" w:eastAsia="Arial" w:hAnsi="Arial" w:cs="Arial"/>
          <w:sz w:val="18"/>
          <w:szCs w:val="18"/>
        </w:rPr>
        <w:t>infection</w:t>
      </w:r>
      <w:r w:rsidRPr="00FA6415">
        <w:rPr>
          <w:rFonts w:ascii="Arial" w:eastAsia="Arial" w:hAnsi="Arial" w:cs="Arial"/>
          <w:spacing w:val="1"/>
          <w:sz w:val="18"/>
          <w:szCs w:val="18"/>
        </w:rPr>
        <w:t xml:space="preserve"> </w:t>
      </w:r>
      <w:r w:rsidRPr="00FA6415">
        <w:rPr>
          <w:rFonts w:ascii="Arial" w:eastAsia="Arial" w:hAnsi="Arial" w:cs="Arial"/>
          <w:sz w:val="18"/>
          <w:szCs w:val="18"/>
        </w:rPr>
        <w:t>with</w:t>
      </w:r>
      <w:r w:rsidRPr="00FA6415">
        <w:rPr>
          <w:rFonts w:ascii="Arial" w:eastAsia="Arial" w:hAnsi="Arial" w:cs="Arial"/>
          <w:spacing w:val="1"/>
          <w:sz w:val="18"/>
          <w:szCs w:val="18"/>
        </w:rPr>
        <w:t xml:space="preserve"> </w:t>
      </w:r>
      <w:r w:rsidRPr="00FA6415">
        <w:rPr>
          <w:rFonts w:ascii="Arial" w:eastAsia="Arial" w:hAnsi="Arial" w:cs="Arial"/>
          <w:strike/>
          <w:sz w:val="18"/>
          <w:szCs w:val="18"/>
        </w:rPr>
        <w:t>ranavirus</w:t>
      </w:r>
      <w:r w:rsidRPr="00FA6415">
        <w:rPr>
          <w:rFonts w:ascii="Arial" w:eastAsia="Arial" w:hAnsi="Arial" w:cs="Arial"/>
          <w:sz w:val="18"/>
          <w:szCs w:val="18"/>
        </w:rPr>
        <w:t xml:space="preserve"> </w:t>
      </w:r>
      <w:r w:rsidRPr="00FA6415">
        <w:rPr>
          <w:rFonts w:ascii="Arial" w:eastAsia="Arial" w:hAnsi="Arial" w:cs="Arial"/>
          <w:i/>
          <w:sz w:val="18"/>
          <w:szCs w:val="18"/>
          <w:u w:val="double"/>
        </w:rPr>
        <w:t>Ranavirus</w:t>
      </w:r>
      <w:r w:rsidRPr="00FA6415">
        <w:rPr>
          <w:rFonts w:ascii="Arial" w:eastAsia="Arial" w:hAnsi="Arial" w:cs="Arial"/>
          <w:spacing w:val="2"/>
          <w:sz w:val="18"/>
          <w:szCs w:val="18"/>
        </w:rPr>
        <w:t xml:space="preserve"> </w:t>
      </w:r>
      <w:r w:rsidRPr="00FA6415">
        <w:rPr>
          <w:rFonts w:ascii="Arial" w:eastAsia="Arial" w:hAnsi="Arial" w:cs="Arial"/>
          <w:spacing w:val="2"/>
          <w:sz w:val="18"/>
          <w:szCs w:val="18"/>
          <w:u w:val="double"/>
        </w:rPr>
        <w:t>species</w:t>
      </w:r>
      <w:r w:rsidRPr="00FA6415">
        <w:rPr>
          <w:rFonts w:ascii="Arial" w:eastAsia="Arial" w:hAnsi="Arial" w:cs="Arial"/>
          <w:sz w:val="18"/>
          <w:szCs w:val="18"/>
        </w:rPr>
        <w:t>,</w:t>
      </w:r>
      <w:r w:rsidRPr="00FA6415">
        <w:rPr>
          <w:rFonts w:ascii="Arial" w:eastAsia="Arial" w:hAnsi="Arial" w:cs="Arial"/>
          <w:spacing w:val="1"/>
          <w:sz w:val="18"/>
          <w:szCs w:val="18"/>
        </w:rPr>
        <w:t xml:space="preserve"> </w:t>
      </w:r>
      <w:r w:rsidRPr="00FA6415">
        <w:rPr>
          <w:rFonts w:ascii="Arial" w:eastAsia="Arial" w:hAnsi="Arial" w:cs="Arial"/>
          <w:sz w:val="18"/>
          <w:szCs w:val="18"/>
        </w:rPr>
        <w:t>the</w:t>
      </w:r>
      <w:r w:rsidRPr="00FA6415">
        <w:rPr>
          <w:rFonts w:ascii="Arial" w:eastAsia="Arial" w:hAnsi="Arial" w:cs="Arial"/>
          <w:spacing w:val="1"/>
          <w:sz w:val="18"/>
          <w:szCs w:val="18"/>
        </w:rPr>
        <w:t xml:space="preserve"> </w:t>
      </w:r>
      <w:r w:rsidRPr="00FA6415">
        <w:rPr>
          <w:rFonts w:ascii="Arial" w:eastAsia="Arial" w:hAnsi="Arial" w:cs="Arial"/>
          <w:i/>
          <w:sz w:val="18"/>
          <w:szCs w:val="18"/>
        </w:rPr>
        <w:t>Competent</w:t>
      </w:r>
      <w:r w:rsidRPr="00FA6415">
        <w:rPr>
          <w:rFonts w:ascii="Arial" w:eastAsia="Arial" w:hAnsi="Arial" w:cs="Arial"/>
          <w:i/>
          <w:spacing w:val="1"/>
          <w:sz w:val="18"/>
          <w:szCs w:val="18"/>
        </w:rPr>
        <w:t xml:space="preserve"> </w:t>
      </w:r>
      <w:r w:rsidRPr="00FA6415">
        <w:rPr>
          <w:rFonts w:ascii="Arial" w:eastAsia="Arial" w:hAnsi="Arial" w:cs="Arial"/>
          <w:i/>
          <w:sz w:val="18"/>
          <w:szCs w:val="18"/>
        </w:rPr>
        <w:t>Authority</w:t>
      </w:r>
      <w:r w:rsidRPr="00FA6415">
        <w:rPr>
          <w:rFonts w:ascii="Arial" w:eastAsia="Arial" w:hAnsi="Arial" w:cs="Arial"/>
          <w:i/>
          <w:spacing w:val="1"/>
          <w:sz w:val="18"/>
          <w:szCs w:val="18"/>
        </w:rPr>
        <w:t xml:space="preserve"> </w:t>
      </w:r>
      <w:r w:rsidRPr="00FA6415">
        <w:rPr>
          <w:rFonts w:ascii="Arial" w:eastAsia="Arial" w:hAnsi="Arial" w:cs="Arial"/>
          <w:sz w:val="18"/>
          <w:szCs w:val="18"/>
        </w:rPr>
        <w:t>of the</w:t>
      </w:r>
      <w:r w:rsidRPr="00FA6415">
        <w:rPr>
          <w:rFonts w:ascii="Arial" w:eastAsia="Arial" w:hAnsi="Arial" w:cs="Arial"/>
          <w:spacing w:val="1"/>
          <w:sz w:val="18"/>
          <w:szCs w:val="18"/>
        </w:rPr>
        <w:t xml:space="preserve"> </w:t>
      </w:r>
      <w:r w:rsidRPr="00FA6415">
        <w:rPr>
          <w:rFonts w:ascii="Arial" w:eastAsia="Arial" w:hAnsi="Arial" w:cs="Arial"/>
          <w:i/>
          <w:sz w:val="18"/>
          <w:szCs w:val="18"/>
        </w:rPr>
        <w:t>importing</w:t>
      </w:r>
      <w:r w:rsidRPr="00FA6415">
        <w:rPr>
          <w:rFonts w:ascii="Arial" w:eastAsia="Arial" w:hAnsi="Arial" w:cs="Arial"/>
          <w:i/>
          <w:spacing w:val="1"/>
          <w:sz w:val="18"/>
          <w:szCs w:val="18"/>
        </w:rPr>
        <w:t xml:space="preserve"> </w:t>
      </w:r>
      <w:r w:rsidRPr="00FA6415">
        <w:rPr>
          <w:rFonts w:ascii="Arial" w:eastAsia="Arial" w:hAnsi="Arial" w:cs="Arial"/>
          <w:i/>
          <w:sz w:val="18"/>
          <w:szCs w:val="18"/>
        </w:rPr>
        <w:t>country</w:t>
      </w:r>
      <w:r w:rsidRPr="00FA6415">
        <w:rPr>
          <w:rFonts w:ascii="Arial" w:eastAsia="Arial" w:hAnsi="Arial" w:cs="Arial"/>
          <w:i/>
          <w:spacing w:val="1"/>
          <w:sz w:val="18"/>
          <w:szCs w:val="18"/>
        </w:rPr>
        <w:t xml:space="preserve"> </w:t>
      </w:r>
      <w:r w:rsidRPr="00FA6415">
        <w:rPr>
          <w:rFonts w:ascii="Arial" w:eastAsia="Arial" w:hAnsi="Arial" w:cs="Arial"/>
          <w:sz w:val="18"/>
          <w:szCs w:val="18"/>
        </w:rPr>
        <w:t xml:space="preserve">should assess the </w:t>
      </w:r>
      <w:r w:rsidRPr="00FA6415">
        <w:rPr>
          <w:rFonts w:ascii="Arial" w:eastAsia="Arial" w:hAnsi="Arial" w:cs="Arial"/>
          <w:i/>
          <w:sz w:val="18"/>
          <w:szCs w:val="18"/>
        </w:rPr>
        <w:t xml:space="preserve">risk </w:t>
      </w:r>
      <w:r w:rsidRPr="00FA6415">
        <w:rPr>
          <w:rFonts w:ascii="Arial" w:eastAsia="Arial" w:hAnsi="Arial" w:cs="Arial"/>
          <w:sz w:val="18"/>
          <w:szCs w:val="18"/>
        </w:rPr>
        <w:t>in accordance with Chapter 2.1.</w:t>
      </w:r>
      <w:r w:rsidRPr="00FA6415">
        <w:rPr>
          <w:rFonts w:ascii="Arial" w:eastAsia="Arial" w:hAnsi="Arial" w:cs="Arial"/>
          <w:spacing w:val="47"/>
          <w:sz w:val="18"/>
          <w:szCs w:val="18"/>
        </w:rPr>
        <w:t xml:space="preserve"> </w:t>
      </w:r>
      <w:r w:rsidRPr="00FA6415">
        <w:rPr>
          <w:rFonts w:ascii="Arial" w:eastAsia="Arial" w:hAnsi="Arial" w:cs="Arial"/>
          <w:sz w:val="18"/>
          <w:szCs w:val="18"/>
        </w:rPr>
        <w:t xml:space="preserve">and consider the </w:t>
      </w:r>
      <w:r w:rsidRPr="00FA6415">
        <w:rPr>
          <w:rFonts w:ascii="Arial" w:eastAsia="Arial" w:hAnsi="Arial" w:cs="Arial"/>
          <w:i/>
          <w:sz w:val="18"/>
          <w:szCs w:val="18"/>
        </w:rPr>
        <w:t xml:space="preserve">risk </w:t>
      </w:r>
      <w:r w:rsidRPr="00FA6415">
        <w:rPr>
          <w:rFonts w:ascii="Arial" w:eastAsia="Arial" w:hAnsi="Arial" w:cs="Arial"/>
          <w:sz w:val="18"/>
          <w:szCs w:val="18"/>
        </w:rPr>
        <w:t>mitigation measures in points 1 and 2 below.</w:t>
      </w:r>
    </w:p>
    <w:p w:rsidR="00385B4B" w:rsidRPr="00FA6415" w:rsidRDefault="00385B4B" w:rsidP="00A131CB">
      <w:pPr>
        <w:spacing w:after="240"/>
        <w:ind w:left="426" w:right="-8" w:hanging="426"/>
        <w:jc w:val="both"/>
        <w:rPr>
          <w:rFonts w:ascii="Arial" w:eastAsia="Arial" w:hAnsi="Arial" w:cs="Arial"/>
          <w:sz w:val="18"/>
          <w:szCs w:val="18"/>
        </w:rPr>
      </w:pPr>
      <w:r w:rsidRPr="00FA6415">
        <w:rPr>
          <w:rFonts w:ascii="Arial" w:eastAsia="Arial" w:hAnsi="Arial" w:cs="Arial"/>
          <w:sz w:val="18"/>
          <w:szCs w:val="18"/>
        </w:rPr>
        <w:t>1)</w:t>
      </w:r>
      <w:r w:rsidRPr="00FA6415">
        <w:rPr>
          <w:rFonts w:ascii="Arial" w:eastAsia="Arial" w:hAnsi="Arial" w:cs="Arial"/>
          <w:sz w:val="18"/>
          <w:szCs w:val="18"/>
        </w:rPr>
        <w:tab/>
        <w:t>If</w:t>
      </w:r>
      <w:r w:rsidRPr="00FA6415">
        <w:rPr>
          <w:rFonts w:ascii="Arial" w:eastAsia="Arial" w:hAnsi="Arial" w:cs="Arial"/>
          <w:spacing w:val="-1"/>
          <w:sz w:val="18"/>
          <w:szCs w:val="18"/>
        </w:rPr>
        <w:t xml:space="preserve"> </w:t>
      </w:r>
      <w:r w:rsidRPr="00FA6415">
        <w:rPr>
          <w:rFonts w:ascii="Arial" w:eastAsia="Arial" w:hAnsi="Arial" w:cs="Arial"/>
          <w:sz w:val="18"/>
          <w:szCs w:val="18"/>
        </w:rPr>
        <w:t>the intention is to</w:t>
      </w:r>
      <w:r w:rsidRPr="00FA6415">
        <w:rPr>
          <w:rFonts w:ascii="Arial" w:eastAsia="Arial" w:hAnsi="Arial" w:cs="Arial"/>
          <w:spacing w:val="-1"/>
          <w:sz w:val="18"/>
          <w:szCs w:val="18"/>
        </w:rPr>
        <w:t xml:space="preserve"> </w:t>
      </w:r>
      <w:r w:rsidRPr="00FA6415">
        <w:rPr>
          <w:rFonts w:ascii="Arial" w:eastAsia="Arial" w:hAnsi="Arial" w:cs="Arial"/>
          <w:sz w:val="18"/>
          <w:szCs w:val="18"/>
        </w:rPr>
        <w:t xml:space="preserve">grow out and harvest the imported </w:t>
      </w:r>
      <w:r w:rsidRPr="00FA6415">
        <w:rPr>
          <w:rFonts w:ascii="Arial" w:eastAsia="Arial" w:hAnsi="Arial" w:cs="Arial"/>
          <w:i/>
          <w:sz w:val="18"/>
          <w:szCs w:val="18"/>
        </w:rPr>
        <w:t>aquatic animals</w:t>
      </w:r>
      <w:r w:rsidRPr="00FA6415">
        <w:rPr>
          <w:rFonts w:ascii="Arial" w:eastAsia="Arial" w:hAnsi="Arial" w:cs="Arial"/>
          <w:sz w:val="18"/>
          <w:szCs w:val="18"/>
        </w:rPr>
        <w:t>, consider applying the following:</w:t>
      </w:r>
    </w:p>
    <w:p w:rsidR="00385B4B" w:rsidRDefault="00385B4B" w:rsidP="00A131CB">
      <w:pPr>
        <w:spacing w:after="240"/>
        <w:ind w:left="851" w:right="-8" w:hanging="425"/>
        <w:jc w:val="both"/>
        <w:rPr>
          <w:rFonts w:ascii="Arial" w:eastAsia="Arial" w:hAnsi="Arial" w:cs="Arial"/>
          <w:sz w:val="18"/>
          <w:szCs w:val="18"/>
        </w:rPr>
      </w:pPr>
      <w:r w:rsidRPr="00FA6415">
        <w:rPr>
          <w:rFonts w:ascii="Arial" w:eastAsia="Arial" w:hAnsi="Arial" w:cs="Arial"/>
          <w:i/>
          <w:sz w:val="18"/>
          <w:szCs w:val="18"/>
        </w:rPr>
        <w:t>a)</w:t>
      </w:r>
      <w:r w:rsidRPr="00FA6415">
        <w:rPr>
          <w:rFonts w:ascii="Arial" w:eastAsia="Arial" w:hAnsi="Arial" w:cs="Arial"/>
          <w:i/>
          <w:sz w:val="18"/>
          <w:szCs w:val="18"/>
        </w:rPr>
        <w:tab/>
      </w:r>
      <w:r w:rsidRPr="00FA6415">
        <w:rPr>
          <w:rFonts w:ascii="Arial" w:eastAsia="Arial" w:hAnsi="Arial" w:cs="Arial"/>
          <w:sz w:val="18"/>
          <w:szCs w:val="18"/>
        </w:rPr>
        <w:t>the direct delivery to</w:t>
      </w:r>
      <w:r w:rsidRPr="00FA6415">
        <w:rPr>
          <w:rFonts w:ascii="Arial" w:eastAsia="Arial" w:hAnsi="Arial" w:cs="Arial"/>
          <w:spacing w:val="-1"/>
          <w:sz w:val="18"/>
          <w:szCs w:val="18"/>
        </w:rPr>
        <w:t xml:space="preserve"> </w:t>
      </w:r>
      <w:r w:rsidRPr="00FA6415">
        <w:rPr>
          <w:rFonts w:ascii="Arial" w:eastAsia="Arial" w:hAnsi="Arial" w:cs="Arial"/>
          <w:sz w:val="18"/>
          <w:szCs w:val="18"/>
        </w:rPr>
        <w:t>and lifelong holding of</w:t>
      </w:r>
      <w:r w:rsidRPr="00FA6415">
        <w:rPr>
          <w:rFonts w:ascii="Arial" w:eastAsia="Arial" w:hAnsi="Arial" w:cs="Arial"/>
          <w:spacing w:val="-1"/>
          <w:sz w:val="18"/>
          <w:szCs w:val="18"/>
        </w:rPr>
        <w:t xml:space="preserve"> </w:t>
      </w:r>
      <w:r w:rsidRPr="00FA6415">
        <w:rPr>
          <w:rFonts w:ascii="Arial" w:eastAsia="Arial" w:hAnsi="Arial" w:cs="Arial"/>
          <w:sz w:val="18"/>
          <w:szCs w:val="18"/>
        </w:rPr>
        <w:t xml:space="preserve">the imported </w:t>
      </w:r>
      <w:r w:rsidRPr="00FA6415">
        <w:rPr>
          <w:rFonts w:ascii="Arial" w:eastAsia="Arial" w:hAnsi="Arial" w:cs="Arial"/>
          <w:i/>
          <w:sz w:val="18"/>
          <w:szCs w:val="18"/>
        </w:rPr>
        <w:t xml:space="preserve">aquatic animals </w:t>
      </w:r>
      <w:r w:rsidRPr="00FA6415">
        <w:rPr>
          <w:rFonts w:ascii="Arial" w:eastAsia="Arial" w:hAnsi="Arial" w:cs="Arial"/>
          <w:sz w:val="18"/>
          <w:szCs w:val="18"/>
        </w:rPr>
        <w:t xml:space="preserve">in a </w:t>
      </w:r>
      <w:r w:rsidRPr="00FA6415">
        <w:rPr>
          <w:rFonts w:ascii="Arial" w:eastAsia="Arial" w:hAnsi="Arial" w:cs="Arial"/>
          <w:i/>
          <w:sz w:val="18"/>
          <w:szCs w:val="18"/>
        </w:rPr>
        <w:t xml:space="preserve">quarantine </w:t>
      </w:r>
      <w:r w:rsidRPr="00FA6415">
        <w:rPr>
          <w:rFonts w:ascii="Arial" w:eastAsia="Arial" w:hAnsi="Arial" w:cs="Arial"/>
          <w:sz w:val="18"/>
          <w:szCs w:val="18"/>
        </w:rPr>
        <w:t>facility; and</w:t>
      </w:r>
    </w:p>
    <w:p w:rsidR="00385B4B" w:rsidRPr="004B22EA" w:rsidRDefault="00385B4B" w:rsidP="00A131CB">
      <w:pPr>
        <w:spacing w:after="240"/>
        <w:ind w:left="851" w:hanging="425"/>
        <w:jc w:val="both"/>
        <w:rPr>
          <w:rFonts w:ascii="Arial" w:hAnsi="Arial" w:cs="Arial"/>
          <w:sz w:val="18"/>
          <w:szCs w:val="18"/>
          <w:u w:val="double"/>
          <w:lang w:val="en-US"/>
        </w:rPr>
      </w:pPr>
      <w:r w:rsidRPr="004B22EA">
        <w:rPr>
          <w:rFonts w:ascii="Arial" w:hAnsi="Arial" w:cs="Arial"/>
          <w:i/>
          <w:sz w:val="18"/>
          <w:szCs w:val="18"/>
          <w:u w:val="double"/>
          <w:lang w:val="en-US"/>
        </w:rPr>
        <w:t>b)</w:t>
      </w:r>
      <w:r w:rsidRPr="004B22EA">
        <w:rPr>
          <w:rFonts w:ascii="Arial" w:hAnsi="Arial" w:cs="Arial"/>
          <w:i/>
          <w:sz w:val="18"/>
          <w:szCs w:val="18"/>
          <w:lang w:val="en-US"/>
        </w:rPr>
        <w:tab/>
      </w:r>
      <w:r w:rsidRPr="004B22EA">
        <w:rPr>
          <w:rFonts w:ascii="Arial" w:hAnsi="Arial" w:cs="Arial"/>
          <w:sz w:val="18"/>
          <w:szCs w:val="18"/>
          <w:u w:val="double"/>
          <w:lang w:val="en-US"/>
        </w:rPr>
        <w:t xml:space="preserve">before leaving the </w:t>
      </w:r>
      <w:r w:rsidRPr="004B22EA">
        <w:rPr>
          <w:rFonts w:ascii="Arial" w:hAnsi="Arial" w:cs="Arial"/>
          <w:i/>
          <w:sz w:val="18"/>
          <w:szCs w:val="18"/>
          <w:u w:val="double"/>
          <w:lang w:val="en-US"/>
        </w:rPr>
        <w:t>quarantine</w:t>
      </w:r>
      <w:r w:rsidRPr="004B22EA">
        <w:rPr>
          <w:rFonts w:ascii="Arial" w:hAnsi="Arial" w:cs="Arial"/>
          <w:sz w:val="18"/>
          <w:szCs w:val="18"/>
          <w:u w:val="double"/>
          <w:lang w:val="en-US"/>
        </w:rPr>
        <w:t xml:space="preserve"> </w:t>
      </w:r>
      <w:r w:rsidRPr="004B22EA">
        <w:rPr>
          <w:rFonts w:ascii="Arial" w:eastAsia="Calibri" w:hAnsi="Arial" w:cs="Arial"/>
          <w:strike/>
          <w:sz w:val="18"/>
          <w:szCs w:val="18"/>
          <w:highlight w:val="yellow"/>
          <w:u w:val="double"/>
        </w:rPr>
        <w:t>facility</w:t>
      </w:r>
      <w:r w:rsidRPr="004B22EA">
        <w:rPr>
          <w:rFonts w:ascii="Arial" w:hAnsi="Arial" w:cs="Arial"/>
          <w:sz w:val="18"/>
          <w:szCs w:val="18"/>
          <w:u w:val="double"/>
        </w:rPr>
        <w:t xml:space="preserve"> </w:t>
      </w:r>
      <w:r w:rsidRPr="004B22EA">
        <w:rPr>
          <w:rFonts w:ascii="Arial" w:eastAsia="Calibri" w:hAnsi="Arial" w:cs="Arial"/>
          <w:sz w:val="18"/>
          <w:szCs w:val="18"/>
          <w:highlight w:val="yellow"/>
          <w:u w:val="double"/>
        </w:rPr>
        <w:t xml:space="preserve">(either in the original facility or following biosecure transport to another </w:t>
      </w:r>
      <w:r w:rsidRPr="004B22EA">
        <w:rPr>
          <w:rFonts w:ascii="Arial" w:eastAsia="Calibri" w:hAnsi="Arial" w:cs="Arial"/>
          <w:i/>
          <w:sz w:val="18"/>
          <w:szCs w:val="18"/>
          <w:highlight w:val="yellow"/>
          <w:u w:val="double"/>
        </w:rPr>
        <w:t>quarantine</w:t>
      </w:r>
      <w:r w:rsidRPr="004B22EA">
        <w:rPr>
          <w:rFonts w:ascii="Arial" w:eastAsia="Calibri" w:hAnsi="Arial" w:cs="Arial"/>
          <w:sz w:val="18"/>
          <w:szCs w:val="18"/>
          <w:highlight w:val="yellow"/>
          <w:u w:val="double"/>
        </w:rPr>
        <w:t xml:space="preserve"> facility)</w:t>
      </w:r>
      <w:r w:rsidRPr="004B22EA">
        <w:rPr>
          <w:rFonts w:ascii="Arial" w:hAnsi="Arial" w:cs="Arial"/>
          <w:sz w:val="18"/>
          <w:szCs w:val="18"/>
          <w:u w:val="double"/>
          <w:lang w:val="en-US"/>
        </w:rPr>
        <w:t xml:space="preserve"> the </w:t>
      </w:r>
      <w:r w:rsidRPr="004B22EA">
        <w:rPr>
          <w:rFonts w:ascii="Arial" w:hAnsi="Arial" w:cs="Arial"/>
          <w:i/>
          <w:sz w:val="18"/>
          <w:szCs w:val="18"/>
          <w:u w:val="double"/>
          <w:lang w:val="en-US"/>
        </w:rPr>
        <w:t>aquatic animals</w:t>
      </w:r>
      <w:r w:rsidRPr="004B22EA">
        <w:rPr>
          <w:rFonts w:ascii="Arial" w:hAnsi="Arial" w:cs="Arial"/>
          <w:sz w:val="18"/>
          <w:szCs w:val="18"/>
          <w:u w:val="double"/>
          <w:lang w:val="en-US"/>
        </w:rPr>
        <w:t xml:space="preserve"> are killed and processed into one or more of the </w:t>
      </w:r>
      <w:r w:rsidRPr="004B22EA">
        <w:rPr>
          <w:rFonts w:ascii="Arial" w:hAnsi="Arial" w:cs="Arial"/>
          <w:i/>
          <w:sz w:val="18"/>
          <w:szCs w:val="18"/>
          <w:u w:val="double"/>
          <w:lang w:val="en-US"/>
        </w:rPr>
        <w:t>aquatic animal products</w:t>
      </w:r>
      <w:r w:rsidRPr="004B22EA">
        <w:rPr>
          <w:rFonts w:ascii="Arial" w:hAnsi="Arial" w:cs="Arial"/>
          <w:sz w:val="18"/>
          <w:szCs w:val="18"/>
          <w:u w:val="double"/>
          <w:lang w:val="en-US"/>
        </w:rPr>
        <w:t xml:space="preserve"> referred to in point 1</w:t>
      </w:r>
      <w:r w:rsidRPr="004B22EA">
        <w:rPr>
          <w:rFonts w:ascii="Arial" w:hAnsi="Arial" w:cs="Arial"/>
          <w:strike/>
          <w:sz w:val="18"/>
          <w:szCs w:val="18"/>
          <w:highlight w:val="yellow"/>
          <w:u w:val="double"/>
          <w:lang w:val="en-US"/>
        </w:rPr>
        <w:t>)</w:t>
      </w:r>
      <w:r w:rsidRPr="004B22EA">
        <w:rPr>
          <w:rFonts w:ascii="Arial" w:hAnsi="Arial" w:cs="Arial"/>
          <w:strike/>
          <w:sz w:val="18"/>
          <w:szCs w:val="18"/>
          <w:u w:val="double"/>
          <w:lang w:val="en-US"/>
        </w:rPr>
        <w:t xml:space="preserve"> </w:t>
      </w:r>
      <w:r w:rsidRPr="004B22EA">
        <w:rPr>
          <w:rFonts w:ascii="Arial" w:hAnsi="Arial" w:cs="Arial"/>
          <w:sz w:val="18"/>
          <w:szCs w:val="18"/>
          <w:u w:val="double"/>
          <w:lang w:val="en-US"/>
        </w:rPr>
        <w:t xml:space="preserve">of Article 8.3.3. or other products authorised by the </w:t>
      </w:r>
      <w:r w:rsidRPr="004B22EA">
        <w:rPr>
          <w:rFonts w:ascii="Arial" w:hAnsi="Arial" w:cs="Arial"/>
          <w:i/>
          <w:sz w:val="18"/>
          <w:szCs w:val="18"/>
          <w:u w:val="double"/>
          <w:lang w:val="en-US"/>
        </w:rPr>
        <w:t>Competent Authority</w:t>
      </w:r>
      <w:r w:rsidRPr="004B22EA">
        <w:rPr>
          <w:rFonts w:ascii="Arial" w:hAnsi="Arial" w:cs="Arial"/>
          <w:sz w:val="18"/>
          <w:szCs w:val="18"/>
          <w:u w:val="double"/>
          <w:lang w:val="en-US"/>
        </w:rPr>
        <w:t>; and</w:t>
      </w:r>
    </w:p>
    <w:p w:rsidR="00385B4B" w:rsidRPr="00FA6415" w:rsidRDefault="00385B4B" w:rsidP="00A131CB">
      <w:pPr>
        <w:spacing w:after="240"/>
        <w:ind w:left="851" w:right="71" w:hanging="425"/>
        <w:jc w:val="both"/>
        <w:rPr>
          <w:rFonts w:ascii="Arial" w:eastAsia="Arial" w:hAnsi="Arial" w:cs="Arial"/>
          <w:sz w:val="18"/>
          <w:szCs w:val="18"/>
        </w:rPr>
      </w:pPr>
      <w:r w:rsidRPr="00584EB0">
        <w:rPr>
          <w:rFonts w:ascii="Arial" w:eastAsia="Arial" w:hAnsi="Arial" w:cs="Arial"/>
          <w:i/>
          <w:sz w:val="18"/>
          <w:szCs w:val="18"/>
          <w:highlight w:val="yellow"/>
        </w:rPr>
        <w:t>c</w:t>
      </w:r>
      <w:r w:rsidRPr="00584EB0">
        <w:rPr>
          <w:rFonts w:ascii="Arial" w:eastAsia="Arial" w:hAnsi="Arial" w:cs="Arial"/>
          <w:i/>
          <w:strike/>
          <w:sz w:val="18"/>
          <w:szCs w:val="18"/>
          <w:highlight w:val="yellow"/>
          <w:u w:val="double"/>
        </w:rPr>
        <w:t>c</w:t>
      </w:r>
      <w:r w:rsidRPr="005C2AEE">
        <w:rPr>
          <w:rFonts w:ascii="Arial" w:eastAsia="Arial" w:hAnsi="Arial" w:cs="Arial"/>
          <w:i/>
          <w:strike/>
          <w:sz w:val="18"/>
          <w:szCs w:val="18"/>
        </w:rPr>
        <w:t>b</w:t>
      </w:r>
      <w:r w:rsidRPr="00FA6415">
        <w:rPr>
          <w:rFonts w:ascii="Arial" w:eastAsia="Arial" w:hAnsi="Arial" w:cs="Arial"/>
          <w:i/>
          <w:sz w:val="18"/>
          <w:szCs w:val="18"/>
        </w:rPr>
        <w:t>)</w:t>
      </w:r>
      <w:r w:rsidRPr="00FA6415">
        <w:rPr>
          <w:rFonts w:ascii="Arial" w:eastAsia="Arial" w:hAnsi="Arial" w:cs="Arial"/>
          <w:i/>
          <w:sz w:val="18"/>
          <w:szCs w:val="18"/>
        </w:rPr>
        <w:tab/>
      </w:r>
      <w:r w:rsidRPr="00FA6415">
        <w:rPr>
          <w:rFonts w:ascii="Arial" w:eastAsia="Arial" w:hAnsi="Arial" w:cs="Arial"/>
          <w:sz w:val="18"/>
          <w:szCs w:val="18"/>
        </w:rPr>
        <w:t>the</w:t>
      </w:r>
      <w:r w:rsidRPr="00FA6415">
        <w:rPr>
          <w:rFonts w:ascii="Arial" w:eastAsia="Arial" w:hAnsi="Arial" w:cs="Arial"/>
          <w:spacing w:val="39"/>
          <w:sz w:val="18"/>
          <w:szCs w:val="18"/>
        </w:rPr>
        <w:t xml:space="preserve"> </w:t>
      </w:r>
      <w:r w:rsidRPr="00FA6415">
        <w:rPr>
          <w:rFonts w:ascii="Arial" w:eastAsia="Arial" w:hAnsi="Arial" w:cs="Arial"/>
          <w:sz w:val="18"/>
          <w:szCs w:val="18"/>
        </w:rPr>
        <w:t>treatment</w:t>
      </w:r>
      <w:r w:rsidRPr="00FA6415">
        <w:rPr>
          <w:rFonts w:ascii="Arial" w:eastAsia="Arial" w:hAnsi="Arial" w:cs="Arial"/>
          <w:spacing w:val="39"/>
          <w:sz w:val="18"/>
          <w:szCs w:val="18"/>
        </w:rPr>
        <w:t xml:space="preserve"> </w:t>
      </w:r>
      <w:r w:rsidRPr="00FA6415">
        <w:rPr>
          <w:rFonts w:ascii="Arial" w:eastAsia="Arial" w:hAnsi="Arial" w:cs="Arial"/>
          <w:sz w:val="18"/>
          <w:szCs w:val="18"/>
        </w:rPr>
        <w:t>of</w:t>
      </w:r>
      <w:r w:rsidRPr="00FA6415">
        <w:rPr>
          <w:rFonts w:ascii="Arial" w:eastAsia="Arial" w:hAnsi="Arial" w:cs="Arial"/>
          <w:spacing w:val="38"/>
          <w:sz w:val="18"/>
          <w:szCs w:val="18"/>
        </w:rPr>
        <w:t xml:space="preserve"> </w:t>
      </w:r>
      <w:r w:rsidRPr="00FA6415">
        <w:rPr>
          <w:rFonts w:ascii="Arial" w:eastAsia="Arial" w:hAnsi="Arial" w:cs="Arial"/>
          <w:sz w:val="18"/>
          <w:szCs w:val="18"/>
        </w:rPr>
        <w:t>all</w:t>
      </w:r>
      <w:r w:rsidRPr="00FA6415">
        <w:rPr>
          <w:rFonts w:ascii="Arial" w:eastAsia="Arial" w:hAnsi="Arial" w:cs="Arial"/>
          <w:spacing w:val="39"/>
          <w:sz w:val="18"/>
          <w:szCs w:val="18"/>
        </w:rPr>
        <w:t xml:space="preserve"> </w:t>
      </w:r>
      <w:r w:rsidRPr="00FA6415">
        <w:rPr>
          <w:rFonts w:ascii="Arial" w:eastAsia="Arial" w:hAnsi="Arial" w:cs="Arial"/>
          <w:sz w:val="18"/>
          <w:szCs w:val="18"/>
        </w:rPr>
        <w:t>transport</w:t>
      </w:r>
      <w:r w:rsidRPr="00FA6415">
        <w:rPr>
          <w:rFonts w:ascii="Arial" w:eastAsia="Arial" w:hAnsi="Arial" w:cs="Arial"/>
          <w:spacing w:val="39"/>
          <w:sz w:val="18"/>
          <w:szCs w:val="18"/>
        </w:rPr>
        <w:t xml:space="preserve"> </w:t>
      </w:r>
      <w:r w:rsidRPr="00FA6415">
        <w:rPr>
          <w:rFonts w:ascii="Arial" w:eastAsia="Arial" w:hAnsi="Arial" w:cs="Arial"/>
          <w:sz w:val="18"/>
          <w:szCs w:val="18"/>
        </w:rPr>
        <w:t>water,</w:t>
      </w:r>
      <w:r w:rsidRPr="00FA6415">
        <w:rPr>
          <w:rFonts w:ascii="Arial" w:eastAsia="Arial" w:hAnsi="Arial" w:cs="Arial"/>
          <w:spacing w:val="39"/>
          <w:sz w:val="18"/>
          <w:szCs w:val="18"/>
        </w:rPr>
        <w:t xml:space="preserve"> </w:t>
      </w:r>
      <w:r w:rsidRPr="00FA6415">
        <w:rPr>
          <w:rFonts w:ascii="Arial" w:eastAsia="Arial" w:hAnsi="Arial" w:cs="Arial"/>
          <w:sz w:val="18"/>
          <w:szCs w:val="18"/>
        </w:rPr>
        <w:t>equipment,</w:t>
      </w:r>
      <w:r w:rsidRPr="00FA6415">
        <w:rPr>
          <w:rFonts w:ascii="Arial" w:eastAsia="Arial" w:hAnsi="Arial" w:cs="Arial"/>
          <w:spacing w:val="39"/>
          <w:sz w:val="18"/>
          <w:szCs w:val="18"/>
        </w:rPr>
        <w:t xml:space="preserve"> </w:t>
      </w:r>
      <w:r w:rsidRPr="00FA6415">
        <w:rPr>
          <w:rFonts w:ascii="Arial" w:eastAsia="Arial" w:hAnsi="Arial" w:cs="Arial"/>
          <w:sz w:val="18"/>
          <w:szCs w:val="18"/>
        </w:rPr>
        <w:t>effluent</w:t>
      </w:r>
      <w:r w:rsidRPr="00FA6415">
        <w:rPr>
          <w:rFonts w:ascii="Arial" w:eastAsia="Arial" w:hAnsi="Arial" w:cs="Arial"/>
          <w:spacing w:val="39"/>
          <w:sz w:val="18"/>
          <w:szCs w:val="18"/>
        </w:rPr>
        <w:t xml:space="preserve"> </w:t>
      </w:r>
      <w:r w:rsidRPr="00FA6415">
        <w:rPr>
          <w:rFonts w:ascii="Arial" w:eastAsia="Arial" w:hAnsi="Arial" w:cs="Arial"/>
          <w:sz w:val="18"/>
          <w:szCs w:val="18"/>
        </w:rPr>
        <w:t>and</w:t>
      </w:r>
      <w:r w:rsidRPr="00FA6415">
        <w:rPr>
          <w:rFonts w:ascii="Arial" w:eastAsia="Arial" w:hAnsi="Arial" w:cs="Arial"/>
          <w:spacing w:val="39"/>
          <w:sz w:val="18"/>
          <w:szCs w:val="18"/>
        </w:rPr>
        <w:t xml:space="preserve"> </w:t>
      </w:r>
      <w:r w:rsidRPr="00FA6415">
        <w:rPr>
          <w:rFonts w:ascii="Arial" w:eastAsia="Arial" w:hAnsi="Arial" w:cs="Arial"/>
          <w:sz w:val="18"/>
          <w:szCs w:val="18"/>
        </w:rPr>
        <w:t>waste</w:t>
      </w:r>
      <w:r w:rsidRPr="00FA6415">
        <w:rPr>
          <w:rFonts w:ascii="Arial" w:eastAsia="Arial" w:hAnsi="Arial" w:cs="Arial"/>
          <w:spacing w:val="39"/>
          <w:sz w:val="18"/>
          <w:szCs w:val="18"/>
        </w:rPr>
        <w:t xml:space="preserve"> </w:t>
      </w:r>
      <w:r w:rsidRPr="00FA6415">
        <w:rPr>
          <w:rFonts w:ascii="Arial" w:eastAsia="Arial" w:hAnsi="Arial" w:cs="Arial"/>
          <w:sz w:val="18"/>
          <w:szCs w:val="18"/>
        </w:rPr>
        <w:t>materials</w:t>
      </w:r>
      <w:r w:rsidRPr="00FA6415">
        <w:rPr>
          <w:rFonts w:ascii="Arial" w:eastAsia="Arial" w:hAnsi="Arial" w:cs="Arial"/>
          <w:spacing w:val="39"/>
          <w:sz w:val="18"/>
          <w:szCs w:val="18"/>
        </w:rPr>
        <w:t xml:space="preserve"> </w:t>
      </w:r>
      <w:r w:rsidRPr="00FA6415">
        <w:rPr>
          <w:rFonts w:ascii="Arial" w:eastAsia="Arial" w:hAnsi="Arial" w:cs="Arial"/>
          <w:sz w:val="18"/>
          <w:szCs w:val="18"/>
        </w:rPr>
        <w:t>to</w:t>
      </w:r>
      <w:r w:rsidRPr="00FA6415">
        <w:rPr>
          <w:rFonts w:ascii="Arial" w:eastAsia="Arial" w:hAnsi="Arial" w:cs="Arial"/>
          <w:spacing w:val="38"/>
          <w:sz w:val="18"/>
          <w:szCs w:val="18"/>
        </w:rPr>
        <w:t xml:space="preserve"> </w:t>
      </w:r>
      <w:r w:rsidRPr="00FA6415">
        <w:rPr>
          <w:rFonts w:ascii="Arial" w:eastAsia="Arial" w:hAnsi="Arial" w:cs="Arial"/>
          <w:sz w:val="18"/>
          <w:szCs w:val="18"/>
        </w:rPr>
        <w:t>inactivate</w:t>
      </w:r>
      <w:r w:rsidRPr="00FA6415">
        <w:rPr>
          <w:rFonts w:ascii="Arial" w:eastAsia="Arial" w:hAnsi="Arial" w:cs="Arial"/>
          <w:spacing w:val="39"/>
          <w:sz w:val="18"/>
          <w:szCs w:val="18"/>
        </w:rPr>
        <w:t xml:space="preserve"> </w:t>
      </w:r>
      <w:r w:rsidRPr="005C2AEE">
        <w:rPr>
          <w:rFonts w:ascii="Arial" w:eastAsia="Arial" w:hAnsi="Arial" w:cs="Arial"/>
          <w:i/>
          <w:sz w:val="18"/>
          <w:szCs w:val="18"/>
        </w:rPr>
        <w:t>Ranavirus</w:t>
      </w:r>
      <w:r>
        <w:rPr>
          <w:rFonts w:ascii="Arial" w:eastAsia="Arial" w:hAnsi="Arial" w:cs="Arial"/>
          <w:sz w:val="18"/>
          <w:szCs w:val="18"/>
        </w:rPr>
        <w:t xml:space="preserve"> </w:t>
      </w:r>
      <w:r w:rsidRPr="00D65875">
        <w:rPr>
          <w:rFonts w:ascii="Arial" w:eastAsia="Arial" w:hAnsi="Arial" w:cs="Arial"/>
          <w:spacing w:val="2"/>
          <w:sz w:val="18"/>
          <w:szCs w:val="18"/>
          <w:u w:val="double"/>
        </w:rPr>
        <w:t>species</w:t>
      </w:r>
      <w:r w:rsidRPr="00FA6415">
        <w:rPr>
          <w:rFonts w:ascii="Arial" w:eastAsia="Arial" w:hAnsi="Arial" w:cs="Arial"/>
          <w:sz w:val="18"/>
          <w:szCs w:val="18"/>
        </w:rPr>
        <w:t xml:space="preserve"> in accordance with Chapters 4.3.,</w:t>
      </w:r>
      <w:r w:rsidRPr="00FA6415">
        <w:rPr>
          <w:rFonts w:ascii="Arial" w:eastAsia="Arial" w:hAnsi="Arial" w:cs="Arial"/>
          <w:spacing w:val="-3"/>
          <w:sz w:val="18"/>
          <w:szCs w:val="18"/>
        </w:rPr>
        <w:t xml:space="preserve"> </w:t>
      </w:r>
      <w:r w:rsidRPr="00FA6415">
        <w:rPr>
          <w:rFonts w:ascii="Arial" w:eastAsia="Arial" w:hAnsi="Arial" w:cs="Arial"/>
          <w:sz w:val="18"/>
          <w:szCs w:val="18"/>
        </w:rPr>
        <w:t>4.7.</w:t>
      </w:r>
      <w:r w:rsidRPr="00FA6415">
        <w:rPr>
          <w:rFonts w:ascii="Arial" w:eastAsia="Arial" w:hAnsi="Arial" w:cs="Arial"/>
          <w:spacing w:val="-3"/>
          <w:sz w:val="18"/>
          <w:szCs w:val="18"/>
        </w:rPr>
        <w:t xml:space="preserve"> </w:t>
      </w:r>
      <w:r w:rsidRPr="00FA6415">
        <w:rPr>
          <w:rFonts w:ascii="Arial" w:eastAsia="Arial" w:hAnsi="Arial" w:cs="Arial"/>
          <w:sz w:val="18"/>
          <w:szCs w:val="18"/>
        </w:rPr>
        <w:t>and 5.5.</w:t>
      </w:r>
    </w:p>
    <w:p w:rsidR="00A131CB" w:rsidRDefault="00A131CB" w:rsidP="00A131CB">
      <w:pPr>
        <w:spacing w:after="240"/>
        <w:jc w:val="both"/>
        <w:rPr>
          <w:rFonts w:ascii="Arial" w:hAnsi="Arial" w:cs="Arial"/>
          <w:sz w:val="18"/>
          <w:szCs w:val="18"/>
        </w:rPr>
      </w:pPr>
      <w:r>
        <w:rPr>
          <w:rFonts w:ascii="Arial" w:hAnsi="Arial" w:cs="Arial"/>
          <w:sz w:val="18"/>
          <w:szCs w:val="18"/>
        </w:rPr>
        <w:br w:type="page"/>
      </w:r>
    </w:p>
    <w:p w:rsidR="00A131CB" w:rsidRPr="00A131CB" w:rsidRDefault="00A131CB" w:rsidP="00A131CB">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8</w:t>
      </w:r>
      <w:r w:rsidR="00051E18" w:rsidRPr="00051E18">
        <w:rPr>
          <w:noProof/>
          <w:sz w:val="20"/>
          <w:szCs w:val="20"/>
        </w:rPr>
        <w:t xml:space="preserve"> </w:t>
      </w:r>
      <w:r w:rsidRPr="00051E18">
        <w:rPr>
          <w:noProof/>
          <w:sz w:val="20"/>
          <w:szCs w:val="20"/>
        </w:rPr>
        <w:t>(</w:t>
      </w:r>
      <w:r w:rsidRPr="00A131CB">
        <w:rPr>
          <w:noProof/>
          <w:sz w:val="20"/>
          <w:szCs w:val="20"/>
        </w:rPr>
        <w:t>contd)</w:t>
      </w:r>
    </w:p>
    <w:p w:rsidR="00385B4B" w:rsidRPr="00FA6415" w:rsidRDefault="00385B4B" w:rsidP="00A131CB">
      <w:pPr>
        <w:spacing w:after="240"/>
        <w:jc w:val="both"/>
        <w:rPr>
          <w:rFonts w:ascii="Arial" w:hAnsi="Arial" w:cs="Arial"/>
          <w:sz w:val="18"/>
          <w:szCs w:val="18"/>
        </w:rPr>
      </w:pPr>
      <w:r w:rsidRPr="00FA6415">
        <w:rPr>
          <w:rFonts w:ascii="Arial" w:hAnsi="Arial" w:cs="Arial"/>
          <w:sz w:val="18"/>
          <w:szCs w:val="18"/>
        </w:rPr>
        <w:t>OR</w:t>
      </w:r>
    </w:p>
    <w:p w:rsidR="00385B4B" w:rsidRPr="00FA6415" w:rsidRDefault="00385B4B" w:rsidP="00A131CB">
      <w:pPr>
        <w:spacing w:after="240"/>
        <w:ind w:left="426" w:right="-8" w:hanging="426"/>
        <w:jc w:val="both"/>
        <w:rPr>
          <w:rFonts w:ascii="Arial" w:eastAsia="Arial" w:hAnsi="Arial" w:cs="Arial"/>
          <w:sz w:val="18"/>
          <w:szCs w:val="18"/>
        </w:rPr>
      </w:pPr>
      <w:r w:rsidRPr="00FA6415">
        <w:rPr>
          <w:rFonts w:ascii="Arial" w:eastAsia="Arial" w:hAnsi="Arial" w:cs="Arial"/>
          <w:sz w:val="18"/>
          <w:szCs w:val="18"/>
        </w:rPr>
        <w:t>2)</w:t>
      </w:r>
      <w:r w:rsidRPr="00FA6415">
        <w:rPr>
          <w:rFonts w:ascii="Arial" w:eastAsia="Arial" w:hAnsi="Arial" w:cs="Arial"/>
          <w:sz w:val="18"/>
          <w:szCs w:val="18"/>
        </w:rPr>
        <w:tab/>
        <w:t>If</w:t>
      </w:r>
      <w:r w:rsidRPr="00FA6415">
        <w:rPr>
          <w:rFonts w:ascii="Arial" w:eastAsia="Arial" w:hAnsi="Arial" w:cs="Arial"/>
          <w:spacing w:val="-1"/>
          <w:sz w:val="18"/>
          <w:szCs w:val="18"/>
        </w:rPr>
        <w:t xml:space="preserve"> </w:t>
      </w:r>
      <w:r w:rsidRPr="00FA6415">
        <w:rPr>
          <w:rFonts w:ascii="Arial" w:eastAsia="Arial" w:hAnsi="Arial" w:cs="Arial"/>
          <w:sz w:val="18"/>
          <w:szCs w:val="18"/>
        </w:rPr>
        <w:t>the intention is to</w:t>
      </w:r>
      <w:r w:rsidRPr="00FA6415">
        <w:rPr>
          <w:rFonts w:ascii="Arial" w:eastAsia="Arial" w:hAnsi="Arial" w:cs="Arial"/>
          <w:spacing w:val="-1"/>
          <w:sz w:val="18"/>
          <w:szCs w:val="18"/>
        </w:rPr>
        <w:t xml:space="preserve"> </w:t>
      </w:r>
      <w:r w:rsidRPr="00FA6415">
        <w:rPr>
          <w:rFonts w:ascii="Arial" w:eastAsia="Arial" w:hAnsi="Arial" w:cs="Arial"/>
          <w:sz w:val="18"/>
          <w:szCs w:val="18"/>
        </w:rPr>
        <w:t>establish a new stock</w:t>
      </w:r>
      <w:r w:rsidRPr="00FA6415">
        <w:rPr>
          <w:rFonts w:ascii="Arial" w:eastAsia="Arial" w:hAnsi="Arial" w:cs="Arial"/>
          <w:spacing w:val="-4"/>
          <w:sz w:val="18"/>
          <w:szCs w:val="18"/>
        </w:rPr>
        <w:t xml:space="preserve"> </w:t>
      </w:r>
      <w:r w:rsidRPr="00FA6415">
        <w:rPr>
          <w:rFonts w:ascii="Arial" w:eastAsia="Arial" w:hAnsi="Arial" w:cs="Arial"/>
          <w:sz w:val="18"/>
          <w:szCs w:val="18"/>
        </w:rPr>
        <w:t>for</w:t>
      </w:r>
      <w:r w:rsidRPr="00FA6415">
        <w:rPr>
          <w:rFonts w:ascii="Arial" w:eastAsia="Arial" w:hAnsi="Arial" w:cs="Arial"/>
          <w:spacing w:val="-2"/>
          <w:sz w:val="18"/>
          <w:szCs w:val="18"/>
        </w:rPr>
        <w:t xml:space="preserve"> </w:t>
      </w:r>
      <w:r w:rsidRPr="00FA6415">
        <w:rPr>
          <w:rFonts w:ascii="Arial" w:eastAsia="Arial" w:hAnsi="Arial" w:cs="Arial"/>
          <w:i/>
          <w:sz w:val="18"/>
          <w:szCs w:val="18"/>
        </w:rPr>
        <w:t>aquaculture</w:t>
      </w:r>
      <w:r w:rsidRPr="00FA6415">
        <w:rPr>
          <w:rFonts w:ascii="Arial" w:eastAsia="Arial" w:hAnsi="Arial" w:cs="Arial"/>
          <w:sz w:val="18"/>
          <w:szCs w:val="18"/>
        </w:rPr>
        <w:t>, consider applying the following:</w:t>
      </w:r>
    </w:p>
    <w:p w:rsidR="00385B4B" w:rsidRPr="00FA6415" w:rsidRDefault="00385B4B" w:rsidP="00A131CB">
      <w:pPr>
        <w:spacing w:after="240"/>
        <w:ind w:left="851" w:right="-20" w:hanging="425"/>
        <w:jc w:val="both"/>
        <w:rPr>
          <w:rFonts w:ascii="Arial" w:eastAsia="Arial" w:hAnsi="Arial" w:cs="Arial"/>
          <w:sz w:val="18"/>
          <w:szCs w:val="18"/>
        </w:rPr>
      </w:pPr>
      <w:r w:rsidRPr="00FA6415">
        <w:rPr>
          <w:rFonts w:ascii="Arial" w:eastAsia="Arial" w:hAnsi="Arial" w:cs="Arial"/>
          <w:i/>
          <w:sz w:val="18"/>
          <w:szCs w:val="18"/>
        </w:rPr>
        <w:t>a)</w:t>
      </w:r>
      <w:r w:rsidRPr="00FA6415">
        <w:rPr>
          <w:rFonts w:ascii="Arial" w:eastAsia="Arial" w:hAnsi="Arial" w:cs="Arial"/>
          <w:i/>
          <w:sz w:val="18"/>
          <w:szCs w:val="18"/>
        </w:rPr>
        <w:tab/>
      </w:r>
      <w:r w:rsidRPr="00FA6415">
        <w:rPr>
          <w:rFonts w:ascii="Arial" w:eastAsia="Arial" w:hAnsi="Arial" w:cs="Arial"/>
          <w:sz w:val="18"/>
          <w:szCs w:val="18"/>
        </w:rPr>
        <w:t xml:space="preserve">in the </w:t>
      </w:r>
      <w:r w:rsidRPr="00FA6415">
        <w:rPr>
          <w:rFonts w:ascii="Arial" w:eastAsia="Arial" w:hAnsi="Arial" w:cs="Arial"/>
          <w:i/>
          <w:sz w:val="18"/>
          <w:szCs w:val="18"/>
        </w:rPr>
        <w:t>exporting country</w:t>
      </w:r>
      <w:r w:rsidRPr="00FA6415">
        <w:rPr>
          <w:rFonts w:ascii="Arial" w:eastAsia="Arial" w:hAnsi="Arial" w:cs="Arial"/>
          <w:sz w:val="18"/>
          <w:szCs w:val="18"/>
        </w:rPr>
        <w:t>:</w:t>
      </w:r>
    </w:p>
    <w:p w:rsidR="00385B4B" w:rsidRPr="00FA6415" w:rsidRDefault="00385B4B" w:rsidP="00A131CB">
      <w:pPr>
        <w:tabs>
          <w:tab w:val="left" w:pos="1400"/>
        </w:tabs>
        <w:spacing w:after="240"/>
        <w:ind w:left="1276" w:right="-20" w:hanging="425"/>
        <w:jc w:val="both"/>
        <w:rPr>
          <w:rFonts w:ascii="Arial" w:eastAsia="Arial" w:hAnsi="Arial" w:cs="Arial"/>
          <w:sz w:val="18"/>
          <w:szCs w:val="18"/>
        </w:rPr>
      </w:pPr>
      <w:r w:rsidRPr="00FA6415">
        <w:rPr>
          <w:rFonts w:ascii="Arial" w:eastAsia="Arial" w:hAnsi="Arial" w:cs="Arial"/>
          <w:i/>
          <w:sz w:val="18"/>
          <w:szCs w:val="18"/>
        </w:rPr>
        <w:t>i)</w:t>
      </w:r>
      <w:r w:rsidRPr="00FA6415">
        <w:rPr>
          <w:rFonts w:ascii="Arial" w:eastAsia="Arial" w:hAnsi="Arial" w:cs="Arial"/>
          <w:i/>
          <w:sz w:val="18"/>
          <w:szCs w:val="18"/>
        </w:rPr>
        <w:tab/>
      </w:r>
      <w:r w:rsidRPr="00FA6415">
        <w:rPr>
          <w:rFonts w:ascii="Arial" w:eastAsia="Arial" w:hAnsi="Arial" w:cs="Arial"/>
          <w:sz w:val="18"/>
          <w:szCs w:val="18"/>
        </w:rPr>
        <w:t xml:space="preserve">identify potential source populations and evaluate their </w:t>
      </w:r>
      <w:r w:rsidRPr="00FA6415">
        <w:rPr>
          <w:rFonts w:ascii="Arial" w:eastAsia="Arial" w:hAnsi="Arial" w:cs="Arial"/>
          <w:i/>
          <w:sz w:val="18"/>
          <w:szCs w:val="18"/>
        </w:rPr>
        <w:t xml:space="preserve">aquatic animal </w:t>
      </w:r>
      <w:r w:rsidRPr="00FA6415">
        <w:rPr>
          <w:rFonts w:ascii="Arial" w:eastAsia="Arial" w:hAnsi="Arial" w:cs="Arial"/>
          <w:sz w:val="18"/>
          <w:szCs w:val="18"/>
        </w:rPr>
        <w:t>health records;</w:t>
      </w:r>
    </w:p>
    <w:p w:rsidR="00385B4B" w:rsidRPr="00584EB0" w:rsidRDefault="00385B4B" w:rsidP="00A131CB">
      <w:pPr>
        <w:tabs>
          <w:tab w:val="left" w:pos="1400"/>
        </w:tabs>
        <w:spacing w:after="240"/>
        <w:ind w:left="1276" w:right="71" w:hanging="425"/>
        <w:jc w:val="both"/>
        <w:rPr>
          <w:rFonts w:ascii="Arial" w:eastAsia="Arial" w:hAnsi="Arial" w:cs="Arial"/>
          <w:sz w:val="18"/>
          <w:szCs w:val="18"/>
        </w:rPr>
      </w:pPr>
      <w:r w:rsidRPr="00FA6415">
        <w:rPr>
          <w:rFonts w:ascii="Arial" w:eastAsia="Arial" w:hAnsi="Arial" w:cs="Arial"/>
          <w:i/>
          <w:sz w:val="18"/>
          <w:szCs w:val="18"/>
        </w:rPr>
        <w:t>ii)</w:t>
      </w:r>
      <w:r w:rsidRPr="00FA6415">
        <w:rPr>
          <w:rFonts w:ascii="Arial" w:eastAsia="Arial" w:hAnsi="Arial" w:cs="Arial"/>
          <w:i/>
          <w:sz w:val="18"/>
          <w:szCs w:val="18"/>
        </w:rPr>
        <w:tab/>
      </w:r>
      <w:r w:rsidRPr="00FA6415">
        <w:rPr>
          <w:rFonts w:ascii="Arial" w:eastAsia="Arial" w:hAnsi="Arial" w:cs="Arial"/>
          <w:sz w:val="18"/>
          <w:szCs w:val="18"/>
        </w:rPr>
        <w:t>test</w:t>
      </w:r>
      <w:r w:rsidRPr="00FA6415">
        <w:rPr>
          <w:rFonts w:ascii="Arial" w:eastAsia="Arial" w:hAnsi="Arial" w:cs="Arial"/>
          <w:spacing w:val="-12"/>
          <w:sz w:val="18"/>
          <w:szCs w:val="18"/>
        </w:rPr>
        <w:t xml:space="preserve"> </w:t>
      </w:r>
      <w:r w:rsidRPr="00FA6415">
        <w:rPr>
          <w:rFonts w:ascii="Arial" w:eastAsia="Arial" w:hAnsi="Arial" w:cs="Arial"/>
          <w:sz w:val="18"/>
          <w:szCs w:val="18"/>
        </w:rPr>
        <w:t>source</w:t>
      </w:r>
      <w:r w:rsidRPr="00FA6415">
        <w:rPr>
          <w:rFonts w:ascii="Arial" w:eastAsia="Arial" w:hAnsi="Arial" w:cs="Arial"/>
          <w:spacing w:val="-9"/>
          <w:sz w:val="18"/>
          <w:szCs w:val="18"/>
        </w:rPr>
        <w:t xml:space="preserve"> </w:t>
      </w:r>
      <w:r w:rsidRPr="00FA6415">
        <w:rPr>
          <w:rFonts w:ascii="Arial" w:eastAsia="Arial" w:hAnsi="Arial" w:cs="Arial"/>
          <w:sz w:val="18"/>
          <w:szCs w:val="18"/>
        </w:rPr>
        <w:t>populations</w:t>
      </w:r>
      <w:r w:rsidRPr="00FA6415">
        <w:rPr>
          <w:rFonts w:ascii="Arial" w:eastAsia="Arial" w:hAnsi="Arial" w:cs="Arial"/>
          <w:spacing w:val="-9"/>
          <w:sz w:val="18"/>
          <w:szCs w:val="18"/>
        </w:rPr>
        <w:t xml:space="preserve"> </w:t>
      </w:r>
      <w:r w:rsidRPr="00FA6415">
        <w:rPr>
          <w:rFonts w:ascii="Arial" w:eastAsia="Arial" w:hAnsi="Arial" w:cs="Arial"/>
          <w:sz w:val="18"/>
          <w:szCs w:val="18"/>
        </w:rPr>
        <w:t>in</w:t>
      </w:r>
      <w:r w:rsidRPr="00FA6415">
        <w:rPr>
          <w:rFonts w:ascii="Arial" w:eastAsia="Arial" w:hAnsi="Arial" w:cs="Arial"/>
          <w:spacing w:val="-9"/>
          <w:sz w:val="18"/>
          <w:szCs w:val="18"/>
        </w:rPr>
        <w:t xml:space="preserve"> </w:t>
      </w:r>
      <w:r w:rsidRPr="00FA6415">
        <w:rPr>
          <w:rFonts w:ascii="Arial" w:eastAsia="Arial" w:hAnsi="Arial" w:cs="Arial"/>
          <w:sz w:val="18"/>
          <w:szCs w:val="18"/>
        </w:rPr>
        <w:t>accordance</w:t>
      </w:r>
      <w:r w:rsidRPr="00FA6415">
        <w:rPr>
          <w:rFonts w:ascii="Arial" w:eastAsia="Arial" w:hAnsi="Arial" w:cs="Arial"/>
          <w:spacing w:val="-9"/>
          <w:sz w:val="18"/>
          <w:szCs w:val="18"/>
        </w:rPr>
        <w:t xml:space="preserve"> </w:t>
      </w:r>
      <w:r w:rsidRPr="00FA6415">
        <w:rPr>
          <w:rFonts w:ascii="Arial" w:eastAsia="Arial" w:hAnsi="Arial" w:cs="Arial"/>
          <w:sz w:val="18"/>
          <w:szCs w:val="18"/>
        </w:rPr>
        <w:t>with</w:t>
      </w:r>
      <w:r w:rsidRPr="00FA6415">
        <w:rPr>
          <w:rFonts w:ascii="Arial" w:eastAsia="Arial" w:hAnsi="Arial" w:cs="Arial"/>
          <w:spacing w:val="-9"/>
          <w:sz w:val="18"/>
          <w:szCs w:val="18"/>
        </w:rPr>
        <w:t xml:space="preserve"> </w:t>
      </w:r>
      <w:r w:rsidRPr="00FA6415">
        <w:rPr>
          <w:rFonts w:ascii="Arial" w:eastAsia="Arial" w:hAnsi="Arial" w:cs="Arial"/>
          <w:sz w:val="18"/>
          <w:szCs w:val="18"/>
        </w:rPr>
        <w:t>Chapter 1.4.</w:t>
      </w:r>
      <w:r w:rsidRPr="00FA6415">
        <w:rPr>
          <w:rFonts w:ascii="Arial" w:eastAsia="Arial" w:hAnsi="Arial" w:cs="Arial"/>
          <w:spacing w:val="-12"/>
          <w:sz w:val="18"/>
          <w:szCs w:val="18"/>
        </w:rPr>
        <w:t xml:space="preserve"> </w:t>
      </w:r>
      <w:r w:rsidRPr="00FA6415">
        <w:rPr>
          <w:rFonts w:ascii="Arial" w:eastAsia="Arial" w:hAnsi="Arial" w:cs="Arial"/>
          <w:sz w:val="18"/>
          <w:szCs w:val="18"/>
        </w:rPr>
        <w:t>and</w:t>
      </w:r>
      <w:r w:rsidRPr="00FA6415">
        <w:rPr>
          <w:rFonts w:ascii="Arial" w:eastAsia="Arial" w:hAnsi="Arial" w:cs="Arial"/>
          <w:spacing w:val="-9"/>
          <w:sz w:val="18"/>
          <w:szCs w:val="18"/>
        </w:rPr>
        <w:t xml:space="preserve"> </w:t>
      </w:r>
      <w:r w:rsidRPr="00FA6415">
        <w:rPr>
          <w:rFonts w:ascii="Arial" w:eastAsia="Arial" w:hAnsi="Arial" w:cs="Arial"/>
          <w:sz w:val="18"/>
          <w:szCs w:val="18"/>
        </w:rPr>
        <w:t>select</w:t>
      </w:r>
      <w:r w:rsidRPr="00FA6415">
        <w:rPr>
          <w:rFonts w:ascii="Arial" w:eastAsia="Arial" w:hAnsi="Arial" w:cs="Arial"/>
          <w:spacing w:val="-9"/>
          <w:sz w:val="18"/>
          <w:szCs w:val="18"/>
        </w:rPr>
        <w:t xml:space="preserve"> </w:t>
      </w:r>
      <w:r w:rsidRPr="00FA6415">
        <w:rPr>
          <w:rFonts w:ascii="Arial" w:eastAsia="Arial" w:hAnsi="Arial" w:cs="Arial"/>
          <w:sz w:val="18"/>
          <w:szCs w:val="18"/>
        </w:rPr>
        <w:t>a</w:t>
      </w:r>
      <w:r w:rsidRPr="00FA6415">
        <w:rPr>
          <w:rFonts w:ascii="Arial" w:eastAsia="Arial" w:hAnsi="Arial" w:cs="Arial"/>
          <w:spacing w:val="-9"/>
          <w:sz w:val="18"/>
          <w:szCs w:val="18"/>
        </w:rPr>
        <w:t xml:space="preserve"> </w:t>
      </w:r>
      <w:r w:rsidRPr="00FA6415">
        <w:rPr>
          <w:rFonts w:ascii="Arial" w:eastAsia="Arial" w:hAnsi="Arial" w:cs="Arial"/>
          <w:sz w:val="18"/>
          <w:szCs w:val="18"/>
        </w:rPr>
        <w:t>founder</w:t>
      </w:r>
      <w:r w:rsidRPr="00FA6415">
        <w:rPr>
          <w:rFonts w:ascii="Arial" w:eastAsia="Arial" w:hAnsi="Arial" w:cs="Arial"/>
          <w:spacing w:val="-9"/>
          <w:sz w:val="18"/>
          <w:szCs w:val="18"/>
        </w:rPr>
        <w:t xml:space="preserve"> </w:t>
      </w:r>
      <w:r w:rsidRPr="00FA6415">
        <w:rPr>
          <w:rFonts w:ascii="Arial" w:eastAsia="Arial" w:hAnsi="Arial" w:cs="Arial"/>
          <w:sz w:val="18"/>
          <w:szCs w:val="18"/>
        </w:rPr>
        <w:t>population</w:t>
      </w:r>
      <w:r w:rsidRPr="00FA6415">
        <w:rPr>
          <w:rFonts w:ascii="Arial" w:eastAsia="Arial" w:hAnsi="Arial" w:cs="Arial"/>
          <w:spacing w:val="-9"/>
          <w:sz w:val="18"/>
          <w:szCs w:val="18"/>
        </w:rPr>
        <w:t xml:space="preserve"> </w:t>
      </w:r>
      <w:r w:rsidRPr="00FA6415">
        <w:rPr>
          <w:rFonts w:ascii="Arial" w:eastAsia="Arial" w:hAnsi="Arial" w:cs="Arial"/>
          <w:sz w:val="18"/>
          <w:szCs w:val="18"/>
        </w:rPr>
        <w:t>(F-0)</w:t>
      </w:r>
      <w:r w:rsidRPr="00FA6415">
        <w:rPr>
          <w:rFonts w:ascii="Arial" w:eastAsia="Arial" w:hAnsi="Arial" w:cs="Arial"/>
          <w:spacing w:val="-9"/>
          <w:sz w:val="18"/>
          <w:szCs w:val="18"/>
        </w:rPr>
        <w:t xml:space="preserve"> </w:t>
      </w:r>
      <w:r w:rsidRPr="00FA6415">
        <w:rPr>
          <w:rFonts w:ascii="Arial" w:eastAsia="Arial" w:hAnsi="Arial" w:cs="Arial"/>
          <w:sz w:val="18"/>
          <w:szCs w:val="18"/>
        </w:rPr>
        <w:t>of</w:t>
      </w:r>
      <w:r w:rsidRPr="00FA6415">
        <w:rPr>
          <w:rFonts w:ascii="Arial" w:eastAsia="Arial" w:hAnsi="Arial" w:cs="Arial"/>
          <w:spacing w:val="-10"/>
          <w:sz w:val="18"/>
          <w:szCs w:val="18"/>
        </w:rPr>
        <w:t xml:space="preserve"> </w:t>
      </w:r>
      <w:r w:rsidRPr="00FA6415">
        <w:rPr>
          <w:rFonts w:ascii="Arial" w:eastAsia="Arial" w:hAnsi="Arial" w:cs="Arial"/>
          <w:i/>
          <w:sz w:val="18"/>
          <w:szCs w:val="18"/>
        </w:rPr>
        <w:t xml:space="preserve">aquatic animals </w:t>
      </w:r>
      <w:r w:rsidRPr="00FA6415">
        <w:rPr>
          <w:rFonts w:ascii="Arial" w:eastAsia="Arial" w:hAnsi="Arial" w:cs="Arial"/>
          <w:sz w:val="18"/>
          <w:szCs w:val="18"/>
        </w:rPr>
        <w:t>with a high health status</w:t>
      </w:r>
      <w:r w:rsidRPr="00FA6415">
        <w:rPr>
          <w:rFonts w:ascii="Arial" w:eastAsia="Arial" w:hAnsi="Arial" w:cs="Arial"/>
          <w:spacing w:val="-5"/>
          <w:sz w:val="18"/>
          <w:szCs w:val="18"/>
        </w:rPr>
        <w:t xml:space="preserve"> </w:t>
      </w:r>
      <w:r w:rsidRPr="00FA6415">
        <w:rPr>
          <w:rFonts w:ascii="Arial" w:eastAsia="Arial" w:hAnsi="Arial" w:cs="Arial"/>
          <w:sz w:val="18"/>
          <w:szCs w:val="18"/>
        </w:rPr>
        <w:t>for</w:t>
      </w:r>
      <w:r w:rsidRPr="00FA6415">
        <w:rPr>
          <w:rFonts w:ascii="Arial" w:eastAsia="Arial" w:hAnsi="Arial" w:cs="Arial"/>
          <w:spacing w:val="-2"/>
          <w:sz w:val="18"/>
          <w:szCs w:val="18"/>
        </w:rPr>
        <w:t xml:space="preserve"> </w:t>
      </w:r>
      <w:r w:rsidRPr="00FA6415">
        <w:rPr>
          <w:rFonts w:ascii="Arial" w:eastAsia="Arial" w:hAnsi="Arial" w:cs="Arial"/>
          <w:sz w:val="18"/>
          <w:szCs w:val="18"/>
        </w:rPr>
        <w:t xml:space="preserve">infection with </w:t>
      </w:r>
      <w:r w:rsidRPr="00FA6415">
        <w:rPr>
          <w:rFonts w:ascii="Arial" w:eastAsia="Arial" w:hAnsi="Arial" w:cs="Arial"/>
          <w:strike/>
          <w:sz w:val="18"/>
          <w:szCs w:val="18"/>
        </w:rPr>
        <w:t>ranavirus</w:t>
      </w:r>
      <w:r w:rsidRPr="00FA6415">
        <w:rPr>
          <w:rFonts w:ascii="Arial" w:eastAsia="Arial" w:hAnsi="Arial" w:cs="Arial"/>
          <w:sz w:val="18"/>
          <w:szCs w:val="18"/>
        </w:rPr>
        <w:t xml:space="preserve"> </w:t>
      </w:r>
      <w:r w:rsidRPr="00FA6415">
        <w:rPr>
          <w:rFonts w:ascii="Arial" w:eastAsia="Arial" w:hAnsi="Arial" w:cs="Arial"/>
          <w:i/>
          <w:sz w:val="18"/>
          <w:szCs w:val="18"/>
          <w:u w:val="double"/>
        </w:rPr>
        <w:t>Ranavirus</w:t>
      </w:r>
      <w:r w:rsidRPr="00FA6415">
        <w:rPr>
          <w:rFonts w:ascii="Arial" w:eastAsia="Arial" w:hAnsi="Arial" w:cs="Arial"/>
          <w:spacing w:val="2"/>
          <w:sz w:val="18"/>
          <w:szCs w:val="18"/>
        </w:rPr>
        <w:t xml:space="preserve"> </w:t>
      </w:r>
      <w:r w:rsidRPr="00FA6415">
        <w:rPr>
          <w:rFonts w:ascii="Arial" w:eastAsia="Arial" w:hAnsi="Arial" w:cs="Arial"/>
          <w:spacing w:val="2"/>
          <w:sz w:val="18"/>
          <w:szCs w:val="18"/>
          <w:u w:val="double"/>
        </w:rPr>
        <w:t>species</w:t>
      </w:r>
      <w:r w:rsidRPr="00FA6415">
        <w:rPr>
          <w:rFonts w:ascii="Arial" w:eastAsia="Arial" w:hAnsi="Arial" w:cs="Arial"/>
          <w:sz w:val="18"/>
          <w:szCs w:val="18"/>
        </w:rPr>
        <w:t>;</w:t>
      </w:r>
    </w:p>
    <w:p w:rsidR="00385B4B" w:rsidRPr="00D65875" w:rsidRDefault="00385B4B" w:rsidP="00A131CB">
      <w:pPr>
        <w:spacing w:after="240"/>
        <w:ind w:left="851" w:right="-20" w:hanging="425"/>
        <w:jc w:val="both"/>
        <w:rPr>
          <w:rFonts w:ascii="Arial" w:eastAsia="Arial" w:hAnsi="Arial" w:cs="Arial"/>
          <w:sz w:val="18"/>
          <w:szCs w:val="18"/>
        </w:rPr>
      </w:pPr>
      <w:r w:rsidRPr="00D65875">
        <w:rPr>
          <w:rFonts w:ascii="Arial" w:eastAsia="Arial" w:hAnsi="Arial" w:cs="Arial"/>
          <w:i/>
          <w:sz w:val="18"/>
          <w:szCs w:val="18"/>
        </w:rPr>
        <w:t>b)</w:t>
      </w:r>
      <w:r w:rsidRPr="00D65875">
        <w:rPr>
          <w:rFonts w:ascii="Arial" w:eastAsia="Arial" w:hAnsi="Arial" w:cs="Arial"/>
          <w:i/>
          <w:sz w:val="18"/>
          <w:szCs w:val="18"/>
        </w:rPr>
        <w:tab/>
      </w:r>
      <w:r w:rsidRPr="00D65875">
        <w:rPr>
          <w:rFonts w:ascii="Arial" w:eastAsia="Arial" w:hAnsi="Arial" w:cs="Arial"/>
          <w:sz w:val="18"/>
          <w:szCs w:val="18"/>
        </w:rPr>
        <w:t xml:space="preserve">in the </w:t>
      </w:r>
      <w:r w:rsidRPr="00D65875">
        <w:rPr>
          <w:rFonts w:ascii="Arial" w:eastAsia="Arial" w:hAnsi="Arial" w:cs="Arial"/>
          <w:i/>
          <w:sz w:val="18"/>
          <w:szCs w:val="18"/>
        </w:rPr>
        <w:t>importing country</w:t>
      </w:r>
      <w:r w:rsidRPr="00D65875">
        <w:rPr>
          <w:rFonts w:ascii="Arial" w:eastAsia="Arial" w:hAnsi="Arial" w:cs="Arial"/>
          <w:sz w:val="18"/>
          <w:szCs w:val="18"/>
        </w:rPr>
        <w:t>:</w:t>
      </w:r>
    </w:p>
    <w:p w:rsidR="00385B4B" w:rsidRPr="00D65875" w:rsidRDefault="00385B4B" w:rsidP="00A131CB">
      <w:pPr>
        <w:spacing w:after="240"/>
        <w:ind w:left="1276" w:right="-20" w:hanging="425"/>
        <w:jc w:val="both"/>
        <w:rPr>
          <w:rFonts w:ascii="Arial" w:eastAsia="Arial" w:hAnsi="Arial" w:cs="Arial"/>
          <w:sz w:val="18"/>
          <w:szCs w:val="18"/>
        </w:rPr>
      </w:pPr>
      <w:r w:rsidRPr="00D65875">
        <w:rPr>
          <w:rFonts w:ascii="Arial" w:eastAsia="Arial" w:hAnsi="Arial" w:cs="Arial"/>
          <w:i/>
          <w:sz w:val="18"/>
          <w:szCs w:val="18"/>
        </w:rPr>
        <w:t>i)</w:t>
      </w:r>
      <w:r w:rsidRPr="00D65875">
        <w:rPr>
          <w:rFonts w:ascii="Arial" w:eastAsia="Arial" w:hAnsi="Arial" w:cs="Arial"/>
          <w:i/>
          <w:sz w:val="18"/>
          <w:szCs w:val="18"/>
        </w:rPr>
        <w:tab/>
      </w:r>
      <w:r w:rsidRPr="00D65875">
        <w:rPr>
          <w:rFonts w:ascii="Arial" w:eastAsia="Arial" w:hAnsi="Arial" w:cs="Arial"/>
          <w:sz w:val="18"/>
          <w:szCs w:val="18"/>
        </w:rPr>
        <w:t xml:space="preserve">import the F-0 population into a </w:t>
      </w:r>
      <w:r w:rsidRPr="00D65875">
        <w:rPr>
          <w:rFonts w:ascii="Arial" w:eastAsia="Arial" w:hAnsi="Arial" w:cs="Arial"/>
          <w:i/>
          <w:sz w:val="18"/>
          <w:szCs w:val="18"/>
        </w:rPr>
        <w:t xml:space="preserve">quarantine </w:t>
      </w:r>
      <w:r w:rsidRPr="00D65875">
        <w:rPr>
          <w:rFonts w:ascii="Arial" w:eastAsia="Arial" w:hAnsi="Arial" w:cs="Arial"/>
          <w:sz w:val="18"/>
          <w:szCs w:val="18"/>
        </w:rPr>
        <w:t>facility;</w:t>
      </w:r>
    </w:p>
    <w:p w:rsidR="00385B4B" w:rsidRPr="00D65875" w:rsidRDefault="00385B4B" w:rsidP="00A131CB">
      <w:pPr>
        <w:spacing w:after="240"/>
        <w:ind w:left="1276" w:right="71" w:hanging="425"/>
        <w:jc w:val="both"/>
        <w:rPr>
          <w:rFonts w:ascii="Arial" w:eastAsia="Arial" w:hAnsi="Arial" w:cs="Arial"/>
          <w:sz w:val="18"/>
          <w:szCs w:val="18"/>
        </w:rPr>
      </w:pPr>
      <w:r w:rsidRPr="00D65875">
        <w:rPr>
          <w:rFonts w:ascii="Arial" w:eastAsia="Arial" w:hAnsi="Arial" w:cs="Arial"/>
          <w:i/>
          <w:sz w:val="18"/>
          <w:szCs w:val="18"/>
        </w:rPr>
        <w:t>ii)</w:t>
      </w:r>
      <w:r w:rsidRPr="00D65875">
        <w:rPr>
          <w:rFonts w:ascii="Arial" w:eastAsia="Arial" w:hAnsi="Arial" w:cs="Arial"/>
          <w:i/>
          <w:sz w:val="18"/>
          <w:szCs w:val="18"/>
        </w:rPr>
        <w:tab/>
      </w:r>
      <w:r w:rsidRPr="00D65875">
        <w:rPr>
          <w:rFonts w:ascii="Arial" w:eastAsia="Arial" w:hAnsi="Arial" w:cs="Arial"/>
          <w:sz w:val="18"/>
          <w:szCs w:val="18"/>
        </w:rPr>
        <w:t>test</w:t>
      </w:r>
      <w:r w:rsidRPr="00D65875">
        <w:rPr>
          <w:rFonts w:ascii="Arial" w:eastAsia="Arial" w:hAnsi="Arial" w:cs="Arial"/>
          <w:spacing w:val="14"/>
          <w:sz w:val="18"/>
          <w:szCs w:val="18"/>
        </w:rPr>
        <w:t xml:space="preserve"> </w:t>
      </w:r>
      <w:r w:rsidRPr="00D65875">
        <w:rPr>
          <w:rFonts w:ascii="Arial" w:eastAsia="Arial" w:hAnsi="Arial" w:cs="Arial"/>
          <w:sz w:val="18"/>
          <w:szCs w:val="18"/>
        </w:rPr>
        <w:t>the</w:t>
      </w:r>
      <w:r w:rsidRPr="00D65875">
        <w:rPr>
          <w:rFonts w:ascii="Arial" w:eastAsia="Arial" w:hAnsi="Arial" w:cs="Arial"/>
          <w:spacing w:val="16"/>
          <w:sz w:val="18"/>
          <w:szCs w:val="18"/>
        </w:rPr>
        <w:t xml:space="preserve"> </w:t>
      </w:r>
      <w:r w:rsidRPr="00D65875">
        <w:rPr>
          <w:rFonts w:ascii="Arial" w:eastAsia="Arial" w:hAnsi="Arial" w:cs="Arial"/>
          <w:sz w:val="18"/>
          <w:szCs w:val="18"/>
        </w:rPr>
        <w:t>F-0</w:t>
      </w:r>
      <w:r w:rsidRPr="00D65875">
        <w:rPr>
          <w:rFonts w:ascii="Arial" w:eastAsia="Arial" w:hAnsi="Arial" w:cs="Arial"/>
          <w:spacing w:val="17"/>
          <w:sz w:val="18"/>
          <w:szCs w:val="18"/>
        </w:rPr>
        <w:t xml:space="preserve"> </w:t>
      </w:r>
      <w:r w:rsidRPr="00D65875">
        <w:rPr>
          <w:rFonts w:ascii="Arial" w:eastAsia="Arial" w:hAnsi="Arial" w:cs="Arial"/>
          <w:sz w:val="18"/>
          <w:szCs w:val="18"/>
        </w:rPr>
        <w:t>population</w:t>
      </w:r>
      <w:r w:rsidRPr="00D65875">
        <w:rPr>
          <w:rFonts w:ascii="Arial" w:eastAsia="Arial" w:hAnsi="Arial" w:cs="Arial"/>
          <w:spacing w:val="16"/>
          <w:sz w:val="18"/>
          <w:szCs w:val="18"/>
        </w:rPr>
        <w:t xml:space="preserve"> </w:t>
      </w:r>
      <w:r w:rsidRPr="00D65875">
        <w:rPr>
          <w:rFonts w:ascii="Arial" w:eastAsia="Arial" w:hAnsi="Arial" w:cs="Arial"/>
          <w:sz w:val="18"/>
          <w:szCs w:val="18"/>
        </w:rPr>
        <w:t>for</w:t>
      </w:r>
      <w:r w:rsidRPr="00D65875">
        <w:rPr>
          <w:rFonts w:ascii="Arial" w:eastAsia="Arial" w:hAnsi="Arial" w:cs="Arial"/>
          <w:spacing w:val="15"/>
          <w:sz w:val="18"/>
          <w:szCs w:val="18"/>
        </w:rPr>
        <w:t xml:space="preserve"> </w:t>
      </w:r>
      <w:r w:rsidRPr="005C2AEE">
        <w:rPr>
          <w:rFonts w:ascii="Arial" w:eastAsia="Arial" w:hAnsi="Arial" w:cs="Arial"/>
          <w:i/>
          <w:sz w:val="18"/>
          <w:szCs w:val="18"/>
        </w:rPr>
        <w:t>Ranavirus</w:t>
      </w:r>
      <w:r>
        <w:rPr>
          <w:rFonts w:ascii="Arial" w:eastAsia="Arial" w:hAnsi="Arial" w:cs="Arial"/>
          <w:sz w:val="18"/>
          <w:szCs w:val="18"/>
        </w:rPr>
        <w:t xml:space="preserve"> </w:t>
      </w:r>
      <w:r w:rsidRPr="00D65875">
        <w:rPr>
          <w:rFonts w:ascii="Arial" w:eastAsia="Arial" w:hAnsi="Arial" w:cs="Arial"/>
          <w:spacing w:val="2"/>
          <w:sz w:val="18"/>
          <w:szCs w:val="18"/>
          <w:u w:val="double"/>
        </w:rPr>
        <w:t>species</w:t>
      </w:r>
      <w:r>
        <w:rPr>
          <w:rFonts w:ascii="Arial" w:eastAsia="Arial" w:hAnsi="Arial" w:cs="Arial"/>
          <w:sz w:val="18"/>
          <w:szCs w:val="18"/>
        </w:rPr>
        <w:t xml:space="preserve"> </w:t>
      </w:r>
      <w:r w:rsidRPr="00D65875">
        <w:rPr>
          <w:rFonts w:ascii="Arial" w:eastAsia="Arial" w:hAnsi="Arial" w:cs="Arial"/>
          <w:sz w:val="18"/>
          <w:szCs w:val="18"/>
        </w:rPr>
        <w:t>in</w:t>
      </w:r>
      <w:r w:rsidRPr="00D65875">
        <w:rPr>
          <w:rFonts w:ascii="Arial" w:eastAsia="Arial" w:hAnsi="Arial" w:cs="Arial"/>
          <w:spacing w:val="16"/>
          <w:sz w:val="18"/>
          <w:szCs w:val="18"/>
        </w:rPr>
        <w:t xml:space="preserve"> </w:t>
      </w:r>
      <w:r w:rsidRPr="00D65875">
        <w:rPr>
          <w:rFonts w:ascii="Arial" w:eastAsia="Arial" w:hAnsi="Arial" w:cs="Arial"/>
          <w:sz w:val="18"/>
          <w:szCs w:val="18"/>
        </w:rPr>
        <w:t>accordance</w:t>
      </w:r>
      <w:r w:rsidRPr="00D65875">
        <w:rPr>
          <w:rFonts w:ascii="Arial" w:eastAsia="Arial" w:hAnsi="Arial" w:cs="Arial"/>
          <w:spacing w:val="16"/>
          <w:sz w:val="18"/>
          <w:szCs w:val="18"/>
        </w:rPr>
        <w:t xml:space="preserve"> </w:t>
      </w:r>
      <w:r w:rsidRPr="00D65875">
        <w:rPr>
          <w:rFonts w:ascii="Arial" w:eastAsia="Arial" w:hAnsi="Arial" w:cs="Arial"/>
          <w:sz w:val="18"/>
          <w:szCs w:val="18"/>
        </w:rPr>
        <w:t>with</w:t>
      </w:r>
      <w:r w:rsidRPr="00D65875">
        <w:rPr>
          <w:rFonts w:ascii="Arial" w:eastAsia="Arial" w:hAnsi="Arial" w:cs="Arial"/>
          <w:spacing w:val="16"/>
          <w:sz w:val="18"/>
          <w:szCs w:val="18"/>
        </w:rPr>
        <w:t xml:space="preserve"> </w:t>
      </w:r>
      <w:r w:rsidRPr="00D65875">
        <w:rPr>
          <w:rFonts w:ascii="Arial" w:eastAsia="Arial" w:hAnsi="Arial" w:cs="Arial"/>
          <w:sz w:val="18"/>
          <w:szCs w:val="18"/>
        </w:rPr>
        <w:t>Chapter 1.4.</w:t>
      </w:r>
      <w:r w:rsidRPr="00D65875">
        <w:rPr>
          <w:rFonts w:ascii="Arial" w:eastAsia="Arial" w:hAnsi="Arial" w:cs="Arial"/>
          <w:spacing w:val="14"/>
          <w:sz w:val="18"/>
          <w:szCs w:val="18"/>
        </w:rPr>
        <w:t xml:space="preserve"> </w:t>
      </w:r>
      <w:r w:rsidRPr="00D65875">
        <w:rPr>
          <w:rFonts w:ascii="Arial" w:eastAsia="Arial" w:hAnsi="Arial" w:cs="Arial"/>
          <w:sz w:val="18"/>
          <w:szCs w:val="18"/>
        </w:rPr>
        <w:t>to</w:t>
      </w:r>
      <w:r w:rsidRPr="00D65875">
        <w:rPr>
          <w:rFonts w:ascii="Arial" w:eastAsia="Arial" w:hAnsi="Arial" w:cs="Arial"/>
          <w:spacing w:val="15"/>
          <w:sz w:val="18"/>
          <w:szCs w:val="18"/>
        </w:rPr>
        <w:t xml:space="preserve"> </w:t>
      </w:r>
      <w:r w:rsidRPr="00D65875">
        <w:rPr>
          <w:rFonts w:ascii="Arial" w:eastAsia="Arial" w:hAnsi="Arial" w:cs="Arial"/>
          <w:sz w:val="18"/>
          <w:szCs w:val="18"/>
        </w:rPr>
        <w:t>determine</w:t>
      </w:r>
      <w:r w:rsidRPr="00D65875">
        <w:rPr>
          <w:rFonts w:ascii="Arial" w:eastAsia="Arial" w:hAnsi="Arial" w:cs="Arial"/>
          <w:spacing w:val="16"/>
          <w:sz w:val="18"/>
          <w:szCs w:val="18"/>
        </w:rPr>
        <w:t xml:space="preserve"> </w:t>
      </w:r>
      <w:r w:rsidRPr="00D65875">
        <w:rPr>
          <w:rFonts w:ascii="Arial" w:eastAsia="Arial" w:hAnsi="Arial" w:cs="Arial"/>
          <w:sz w:val="18"/>
          <w:szCs w:val="18"/>
        </w:rPr>
        <w:t>their</w:t>
      </w:r>
      <w:r w:rsidRPr="00D65875">
        <w:rPr>
          <w:rFonts w:ascii="Arial" w:eastAsia="Arial" w:hAnsi="Arial" w:cs="Arial"/>
          <w:spacing w:val="16"/>
          <w:sz w:val="18"/>
          <w:szCs w:val="18"/>
        </w:rPr>
        <w:t xml:space="preserve"> </w:t>
      </w:r>
      <w:r w:rsidRPr="00D65875">
        <w:rPr>
          <w:rFonts w:ascii="Arial" w:eastAsia="Arial" w:hAnsi="Arial" w:cs="Arial"/>
          <w:sz w:val="18"/>
          <w:szCs w:val="18"/>
        </w:rPr>
        <w:t>suitability</w:t>
      </w:r>
      <w:r w:rsidRPr="00D65875">
        <w:rPr>
          <w:rFonts w:ascii="Arial" w:eastAsia="Arial" w:hAnsi="Arial" w:cs="Arial"/>
          <w:spacing w:val="16"/>
          <w:sz w:val="18"/>
          <w:szCs w:val="18"/>
        </w:rPr>
        <w:t xml:space="preserve"> </w:t>
      </w:r>
      <w:r w:rsidRPr="00D65875">
        <w:rPr>
          <w:rFonts w:ascii="Arial" w:eastAsia="Arial" w:hAnsi="Arial" w:cs="Arial"/>
          <w:sz w:val="18"/>
          <w:szCs w:val="18"/>
        </w:rPr>
        <w:t>as broodstock;</w:t>
      </w:r>
    </w:p>
    <w:p w:rsidR="00385B4B" w:rsidRPr="00D65875" w:rsidRDefault="00385B4B" w:rsidP="00A131CB">
      <w:pPr>
        <w:spacing w:after="240"/>
        <w:ind w:left="1276" w:right="-20" w:hanging="425"/>
        <w:jc w:val="both"/>
        <w:rPr>
          <w:rFonts w:ascii="Arial" w:eastAsia="Arial" w:hAnsi="Arial" w:cs="Arial"/>
          <w:sz w:val="18"/>
          <w:szCs w:val="18"/>
        </w:rPr>
      </w:pPr>
      <w:r w:rsidRPr="00D65875">
        <w:rPr>
          <w:rFonts w:ascii="Arial" w:eastAsia="Arial" w:hAnsi="Arial" w:cs="Arial"/>
          <w:i/>
          <w:sz w:val="18"/>
          <w:szCs w:val="18"/>
        </w:rPr>
        <w:t>iii)</w:t>
      </w:r>
      <w:r w:rsidRPr="00D65875">
        <w:rPr>
          <w:rFonts w:ascii="Arial" w:eastAsia="Arial" w:hAnsi="Arial" w:cs="Arial"/>
          <w:i/>
          <w:sz w:val="18"/>
          <w:szCs w:val="18"/>
        </w:rPr>
        <w:tab/>
      </w:r>
      <w:r w:rsidRPr="00D65875">
        <w:rPr>
          <w:rFonts w:ascii="Arial" w:eastAsia="Arial" w:hAnsi="Arial" w:cs="Arial"/>
          <w:sz w:val="18"/>
          <w:szCs w:val="18"/>
        </w:rPr>
        <w:t>produce a first</w:t>
      </w:r>
      <w:r w:rsidRPr="00D65875">
        <w:rPr>
          <w:rFonts w:ascii="Arial" w:eastAsia="Arial" w:hAnsi="Arial" w:cs="Arial"/>
          <w:spacing w:val="-3"/>
          <w:sz w:val="18"/>
          <w:szCs w:val="18"/>
        </w:rPr>
        <w:t xml:space="preserve"> </w:t>
      </w:r>
      <w:r w:rsidRPr="00D65875">
        <w:rPr>
          <w:rFonts w:ascii="Arial" w:eastAsia="Arial" w:hAnsi="Arial" w:cs="Arial"/>
          <w:sz w:val="18"/>
          <w:szCs w:val="18"/>
        </w:rPr>
        <w:t xml:space="preserve">generation (F-1) population in </w:t>
      </w:r>
      <w:r w:rsidRPr="00D65875">
        <w:rPr>
          <w:rFonts w:ascii="Arial" w:eastAsia="Arial" w:hAnsi="Arial" w:cs="Arial"/>
          <w:i/>
          <w:sz w:val="18"/>
          <w:szCs w:val="18"/>
        </w:rPr>
        <w:t>quarantine</w:t>
      </w:r>
      <w:r w:rsidRPr="00D65875">
        <w:rPr>
          <w:rFonts w:ascii="Arial" w:eastAsia="Arial" w:hAnsi="Arial" w:cs="Arial"/>
          <w:sz w:val="18"/>
          <w:szCs w:val="18"/>
        </w:rPr>
        <w:t>;</w:t>
      </w:r>
    </w:p>
    <w:p w:rsidR="00385B4B" w:rsidRPr="00D65875" w:rsidRDefault="00385B4B" w:rsidP="00A131CB">
      <w:pPr>
        <w:spacing w:after="240"/>
        <w:ind w:left="1276" w:right="71" w:hanging="425"/>
        <w:jc w:val="both"/>
        <w:rPr>
          <w:rFonts w:ascii="Arial" w:eastAsia="Arial" w:hAnsi="Arial" w:cs="Arial"/>
          <w:sz w:val="18"/>
          <w:szCs w:val="18"/>
        </w:rPr>
      </w:pPr>
      <w:r w:rsidRPr="00D65875">
        <w:rPr>
          <w:rFonts w:ascii="Arial" w:eastAsia="Arial" w:hAnsi="Arial" w:cs="Arial"/>
          <w:i/>
          <w:sz w:val="18"/>
          <w:szCs w:val="18"/>
        </w:rPr>
        <w:t>iv)</w:t>
      </w:r>
      <w:r w:rsidRPr="00D65875">
        <w:rPr>
          <w:rFonts w:ascii="Arial" w:eastAsia="Arial" w:hAnsi="Arial" w:cs="Arial"/>
          <w:i/>
          <w:sz w:val="18"/>
          <w:szCs w:val="18"/>
        </w:rPr>
        <w:tab/>
      </w:r>
      <w:r w:rsidRPr="00D65875">
        <w:rPr>
          <w:rFonts w:ascii="Arial" w:eastAsia="Arial" w:hAnsi="Arial" w:cs="Arial"/>
          <w:sz w:val="18"/>
          <w:szCs w:val="18"/>
        </w:rPr>
        <w:t>culture</w:t>
      </w:r>
      <w:r w:rsidRPr="00D65875">
        <w:rPr>
          <w:rFonts w:ascii="Arial" w:eastAsia="Arial" w:hAnsi="Arial" w:cs="Arial"/>
          <w:spacing w:val="-7"/>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sz w:val="18"/>
          <w:szCs w:val="18"/>
        </w:rPr>
        <w:t>F-1</w:t>
      </w:r>
      <w:r w:rsidRPr="00D65875">
        <w:rPr>
          <w:rFonts w:ascii="Arial" w:eastAsia="Arial" w:hAnsi="Arial" w:cs="Arial"/>
          <w:spacing w:val="-7"/>
          <w:sz w:val="18"/>
          <w:szCs w:val="18"/>
        </w:rPr>
        <w:t xml:space="preserve"> </w:t>
      </w:r>
      <w:r w:rsidRPr="00D65875">
        <w:rPr>
          <w:rFonts w:ascii="Arial" w:eastAsia="Arial" w:hAnsi="Arial" w:cs="Arial"/>
          <w:sz w:val="18"/>
          <w:szCs w:val="18"/>
        </w:rPr>
        <w:t>population</w:t>
      </w:r>
      <w:r w:rsidRPr="00D65875">
        <w:rPr>
          <w:rFonts w:ascii="Arial" w:eastAsia="Arial" w:hAnsi="Arial" w:cs="Arial"/>
          <w:spacing w:val="-7"/>
          <w:sz w:val="18"/>
          <w:szCs w:val="18"/>
        </w:rPr>
        <w:t xml:space="preserve"> </w:t>
      </w:r>
      <w:r w:rsidRPr="00D65875">
        <w:rPr>
          <w:rFonts w:ascii="Arial" w:eastAsia="Arial" w:hAnsi="Arial" w:cs="Arial"/>
          <w:sz w:val="18"/>
          <w:szCs w:val="18"/>
        </w:rPr>
        <w:t>in</w:t>
      </w:r>
      <w:r w:rsidRPr="00D65875">
        <w:rPr>
          <w:rFonts w:ascii="Arial" w:eastAsia="Arial" w:hAnsi="Arial" w:cs="Arial"/>
          <w:spacing w:val="-7"/>
          <w:sz w:val="18"/>
          <w:szCs w:val="18"/>
        </w:rPr>
        <w:t xml:space="preserve"> </w:t>
      </w:r>
      <w:r w:rsidRPr="00D65875">
        <w:rPr>
          <w:rFonts w:ascii="Arial" w:eastAsia="Arial" w:hAnsi="Arial" w:cs="Arial"/>
          <w:i/>
          <w:sz w:val="18"/>
          <w:szCs w:val="18"/>
        </w:rPr>
        <w:t>quarantine</w:t>
      </w:r>
      <w:r w:rsidRPr="00D65875">
        <w:rPr>
          <w:rFonts w:ascii="Arial" w:eastAsia="Arial" w:hAnsi="Arial" w:cs="Arial"/>
          <w:i/>
          <w:spacing w:val="-7"/>
          <w:sz w:val="18"/>
          <w:szCs w:val="18"/>
        </w:rPr>
        <w:t xml:space="preserve"> </w:t>
      </w:r>
      <w:r w:rsidRPr="00D65875">
        <w:rPr>
          <w:rFonts w:ascii="Arial" w:eastAsia="Arial" w:hAnsi="Arial" w:cs="Arial"/>
          <w:sz w:val="18"/>
          <w:szCs w:val="18"/>
        </w:rPr>
        <w:t>under</w:t>
      </w:r>
      <w:r w:rsidRPr="00D65875">
        <w:rPr>
          <w:rFonts w:ascii="Arial" w:eastAsia="Arial" w:hAnsi="Arial" w:cs="Arial"/>
          <w:spacing w:val="-7"/>
          <w:sz w:val="18"/>
          <w:szCs w:val="18"/>
        </w:rPr>
        <w:t xml:space="preserve"> </w:t>
      </w:r>
      <w:r w:rsidRPr="00D65875">
        <w:rPr>
          <w:rFonts w:ascii="Arial" w:eastAsia="Arial" w:hAnsi="Arial" w:cs="Arial"/>
          <w:sz w:val="18"/>
          <w:szCs w:val="18"/>
        </w:rPr>
        <w:t>conditions</w:t>
      </w:r>
      <w:r w:rsidRPr="00D65875">
        <w:rPr>
          <w:rFonts w:ascii="Arial" w:eastAsia="Arial" w:hAnsi="Arial" w:cs="Arial"/>
          <w:spacing w:val="-7"/>
          <w:sz w:val="18"/>
          <w:szCs w:val="18"/>
        </w:rPr>
        <w:t xml:space="preserve"> </w:t>
      </w:r>
      <w:r w:rsidRPr="00D65875">
        <w:rPr>
          <w:rFonts w:ascii="Arial" w:eastAsia="Arial" w:hAnsi="Arial" w:cs="Arial"/>
          <w:sz w:val="18"/>
          <w:szCs w:val="18"/>
        </w:rPr>
        <w:t>that</w:t>
      </w:r>
      <w:r w:rsidRPr="00D65875">
        <w:rPr>
          <w:rFonts w:ascii="Arial" w:eastAsia="Arial" w:hAnsi="Arial" w:cs="Arial"/>
          <w:spacing w:val="-10"/>
          <w:sz w:val="18"/>
          <w:szCs w:val="18"/>
        </w:rPr>
        <w:t xml:space="preserve"> </w:t>
      </w:r>
      <w:r w:rsidRPr="00D65875">
        <w:rPr>
          <w:rFonts w:ascii="Arial" w:eastAsia="Arial" w:hAnsi="Arial" w:cs="Arial"/>
          <w:sz w:val="18"/>
          <w:szCs w:val="18"/>
        </w:rPr>
        <w:t>are</w:t>
      </w:r>
      <w:r w:rsidRPr="00D65875">
        <w:rPr>
          <w:rFonts w:ascii="Arial" w:eastAsia="Arial" w:hAnsi="Arial" w:cs="Arial"/>
          <w:spacing w:val="-7"/>
          <w:sz w:val="18"/>
          <w:szCs w:val="18"/>
        </w:rPr>
        <w:t xml:space="preserve"> </w:t>
      </w:r>
      <w:r w:rsidRPr="00D65875">
        <w:rPr>
          <w:rFonts w:ascii="Arial" w:eastAsia="Arial" w:hAnsi="Arial" w:cs="Arial"/>
          <w:sz w:val="18"/>
          <w:szCs w:val="18"/>
        </w:rPr>
        <w:t>conducive</w:t>
      </w:r>
      <w:r w:rsidRPr="00D65875">
        <w:rPr>
          <w:rFonts w:ascii="Arial" w:eastAsia="Arial" w:hAnsi="Arial" w:cs="Arial"/>
          <w:spacing w:val="-7"/>
          <w:sz w:val="18"/>
          <w:szCs w:val="18"/>
        </w:rPr>
        <w:t xml:space="preserve"> </w:t>
      </w:r>
      <w:r w:rsidRPr="00D65875">
        <w:rPr>
          <w:rFonts w:ascii="Arial" w:eastAsia="Arial" w:hAnsi="Arial" w:cs="Arial"/>
          <w:sz w:val="18"/>
          <w:szCs w:val="18"/>
        </w:rPr>
        <w:t>to</w:t>
      </w:r>
      <w:r w:rsidRPr="00D65875">
        <w:rPr>
          <w:rFonts w:ascii="Arial" w:eastAsia="Arial" w:hAnsi="Arial" w:cs="Arial"/>
          <w:spacing w:val="-8"/>
          <w:sz w:val="18"/>
          <w:szCs w:val="18"/>
        </w:rPr>
        <w:t xml:space="preserve"> </w:t>
      </w:r>
      <w:r w:rsidRPr="00D65875">
        <w:rPr>
          <w:rFonts w:ascii="Arial" w:eastAsia="Arial" w:hAnsi="Arial" w:cs="Arial"/>
          <w:sz w:val="18"/>
          <w:szCs w:val="18"/>
        </w:rPr>
        <w:t>the</w:t>
      </w:r>
      <w:r w:rsidRPr="00D65875">
        <w:rPr>
          <w:rFonts w:ascii="Arial" w:eastAsia="Arial" w:hAnsi="Arial" w:cs="Arial"/>
          <w:spacing w:val="-7"/>
          <w:sz w:val="18"/>
          <w:szCs w:val="18"/>
        </w:rPr>
        <w:t xml:space="preserve"> </w:t>
      </w:r>
      <w:r w:rsidRPr="00D65875">
        <w:rPr>
          <w:rFonts w:ascii="Arial" w:eastAsia="Arial" w:hAnsi="Arial" w:cs="Arial"/>
          <w:sz w:val="18"/>
          <w:szCs w:val="18"/>
        </w:rPr>
        <w:t>clinical</w:t>
      </w:r>
      <w:r w:rsidRPr="00D65875">
        <w:rPr>
          <w:rFonts w:ascii="Arial" w:eastAsia="Arial" w:hAnsi="Arial" w:cs="Arial"/>
          <w:spacing w:val="-7"/>
          <w:sz w:val="18"/>
          <w:szCs w:val="18"/>
        </w:rPr>
        <w:t xml:space="preserve"> </w:t>
      </w:r>
      <w:r w:rsidRPr="00D65875">
        <w:rPr>
          <w:rFonts w:ascii="Arial" w:eastAsia="Arial" w:hAnsi="Arial" w:cs="Arial"/>
          <w:sz w:val="18"/>
          <w:szCs w:val="18"/>
        </w:rPr>
        <w:t>expression</w:t>
      </w:r>
      <w:r w:rsidRPr="00D65875">
        <w:rPr>
          <w:rFonts w:ascii="Arial" w:eastAsia="Arial" w:hAnsi="Arial" w:cs="Arial"/>
          <w:spacing w:val="-7"/>
          <w:sz w:val="18"/>
          <w:szCs w:val="18"/>
        </w:rPr>
        <w:t xml:space="preserve"> </w:t>
      </w:r>
      <w:r w:rsidRPr="00D65875">
        <w:rPr>
          <w:rFonts w:ascii="Arial" w:eastAsia="Arial" w:hAnsi="Arial" w:cs="Arial"/>
          <w:sz w:val="18"/>
          <w:szCs w:val="18"/>
        </w:rPr>
        <w:t>of infection</w:t>
      </w:r>
      <w:r w:rsidRPr="00D65875">
        <w:rPr>
          <w:rFonts w:ascii="Arial" w:eastAsia="Arial" w:hAnsi="Arial" w:cs="Arial"/>
          <w:spacing w:val="-13"/>
          <w:sz w:val="18"/>
          <w:szCs w:val="18"/>
        </w:rPr>
        <w:t xml:space="preserve"> </w:t>
      </w:r>
      <w:r w:rsidRPr="00D65875">
        <w:rPr>
          <w:rFonts w:ascii="Arial" w:eastAsia="Arial" w:hAnsi="Arial" w:cs="Arial"/>
          <w:sz w:val="18"/>
          <w:szCs w:val="18"/>
        </w:rPr>
        <w:t>with</w:t>
      </w:r>
      <w:r w:rsidRPr="00D65875">
        <w:rPr>
          <w:rFonts w:ascii="Arial" w:eastAsia="Arial" w:hAnsi="Arial" w:cs="Arial"/>
          <w:spacing w:val="-13"/>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13"/>
          <w:sz w:val="18"/>
          <w:szCs w:val="18"/>
        </w:rPr>
        <w:t xml:space="preserve"> </w:t>
      </w:r>
      <w:r w:rsidRPr="00D65875">
        <w:rPr>
          <w:rFonts w:ascii="Arial" w:eastAsia="Arial" w:hAnsi="Arial" w:cs="Arial"/>
          <w:sz w:val="18"/>
          <w:szCs w:val="18"/>
        </w:rPr>
        <w:t>and</w:t>
      </w:r>
      <w:r w:rsidRPr="00D65875">
        <w:rPr>
          <w:rFonts w:ascii="Arial" w:eastAsia="Arial" w:hAnsi="Arial" w:cs="Arial"/>
          <w:spacing w:val="-13"/>
          <w:sz w:val="18"/>
          <w:szCs w:val="18"/>
        </w:rPr>
        <w:t xml:space="preserve"> </w:t>
      </w:r>
      <w:r w:rsidRPr="00D65875">
        <w:rPr>
          <w:rFonts w:ascii="Arial" w:eastAsia="Arial" w:hAnsi="Arial" w:cs="Arial"/>
          <w:sz w:val="18"/>
          <w:szCs w:val="18"/>
        </w:rPr>
        <w:t>sample</w:t>
      </w:r>
      <w:r w:rsidRPr="00D65875">
        <w:rPr>
          <w:rFonts w:ascii="Arial" w:eastAsia="Arial" w:hAnsi="Arial" w:cs="Arial"/>
          <w:spacing w:val="-13"/>
          <w:sz w:val="18"/>
          <w:szCs w:val="18"/>
        </w:rPr>
        <w:t xml:space="preserve"> </w:t>
      </w:r>
      <w:r w:rsidRPr="00D65875">
        <w:rPr>
          <w:rFonts w:ascii="Arial" w:eastAsia="Arial" w:hAnsi="Arial" w:cs="Arial"/>
          <w:sz w:val="18"/>
          <w:szCs w:val="18"/>
        </w:rPr>
        <w:t>and</w:t>
      </w:r>
      <w:r w:rsidRPr="00D65875">
        <w:rPr>
          <w:rFonts w:ascii="Arial" w:eastAsia="Arial" w:hAnsi="Arial" w:cs="Arial"/>
          <w:spacing w:val="-13"/>
          <w:sz w:val="18"/>
          <w:szCs w:val="18"/>
        </w:rPr>
        <w:t xml:space="preserve"> </w:t>
      </w:r>
      <w:r w:rsidRPr="00D65875">
        <w:rPr>
          <w:rFonts w:ascii="Arial" w:eastAsia="Arial" w:hAnsi="Arial" w:cs="Arial"/>
          <w:sz w:val="18"/>
          <w:szCs w:val="18"/>
        </w:rPr>
        <w:t>test</w:t>
      </w:r>
      <w:r w:rsidRPr="00D65875">
        <w:rPr>
          <w:rFonts w:ascii="Arial" w:eastAsia="Arial" w:hAnsi="Arial" w:cs="Arial"/>
          <w:spacing w:val="-16"/>
          <w:sz w:val="18"/>
          <w:szCs w:val="18"/>
        </w:rPr>
        <w:t xml:space="preserve"> </w:t>
      </w:r>
      <w:r w:rsidRPr="00D65875">
        <w:rPr>
          <w:rFonts w:ascii="Arial" w:eastAsia="Arial" w:hAnsi="Arial" w:cs="Arial"/>
          <w:sz w:val="18"/>
          <w:szCs w:val="18"/>
        </w:rPr>
        <w:t>for</w:t>
      </w:r>
      <w:r w:rsidRPr="00D65875">
        <w:rPr>
          <w:rFonts w:ascii="Arial" w:eastAsia="Arial" w:hAnsi="Arial" w:cs="Arial"/>
          <w:spacing w:val="-15"/>
          <w:sz w:val="18"/>
          <w:szCs w:val="18"/>
        </w:rPr>
        <w:t xml:space="preserve"> </w:t>
      </w:r>
      <w:r w:rsidRPr="005C2AEE">
        <w:rPr>
          <w:rFonts w:ascii="Arial" w:eastAsia="Arial" w:hAnsi="Arial" w:cs="Arial"/>
          <w:i/>
          <w:sz w:val="18"/>
          <w:szCs w:val="18"/>
        </w:rPr>
        <w:t>Ranavirus</w:t>
      </w:r>
      <w:r>
        <w:rPr>
          <w:rFonts w:ascii="Arial" w:eastAsia="Arial" w:hAnsi="Arial" w:cs="Arial"/>
          <w:spacing w:val="2"/>
          <w:sz w:val="18"/>
          <w:szCs w:val="18"/>
        </w:rPr>
        <w:t xml:space="preserve"> species</w:t>
      </w:r>
      <w:r w:rsidRPr="00D65875">
        <w:rPr>
          <w:rFonts w:ascii="Arial" w:eastAsia="Arial" w:hAnsi="Arial" w:cs="Arial"/>
          <w:spacing w:val="2"/>
          <w:sz w:val="18"/>
          <w:szCs w:val="18"/>
        </w:rPr>
        <w:t xml:space="preserve"> </w:t>
      </w:r>
      <w:r w:rsidRPr="00D65875">
        <w:rPr>
          <w:rFonts w:ascii="Arial" w:eastAsia="Arial" w:hAnsi="Arial" w:cs="Arial"/>
          <w:sz w:val="18"/>
          <w:szCs w:val="18"/>
        </w:rPr>
        <w:t>in</w:t>
      </w:r>
      <w:r w:rsidRPr="00D65875">
        <w:rPr>
          <w:rFonts w:ascii="Arial" w:eastAsia="Arial" w:hAnsi="Arial" w:cs="Arial"/>
          <w:spacing w:val="-13"/>
          <w:sz w:val="18"/>
          <w:szCs w:val="18"/>
        </w:rPr>
        <w:t xml:space="preserve"> </w:t>
      </w:r>
      <w:r w:rsidRPr="00D65875">
        <w:rPr>
          <w:rFonts w:ascii="Arial" w:eastAsia="Arial" w:hAnsi="Arial" w:cs="Arial"/>
          <w:sz w:val="18"/>
          <w:szCs w:val="18"/>
        </w:rPr>
        <w:t>accordance</w:t>
      </w:r>
      <w:r w:rsidRPr="00D65875">
        <w:rPr>
          <w:rFonts w:ascii="Arial" w:eastAsia="Arial" w:hAnsi="Arial" w:cs="Arial"/>
          <w:spacing w:val="-13"/>
          <w:sz w:val="18"/>
          <w:szCs w:val="18"/>
        </w:rPr>
        <w:t xml:space="preserve"> </w:t>
      </w:r>
      <w:r w:rsidRPr="00D65875">
        <w:rPr>
          <w:rFonts w:ascii="Arial" w:eastAsia="Arial" w:hAnsi="Arial" w:cs="Arial"/>
          <w:sz w:val="18"/>
          <w:szCs w:val="18"/>
        </w:rPr>
        <w:t>with</w:t>
      </w:r>
      <w:r w:rsidRPr="00D65875">
        <w:rPr>
          <w:rFonts w:ascii="Arial" w:eastAsia="Arial" w:hAnsi="Arial" w:cs="Arial"/>
          <w:spacing w:val="-13"/>
          <w:sz w:val="18"/>
          <w:szCs w:val="18"/>
        </w:rPr>
        <w:t xml:space="preserve"> </w:t>
      </w:r>
      <w:r w:rsidRPr="00D65875">
        <w:rPr>
          <w:rFonts w:ascii="Arial" w:eastAsia="Arial" w:hAnsi="Arial" w:cs="Arial"/>
          <w:sz w:val="18"/>
          <w:szCs w:val="18"/>
        </w:rPr>
        <w:t>Chapter 1.4.</w:t>
      </w:r>
      <w:r w:rsidRPr="00D65875">
        <w:rPr>
          <w:rFonts w:ascii="Arial" w:eastAsia="Arial" w:hAnsi="Arial" w:cs="Arial"/>
          <w:spacing w:val="-16"/>
          <w:sz w:val="18"/>
          <w:szCs w:val="18"/>
        </w:rPr>
        <w:t xml:space="preserve"> </w:t>
      </w:r>
      <w:r w:rsidRPr="00D65875">
        <w:rPr>
          <w:rFonts w:ascii="Arial" w:eastAsia="Arial" w:hAnsi="Arial" w:cs="Arial"/>
          <w:sz w:val="18"/>
          <w:szCs w:val="18"/>
        </w:rPr>
        <w:t>of</w:t>
      </w:r>
      <w:r w:rsidRPr="00D65875">
        <w:rPr>
          <w:rFonts w:ascii="Arial" w:eastAsia="Arial" w:hAnsi="Arial" w:cs="Arial"/>
          <w:spacing w:val="-14"/>
          <w:sz w:val="18"/>
          <w:szCs w:val="18"/>
        </w:rPr>
        <w:t xml:space="preserve"> </w:t>
      </w:r>
      <w:r w:rsidRPr="00D65875">
        <w:rPr>
          <w:rFonts w:ascii="Arial" w:eastAsia="Arial" w:hAnsi="Arial" w:cs="Arial"/>
          <w:sz w:val="18"/>
          <w:szCs w:val="18"/>
        </w:rPr>
        <w:t>the</w:t>
      </w:r>
      <w:r w:rsidRPr="00D65875">
        <w:rPr>
          <w:rFonts w:ascii="Arial" w:eastAsia="Arial" w:hAnsi="Arial" w:cs="Arial"/>
          <w:spacing w:val="-13"/>
          <w:sz w:val="18"/>
          <w:szCs w:val="18"/>
        </w:rPr>
        <w:t xml:space="preserve"> </w:t>
      </w:r>
      <w:r w:rsidRPr="00D65875">
        <w:rPr>
          <w:rFonts w:ascii="Arial" w:eastAsia="Arial" w:hAnsi="Arial" w:cs="Arial"/>
          <w:i/>
          <w:sz w:val="18"/>
          <w:szCs w:val="18"/>
        </w:rPr>
        <w:t xml:space="preserve">Aquatic Code </w:t>
      </w:r>
      <w:r w:rsidRPr="00D65875">
        <w:rPr>
          <w:rFonts w:ascii="Arial" w:eastAsia="Arial" w:hAnsi="Arial" w:cs="Arial"/>
          <w:sz w:val="18"/>
          <w:szCs w:val="18"/>
        </w:rPr>
        <w:t>and Chapter 2.1.2.</w:t>
      </w:r>
      <w:r w:rsidRPr="00D65875">
        <w:rPr>
          <w:rFonts w:ascii="Arial" w:eastAsia="Arial" w:hAnsi="Arial" w:cs="Arial"/>
          <w:spacing w:val="-4"/>
          <w:sz w:val="18"/>
          <w:szCs w:val="18"/>
        </w:rPr>
        <w:t xml:space="preserve"> </w:t>
      </w:r>
      <w:r w:rsidRPr="00D65875">
        <w:rPr>
          <w:rFonts w:ascii="Arial" w:eastAsia="Arial" w:hAnsi="Arial" w:cs="Arial"/>
          <w:sz w:val="18"/>
          <w:szCs w:val="18"/>
        </w:rPr>
        <w:t>of</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the </w:t>
      </w:r>
      <w:r w:rsidRPr="00D65875">
        <w:rPr>
          <w:rFonts w:ascii="Arial" w:eastAsia="Arial" w:hAnsi="Arial" w:cs="Arial"/>
          <w:i/>
          <w:sz w:val="18"/>
          <w:szCs w:val="18"/>
        </w:rPr>
        <w:t>Aquatic Manual</w:t>
      </w:r>
      <w:r w:rsidRPr="00D65875">
        <w:rPr>
          <w:rFonts w:ascii="Arial" w:eastAsia="Arial" w:hAnsi="Arial" w:cs="Arial"/>
          <w:sz w:val="18"/>
          <w:szCs w:val="18"/>
        </w:rPr>
        <w:t>;</w:t>
      </w:r>
    </w:p>
    <w:p w:rsidR="00385B4B" w:rsidRPr="00D65875" w:rsidRDefault="00385B4B" w:rsidP="00A131CB">
      <w:pPr>
        <w:spacing w:after="240"/>
        <w:ind w:left="1276" w:right="71" w:hanging="425"/>
        <w:jc w:val="both"/>
        <w:rPr>
          <w:rFonts w:ascii="Arial" w:eastAsia="Arial" w:hAnsi="Arial" w:cs="Arial"/>
          <w:sz w:val="18"/>
          <w:szCs w:val="18"/>
        </w:rPr>
      </w:pPr>
      <w:r w:rsidRPr="00D65875">
        <w:rPr>
          <w:rFonts w:ascii="Arial" w:eastAsia="Arial" w:hAnsi="Arial" w:cs="Arial"/>
          <w:i/>
          <w:sz w:val="18"/>
          <w:szCs w:val="18"/>
        </w:rPr>
        <w:t>v)</w:t>
      </w:r>
      <w:r w:rsidRPr="00D65875">
        <w:rPr>
          <w:rFonts w:ascii="Arial" w:eastAsia="Arial" w:hAnsi="Arial" w:cs="Arial"/>
          <w:i/>
          <w:sz w:val="18"/>
          <w:szCs w:val="18"/>
        </w:rPr>
        <w:tab/>
      </w:r>
      <w:r w:rsidRPr="00D65875">
        <w:rPr>
          <w:rFonts w:ascii="Arial" w:eastAsia="Arial" w:hAnsi="Arial" w:cs="Arial"/>
          <w:sz w:val="18"/>
          <w:szCs w:val="18"/>
        </w:rPr>
        <w:t>if</w:t>
      </w:r>
      <w:r w:rsidRPr="00D65875">
        <w:rPr>
          <w:rFonts w:ascii="Arial" w:eastAsia="Arial" w:hAnsi="Arial" w:cs="Arial"/>
          <w:spacing w:val="-1"/>
          <w:sz w:val="18"/>
          <w:szCs w:val="18"/>
        </w:rPr>
        <w:t xml:space="preserve"> </w:t>
      </w:r>
      <w:r w:rsidRPr="005C2AEE">
        <w:rPr>
          <w:rFonts w:ascii="Arial" w:eastAsia="Arial" w:hAnsi="Arial" w:cs="Arial"/>
          <w:i/>
          <w:sz w:val="18"/>
          <w:szCs w:val="18"/>
        </w:rPr>
        <w:t>Ranavirus</w:t>
      </w:r>
      <w:r>
        <w:rPr>
          <w:rFonts w:ascii="Arial" w:eastAsia="Arial" w:hAnsi="Arial" w:cs="Arial"/>
          <w:i/>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pacing w:val="-1"/>
          <w:sz w:val="18"/>
          <w:szCs w:val="18"/>
        </w:rPr>
        <w:t xml:space="preserve"> </w:t>
      </w:r>
      <w:r w:rsidRPr="005C2AEE">
        <w:rPr>
          <w:rFonts w:ascii="Arial" w:eastAsia="Arial" w:hAnsi="Arial" w:cs="Arial"/>
          <w:strike/>
          <w:sz w:val="18"/>
          <w:szCs w:val="18"/>
        </w:rPr>
        <w:t>is</w:t>
      </w:r>
      <w:r w:rsidRPr="00D65875">
        <w:rPr>
          <w:rFonts w:ascii="Arial" w:eastAsia="Arial" w:hAnsi="Arial" w:cs="Arial"/>
          <w:spacing w:val="-1"/>
          <w:sz w:val="18"/>
          <w:szCs w:val="18"/>
        </w:rPr>
        <w:t xml:space="preserve"> </w:t>
      </w:r>
      <w:r w:rsidRPr="005C2AEE">
        <w:rPr>
          <w:rFonts w:ascii="Arial" w:eastAsia="Arial" w:hAnsi="Arial" w:cs="Arial"/>
          <w:sz w:val="18"/>
          <w:szCs w:val="18"/>
          <w:u w:val="double"/>
        </w:rPr>
        <w:t>are</w:t>
      </w:r>
      <w:r>
        <w:rPr>
          <w:rFonts w:ascii="Arial" w:eastAsia="Arial" w:hAnsi="Arial" w:cs="Arial"/>
          <w:sz w:val="18"/>
          <w:szCs w:val="18"/>
        </w:rPr>
        <w:t xml:space="preserve"> </w:t>
      </w:r>
      <w:r w:rsidRPr="00D65875">
        <w:rPr>
          <w:rFonts w:ascii="Arial" w:eastAsia="Arial" w:hAnsi="Arial" w:cs="Arial"/>
          <w:sz w:val="18"/>
          <w:szCs w:val="18"/>
        </w:rPr>
        <w:t>not</w:t>
      </w:r>
      <w:r w:rsidRPr="00D65875">
        <w:rPr>
          <w:rFonts w:ascii="Arial" w:eastAsia="Arial" w:hAnsi="Arial" w:cs="Arial"/>
          <w:spacing w:val="-1"/>
          <w:sz w:val="18"/>
          <w:szCs w:val="18"/>
        </w:rPr>
        <w:t xml:space="preserve"> </w:t>
      </w:r>
      <w:r w:rsidRPr="00D65875">
        <w:rPr>
          <w:rFonts w:ascii="Arial" w:eastAsia="Arial" w:hAnsi="Arial" w:cs="Arial"/>
          <w:sz w:val="18"/>
          <w:szCs w:val="18"/>
        </w:rPr>
        <w:t>detected</w:t>
      </w:r>
      <w:r w:rsidRPr="00D65875">
        <w:rPr>
          <w:rFonts w:ascii="Arial" w:eastAsia="Arial" w:hAnsi="Arial" w:cs="Arial"/>
          <w:spacing w:val="-1"/>
          <w:sz w:val="18"/>
          <w:szCs w:val="18"/>
        </w:rPr>
        <w:t xml:space="preserve"> </w:t>
      </w:r>
      <w:r w:rsidRPr="00D65875">
        <w:rPr>
          <w:rFonts w:ascii="Arial" w:eastAsia="Arial" w:hAnsi="Arial" w:cs="Arial"/>
          <w:sz w:val="18"/>
          <w:szCs w:val="18"/>
        </w:rPr>
        <w:t>in</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sz w:val="18"/>
          <w:szCs w:val="18"/>
        </w:rPr>
        <w:t>F-1</w:t>
      </w:r>
      <w:r w:rsidRPr="00D65875">
        <w:rPr>
          <w:rFonts w:ascii="Arial" w:eastAsia="Arial" w:hAnsi="Arial" w:cs="Arial"/>
          <w:spacing w:val="-1"/>
          <w:sz w:val="18"/>
          <w:szCs w:val="18"/>
        </w:rPr>
        <w:t xml:space="preserve"> </w:t>
      </w:r>
      <w:r w:rsidRPr="00D65875">
        <w:rPr>
          <w:rFonts w:ascii="Arial" w:eastAsia="Arial" w:hAnsi="Arial" w:cs="Arial"/>
          <w:sz w:val="18"/>
          <w:szCs w:val="18"/>
        </w:rPr>
        <w:t>population,</w:t>
      </w:r>
      <w:r w:rsidRPr="00D65875">
        <w:rPr>
          <w:rFonts w:ascii="Arial" w:eastAsia="Arial" w:hAnsi="Arial" w:cs="Arial"/>
          <w:spacing w:val="-1"/>
          <w:sz w:val="18"/>
          <w:szCs w:val="18"/>
        </w:rPr>
        <w:t xml:space="preserve"> </w:t>
      </w:r>
      <w:r w:rsidRPr="00D65875">
        <w:rPr>
          <w:rFonts w:ascii="Arial" w:eastAsia="Arial" w:hAnsi="Arial" w:cs="Arial"/>
          <w:sz w:val="18"/>
          <w:szCs w:val="18"/>
        </w:rPr>
        <w:t>it</w:t>
      </w:r>
      <w:r w:rsidRPr="00D65875">
        <w:rPr>
          <w:rFonts w:ascii="Arial" w:eastAsia="Arial" w:hAnsi="Arial" w:cs="Arial"/>
          <w:spacing w:val="-1"/>
          <w:sz w:val="18"/>
          <w:szCs w:val="18"/>
        </w:rPr>
        <w:t xml:space="preserve"> </w:t>
      </w:r>
      <w:r w:rsidRPr="00D65875">
        <w:rPr>
          <w:rFonts w:ascii="Arial" w:eastAsia="Arial" w:hAnsi="Arial" w:cs="Arial"/>
          <w:sz w:val="18"/>
          <w:szCs w:val="18"/>
        </w:rPr>
        <w:t>may</w:t>
      </w:r>
      <w:r w:rsidRPr="00D65875">
        <w:rPr>
          <w:rFonts w:ascii="Arial" w:eastAsia="Arial" w:hAnsi="Arial" w:cs="Arial"/>
          <w:spacing w:val="-1"/>
          <w:sz w:val="18"/>
          <w:szCs w:val="18"/>
        </w:rPr>
        <w:t xml:space="preserve"> </w:t>
      </w:r>
      <w:r w:rsidRPr="00D65875">
        <w:rPr>
          <w:rFonts w:ascii="Arial" w:eastAsia="Arial" w:hAnsi="Arial" w:cs="Arial"/>
          <w:sz w:val="18"/>
          <w:szCs w:val="18"/>
        </w:rPr>
        <w:t>be</w:t>
      </w:r>
      <w:r w:rsidRPr="00D65875">
        <w:rPr>
          <w:rFonts w:ascii="Arial" w:eastAsia="Arial" w:hAnsi="Arial" w:cs="Arial"/>
          <w:spacing w:val="-1"/>
          <w:sz w:val="18"/>
          <w:szCs w:val="18"/>
        </w:rPr>
        <w:t xml:space="preserve"> </w:t>
      </w:r>
      <w:r w:rsidRPr="00D65875">
        <w:rPr>
          <w:rFonts w:ascii="Arial" w:eastAsia="Arial" w:hAnsi="Arial" w:cs="Arial"/>
          <w:sz w:val="18"/>
          <w:szCs w:val="18"/>
        </w:rPr>
        <w:t>defined</w:t>
      </w:r>
      <w:r w:rsidRPr="00D65875">
        <w:rPr>
          <w:rFonts w:ascii="Arial" w:eastAsia="Arial" w:hAnsi="Arial" w:cs="Arial"/>
          <w:spacing w:val="-1"/>
          <w:sz w:val="18"/>
          <w:szCs w:val="18"/>
        </w:rPr>
        <w:t xml:space="preserve"> </w:t>
      </w:r>
      <w:r w:rsidRPr="00D65875">
        <w:rPr>
          <w:rFonts w:ascii="Arial" w:eastAsia="Arial" w:hAnsi="Arial" w:cs="Arial"/>
          <w:sz w:val="18"/>
          <w:szCs w:val="18"/>
        </w:rPr>
        <w:t>as</w:t>
      </w:r>
      <w:r w:rsidRPr="00D65875">
        <w:rPr>
          <w:rFonts w:ascii="Arial" w:eastAsia="Arial" w:hAnsi="Arial" w:cs="Arial"/>
          <w:spacing w:val="-1"/>
          <w:sz w:val="18"/>
          <w:szCs w:val="18"/>
        </w:rPr>
        <w:t xml:space="preserve"> </w:t>
      </w:r>
      <w:r w:rsidRPr="00D65875">
        <w:rPr>
          <w:rFonts w:ascii="Arial" w:eastAsia="Arial" w:hAnsi="Arial" w:cs="Arial"/>
          <w:sz w:val="18"/>
          <w:szCs w:val="18"/>
        </w:rPr>
        <w:t>free</w:t>
      </w:r>
      <w:r w:rsidRPr="00D65875">
        <w:rPr>
          <w:rFonts w:ascii="Arial" w:eastAsia="Arial" w:hAnsi="Arial" w:cs="Arial"/>
          <w:spacing w:val="-1"/>
          <w:sz w:val="18"/>
          <w:szCs w:val="18"/>
        </w:rPr>
        <w:t xml:space="preserve"> </w:t>
      </w:r>
      <w:r w:rsidRPr="00D65875">
        <w:rPr>
          <w:rFonts w:ascii="Arial" w:eastAsia="Arial" w:hAnsi="Arial" w:cs="Arial"/>
          <w:sz w:val="18"/>
          <w:szCs w:val="18"/>
        </w:rPr>
        <w:t>from</w:t>
      </w:r>
      <w:r w:rsidRPr="00D65875">
        <w:rPr>
          <w:rFonts w:ascii="Arial" w:eastAsia="Arial" w:hAnsi="Arial" w:cs="Arial"/>
          <w:spacing w:val="-1"/>
          <w:sz w:val="18"/>
          <w:szCs w:val="18"/>
        </w:rPr>
        <w:t xml:space="preserve"> </w:t>
      </w:r>
      <w:r w:rsidRPr="00D65875">
        <w:rPr>
          <w:rFonts w:ascii="Arial" w:eastAsia="Arial" w:hAnsi="Arial" w:cs="Arial"/>
          <w:sz w:val="18"/>
          <w:szCs w:val="18"/>
        </w:rPr>
        <w:t>infection</w:t>
      </w:r>
      <w:r w:rsidRPr="00D65875">
        <w:rPr>
          <w:rFonts w:ascii="Arial" w:eastAsia="Arial" w:hAnsi="Arial" w:cs="Arial"/>
          <w:spacing w:val="-1"/>
          <w:sz w:val="18"/>
          <w:szCs w:val="18"/>
        </w:rPr>
        <w:t xml:space="preserve"> </w:t>
      </w:r>
      <w:r w:rsidRPr="00D65875">
        <w:rPr>
          <w:rFonts w:ascii="Arial" w:eastAsia="Arial" w:hAnsi="Arial" w:cs="Arial"/>
          <w:sz w:val="18"/>
          <w:szCs w:val="18"/>
        </w:rPr>
        <w:t>with</w:t>
      </w:r>
      <w:r w:rsidRPr="00D65875">
        <w:rPr>
          <w:rFonts w:ascii="Arial" w:eastAsia="Arial" w:hAnsi="Arial" w:cs="Arial"/>
          <w:spacing w:val="-1"/>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and may be released from </w:t>
      </w:r>
      <w:r w:rsidRPr="00D65875">
        <w:rPr>
          <w:rFonts w:ascii="Arial" w:eastAsia="Arial" w:hAnsi="Arial" w:cs="Arial"/>
          <w:i/>
          <w:sz w:val="18"/>
          <w:szCs w:val="18"/>
        </w:rPr>
        <w:t>quarantine</w:t>
      </w:r>
      <w:r w:rsidRPr="00D65875">
        <w:rPr>
          <w:rFonts w:ascii="Arial" w:eastAsia="Arial" w:hAnsi="Arial" w:cs="Arial"/>
          <w:sz w:val="18"/>
          <w:szCs w:val="18"/>
        </w:rPr>
        <w:t>;</w:t>
      </w:r>
    </w:p>
    <w:p w:rsidR="00385B4B" w:rsidRPr="00D65875" w:rsidRDefault="00385B4B" w:rsidP="00A131CB">
      <w:pPr>
        <w:spacing w:after="240"/>
        <w:ind w:left="1276" w:right="71" w:hanging="425"/>
        <w:jc w:val="both"/>
        <w:rPr>
          <w:rFonts w:ascii="Arial" w:eastAsia="Arial" w:hAnsi="Arial" w:cs="Arial"/>
          <w:sz w:val="18"/>
          <w:szCs w:val="18"/>
        </w:rPr>
      </w:pPr>
      <w:r w:rsidRPr="00D65875">
        <w:rPr>
          <w:rFonts w:ascii="Arial" w:eastAsia="Arial" w:hAnsi="Arial" w:cs="Arial"/>
          <w:i/>
          <w:sz w:val="18"/>
          <w:szCs w:val="18"/>
        </w:rPr>
        <w:t>vi)</w:t>
      </w:r>
      <w:r w:rsidRPr="00D65875">
        <w:rPr>
          <w:rFonts w:ascii="Arial" w:eastAsia="Arial" w:hAnsi="Arial" w:cs="Arial"/>
          <w:i/>
          <w:sz w:val="18"/>
          <w:szCs w:val="18"/>
        </w:rPr>
        <w:tab/>
      </w:r>
      <w:r w:rsidRPr="00D65875">
        <w:rPr>
          <w:rFonts w:ascii="Arial" w:eastAsia="Arial" w:hAnsi="Arial" w:cs="Arial"/>
          <w:sz w:val="18"/>
          <w:szCs w:val="18"/>
        </w:rPr>
        <w:t>if</w:t>
      </w:r>
      <w:r w:rsidRPr="00D65875">
        <w:rPr>
          <w:rFonts w:ascii="Arial" w:eastAsia="Arial" w:hAnsi="Arial" w:cs="Arial"/>
          <w:spacing w:val="-6"/>
          <w:sz w:val="18"/>
          <w:szCs w:val="18"/>
        </w:rPr>
        <w:t xml:space="preserve"> </w:t>
      </w:r>
      <w:r w:rsidRPr="005C2AEE">
        <w:rPr>
          <w:rFonts w:ascii="Arial" w:eastAsia="Arial" w:hAnsi="Arial" w:cs="Arial"/>
          <w:i/>
          <w:sz w:val="18"/>
          <w:szCs w:val="18"/>
        </w:rPr>
        <w:t>Ranavirus</w:t>
      </w:r>
      <w:r>
        <w:rPr>
          <w:rFonts w:ascii="Arial" w:eastAsia="Arial" w:hAnsi="Arial" w:cs="Arial"/>
          <w:sz w:val="18"/>
          <w:szCs w:val="18"/>
        </w:rPr>
        <w:t xml:space="preserve"> species</w:t>
      </w:r>
      <w:r w:rsidRPr="00D65875">
        <w:rPr>
          <w:rFonts w:ascii="Arial" w:eastAsia="Arial" w:hAnsi="Arial" w:cs="Arial"/>
          <w:sz w:val="18"/>
          <w:szCs w:val="18"/>
        </w:rPr>
        <w:t xml:space="preserve"> </w:t>
      </w:r>
      <w:r w:rsidRPr="0099615B">
        <w:rPr>
          <w:rFonts w:ascii="Arial" w:eastAsia="Arial" w:hAnsi="Arial" w:cs="Arial"/>
          <w:sz w:val="18"/>
          <w:szCs w:val="18"/>
          <w:u w:val="double"/>
        </w:rPr>
        <w:t>are</w:t>
      </w:r>
      <w:r>
        <w:rPr>
          <w:rFonts w:ascii="Arial" w:eastAsia="Arial" w:hAnsi="Arial" w:cs="Arial"/>
          <w:sz w:val="18"/>
          <w:szCs w:val="18"/>
        </w:rPr>
        <w:t xml:space="preserve"> </w:t>
      </w:r>
      <w:r w:rsidRPr="00D65875">
        <w:rPr>
          <w:rFonts w:ascii="Arial" w:eastAsia="Arial" w:hAnsi="Arial" w:cs="Arial"/>
          <w:sz w:val="18"/>
          <w:szCs w:val="18"/>
        </w:rPr>
        <w:t>detected</w:t>
      </w:r>
      <w:r w:rsidRPr="00D65875">
        <w:rPr>
          <w:rFonts w:ascii="Arial" w:eastAsia="Arial" w:hAnsi="Arial" w:cs="Arial"/>
          <w:spacing w:val="-6"/>
          <w:sz w:val="18"/>
          <w:szCs w:val="18"/>
        </w:rPr>
        <w:t xml:space="preserve"> </w:t>
      </w:r>
      <w:r w:rsidRPr="00D65875">
        <w:rPr>
          <w:rFonts w:ascii="Arial" w:eastAsia="Arial" w:hAnsi="Arial" w:cs="Arial"/>
          <w:sz w:val="18"/>
          <w:szCs w:val="18"/>
        </w:rPr>
        <w:t>in</w:t>
      </w:r>
      <w:r w:rsidRPr="00D65875">
        <w:rPr>
          <w:rFonts w:ascii="Arial" w:eastAsia="Arial" w:hAnsi="Arial" w:cs="Arial"/>
          <w:spacing w:val="-6"/>
          <w:sz w:val="18"/>
          <w:szCs w:val="18"/>
        </w:rPr>
        <w:t xml:space="preserve"> </w:t>
      </w:r>
      <w:r w:rsidRPr="00D65875">
        <w:rPr>
          <w:rFonts w:ascii="Arial" w:eastAsia="Arial" w:hAnsi="Arial" w:cs="Arial"/>
          <w:sz w:val="18"/>
          <w:szCs w:val="18"/>
        </w:rPr>
        <w:t>the</w:t>
      </w:r>
      <w:r w:rsidRPr="00D65875">
        <w:rPr>
          <w:rFonts w:ascii="Arial" w:eastAsia="Arial" w:hAnsi="Arial" w:cs="Arial"/>
          <w:spacing w:val="-6"/>
          <w:sz w:val="18"/>
          <w:szCs w:val="18"/>
        </w:rPr>
        <w:t xml:space="preserve"> </w:t>
      </w:r>
      <w:r w:rsidRPr="00D65875">
        <w:rPr>
          <w:rFonts w:ascii="Arial" w:eastAsia="Arial" w:hAnsi="Arial" w:cs="Arial"/>
          <w:sz w:val="18"/>
          <w:szCs w:val="18"/>
        </w:rPr>
        <w:t>F-1</w:t>
      </w:r>
      <w:r w:rsidRPr="00D65875">
        <w:rPr>
          <w:rFonts w:ascii="Arial" w:eastAsia="Arial" w:hAnsi="Arial" w:cs="Arial"/>
          <w:spacing w:val="-6"/>
          <w:sz w:val="18"/>
          <w:szCs w:val="18"/>
        </w:rPr>
        <w:t xml:space="preserve"> </w:t>
      </w:r>
      <w:r w:rsidRPr="00D65875">
        <w:rPr>
          <w:rFonts w:ascii="Arial" w:eastAsia="Arial" w:hAnsi="Arial" w:cs="Arial"/>
          <w:sz w:val="18"/>
          <w:szCs w:val="18"/>
        </w:rPr>
        <w:t>population,</w:t>
      </w:r>
      <w:r w:rsidRPr="00D65875">
        <w:rPr>
          <w:rFonts w:ascii="Arial" w:eastAsia="Arial" w:hAnsi="Arial" w:cs="Arial"/>
          <w:spacing w:val="-6"/>
          <w:sz w:val="18"/>
          <w:szCs w:val="18"/>
        </w:rPr>
        <w:t xml:space="preserve"> </w:t>
      </w:r>
      <w:r w:rsidRPr="00D65875">
        <w:rPr>
          <w:rFonts w:ascii="Arial" w:eastAsia="Arial" w:hAnsi="Arial" w:cs="Arial"/>
          <w:sz w:val="18"/>
          <w:szCs w:val="18"/>
        </w:rPr>
        <w:t>those</w:t>
      </w:r>
      <w:r w:rsidRPr="00D65875">
        <w:rPr>
          <w:rFonts w:ascii="Arial" w:eastAsia="Arial" w:hAnsi="Arial" w:cs="Arial"/>
          <w:spacing w:val="-6"/>
          <w:sz w:val="18"/>
          <w:szCs w:val="18"/>
        </w:rPr>
        <w:t xml:space="preserve"> </w:t>
      </w:r>
      <w:r w:rsidRPr="00D65875">
        <w:rPr>
          <w:rFonts w:ascii="Arial" w:eastAsia="Arial" w:hAnsi="Arial" w:cs="Arial"/>
          <w:sz w:val="18"/>
          <w:szCs w:val="18"/>
        </w:rPr>
        <w:t>animals</w:t>
      </w:r>
      <w:r w:rsidRPr="00D65875">
        <w:rPr>
          <w:rFonts w:ascii="Arial" w:eastAsia="Arial" w:hAnsi="Arial" w:cs="Arial"/>
          <w:spacing w:val="-6"/>
          <w:sz w:val="18"/>
          <w:szCs w:val="18"/>
        </w:rPr>
        <w:t xml:space="preserve"> </w:t>
      </w:r>
      <w:r w:rsidRPr="00D65875">
        <w:rPr>
          <w:rFonts w:ascii="Arial" w:eastAsia="Arial" w:hAnsi="Arial" w:cs="Arial"/>
          <w:sz w:val="18"/>
          <w:szCs w:val="18"/>
        </w:rPr>
        <w:t>should</w:t>
      </w:r>
      <w:r w:rsidRPr="00D65875">
        <w:rPr>
          <w:rFonts w:ascii="Arial" w:eastAsia="Arial" w:hAnsi="Arial" w:cs="Arial"/>
          <w:spacing w:val="-6"/>
          <w:sz w:val="18"/>
          <w:szCs w:val="18"/>
        </w:rPr>
        <w:t xml:space="preserve"> </w:t>
      </w:r>
      <w:r w:rsidRPr="00D65875">
        <w:rPr>
          <w:rFonts w:ascii="Arial" w:eastAsia="Arial" w:hAnsi="Arial" w:cs="Arial"/>
          <w:sz w:val="18"/>
          <w:szCs w:val="18"/>
        </w:rPr>
        <w:t>not</w:t>
      </w:r>
      <w:r w:rsidRPr="00D65875">
        <w:rPr>
          <w:rFonts w:ascii="Arial" w:eastAsia="Arial" w:hAnsi="Arial" w:cs="Arial"/>
          <w:spacing w:val="-6"/>
          <w:sz w:val="18"/>
          <w:szCs w:val="18"/>
        </w:rPr>
        <w:t xml:space="preserve"> </w:t>
      </w:r>
      <w:r w:rsidRPr="00D65875">
        <w:rPr>
          <w:rFonts w:ascii="Arial" w:eastAsia="Arial" w:hAnsi="Arial" w:cs="Arial"/>
          <w:sz w:val="18"/>
          <w:szCs w:val="18"/>
        </w:rPr>
        <w:t>be</w:t>
      </w:r>
      <w:r w:rsidRPr="00D65875">
        <w:rPr>
          <w:rFonts w:ascii="Arial" w:eastAsia="Arial" w:hAnsi="Arial" w:cs="Arial"/>
          <w:spacing w:val="-6"/>
          <w:sz w:val="18"/>
          <w:szCs w:val="18"/>
        </w:rPr>
        <w:t xml:space="preserve"> </w:t>
      </w:r>
      <w:r w:rsidRPr="00D65875">
        <w:rPr>
          <w:rFonts w:ascii="Arial" w:eastAsia="Arial" w:hAnsi="Arial" w:cs="Arial"/>
          <w:sz w:val="18"/>
          <w:szCs w:val="18"/>
        </w:rPr>
        <w:t>released</w:t>
      </w:r>
      <w:r w:rsidRPr="00D65875">
        <w:rPr>
          <w:rFonts w:ascii="Arial" w:eastAsia="Arial" w:hAnsi="Arial" w:cs="Arial"/>
          <w:spacing w:val="-6"/>
          <w:sz w:val="18"/>
          <w:szCs w:val="18"/>
        </w:rPr>
        <w:t xml:space="preserve"> </w:t>
      </w:r>
      <w:r w:rsidRPr="00D65875">
        <w:rPr>
          <w:rFonts w:ascii="Arial" w:eastAsia="Arial" w:hAnsi="Arial" w:cs="Arial"/>
          <w:sz w:val="18"/>
          <w:szCs w:val="18"/>
        </w:rPr>
        <w:t>from</w:t>
      </w:r>
      <w:r w:rsidRPr="00D65875">
        <w:rPr>
          <w:rFonts w:ascii="Arial" w:eastAsia="Arial" w:hAnsi="Arial" w:cs="Arial"/>
          <w:spacing w:val="-6"/>
          <w:sz w:val="18"/>
          <w:szCs w:val="18"/>
        </w:rPr>
        <w:t xml:space="preserve"> </w:t>
      </w:r>
      <w:r w:rsidRPr="00D65875">
        <w:rPr>
          <w:rFonts w:ascii="Arial" w:eastAsia="Arial" w:hAnsi="Arial" w:cs="Arial"/>
          <w:i/>
          <w:sz w:val="18"/>
          <w:szCs w:val="18"/>
        </w:rPr>
        <w:t>quarantine</w:t>
      </w:r>
      <w:r w:rsidRPr="00D65875">
        <w:rPr>
          <w:rFonts w:ascii="Arial" w:eastAsia="Arial" w:hAnsi="Arial" w:cs="Arial"/>
          <w:i/>
          <w:spacing w:val="-6"/>
          <w:sz w:val="18"/>
          <w:szCs w:val="18"/>
        </w:rPr>
        <w:t xml:space="preserve"> </w:t>
      </w:r>
      <w:r w:rsidRPr="00D65875">
        <w:rPr>
          <w:rFonts w:ascii="Arial" w:eastAsia="Arial" w:hAnsi="Arial" w:cs="Arial"/>
          <w:sz w:val="18"/>
          <w:szCs w:val="18"/>
        </w:rPr>
        <w:t>and should be killed and disposed of</w:t>
      </w:r>
      <w:r w:rsidRPr="00D65875">
        <w:rPr>
          <w:rFonts w:ascii="Arial" w:eastAsia="Arial" w:hAnsi="Arial" w:cs="Arial"/>
          <w:spacing w:val="-1"/>
          <w:sz w:val="18"/>
          <w:szCs w:val="18"/>
        </w:rPr>
        <w:t xml:space="preserve"> </w:t>
      </w:r>
      <w:r w:rsidRPr="00D65875">
        <w:rPr>
          <w:rFonts w:ascii="Arial" w:eastAsia="Arial" w:hAnsi="Arial" w:cs="Arial"/>
          <w:sz w:val="18"/>
          <w:szCs w:val="18"/>
        </w:rPr>
        <w:t>in a biosecure manner in accordance with Chapter 4.7.</w:t>
      </w:r>
    </w:p>
    <w:p w:rsidR="00385B4B" w:rsidRPr="00FA6415" w:rsidRDefault="00385B4B" w:rsidP="00A131CB">
      <w:pPr>
        <w:spacing w:after="240"/>
        <w:ind w:right="-8"/>
        <w:jc w:val="center"/>
        <w:rPr>
          <w:rFonts w:ascii="Ottawa" w:eastAsia="Ottawa" w:hAnsi="Ottawa" w:cs="Ottawa"/>
          <w:spacing w:val="4"/>
          <w:w w:val="99"/>
          <w:sz w:val="18"/>
          <w:szCs w:val="18"/>
        </w:rPr>
      </w:pPr>
      <w:r w:rsidRPr="00FA6415">
        <w:rPr>
          <w:rFonts w:ascii="Ottawa" w:eastAsia="Ottawa" w:hAnsi="Ottawa" w:cs="Ottawa"/>
          <w:spacing w:val="4"/>
          <w:w w:val="99"/>
          <w:sz w:val="18"/>
          <w:szCs w:val="18"/>
        </w:rPr>
        <w:t>Article 8.3.9.</w:t>
      </w:r>
    </w:p>
    <w:p w:rsidR="00385B4B" w:rsidRPr="00D448F0" w:rsidRDefault="00385B4B" w:rsidP="00A131CB">
      <w:pPr>
        <w:spacing w:after="240"/>
        <w:ind w:right="66"/>
        <w:jc w:val="both"/>
        <w:rPr>
          <w:rFonts w:ascii="Ottawa" w:eastAsia="Ottawa" w:hAnsi="Ottawa" w:cs="Ottawa"/>
          <w:b/>
          <w:sz w:val="18"/>
          <w:szCs w:val="18"/>
        </w:rPr>
      </w:pPr>
      <w:r w:rsidRPr="00D448F0">
        <w:rPr>
          <w:rFonts w:ascii="Ottawa" w:eastAsia="Ottawa" w:hAnsi="Ottawa" w:cs="Ottawa"/>
          <w:b/>
          <w:bCs/>
          <w:sz w:val="18"/>
          <w:szCs w:val="18"/>
        </w:rPr>
        <w:t xml:space="preserve">Importation of aquatic animals or aquatic animal products for processing for human consumption from a country, zone or compartment not declared free from infection with </w:t>
      </w:r>
      <w:r w:rsidRPr="00D448F0">
        <w:rPr>
          <w:rFonts w:ascii="Ottawa" w:eastAsia="Arial" w:hAnsi="Ottawa" w:cs="Arial"/>
          <w:b/>
          <w:strike/>
          <w:sz w:val="18"/>
          <w:szCs w:val="18"/>
        </w:rPr>
        <w:t>ranavirus</w:t>
      </w:r>
      <w:r w:rsidRPr="00D448F0">
        <w:rPr>
          <w:rFonts w:ascii="Ottawa" w:eastAsia="Arial" w:hAnsi="Ottawa" w:cs="Arial"/>
          <w:b/>
          <w:sz w:val="18"/>
          <w:szCs w:val="18"/>
        </w:rPr>
        <w:t xml:space="preserve"> </w:t>
      </w:r>
      <w:r w:rsidRPr="00D448F0">
        <w:rPr>
          <w:rFonts w:ascii="Ottawa" w:eastAsia="Arial" w:hAnsi="Ottawa" w:cs="Arial"/>
          <w:b/>
          <w:i/>
          <w:sz w:val="18"/>
          <w:szCs w:val="18"/>
          <w:u w:val="double"/>
        </w:rPr>
        <w:t>Ranavirus</w:t>
      </w:r>
      <w:r w:rsidRPr="00D448F0">
        <w:rPr>
          <w:rFonts w:ascii="Ottawa" w:eastAsia="Arial" w:hAnsi="Ottawa" w:cs="Arial"/>
          <w:b/>
          <w:sz w:val="18"/>
          <w:szCs w:val="18"/>
        </w:rPr>
        <w:t xml:space="preserve"> </w:t>
      </w:r>
      <w:r w:rsidRPr="00D448F0">
        <w:rPr>
          <w:rFonts w:ascii="Ottawa" w:eastAsia="Arial" w:hAnsi="Ottawa" w:cs="Arial"/>
          <w:b/>
          <w:sz w:val="18"/>
          <w:szCs w:val="18"/>
          <w:u w:val="double"/>
        </w:rPr>
        <w:t>species</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When</w:t>
      </w:r>
      <w:r w:rsidRPr="00D65875">
        <w:rPr>
          <w:rFonts w:ascii="Arial" w:eastAsia="Arial" w:hAnsi="Arial" w:cs="Arial"/>
          <w:spacing w:val="15"/>
          <w:sz w:val="18"/>
          <w:szCs w:val="18"/>
        </w:rPr>
        <w:t xml:space="preserve"> </w:t>
      </w:r>
      <w:r w:rsidRPr="00D65875">
        <w:rPr>
          <w:rFonts w:ascii="Arial" w:eastAsia="Arial" w:hAnsi="Arial" w:cs="Arial"/>
          <w:sz w:val="18"/>
          <w:szCs w:val="18"/>
        </w:rPr>
        <w:t>importing,</w:t>
      </w:r>
      <w:r w:rsidRPr="00D65875">
        <w:rPr>
          <w:rFonts w:ascii="Arial" w:eastAsia="Arial" w:hAnsi="Arial" w:cs="Arial"/>
          <w:spacing w:val="15"/>
          <w:sz w:val="18"/>
          <w:szCs w:val="18"/>
        </w:rPr>
        <w:t xml:space="preserve"> </w:t>
      </w:r>
      <w:r w:rsidRPr="00D65875">
        <w:rPr>
          <w:rFonts w:ascii="Arial" w:eastAsia="Arial" w:hAnsi="Arial" w:cs="Arial"/>
          <w:sz w:val="18"/>
          <w:szCs w:val="18"/>
        </w:rPr>
        <w:t>for</w:t>
      </w:r>
      <w:r w:rsidRPr="00D65875">
        <w:rPr>
          <w:rFonts w:ascii="Arial" w:eastAsia="Arial" w:hAnsi="Arial" w:cs="Arial"/>
          <w:spacing w:val="13"/>
          <w:sz w:val="18"/>
          <w:szCs w:val="18"/>
        </w:rPr>
        <w:t xml:space="preserve"> </w:t>
      </w:r>
      <w:r w:rsidRPr="00D65875">
        <w:rPr>
          <w:rFonts w:ascii="Arial" w:eastAsia="Arial" w:hAnsi="Arial" w:cs="Arial"/>
          <w:sz w:val="18"/>
          <w:szCs w:val="18"/>
        </w:rPr>
        <w:t>processing</w:t>
      </w:r>
      <w:r w:rsidRPr="00D65875">
        <w:rPr>
          <w:rFonts w:ascii="Arial" w:eastAsia="Arial" w:hAnsi="Arial" w:cs="Arial"/>
          <w:spacing w:val="15"/>
          <w:sz w:val="18"/>
          <w:szCs w:val="18"/>
        </w:rPr>
        <w:t xml:space="preserve"> </w:t>
      </w:r>
      <w:r w:rsidRPr="00D65875">
        <w:rPr>
          <w:rFonts w:ascii="Arial" w:eastAsia="Arial" w:hAnsi="Arial" w:cs="Arial"/>
          <w:sz w:val="18"/>
          <w:szCs w:val="18"/>
        </w:rPr>
        <w:t>for</w:t>
      </w:r>
      <w:r w:rsidRPr="00D65875">
        <w:rPr>
          <w:rFonts w:ascii="Arial" w:eastAsia="Arial" w:hAnsi="Arial" w:cs="Arial"/>
          <w:spacing w:val="13"/>
          <w:sz w:val="18"/>
          <w:szCs w:val="18"/>
        </w:rPr>
        <w:t xml:space="preserve"> </w:t>
      </w:r>
      <w:r w:rsidRPr="00D65875">
        <w:rPr>
          <w:rFonts w:ascii="Arial" w:eastAsia="Arial" w:hAnsi="Arial" w:cs="Arial"/>
          <w:sz w:val="18"/>
          <w:szCs w:val="18"/>
        </w:rPr>
        <w:t>human</w:t>
      </w:r>
      <w:r w:rsidRPr="00D65875">
        <w:rPr>
          <w:rFonts w:ascii="Arial" w:eastAsia="Arial" w:hAnsi="Arial" w:cs="Arial"/>
          <w:spacing w:val="15"/>
          <w:sz w:val="18"/>
          <w:szCs w:val="18"/>
        </w:rPr>
        <w:t xml:space="preserve"> </w:t>
      </w:r>
      <w:r w:rsidRPr="00D65875">
        <w:rPr>
          <w:rFonts w:ascii="Arial" w:eastAsia="Arial" w:hAnsi="Arial" w:cs="Arial"/>
          <w:sz w:val="18"/>
          <w:szCs w:val="18"/>
        </w:rPr>
        <w:t>consumption,</w:t>
      </w:r>
      <w:r w:rsidRPr="00D65875">
        <w:rPr>
          <w:rFonts w:ascii="Arial" w:eastAsia="Arial" w:hAnsi="Arial" w:cs="Arial"/>
          <w:spacing w:val="16"/>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5"/>
          <w:sz w:val="18"/>
          <w:szCs w:val="18"/>
        </w:rPr>
        <w:t xml:space="preserve"> </w:t>
      </w:r>
      <w:r w:rsidRPr="00D65875">
        <w:rPr>
          <w:rFonts w:ascii="Arial" w:eastAsia="Arial" w:hAnsi="Arial" w:cs="Arial"/>
          <w:i/>
          <w:sz w:val="18"/>
          <w:szCs w:val="18"/>
        </w:rPr>
        <w:t>animals</w:t>
      </w:r>
      <w:r w:rsidRPr="00D65875">
        <w:rPr>
          <w:rFonts w:ascii="Arial" w:eastAsia="Arial" w:hAnsi="Arial" w:cs="Arial"/>
          <w:i/>
          <w:spacing w:val="15"/>
          <w:sz w:val="18"/>
          <w:szCs w:val="18"/>
        </w:rPr>
        <w:t xml:space="preserve"> </w:t>
      </w:r>
      <w:r w:rsidRPr="00D65875">
        <w:rPr>
          <w:rFonts w:ascii="Arial" w:eastAsia="Arial" w:hAnsi="Arial" w:cs="Arial"/>
          <w:sz w:val="18"/>
          <w:szCs w:val="18"/>
        </w:rPr>
        <w:t>of</w:t>
      </w:r>
      <w:r w:rsidRPr="00D65875">
        <w:rPr>
          <w:rFonts w:ascii="Arial" w:eastAsia="Arial" w:hAnsi="Arial" w:cs="Arial"/>
          <w:spacing w:val="13"/>
          <w:sz w:val="18"/>
          <w:szCs w:val="18"/>
        </w:rPr>
        <w:t xml:space="preserve"> </w:t>
      </w:r>
      <w:r w:rsidRPr="00D65875">
        <w:rPr>
          <w:rFonts w:ascii="Arial" w:eastAsia="Arial" w:hAnsi="Arial" w:cs="Arial"/>
          <w:sz w:val="18"/>
          <w:szCs w:val="18"/>
        </w:rPr>
        <w:t>a</w:t>
      </w:r>
      <w:r w:rsidRPr="00D65875">
        <w:rPr>
          <w:rFonts w:ascii="Arial" w:eastAsia="Arial" w:hAnsi="Arial" w:cs="Arial"/>
          <w:spacing w:val="15"/>
          <w:sz w:val="18"/>
          <w:szCs w:val="18"/>
        </w:rPr>
        <w:t xml:space="preserve"> </w:t>
      </w:r>
      <w:r w:rsidRPr="00D65875">
        <w:rPr>
          <w:rFonts w:ascii="Arial" w:eastAsia="Arial" w:hAnsi="Arial" w:cs="Arial"/>
          <w:sz w:val="18"/>
          <w:szCs w:val="18"/>
        </w:rPr>
        <w:t>species</w:t>
      </w:r>
      <w:r w:rsidRPr="00D65875">
        <w:rPr>
          <w:rFonts w:ascii="Arial" w:eastAsia="Arial" w:hAnsi="Arial" w:cs="Arial"/>
          <w:spacing w:val="15"/>
          <w:sz w:val="18"/>
          <w:szCs w:val="18"/>
        </w:rPr>
        <w:t xml:space="preserve"> </w:t>
      </w:r>
      <w:r w:rsidRPr="00D65875">
        <w:rPr>
          <w:rFonts w:ascii="Arial" w:eastAsia="Arial" w:hAnsi="Arial" w:cs="Arial"/>
          <w:sz w:val="18"/>
          <w:szCs w:val="18"/>
        </w:rPr>
        <w:t>referred</w:t>
      </w:r>
      <w:r w:rsidRPr="00D65875">
        <w:rPr>
          <w:rFonts w:ascii="Arial" w:eastAsia="Arial" w:hAnsi="Arial" w:cs="Arial"/>
          <w:spacing w:val="15"/>
          <w:sz w:val="18"/>
          <w:szCs w:val="18"/>
        </w:rPr>
        <w:t xml:space="preserve"> </w:t>
      </w:r>
      <w:r w:rsidRPr="00D65875">
        <w:rPr>
          <w:rFonts w:ascii="Arial" w:eastAsia="Arial" w:hAnsi="Arial" w:cs="Arial"/>
          <w:sz w:val="18"/>
          <w:szCs w:val="18"/>
        </w:rPr>
        <w:t>to</w:t>
      </w:r>
      <w:r w:rsidRPr="00D65875">
        <w:rPr>
          <w:rFonts w:ascii="Arial" w:eastAsia="Arial" w:hAnsi="Arial" w:cs="Arial"/>
          <w:spacing w:val="13"/>
          <w:sz w:val="18"/>
          <w:szCs w:val="18"/>
        </w:rPr>
        <w:t xml:space="preserve"> </w:t>
      </w:r>
      <w:r w:rsidRPr="00D65875">
        <w:rPr>
          <w:rFonts w:ascii="Arial" w:eastAsia="Arial" w:hAnsi="Arial" w:cs="Arial"/>
          <w:sz w:val="18"/>
          <w:szCs w:val="18"/>
        </w:rPr>
        <w:t>in</w:t>
      </w:r>
      <w:r w:rsidRPr="00D65875">
        <w:rPr>
          <w:rFonts w:ascii="Arial" w:eastAsia="Arial" w:hAnsi="Arial" w:cs="Arial"/>
          <w:spacing w:val="15"/>
          <w:sz w:val="18"/>
          <w:szCs w:val="18"/>
        </w:rPr>
        <w:t xml:space="preserve"> </w:t>
      </w:r>
      <w:r w:rsidRPr="00D65875">
        <w:rPr>
          <w:rFonts w:ascii="Arial" w:eastAsia="Arial" w:hAnsi="Arial" w:cs="Arial"/>
          <w:sz w:val="18"/>
          <w:szCs w:val="18"/>
        </w:rPr>
        <w:t>Article</w:t>
      </w:r>
      <w:r>
        <w:rPr>
          <w:rFonts w:ascii="Arial" w:eastAsia="Arial" w:hAnsi="Arial" w:cs="Arial"/>
          <w:sz w:val="18"/>
          <w:szCs w:val="18"/>
        </w:rPr>
        <w:t> </w:t>
      </w:r>
      <w:r w:rsidRPr="00D65875">
        <w:rPr>
          <w:rFonts w:ascii="Arial" w:eastAsia="Arial" w:hAnsi="Arial" w:cs="Arial"/>
          <w:sz w:val="18"/>
          <w:szCs w:val="18"/>
        </w:rPr>
        <w:t>8.3.2.,</w:t>
      </w:r>
      <w:r w:rsidRPr="00D65875">
        <w:rPr>
          <w:rFonts w:ascii="Arial" w:eastAsia="Arial" w:hAnsi="Arial" w:cs="Arial"/>
          <w:spacing w:val="10"/>
          <w:sz w:val="18"/>
          <w:szCs w:val="18"/>
        </w:rPr>
        <w:t xml:space="preserve"> </w:t>
      </w:r>
      <w:r w:rsidRPr="00D65875">
        <w:rPr>
          <w:rFonts w:ascii="Arial" w:eastAsia="Arial" w:hAnsi="Arial" w:cs="Arial"/>
          <w:sz w:val="18"/>
          <w:szCs w:val="18"/>
        </w:rPr>
        <w:t xml:space="preserve">or </w:t>
      </w:r>
      <w:r w:rsidRPr="00D65875">
        <w:rPr>
          <w:rFonts w:ascii="Arial" w:eastAsia="Arial" w:hAnsi="Arial" w:cs="Arial"/>
          <w:i/>
          <w:sz w:val="18"/>
          <w:szCs w:val="18"/>
        </w:rPr>
        <w:t xml:space="preserve">aquatic animal products </w:t>
      </w:r>
      <w:r w:rsidRPr="00D65875">
        <w:rPr>
          <w:rFonts w:ascii="Arial" w:eastAsia="Arial" w:hAnsi="Arial" w:cs="Arial"/>
          <w:sz w:val="18"/>
          <w:szCs w:val="18"/>
        </w:rPr>
        <w:t xml:space="preserve">derived thereof, from a country, </w:t>
      </w:r>
      <w:r w:rsidRPr="00D65875">
        <w:rPr>
          <w:rFonts w:ascii="Arial" w:eastAsia="Arial" w:hAnsi="Arial" w:cs="Arial"/>
          <w:i/>
          <w:sz w:val="18"/>
          <w:szCs w:val="18"/>
        </w:rPr>
        <w:t xml:space="preserve">zone </w:t>
      </w:r>
      <w:r w:rsidRPr="00D65875">
        <w:rPr>
          <w:rFonts w:ascii="Arial" w:eastAsia="Arial" w:hAnsi="Arial" w:cs="Arial"/>
          <w:sz w:val="18"/>
          <w:szCs w:val="18"/>
        </w:rPr>
        <w:t xml:space="preserve">or </w:t>
      </w:r>
      <w:r w:rsidRPr="00D65875">
        <w:rPr>
          <w:rFonts w:ascii="Arial" w:eastAsia="Arial" w:hAnsi="Arial" w:cs="Arial"/>
          <w:i/>
          <w:sz w:val="18"/>
          <w:szCs w:val="18"/>
        </w:rPr>
        <w:t xml:space="preserve">compartment </w:t>
      </w:r>
      <w:r w:rsidRPr="00D65875">
        <w:rPr>
          <w:rFonts w:ascii="Arial" w:eastAsia="Arial" w:hAnsi="Arial" w:cs="Arial"/>
          <w:sz w:val="18"/>
          <w:szCs w:val="18"/>
        </w:rPr>
        <w:t xml:space="preserve">not declared free from infection with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the </w:t>
      </w:r>
      <w:r w:rsidRPr="00D65875">
        <w:rPr>
          <w:rFonts w:ascii="Arial" w:eastAsia="Arial" w:hAnsi="Arial" w:cs="Arial"/>
          <w:i/>
          <w:sz w:val="18"/>
          <w:szCs w:val="18"/>
        </w:rPr>
        <w:t xml:space="preserve">Competent Authority </w:t>
      </w:r>
      <w:r w:rsidRPr="00D65875">
        <w:rPr>
          <w:rFonts w:ascii="Arial" w:eastAsia="Arial" w:hAnsi="Arial" w:cs="Arial"/>
          <w:sz w:val="18"/>
          <w:szCs w:val="18"/>
        </w:rPr>
        <w:t>of</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the </w:t>
      </w:r>
      <w:r w:rsidRPr="00D65875">
        <w:rPr>
          <w:rFonts w:ascii="Arial" w:eastAsia="Arial" w:hAnsi="Arial" w:cs="Arial"/>
          <w:i/>
          <w:sz w:val="18"/>
          <w:szCs w:val="18"/>
        </w:rPr>
        <w:t xml:space="preserve">importing country </w:t>
      </w:r>
      <w:r w:rsidRPr="00D65875">
        <w:rPr>
          <w:rFonts w:ascii="Arial" w:eastAsia="Arial" w:hAnsi="Arial" w:cs="Arial"/>
          <w:sz w:val="18"/>
          <w:szCs w:val="18"/>
        </w:rPr>
        <w:t xml:space="preserve">should assess the </w:t>
      </w:r>
      <w:r w:rsidRPr="00D65875">
        <w:rPr>
          <w:rFonts w:ascii="Arial" w:eastAsia="Arial" w:hAnsi="Arial" w:cs="Arial"/>
          <w:i/>
          <w:sz w:val="18"/>
          <w:szCs w:val="18"/>
        </w:rPr>
        <w:t xml:space="preserve">risk </w:t>
      </w:r>
      <w:r w:rsidRPr="00D65875">
        <w:rPr>
          <w:rFonts w:ascii="Arial" w:eastAsia="Arial" w:hAnsi="Arial" w:cs="Arial"/>
          <w:sz w:val="18"/>
          <w:szCs w:val="18"/>
        </w:rPr>
        <w:t>and, if justified, require that:</w:t>
      </w:r>
    </w:p>
    <w:p w:rsidR="00385B4B" w:rsidRPr="00D65875"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1)</w:t>
      </w:r>
      <w:r w:rsidRPr="00D65875">
        <w:rPr>
          <w:rFonts w:ascii="Arial" w:eastAsia="Arial" w:hAnsi="Arial" w:cs="Arial"/>
          <w:sz w:val="18"/>
          <w:szCs w:val="18"/>
        </w:rPr>
        <w:tab/>
        <w:t>the</w:t>
      </w:r>
      <w:r w:rsidRPr="00D65875">
        <w:rPr>
          <w:rFonts w:ascii="Arial" w:eastAsia="Arial" w:hAnsi="Arial" w:cs="Arial"/>
          <w:spacing w:val="2"/>
          <w:sz w:val="18"/>
          <w:szCs w:val="18"/>
        </w:rPr>
        <w:t xml:space="preserve"> </w:t>
      </w:r>
      <w:r w:rsidRPr="00D65875">
        <w:rPr>
          <w:rFonts w:ascii="Arial" w:eastAsia="Arial" w:hAnsi="Arial" w:cs="Arial"/>
          <w:sz w:val="18"/>
          <w:szCs w:val="18"/>
        </w:rPr>
        <w:t>consignment</w:t>
      </w:r>
      <w:r w:rsidRPr="00D65875">
        <w:rPr>
          <w:rFonts w:ascii="Arial" w:eastAsia="Arial" w:hAnsi="Arial" w:cs="Arial"/>
          <w:spacing w:val="2"/>
          <w:sz w:val="18"/>
          <w:szCs w:val="18"/>
        </w:rPr>
        <w:t xml:space="preserve"> </w:t>
      </w:r>
      <w:r w:rsidRPr="00D65875">
        <w:rPr>
          <w:rFonts w:ascii="Arial" w:eastAsia="Arial" w:hAnsi="Arial" w:cs="Arial"/>
          <w:sz w:val="18"/>
          <w:szCs w:val="18"/>
        </w:rPr>
        <w:t>is</w:t>
      </w:r>
      <w:r w:rsidRPr="00D65875">
        <w:rPr>
          <w:rFonts w:ascii="Arial" w:eastAsia="Arial" w:hAnsi="Arial" w:cs="Arial"/>
          <w:spacing w:val="2"/>
          <w:sz w:val="18"/>
          <w:szCs w:val="18"/>
        </w:rPr>
        <w:t xml:space="preserve"> </w:t>
      </w:r>
      <w:r w:rsidRPr="00D65875">
        <w:rPr>
          <w:rFonts w:ascii="Arial" w:eastAsia="Arial" w:hAnsi="Arial" w:cs="Arial"/>
          <w:sz w:val="18"/>
          <w:szCs w:val="18"/>
        </w:rPr>
        <w:t>delivered</w:t>
      </w:r>
      <w:r w:rsidRPr="00D65875">
        <w:rPr>
          <w:rFonts w:ascii="Arial" w:eastAsia="Arial" w:hAnsi="Arial" w:cs="Arial"/>
          <w:spacing w:val="2"/>
          <w:sz w:val="18"/>
          <w:szCs w:val="18"/>
        </w:rPr>
        <w:t xml:space="preserve"> </w:t>
      </w:r>
      <w:r w:rsidRPr="00D65875">
        <w:rPr>
          <w:rFonts w:ascii="Arial" w:eastAsia="Arial" w:hAnsi="Arial" w:cs="Arial"/>
          <w:sz w:val="18"/>
          <w:szCs w:val="18"/>
        </w:rPr>
        <w:t>directly</w:t>
      </w:r>
      <w:r w:rsidRPr="00D65875">
        <w:rPr>
          <w:rFonts w:ascii="Arial" w:eastAsia="Arial" w:hAnsi="Arial" w:cs="Arial"/>
          <w:spacing w:val="2"/>
          <w:sz w:val="18"/>
          <w:szCs w:val="18"/>
        </w:rPr>
        <w:t xml:space="preserve"> </w:t>
      </w:r>
      <w:r w:rsidRPr="00D65875">
        <w:rPr>
          <w:rFonts w:ascii="Arial" w:eastAsia="Arial" w:hAnsi="Arial" w:cs="Arial"/>
          <w:sz w:val="18"/>
          <w:szCs w:val="18"/>
        </w:rPr>
        <w:t>to, and</w:t>
      </w:r>
      <w:r w:rsidRPr="00D65875">
        <w:rPr>
          <w:rFonts w:ascii="Arial" w:eastAsia="Arial" w:hAnsi="Arial" w:cs="Arial"/>
          <w:spacing w:val="2"/>
          <w:sz w:val="18"/>
          <w:szCs w:val="18"/>
        </w:rPr>
        <w:t xml:space="preserve"> </w:t>
      </w:r>
      <w:r w:rsidRPr="00D65875">
        <w:rPr>
          <w:rFonts w:ascii="Arial" w:eastAsia="Arial" w:hAnsi="Arial" w:cs="Arial"/>
          <w:sz w:val="18"/>
          <w:szCs w:val="18"/>
        </w:rPr>
        <w:t>held</w:t>
      </w:r>
      <w:r w:rsidRPr="00D65875">
        <w:rPr>
          <w:rFonts w:ascii="Arial" w:eastAsia="Arial" w:hAnsi="Arial" w:cs="Arial"/>
          <w:spacing w:val="2"/>
          <w:sz w:val="18"/>
          <w:szCs w:val="18"/>
        </w:rPr>
        <w:t xml:space="preserve"> </w:t>
      </w:r>
      <w:r w:rsidRPr="00D65875">
        <w:rPr>
          <w:rFonts w:ascii="Arial" w:eastAsia="Arial" w:hAnsi="Arial" w:cs="Arial"/>
          <w:sz w:val="18"/>
          <w:szCs w:val="18"/>
        </w:rPr>
        <w:t>in,</w:t>
      </w:r>
      <w:r w:rsidRPr="00D65875">
        <w:rPr>
          <w:rFonts w:ascii="Arial" w:eastAsia="Arial" w:hAnsi="Arial" w:cs="Arial"/>
          <w:spacing w:val="2"/>
          <w:sz w:val="18"/>
          <w:szCs w:val="18"/>
        </w:rPr>
        <w:t xml:space="preserve"> </w:t>
      </w:r>
      <w:r w:rsidRPr="00D65875">
        <w:rPr>
          <w:rFonts w:ascii="Arial" w:eastAsia="Arial" w:hAnsi="Arial" w:cs="Arial"/>
          <w:i/>
          <w:sz w:val="18"/>
          <w:szCs w:val="18"/>
        </w:rPr>
        <w:t>quarantine</w:t>
      </w:r>
      <w:r w:rsidRPr="00D65875">
        <w:rPr>
          <w:rFonts w:ascii="Arial" w:eastAsia="Arial" w:hAnsi="Arial" w:cs="Arial"/>
          <w:i/>
          <w:spacing w:val="2"/>
          <w:sz w:val="18"/>
          <w:szCs w:val="18"/>
        </w:rPr>
        <w:t xml:space="preserve"> </w:t>
      </w:r>
      <w:r w:rsidRPr="00D65875">
        <w:rPr>
          <w:rFonts w:ascii="Arial" w:eastAsia="Arial" w:hAnsi="Arial" w:cs="Arial"/>
          <w:sz w:val="18"/>
          <w:szCs w:val="18"/>
        </w:rPr>
        <w:t>or</w:t>
      </w:r>
      <w:r w:rsidRPr="00D65875">
        <w:rPr>
          <w:rFonts w:ascii="Arial" w:eastAsia="Arial" w:hAnsi="Arial" w:cs="Arial"/>
          <w:spacing w:val="2"/>
          <w:sz w:val="18"/>
          <w:szCs w:val="18"/>
        </w:rPr>
        <w:t xml:space="preserve"> </w:t>
      </w:r>
      <w:r w:rsidRPr="00D65875">
        <w:rPr>
          <w:rFonts w:ascii="Arial" w:eastAsia="Arial" w:hAnsi="Arial" w:cs="Arial"/>
          <w:sz w:val="18"/>
          <w:szCs w:val="18"/>
        </w:rPr>
        <w:t>containment</w:t>
      </w:r>
      <w:r w:rsidRPr="00D65875">
        <w:rPr>
          <w:rFonts w:ascii="Arial" w:eastAsia="Arial" w:hAnsi="Arial" w:cs="Arial"/>
          <w:spacing w:val="2"/>
          <w:sz w:val="18"/>
          <w:szCs w:val="18"/>
        </w:rPr>
        <w:t xml:space="preserve"> </w:t>
      </w:r>
      <w:r w:rsidRPr="00D65875">
        <w:rPr>
          <w:rFonts w:ascii="Arial" w:eastAsia="Arial" w:hAnsi="Arial" w:cs="Arial"/>
          <w:sz w:val="18"/>
          <w:szCs w:val="18"/>
        </w:rPr>
        <w:t>facilities</w:t>
      </w:r>
      <w:r w:rsidRPr="00D65875">
        <w:rPr>
          <w:rFonts w:ascii="Arial" w:eastAsia="Arial" w:hAnsi="Arial" w:cs="Arial"/>
          <w:spacing w:val="2"/>
          <w:sz w:val="18"/>
          <w:szCs w:val="18"/>
        </w:rPr>
        <w:t xml:space="preserve"> </w:t>
      </w:r>
      <w:r w:rsidRPr="00D65875">
        <w:rPr>
          <w:rFonts w:ascii="Arial" w:eastAsia="Arial" w:hAnsi="Arial" w:cs="Arial"/>
          <w:sz w:val="18"/>
          <w:szCs w:val="18"/>
        </w:rPr>
        <w:t>until</w:t>
      </w:r>
      <w:r w:rsidRPr="00D65875">
        <w:rPr>
          <w:rFonts w:ascii="Arial" w:eastAsia="Arial" w:hAnsi="Arial" w:cs="Arial"/>
          <w:spacing w:val="2"/>
          <w:sz w:val="18"/>
          <w:szCs w:val="18"/>
        </w:rPr>
        <w:t xml:space="preserve"> </w:t>
      </w:r>
      <w:r w:rsidRPr="00D65875">
        <w:rPr>
          <w:rFonts w:ascii="Arial" w:eastAsia="Arial" w:hAnsi="Arial" w:cs="Arial"/>
          <w:sz w:val="18"/>
          <w:szCs w:val="18"/>
        </w:rPr>
        <w:t>processing</w:t>
      </w:r>
      <w:r w:rsidRPr="00D65875">
        <w:rPr>
          <w:rFonts w:ascii="Arial" w:eastAsia="Arial" w:hAnsi="Arial" w:cs="Arial"/>
          <w:spacing w:val="2"/>
          <w:sz w:val="18"/>
          <w:szCs w:val="18"/>
        </w:rPr>
        <w:t xml:space="preserve"> </w:t>
      </w:r>
      <w:r w:rsidRPr="00D65875">
        <w:rPr>
          <w:rFonts w:ascii="Arial" w:eastAsia="Arial" w:hAnsi="Arial" w:cs="Arial"/>
          <w:sz w:val="18"/>
          <w:szCs w:val="18"/>
        </w:rPr>
        <w:t>into</w:t>
      </w:r>
      <w:r w:rsidRPr="00D65875">
        <w:rPr>
          <w:rFonts w:ascii="Arial" w:eastAsia="Arial" w:hAnsi="Arial" w:cs="Arial"/>
          <w:spacing w:val="2"/>
          <w:sz w:val="18"/>
          <w:szCs w:val="18"/>
        </w:rPr>
        <w:t xml:space="preserve"> </w:t>
      </w:r>
      <w:r w:rsidRPr="00D65875">
        <w:rPr>
          <w:rFonts w:ascii="Arial" w:eastAsia="Arial" w:hAnsi="Arial" w:cs="Arial"/>
          <w:sz w:val="18"/>
          <w:szCs w:val="18"/>
        </w:rPr>
        <w:t>one of</w:t>
      </w:r>
      <w:r w:rsidRPr="00D65875">
        <w:rPr>
          <w:rFonts w:ascii="Arial" w:eastAsia="Arial" w:hAnsi="Arial" w:cs="Arial"/>
          <w:spacing w:val="-6"/>
          <w:sz w:val="18"/>
          <w:szCs w:val="18"/>
        </w:rPr>
        <w:t xml:space="preserve"> </w:t>
      </w:r>
      <w:r w:rsidRPr="00D65875">
        <w:rPr>
          <w:rFonts w:ascii="Arial" w:eastAsia="Arial" w:hAnsi="Arial" w:cs="Arial"/>
          <w:sz w:val="18"/>
          <w:szCs w:val="18"/>
        </w:rPr>
        <w:t>the</w:t>
      </w:r>
      <w:r w:rsidRPr="00D65875">
        <w:rPr>
          <w:rFonts w:ascii="Arial" w:eastAsia="Arial" w:hAnsi="Arial" w:cs="Arial"/>
          <w:spacing w:val="-5"/>
          <w:sz w:val="18"/>
          <w:szCs w:val="18"/>
        </w:rPr>
        <w:t xml:space="preserve"> </w:t>
      </w:r>
      <w:r w:rsidRPr="00D65875">
        <w:rPr>
          <w:rFonts w:ascii="Arial" w:eastAsia="Arial" w:hAnsi="Arial" w:cs="Arial"/>
          <w:sz w:val="18"/>
          <w:szCs w:val="18"/>
        </w:rPr>
        <w:t>products</w:t>
      </w:r>
      <w:r w:rsidRPr="00D65875">
        <w:rPr>
          <w:rFonts w:ascii="Arial" w:eastAsia="Arial" w:hAnsi="Arial" w:cs="Arial"/>
          <w:spacing w:val="-5"/>
          <w:sz w:val="18"/>
          <w:szCs w:val="18"/>
        </w:rPr>
        <w:t xml:space="preserve"> </w:t>
      </w:r>
      <w:r w:rsidRPr="00D65875">
        <w:rPr>
          <w:rFonts w:ascii="Arial" w:eastAsia="Arial" w:hAnsi="Arial" w:cs="Arial"/>
          <w:sz w:val="18"/>
          <w:szCs w:val="18"/>
        </w:rPr>
        <w:t>referred</w:t>
      </w:r>
      <w:r w:rsidRPr="00D65875">
        <w:rPr>
          <w:rFonts w:ascii="Arial" w:eastAsia="Arial" w:hAnsi="Arial" w:cs="Arial"/>
          <w:spacing w:val="-5"/>
          <w:sz w:val="18"/>
          <w:szCs w:val="18"/>
        </w:rPr>
        <w:t xml:space="preserve"> </w:t>
      </w:r>
      <w:r w:rsidRPr="00D65875">
        <w:rPr>
          <w:rFonts w:ascii="Arial" w:eastAsia="Arial" w:hAnsi="Arial" w:cs="Arial"/>
          <w:sz w:val="18"/>
          <w:szCs w:val="18"/>
        </w:rPr>
        <w:t>to</w:t>
      </w:r>
      <w:r w:rsidRPr="00D65875">
        <w:rPr>
          <w:rFonts w:ascii="Arial" w:eastAsia="Arial" w:hAnsi="Arial" w:cs="Arial"/>
          <w:spacing w:val="-6"/>
          <w:sz w:val="18"/>
          <w:szCs w:val="18"/>
        </w:rPr>
        <w:t xml:space="preserve"> </w:t>
      </w:r>
      <w:r w:rsidRPr="00D65875">
        <w:rPr>
          <w:rFonts w:ascii="Arial" w:eastAsia="Arial" w:hAnsi="Arial" w:cs="Arial"/>
          <w:sz w:val="18"/>
          <w:szCs w:val="18"/>
        </w:rPr>
        <w:t>in</w:t>
      </w:r>
      <w:r w:rsidRPr="00D65875">
        <w:rPr>
          <w:rFonts w:ascii="Arial" w:eastAsia="Arial" w:hAnsi="Arial" w:cs="Arial"/>
          <w:spacing w:val="-5"/>
          <w:sz w:val="18"/>
          <w:szCs w:val="18"/>
        </w:rPr>
        <w:t xml:space="preserve"> </w:t>
      </w:r>
      <w:r w:rsidRPr="00D65875">
        <w:rPr>
          <w:rFonts w:ascii="Arial" w:eastAsia="Arial" w:hAnsi="Arial" w:cs="Arial"/>
          <w:sz w:val="18"/>
          <w:szCs w:val="18"/>
        </w:rPr>
        <w:t>point</w:t>
      </w:r>
      <w:r w:rsidRPr="00D65875">
        <w:rPr>
          <w:rFonts w:ascii="Arial" w:eastAsia="Arial" w:hAnsi="Arial" w:cs="Arial"/>
          <w:spacing w:val="-5"/>
          <w:sz w:val="18"/>
          <w:szCs w:val="18"/>
        </w:rPr>
        <w:t xml:space="preserve"> </w:t>
      </w:r>
      <w:r w:rsidRPr="00D65875">
        <w:rPr>
          <w:rFonts w:ascii="Arial" w:eastAsia="Arial" w:hAnsi="Arial" w:cs="Arial"/>
          <w:sz w:val="18"/>
          <w:szCs w:val="18"/>
        </w:rPr>
        <w:t>1</w:t>
      </w:r>
      <w:r w:rsidRPr="00D65875">
        <w:rPr>
          <w:rFonts w:ascii="Arial" w:eastAsia="Arial" w:hAnsi="Arial" w:cs="Arial"/>
          <w:spacing w:val="-5"/>
          <w:sz w:val="18"/>
          <w:szCs w:val="18"/>
        </w:rPr>
        <w:t xml:space="preserve"> </w:t>
      </w:r>
      <w:r w:rsidRPr="00D65875">
        <w:rPr>
          <w:rFonts w:ascii="Arial" w:eastAsia="Arial" w:hAnsi="Arial" w:cs="Arial"/>
          <w:sz w:val="18"/>
          <w:szCs w:val="18"/>
        </w:rPr>
        <w:t>of</w:t>
      </w:r>
      <w:r w:rsidRPr="00D65875">
        <w:rPr>
          <w:rFonts w:ascii="Arial" w:eastAsia="Arial" w:hAnsi="Arial" w:cs="Arial"/>
          <w:spacing w:val="-6"/>
          <w:sz w:val="18"/>
          <w:szCs w:val="18"/>
        </w:rPr>
        <w:t xml:space="preserve"> </w:t>
      </w:r>
      <w:r w:rsidRPr="00D65875">
        <w:rPr>
          <w:rFonts w:ascii="Arial" w:eastAsia="Arial" w:hAnsi="Arial" w:cs="Arial"/>
          <w:sz w:val="18"/>
          <w:szCs w:val="18"/>
        </w:rPr>
        <w:t>Article</w:t>
      </w:r>
      <w:r w:rsidRPr="00D65875">
        <w:rPr>
          <w:rFonts w:ascii="Arial" w:eastAsia="Arial" w:hAnsi="Arial" w:cs="Arial"/>
          <w:spacing w:val="45"/>
          <w:sz w:val="18"/>
          <w:szCs w:val="18"/>
        </w:rPr>
        <w:t xml:space="preserve"> </w:t>
      </w:r>
      <w:r w:rsidRPr="00D65875">
        <w:rPr>
          <w:rFonts w:ascii="Arial" w:eastAsia="Arial" w:hAnsi="Arial" w:cs="Arial"/>
          <w:sz w:val="18"/>
          <w:szCs w:val="18"/>
        </w:rPr>
        <w:t>8.3.3.</w:t>
      </w:r>
      <w:r w:rsidRPr="00D65875">
        <w:rPr>
          <w:rFonts w:ascii="Arial" w:eastAsia="Arial" w:hAnsi="Arial" w:cs="Arial"/>
          <w:spacing w:val="-9"/>
          <w:sz w:val="18"/>
          <w:szCs w:val="18"/>
        </w:rPr>
        <w:t xml:space="preserve"> </w:t>
      </w:r>
      <w:r w:rsidRPr="00D65875">
        <w:rPr>
          <w:rFonts w:ascii="Arial" w:eastAsia="Arial" w:hAnsi="Arial" w:cs="Arial"/>
          <w:sz w:val="18"/>
          <w:szCs w:val="18"/>
        </w:rPr>
        <w:t>or</w:t>
      </w:r>
      <w:r w:rsidRPr="00D65875">
        <w:rPr>
          <w:rFonts w:ascii="Arial" w:eastAsia="Arial" w:hAnsi="Arial" w:cs="Arial"/>
          <w:spacing w:val="-5"/>
          <w:sz w:val="18"/>
          <w:szCs w:val="18"/>
        </w:rPr>
        <w:t xml:space="preserve"> </w:t>
      </w:r>
      <w:r w:rsidRPr="00D65875">
        <w:rPr>
          <w:rFonts w:ascii="Arial" w:eastAsia="Arial" w:hAnsi="Arial" w:cs="Arial"/>
          <w:sz w:val="18"/>
          <w:szCs w:val="18"/>
        </w:rPr>
        <w:t>in</w:t>
      </w:r>
      <w:r w:rsidRPr="00D65875">
        <w:rPr>
          <w:rFonts w:ascii="Arial" w:eastAsia="Arial" w:hAnsi="Arial" w:cs="Arial"/>
          <w:spacing w:val="-5"/>
          <w:sz w:val="18"/>
          <w:szCs w:val="18"/>
        </w:rPr>
        <w:t xml:space="preserve"> </w:t>
      </w:r>
      <w:r w:rsidRPr="00D65875">
        <w:rPr>
          <w:rFonts w:ascii="Arial" w:eastAsia="Arial" w:hAnsi="Arial" w:cs="Arial"/>
          <w:sz w:val="18"/>
          <w:szCs w:val="18"/>
        </w:rPr>
        <w:t>point</w:t>
      </w:r>
      <w:r w:rsidRPr="00D65875">
        <w:rPr>
          <w:rFonts w:ascii="Arial" w:eastAsia="Arial" w:hAnsi="Arial" w:cs="Arial"/>
          <w:spacing w:val="-5"/>
          <w:sz w:val="18"/>
          <w:szCs w:val="18"/>
        </w:rPr>
        <w:t xml:space="preserve"> </w:t>
      </w:r>
      <w:r w:rsidRPr="00D65875">
        <w:rPr>
          <w:rFonts w:ascii="Arial" w:eastAsia="Arial" w:hAnsi="Arial" w:cs="Arial"/>
          <w:sz w:val="18"/>
          <w:szCs w:val="18"/>
        </w:rPr>
        <w:t>1</w:t>
      </w:r>
      <w:r w:rsidRPr="00D65875">
        <w:rPr>
          <w:rFonts w:ascii="Arial" w:eastAsia="Arial" w:hAnsi="Arial" w:cs="Arial"/>
          <w:spacing w:val="-5"/>
          <w:sz w:val="18"/>
          <w:szCs w:val="18"/>
        </w:rPr>
        <w:t xml:space="preserve"> </w:t>
      </w:r>
      <w:r w:rsidRPr="00D65875">
        <w:rPr>
          <w:rFonts w:ascii="Arial" w:eastAsia="Arial" w:hAnsi="Arial" w:cs="Arial"/>
          <w:sz w:val="18"/>
          <w:szCs w:val="18"/>
        </w:rPr>
        <w:t>of</w:t>
      </w:r>
      <w:r w:rsidRPr="00D65875">
        <w:rPr>
          <w:rFonts w:ascii="Arial" w:eastAsia="Arial" w:hAnsi="Arial" w:cs="Arial"/>
          <w:spacing w:val="-6"/>
          <w:sz w:val="18"/>
          <w:szCs w:val="18"/>
        </w:rPr>
        <w:t xml:space="preserve"> </w:t>
      </w:r>
      <w:r w:rsidRPr="00D65875">
        <w:rPr>
          <w:rFonts w:ascii="Arial" w:eastAsia="Arial" w:hAnsi="Arial" w:cs="Arial"/>
          <w:sz w:val="18"/>
          <w:szCs w:val="18"/>
        </w:rPr>
        <w:t>Article 8.3.12.,</w:t>
      </w:r>
      <w:r w:rsidRPr="00D65875">
        <w:rPr>
          <w:rFonts w:ascii="Arial" w:eastAsia="Arial" w:hAnsi="Arial" w:cs="Arial"/>
          <w:spacing w:val="-11"/>
          <w:sz w:val="18"/>
          <w:szCs w:val="18"/>
        </w:rPr>
        <w:t xml:space="preserve"> </w:t>
      </w:r>
      <w:r w:rsidRPr="00D65875">
        <w:rPr>
          <w:rFonts w:ascii="Arial" w:eastAsia="Arial" w:hAnsi="Arial" w:cs="Arial"/>
          <w:sz w:val="18"/>
          <w:szCs w:val="18"/>
        </w:rPr>
        <w:t>or</w:t>
      </w:r>
      <w:r w:rsidRPr="00D65875">
        <w:rPr>
          <w:rFonts w:ascii="Arial" w:eastAsia="Arial" w:hAnsi="Arial" w:cs="Arial"/>
          <w:spacing w:val="-5"/>
          <w:sz w:val="18"/>
          <w:szCs w:val="18"/>
        </w:rPr>
        <w:t xml:space="preserve"> </w:t>
      </w:r>
      <w:r w:rsidRPr="00D65875">
        <w:rPr>
          <w:rFonts w:ascii="Arial" w:eastAsia="Arial" w:hAnsi="Arial" w:cs="Arial"/>
          <w:sz w:val="18"/>
          <w:szCs w:val="18"/>
        </w:rPr>
        <w:t>other</w:t>
      </w:r>
      <w:r w:rsidRPr="00D65875">
        <w:rPr>
          <w:rFonts w:ascii="Arial" w:eastAsia="Arial" w:hAnsi="Arial" w:cs="Arial"/>
          <w:spacing w:val="-5"/>
          <w:sz w:val="18"/>
          <w:szCs w:val="18"/>
        </w:rPr>
        <w:t xml:space="preserve"> </w:t>
      </w:r>
      <w:r w:rsidRPr="00D65875">
        <w:rPr>
          <w:rFonts w:ascii="Arial" w:eastAsia="Arial" w:hAnsi="Arial" w:cs="Arial"/>
          <w:sz w:val="18"/>
          <w:szCs w:val="18"/>
        </w:rPr>
        <w:t>products</w:t>
      </w:r>
      <w:r w:rsidRPr="00D65875">
        <w:rPr>
          <w:rFonts w:ascii="Arial" w:eastAsia="Arial" w:hAnsi="Arial" w:cs="Arial"/>
          <w:spacing w:val="-5"/>
          <w:sz w:val="18"/>
          <w:szCs w:val="18"/>
        </w:rPr>
        <w:t xml:space="preserve"> </w:t>
      </w:r>
      <w:r w:rsidRPr="00D65875">
        <w:rPr>
          <w:rFonts w:ascii="Arial" w:eastAsia="Arial" w:hAnsi="Arial" w:cs="Arial"/>
          <w:sz w:val="18"/>
          <w:szCs w:val="18"/>
        </w:rPr>
        <w:t>authorised</w:t>
      </w:r>
      <w:r w:rsidRPr="00D65875">
        <w:rPr>
          <w:rFonts w:ascii="Arial" w:eastAsia="Arial" w:hAnsi="Arial" w:cs="Arial"/>
          <w:spacing w:val="-5"/>
          <w:sz w:val="18"/>
          <w:szCs w:val="18"/>
        </w:rPr>
        <w:t xml:space="preserve"> </w:t>
      </w:r>
      <w:r w:rsidRPr="00D65875">
        <w:rPr>
          <w:rFonts w:ascii="Arial" w:eastAsia="Arial" w:hAnsi="Arial" w:cs="Arial"/>
          <w:sz w:val="18"/>
          <w:szCs w:val="18"/>
        </w:rPr>
        <w:t xml:space="preserve">by the </w:t>
      </w:r>
      <w:r w:rsidRPr="00D65875">
        <w:rPr>
          <w:rFonts w:ascii="Arial" w:eastAsia="Arial" w:hAnsi="Arial" w:cs="Arial"/>
          <w:i/>
          <w:sz w:val="18"/>
          <w:szCs w:val="18"/>
        </w:rPr>
        <w:t>Competent Authority</w:t>
      </w:r>
      <w:r w:rsidRPr="00D65875">
        <w:rPr>
          <w:rFonts w:ascii="Arial" w:eastAsia="Arial" w:hAnsi="Arial" w:cs="Arial"/>
          <w:sz w:val="18"/>
          <w:szCs w:val="18"/>
        </w:rPr>
        <w:t>; and</w:t>
      </w:r>
    </w:p>
    <w:p w:rsidR="00385B4B" w:rsidRPr="00D65875"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2)</w:t>
      </w:r>
      <w:r w:rsidRPr="00D65875">
        <w:rPr>
          <w:rFonts w:ascii="Arial" w:eastAsia="Arial" w:hAnsi="Arial" w:cs="Arial"/>
          <w:sz w:val="18"/>
          <w:szCs w:val="18"/>
        </w:rPr>
        <w:tab/>
        <w:t>all</w:t>
      </w:r>
      <w:r w:rsidRPr="00D65875">
        <w:rPr>
          <w:rFonts w:ascii="Arial" w:eastAsia="Arial" w:hAnsi="Arial" w:cs="Arial"/>
          <w:spacing w:val="17"/>
          <w:sz w:val="18"/>
          <w:szCs w:val="18"/>
        </w:rPr>
        <w:t xml:space="preserve"> </w:t>
      </w:r>
      <w:r w:rsidRPr="00D65875">
        <w:rPr>
          <w:rFonts w:ascii="Arial" w:eastAsia="Arial" w:hAnsi="Arial" w:cs="Arial"/>
          <w:sz w:val="18"/>
          <w:szCs w:val="18"/>
        </w:rPr>
        <w:t>water</w:t>
      </w:r>
      <w:r w:rsidRPr="00D65875">
        <w:rPr>
          <w:rFonts w:ascii="Arial" w:eastAsia="Arial" w:hAnsi="Arial" w:cs="Arial"/>
          <w:spacing w:val="17"/>
          <w:sz w:val="18"/>
          <w:szCs w:val="18"/>
        </w:rPr>
        <w:t xml:space="preserve"> </w:t>
      </w:r>
      <w:r w:rsidRPr="00D65875">
        <w:rPr>
          <w:rFonts w:ascii="Arial" w:eastAsia="Arial" w:hAnsi="Arial" w:cs="Arial"/>
          <w:sz w:val="18"/>
          <w:szCs w:val="18"/>
        </w:rPr>
        <w:t>(including</w:t>
      </w:r>
      <w:r w:rsidRPr="00D65875">
        <w:rPr>
          <w:rFonts w:ascii="Arial" w:eastAsia="Arial" w:hAnsi="Arial" w:cs="Arial"/>
          <w:spacing w:val="17"/>
          <w:sz w:val="18"/>
          <w:szCs w:val="18"/>
        </w:rPr>
        <w:t xml:space="preserve"> </w:t>
      </w:r>
      <w:r w:rsidRPr="00D65875">
        <w:rPr>
          <w:rFonts w:ascii="Arial" w:eastAsia="Arial" w:hAnsi="Arial" w:cs="Arial"/>
          <w:sz w:val="18"/>
          <w:szCs w:val="18"/>
        </w:rPr>
        <w:t>ice),</w:t>
      </w:r>
      <w:r w:rsidRPr="00D65875">
        <w:rPr>
          <w:rFonts w:ascii="Arial" w:eastAsia="Arial" w:hAnsi="Arial" w:cs="Arial"/>
          <w:spacing w:val="17"/>
          <w:sz w:val="18"/>
          <w:szCs w:val="18"/>
        </w:rPr>
        <w:t xml:space="preserve"> </w:t>
      </w:r>
      <w:r w:rsidRPr="00D65875">
        <w:rPr>
          <w:rFonts w:ascii="Arial" w:eastAsia="Arial" w:hAnsi="Arial" w:cs="Arial"/>
          <w:sz w:val="18"/>
          <w:szCs w:val="18"/>
        </w:rPr>
        <w:t>equipment,</w:t>
      </w:r>
      <w:r w:rsidRPr="00D65875">
        <w:rPr>
          <w:rFonts w:ascii="Arial" w:eastAsia="Arial" w:hAnsi="Arial" w:cs="Arial"/>
          <w:spacing w:val="18"/>
          <w:sz w:val="18"/>
          <w:szCs w:val="18"/>
        </w:rPr>
        <w:t xml:space="preserve"> </w:t>
      </w:r>
      <w:r w:rsidRPr="00D65875">
        <w:rPr>
          <w:rFonts w:ascii="Arial" w:eastAsia="Arial" w:hAnsi="Arial" w:cs="Arial"/>
          <w:i/>
          <w:sz w:val="18"/>
          <w:szCs w:val="18"/>
        </w:rPr>
        <w:t>containers</w:t>
      </w:r>
      <w:r w:rsidRPr="00D65875">
        <w:rPr>
          <w:rFonts w:ascii="Arial" w:eastAsia="Arial" w:hAnsi="Arial" w:cs="Arial"/>
          <w:i/>
          <w:spacing w:val="17"/>
          <w:sz w:val="18"/>
          <w:szCs w:val="18"/>
        </w:rPr>
        <w:t xml:space="preserve"> </w:t>
      </w:r>
      <w:r w:rsidRPr="00D65875">
        <w:rPr>
          <w:rFonts w:ascii="Arial" w:eastAsia="Arial" w:hAnsi="Arial" w:cs="Arial"/>
          <w:sz w:val="18"/>
          <w:szCs w:val="18"/>
        </w:rPr>
        <w:t>and</w:t>
      </w:r>
      <w:r w:rsidRPr="00D65875">
        <w:rPr>
          <w:rFonts w:ascii="Arial" w:eastAsia="Arial" w:hAnsi="Arial" w:cs="Arial"/>
          <w:spacing w:val="17"/>
          <w:sz w:val="18"/>
          <w:szCs w:val="18"/>
        </w:rPr>
        <w:t xml:space="preserve"> </w:t>
      </w:r>
      <w:r w:rsidRPr="00D65875">
        <w:rPr>
          <w:rFonts w:ascii="Arial" w:eastAsia="Arial" w:hAnsi="Arial" w:cs="Arial"/>
          <w:sz w:val="18"/>
          <w:szCs w:val="18"/>
        </w:rPr>
        <w:t>packaging</w:t>
      </w:r>
      <w:r w:rsidRPr="00D65875">
        <w:rPr>
          <w:rFonts w:ascii="Arial" w:eastAsia="Arial" w:hAnsi="Arial" w:cs="Arial"/>
          <w:spacing w:val="17"/>
          <w:sz w:val="18"/>
          <w:szCs w:val="18"/>
        </w:rPr>
        <w:t xml:space="preserve"> </w:t>
      </w:r>
      <w:r w:rsidRPr="00D65875">
        <w:rPr>
          <w:rFonts w:ascii="Arial" w:eastAsia="Arial" w:hAnsi="Arial" w:cs="Arial"/>
          <w:sz w:val="18"/>
          <w:szCs w:val="18"/>
        </w:rPr>
        <w:t>material</w:t>
      </w:r>
      <w:r w:rsidRPr="00D65875">
        <w:rPr>
          <w:rFonts w:ascii="Arial" w:eastAsia="Arial" w:hAnsi="Arial" w:cs="Arial"/>
          <w:spacing w:val="17"/>
          <w:sz w:val="18"/>
          <w:szCs w:val="18"/>
        </w:rPr>
        <w:t xml:space="preserve"> </w:t>
      </w:r>
      <w:r w:rsidRPr="00D65875">
        <w:rPr>
          <w:rFonts w:ascii="Arial" w:eastAsia="Arial" w:hAnsi="Arial" w:cs="Arial"/>
          <w:sz w:val="18"/>
          <w:szCs w:val="18"/>
        </w:rPr>
        <w:t>used</w:t>
      </w:r>
      <w:r w:rsidRPr="00D65875">
        <w:rPr>
          <w:rFonts w:ascii="Arial" w:eastAsia="Arial" w:hAnsi="Arial" w:cs="Arial"/>
          <w:spacing w:val="17"/>
          <w:sz w:val="18"/>
          <w:szCs w:val="18"/>
        </w:rPr>
        <w:t xml:space="preserve"> </w:t>
      </w:r>
      <w:r w:rsidRPr="00D65875">
        <w:rPr>
          <w:rFonts w:ascii="Arial" w:eastAsia="Arial" w:hAnsi="Arial" w:cs="Arial"/>
          <w:sz w:val="18"/>
          <w:szCs w:val="18"/>
        </w:rPr>
        <w:t>in</w:t>
      </w:r>
      <w:r w:rsidRPr="00D65875">
        <w:rPr>
          <w:rFonts w:ascii="Arial" w:eastAsia="Arial" w:hAnsi="Arial" w:cs="Arial"/>
          <w:spacing w:val="17"/>
          <w:sz w:val="18"/>
          <w:szCs w:val="18"/>
        </w:rPr>
        <w:t xml:space="preserve"> </w:t>
      </w:r>
      <w:r w:rsidRPr="00D65875">
        <w:rPr>
          <w:rFonts w:ascii="Arial" w:eastAsia="Arial" w:hAnsi="Arial" w:cs="Arial"/>
          <w:sz w:val="18"/>
          <w:szCs w:val="18"/>
        </w:rPr>
        <w:t>transport</w:t>
      </w:r>
      <w:r w:rsidRPr="00D65875">
        <w:rPr>
          <w:rFonts w:ascii="Arial" w:eastAsia="Arial" w:hAnsi="Arial" w:cs="Arial"/>
          <w:spacing w:val="17"/>
          <w:sz w:val="18"/>
          <w:szCs w:val="18"/>
        </w:rPr>
        <w:t xml:space="preserve"> </w:t>
      </w:r>
      <w:r w:rsidRPr="00D65875">
        <w:rPr>
          <w:rFonts w:ascii="Arial" w:eastAsia="Arial" w:hAnsi="Arial" w:cs="Arial"/>
          <w:sz w:val="18"/>
          <w:szCs w:val="18"/>
        </w:rPr>
        <w:t>are</w:t>
      </w:r>
      <w:r w:rsidRPr="00D65875">
        <w:rPr>
          <w:rFonts w:ascii="Arial" w:eastAsia="Arial" w:hAnsi="Arial" w:cs="Arial"/>
          <w:spacing w:val="17"/>
          <w:sz w:val="18"/>
          <w:szCs w:val="18"/>
        </w:rPr>
        <w:t xml:space="preserve"> </w:t>
      </w:r>
      <w:r w:rsidRPr="00D65875">
        <w:rPr>
          <w:rFonts w:ascii="Arial" w:eastAsia="Arial" w:hAnsi="Arial" w:cs="Arial"/>
          <w:sz w:val="18"/>
          <w:szCs w:val="18"/>
        </w:rPr>
        <w:t>treated</w:t>
      </w:r>
      <w:r w:rsidRPr="00D65875">
        <w:rPr>
          <w:rFonts w:ascii="Arial" w:eastAsia="Arial" w:hAnsi="Arial" w:cs="Arial"/>
          <w:spacing w:val="17"/>
          <w:sz w:val="18"/>
          <w:szCs w:val="18"/>
        </w:rPr>
        <w:t xml:space="preserve"> </w:t>
      </w:r>
      <w:r w:rsidRPr="00D65875">
        <w:rPr>
          <w:rFonts w:ascii="Arial" w:eastAsia="Arial" w:hAnsi="Arial" w:cs="Arial"/>
          <w:sz w:val="18"/>
          <w:szCs w:val="18"/>
        </w:rPr>
        <w:t>to</w:t>
      </w:r>
      <w:r w:rsidRPr="00D65875">
        <w:rPr>
          <w:rFonts w:ascii="Arial" w:eastAsia="Arial" w:hAnsi="Arial" w:cs="Arial"/>
          <w:spacing w:val="15"/>
          <w:sz w:val="18"/>
          <w:szCs w:val="18"/>
        </w:rPr>
        <w:t xml:space="preserve"> </w:t>
      </w:r>
      <w:r w:rsidRPr="00D65875">
        <w:rPr>
          <w:rFonts w:ascii="Arial" w:eastAsia="Arial" w:hAnsi="Arial" w:cs="Arial"/>
          <w:sz w:val="18"/>
          <w:szCs w:val="18"/>
        </w:rPr>
        <w:t>ensure inactivation</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DD3CAC">
        <w:rPr>
          <w:rFonts w:ascii="Arial" w:eastAsia="Arial" w:hAnsi="Arial" w:cs="Arial"/>
          <w:i/>
          <w:sz w:val="18"/>
          <w:szCs w:val="18"/>
        </w:rPr>
        <w:t>Ranavirus</w:t>
      </w:r>
      <w:r>
        <w:rPr>
          <w:rFonts w:ascii="Arial" w:eastAsia="Arial" w:hAnsi="Arial" w:cs="Arial"/>
          <w:sz w:val="18"/>
          <w:szCs w:val="18"/>
        </w:rPr>
        <w:t xml:space="preserve"> species </w:t>
      </w:r>
      <w:r w:rsidRPr="00D65875">
        <w:rPr>
          <w:rFonts w:ascii="Arial" w:eastAsia="Arial" w:hAnsi="Arial" w:cs="Arial"/>
          <w:sz w:val="18"/>
          <w:szCs w:val="18"/>
        </w:rPr>
        <w:t>or</w:t>
      </w:r>
      <w:r w:rsidRPr="00D65875">
        <w:rPr>
          <w:rFonts w:ascii="Arial" w:eastAsia="Arial" w:hAnsi="Arial" w:cs="Arial"/>
          <w:spacing w:val="-6"/>
          <w:sz w:val="18"/>
          <w:szCs w:val="18"/>
        </w:rPr>
        <w:t xml:space="preserve"> </w:t>
      </w:r>
      <w:r w:rsidRPr="00D65875">
        <w:rPr>
          <w:rFonts w:ascii="Arial" w:eastAsia="Arial" w:hAnsi="Arial" w:cs="Arial"/>
          <w:sz w:val="18"/>
          <w:szCs w:val="18"/>
        </w:rPr>
        <w:t>disposed</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D65875">
        <w:rPr>
          <w:rFonts w:ascii="Arial" w:eastAsia="Arial" w:hAnsi="Arial" w:cs="Arial"/>
          <w:sz w:val="18"/>
          <w:szCs w:val="18"/>
        </w:rPr>
        <w:t>in</w:t>
      </w:r>
      <w:r w:rsidRPr="00D65875">
        <w:rPr>
          <w:rFonts w:ascii="Arial" w:eastAsia="Arial" w:hAnsi="Arial" w:cs="Arial"/>
          <w:spacing w:val="-6"/>
          <w:sz w:val="18"/>
          <w:szCs w:val="18"/>
        </w:rPr>
        <w:t xml:space="preserve"> </w:t>
      </w:r>
      <w:r w:rsidRPr="00D65875">
        <w:rPr>
          <w:rFonts w:ascii="Arial" w:eastAsia="Arial" w:hAnsi="Arial" w:cs="Arial"/>
          <w:sz w:val="18"/>
          <w:szCs w:val="18"/>
        </w:rPr>
        <w:t>a</w:t>
      </w:r>
      <w:r w:rsidRPr="00D65875">
        <w:rPr>
          <w:rFonts w:ascii="Arial" w:eastAsia="Arial" w:hAnsi="Arial" w:cs="Arial"/>
          <w:spacing w:val="-6"/>
          <w:sz w:val="18"/>
          <w:szCs w:val="18"/>
        </w:rPr>
        <w:t xml:space="preserve"> </w:t>
      </w:r>
      <w:r w:rsidRPr="00D65875">
        <w:rPr>
          <w:rFonts w:ascii="Arial" w:eastAsia="Arial" w:hAnsi="Arial" w:cs="Arial"/>
          <w:sz w:val="18"/>
          <w:szCs w:val="18"/>
        </w:rPr>
        <w:t>biosecure</w:t>
      </w:r>
      <w:r w:rsidRPr="00D65875">
        <w:rPr>
          <w:rFonts w:ascii="Arial" w:eastAsia="Arial" w:hAnsi="Arial" w:cs="Arial"/>
          <w:spacing w:val="-6"/>
          <w:sz w:val="18"/>
          <w:szCs w:val="18"/>
        </w:rPr>
        <w:t xml:space="preserve"> </w:t>
      </w:r>
      <w:r w:rsidRPr="00D65875">
        <w:rPr>
          <w:rFonts w:ascii="Arial" w:eastAsia="Arial" w:hAnsi="Arial" w:cs="Arial"/>
          <w:sz w:val="18"/>
          <w:szCs w:val="18"/>
        </w:rPr>
        <w:t>manner</w:t>
      </w:r>
      <w:r w:rsidRPr="00D65875">
        <w:rPr>
          <w:rFonts w:ascii="Arial" w:eastAsia="Arial" w:hAnsi="Arial" w:cs="Arial"/>
          <w:spacing w:val="-6"/>
          <w:sz w:val="18"/>
          <w:szCs w:val="18"/>
        </w:rPr>
        <w:t xml:space="preserve"> </w:t>
      </w:r>
      <w:r w:rsidRPr="00D65875">
        <w:rPr>
          <w:rFonts w:ascii="Arial" w:eastAsia="Arial" w:hAnsi="Arial" w:cs="Arial"/>
          <w:sz w:val="18"/>
          <w:szCs w:val="18"/>
        </w:rPr>
        <w:t>in</w:t>
      </w:r>
      <w:r w:rsidRPr="00D65875">
        <w:rPr>
          <w:rFonts w:ascii="Arial" w:eastAsia="Arial" w:hAnsi="Arial" w:cs="Arial"/>
          <w:spacing w:val="-6"/>
          <w:sz w:val="18"/>
          <w:szCs w:val="18"/>
        </w:rPr>
        <w:t xml:space="preserve"> </w:t>
      </w:r>
      <w:r w:rsidRPr="00D65875">
        <w:rPr>
          <w:rFonts w:ascii="Arial" w:eastAsia="Arial" w:hAnsi="Arial" w:cs="Arial"/>
          <w:sz w:val="18"/>
          <w:szCs w:val="18"/>
        </w:rPr>
        <w:t>accordance</w:t>
      </w:r>
      <w:r w:rsidRPr="00D65875">
        <w:rPr>
          <w:rFonts w:ascii="Arial" w:eastAsia="Arial" w:hAnsi="Arial" w:cs="Arial"/>
          <w:spacing w:val="-6"/>
          <w:sz w:val="18"/>
          <w:szCs w:val="18"/>
        </w:rPr>
        <w:t xml:space="preserve"> </w:t>
      </w:r>
      <w:r w:rsidRPr="00D65875">
        <w:rPr>
          <w:rFonts w:ascii="Arial" w:eastAsia="Arial" w:hAnsi="Arial" w:cs="Arial"/>
          <w:sz w:val="18"/>
          <w:szCs w:val="18"/>
        </w:rPr>
        <w:t>with</w:t>
      </w:r>
      <w:r w:rsidRPr="00D65875">
        <w:rPr>
          <w:rFonts w:ascii="Arial" w:eastAsia="Arial" w:hAnsi="Arial" w:cs="Arial"/>
          <w:spacing w:val="-6"/>
          <w:sz w:val="18"/>
          <w:szCs w:val="18"/>
        </w:rPr>
        <w:t xml:space="preserve"> </w:t>
      </w:r>
      <w:r w:rsidRPr="00D65875">
        <w:rPr>
          <w:rFonts w:ascii="Arial" w:eastAsia="Arial" w:hAnsi="Arial" w:cs="Arial"/>
          <w:sz w:val="18"/>
          <w:szCs w:val="18"/>
        </w:rPr>
        <w:t>Chapters</w:t>
      </w:r>
      <w:r>
        <w:rPr>
          <w:rFonts w:ascii="Arial" w:eastAsia="Arial" w:hAnsi="Arial" w:cs="Arial"/>
          <w:sz w:val="18"/>
          <w:szCs w:val="18"/>
        </w:rPr>
        <w:t> </w:t>
      </w:r>
      <w:r w:rsidRPr="00D65875">
        <w:rPr>
          <w:rFonts w:ascii="Arial" w:eastAsia="Arial" w:hAnsi="Arial" w:cs="Arial"/>
          <w:sz w:val="18"/>
          <w:szCs w:val="18"/>
        </w:rPr>
        <w:t>4.3.,</w:t>
      </w:r>
      <w:r w:rsidRPr="00D65875">
        <w:rPr>
          <w:rFonts w:ascii="Arial" w:eastAsia="Arial" w:hAnsi="Arial" w:cs="Arial"/>
          <w:spacing w:val="-3"/>
          <w:sz w:val="18"/>
          <w:szCs w:val="18"/>
        </w:rPr>
        <w:t xml:space="preserve"> </w:t>
      </w:r>
      <w:r w:rsidRPr="00D65875">
        <w:rPr>
          <w:rFonts w:ascii="Arial" w:eastAsia="Arial" w:hAnsi="Arial" w:cs="Arial"/>
          <w:sz w:val="18"/>
          <w:szCs w:val="18"/>
        </w:rPr>
        <w:t>4.7.</w:t>
      </w:r>
      <w:r w:rsidRPr="00D65875">
        <w:rPr>
          <w:rFonts w:ascii="Arial" w:eastAsia="Arial" w:hAnsi="Arial" w:cs="Arial"/>
          <w:spacing w:val="-9"/>
          <w:sz w:val="18"/>
          <w:szCs w:val="18"/>
        </w:rPr>
        <w:t xml:space="preserve"> </w:t>
      </w:r>
      <w:r w:rsidRPr="00D65875">
        <w:rPr>
          <w:rFonts w:ascii="Arial" w:eastAsia="Arial" w:hAnsi="Arial" w:cs="Arial"/>
          <w:sz w:val="18"/>
          <w:szCs w:val="18"/>
        </w:rPr>
        <w:t>and 5.5.;</w:t>
      </w:r>
      <w:r w:rsidRPr="00D65875">
        <w:rPr>
          <w:rFonts w:ascii="Arial" w:eastAsia="Arial" w:hAnsi="Arial" w:cs="Arial"/>
          <w:spacing w:val="-9"/>
          <w:sz w:val="18"/>
          <w:szCs w:val="18"/>
        </w:rPr>
        <w:t xml:space="preserve"> </w:t>
      </w:r>
      <w:r w:rsidRPr="00D65875">
        <w:rPr>
          <w:rFonts w:ascii="Arial" w:eastAsia="Arial" w:hAnsi="Arial" w:cs="Arial"/>
          <w:sz w:val="18"/>
          <w:szCs w:val="18"/>
        </w:rPr>
        <w:t>and</w:t>
      </w:r>
    </w:p>
    <w:p w:rsidR="00385B4B" w:rsidRPr="00D65875"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3)</w:t>
      </w:r>
      <w:r w:rsidRPr="00D65875">
        <w:rPr>
          <w:rFonts w:ascii="Arial" w:eastAsia="Arial" w:hAnsi="Arial" w:cs="Arial"/>
          <w:sz w:val="18"/>
          <w:szCs w:val="18"/>
        </w:rPr>
        <w:tab/>
        <w:t>all</w:t>
      </w:r>
      <w:r w:rsidRPr="00D65875">
        <w:rPr>
          <w:rFonts w:ascii="Arial" w:eastAsia="Arial" w:hAnsi="Arial" w:cs="Arial"/>
          <w:spacing w:val="-9"/>
          <w:sz w:val="18"/>
          <w:szCs w:val="18"/>
        </w:rPr>
        <w:t xml:space="preserve"> </w:t>
      </w:r>
      <w:r w:rsidRPr="00D65875">
        <w:rPr>
          <w:rFonts w:ascii="Arial" w:eastAsia="Arial" w:hAnsi="Arial" w:cs="Arial"/>
          <w:sz w:val="18"/>
          <w:szCs w:val="18"/>
        </w:rPr>
        <w:t>effluent</w:t>
      </w:r>
      <w:r w:rsidRPr="00D65875">
        <w:rPr>
          <w:rFonts w:ascii="Arial" w:eastAsia="Arial" w:hAnsi="Arial" w:cs="Arial"/>
          <w:spacing w:val="-9"/>
          <w:sz w:val="18"/>
          <w:szCs w:val="18"/>
        </w:rPr>
        <w:t xml:space="preserve"> </w:t>
      </w:r>
      <w:r w:rsidRPr="00D65875">
        <w:rPr>
          <w:rFonts w:ascii="Arial" w:eastAsia="Arial" w:hAnsi="Arial" w:cs="Arial"/>
          <w:sz w:val="18"/>
          <w:szCs w:val="18"/>
        </w:rPr>
        <w:t>and</w:t>
      </w:r>
      <w:r w:rsidRPr="00D65875">
        <w:rPr>
          <w:rFonts w:ascii="Arial" w:eastAsia="Arial" w:hAnsi="Arial" w:cs="Arial"/>
          <w:spacing w:val="-9"/>
          <w:sz w:val="18"/>
          <w:szCs w:val="18"/>
        </w:rPr>
        <w:t xml:space="preserve"> </w:t>
      </w:r>
      <w:r w:rsidRPr="00D65875">
        <w:rPr>
          <w:rFonts w:ascii="Arial" w:eastAsia="Arial" w:hAnsi="Arial" w:cs="Arial"/>
          <w:sz w:val="18"/>
          <w:szCs w:val="18"/>
        </w:rPr>
        <w:t>waste</w:t>
      </w:r>
      <w:r w:rsidRPr="00D65875">
        <w:rPr>
          <w:rFonts w:ascii="Arial" w:eastAsia="Arial" w:hAnsi="Arial" w:cs="Arial"/>
          <w:spacing w:val="-9"/>
          <w:sz w:val="18"/>
          <w:szCs w:val="18"/>
        </w:rPr>
        <w:t xml:space="preserve"> </w:t>
      </w:r>
      <w:r w:rsidRPr="00D65875">
        <w:rPr>
          <w:rFonts w:ascii="Arial" w:eastAsia="Arial" w:hAnsi="Arial" w:cs="Arial"/>
          <w:sz w:val="18"/>
          <w:szCs w:val="18"/>
        </w:rPr>
        <w:t>materials</w:t>
      </w:r>
      <w:r w:rsidRPr="00D65875">
        <w:rPr>
          <w:rFonts w:ascii="Arial" w:eastAsia="Arial" w:hAnsi="Arial" w:cs="Arial"/>
          <w:spacing w:val="-9"/>
          <w:sz w:val="18"/>
          <w:szCs w:val="18"/>
        </w:rPr>
        <w:t xml:space="preserve"> </w:t>
      </w:r>
      <w:r w:rsidRPr="00D65875">
        <w:rPr>
          <w:rFonts w:ascii="Arial" w:eastAsia="Arial" w:hAnsi="Arial" w:cs="Arial"/>
          <w:sz w:val="18"/>
          <w:szCs w:val="18"/>
        </w:rPr>
        <w:t>are</w:t>
      </w:r>
      <w:r w:rsidRPr="00D65875">
        <w:rPr>
          <w:rFonts w:ascii="Arial" w:eastAsia="Arial" w:hAnsi="Arial" w:cs="Arial"/>
          <w:spacing w:val="-9"/>
          <w:sz w:val="18"/>
          <w:szCs w:val="18"/>
        </w:rPr>
        <w:t xml:space="preserve"> </w:t>
      </w:r>
      <w:r w:rsidRPr="00D65875">
        <w:rPr>
          <w:rFonts w:ascii="Arial" w:eastAsia="Arial" w:hAnsi="Arial" w:cs="Arial"/>
          <w:sz w:val="18"/>
          <w:szCs w:val="18"/>
        </w:rPr>
        <w:t>treated</w:t>
      </w:r>
      <w:r w:rsidRPr="00D65875">
        <w:rPr>
          <w:rFonts w:ascii="Arial" w:eastAsia="Arial" w:hAnsi="Arial" w:cs="Arial"/>
          <w:spacing w:val="-9"/>
          <w:sz w:val="18"/>
          <w:szCs w:val="18"/>
        </w:rPr>
        <w:t xml:space="preserve"> </w:t>
      </w:r>
      <w:r w:rsidRPr="00D65875">
        <w:rPr>
          <w:rFonts w:ascii="Arial" w:eastAsia="Arial" w:hAnsi="Arial" w:cs="Arial"/>
          <w:sz w:val="18"/>
          <w:szCs w:val="18"/>
        </w:rPr>
        <w:t>to</w:t>
      </w:r>
      <w:r w:rsidRPr="00D65875">
        <w:rPr>
          <w:rFonts w:ascii="Arial" w:eastAsia="Arial" w:hAnsi="Arial" w:cs="Arial"/>
          <w:spacing w:val="-10"/>
          <w:sz w:val="18"/>
          <w:szCs w:val="18"/>
        </w:rPr>
        <w:t xml:space="preserve"> </w:t>
      </w:r>
      <w:r w:rsidRPr="00D65875">
        <w:rPr>
          <w:rFonts w:ascii="Arial" w:eastAsia="Arial" w:hAnsi="Arial" w:cs="Arial"/>
          <w:sz w:val="18"/>
          <w:szCs w:val="18"/>
        </w:rPr>
        <w:t>ensure</w:t>
      </w:r>
      <w:r w:rsidRPr="00D65875">
        <w:rPr>
          <w:rFonts w:ascii="Arial" w:eastAsia="Arial" w:hAnsi="Arial" w:cs="Arial"/>
          <w:spacing w:val="-9"/>
          <w:sz w:val="18"/>
          <w:szCs w:val="18"/>
        </w:rPr>
        <w:t xml:space="preserve"> </w:t>
      </w:r>
      <w:r w:rsidRPr="00D65875">
        <w:rPr>
          <w:rFonts w:ascii="Arial" w:eastAsia="Arial" w:hAnsi="Arial" w:cs="Arial"/>
          <w:sz w:val="18"/>
          <w:szCs w:val="18"/>
        </w:rPr>
        <w:t>inactivation</w:t>
      </w:r>
      <w:r w:rsidRPr="00D65875">
        <w:rPr>
          <w:rFonts w:ascii="Arial" w:eastAsia="Arial" w:hAnsi="Arial" w:cs="Arial"/>
          <w:spacing w:val="-9"/>
          <w:sz w:val="18"/>
          <w:szCs w:val="18"/>
        </w:rPr>
        <w:t xml:space="preserve"> </w:t>
      </w:r>
      <w:r w:rsidRPr="00D65875">
        <w:rPr>
          <w:rFonts w:ascii="Arial" w:eastAsia="Arial" w:hAnsi="Arial" w:cs="Arial"/>
          <w:sz w:val="18"/>
          <w:szCs w:val="18"/>
        </w:rPr>
        <w:t>of</w:t>
      </w:r>
      <w:r w:rsidRPr="00D65875">
        <w:rPr>
          <w:rFonts w:ascii="Arial" w:eastAsia="Arial" w:hAnsi="Arial" w:cs="Arial"/>
          <w:spacing w:val="-10"/>
          <w:sz w:val="18"/>
          <w:szCs w:val="18"/>
        </w:rPr>
        <w:t xml:space="preserve"> </w:t>
      </w:r>
      <w:r w:rsidRPr="00DD3CAC">
        <w:rPr>
          <w:rFonts w:ascii="Arial" w:eastAsia="Arial" w:hAnsi="Arial" w:cs="Arial"/>
          <w:i/>
          <w:spacing w:val="-10"/>
          <w:sz w:val="18"/>
          <w:szCs w:val="18"/>
        </w:rPr>
        <w:t>R</w:t>
      </w:r>
      <w:r w:rsidRPr="00DD3CAC">
        <w:rPr>
          <w:rFonts w:ascii="Arial" w:eastAsia="Arial" w:hAnsi="Arial" w:cs="Arial"/>
          <w:i/>
          <w:sz w:val="18"/>
          <w:szCs w:val="18"/>
        </w:rPr>
        <w:t>anavirus</w:t>
      </w:r>
      <w:r w:rsidRPr="00A305C2">
        <w:rPr>
          <w:rFonts w:ascii="Arial" w:eastAsia="Arial" w:hAnsi="Arial" w:cs="Arial"/>
          <w:spacing w:val="2"/>
          <w:sz w:val="18"/>
          <w:szCs w:val="18"/>
          <w:u w:val="double"/>
        </w:rPr>
        <w:t xml:space="preserve"> </w:t>
      </w:r>
      <w:r w:rsidRPr="00D65875">
        <w:rPr>
          <w:rFonts w:ascii="Arial" w:eastAsia="Arial" w:hAnsi="Arial" w:cs="Arial"/>
          <w:spacing w:val="2"/>
          <w:sz w:val="18"/>
          <w:szCs w:val="18"/>
          <w:u w:val="double"/>
        </w:rPr>
        <w:t>species</w:t>
      </w:r>
      <w:r>
        <w:rPr>
          <w:rFonts w:ascii="Arial" w:eastAsia="Arial" w:hAnsi="Arial" w:cs="Arial"/>
          <w:sz w:val="18"/>
          <w:szCs w:val="18"/>
        </w:rPr>
        <w:t xml:space="preserve"> </w:t>
      </w:r>
      <w:r w:rsidRPr="00D65875">
        <w:rPr>
          <w:rFonts w:ascii="Arial" w:eastAsia="Arial" w:hAnsi="Arial" w:cs="Arial"/>
          <w:sz w:val="18"/>
          <w:szCs w:val="18"/>
        </w:rPr>
        <w:t>or</w:t>
      </w:r>
      <w:r w:rsidRPr="00D65875">
        <w:rPr>
          <w:rFonts w:ascii="Arial" w:eastAsia="Arial" w:hAnsi="Arial" w:cs="Arial"/>
          <w:spacing w:val="-9"/>
          <w:sz w:val="18"/>
          <w:szCs w:val="18"/>
        </w:rPr>
        <w:t xml:space="preserve"> </w:t>
      </w:r>
      <w:r w:rsidRPr="00D65875">
        <w:rPr>
          <w:rFonts w:ascii="Arial" w:eastAsia="Arial" w:hAnsi="Arial" w:cs="Arial"/>
          <w:sz w:val="18"/>
          <w:szCs w:val="18"/>
        </w:rPr>
        <w:t>disposed</w:t>
      </w:r>
      <w:r w:rsidRPr="00D65875">
        <w:rPr>
          <w:rFonts w:ascii="Arial" w:eastAsia="Arial" w:hAnsi="Arial" w:cs="Arial"/>
          <w:spacing w:val="-9"/>
          <w:sz w:val="18"/>
          <w:szCs w:val="18"/>
        </w:rPr>
        <w:t xml:space="preserve"> </w:t>
      </w:r>
      <w:r w:rsidRPr="00D65875">
        <w:rPr>
          <w:rFonts w:ascii="Arial" w:eastAsia="Arial" w:hAnsi="Arial" w:cs="Arial"/>
          <w:sz w:val="18"/>
          <w:szCs w:val="18"/>
        </w:rPr>
        <w:t>of</w:t>
      </w:r>
      <w:r w:rsidRPr="00D65875">
        <w:rPr>
          <w:rFonts w:ascii="Arial" w:eastAsia="Arial" w:hAnsi="Arial" w:cs="Arial"/>
          <w:spacing w:val="-10"/>
          <w:sz w:val="18"/>
          <w:szCs w:val="18"/>
        </w:rPr>
        <w:t xml:space="preserve"> </w:t>
      </w:r>
      <w:r w:rsidRPr="00D65875">
        <w:rPr>
          <w:rFonts w:ascii="Arial" w:eastAsia="Arial" w:hAnsi="Arial" w:cs="Arial"/>
          <w:sz w:val="18"/>
          <w:szCs w:val="18"/>
        </w:rPr>
        <w:t>in</w:t>
      </w:r>
      <w:r w:rsidRPr="00D65875">
        <w:rPr>
          <w:rFonts w:ascii="Arial" w:eastAsia="Arial" w:hAnsi="Arial" w:cs="Arial"/>
          <w:spacing w:val="-9"/>
          <w:sz w:val="18"/>
          <w:szCs w:val="18"/>
        </w:rPr>
        <w:t xml:space="preserve"> </w:t>
      </w:r>
      <w:r w:rsidRPr="00D65875">
        <w:rPr>
          <w:rFonts w:ascii="Arial" w:eastAsia="Arial" w:hAnsi="Arial" w:cs="Arial"/>
          <w:sz w:val="18"/>
          <w:szCs w:val="18"/>
        </w:rPr>
        <w:t>a</w:t>
      </w:r>
      <w:r w:rsidRPr="00D65875">
        <w:rPr>
          <w:rFonts w:ascii="Arial" w:eastAsia="Arial" w:hAnsi="Arial" w:cs="Arial"/>
          <w:spacing w:val="-9"/>
          <w:sz w:val="18"/>
          <w:szCs w:val="18"/>
        </w:rPr>
        <w:t xml:space="preserve"> </w:t>
      </w:r>
      <w:r w:rsidRPr="00D65875">
        <w:rPr>
          <w:rFonts w:ascii="Arial" w:eastAsia="Arial" w:hAnsi="Arial" w:cs="Arial"/>
          <w:sz w:val="18"/>
          <w:szCs w:val="18"/>
        </w:rPr>
        <w:t>biosecure</w:t>
      </w:r>
      <w:r w:rsidRPr="00D65875">
        <w:rPr>
          <w:rFonts w:ascii="Arial" w:eastAsia="Arial" w:hAnsi="Arial" w:cs="Arial"/>
          <w:spacing w:val="-9"/>
          <w:sz w:val="18"/>
          <w:szCs w:val="18"/>
        </w:rPr>
        <w:t xml:space="preserve"> </w:t>
      </w:r>
      <w:r w:rsidRPr="00D65875">
        <w:rPr>
          <w:rFonts w:ascii="Arial" w:eastAsia="Arial" w:hAnsi="Arial" w:cs="Arial"/>
          <w:sz w:val="18"/>
          <w:szCs w:val="18"/>
        </w:rPr>
        <w:t>manner in accordance with Chapters 4.3.</w:t>
      </w:r>
      <w:r w:rsidRPr="00D65875">
        <w:rPr>
          <w:rFonts w:ascii="Arial" w:eastAsia="Arial" w:hAnsi="Arial" w:cs="Arial"/>
          <w:spacing w:val="-3"/>
          <w:sz w:val="18"/>
          <w:szCs w:val="18"/>
        </w:rPr>
        <w:t xml:space="preserve"> </w:t>
      </w:r>
      <w:r w:rsidRPr="00D65875">
        <w:rPr>
          <w:rFonts w:ascii="Arial" w:eastAsia="Arial" w:hAnsi="Arial" w:cs="Arial"/>
          <w:sz w:val="18"/>
          <w:szCs w:val="18"/>
        </w:rPr>
        <w:t>and 4.7.</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For</w:t>
      </w:r>
      <w:r w:rsidRPr="00D65875">
        <w:rPr>
          <w:rFonts w:ascii="Arial" w:eastAsia="Arial" w:hAnsi="Arial" w:cs="Arial"/>
          <w:spacing w:val="1"/>
          <w:sz w:val="18"/>
          <w:szCs w:val="18"/>
        </w:rPr>
        <w:t xml:space="preserve"> </w:t>
      </w:r>
      <w:r w:rsidRPr="00D65875">
        <w:rPr>
          <w:rFonts w:ascii="Arial" w:eastAsia="Arial" w:hAnsi="Arial" w:cs="Arial"/>
          <w:sz w:val="18"/>
          <w:szCs w:val="18"/>
        </w:rPr>
        <w:t>these</w:t>
      </w:r>
      <w:r w:rsidRPr="00D65875">
        <w:rPr>
          <w:rFonts w:ascii="Arial" w:eastAsia="Arial" w:hAnsi="Arial" w:cs="Arial"/>
          <w:spacing w:val="1"/>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
          <w:sz w:val="18"/>
          <w:szCs w:val="18"/>
        </w:rPr>
        <w:t xml:space="preserve"> </w:t>
      </w:r>
      <w:r w:rsidRPr="00D65875">
        <w:rPr>
          <w:rFonts w:ascii="Arial" w:eastAsia="Arial" w:hAnsi="Arial" w:cs="Arial"/>
          <w:i/>
          <w:sz w:val="18"/>
          <w:szCs w:val="18"/>
        </w:rPr>
        <w:t>animals</w:t>
      </w:r>
      <w:r w:rsidRPr="00D65875">
        <w:rPr>
          <w:rFonts w:ascii="Arial" w:eastAsia="Arial" w:hAnsi="Arial" w:cs="Arial"/>
          <w:i/>
          <w:spacing w:val="1"/>
          <w:sz w:val="18"/>
          <w:szCs w:val="18"/>
        </w:rPr>
        <w:t xml:space="preserve"> </w:t>
      </w:r>
      <w:r w:rsidRPr="00D65875">
        <w:rPr>
          <w:rFonts w:ascii="Arial" w:eastAsia="Arial" w:hAnsi="Arial" w:cs="Arial"/>
          <w:sz w:val="18"/>
          <w:szCs w:val="18"/>
        </w:rPr>
        <w:t>or</w:t>
      </w:r>
      <w:r w:rsidRPr="00D65875">
        <w:rPr>
          <w:rFonts w:ascii="Arial" w:eastAsia="Arial" w:hAnsi="Arial" w:cs="Arial"/>
          <w:spacing w:val="1"/>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1"/>
          <w:sz w:val="18"/>
          <w:szCs w:val="18"/>
        </w:rPr>
        <w:t xml:space="preserve"> </w:t>
      </w:r>
      <w:r w:rsidRPr="00D65875">
        <w:rPr>
          <w:rFonts w:ascii="Arial" w:eastAsia="Arial" w:hAnsi="Arial" w:cs="Arial"/>
          <w:i/>
          <w:sz w:val="18"/>
          <w:szCs w:val="18"/>
        </w:rPr>
        <w:t>products</w:t>
      </w:r>
      <w:r w:rsidRPr="00D65875">
        <w:rPr>
          <w:rFonts w:ascii="Arial" w:eastAsia="Arial" w:hAnsi="Arial" w:cs="Arial"/>
          <w:i/>
          <w:spacing w:val="1"/>
          <w:sz w:val="18"/>
          <w:szCs w:val="18"/>
        </w:rPr>
        <w:t xml:space="preserve"> </w:t>
      </w:r>
      <w:r w:rsidRPr="00D65875">
        <w:rPr>
          <w:rFonts w:ascii="Arial" w:eastAsia="Arial" w:hAnsi="Arial" w:cs="Arial"/>
          <w:sz w:val="18"/>
          <w:szCs w:val="18"/>
        </w:rPr>
        <w:t>Member</w:t>
      </w:r>
      <w:r w:rsidRPr="00D65875">
        <w:rPr>
          <w:rFonts w:ascii="Arial" w:eastAsia="Arial" w:hAnsi="Arial" w:cs="Arial"/>
          <w:spacing w:val="1"/>
          <w:sz w:val="18"/>
          <w:szCs w:val="18"/>
        </w:rPr>
        <w:t xml:space="preserve"> </w:t>
      </w:r>
      <w:r w:rsidRPr="00D65875">
        <w:rPr>
          <w:rFonts w:ascii="Arial" w:eastAsia="Arial" w:hAnsi="Arial" w:cs="Arial"/>
          <w:sz w:val="18"/>
          <w:szCs w:val="18"/>
        </w:rPr>
        <w:t>Countries</w:t>
      </w:r>
      <w:r w:rsidRPr="00D65875">
        <w:rPr>
          <w:rFonts w:ascii="Arial" w:eastAsia="Arial" w:hAnsi="Arial" w:cs="Arial"/>
          <w:spacing w:val="1"/>
          <w:sz w:val="18"/>
          <w:szCs w:val="18"/>
        </w:rPr>
        <w:t xml:space="preserve"> </w:t>
      </w:r>
      <w:r w:rsidRPr="00D65875">
        <w:rPr>
          <w:rFonts w:ascii="Arial" w:eastAsia="Arial" w:hAnsi="Arial" w:cs="Arial"/>
          <w:sz w:val="18"/>
          <w:szCs w:val="18"/>
        </w:rPr>
        <w:t>may</w:t>
      </w:r>
      <w:r w:rsidRPr="00D65875">
        <w:rPr>
          <w:rFonts w:ascii="Arial" w:eastAsia="Arial" w:hAnsi="Arial" w:cs="Arial"/>
          <w:spacing w:val="1"/>
          <w:sz w:val="18"/>
          <w:szCs w:val="18"/>
        </w:rPr>
        <w:t xml:space="preserve"> </w:t>
      </w:r>
      <w:r w:rsidRPr="00D65875">
        <w:rPr>
          <w:rFonts w:ascii="Arial" w:eastAsia="Arial" w:hAnsi="Arial" w:cs="Arial"/>
          <w:sz w:val="18"/>
          <w:szCs w:val="18"/>
        </w:rPr>
        <w:t>wish</w:t>
      </w:r>
      <w:r w:rsidRPr="00D65875">
        <w:rPr>
          <w:rFonts w:ascii="Arial" w:eastAsia="Arial" w:hAnsi="Arial" w:cs="Arial"/>
          <w:spacing w:val="1"/>
          <w:sz w:val="18"/>
          <w:szCs w:val="18"/>
        </w:rPr>
        <w:t xml:space="preserve"> </w:t>
      </w:r>
      <w:r w:rsidRPr="00D65875">
        <w:rPr>
          <w:rFonts w:ascii="Arial" w:eastAsia="Arial" w:hAnsi="Arial" w:cs="Arial"/>
          <w:sz w:val="18"/>
          <w:szCs w:val="18"/>
        </w:rPr>
        <w:t>to consider</w:t>
      </w:r>
      <w:r w:rsidRPr="00D65875">
        <w:rPr>
          <w:rFonts w:ascii="Arial" w:eastAsia="Arial" w:hAnsi="Arial" w:cs="Arial"/>
          <w:spacing w:val="1"/>
          <w:sz w:val="18"/>
          <w:szCs w:val="18"/>
        </w:rPr>
        <w:t xml:space="preserve"> </w:t>
      </w:r>
      <w:r w:rsidRPr="00D65875">
        <w:rPr>
          <w:rFonts w:ascii="Arial" w:eastAsia="Arial" w:hAnsi="Arial" w:cs="Arial"/>
          <w:sz w:val="18"/>
          <w:szCs w:val="18"/>
        </w:rPr>
        <w:t>introducing</w:t>
      </w:r>
      <w:r w:rsidRPr="00D65875">
        <w:rPr>
          <w:rFonts w:ascii="Arial" w:eastAsia="Arial" w:hAnsi="Arial" w:cs="Arial"/>
          <w:spacing w:val="1"/>
          <w:sz w:val="18"/>
          <w:szCs w:val="18"/>
        </w:rPr>
        <w:t xml:space="preserve"> </w:t>
      </w:r>
      <w:r w:rsidRPr="00D65875">
        <w:rPr>
          <w:rFonts w:ascii="Arial" w:eastAsia="Arial" w:hAnsi="Arial" w:cs="Arial"/>
          <w:sz w:val="18"/>
          <w:szCs w:val="18"/>
        </w:rPr>
        <w:t>internal measures</w:t>
      </w:r>
      <w:r w:rsidRPr="00D65875">
        <w:rPr>
          <w:rFonts w:ascii="Arial" w:eastAsia="Arial" w:hAnsi="Arial" w:cs="Arial"/>
          <w:spacing w:val="-5"/>
          <w:sz w:val="18"/>
          <w:szCs w:val="18"/>
        </w:rPr>
        <w:t xml:space="preserve"> </w:t>
      </w:r>
      <w:r w:rsidRPr="00D65875">
        <w:rPr>
          <w:rFonts w:ascii="Arial" w:eastAsia="Arial" w:hAnsi="Arial" w:cs="Arial"/>
          <w:sz w:val="18"/>
          <w:szCs w:val="18"/>
        </w:rPr>
        <w:t>to</w:t>
      </w:r>
      <w:r w:rsidRPr="00D65875">
        <w:rPr>
          <w:rFonts w:ascii="Arial" w:eastAsia="Arial" w:hAnsi="Arial" w:cs="Arial"/>
          <w:spacing w:val="-6"/>
          <w:sz w:val="18"/>
          <w:szCs w:val="18"/>
        </w:rPr>
        <w:t xml:space="preserve"> </w:t>
      </w:r>
      <w:r w:rsidRPr="00D65875">
        <w:rPr>
          <w:rFonts w:ascii="Arial" w:eastAsia="Arial" w:hAnsi="Arial" w:cs="Arial"/>
          <w:sz w:val="18"/>
          <w:szCs w:val="18"/>
        </w:rPr>
        <w:t>address</w:t>
      </w:r>
      <w:r w:rsidRPr="00D65875">
        <w:rPr>
          <w:rFonts w:ascii="Arial" w:eastAsia="Arial" w:hAnsi="Arial" w:cs="Arial"/>
          <w:spacing w:val="-5"/>
          <w:sz w:val="18"/>
          <w:szCs w:val="18"/>
        </w:rPr>
        <w:t xml:space="preserve"> </w:t>
      </w:r>
      <w:r w:rsidRPr="00D65875">
        <w:rPr>
          <w:rFonts w:ascii="Arial" w:eastAsia="Arial" w:hAnsi="Arial" w:cs="Arial"/>
          <w:sz w:val="18"/>
          <w:szCs w:val="18"/>
        </w:rPr>
        <w:t>the</w:t>
      </w:r>
      <w:r w:rsidRPr="00D65875">
        <w:rPr>
          <w:rFonts w:ascii="Arial" w:eastAsia="Arial" w:hAnsi="Arial" w:cs="Arial"/>
          <w:spacing w:val="-5"/>
          <w:sz w:val="18"/>
          <w:szCs w:val="18"/>
        </w:rPr>
        <w:t xml:space="preserve"> </w:t>
      </w:r>
      <w:r w:rsidRPr="00D65875">
        <w:rPr>
          <w:rFonts w:ascii="Arial" w:eastAsia="Arial" w:hAnsi="Arial" w:cs="Arial"/>
          <w:i/>
          <w:sz w:val="18"/>
          <w:szCs w:val="18"/>
        </w:rPr>
        <w:t>risks</w:t>
      </w:r>
      <w:r w:rsidRPr="00D65875">
        <w:rPr>
          <w:rFonts w:ascii="Arial" w:eastAsia="Arial" w:hAnsi="Arial" w:cs="Arial"/>
          <w:i/>
          <w:spacing w:val="-5"/>
          <w:sz w:val="18"/>
          <w:szCs w:val="18"/>
        </w:rPr>
        <w:t xml:space="preserve"> </w:t>
      </w:r>
      <w:r w:rsidRPr="00D65875">
        <w:rPr>
          <w:rFonts w:ascii="Arial" w:eastAsia="Arial" w:hAnsi="Arial" w:cs="Arial"/>
          <w:sz w:val="18"/>
          <w:szCs w:val="18"/>
        </w:rPr>
        <w:t>associated</w:t>
      </w:r>
      <w:r w:rsidRPr="00D65875">
        <w:rPr>
          <w:rFonts w:ascii="Arial" w:eastAsia="Arial" w:hAnsi="Arial" w:cs="Arial"/>
          <w:spacing w:val="-5"/>
          <w:sz w:val="18"/>
          <w:szCs w:val="18"/>
        </w:rPr>
        <w:t xml:space="preserve"> </w:t>
      </w:r>
      <w:r w:rsidRPr="00D65875">
        <w:rPr>
          <w:rFonts w:ascii="Arial" w:eastAsia="Arial" w:hAnsi="Arial" w:cs="Arial"/>
          <w:sz w:val="18"/>
          <w:szCs w:val="18"/>
        </w:rPr>
        <w:t>with</w:t>
      </w:r>
      <w:r w:rsidRPr="00D65875">
        <w:rPr>
          <w:rFonts w:ascii="Arial" w:eastAsia="Arial" w:hAnsi="Arial" w:cs="Arial"/>
          <w:spacing w:val="-5"/>
          <w:sz w:val="18"/>
          <w:szCs w:val="18"/>
        </w:rPr>
        <w:t xml:space="preserve"> </w:t>
      </w:r>
      <w:r w:rsidRPr="00D65875">
        <w:rPr>
          <w:rFonts w:ascii="Arial" w:eastAsia="Arial" w:hAnsi="Arial" w:cs="Arial"/>
          <w:sz w:val="18"/>
          <w:szCs w:val="18"/>
        </w:rPr>
        <w:t>the</w:t>
      </w:r>
      <w:r w:rsidRPr="00D65875">
        <w:rPr>
          <w:rFonts w:ascii="Arial" w:eastAsia="Arial" w:hAnsi="Arial" w:cs="Arial"/>
          <w:spacing w:val="-5"/>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5"/>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4"/>
          <w:sz w:val="18"/>
          <w:szCs w:val="18"/>
        </w:rPr>
        <w:t xml:space="preserve"> </w:t>
      </w:r>
      <w:r w:rsidRPr="00D65875">
        <w:rPr>
          <w:rFonts w:ascii="Arial" w:eastAsia="Arial" w:hAnsi="Arial" w:cs="Arial"/>
          <w:sz w:val="18"/>
          <w:szCs w:val="18"/>
        </w:rPr>
        <w:t>or</w:t>
      </w:r>
      <w:r w:rsidRPr="00D65875">
        <w:rPr>
          <w:rFonts w:ascii="Arial" w:eastAsia="Arial" w:hAnsi="Arial" w:cs="Arial"/>
          <w:spacing w:val="-5"/>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5"/>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5"/>
          <w:sz w:val="18"/>
          <w:szCs w:val="18"/>
        </w:rPr>
        <w:t xml:space="preserve"> </w:t>
      </w:r>
      <w:r w:rsidRPr="00D65875">
        <w:rPr>
          <w:rFonts w:ascii="Arial" w:eastAsia="Arial" w:hAnsi="Arial" w:cs="Arial"/>
          <w:i/>
          <w:sz w:val="18"/>
          <w:szCs w:val="18"/>
        </w:rPr>
        <w:t>product</w:t>
      </w:r>
      <w:r w:rsidRPr="00D65875">
        <w:rPr>
          <w:rFonts w:ascii="Arial" w:eastAsia="Arial" w:hAnsi="Arial" w:cs="Arial"/>
          <w:i/>
          <w:spacing w:val="-4"/>
          <w:sz w:val="18"/>
          <w:szCs w:val="18"/>
        </w:rPr>
        <w:t xml:space="preserve"> </w:t>
      </w:r>
      <w:r w:rsidRPr="00D65875">
        <w:rPr>
          <w:rFonts w:ascii="Arial" w:eastAsia="Arial" w:hAnsi="Arial" w:cs="Arial"/>
          <w:sz w:val="18"/>
          <w:szCs w:val="18"/>
        </w:rPr>
        <w:t>being</w:t>
      </w:r>
      <w:r w:rsidRPr="00D65875">
        <w:rPr>
          <w:rFonts w:ascii="Arial" w:eastAsia="Arial" w:hAnsi="Arial" w:cs="Arial"/>
          <w:spacing w:val="-5"/>
          <w:sz w:val="18"/>
          <w:szCs w:val="18"/>
        </w:rPr>
        <w:t xml:space="preserve"> </w:t>
      </w:r>
      <w:r w:rsidRPr="00D65875">
        <w:rPr>
          <w:rFonts w:ascii="Arial" w:eastAsia="Arial" w:hAnsi="Arial" w:cs="Arial"/>
          <w:sz w:val="18"/>
          <w:szCs w:val="18"/>
        </w:rPr>
        <w:t>used</w:t>
      </w:r>
      <w:r w:rsidRPr="00D65875">
        <w:rPr>
          <w:rFonts w:ascii="Arial" w:eastAsia="Arial" w:hAnsi="Arial" w:cs="Arial"/>
          <w:spacing w:val="-5"/>
          <w:sz w:val="18"/>
          <w:szCs w:val="18"/>
        </w:rPr>
        <w:t xml:space="preserve"> </w:t>
      </w:r>
      <w:r w:rsidRPr="00D65875">
        <w:rPr>
          <w:rFonts w:ascii="Arial" w:eastAsia="Arial" w:hAnsi="Arial" w:cs="Arial"/>
          <w:sz w:val="18"/>
          <w:szCs w:val="18"/>
        </w:rPr>
        <w:t>for</w:t>
      </w:r>
      <w:r w:rsidRPr="00D65875">
        <w:rPr>
          <w:rFonts w:ascii="Arial" w:eastAsia="Arial" w:hAnsi="Arial" w:cs="Arial"/>
          <w:spacing w:val="-7"/>
          <w:sz w:val="18"/>
          <w:szCs w:val="18"/>
        </w:rPr>
        <w:t xml:space="preserve"> </w:t>
      </w:r>
      <w:r w:rsidRPr="00D65875">
        <w:rPr>
          <w:rFonts w:ascii="Arial" w:eastAsia="Arial" w:hAnsi="Arial" w:cs="Arial"/>
          <w:sz w:val="18"/>
          <w:szCs w:val="18"/>
        </w:rPr>
        <w:t>any</w:t>
      </w:r>
      <w:r w:rsidRPr="00D65875">
        <w:rPr>
          <w:rFonts w:ascii="Arial" w:eastAsia="Arial" w:hAnsi="Arial" w:cs="Arial"/>
          <w:spacing w:val="-5"/>
          <w:sz w:val="18"/>
          <w:szCs w:val="18"/>
        </w:rPr>
        <w:t xml:space="preserve"> </w:t>
      </w:r>
      <w:r w:rsidRPr="00D65875">
        <w:rPr>
          <w:rFonts w:ascii="Arial" w:eastAsia="Arial" w:hAnsi="Arial" w:cs="Arial"/>
          <w:sz w:val="18"/>
          <w:szCs w:val="18"/>
        </w:rPr>
        <w:t>purpose other than for</w:t>
      </w:r>
      <w:r w:rsidRPr="00D65875">
        <w:rPr>
          <w:rFonts w:ascii="Arial" w:eastAsia="Arial" w:hAnsi="Arial" w:cs="Arial"/>
          <w:spacing w:val="-2"/>
          <w:sz w:val="18"/>
          <w:szCs w:val="18"/>
        </w:rPr>
        <w:t xml:space="preserve"> </w:t>
      </w:r>
      <w:r w:rsidRPr="00D65875">
        <w:rPr>
          <w:rFonts w:ascii="Arial" w:eastAsia="Arial" w:hAnsi="Arial" w:cs="Arial"/>
          <w:sz w:val="18"/>
          <w:szCs w:val="18"/>
        </w:rPr>
        <w:t>human consumption.</w:t>
      </w:r>
    </w:p>
    <w:p w:rsidR="00A131CB" w:rsidRDefault="00A131CB" w:rsidP="00A131CB">
      <w:pPr>
        <w:spacing w:after="240"/>
        <w:ind w:right="-8"/>
        <w:jc w:val="center"/>
        <w:rPr>
          <w:rFonts w:ascii="Ottawa" w:eastAsia="Ottawa" w:hAnsi="Ottawa" w:cs="Ottawa"/>
          <w:spacing w:val="4"/>
          <w:w w:val="99"/>
          <w:sz w:val="18"/>
          <w:szCs w:val="18"/>
        </w:rPr>
      </w:pPr>
      <w:r>
        <w:rPr>
          <w:rFonts w:ascii="Ottawa" w:eastAsia="Ottawa" w:hAnsi="Ottawa" w:cs="Ottawa"/>
          <w:spacing w:val="4"/>
          <w:w w:val="99"/>
          <w:sz w:val="18"/>
          <w:szCs w:val="18"/>
        </w:rPr>
        <w:br w:type="page"/>
      </w:r>
    </w:p>
    <w:p w:rsidR="00467F85" w:rsidRPr="00A131CB" w:rsidRDefault="00467F85" w:rsidP="00467F85">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8</w:t>
      </w:r>
      <w:r w:rsidR="00051E18" w:rsidRPr="00051E18">
        <w:rPr>
          <w:noProof/>
          <w:sz w:val="20"/>
          <w:szCs w:val="20"/>
        </w:rPr>
        <w:t xml:space="preserve"> </w:t>
      </w:r>
      <w:r w:rsidRPr="00A131CB">
        <w:rPr>
          <w:noProof/>
          <w:sz w:val="20"/>
          <w:szCs w:val="20"/>
        </w:rPr>
        <w:t>(contd)</w:t>
      </w:r>
    </w:p>
    <w:p w:rsidR="00385B4B" w:rsidRPr="00227E63" w:rsidRDefault="00385B4B" w:rsidP="00A131CB">
      <w:pPr>
        <w:spacing w:after="240"/>
        <w:ind w:right="-8"/>
        <w:jc w:val="center"/>
        <w:rPr>
          <w:rFonts w:ascii="Ottawa" w:eastAsia="Ottawa" w:hAnsi="Ottawa" w:cs="Ottawa"/>
          <w:spacing w:val="4"/>
          <w:w w:val="99"/>
          <w:sz w:val="18"/>
          <w:szCs w:val="18"/>
        </w:rPr>
      </w:pPr>
      <w:r w:rsidRPr="00227E63">
        <w:rPr>
          <w:rFonts w:ascii="Ottawa" w:eastAsia="Ottawa" w:hAnsi="Ottawa" w:cs="Ottawa"/>
          <w:spacing w:val="4"/>
          <w:w w:val="99"/>
          <w:sz w:val="18"/>
          <w:szCs w:val="18"/>
        </w:rPr>
        <w:t>Article 8.3.10.</w:t>
      </w:r>
    </w:p>
    <w:p w:rsidR="00385B4B" w:rsidRPr="00D448F0" w:rsidRDefault="00385B4B" w:rsidP="00467F85">
      <w:pPr>
        <w:spacing w:after="480"/>
        <w:jc w:val="both"/>
        <w:rPr>
          <w:rFonts w:ascii="Ottawa" w:eastAsia="Ottawa" w:hAnsi="Ottawa" w:cs="Ottawa"/>
          <w:b/>
          <w:sz w:val="18"/>
          <w:szCs w:val="18"/>
        </w:rPr>
      </w:pPr>
      <w:r w:rsidRPr="00D448F0">
        <w:rPr>
          <w:rFonts w:ascii="Ottawa" w:eastAsia="Ottawa" w:hAnsi="Ottawa" w:cs="Ottawa"/>
          <w:b/>
          <w:bCs/>
          <w:sz w:val="18"/>
          <w:szCs w:val="18"/>
        </w:rPr>
        <w:t xml:space="preserve">Importation of aquatic animals or </w:t>
      </w:r>
      <w:proofErr w:type="gramStart"/>
      <w:r w:rsidRPr="00D448F0">
        <w:rPr>
          <w:rFonts w:ascii="Ottawa" w:eastAsia="Ottawa" w:hAnsi="Ottawa" w:cs="Ottawa"/>
          <w:b/>
          <w:bCs/>
          <w:sz w:val="18"/>
          <w:szCs w:val="18"/>
        </w:rPr>
        <w:t>aquatic</w:t>
      </w:r>
      <w:r w:rsidR="00467F85">
        <w:rPr>
          <w:rFonts w:ascii="Ottawa" w:eastAsia="Ottawa" w:hAnsi="Ottawa" w:cs="Ottawa"/>
          <w:b/>
          <w:bCs/>
          <w:sz w:val="18"/>
          <w:szCs w:val="18"/>
        </w:rPr>
        <w:t xml:space="preserve"> </w:t>
      </w:r>
      <w:r w:rsidRPr="00D448F0">
        <w:rPr>
          <w:rFonts w:ascii="Ottawa" w:eastAsia="Ottawa" w:hAnsi="Ottawa" w:cs="Ottawa"/>
          <w:b/>
          <w:bCs/>
          <w:sz w:val="18"/>
          <w:szCs w:val="18"/>
        </w:rPr>
        <w:t xml:space="preserve"> animal</w:t>
      </w:r>
      <w:proofErr w:type="gramEnd"/>
      <w:r w:rsidRPr="00D448F0">
        <w:rPr>
          <w:rFonts w:ascii="Ottawa" w:eastAsia="Ottawa" w:hAnsi="Ottawa" w:cs="Ottawa"/>
          <w:b/>
          <w:bCs/>
          <w:sz w:val="18"/>
          <w:szCs w:val="18"/>
        </w:rPr>
        <w:t xml:space="preserve"> products intended for uses other than human consumption, including animal feed and agricultural, industrial, research or pharmaceutical use, from a country, zone or compartment not declared free from infection with </w:t>
      </w:r>
      <w:r w:rsidRPr="00D448F0">
        <w:rPr>
          <w:rFonts w:ascii="Ottawa" w:eastAsia="Arial" w:hAnsi="Ottawa" w:cs="Arial"/>
          <w:b/>
          <w:strike/>
          <w:sz w:val="18"/>
          <w:szCs w:val="18"/>
        </w:rPr>
        <w:t>ranavirus</w:t>
      </w:r>
      <w:r w:rsidRPr="00D448F0">
        <w:rPr>
          <w:rFonts w:ascii="Ottawa" w:eastAsia="Arial" w:hAnsi="Ottawa" w:cs="Arial"/>
          <w:b/>
          <w:sz w:val="18"/>
          <w:szCs w:val="18"/>
        </w:rPr>
        <w:t xml:space="preserve"> </w:t>
      </w:r>
      <w:r w:rsidRPr="00D448F0">
        <w:rPr>
          <w:rFonts w:ascii="Ottawa" w:eastAsia="Arial" w:hAnsi="Ottawa" w:cs="Arial"/>
          <w:b/>
          <w:i/>
          <w:sz w:val="18"/>
          <w:szCs w:val="18"/>
          <w:u w:val="double"/>
        </w:rPr>
        <w:t>Ranavirus</w:t>
      </w:r>
      <w:r w:rsidRPr="00D448F0">
        <w:rPr>
          <w:rFonts w:ascii="Ottawa" w:eastAsia="Arial" w:hAnsi="Ottawa" w:cs="Arial"/>
          <w:b/>
          <w:sz w:val="18"/>
          <w:szCs w:val="18"/>
        </w:rPr>
        <w:t xml:space="preserve"> </w:t>
      </w:r>
      <w:r w:rsidRPr="00D448F0">
        <w:rPr>
          <w:rFonts w:ascii="Ottawa" w:eastAsia="Arial" w:hAnsi="Ottawa" w:cs="Arial"/>
          <w:b/>
          <w:sz w:val="18"/>
          <w:szCs w:val="18"/>
          <w:u w:val="double"/>
        </w:rPr>
        <w:t>species</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When</w:t>
      </w:r>
      <w:r w:rsidRPr="00D65875">
        <w:rPr>
          <w:rFonts w:ascii="Arial" w:eastAsia="Arial" w:hAnsi="Arial" w:cs="Arial"/>
          <w:spacing w:val="5"/>
          <w:sz w:val="18"/>
          <w:szCs w:val="18"/>
        </w:rPr>
        <w:t xml:space="preserve"> </w:t>
      </w:r>
      <w:r w:rsidRPr="00D65875">
        <w:rPr>
          <w:rFonts w:ascii="Arial" w:eastAsia="Arial" w:hAnsi="Arial" w:cs="Arial"/>
          <w:sz w:val="18"/>
          <w:szCs w:val="18"/>
        </w:rPr>
        <w:t>importing</w:t>
      </w:r>
      <w:r w:rsidRPr="00D65875">
        <w:rPr>
          <w:rFonts w:ascii="Arial" w:eastAsia="Arial" w:hAnsi="Arial" w:cs="Arial"/>
          <w:spacing w:val="5"/>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5"/>
          <w:sz w:val="18"/>
          <w:szCs w:val="18"/>
        </w:rPr>
        <w:t xml:space="preserve"> </w:t>
      </w:r>
      <w:r w:rsidRPr="00D65875">
        <w:rPr>
          <w:rFonts w:ascii="Arial" w:eastAsia="Arial" w:hAnsi="Arial" w:cs="Arial"/>
          <w:i/>
          <w:sz w:val="18"/>
          <w:szCs w:val="18"/>
        </w:rPr>
        <w:t>animals</w:t>
      </w:r>
      <w:r w:rsidRPr="00D65875">
        <w:rPr>
          <w:rFonts w:ascii="Arial" w:eastAsia="Arial" w:hAnsi="Arial" w:cs="Arial"/>
          <w:i/>
          <w:spacing w:val="5"/>
          <w:sz w:val="18"/>
          <w:szCs w:val="18"/>
        </w:rPr>
        <w:t xml:space="preserve"> </w:t>
      </w:r>
      <w:r w:rsidRPr="00D65875">
        <w:rPr>
          <w:rFonts w:ascii="Arial" w:eastAsia="Arial" w:hAnsi="Arial" w:cs="Arial"/>
          <w:sz w:val="18"/>
          <w:szCs w:val="18"/>
        </w:rPr>
        <w:t>of</w:t>
      </w:r>
      <w:r w:rsidRPr="00D65875">
        <w:rPr>
          <w:rFonts w:ascii="Arial" w:eastAsia="Arial" w:hAnsi="Arial" w:cs="Arial"/>
          <w:spacing w:val="3"/>
          <w:sz w:val="18"/>
          <w:szCs w:val="18"/>
        </w:rPr>
        <w:t xml:space="preserve"> </w:t>
      </w:r>
      <w:r w:rsidRPr="00D65875">
        <w:rPr>
          <w:rFonts w:ascii="Arial" w:eastAsia="Arial" w:hAnsi="Arial" w:cs="Arial"/>
          <w:sz w:val="18"/>
          <w:szCs w:val="18"/>
        </w:rPr>
        <w:t>a</w:t>
      </w:r>
      <w:r w:rsidRPr="00D65875">
        <w:rPr>
          <w:rFonts w:ascii="Arial" w:eastAsia="Arial" w:hAnsi="Arial" w:cs="Arial"/>
          <w:spacing w:val="5"/>
          <w:sz w:val="18"/>
          <w:szCs w:val="18"/>
        </w:rPr>
        <w:t xml:space="preserve"> </w:t>
      </w:r>
      <w:r w:rsidRPr="00D65875">
        <w:rPr>
          <w:rFonts w:ascii="Arial" w:eastAsia="Arial" w:hAnsi="Arial" w:cs="Arial"/>
          <w:sz w:val="18"/>
          <w:szCs w:val="18"/>
        </w:rPr>
        <w:t>species</w:t>
      </w:r>
      <w:r w:rsidRPr="00D65875">
        <w:rPr>
          <w:rFonts w:ascii="Arial" w:eastAsia="Arial" w:hAnsi="Arial" w:cs="Arial"/>
          <w:spacing w:val="5"/>
          <w:sz w:val="18"/>
          <w:szCs w:val="18"/>
        </w:rPr>
        <w:t xml:space="preserve"> </w:t>
      </w:r>
      <w:r w:rsidRPr="00D65875">
        <w:rPr>
          <w:rFonts w:ascii="Arial" w:eastAsia="Arial" w:hAnsi="Arial" w:cs="Arial"/>
          <w:sz w:val="18"/>
          <w:szCs w:val="18"/>
        </w:rPr>
        <w:t>referred</w:t>
      </w:r>
      <w:r w:rsidRPr="00D65875">
        <w:rPr>
          <w:rFonts w:ascii="Arial" w:eastAsia="Arial" w:hAnsi="Arial" w:cs="Arial"/>
          <w:spacing w:val="5"/>
          <w:sz w:val="18"/>
          <w:szCs w:val="18"/>
        </w:rPr>
        <w:t xml:space="preserve"> </w:t>
      </w:r>
      <w:r w:rsidRPr="00D65875">
        <w:rPr>
          <w:rFonts w:ascii="Arial" w:eastAsia="Arial" w:hAnsi="Arial" w:cs="Arial"/>
          <w:sz w:val="18"/>
          <w:szCs w:val="18"/>
        </w:rPr>
        <w:t>to</w:t>
      </w:r>
      <w:r w:rsidRPr="00D65875">
        <w:rPr>
          <w:rFonts w:ascii="Arial" w:eastAsia="Arial" w:hAnsi="Arial" w:cs="Arial"/>
          <w:spacing w:val="3"/>
          <w:sz w:val="18"/>
          <w:szCs w:val="18"/>
        </w:rPr>
        <w:t xml:space="preserve"> </w:t>
      </w:r>
      <w:r w:rsidRPr="00D65875">
        <w:rPr>
          <w:rFonts w:ascii="Arial" w:eastAsia="Arial" w:hAnsi="Arial" w:cs="Arial"/>
          <w:sz w:val="18"/>
          <w:szCs w:val="18"/>
        </w:rPr>
        <w:t>in</w:t>
      </w:r>
      <w:r w:rsidRPr="00D65875">
        <w:rPr>
          <w:rFonts w:ascii="Arial" w:eastAsia="Arial" w:hAnsi="Arial" w:cs="Arial"/>
          <w:spacing w:val="5"/>
          <w:sz w:val="18"/>
          <w:szCs w:val="18"/>
        </w:rPr>
        <w:t xml:space="preserve"> </w:t>
      </w:r>
      <w:r w:rsidRPr="00D65875">
        <w:rPr>
          <w:rFonts w:ascii="Arial" w:eastAsia="Arial" w:hAnsi="Arial" w:cs="Arial"/>
          <w:sz w:val="18"/>
          <w:szCs w:val="18"/>
        </w:rPr>
        <w:t>Article</w:t>
      </w:r>
      <w:r w:rsidRPr="00D65875">
        <w:rPr>
          <w:rFonts w:ascii="Arial" w:eastAsia="Arial" w:hAnsi="Arial" w:cs="Arial"/>
          <w:spacing w:val="5"/>
          <w:sz w:val="18"/>
          <w:szCs w:val="18"/>
        </w:rPr>
        <w:t xml:space="preserve"> </w:t>
      </w:r>
      <w:r w:rsidRPr="00D65875">
        <w:rPr>
          <w:rFonts w:ascii="Arial" w:eastAsia="Arial" w:hAnsi="Arial" w:cs="Arial"/>
          <w:sz w:val="18"/>
          <w:szCs w:val="18"/>
        </w:rPr>
        <w:t>8.3.2., or</w:t>
      </w:r>
      <w:r w:rsidRPr="00D65875">
        <w:rPr>
          <w:rFonts w:ascii="Arial" w:eastAsia="Arial" w:hAnsi="Arial" w:cs="Arial"/>
          <w:spacing w:val="5"/>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5"/>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5"/>
          <w:sz w:val="18"/>
          <w:szCs w:val="18"/>
        </w:rPr>
        <w:t xml:space="preserve"> </w:t>
      </w:r>
      <w:r w:rsidRPr="00D65875">
        <w:rPr>
          <w:rFonts w:ascii="Arial" w:eastAsia="Arial" w:hAnsi="Arial" w:cs="Arial"/>
          <w:i/>
          <w:sz w:val="18"/>
          <w:szCs w:val="18"/>
        </w:rPr>
        <w:t>products</w:t>
      </w:r>
      <w:r w:rsidRPr="00D65875">
        <w:rPr>
          <w:rFonts w:ascii="Arial" w:eastAsia="Arial" w:hAnsi="Arial" w:cs="Arial"/>
          <w:i/>
          <w:spacing w:val="5"/>
          <w:sz w:val="18"/>
          <w:szCs w:val="18"/>
        </w:rPr>
        <w:t xml:space="preserve"> </w:t>
      </w:r>
      <w:r w:rsidRPr="00D65875">
        <w:rPr>
          <w:rFonts w:ascii="Arial" w:eastAsia="Arial" w:hAnsi="Arial" w:cs="Arial"/>
          <w:sz w:val="18"/>
          <w:szCs w:val="18"/>
        </w:rPr>
        <w:t>derived</w:t>
      </w:r>
      <w:r w:rsidRPr="00D65875">
        <w:rPr>
          <w:rFonts w:ascii="Arial" w:eastAsia="Arial" w:hAnsi="Arial" w:cs="Arial"/>
          <w:spacing w:val="5"/>
          <w:sz w:val="18"/>
          <w:szCs w:val="18"/>
        </w:rPr>
        <w:t xml:space="preserve"> </w:t>
      </w:r>
      <w:r w:rsidRPr="00D65875">
        <w:rPr>
          <w:rFonts w:ascii="Arial" w:eastAsia="Arial" w:hAnsi="Arial" w:cs="Arial"/>
          <w:sz w:val="18"/>
          <w:szCs w:val="18"/>
        </w:rPr>
        <w:t>thereof, intended</w:t>
      </w:r>
      <w:r w:rsidRPr="00D65875">
        <w:rPr>
          <w:rFonts w:ascii="Arial" w:eastAsia="Arial" w:hAnsi="Arial" w:cs="Arial"/>
          <w:spacing w:val="1"/>
          <w:sz w:val="18"/>
          <w:szCs w:val="18"/>
        </w:rPr>
        <w:t xml:space="preserve"> </w:t>
      </w:r>
      <w:r w:rsidRPr="00D65875">
        <w:rPr>
          <w:rFonts w:ascii="Arial" w:eastAsia="Arial" w:hAnsi="Arial" w:cs="Arial"/>
          <w:sz w:val="18"/>
          <w:szCs w:val="18"/>
        </w:rPr>
        <w:t>for uses</w:t>
      </w:r>
      <w:r w:rsidRPr="00D65875">
        <w:rPr>
          <w:rFonts w:ascii="Arial" w:eastAsia="Arial" w:hAnsi="Arial" w:cs="Arial"/>
          <w:spacing w:val="1"/>
          <w:sz w:val="18"/>
          <w:szCs w:val="18"/>
        </w:rPr>
        <w:t xml:space="preserve"> </w:t>
      </w:r>
      <w:r w:rsidRPr="00D65875">
        <w:rPr>
          <w:rFonts w:ascii="Arial" w:eastAsia="Arial" w:hAnsi="Arial" w:cs="Arial"/>
          <w:sz w:val="18"/>
          <w:szCs w:val="18"/>
        </w:rPr>
        <w:t>other</w:t>
      </w:r>
      <w:r w:rsidRPr="00D65875">
        <w:rPr>
          <w:rFonts w:ascii="Arial" w:eastAsia="Arial" w:hAnsi="Arial" w:cs="Arial"/>
          <w:spacing w:val="1"/>
          <w:sz w:val="18"/>
          <w:szCs w:val="18"/>
        </w:rPr>
        <w:t xml:space="preserve"> </w:t>
      </w:r>
      <w:r w:rsidRPr="00D65875">
        <w:rPr>
          <w:rFonts w:ascii="Arial" w:eastAsia="Arial" w:hAnsi="Arial" w:cs="Arial"/>
          <w:sz w:val="18"/>
          <w:szCs w:val="18"/>
        </w:rPr>
        <w:t>than</w:t>
      </w:r>
      <w:r w:rsidRPr="00D65875">
        <w:rPr>
          <w:rFonts w:ascii="Arial" w:eastAsia="Arial" w:hAnsi="Arial" w:cs="Arial"/>
          <w:spacing w:val="1"/>
          <w:sz w:val="18"/>
          <w:szCs w:val="18"/>
        </w:rPr>
        <w:t xml:space="preserve"> </w:t>
      </w:r>
      <w:r w:rsidRPr="00D65875">
        <w:rPr>
          <w:rFonts w:ascii="Arial" w:eastAsia="Arial" w:hAnsi="Arial" w:cs="Arial"/>
          <w:sz w:val="18"/>
          <w:szCs w:val="18"/>
        </w:rPr>
        <w:t>human</w:t>
      </w:r>
      <w:r w:rsidRPr="00D65875">
        <w:rPr>
          <w:rFonts w:ascii="Arial" w:eastAsia="Arial" w:hAnsi="Arial" w:cs="Arial"/>
          <w:spacing w:val="1"/>
          <w:sz w:val="18"/>
          <w:szCs w:val="18"/>
        </w:rPr>
        <w:t xml:space="preserve"> </w:t>
      </w:r>
      <w:r w:rsidRPr="00D65875">
        <w:rPr>
          <w:rFonts w:ascii="Arial" w:eastAsia="Arial" w:hAnsi="Arial" w:cs="Arial"/>
          <w:sz w:val="18"/>
          <w:szCs w:val="18"/>
        </w:rPr>
        <w:t>consumption,</w:t>
      </w:r>
      <w:r w:rsidRPr="00D65875">
        <w:rPr>
          <w:rFonts w:ascii="Arial" w:eastAsia="Arial" w:hAnsi="Arial" w:cs="Arial"/>
          <w:spacing w:val="1"/>
          <w:sz w:val="18"/>
          <w:szCs w:val="18"/>
        </w:rPr>
        <w:t xml:space="preserve"> </w:t>
      </w:r>
      <w:r w:rsidRPr="00D65875">
        <w:rPr>
          <w:rFonts w:ascii="Arial" w:eastAsia="Arial" w:hAnsi="Arial" w:cs="Arial"/>
          <w:sz w:val="18"/>
          <w:szCs w:val="18"/>
        </w:rPr>
        <w:t>including</w:t>
      </w:r>
      <w:r w:rsidRPr="00D65875">
        <w:rPr>
          <w:rFonts w:ascii="Arial" w:eastAsia="Arial" w:hAnsi="Arial" w:cs="Arial"/>
          <w:spacing w:val="1"/>
          <w:sz w:val="18"/>
          <w:szCs w:val="18"/>
        </w:rPr>
        <w:t xml:space="preserve"> </w:t>
      </w:r>
      <w:r w:rsidRPr="00D65875">
        <w:rPr>
          <w:rFonts w:ascii="Arial" w:eastAsia="Arial" w:hAnsi="Arial" w:cs="Arial"/>
          <w:sz w:val="18"/>
          <w:szCs w:val="18"/>
        </w:rPr>
        <w:t>animal</w:t>
      </w:r>
      <w:r w:rsidRPr="00D65875">
        <w:rPr>
          <w:rFonts w:ascii="Arial" w:eastAsia="Arial" w:hAnsi="Arial" w:cs="Arial"/>
          <w:spacing w:val="2"/>
          <w:sz w:val="18"/>
          <w:szCs w:val="18"/>
        </w:rPr>
        <w:t xml:space="preserve"> </w:t>
      </w:r>
      <w:r w:rsidRPr="00D65875">
        <w:rPr>
          <w:rFonts w:ascii="Arial" w:eastAsia="Arial" w:hAnsi="Arial" w:cs="Arial"/>
          <w:i/>
          <w:sz w:val="18"/>
          <w:szCs w:val="18"/>
        </w:rPr>
        <w:t>feed</w:t>
      </w:r>
      <w:r w:rsidRPr="00D65875">
        <w:rPr>
          <w:rFonts w:ascii="Arial" w:eastAsia="Arial" w:hAnsi="Arial" w:cs="Arial"/>
          <w:i/>
          <w:spacing w:val="2"/>
          <w:sz w:val="18"/>
          <w:szCs w:val="18"/>
        </w:rPr>
        <w:t xml:space="preserve"> </w:t>
      </w:r>
      <w:r w:rsidRPr="00D65875">
        <w:rPr>
          <w:rFonts w:ascii="Arial" w:eastAsia="Arial" w:hAnsi="Arial" w:cs="Arial"/>
          <w:sz w:val="18"/>
          <w:szCs w:val="18"/>
        </w:rPr>
        <w:t>and</w:t>
      </w:r>
      <w:r w:rsidRPr="00D65875">
        <w:rPr>
          <w:rFonts w:ascii="Arial" w:eastAsia="Arial" w:hAnsi="Arial" w:cs="Arial"/>
          <w:spacing w:val="1"/>
          <w:sz w:val="18"/>
          <w:szCs w:val="18"/>
        </w:rPr>
        <w:t xml:space="preserve"> </w:t>
      </w:r>
      <w:r w:rsidRPr="00D65875">
        <w:rPr>
          <w:rFonts w:ascii="Arial" w:eastAsia="Arial" w:hAnsi="Arial" w:cs="Arial"/>
          <w:sz w:val="18"/>
          <w:szCs w:val="18"/>
        </w:rPr>
        <w:t>agricultural,</w:t>
      </w:r>
      <w:r w:rsidRPr="00D65875">
        <w:rPr>
          <w:rFonts w:ascii="Arial" w:eastAsia="Arial" w:hAnsi="Arial" w:cs="Arial"/>
          <w:spacing w:val="1"/>
          <w:sz w:val="18"/>
          <w:szCs w:val="18"/>
        </w:rPr>
        <w:t xml:space="preserve"> </w:t>
      </w:r>
      <w:r w:rsidRPr="00D65875">
        <w:rPr>
          <w:rFonts w:ascii="Arial" w:eastAsia="Arial" w:hAnsi="Arial" w:cs="Arial"/>
          <w:sz w:val="18"/>
          <w:szCs w:val="18"/>
        </w:rPr>
        <w:t>industrial,</w:t>
      </w:r>
      <w:r w:rsidRPr="00D65875">
        <w:rPr>
          <w:rFonts w:ascii="Arial" w:eastAsia="Arial" w:hAnsi="Arial" w:cs="Arial"/>
          <w:spacing w:val="1"/>
          <w:sz w:val="18"/>
          <w:szCs w:val="18"/>
        </w:rPr>
        <w:t xml:space="preserve"> </w:t>
      </w:r>
      <w:r w:rsidRPr="00D65875">
        <w:rPr>
          <w:rFonts w:ascii="Arial" w:eastAsia="Arial" w:hAnsi="Arial" w:cs="Arial"/>
          <w:sz w:val="18"/>
          <w:szCs w:val="18"/>
        </w:rPr>
        <w:t>research</w:t>
      </w:r>
      <w:r w:rsidRPr="00D65875">
        <w:rPr>
          <w:rFonts w:ascii="Arial" w:eastAsia="Arial" w:hAnsi="Arial" w:cs="Arial"/>
          <w:spacing w:val="1"/>
          <w:sz w:val="18"/>
          <w:szCs w:val="18"/>
        </w:rPr>
        <w:t xml:space="preserve"> </w:t>
      </w:r>
      <w:r w:rsidRPr="00D65875">
        <w:rPr>
          <w:rFonts w:ascii="Arial" w:eastAsia="Arial" w:hAnsi="Arial" w:cs="Arial"/>
          <w:sz w:val="18"/>
          <w:szCs w:val="18"/>
        </w:rPr>
        <w:t>or pharmaceutical</w:t>
      </w:r>
      <w:r w:rsidRPr="00D65875">
        <w:rPr>
          <w:rFonts w:ascii="Arial" w:eastAsia="Arial" w:hAnsi="Arial" w:cs="Arial"/>
          <w:spacing w:val="-11"/>
          <w:sz w:val="18"/>
          <w:szCs w:val="18"/>
        </w:rPr>
        <w:t xml:space="preserve"> </w:t>
      </w:r>
      <w:r w:rsidRPr="00D65875">
        <w:rPr>
          <w:rFonts w:ascii="Arial" w:eastAsia="Arial" w:hAnsi="Arial" w:cs="Arial"/>
          <w:sz w:val="18"/>
          <w:szCs w:val="18"/>
        </w:rPr>
        <w:t>use,</w:t>
      </w:r>
      <w:r w:rsidRPr="00D65875">
        <w:rPr>
          <w:rFonts w:ascii="Arial" w:eastAsia="Arial" w:hAnsi="Arial" w:cs="Arial"/>
          <w:spacing w:val="-11"/>
          <w:sz w:val="18"/>
          <w:szCs w:val="18"/>
        </w:rPr>
        <w:t xml:space="preserve"> </w:t>
      </w:r>
      <w:r w:rsidRPr="00D65875">
        <w:rPr>
          <w:rFonts w:ascii="Arial" w:eastAsia="Arial" w:hAnsi="Arial" w:cs="Arial"/>
          <w:sz w:val="18"/>
          <w:szCs w:val="18"/>
        </w:rPr>
        <w:t>from</w:t>
      </w:r>
      <w:r w:rsidRPr="00D65875">
        <w:rPr>
          <w:rFonts w:ascii="Arial" w:eastAsia="Arial" w:hAnsi="Arial" w:cs="Arial"/>
          <w:spacing w:val="-11"/>
          <w:sz w:val="18"/>
          <w:szCs w:val="18"/>
        </w:rPr>
        <w:t xml:space="preserve"> </w:t>
      </w:r>
      <w:r w:rsidRPr="00D65875">
        <w:rPr>
          <w:rFonts w:ascii="Arial" w:eastAsia="Arial" w:hAnsi="Arial" w:cs="Arial"/>
          <w:sz w:val="18"/>
          <w:szCs w:val="18"/>
        </w:rPr>
        <w:t>a</w:t>
      </w:r>
      <w:r w:rsidRPr="00D65875">
        <w:rPr>
          <w:rFonts w:ascii="Arial" w:eastAsia="Arial" w:hAnsi="Arial" w:cs="Arial"/>
          <w:spacing w:val="-11"/>
          <w:sz w:val="18"/>
          <w:szCs w:val="18"/>
        </w:rPr>
        <w:t xml:space="preserve"> </w:t>
      </w:r>
      <w:r w:rsidRPr="00D65875">
        <w:rPr>
          <w:rFonts w:ascii="Arial" w:eastAsia="Arial" w:hAnsi="Arial" w:cs="Arial"/>
          <w:sz w:val="18"/>
          <w:szCs w:val="18"/>
        </w:rPr>
        <w:t>country,</w:t>
      </w:r>
      <w:r w:rsidRPr="00D65875">
        <w:rPr>
          <w:rFonts w:ascii="Arial" w:eastAsia="Arial" w:hAnsi="Arial" w:cs="Arial"/>
          <w:spacing w:val="-11"/>
          <w:sz w:val="18"/>
          <w:szCs w:val="18"/>
        </w:rPr>
        <w:t xml:space="preserve"> </w:t>
      </w:r>
      <w:r w:rsidRPr="00D65875">
        <w:rPr>
          <w:rFonts w:ascii="Arial" w:eastAsia="Arial" w:hAnsi="Arial" w:cs="Arial"/>
          <w:i/>
          <w:sz w:val="18"/>
          <w:szCs w:val="18"/>
        </w:rPr>
        <w:t>zone</w:t>
      </w:r>
      <w:r w:rsidRPr="00D65875">
        <w:rPr>
          <w:rFonts w:ascii="Arial" w:eastAsia="Arial" w:hAnsi="Arial" w:cs="Arial"/>
          <w:i/>
          <w:spacing w:val="-11"/>
          <w:sz w:val="18"/>
          <w:szCs w:val="18"/>
        </w:rPr>
        <w:t xml:space="preserve"> </w:t>
      </w:r>
      <w:r w:rsidRPr="00D65875">
        <w:rPr>
          <w:rFonts w:ascii="Arial" w:eastAsia="Arial" w:hAnsi="Arial" w:cs="Arial"/>
          <w:sz w:val="18"/>
          <w:szCs w:val="18"/>
        </w:rPr>
        <w:t>or</w:t>
      </w:r>
      <w:r w:rsidRPr="00D65875">
        <w:rPr>
          <w:rFonts w:ascii="Arial" w:eastAsia="Arial" w:hAnsi="Arial" w:cs="Arial"/>
          <w:spacing w:val="-11"/>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11"/>
          <w:sz w:val="18"/>
          <w:szCs w:val="18"/>
        </w:rPr>
        <w:t xml:space="preserve"> </w:t>
      </w:r>
      <w:r w:rsidRPr="00D65875">
        <w:rPr>
          <w:rFonts w:ascii="Arial" w:eastAsia="Arial" w:hAnsi="Arial" w:cs="Arial"/>
          <w:sz w:val="18"/>
          <w:szCs w:val="18"/>
        </w:rPr>
        <w:t>not</w:t>
      </w:r>
      <w:r w:rsidRPr="00D65875">
        <w:rPr>
          <w:rFonts w:ascii="Arial" w:eastAsia="Arial" w:hAnsi="Arial" w:cs="Arial"/>
          <w:spacing w:val="-11"/>
          <w:sz w:val="18"/>
          <w:szCs w:val="18"/>
        </w:rPr>
        <w:t xml:space="preserve"> </w:t>
      </w:r>
      <w:r w:rsidRPr="00D65875">
        <w:rPr>
          <w:rFonts w:ascii="Arial" w:eastAsia="Arial" w:hAnsi="Arial" w:cs="Arial"/>
          <w:sz w:val="18"/>
          <w:szCs w:val="18"/>
        </w:rPr>
        <w:t>declared</w:t>
      </w:r>
      <w:r w:rsidRPr="00D65875">
        <w:rPr>
          <w:rFonts w:ascii="Arial" w:eastAsia="Arial" w:hAnsi="Arial" w:cs="Arial"/>
          <w:spacing w:val="-11"/>
          <w:sz w:val="18"/>
          <w:szCs w:val="18"/>
        </w:rPr>
        <w:t xml:space="preserve"> </w:t>
      </w:r>
      <w:r w:rsidRPr="00D65875">
        <w:rPr>
          <w:rFonts w:ascii="Arial" w:eastAsia="Arial" w:hAnsi="Arial" w:cs="Arial"/>
          <w:sz w:val="18"/>
          <w:szCs w:val="18"/>
        </w:rPr>
        <w:t>free</w:t>
      </w:r>
      <w:r w:rsidRPr="00D65875">
        <w:rPr>
          <w:rFonts w:ascii="Arial" w:eastAsia="Arial" w:hAnsi="Arial" w:cs="Arial"/>
          <w:spacing w:val="-11"/>
          <w:sz w:val="18"/>
          <w:szCs w:val="18"/>
        </w:rPr>
        <w:t xml:space="preserve"> </w:t>
      </w:r>
      <w:r w:rsidRPr="00D65875">
        <w:rPr>
          <w:rFonts w:ascii="Arial" w:eastAsia="Arial" w:hAnsi="Arial" w:cs="Arial"/>
          <w:sz w:val="18"/>
          <w:szCs w:val="18"/>
        </w:rPr>
        <w:t>from</w:t>
      </w:r>
      <w:r w:rsidRPr="00D65875">
        <w:rPr>
          <w:rFonts w:ascii="Arial" w:eastAsia="Arial" w:hAnsi="Arial" w:cs="Arial"/>
          <w:spacing w:val="-11"/>
          <w:sz w:val="18"/>
          <w:szCs w:val="18"/>
        </w:rPr>
        <w:t xml:space="preserve"> </w:t>
      </w:r>
      <w:r w:rsidRPr="00D65875">
        <w:rPr>
          <w:rFonts w:ascii="Arial" w:eastAsia="Arial" w:hAnsi="Arial" w:cs="Arial"/>
          <w:sz w:val="18"/>
          <w:szCs w:val="18"/>
        </w:rPr>
        <w:t>infection</w:t>
      </w:r>
      <w:r w:rsidRPr="00D65875">
        <w:rPr>
          <w:rFonts w:ascii="Arial" w:eastAsia="Arial" w:hAnsi="Arial" w:cs="Arial"/>
          <w:spacing w:val="-11"/>
          <w:sz w:val="18"/>
          <w:szCs w:val="18"/>
        </w:rPr>
        <w:t xml:space="preserve"> </w:t>
      </w:r>
      <w:r w:rsidRPr="00D65875">
        <w:rPr>
          <w:rFonts w:ascii="Arial" w:eastAsia="Arial" w:hAnsi="Arial" w:cs="Arial"/>
          <w:sz w:val="18"/>
          <w:szCs w:val="18"/>
        </w:rPr>
        <w:t>with</w:t>
      </w:r>
      <w:r w:rsidRPr="00D65875">
        <w:rPr>
          <w:rFonts w:ascii="Arial" w:eastAsia="Arial" w:hAnsi="Arial" w:cs="Arial"/>
          <w:spacing w:val="-11"/>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11"/>
          <w:sz w:val="18"/>
          <w:szCs w:val="18"/>
        </w:rPr>
        <w:t xml:space="preserve"> </w:t>
      </w:r>
      <w:r w:rsidRPr="00D65875">
        <w:rPr>
          <w:rFonts w:ascii="Arial" w:eastAsia="Arial" w:hAnsi="Arial" w:cs="Arial"/>
          <w:sz w:val="18"/>
          <w:szCs w:val="18"/>
        </w:rPr>
        <w:t>the</w:t>
      </w:r>
      <w:r w:rsidRPr="00D65875">
        <w:rPr>
          <w:rFonts w:ascii="Arial" w:eastAsia="Arial" w:hAnsi="Arial" w:cs="Arial"/>
          <w:spacing w:val="-11"/>
          <w:sz w:val="18"/>
          <w:szCs w:val="18"/>
        </w:rPr>
        <w:t xml:space="preserve"> </w:t>
      </w:r>
      <w:r w:rsidRPr="00D65875">
        <w:rPr>
          <w:rFonts w:ascii="Arial" w:eastAsia="Arial" w:hAnsi="Arial" w:cs="Arial"/>
          <w:i/>
          <w:sz w:val="18"/>
          <w:szCs w:val="18"/>
        </w:rPr>
        <w:t xml:space="preserve">Competent Authority </w:t>
      </w:r>
      <w:r w:rsidRPr="00D65875">
        <w:rPr>
          <w:rFonts w:ascii="Arial" w:eastAsia="Arial" w:hAnsi="Arial" w:cs="Arial"/>
          <w:sz w:val="18"/>
          <w:szCs w:val="18"/>
        </w:rPr>
        <w:t>of</w:t>
      </w:r>
      <w:r w:rsidRPr="00D65875">
        <w:rPr>
          <w:rFonts w:ascii="Arial" w:eastAsia="Arial" w:hAnsi="Arial" w:cs="Arial"/>
          <w:spacing w:val="-1"/>
          <w:sz w:val="18"/>
          <w:szCs w:val="18"/>
        </w:rPr>
        <w:t xml:space="preserve"> </w:t>
      </w:r>
      <w:r w:rsidRPr="00D65875">
        <w:rPr>
          <w:rFonts w:ascii="Arial" w:eastAsia="Arial" w:hAnsi="Arial" w:cs="Arial"/>
          <w:sz w:val="18"/>
          <w:szCs w:val="18"/>
        </w:rPr>
        <w:t xml:space="preserve">the </w:t>
      </w:r>
      <w:r w:rsidRPr="00D65875">
        <w:rPr>
          <w:rFonts w:ascii="Arial" w:eastAsia="Arial" w:hAnsi="Arial" w:cs="Arial"/>
          <w:i/>
          <w:sz w:val="18"/>
          <w:szCs w:val="18"/>
        </w:rPr>
        <w:t xml:space="preserve">importing country </w:t>
      </w:r>
      <w:r w:rsidRPr="00D65875">
        <w:rPr>
          <w:rFonts w:ascii="Arial" w:eastAsia="Arial" w:hAnsi="Arial" w:cs="Arial"/>
          <w:sz w:val="18"/>
          <w:szCs w:val="18"/>
        </w:rPr>
        <w:t>should require that:</w:t>
      </w:r>
    </w:p>
    <w:p w:rsidR="00385B4B" w:rsidRPr="00D65875"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1)</w:t>
      </w:r>
      <w:r w:rsidRPr="00D65875">
        <w:rPr>
          <w:rFonts w:ascii="Arial" w:eastAsia="Arial" w:hAnsi="Arial" w:cs="Arial"/>
          <w:sz w:val="18"/>
          <w:szCs w:val="18"/>
        </w:rPr>
        <w:tab/>
        <w:t>the</w:t>
      </w:r>
      <w:r w:rsidRPr="00D65875">
        <w:rPr>
          <w:rFonts w:ascii="Arial" w:eastAsia="Arial" w:hAnsi="Arial" w:cs="Arial"/>
          <w:spacing w:val="4"/>
          <w:sz w:val="18"/>
          <w:szCs w:val="18"/>
        </w:rPr>
        <w:t xml:space="preserve"> </w:t>
      </w:r>
      <w:r w:rsidRPr="00D65875">
        <w:rPr>
          <w:rFonts w:ascii="Arial" w:eastAsia="Arial" w:hAnsi="Arial" w:cs="Arial"/>
          <w:sz w:val="18"/>
          <w:szCs w:val="18"/>
        </w:rPr>
        <w:t>consignment</w:t>
      </w:r>
      <w:r w:rsidRPr="00D65875">
        <w:rPr>
          <w:rFonts w:ascii="Arial" w:eastAsia="Arial" w:hAnsi="Arial" w:cs="Arial"/>
          <w:spacing w:val="4"/>
          <w:sz w:val="18"/>
          <w:szCs w:val="18"/>
        </w:rPr>
        <w:t xml:space="preserve"> </w:t>
      </w:r>
      <w:r w:rsidRPr="00D65875">
        <w:rPr>
          <w:rFonts w:ascii="Arial" w:eastAsia="Arial" w:hAnsi="Arial" w:cs="Arial"/>
          <w:sz w:val="18"/>
          <w:szCs w:val="18"/>
        </w:rPr>
        <w:t>is</w:t>
      </w:r>
      <w:r w:rsidRPr="00D65875">
        <w:rPr>
          <w:rFonts w:ascii="Arial" w:eastAsia="Arial" w:hAnsi="Arial" w:cs="Arial"/>
          <w:spacing w:val="4"/>
          <w:sz w:val="18"/>
          <w:szCs w:val="18"/>
        </w:rPr>
        <w:t xml:space="preserve"> </w:t>
      </w:r>
      <w:r w:rsidRPr="00D65875">
        <w:rPr>
          <w:rFonts w:ascii="Arial" w:eastAsia="Arial" w:hAnsi="Arial" w:cs="Arial"/>
          <w:sz w:val="18"/>
          <w:szCs w:val="18"/>
        </w:rPr>
        <w:t>delivered</w:t>
      </w:r>
      <w:r w:rsidRPr="00D65875">
        <w:rPr>
          <w:rFonts w:ascii="Arial" w:eastAsia="Arial" w:hAnsi="Arial" w:cs="Arial"/>
          <w:spacing w:val="4"/>
          <w:sz w:val="18"/>
          <w:szCs w:val="18"/>
        </w:rPr>
        <w:t xml:space="preserve"> </w:t>
      </w:r>
      <w:r w:rsidRPr="00D65875">
        <w:rPr>
          <w:rFonts w:ascii="Arial" w:eastAsia="Arial" w:hAnsi="Arial" w:cs="Arial"/>
          <w:sz w:val="18"/>
          <w:szCs w:val="18"/>
        </w:rPr>
        <w:t>directly</w:t>
      </w:r>
      <w:r w:rsidRPr="00D65875">
        <w:rPr>
          <w:rFonts w:ascii="Arial" w:eastAsia="Arial" w:hAnsi="Arial" w:cs="Arial"/>
          <w:spacing w:val="4"/>
          <w:sz w:val="18"/>
          <w:szCs w:val="18"/>
        </w:rPr>
        <w:t xml:space="preserve"> </w:t>
      </w:r>
      <w:r w:rsidRPr="00D65875">
        <w:rPr>
          <w:rFonts w:ascii="Arial" w:eastAsia="Arial" w:hAnsi="Arial" w:cs="Arial"/>
          <w:sz w:val="18"/>
          <w:szCs w:val="18"/>
        </w:rPr>
        <w:t>to,</w:t>
      </w:r>
      <w:r w:rsidRPr="00D65875">
        <w:rPr>
          <w:rFonts w:ascii="Arial" w:eastAsia="Arial" w:hAnsi="Arial" w:cs="Arial"/>
          <w:spacing w:val="2"/>
          <w:sz w:val="18"/>
          <w:szCs w:val="18"/>
        </w:rPr>
        <w:t xml:space="preserve"> </w:t>
      </w:r>
      <w:r w:rsidRPr="00D65875">
        <w:rPr>
          <w:rFonts w:ascii="Arial" w:eastAsia="Arial" w:hAnsi="Arial" w:cs="Arial"/>
          <w:sz w:val="18"/>
          <w:szCs w:val="18"/>
        </w:rPr>
        <w:t>and</w:t>
      </w:r>
      <w:r w:rsidRPr="00D65875">
        <w:rPr>
          <w:rFonts w:ascii="Arial" w:eastAsia="Arial" w:hAnsi="Arial" w:cs="Arial"/>
          <w:spacing w:val="4"/>
          <w:sz w:val="18"/>
          <w:szCs w:val="18"/>
        </w:rPr>
        <w:t xml:space="preserve"> </w:t>
      </w:r>
      <w:r w:rsidRPr="00D65875">
        <w:rPr>
          <w:rFonts w:ascii="Arial" w:eastAsia="Arial" w:hAnsi="Arial" w:cs="Arial"/>
          <w:sz w:val="18"/>
          <w:szCs w:val="18"/>
        </w:rPr>
        <w:t>held</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5"/>
          <w:sz w:val="18"/>
          <w:szCs w:val="18"/>
        </w:rPr>
        <w:t xml:space="preserve"> </w:t>
      </w:r>
      <w:r w:rsidRPr="00D65875">
        <w:rPr>
          <w:rFonts w:ascii="Arial" w:eastAsia="Arial" w:hAnsi="Arial" w:cs="Arial"/>
          <w:i/>
          <w:sz w:val="18"/>
          <w:szCs w:val="18"/>
        </w:rPr>
        <w:t>quarantine</w:t>
      </w:r>
      <w:r w:rsidRPr="00D65875">
        <w:rPr>
          <w:rFonts w:ascii="Arial" w:eastAsia="Arial" w:hAnsi="Arial" w:cs="Arial"/>
          <w:i/>
          <w:spacing w:val="5"/>
          <w:sz w:val="18"/>
          <w:szCs w:val="18"/>
        </w:rPr>
        <w:t xml:space="preserve"> </w:t>
      </w:r>
      <w:r w:rsidRPr="00D65875">
        <w:rPr>
          <w:rFonts w:ascii="Arial" w:eastAsia="Arial" w:hAnsi="Arial" w:cs="Arial"/>
          <w:sz w:val="18"/>
          <w:szCs w:val="18"/>
        </w:rPr>
        <w:t>or</w:t>
      </w:r>
      <w:r w:rsidRPr="00D65875">
        <w:rPr>
          <w:rFonts w:ascii="Arial" w:eastAsia="Arial" w:hAnsi="Arial" w:cs="Arial"/>
          <w:spacing w:val="4"/>
          <w:sz w:val="18"/>
          <w:szCs w:val="18"/>
        </w:rPr>
        <w:t xml:space="preserve"> </w:t>
      </w:r>
      <w:r w:rsidRPr="00D65875">
        <w:rPr>
          <w:rFonts w:ascii="Arial" w:eastAsia="Arial" w:hAnsi="Arial" w:cs="Arial"/>
          <w:sz w:val="18"/>
          <w:szCs w:val="18"/>
        </w:rPr>
        <w:t>containment</w:t>
      </w:r>
      <w:r w:rsidRPr="00D65875">
        <w:rPr>
          <w:rFonts w:ascii="Arial" w:eastAsia="Arial" w:hAnsi="Arial" w:cs="Arial"/>
          <w:spacing w:val="4"/>
          <w:sz w:val="18"/>
          <w:szCs w:val="18"/>
        </w:rPr>
        <w:t xml:space="preserve"> </w:t>
      </w:r>
      <w:r w:rsidRPr="00D65875">
        <w:rPr>
          <w:rFonts w:ascii="Arial" w:eastAsia="Arial" w:hAnsi="Arial" w:cs="Arial"/>
          <w:sz w:val="18"/>
          <w:szCs w:val="18"/>
        </w:rPr>
        <w:t>facilities</w:t>
      </w:r>
      <w:r w:rsidRPr="00D65875">
        <w:rPr>
          <w:rFonts w:ascii="Arial" w:eastAsia="Arial" w:hAnsi="Arial" w:cs="Arial"/>
          <w:spacing w:val="4"/>
          <w:sz w:val="18"/>
          <w:szCs w:val="18"/>
        </w:rPr>
        <w:t xml:space="preserve"> </w:t>
      </w:r>
      <w:r w:rsidRPr="00D65875">
        <w:rPr>
          <w:rFonts w:ascii="Arial" w:eastAsia="Arial" w:hAnsi="Arial" w:cs="Arial"/>
          <w:sz w:val="18"/>
          <w:szCs w:val="18"/>
        </w:rPr>
        <w:t>until</w:t>
      </w:r>
      <w:r w:rsidRPr="00D65875">
        <w:rPr>
          <w:rFonts w:ascii="Arial" w:eastAsia="Arial" w:hAnsi="Arial" w:cs="Arial"/>
          <w:spacing w:val="4"/>
          <w:sz w:val="18"/>
          <w:szCs w:val="18"/>
        </w:rPr>
        <w:t xml:space="preserve"> </w:t>
      </w:r>
      <w:r w:rsidRPr="00D65875">
        <w:rPr>
          <w:rFonts w:ascii="Arial" w:eastAsia="Arial" w:hAnsi="Arial" w:cs="Arial"/>
          <w:sz w:val="18"/>
          <w:szCs w:val="18"/>
        </w:rPr>
        <w:t>processed</w:t>
      </w:r>
      <w:r w:rsidRPr="00D65875">
        <w:rPr>
          <w:rFonts w:ascii="Arial" w:eastAsia="Arial" w:hAnsi="Arial" w:cs="Arial"/>
          <w:spacing w:val="4"/>
          <w:sz w:val="18"/>
          <w:szCs w:val="18"/>
        </w:rPr>
        <w:t xml:space="preserve"> </w:t>
      </w:r>
      <w:r w:rsidRPr="00D65875">
        <w:rPr>
          <w:rFonts w:ascii="Arial" w:eastAsia="Arial" w:hAnsi="Arial" w:cs="Arial"/>
          <w:sz w:val="18"/>
          <w:szCs w:val="18"/>
        </w:rPr>
        <w:t>into</w:t>
      </w:r>
      <w:r w:rsidRPr="00D65875">
        <w:rPr>
          <w:rFonts w:ascii="Arial" w:eastAsia="Arial" w:hAnsi="Arial" w:cs="Arial"/>
          <w:spacing w:val="4"/>
          <w:sz w:val="18"/>
          <w:szCs w:val="18"/>
        </w:rPr>
        <w:t xml:space="preserve"> </w:t>
      </w:r>
      <w:r w:rsidRPr="00D65875">
        <w:rPr>
          <w:rFonts w:ascii="Arial" w:eastAsia="Arial" w:hAnsi="Arial" w:cs="Arial"/>
          <w:sz w:val="18"/>
          <w:szCs w:val="18"/>
        </w:rPr>
        <w:t>one of</w:t>
      </w:r>
      <w:r w:rsidRPr="00D65875">
        <w:rPr>
          <w:rFonts w:ascii="Arial" w:eastAsia="Arial" w:hAnsi="Arial" w:cs="Arial"/>
          <w:spacing w:val="-4"/>
          <w:sz w:val="18"/>
          <w:szCs w:val="18"/>
        </w:rPr>
        <w:t xml:space="preserve"> </w:t>
      </w:r>
      <w:r w:rsidRPr="00D65875">
        <w:rPr>
          <w:rFonts w:ascii="Arial" w:eastAsia="Arial" w:hAnsi="Arial" w:cs="Arial"/>
          <w:sz w:val="18"/>
          <w:szCs w:val="18"/>
        </w:rPr>
        <w:t>the</w:t>
      </w:r>
      <w:r w:rsidRPr="00D65875">
        <w:rPr>
          <w:rFonts w:ascii="Arial" w:eastAsia="Arial" w:hAnsi="Arial" w:cs="Arial"/>
          <w:spacing w:val="-3"/>
          <w:sz w:val="18"/>
          <w:szCs w:val="18"/>
        </w:rPr>
        <w:t xml:space="preserve"> </w:t>
      </w:r>
      <w:r w:rsidRPr="00D65875">
        <w:rPr>
          <w:rFonts w:ascii="Arial" w:eastAsia="Arial" w:hAnsi="Arial" w:cs="Arial"/>
          <w:sz w:val="18"/>
          <w:szCs w:val="18"/>
        </w:rPr>
        <w:t>products</w:t>
      </w:r>
      <w:r w:rsidRPr="00D65875">
        <w:rPr>
          <w:rFonts w:ascii="Arial" w:eastAsia="Arial" w:hAnsi="Arial" w:cs="Arial"/>
          <w:spacing w:val="-3"/>
          <w:sz w:val="18"/>
          <w:szCs w:val="18"/>
        </w:rPr>
        <w:t xml:space="preserve"> </w:t>
      </w:r>
      <w:r w:rsidRPr="00D65875">
        <w:rPr>
          <w:rFonts w:ascii="Arial" w:eastAsia="Arial" w:hAnsi="Arial" w:cs="Arial"/>
          <w:sz w:val="18"/>
          <w:szCs w:val="18"/>
        </w:rPr>
        <w:t>referred</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3"/>
          <w:sz w:val="18"/>
          <w:szCs w:val="18"/>
        </w:rPr>
        <w:t xml:space="preserve"> </w:t>
      </w:r>
      <w:r w:rsidRPr="00D65875">
        <w:rPr>
          <w:rFonts w:ascii="Arial" w:eastAsia="Arial" w:hAnsi="Arial" w:cs="Arial"/>
          <w:sz w:val="18"/>
          <w:szCs w:val="18"/>
        </w:rPr>
        <w:t>point</w:t>
      </w:r>
      <w:r w:rsidRPr="00D65875">
        <w:rPr>
          <w:rFonts w:ascii="Arial" w:eastAsia="Arial" w:hAnsi="Arial" w:cs="Arial"/>
          <w:spacing w:val="-3"/>
          <w:sz w:val="18"/>
          <w:szCs w:val="18"/>
        </w:rPr>
        <w:t xml:space="preserve"> </w:t>
      </w:r>
      <w:r w:rsidRPr="00D65875">
        <w:rPr>
          <w:rFonts w:ascii="Arial" w:eastAsia="Arial" w:hAnsi="Arial" w:cs="Arial"/>
          <w:sz w:val="18"/>
          <w:szCs w:val="18"/>
        </w:rPr>
        <w:t>1</w:t>
      </w:r>
      <w:r w:rsidRPr="00D65875">
        <w:rPr>
          <w:rFonts w:ascii="Arial" w:eastAsia="Arial" w:hAnsi="Arial" w:cs="Arial"/>
          <w:spacing w:val="-3"/>
          <w:sz w:val="18"/>
          <w:szCs w:val="18"/>
        </w:rPr>
        <w:t xml:space="preserve"> </w:t>
      </w:r>
      <w:r w:rsidRPr="00D65875">
        <w:rPr>
          <w:rFonts w:ascii="Arial" w:eastAsia="Arial" w:hAnsi="Arial" w:cs="Arial"/>
          <w:sz w:val="18"/>
          <w:szCs w:val="18"/>
        </w:rPr>
        <w:t>of</w:t>
      </w:r>
      <w:r w:rsidRPr="00D65875">
        <w:rPr>
          <w:rFonts w:ascii="Arial" w:eastAsia="Arial" w:hAnsi="Arial" w:cs="Arial"/>
          <w:spacing w:val="-4"/>
          <w:sz w:val="18"/>
          <w:szCs w:val="18"/>
        </w:rPr>
        <w:t xml:space="preserve"> </w:t>
      </w:r>
      <w:r w:rsidRPr="00D65875">
        <w:rPr>
          <w:rFonts w:ascii="Arial" w:eastAsia="Arial" w:hAnsi="Arial" w:cs="Arial"/>
          <w:sz w:val="18"/>
          <w:szCs w:val="18"/>
        </w:rPr>
        <w:t>Article 8.3.3.</w:t>
      </w:r>
      <w:r w:rsidRPr="00D65875">
        <w:rPr>
          <w:rFonts w:ascii="Arial" w:eastAsia="Arial" w:hAnsi="Arial" w:cs="Arial"/>
          <w:spacing w:val="-7"/>
          <w:sz w:val="18"/>
          <w:szCs w:val="18"/>
        </w:rPr>
        <w:t xml:space="preserve"> </w:t>
      </w:r>
      <w:r w:rsidRPr="00D65875">
        <w:rPr>
          <w:rFonts w:ascii="Arial" w:eastAsia="Arial" w:hAnsi="Arial" w:cs="Arial"/>
          <w:sz w:val="18"/>
          <w:szCs w:val="18"/>
        </w:rPr>
        <w:t>or</w:t>
      </w:r>
      <w:r w:rsidRPr="00D65875">
        <w:rPr>
          <w:rFonts w:ascii="Arial" w:eastAsia="Arial" w:hAnsi="Arial" w:cs="Arial"/>
          <w:spacing w:val="-3"/>
          <w:sz w:val="18"/>
          <w:szCs w:val="18"/>
        </w:rPr>
        <w:t xml:space="preserve"> </w:t>
      </w:r>
      <w:r w:rsidRPr="00D65875">
        <w:rPr>
          <w:rFonts w:ascii="Arial" w:eastAsia="Arial" w:hAnsi="Arial" w:cs="Arial"/>
          <w:sz w:val="18"/>
          <w:szCs w:val="18"/>
        </w:rPr>
        <w:t>other</w:t>
      </w:r>
      <w:r w:rsidRPr="00D65875">
        <w:rPr>
          <w:rFonts w:ascii="Arial" w:eastAsia="Arial" w:hAnsi="Arial" w:cs="Arial"/>
          <w:spacing w:val="-3"/>
          <w:sz w:val="18"/>
          <w:szCs w:val="18"/>
        </w:rPr>
        <w:t xml:space="preserve"> </w:t>
      </w:r>
      <w:r w:rsidRPr="00D65875">
        <w:rPr>
          <w:rFonts w:ascii="Arial" w:eastAsia="Arial" w:hAnsi="Arial" w:cs="Arial"/>
          <w:sz w:val="18"/>
          <w:szCs w:val="18"/>
        </w:rPr>
        <w:t>products</w:t>
      </w:r>
      <w:r w:rsidRPr="00D65875">
        <w:rPr>
          <w:rFonts w:ascii="Arial" w:eastAsia="Arial" w:hAnsi="Arial" w:cs="Arial"/>
          <w:spacing w:val="-3"/>
          <w:sz w:val="18"/>
          <w:szCs w:val="18"/>
        </w:rPr>
        <w:t xml:space="preserve"> </w:t>
      </w:r>
      <w:r w:rsidRPr="00D65875">
        <w:rPr>
          <w:rFonts w:ascii="Arial" w:eastAsia="Arial" w:hAnsi="Arial" w:cs="Arial"/>
          <w:sz w:val="18"/>
          <w:szCs w:val="18"/>
        </w:rPr>
        <w:t>authorised</w:t>
      </w:r>
      <w:r w:rsidRPr="00D65875">
        <w:rPr>
          <w:rFonts w:ascii="Arial" w:eastAsia="Arial" w:hAnsi="Arial" w:cs="Arial"/>
          <w:spacing w:val="-3"/>
          <w:sz w:val="18"/>
          <w:szCs w:val="18"/>
        </w:rPr>
        <w:t xml:space="preserve"> </w:t>
      </w:r>
      <w:r w:rsidRPr="00D65875">
        <w:rPr>
          <w:rFonts w:ascii="Arial" w:eastAsia="Arial" w:hAnsi="Arial" w:cs="Arial"/>
          <w:sz w:val="18"/>
          <w:szCs w:val="18"/>
        </w:rPr>
        <w:t>by</w:t>
      </w:r>
      <w:r w:rsidRPr="00D65875">
        <w:rPr>
          <w:rFonts w:ascii="Arial" w:eastAsia="Arial" w:hAnsi="Arial" w:cs="Arial"/>
          <w:spacing w:val="-3"/>
          <w:sz w:val="18"/>
          <w:szCs w:val="18"/>
        </w:rPr>
        <w:t xml:space="preserve"> </w:t>
      </w:r>
      <w:r w:rsidRPr="00D65875">
        <w:rPr>
          <w:rFonts w:ascii="Arial" w:eastAsia="Arial" w:hAnsi="Arial" w:cs="Arial"/>
          <w:sz w:val="18"/>
          <w:szCs w:val="18"/>
        </w:rPr>
        <w:t>the</w:t>
      </w:r>
      <w:r w:rsidRPr="00D65875">
        <w:rPr>
          <w:rFonts w:ascii="Arial" w:eastAsia="Arial" w:hAnsi="Arial" w:cs="Arial"/>
          <w:spacing w:val="-3"/>
          <w:sz w:val="18"/>
          <w:szCs w:val="18"/>
        </w:rPr>
        <w:t xml:space="preserve"> </w:t>
      </w:r>
      <w:r w:rsidRPr="00D65875">
        <w:rPr>
          <w:rFonts w:ascii="Arial" w:eastAsia="Arial" w:hAnsi="Arial" w:cs="Arial"/>
          <w:i/>
          <w:sz w:val="18"/>
          <w:szCs w:val="18"/>
        </w:rPr>
        <w:t>Competent</w:t>
      </w:r>
      <w:r w:rsidRPr="00D65875">
        <w:rPr>
          <w:rFonts w:ascii="Arial" w:eastAsia="Arial" w:hAnsi="Arial" w:cs="Arial"/>
          <w:i/>
          <w:spacing w:val="-3"/>
          <w:sz w:val="18"/>
          <w:szCs w:val="18"/>
        </w:rPr>
        <w:t xml:space="preserve"> </w:t>
      </w:r>
      <w:r w:rsidRPr="00D65875">
        <w:rPr>
          <w:rFonts w:ascii="Arial" w:eastAsia="Arial" w:hAnsi="Arial" w:cs="Arial"/>
          <w:i/>
          <w:sz w:val="18"/>
          <w:szCs w:val="18"/>
        </w:rPr>
        <w:t>Authority</w:t>
      </w:r>
      <w:r w:rsidRPr="00D65875">
        <w:rPr>
          <w:rFonts w:ascii="Arial" w:eastAsia="Arial" w:hAnsi="Arial" w:cs="Arial"/>
          <w:sz w:val="18"/>
          <w:szCs w:val="18"/>
        </w:rPr>
        <w:t>;</w:t>
      </w:r>
      <w:r w:rsidRPr="00D65875">
        <w:rPr>
          <w:rFonts w:ascii="Arial" w:eastAsia="Arial" w:hAnsi="Arial" w:cs="Arial"/>
          <w:spacing w:val="-3"/>
          <w:sz w:val="18"/>
          <w:szCs w:val="18"/>
        </w:rPr>
        <w:t xml:space="preserve"> </w:t>
      </w:r>
      <w:r w:rsidRPr="00D65875">
        <w:rPr>
          <w:rFonts w:ascii="Arial" w:eastAsia="Arial" w:hAnsi="Arial" w:cs="Arial"/>
          <w:sz w:val="18"/>
          <w:szCs w:val="18"/>
        </w:rPr>
        <w:t>and</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2)</w:t>
      </w:r>
      <w:r w:rsidRPr="00D65875">
        <w:rPr>
          <w:rFonts w:ascii="Arial" w:eastAsia="Arial" w:hAnsi="Arial" w:cs="Arial"/>
          <w:sz w:val="18"/>
          <w:szCs w:val="18"/>
        </w:rPr>
        <w:tab/>
        <w:t>all</w:t>
      </w:r>
      <w:r w:rsidRPr="00D65875">
        <w:rPr>
          <w:rFonts w:ascii="Arial" w:eastAsia="Arial" w:hAnsi="Arial" w:cs="Arial"/>
          <w:spacing w:val="17"/>
          <w:sz w:val="18"/>
          <w:szCs w:val="18"/>
        </w:rPr>
        <w:t xml:space="preserve"> </w:t>
      </w:r>
      <w:r w:rsidRPr="00D65875">
        <w:rPr>
          <w:rFonts w:ascii="Arial" w:eastAsia="Arial" w:hAnsi="Arial" w:cs="Arial"/>
          <w:sz w:val="18"/>
          <w:szCs w:val="18"/>
        </w:rPr>
        <w:t>water</w:t>
      </w:r>
      <w:r w:rsidRPr="00D65875">
        <w:rPr>
          <w:rFonts w:ascii="Arial" w:eastAsia="Arial" w:hAnsi="Arial" w:cs="Arial"/>
          <w:spacing w:val="17"/>
          <w:sz w:val="18"/>
          <w:szCs w:val="18"/>
        </w:rPr>
        <w:t xml:space="preserve"> </w:t>
      </w:r>
      <w:r w:rsidRPr="00D65875">
        <w:rPr>
          <w:rFonts w:ascii="Arial" w:eastAsia="Arial" w:hAnsi="Arial" w:cs="Arial"/>
          <w:sz w:val="18"/>
          <w:szCs w:val="18"/>
        </w:rPr>
        <w:t>(including</w:t>
      </w:r>
      <w:r w:rsidRPr="00D65875">
        <w:rPr>
          <w:rFonts w:ascii="Arial" w:eastAsia="Arial" w:hAnsi="Arial" w:cs="Arial"/>
          <w:spacing w:val="17"/>
          <w:sz w:val="18"/>
          <w:szCs w:val="18"/>
        </w:rPr>
        <w:t xml:space="preserve"> </w:t>
      </w:r>
      <w:r w:rsidRPr="00D65875">
        <w:rPr>
          <w:rFonts w:ascii="Arial" w:eastAsia="Arial" w:hAnsi="Arial" w:cs="Arial"/>
          <w:sz w:val="18"/>
          <w:szCs w:val="18"/>
        </w:rPr>
        <w:t>ice),</w:t>
      </w:r>
      <w:r w:rsidRPr="00D65875">
        <w:rPr>
          <w:rFonts w:ascii="Arial" w:eastAsia="Arial" w:hAnsi="Arial" w:cs="Arial"/>
          <w:spacing w:val="17"/>
          <w:sz w:val="18"/>
          <w:szCs w:val="18"/>
        </w:rPr>
        <w:t xml:space="preserve"> </w:t>
      </w:r>
      <w:r w:rsidRPr="00D65875">
        <w:rPr>
          <w:rFonts w:ascii="Arial" w:eastAsia="Arial" w:hAnsi="Arial" w:cs="Arial"/>
          <w:sz w:val="18"/>
          <w:szCs w:val="18"/>
        </w:rPr>
        <w:t>equipment,</w:t>
      </w:r>
      <w:r w:rsidRPr="00D65875">
        <w:rPr>
          <w:rFonts w:ascii="Arial" w:eastAsia="Arial" w:hAnsi="Arial" w:cs="Arial"/>
          <w:spacing w:val="18"/>
          <w:sz w:val="18"/>
          <w:szCs w:val="18"/>
        </w:rPr>
        <w:t xml:space="preserve"> </w:t>
      </w:r>
      <w:r w:rsidRPr="00D65875">
        <w:rPr>
          <w:rFonts w:ascii="Arial" w:eastAsia="Arial" w:hAnsi="Arial" w:cs="Arial"/>
          <w:i/>
          <w:sz w:val="18"/>
          <w:szCs w:val="18"/>
        </w:rPr>
        <w:t>containers</w:t>
      </w:r>
      <w:r w:rsidRPr="00D65875">
        <w:rPr>
          <w:rFonts w:ascii="Arial" w:eastAsia="Arial" w:hAnsi="Arial" w:cs="Arial"/>
          <w:i/>
          <w:spacing w:val="17"/>
          <w:sz w:val="18"/>
          <w:szCs w:val="18"/>
        </w:rPr>
        <w:t xml:space="preserve"> </w:t>
      </w:r>
      <w:r w:rsidRPr="00D65875">
        <w:rPr>
          <w:rFonts w:ascii="Arial" w:eastAsia="Arial" w:hAnsi="Arial" w:cs="Arial"/>
          <w:sz w:val="18"/>
          <w:szCs w:val="18"/>
        </w:rPr>
        <w:t>and</w:t>
      </w:r>
      <w:r w:rsidRPr="00D65875">
        <w:rPr>
          <w:rFonts w:ascii="Arial" w:eastAsia="Arial" w:hAnsi="Arial" w:cs="Arial"/>
          <w:spacing w:val="17"/>
          <w:sz w:val="18"/>
          <w:szCs w:val="18"/>
        </w:rPr>
        <w:t xml:space="preserve"> </w:t>
      </w:r>
      <w:r w:rsidRPr="00D65875">
        <w:rPr>
          <w:rFonts w:ascii="Arial" w:eastAsia="Arial" w:hAnsi="Arial" w:cs="Arial"/>
          <w:sz w:val="18"/>
          <w:szCs w:val="18"/>
        </w:rPr>
        <w:t>packaging</w:t>
      </w:r>
      <w:r w:rsidRPr="00D65875">
        <w:rPr>
          <w:rFonts w:ascii="Arial" w:eastAsia="Arial" w:hAnsi="Arial" w:cs="Arial"/>
          <w:spacing w:val="17"/>
          <w:sz w:val="18"/>
          <w:szCs w:val="18"/>
        </w:rPr>
        <w:t xml:space="preserve"> </w:t>
      </w:r>
      <w:r w:rsidRPr="00D65875">
        <w:rPr>
          <w:rFonts w:ascii="Arial" w:eastAsia="Arial" w:hAnsi="Arial" w:cs="Arial"/>
          <w:sz w:val="18"/>
          <w:szCs w:val="18"/>
        </w:rPr>
        <w:t>material</w:t>
      </w:r>
      <w:r w:rsidRPr="00D65875">
        <w:rPr>
          <w:rFonts w:ascii="Arial" w:eastAsia="Arial" w:hAnsi="Arial" w:cs="Arial"/>
          <w:spacing w:val="17"/>
          <w:sz w:val="18"/>
          <w:szCs w:val="18"/>
        </w:rPr>
        <w:t xml:space="preserve"> </w:t>
      </w:r>
      <w:r w:rsidRPr="00D65875">
        <w:rPr>
          <w:rFonts w:ascii="Arial" w:eastAsia="Arial" w:hAnsi="Arial" w:cs="Arial"/>
          <w:sz w:val="18"/>
          <w:szCs w:val="18"/>
        </w:rPr>
        <w:t>used</w:t>
      </w:r>
      <w:r w:rsidRPr="00D65875">
        <w:rPr>
          <w:rFonts w:ascii="Arial" w:eastAsia="Arial" w:hAnsi="Arial" w:cs="Arial"/>
          <w:spacing w:val="17"/>
          <w:sz w:val="18"/>
          <w:szCs w:val="18"/>
        </w:rPr>
        <w:t xml:space="preserve"> </w:t>
      </w:r>
      <w:r w:rsidRPr="00D65875">
        <w:rPr>
          <w:rFonts w:ascii="Arial" w:eastAsia="Arial" w:hAnsi="Arial" w:cs="Arial"/>
          <w:sz w:val="18"/>
          <w:szCs w:val="18"/>
        </w:rPr>
        <w:t>in</w:t>
      </w:r>
      <w:r w:rsidRPr="00D65875">
        <w:rPr>
          <w:rFonts w:ascii="Arial" w:eastAsia="Arial" w:hAnsi="Arial" w:cs="Arial"/>
          <w:spacing w:val="17"/>
          <w:sz w:val="18"/>
          <w:szCs w:val="18"/>
        </w:rPr>
        <w:t xml:space="preserve"> </w:t>
      </w:r>
      <w:r w:rsidRPr="00D65875">
        <w:rPr>
          <w:rFonts w:ascii="Arial" w:eastAsia="Arial" w:hAnsi="Arial" w:cs="Arial"/>
          <w:sz w:val="18"/>
          <w:szCs w:val="18"/>
        </w:rPr>
        <w:t>transport</w:t>
      </w:r>
      <w:r w:rsidRPr="00D65875">
        <w:rPr>
          <w:rFonts w:ascii="Arial" w:eastAsia="Arial" w:hAnsi="Arial" w:cs="Arial"/>
          <w:spacing w:val="17"/>
          <w:sz w:val="18"/>
          <w:szCs w:val="18"/>
        </w:rPr>
        <w:t xml:space="preserve"> </w:t>
      </w:r>
      <w:r w:rsidRPr="00D65875">
        <w:rPr>
          <w:rFonts w:ascii="Arial" w:eastAsia="Arial" w:hAnsi="Arial" w:cs="Arial"/>
          <w:sz w:val="18"/>
          <w:szCs w:val="18"/>
        </w:rPr>
        <w:t>are</w:t>
      </w:r>
      <w:r w:rsidRPr="00D65875">
        <w:rPr>
          <w:rFonts w:ascii="Arial" w:eastAsia="Arial" w:hAnsi="Arial" w:cs="Arial"/>
          <w:spacing w:val="17"/>
          <w:sz w:val="18"/>
          <w:szCs w:val="18"/>
        </w:rPr>
        <w:t xml:space="preserve"> </w:t>
      </w:r>
      <w:r w:rsidRPr="00D65875">
        <w:rPr>
          <w:rFonts w:ascii="Arial" w:eastAsia="Arial" w:hAnsi="Arial" w:cs="Arial"/>
          <w:sz w:val="18"/>
          <w:szCs w:val="18"/>
        </w:rPr>
        <w:t>treated</w:t>
      </w:r>
      <w:r w:rsidRPr="00D65875">
        <w:rPr>
          <w:rFonts w:ascii="Arial" w:eastAsia="Arial" w:hAnsi="Arial" w:cs="Arial"/>
          <w:spacing w:val="17"/>
          <w:sz w:val="18"/>
          <w:szCs w:val="18"/>
        </w:rPr>
        <w:t xml:space="preserve"> </w:t>
      </w:r>
      <w:r w:rsidRPr="00D65875">
        <w:rPr>
          <w:rFonts w:ascii="Arial" w:eastAsia="Arial" w:hAnsi="Arial" w:cs="Arial"/>
          <w:sz w:val="18"/>
          <w:szCs w:val="18"/>
        </w:rPr>
        <w:t>to</w:t>
      </w:r>
      <w:r w:rsidRPr="00D65875">
        <w:rPr>
          <w:rFonts w:ascii="Arial" w:eastAsia="Arial" w:hAnsi="Arial" w:cs="Arial"/>
          <w:spacing w:val="15"/>
          <w:sz w:val="18"/>
          <w:szCs w:val="18"/>
        </w:rPr>
        <w:t xml:space="preserve"> </w:t>
      </w:r>
      <w:r w:rsidRPr="00D65875">
        <w:rPr>
          <w:rFonts w:ascii="Arial" w:eastAsia="Arial" w:hAnsi="Arial" w:cs="Arial"/>
          <w:sz w:val="18"/>
          <w:szCs w:val="18"/>
        </w:rPr>
        <w:t>ensure inactivation</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5C2AEE">
        <w:rPr>
          <w:rFonts w:ascii="Arial" w:eastAsia="Arial" w:hAnsi="Arial" w:cs="Arial"/>
          <w:i/>
          <w:sz w:val="18"/>
          <w:szCs w:val="18"/>
          <w:u w:val="double"/>
        </w:rPr>
        <w:t>R</w:t>
      </w:r>
      <w:r w:rsidRPr="005C2AEE">
        <w:rPr>
          <w:rFonts w:ascii="Arial" w:eastAsia="Arial" w:hAnsi="Arial" w:cs="Arial"/>
          <w:i/>
          <w:strike/>
          <w:sz w:val="18"/>
          <w:szCs w:val="18"/>
        </w:rPr>
        <w:t>r</w:t>
      </w:r>
      <w:r w:rsidRPr="000316F7">
        <w:rPr>
          <w:rFonts w:ascii="Arial" w:eastAsia="Arial" w:hAnsi="Arial" w:cs="Arial"/>
          <w:i/>
          <w:sz w:val="18"/>
          <w:szCs w:val="18"/>
        </w:rPr>
        <w:t>anavirus</w:t>
      </w:r>
      <w:r>
        <w:rPr>
          <w:rFonts w:ascii="Arial" w:eastAsia="Arial" w:hAnsi="Arial" w:cs="Arial"/>
          <w:sz w:val="18"/>
          <w:szCs w:val="18"/>
        </w:rPr>
        <w:t xml:space="preserve"> </w:t>
      </w:r>
      <w:r w:rsidRPr="005C2AEE">
        <w:rPr>
          <w:rFonts w:ascii="Arial" w:eastAsia="Arial" w:hAnsi="Arial" w:cs="Arial"/>
          <w:sz w:val="18"/>
          <w:szCs w:val="18"/>
          <w:u w:val="double"/>
        </w:rPr>
        <w:t>species</w:t>
      </w:r>
      <w:r w:rsidRPr="00D65875">
        <w:rPr>
          <w:rFonts w:ascii="Arial" w:eastAsia="Arial" w:hAnsi="Arial" w:cs="Arial"/>
          <w:sz w:val="18"/>
          <w:szCs w:val="18"/>
        </w:rPr>
        <w:t xml:space="preserve"> or</w:t>
      </w:r>
      <w:r w:rsidRPr="00D65875">
        <w:rPr>
          <w:rFonts w:ascii="Arial" w:eastAsia="Arial" w:hAnsi="Arial" w:cs="Arial"/>
          <w:spacing w:val="-6"/>
          <w:sz w:val="18"/>
          <w:szCs w:val="18"/>
        </w:rPr>
        <w:t xml:space="preserve"> </w:t>
      </w:r>
      <w:r w:rsidRPr="00D65875">
        <w:rPr>
          <w:rFonts w:ascii="Arial" w:eastAsia="Arial" w:hAnsi="Arial" w:cs="Arial"/>
          <w:sz w:val="18"/>
          <w:szCs w:val="18"/>
        </w:rPr>
        <w:t>disposed</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D65875">
        <w:rPr>
          <w:rFonts w:ascii="Arial" w:eastAsia="Arial" w:hAnsi="Arial" w:cs="Arial"/>
          <w:sz w:val="18"/>
          <w:szCs w:val="18"/>
        </w:rPr>
        <w:t>in</w:t>
      </w:r>
      <w:r w:rsidRPr="00D65875">
        <w:rPr>
          <w:rFonts w:ascii="Arial" w:eastAsia="Arial" w:hAnsi="Arial" w:cs="Arial"/>
          <w:spacing w:val="-6"/>
          <w:sz w:val="18"/>
          <w:szCs w:val="18"/>
        </w:rPr>
        <w:t xml:space="preserve"> </w:t>
      </w:r>
      <w:r w:rsidRPr="00D65875">
        <w:rPr>
          <w:rFonts w:ascii="Arial" w:eastAsia="Arial" w:hAnsi="Arial" w:cs="Arial"/>
          <w:sz w:val="18"/>
          <w:szCs w:val="18"/>
        </w:rPr>
        <w:t>a</w:t>
      </w:r>
      <w:r w:rsidRPr="00D65875">
        <w:rPr>
          <w:rFonts w:ascii="Arial" w:eastAsia="Arial" w:hAnsi="Arial" w:cs="Arial"/>
          <w:spacing w:val="-6"/>
          <w:sz w:val="18"/>
          <w:szCs w:val="18"/>
        </w:rPr>
        <w:t xml:space="preserve"> </w:t>
      </w:r>
      <w:r w:rsidRPr="00D65875">
        <w:rPr>
          <w:rFonts w:ascii="Arial" w:eastAsia="Arial" w:hAnsi="Arial" w:cs="Arial"/>
          <w:sz w:val="18"/>
          <w:szCs w:val="18"/>
        </w:rPr>
        <w:t>biosecure</w:t>
      </w:r>
      <w:r w:rsidRPr="00D65875">
        <w:rPr>
          <w:rFonts w:ascii="Arial" w:eastAsia="Arial" w:hAnsi="Arial" w:cs="Arial"/>
          <w:spacing w:val="-6"/>
          <w:sz w:val="18"/>
          <w:szCs w:val="18"/>
        </w:rPr>
        <w:t xml:space="preserve"> </w:t>
      </w:r>
      <w:r w:rsidRPr="00D65875">
        <w:rPr>
          <w:rFonts w:ascii="Arial" w:eastAsia="Arial" w:hAnsi="Arial" w:cs="Arial"/>
          <w:sz w:val="18"/>
          <w:szCs w:val="18"/>
        </w:rPr>
        <w:t>manner</w:t>
      </w:r>
      <w:r w:rsidRPr="00D65875">
        <w:rPr>
          <w:rFonts w:ascii="Arial" w:eastAsia="Arial" w:hAnsi="Arial" w:cs="Arial"/>
          <w:spacing w:val="-6"/>
          <w:sz w:val="18"/>
          <w:szCs w:val="18"/>
        </w:rPr>
        <w:t xml:space="preserve"> </w:t>
      </w:r>
      <w:r w:rsidRPr="00D65875">
        <w:rPr>
          <w:rFonts w:ascii="Arial" w:eastAsia="Arial" w:hAnsi="Arial" w:cs="Arial"/>
          <w:sz w:val="18"/>
          <w:szCs w:val="18"/>
        </w:rPr>
        <w:t>in</w:t>
      </w:r>
      <w:r w:rsidRPr="00D65875">
        <w:rPr>
          <w:rFonts w:ascii="Arial" w:eastAsia="Arial" w:hAnsi="Arial" w:cs="Arial"/>
          <w:spacing w:val="-6"/>
          <w:sz w:val="18"/>
          <w:szCs w:val="18"/>
        </w:rPr>
        <w:t xml:space="preserve"> </w:t>
      </w:r>
      <w:r w:rsidRPr="00D65875">
        <w:rPr>
          <w:rFonts w:ascii="Arial" w:eastAsia="Arial" w:hAnsi="Arial" w:cs="Arial"/>
          <w:sz w:val="18"/>
          <w:szCs w:val="18"/>
        </w:rPr>
        <w:t>accordance</w:t>
      </w:r>
      <w:r w:rsidRPr="00D65875">
        <w:rPr>
          <w:rFonts w:ascii="Arial" w:eastAsia="Arial" w:hAnsi="Arial" w:cs="Arial"/>
          <w:spacing w:val="-6"/>
          <w:sz w:val="18"/>
          <w:szCs w:val="18"/>
        </w:rPr>
        <w:t xml:space="preserve"> </w:t>
      </w:r>
      <w:r w:rsidRPr="00D65875">
        <w:rPr>
          <w:rFonts w:ascii="Arial" w:eastAsia="Arial" w:hAnsi="Arial" w:cs="Arial"/>
          <w:sz w:val="18"/>
          <w:szCs w:val="18"/>
        </w:rPr>
        <w:t>with</w:t>
      </w:r>
      <w:r w:rsidRPr="00D65875">
        <w:rPr>
          <w:rFonts w:ascii="Arial" w:eastAsia="Arial" w:hAnsi="Arial" w:cs="Arial"/>
          <w:spacing w:val="-6"/>
          <w:sz w:val="18"/>
          <w:szCs w:val="18"/>
        </w:rPr>
        <w:t xml:space="preserve"> </w:t>
      </w:r>
      <w:r w:rsidRPr="00D65875">
        <w:rPr>
          <w:rFonts w:ascii="Arial" w:eastAsia="Arial" w:hAnsi="Arial" w:cs="Arial"/>
          <w:sz w:val="18"/>
          <w:szCs w:val="18"/>
        </w:rPr>
        <w:t>Chapters</w:t>
      </w:r>
      <w:r>
        <w:rPr>
          <w:rFonts w:ascii="Arial" w:eastAsia="Arial" w:hAnsi="Arial" w:cs="Arial"/>
          <w:sz w:val="18"/>
          <w:szCs w:val="18"/>
        </w:rPr>
        <w:t> </w:t>
      </w:r>
      <w:r w:rsidRPr="00D65875">
        <w:rPr>
          <w:rFonts w:ascii="Arial" w:eastAsia="Arial" w:hAnsi="Arial" w:cs="Arial"/>
          <w:sz w:val="18"/>
          <w:szCs w:val="18"/>
        </w:rPr>
        <w:t>4.3.,</w:t>
      </w:r>
      <w:r w:rsidRPr="00D65875">
        <w:rPr>
          <w:rFonts w:ascii="Arial" w:eastAsia="Arial" w:hAnsi="Arial" w:cs="Arial"/>
          <w:spacing w:val="-3"/>
          <w:sz w:val="18"/>
          <w:szCs w:val="18"/>
        </w:rPr>
        <w:t xml:space="preserve"> </w:t>
      </w:r>
      <w:r w:rsidRPr="00D65875">
        <w:rPr>
          <w:rFonts w:ascii="Arial" w:eastAsia="Arial" w:hAnsi="Arial" w:cs="Arial"/>
          <w:sz w:val="18"/>
          <w:szCs w:val="18"/>
        </w:rPr>
        <w:t>4.7.</w:t>
      </w:r>
      <w:r w:rsidRPr="00D65875">
        <w:rPr>
          <w:rFonts w:ascii="Arial" w:eastAsia="Arial" w:hAnsi="Arial" w:cs="Arial"/>
          <w:spacing w:val="-9"/>
          <w:sz w:val="18"/>
          <w:szCs w:val="18"/>
        </w:rPr>
        <w:t xml:space="preserve"> </w:t>
      </w:r>
      <w:r w:rsidRPr="00D65875">
        <w:rPr>
          <w:rFonts w:ascii="Arial" w:eastAsia="Arial" w:hAnsi="Arial" w:cs="Arial"/>
          <w:sz w:val="18"/>
          <w:szCs w:val="18"/>
        </w:rPr>
        <w:t>and 5.5.;</w:t>
      </w:r>
      <w:r w:rsidRPr="00D65875">
        <w:rPr>
          <w:rFonts w:ascii="Arial" w:eastAsia="Arial" w:hAnsi="Arial" w:cs="Arial"/>
          <w:spacing w:val="-9"/>
          <w:sz w:val="18"/>
          <w:szCs w:val="18"/>
        </w:rPr>
        <w:t xml:space="preserve"> </w:t>
      </w:r>
      <w:r w:rsidRPr="00D65875">
        <w:rPr>
          <w:rFonts w:ascii="Arial" w:eastAsia="Arial" w:hAnsi="Arial" w:cs="Arial"/>
          <w:sz w:val="18"/>
          <w:szCs w:val="18"/>
        </w:rPr>
        <w:t>and</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3)</w:t>
      </w:r>
      <w:r w:rsidRPr="00D65875">
        <w:rPr>
          <w:rFonts w:ascii="Arial" w:eastAsia="Arial" w:hAnsi="Arial" w:cs="Arial"/>
          <w:sz w:val="18"/>
          <w:szCs w:val="18"/>
        </w:rPr>
        <w:tab/>
        <w:t>all</w:t>
      </w:r>
      <w:r w:rsidRPr="00D65875">
        <w:rPr>
          <w:rFonts w:ascii="Arial" w:eastAsia="Arial" w:hAnsi="Arial" w:cs="Arial"/>
          <w:spacing w:val="-9"/>
          <w:sz w:val="18"/>
          <w:szCs w:val="18"/>
        </w:rPr>
        <w:t xml:space="preserve"> </w:t>
      </w:r>
      <w:r w:rsidRPr="00D65875">
        <w:rPr>
          <w:rFonts w:ascii="Arial" w:eastAsia="Arial" w:hAnsi="Arial" w:cs="Arial"/>
          <w:sz w:val="18"/>
          <w:szCs w:val="18"/>
        </w:rPr>
        <w:t>effluent</w:t>
      </w:r>
      <w:r w:rsidRPr="00D65875">
        <w:rPr>
          <w:rFonts w:ascii="Arial" w:eastAsia="Arial" w:hAnsi="Arial" w:cs="Arial"/>
          <w:spacing w:val="-9"/>
          <w:sz w:val="18"/>
          <w:szCs w:val="18"/>
        </w:rPr>
        <w:t xml:space="preserve"> </w:t>
      </w:r>
      <w:r w:rsidRPr="00D65875">
        <w:rPr>
          <w:rFonts w:ascii="Arial" w:eastAsia="Arial" w:hAnsi="Arial" w:cs="Arial"/>
          <w:sz w:val="18"/>
          <w:szCs w:val="18"/>
        </w:rPr>
        <w:t>and</w:t>
      </w:r>
      <w:r w:rsidRPr="00D65875">
        <w:rPr>
          <w:rFonts w:ascii="Arial" w:eastAsia="Arial" w:hAnsi="Arial" w:cs="Arial"/>
          <w:spacing w:val="-9"/>
          <w:sz w:val="18"/>
          <w:szCs w:val="18"/>
        </w:rPr>
        <w:t xml:space="preserve"> </w:t>
      </w:r>
      <w:r w:rsidRPr="00D65875">
        <w:rPr>
          <w:rFonts w:ascii="Arial" w:eastAsia="Arial" w:hAnsi="Arial" w:cs="Arial"/>
          <w:sz w:val="18"/>
          <w:szCs w:val="18"/>
        </w:rPr>
        <w:t>waste</w:t>
      </w:r>
      <w:r w:rsidRPr="00D65875">
        <w:rPr>
          <w:rFonts w:ascii="Arial" w:eastAsia="Arial" w:hAnsi="Arial" w:cs="Arial"/>
          <w:spacing w:val="-9"/>
          <w:sz w:val="18"/>
          <w:szCs w:val="18"/>
        </w:rPr>
        <w:t xml:space="preserve"> </w:t>
      </w:r>
      <w:r w:rsidRPr="00D65875">
        <w:rPr>
          <w:rFonts w:ascii="Arial" w:eastAsia="Arial" w:hAnsi="Arial" w:cs="Arial"/>
          <w:sz w:val="18"/>
          <w:szCs w:val="18"/>
        </w:rPr>
        <w:t>materials</w:t>
      </w:r>
      <w:r w:rsidRPr="00D65875">
        <w:rPr>
          <w:rFonts w:ascii="Arial" w:eastAsia="Arial" w:hAnsi="Arial" w:cs="Arial"/>
          <w:spacing w:val="-9"/>
          <w:sz w:val="18"/>
          <w:szCs w:val="18"/>
        </w:rPr>
        <w:t xml:space="preserve"> </w:t>
      </w:r>
      <w:r w:rsidRPr="00D65875">
        <w:rPr>
          <w:rFonts w:ascii="Arial" w:eastAsia="Arial" w:hAnsi="Arial" w:cs="Arial"/>
          <w:sz w:val="18"/>
          <w:szCs w:val="18"/>
        </w:rPr>
        <w:t>are</w:t>
      </w:r>
      <w:r w:rsidRPr="00D65875">
        <w:rPr>
          <w:rFonts w:ascii="Arial" w:eastAsia="Arial" w:hAnsi="Arial" w:cs="Arial"/>
          <w:spacing w:val="-9"/>
          <w:sz w:val="18"/>
          <w:szCs w:val="18"/>
        </w:rPr>
        <w:t xml:space="preserve"> </w:t>
      </w:r>
      <w:r w:rsidRPr="00D65875">
        <w:rPr>
          <w:rFonts w:ascii="Arial" w:eastAsia="Arial" w:hAnsi="Arial" w:cs="Arial"/>
          <w:sz w:val="18"/>
          <w:szCs w:val="18"/>
        </w:rPr>
        <w:t>treated</w:t>
      </w:r>
      <w:r w:rsidRPr="00D65875">
        <w:rPr>
          <w:rFonts w:ascii="Arial" w:eastAsia="Arial" w:hAnsi="Arial" w:cs="Arial"/>
          <w:spacing w:val="-9"/>
          <w:sz w:val="18"/>
          <w:szCs w:val="18"/>
        </w:rPr>
        <w:t xml:space="preserve"> </w:t>
      </w:r>
      <w:r w:rsidRPr="00D65875">
        <w:rPr>
          <w:rFonts w:ascii="Arial" w:eastAsia="Arial" w:hAnsi="Arial" w:cs="Arial"/>
          <w:sz w:val="18"/>
          <w:szCs w:val="18"/>
        </w:rPr>
        <w:t>to</w:t>
      </w:r>
      <w:r w:rsidRPr="00D65875">
        <w:rPr>
          <w:rFonts w:ascii="Arial" w:eastAsia="Arial" w:hAnsi="Arial" w:cs="Arial"/>
          <w:spacing w:val="-10"/>
          <w:sz w:val="18"/>
          <w:szCs w:val="18"/>
        </w:rPr>
        <w:t xml:space="preserve"> </w:t>
      </w:r>
      <w:r w:rsidRPr="00D65875">
        <w:rPr>
          <w:rFonts w:ascii="Arial" w:eastAsia="Arial" w:hAnsi="Arial" w:cs="Arial"/>
          <w:sz w:val="18"/>
          <w:szCs w:val="18"/>
        </w:rPr>
        <w:t>ensure</w:t>
      </w:r>
      <w:r w:rsidRPr="00D65875">
        <w:rPr>
          <w:rFonts w:ascii="Arial" w:eastAsia="Arial" w:hAnsi="Arial" w:cs="Arial"/>
          <w:spacing w:val="-9"/>
          <w:sz w:val="18"/>
          <w:szCs w:val="18"/>
        </w:rPr>
        <w:t xml:space="preserve"> </w:t>
      </w:r>
      <w:r w:rsidRPr="00D65875">
        <w:rPr>
          <w:rFonts w:ascii="Arial" w:eastAsia="Arial" w:hAnsi="Arial" w:cs="Arial"/>
          <w:sz w:val="18"/>
          <w:szCs w:val="18"/>
        </w:rPr>
        <w:t>inactivation</w:t>
      </w:r>
      <w:r w:rsidRPr="00D65875">
        <w:rPr>
          <w:rFonts w:ascii="Arial" w:eastAsia="Arial" w:hAnsi="Arial" w:cs="Arial"/>
          <w:spacing w:val="-9"/>
          <w:sz w:val="18"/>
          <w:szCs w:val="18"/>
        </w:rPr>
        <w:t xml:space="preserve"> </w:t>
      </w:r>
      <w:r w:rsidRPr="00D65875">
        <w:rPr>
          <w:rFonts w:ascii="Arial" w:eastAsia="Arial" w:hAnsi="Arial" w:cs="Arial"/>
          <w:sz w:val="18"/>
          <w:szCs w:val="18"/>
        </w:rPr>
        <w:t>of</w:t>
      </w:r>
      <w:r w:rsidRPr="00D65875">
        <w:rPr>
          <w:rFonts w:ascii="Arial" w:eastAsia="Arial" w:hAnsi="Arial" w:cs="Arial"/>
          <w:spacing w:val="-10"/>
          <w:sz w:val="18"/>
          <w:szCs w:val="18"/>
        </w:rPr>
        <w:t xml:space="preserve"> </w:t>
      </w:r>
      <w:r w:rsidRPr="0099615B">
        <w:rPr>
          <w:rFonts w:ascii="Arial" w:eastAsia="Arial" w:hAnsi="Arial" w:cs="Arial"/>
          <w:i/>
          <w:sz w:val="18"/>
          <w:szCs w:val="18"/>
          <w:u w:val="double"/>
        </w:rPr>
        <w:t>R</w:t>
      </w:r>
      <w:r w:rsidRPr="0099615B">
        <w:rPr>
          <w:rFonts w:ascii="Arial" w:eastAsia="Arial" w:hAnsi="Arial" w:cs="Arial"/>
          <w:i/>
          <w:strike/>
          <w:sz w:val="18"/>
          <w:szCs w:val="18"/>
        </w:rPr>
        <w:t>r</w:t>
      </w:r>
      <w:r w:rsidRPr="000316F7">
        <w:rPr>
          <w:rFonts w:ascii="Arial" w:eastAsia="Arial" w:hAnsi="Arial" w:cs="Arial"/>
          <w:i/>
          <w:sz w:val="18"/>
          <w:szCs w:val="18"/>
        </w:rPr>
        <w:t>anavirus</w:t>
      </w:r>
      <w:r>
        <w:rPr>
          <w:rFonts w:ascii="Arial" w:eastAsia="Arial" w:hAnsi="Arial" w:cs="Arial"/>
          <w:sz w:val="18"/>
          <w:szCs w:val="18"/>
        </w:rPr>
        <w:t xml:space="preserve"> </w:t>
      </w:r>
      <w:r w:rsidRPr="0099615B">
        <w:rPr>
          <w:rFonts w:ascii="Arial" w:eastAsia="Arial" w:hAnsi="Arial" w:cs="Arial"/>
          <w:sz w:val="18"/>
          <w:szCs w:val="18"/>
          <w:u w:val="double"/>
        </w:rPr>
        <w:t>species</w:t>
      </w:r>
      <w:r w:rsidRPr="00D65875">
        <w:rPr>
          <w:rFonts w:ascii="Arial" w:eastAsia="Arial" w:hAnsi="Arial" w:cs="Arial"/>
          <w:sz w:val="18"/>
          <w:szCs w:val="18"/>
        </w:rPr>
        <w:t xml:space="preserve"> or</w:t>
      </w:r>
      <w:r w:rsidRPr="00D65875">
        <w:rPr>
          <w:rFonts w:ascii="Arial" w:eastAsia="Arial" w:hAnsi="Arial" w:cs="Arial"/>
          <w:spacing w:val="-9"/>
          <w:sz w:val="18"/>
          <w:szCs w:val="18"/>
        </w:rPr>
        <w:t xml:space="preserve"> </w:t>
      </w:r>
      <w:r w:rsidRPr="00D65875">
        <w:rPr>
          <w:rFonts w:ascii="Arial" w:eastAsia="Arial" w:hAnsi="Arial" w:cs="Arial"/>
          <w:sz w:val="18"/>
          <w:szCs w:val="18"/>
        </w:rPr>
        <w:t>disposed</w:t>
      </w:r>
      <w:r w:rsidRPr="00D65875">
        <w:rPr>
          <w:rFonts w:ascii="Arial" w:eastAsia="Arial" w:hAnsi="Arial" w:cs="Arial"/>
          <w:spacing w:val="-9"/>
          <w:sz w:val="18"/>
          <w:szCs w:val="18"/>
        </w:rPr>
        <w:t xml:space="preserve"> </w:t>
      </w:r>
      <w:r w:rsidRPr="00D65875">
        <w:rPr>
          <w:rFonts w:ascii="Arial" w:eastAsia="Arial" w:hAnsi="Arial" w:cs="Arial"/>
          <w:sz w:val="18"/>
          <w:szCs w:val="18"/>
        </w:rPr>
        <w:t>of</w:t>
      </w:r>
      <w:r w:rsidRPr="00D65875">
        <w:rPr>
          <w:rFonts w:ascii="Arial" w:eastAsia="Arial" w:hAnsi="Arial" w:cs="Arial"/>
          <w:spacing w:val="-10"/>
          <w:sz w:val="18"/>
          <w:szCs w:val="18"/>
        </w:rPr>
        <w:t xml:space="preserve"> </w:t>
      </w:r>
      <w:r w:rsidRPr="00D65875">
        <w:rPr>
          <w:rFonts w:ascii="Arial" w:eastAsia="Arial" w:hAnsi="Arial" w:cs="Arial"/>
          <w:sz w:val="18"/>
          <w:szCs w:val="18"/>
        </w:rPr>
        <w:t>in</w:t>
      </w:r>
      <w:r w:rsidRPr="00D65875">
        <w:rPr>
          <w:rFonts w:ascii="Arial" w:eastAsia="Arial" w:hAnsi="Arial" w:cs="Arial"/>
          <w:spacing w:val="-9"/>
          <w:sz w:val="18"/>
          <w:szCs w:val="18"/>
        </w:rPr>
        <w:t xml:space="preserve"> </w:t>
      </w:r>
      <w:r w:rsidRPr="00D65875">
        <w:rPr>
          <w:rFonts w:ascii="Arial" w:eastAsia="Arial" w:hAnsi="Arial" w:cs="Arial"/>
          <w:sz w:val="18"/>
          <w:szCs w:val="18"/>
        </w:rPr>
        <w:t>a</w:t>
      </w:r>
      <w:r w:rsidRPr="00D65875">
        <w:rPr>
          <w:rFonts w:ascii="Arial" w:eastAsia="Arial" w:hAnsi="Arial" w:cs="Arial"/>
          <w:spacing w:val="-9"/>
          <w:sz w:val="18"/>
          <w:szCs w:val="18"/>
        </w:rPr>
        <w:t xml:space="preserve"> </w:t>
      </w:r>
      <w:r w:rsidRPr="00D65875">
        <w:rPr>
          <w:rFonts w:ascii="Arial" w:eastAsia="Arial" w:hAnsi="Arial" w:cs="Arial"/>
          <w:sz w:val="18"/>
          <w:szCs w:val="18"/>
        </w:rPr>
        <w:t>biosecure</w:t>
      </w:r>
      <w:r w:rsidRPr="00D65875">
        <w:rPr>
          <w:rFonts w:ascii="Arial" w:eastAsia="Arial" w:hAnsi="Arial" w:cs="Arial"/>
          <w:spacing w:val="-9"/>
          <w:sz w:val="18"/>
          <w:szCs w:val="18"/>
        </w:rPr>
        <w:t xml:space="preserve"> </w:t>
      </w:r>
      <w:r w:rsidRPr="00D65875">
        <w:rPr>
          <w:rFonts w:ascii="Arial" w:eastAsia="Arial" w:hAnsi="Arial" w:cs="Arial"/>
          <w:sz w:val="18"/>
          <w:szCs w:val="18"/>
        </w:rPr>
        <w:t>manner in accordance with Chapters 4.3.</w:t>
      </w:r>
      <w:r w:rsidRPr="00D65875">
        <w:rPr>
          <w:rFonts w:ascii="Arial" w:eastAsia="Arial" w:hAnsi="Arial" w:cs="Arial"/>
          <w:spacing w:val="-3"/>
          <w:sz w:val="18"/>
          <w:szCs w:val="18"/>
        </w:rPr>
        <w:t xml:space="preserve"> </w:t>
      </w:r>
      <w:r w:rsidRPr="00D65875">
        <w:rPr>
          <w:rFonts w:ascii="Arial" w:eastAsia="Arial" w:hAnsi="Arial" w:cs="Arial"/>
          <w:sz w:val="18"/>
          <w:szCs w:val="18"/>
        </w:rPr>
        <w:t>and 4.7.</w:t>
      </w:r>
    </w:p>
    <w:p w:rsidR="00385B4B" w:rsidRPr="00227E63" w:rsidRDefault="00385B4B" w:rsidP="00A131CB">
      <w:pPr>
        <w:spacing w:after="240"/>
        <w:ind w:right="-8"/>
        <w:jc w:val="center"/>
        <w:rPr>
          <w:rFonts w:ascii="Ottawa" w:eastAsia="Ottawa" w:hAnsi="Ottawa" w:cs="Ottawa"/>
          <w:spacing w:val="4"/>
          <w:w w:val="99"/>
          <w:sz w:val="18"/>
          <w:szCs w:val="18"/>
        </w:rPr>
      </w:pPr>
      <w:r w:rsidRPr="00227E63">
        <w:rPr>
          <w:rFonts w:ascii="Ottawa" w:eastAsia="Ottawa" w:hAnsi="Ottawa" w:cs="Ottawa"/>
          <w:spacing w:val="4"/>
          <w:w w:val="99"/>
          <w:sz w:val="18"/>
          <w:szCs w:val="18"/>
        </w:rPr>
        <w:t>Article 8.3.11.</w:t>
      </w:r>
    </w:p>
    <w:p w:rsidR="00385B4B" w:rsidRPr="00D448F0" w:rsidRDefault="00385B4B" w:rsidP="00A131CB">
      <w:pPr>
        <w:spacing w:after="240"/>
        <w:ind w:right="66"/>
        <w:jc w:val="both"/>
        <w:rPr>
          <w:rFonts w:ascii="Ottawa" w:eastAsia="Ottawa" w:hAnsi="Ottawa" w:cs="Ottawa"/>
          <w:b/>
          <w:sz w:val="18"/>
          <w:szCs w:val="18"/>
        </w:rPr>
      </w:pPr>
      <w:r w:rsidRPr="00D448F0">
        <w:rPr>
          <w:rFonts w:ascii="Ottawa" w:eastAsia="Ottawa" w:hAnsi="Ottawa" w:cs="Ottawa"/>
          <w:b/>
          <w:bCs/>
          <w:sz w:val="18"/>
          <w:szCs w:val="18"/>
        </w:rPr>
        <w:t xml:space="preserve">Importation of aquatic animals intended for use in laboratories or zoos from a country, zone or compartment not declared free from infection with </w:t>
      </w:r>
      <w:r w:rsidRPr="00D448F0">
        <w:rPr>
          <w:rFonts w:ascii="Ottawa" w:eastAsia="Arial" w:hAnsi="Ottawa" w:cs="Arial"/>
          <w:b/>
          <w:strike/>
          <w:sz w:val="18"/>
          <w:szCs w:val="18"/>
        </w:rPr>
        <w:t>ranavirus</w:t>
      </w:r>
      <w:r w:rsidRPr="00D448F0">
        <w:rPr>
          <w:rFonts w:ascii="Ottawa" w:eastAsia="Arial" w:hAnsi="Ottawa" w:cs="Arial"/>
          <w:b/>
          <w:sz w:val="18"/>
          <w:szCs w:val="18"/>
        </w:rPr>
        <w:t xml:space="preserve"> </w:t>
      </w:r>
      <w:r w:rsidRPr="00D448F0">
        <w:rPr>
          <w:rFonts w:ascii="Ottawa" w:eastAsia="Arial" w:hAnsi="Ottawa" w:cs="Arial"/>
          <w:b/>
          <w:i/>
          <w:sz w:val="18"/>
          <w:szCs w:val="18"/>
          <w:u w:val="double"/>
        </w:rPr>
        <w:t>Ranavirus</w:t>
      </w:r>
      <w:r w:rsidRPr="00D448F0">
        <w:rPr>
          <w:rFonts w:ascii="Ottawa" w:eastAsia="Arial" w:hAnsi="Ottawa" w:cs="Arial"/>
          <w:b/>
          <w:sz w:val="18"/>
          <w:szCs w:val="18"/>
        </w:rPr>
        <w:t xml:space="preserve"> </w:t>
      </w:r>
      <w:r w:rsidRPr="00D448F0">
        <w:rPr>
          <w:rFonts w:ascii="Ottawa" w:eastAsia="Arial" w:hAnsi="Ottawa" w:cs="Arial"/>
          <w:b/>
          <w:sz w:val="18"/>
          <w:szCs w:val="18"/>
          <w:u w:val="double"/>
        </w:rPr>
        <w:t>species</w:t>
      </w:r>
    </w:p>
    <w:p w:rsidR="00385B4B" w:rsidRPr="00D65875" w:rsidRDefault="00385B4B" w:rsidP="00A131CB">
      <w:pPr>
        <w:spacing w:after="240"/>
        <w:ind w:right="71"/>
        <w:jc w:val="both"/>
        <w:rPr>
          <w:rFonts w:ascii="Arial" w:eastAsia="Arial" w:hAnsi="Arial" w:cs="Arial"/>
          <w:sz w:val="18"/>
          <w:szCs w:val="18"/>
        </w:rPr>
      </w:pPr>
      <w:r w:rsidRPr="00D65875">
        <w:rPr>
          <w:rFonts w:ascii="Arial" w:eastAsia="Arial" w:hAnsi="Arial" w:cs="Arial"/>
          <w:sz w:val="18"/>
          <w:szCs w:val="18"/>
        </w:rPr>
        <w:t>When</w:t>
      </w:r>
      <w:r w:rsidRPr="00D65875">
        <w:rPr>
          <w:rFonts w:ascii="Arial" w:eastAsia="Arial" w:hAnsi="Arial" w:cs="Arial"/>
          <w:spacing w:val="-3"/>
          <w:sz w:val="18"/>
          <w:szCs w:val="18"/>
        </w:rPr>
        <w:t xml:space="preserve"> </w:t>
      </w:r>
      <w:r w:rsidRPr="00D65875">
        <w:rPr>
          <w:rFonts w:ascii="Arial" w:eastAsia="Arial" w:hAnsi="Arial" w:cs="Arial"/>
          <w:sz w:val="18"/>
          <w:szCs w:val="18"/>
        </w:rPr>
        <w:t>importing,</w:t>
      </w:r>
      <w:r w:rsidRPr="00D65875">
        <w:rPr>
          <w:rFonts w:ascii="Arial" w:eastAsia="Arial" w:hAnsi="Arial" w:cs="Arial"/>
          <w:spacing w:val="-3"/>
          <w:sz w:val="18"/>
          <w:szCs w:val="18"/>
        </w:rPr>
        <w:t xml:space="preserve"> </w:t>
      </w:r>
      <w:r w:rsidRPr="00D65875">
        <w:rPr>
          <w:rFonts w:ascii="Arial" w:eastAsia="Arial" w:hAnsi="Arial" w:cs="Arial"/>
          <w:sz w:val="18"/>
          <w:szCs w:val="18"/>
        </w:rPr>
        <w:t>for</w:t>
      </w:r>
      <w:r w:rsidRPr="00D65875">
        <w:rPr>
          <w:rFonts w:ascii="Arial" w:eastAsia="Arial" w:hAnsi="Arial" w:cs="Arial"/>
          <w:spacing w:val="-5"/>
          <w:sz w:val="18"/>
          <w:szCs w:val="18"/>
        </w:rPr>
        <w:t xml:space="preserve"> </w:t>
      </w:r>
      <w:r w:rsidRPr="00D65875">
        <w:rPr>
          <w:rFonts w:ascii="Arial" w:eastAsia="Arial" w:hAnsi="Arial" w:cs="Arial"/>
          <w:sz w:val="18"/>
          <w:szCs w:val="18"/>
        </w:rPr>
        <w:t>use</w:t>
      </w:r>
      <w:r w:rsidRPr="00D65875">
        <w:rPr>
          <w:rFonts w:ascii="Arial" w:eastAsia="Arial" w:hAnsi="Arial" w:cs="Arial"/>
          <w:spacing w:val="-3"/>
          <w:sz w:val="18"/>
          <w:szCs w:val="18"/>
        </w:rPr>
        <w:t xml:space="preserve"> </w:t>
      </w:r>
      <w:r w:rsidRPr="00D65875">
        <w:rPr>
          <w:rFonts w:ascii="Arial" w:eastAsia="Arial" w:hAnsi="Arial" w:cs="Arial"/>
          <w:sz w:val="18"/>
          <w:szCs w:val="18"/>
        </w:rPr>
        <w:t>in</w:t>
      </w:r>
      <w:r w:rsidRPr="00D65875">
        <w:rPr>
          <w:rFonts w:ascii="Arial" w:eastAsia="Arial" w:hAnsi="Arial" w:cs="Arial"/>
          <w:spacing w:val="-3"/>
          <w:sz w:val="18"/>
          <w:szCs w:val="18"/>
        </w:rPr>
        <w:t xml:space="preserve"> </w:t>
      </w:r>
      <w:r w:rsidRPr="00D65875">
        <w:rPr>
          <w:rFonts w:ascii="Arial" w:eastAsia="Arial" w:hAnsi="Arial" w:cs="Arial"/>
          <w:sz w:val="18"/>
          <w:szCs w:val="18"/>
        </w:rPr>
        <w:t>laboratories</w:t>
      </w:r>
      <w:r w:rsidRPr="00D65875">
        <w:rPr>
          <w:rFonts w:ascii="Arial" w:eastAsia="Arial" w:hAnsi="Arial" w:cs="Arial"/>
          <w:spacing w:val="-3"/>
          <w:sz w:val="18"/>
          <w:szCs w:val="18"/>
        </w:rPr>
        <w:t xml:space="preserve"> </w:t>
      </w:r>
      <w:r w:rsidRPr="00D65875">
        <w:rPr>
          <w:rFonts w:ascii="Arial" w:eastAsia="Arial" w:hAnsi="Arial" w:cs="Arial"/>
          <w:sz w:val="18"/>
          <w:szCs w:val="18"/>
        </w:rPr>
        <w:t>or</w:t>
      </w:r>
      <w:r w:rsidRPr="00D65875">
        <w:rPr>
          <w:rFonts w:ascii="Arial" w:eastAsia="Arial" w:hAnsi="Arial" w:cs="Arial"/>
          <w:spacing w:val="-3"/>
          <w:sz w:val="18"/>
          <w:szCs w:val="18"/>
        </w:rPr>
        <w:t xml:space="preserve"> </w:t>
      </w:r>
      <w:r w:rsidRPr="00D65875">
        <w:rPr>
          <w:rFonts w:ascii="Arial" w:eastAsia="Arial" w:hAnsi="Arial" w:cs="Arial"/>
          <w:sz w:val="18"/>
          <w:szCs w:val="18"/>
        </w:rPr>
        <w:t>zoos,</w:t>
      </w:r>
      <w:r w:rsidRPr="00D65875">
        <w:rPr>
          <w:rFonts w:ascii="Arial" w:eastAsia="Arial" w:hAnsi="Arial" w:cs="Arial"/>
          <w:spacing w:val="-3"/>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3"/>
          <w:sz w:val="18"/>
          <w:szCs w:val="18"/>
        </w:rPr>
        <w:t xml:space="preserve"> </w:t>
      </w:r>
      <w:r w:rsidRPr="00D65875">
        <w:rPr>
          <w:rFonts w:ascii="Arial" w:eastAsia="Arial" w:hAnsi="Arial" w:cs="Arial"/>
          <w:i/>
          <w:sz w:val="18"/>
          <w:szCs w:val="18"/>
        </w:rPr>
        <w:t>animals</w:t>
      </w:r>
      <w:r w:rsidRPr="00D65875">
        <w:rPr>
          <w:rFonts w:ascii="Arial" w:eastAsia="Arial" w:hAnsi="Arial" w:cs="Arial"/>
          <w:i/>
          <w:spacing w:val="-3"/>
          <w:sz w:val="18"/>
          <w:szCs w:val="18"/>
        </w:rPr>
        <w:t xml:space="preserve"> </w:t>
      </w:r>
      <w:r w:rsidRPr="00D65875">
        <w:rPr>
          <w:rFonts w:ascii="Arial" w:eastAsia="Arial" w:hAnsi="Arial" w:cs="Arial"/>
          <w:sz w:val="18"/>
          <w:szCs w:val="18"/>
        </w:rPr>
        <w:t>of</w:t>
      </w:r>
      <w:r w:rsidRPr="00D65875">
        <w:rPr>
          <w:rFonts w:ascii="Arial" w:eastAsia="Arial" w:hAnsi="Arial" w:cs="Arial"/>
          <w:spacing w:val="-4"/>
          <w:sz w:val="18"/>
          <w:szCs w:val="18"/>
        </w:rPr>
        <w:t xml:space="preserve"> </w:t>
      </w:r>
      <w:r w:rsidRPr="00D65875">
        <w:rPr>
          <w:rFonts w:ascii="Arial" w:eastAsia="Arial" w:hAnsi="Arial" w:cs="Arial"/>
          <w:sz w:val="18"/>
          <w:szCs w:val="18"/>
        </w:rPr>
        <w:t>a</w:t>
      </w:r>
      <w:r w:rsidRPr="00D65875">
        <w:rPr>
          <w:rFonts w:ascii="Arial" w:eastAsia="Arial" w:hAnsi="Arial" w:cs="Arial"/>
          <w:spacing w:val="-3"/>
          <w:sz w:val="18"/>
          <w:szCs w:val="18"/>
        </w:rPr>
        <w:t xml:space="preserve"> </w:t>
      </w:r>
      <w:r w:rsidRPr="00D65875">
        <w:rPr>
          <w:rFonts w:ascii="Arial" w:eastAsia="Arial" w:hAnsi="Arial" w:cs="Arial"/>
          <w:sz w:val="18"/>
          <w:szCs w:val="18"/>
        </w:rPr>
        <w:t>species</w:t>
      </w:r>
      <w:r w:rsidRPr="00D65875">
        <w:rPr>
          <w:rFonts w:ascii="Arial" w:eastAsia="Arial" w:hAnsi="Arial" w:cs="Arial"/>
          <w:spacing w:val="-3"/>
          <w:sz w:val="18"/>
          <w:szCs w:val="18"/>
        </w:rPr>
        <w:t xml:space="preserve"> </w:t>
      </w:r>
      <w:r w:rsidRPr="00D65875">
        <w:rPr>
          <w:rFonts w:ascii="Arial" w:eastAsia="Arial" w:hAnsi="Arial" w:cs="Arial"/>
          <w:sz w:val="18"/>
          <w:szCs w:val="18"/>
        </w:rPr>
        <w:t>referred</w:t>
      </w:r>
      <w:r w:rsidRPr="00D65875">
        <w:rPr>
          <w:rFonts w:ascii="Arial" w:eastAsia="Arial" w:hAnsi="Arial" w:cs="Arial"/>
          <w:spacing w:val="-3"/>
          <w:sz w:val="18"/>
          <w:szCs w:val="18"/>
        </w:rPr>
        <w:t xml:space="preserve"> </w:t>
      </w:r>
      <w:r w:rsidRPr="00D65875">
        <w:rPr>
          <w:rFonts w:ascii="Arial" w:eastAsia="Arial" w:hAnsi="Arial" w:cs="Arial"/>
          <w:sz w:val="18"/>
          <w:szCs w:val="18"/>
        </w:rPr>
        <w:t>to</w:t>
      </w:r>
      <w:r w:rsidRPr="00D65875">
        <w:rPr>
          <w:rFonts w:ascii="Arial" w:eastAsia="Arial" w:hAnsi="Arial" w:cs="Arial"/>
          <w:spacing w:val="-4"/>
          <w:sz w:val="18"/>
          <w:szCs w:val="18"/>
        </w:rPr>
        <w:t xml:space="preserve"> </w:t>
      </w:r>
      <w:r w:rsidRPr="00D65875">
        <w:rPr>
          <w:rFonts w:ascii="Arial" w:eastAsia="Arial" w:hAnsi="Arial" w:cs="Arial"/>
          <w:sz w:val="18"/>
          <w:szCs w:val="18"/>
        </w:rPr>
        <w:t>in</w:t>
      </w:r>
      <w:r w:rsidRPr="00D65875">
        <w:rPr>
          <w:rFonts w:ascii="Arial" w:eastAsia="Arial" w:hAnsi="Arial" w:cs="Arial"/>
          <w:spacing w:val="-3"/>
          <w:sz w:val="18"/>
          <w:szCs w:val="18"/>
        </w:rPr>
        <w:t xml:space="preserve"> </w:t>
      </w:r>
      <w:r w:rsidRPr="00D65875">
        <w:rPr>
          <w:rFonts w:ascii="Arial" w:eastAsia="Arial" w:hAnsi="Arial" w:cs="Arial"/>
          <w:sz w:val="18"/>
          <w:szCs w:val="18"/>
        </w:rPr>
        <w:t>Article 8.3.2.</w:t>
      </w:r>
      <w:r w:rsidRPr="00D65875">
        <w:rPr>
          <w:rFonts w:ascii="Arial" w:eastAsia="Arial" w:hAnsi="Arial" w:cs="Arial"/>
          <w:spacing w:val="-7"/>
          <w:sz w:val="18"/>
          <w:szCs w:val="18"/>
        </w:rPr>
        <w:t xml:space="preserve"> </w:t>
      </w:r>
      <w:r w:rsidRPr="00D65875">
        <w:rPr>
          <w:rFonts w:ascii="Arial" w:eastAsia="Arial" w:hAnsi="Arial" w:cs="Arial"/>
          <w:sz w:val="18"/>
          <w:szCs w:val="18"/>
        </w:rPr>
        <w:t>from</w:t>
      </w:r>
      <w:r w:rsidRPr="00D65875">
        <w:rPr>
          <w:rFonts w:ascii="Arial" w:eastAsia="Arial" w:hAnsi="Arial" w:cs="Arial"/>
          <w:spacing w:val="-3"/>
          <w:sz w:val="18"/>
          <w:szCs w:val="18"/>
        </w:rPr>
        <w:t xml:space="preserve"> </w:t>
      </w:r>
      <w:r w:rsidRPr="00D65875">
        <w:rPr>
          <w:rFonts w:ascii="Arial" w:eastAsia="Arial" w:hAnsi="Arial" w:cs="Arial"/>
          <w:sz w:val="18"/>
          <w:szCs w:val="18"/>
        </w:rPr>
        <w:t>a</w:t>
      </w:r>
      <w:r w:rsidRPr="00D65875">
        <w:rPr>
          <w:rFonts w:ascii="Arial" w:eastAsia="Arial" w:hAnsi="Arial" w:cs="Arial"/>
          <w:spacing w:val="-3"/>
          <w:sz w:val="18"/>
          <w:szCs w:val="18"/>
        </w:rPr>
        <w:t xml:space="preserve"> </w:t>
      </w:r>
      <w:r w:rsidRPr="00D65875">
        <w:rPr>
          <w:rFonts w:ascii="Arial" w:eastAsia="Arial" w:hAnsi="Arial" w:cs="Arial"/>
          <w:sz w:val="18"/>
          <w:szCs w:val="18"/>
        </w:rPr>
        <w:t xml:space="preserve">country, </w:t>
      </w:r>
      <w:r w:rsidRPr="00D65875">
        <w:rPr>
          <w:rFonts w:ascii="Arial" w:eastAsia="Arial" w:hAnsi="Arial" w:cs="Arial"/>
          <w:i/>
          <w:sz w:val="18"/>
          <w:szCs w:val="18"/>
        </w:rPr>
        <w:t>zone</w:t>
      </w:r>
      <w:r w:rsidRPr="00D65875">
        <w:rPr>
          <w:rFonts w:ascii="Arial" w:eastAsia="Arial" w:hAnsi="Arial" w:cs="Arial"/>
          <w:i/>
          <w:spacing w:val="1"/>
          <w:sz w:val="18"/>
          <w:szCs w:val="18"/>
        </w:rPr>
        <w:t xml:space="preserve"> </w:t>
      </w:r>
      <w:r w:rsidRPr="00D65875">
        <w:rPr>
          <w:rFonts w:ascii="Arial" w:eastAsia="Arial" w:hAnsi="Arial" w:cs="Arial"/>
          <w:sz w:val="18"/>
          <w:szCs w:val="18"/>
        </w:rPr>
        <w:t>or</w:t>
      </w:r>
      <w:r w:rsidRPr="00D65875">
        <w:rPr>
          <w:rFonts w:ascii="Arial" w:eastAsia="Arial" w:hAnsi="Arial" w:cs="Arial"/>
          <w:spacing w:val="1"/>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1"/>
          <w:sz w:val="18"/>
          <w:szCs w:val="18"/>
        </w:rPr>
        <w:t xml:space="preserve"> </w:t>
      </w:r>
      <w:r w:rsidRPr="00D65875">
        <w:rPr>
          <w:rFonts w:ascii="Arial" w:eastAsia="Arial" w:hAnsi="Arial" w:cs="Arial"/>
          <w:sz w:val="18"/>
          <w:szCs w:val="18"/>
        </w:rPr>
        <w:t>not</w:t>
      </w:r>
      <w:r w:rsidRPr="00D65875">
        <w:rPr>
          <w:rFonts w:ascii="Arial" w:eastAsia="Arial" w:hAnsi="Arial" w:cs="Arial"/>
          <w:spacing w:val="1"/>
          <w:sz w:val="18"/>
          <w:szCs w:val="18"/>
        </w:rPr>
        <w:t xml:space="preserve"> </w:t>
      </w:r>
      <w:r w:rsidRPr="00D65875">
        <w:rPr>
          <w:rFonts w:ascii="Arial" w:eastAsia="Arial" w:hAnsi="Arial" w:cs="Arial"/>
          <w:sz w:val="18"/>
          <w:szCs w:val="18"/>
        </w:rPr>
        <w:t>declared</w:t>
      </w:r>
      <w:r w:rsidRPr="00D65875">
        <w:rPr>
          <w:rFonts w:ascii="Arial" w:eastAsia="Arial" w:hAnsi="Arial" w:cs="Arial"/>
          <w:spacing w:val="1"/>
          <w:sz w:val="18"/>
          <w:szCs w:val="18"/>
        </w:rPr>
        <w:t xml:space="preserve"> </w:t>
      </w:r>
      <w:r w:rsidRPr="00D65875">
        <w:rPr>
          <w:rFonts w:ascii="Arial" w:eastAsia="Arial" w:hAnsi="Arial" w:cs="Arial"/>
          <w:sz w:val="18"/>
          <w:szCs w:val="18"/>
        </w:rPr>
        <w:t>free</w:t>
      </w:r>
      <w:r w:rsidRPr="00D65875">
        <w:rPr>
          <w:rFonts w:ascii="Arial" w:eastAsia="Arial" w:hAnsi="Arial" w:cs="Arial"/>
          <w:spacing w:val="1"/>
          <w:sz w:val="18"/>
          <w:szCs w:val="18"/>
        </w:rPr>
        <w:t xml:space="preserve"> </w:t>
      </w:r>
      <w:r w:rsidRPr="00D65875">
        <w:rPr>
          <w:rFonts w:ascii="Arial" w:eastAsia="Arial" w:hAnsi="Arial" w:cs="Arial"/>
          <w:sz w:val="18"/>
          <w:szCs w:val="18"/>
        </w:rPr>
        <w:t>from</w:t>
      </w:r>
      <w:r w:rsidRPr="00D65875">
        <w:rPr>
          <w:rFonts w:ascii="Arial" w:eastAsia="Arial" w:hAnsi="Arial" w:cs="Arial"/>
          <w:spacing w:val="1"/>
          <w:sz w:val="18"/>
          <w:szCs w:val="18"/>
        </w:rPr>
        <w:t xml:space="preserve"> </w:t>
      </w:r>
      <w:r w:rsidRPr="00D65875">
        <w:rPr>
          <w:rFonts w:ascii="Arial" w:eastAsia="Arial" w:hAnsi="Arial" w:cs="Arial"/>
          <w:sz w:val="18"/>
          <w:szCs w:val="18"/>
        </w:rPr>
        <w:t>infection</w:t>
      </w:r>
      <w:r w:rsidRPr="00D65875">
        <w:rPr>
          <w:rFonts w:ascii="Arial" w:eastAsia="Arial" w:hAnsi="Arial" w:cs="Arial"/>
          <w:spacing w:val="1"/>
          <w:sz w:val="18"/>
          <w:szCs w:val="18"/>
        </w:rPr>
        <w:t xml:space="preserve"> </w:t>
      </w:r>
      <w:r w:rsidRPr="00D65875">
        <w:rPr>
          <w:rFonts w:ascii="Arial" w:eastAsia="Arial" w:hAnsi="Arial" w:cs="Arial"/>
          <w:sz w:val="18"/>
          <w:szCs w:val="18"/>
        </w:rPr>
        <w:t>with</w:t>
      </w:r>
      <w:r w:rsidRPr="00D65875">
        <w:rPr>
          <w:rFonts w:ascii="Arial" w:eastAsia="Arial" w:hAnsi="Arial" w:cs="Arial"/>
          <w:spacing w:val="1"/>
          <w:sz w:val="18"/>
          <w:szCs w:val="18"/>
        </w:rPr>
        <w:t xml:space="preserve"> </w:t>
      </w:r>
      <w:r w:rsidRPr="00D65875">
        <w:rPr>
          <w:rFonts w:ascii="Arial" w:eastAsia="Arial" w:hAnsi="Arial" w:cs="Arial"/>
          <w:strike/>
          <w:sz w:val="18"/>
          <w:szCs w:val="18"/>
        </w:rPr>
        <w:t>ranavirus</w:t>
      </w:r>
      <w:r w:rsidRPr="00D65875">
        <w:rPr>
          <w:rFonts w:ascii="Arial" w:eastAsia="Arial" w:hAnsi="Arial" w:cs="Arial"/>
          <w:sz w:val="18"/>
          <w:szCs w:val="18"/>
        </w:rPr>
        <w:t xml:space="preserve"> </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1"/>
          <w:sz w:val="18"/>
          <w:szCs w:val="18"/>
        </w:rPr>
        <w:t xml:space="preserve"> </w:t>
      </w:r>
      <w:r w:rsidRPr="00D65875">
        <w:rPr>
          <w:rFonts w:ascii="Arial" w:eastAsia="Arial" w:hAnsi="Arial" w:cs="Arial"/>
          <w:sz w:val="18"/>
          <w:szCs w:val="18"/>
        </w:rPr>
        <w:t>the</w:t>
      </w:r>
      <w:r w:rsidRPr="00D65875">
        <w:rPr>
          <w:rFonts w:ascii="Arial" w:eastAsia="Arial" w:hAnsi="Arial" w:cs="Arial"/>
          <w:spacing w:val="1"/>
          <w:sz w:val="18"/>
          <w:szCs w:val="18"/>
        </w:rPr>
        <w:t xml:space="preserve"> </w:t>
      </w:r>
      <w:r w:rsidRPr="00D65875">
        <w:rPr>
          <w:rFonts w:ascii="Arial" w:eastAsia="Arial" w:hAnsi="Arial" w:cs="Arial"/>
          <w:i/>
          <w:sz w:val="18"/>
          <w:szCs w:val="18"/>
        </w:rPr>
        <w:t>Competent</w:t>
      </w:r>
      <w:r w:rsidRPr="00D65875">
        <w:rPr>
          <w:rFonts w:ascii="Arial" w:eastAsia="Arial" w:hAnsi="Arial" w:cs="Arial"/>
          <w:i/>
          <w:spacing w:val="1"/>
          <w:sz w:val="18"/>
          <w:szCs w:val="18"/>
        </w:rPr>
        <w:t xml:space="preserve"> </w:t>
      </w:r>
      <w:r w:rsidRPr="00D65875">
        <w:rPr>
          <w:rFonts w:ascii="Arial" w:eastAsia="Arial" w:hAnsi="Arial" w:cs="Arial"/>
          <w:i/>
          <w:sz w:val="18"/>
          <w:szCs w:val="18"/>
        </w:rPr>
        <w:t>Authority</w:t>
      </w:r>
      <w:r w:rsidRPr="00D65875">
        <w:rPr>
          <w:rFonts w:ascii="Arial" w:eastAsia="Arial" w:hAnsi="Arial" w:cs="Arial"/>
          <w:i/>
          <w:spacing w:val="1"/>
          <w:sz w:val="18"/>
          <w:szCs w:val="18"/>
        </w:rPr>
        <w:t xml:space="preserve"> </w:t>
      </w:r>
      <w:r w:rsidRPr="00D65875">
        <w:rPr>
          <w:rFonts w:ascii="Arial" w:eastAsia="Arial" w:hAnsi="Arial" w:cs="Arial"/>
          <w:sz w:val="18"/>
          <w:szCs w:val="18"/>
        </w:rPr>
        <w:t>of the</w:t>
      </w:r>
      <w:r w:rsidRPr="00D65875">
        <w:rPr>
          <w:rFonts w:ascii="Arial" w:eastAsia="Arial" w:hAnsi="Arial" w:cs="Arial"/>
          <w:spacing w:val="1"/>
          <w:sz w:val="18"/>
          <w:szCs w:val="18"/>
        </w:rPr>
        <w:t xml:space="preserve"> </w:t>
      </w:r>
      <w:r w:rsidRPr="00D65875">
        <w:rPr>
          <w:rFonts w:ascii="Arial" w:eastAsia="Arial" w:hAnsi="Arial" w:cs="Arial"/>
          <w:i/>
          <w:sz w:val="18"/>
          <w:szCs w:val="18"/>
        </w:rPr>
        <w:t>importing</w:t>
      </w:r>
      <w:r w:rsidRPr="00D65875">
        <w:rPr>
          <w:rFonts w:ascii="Arial" w:eastAsia="Arial" w:hAnsi="Arial" w:cs="Arial"/>
          <w:i/>
          <w:spacing w:val="1"/>
          <w:sz w:val="18"/>
          <w:szCs w:val="18"/>
        </w:rPr>
        <w:t xml:space="preserve"> </w:t>
      </w:r>
      <w:r w:rsidRPr="00D65875">
        <w:rPr>
          <w:rFonts w:ascii="Arial" w:eastAsia="Arial" w:hAnsi="Arial" w:cs="Arial"/>
          <w:i/>
          <w:sz w:val="18"/>
          <w:szCs w:val="18"/>
        </w:rPr>
        <w:t xml:space="preserve">country </w:t>
      </w:r>
      <w:r w:rsidRPr="00D65875">
        <w:rPr>
          <w:rFonts w:ascii="Arial" w:eastAsia="Arial" w:hAnsi="Arial" w:cs="Arial"/>
          <w:sz w:val="18"/>
          <w:szCs w:val="18"/>
        </w:rPr>
        <w:t>should ensure:</w:t>
      </w:r>
    </w:p>
    <w:p w:rsidR="00385B4B" w:rsidRPr="00D65875"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1)</w:t>
      </w:r>
      <w:r>
        <w:rPr>
          <w:rFonts w:ascii="Arial" w:eastAsia="Arial" w:hAnsi="Arial" w:cs="Arial"/>
          <w:sz w:val="18"/>
          <w:szCs w:val="18"/>
        </w:rPr>
        <w:t xml:space="preserve"> </w:t>
      </w:r>
      <w:r w:rsidRPr="00D65875">
        <w:rPr>
          <w:rFonts w:ascii="Arial" w:eastAsia="Arial" w:hAnsi="Arial" w:cs="Arial"/>
          <w:spacing w:val="15"/>
          <w:sz w:val="18"/>
          <w:szCs w:val="18"/>
        </w:rPr>
        <w:tab/>
      </w:r>
      <w:r w:rsidRPr="00D65875">
        <w:rPr>
          <w:rFonts w:ascii="Arial" w:eastAsia="Arial" w:hAnsi="Arial" w:cs="Arial"/>
          <w:sz w:val="18"/>
          <w:szCs w:val="18"/>
        </w:rPr>
        <w:t>the</w:t>
      </w:r>
      <w:r w:rsidRPr="00D65875">
        <w:rPr>
          <w:rFonts w:ascii="Arial" w:eastAsia="Arial" w:hAnsi="Arial" w:cs="Arial"/>
          <w:spacing w:val="6"/>
          <w:sz w:val="18"/>
          <w:szCs w:val="18"/>
        </w:rPr>
        <w:t xml:space="preserve"> </w:t>
      </w:r>
      <w:r w:rsidRPr="00D65875">
        <w:rPr>
          <w:rFonts w:ascii="Arial" w:eastAsia="Arial" w:hAnsi="Arial" w:cs="Arial"/>
          <w:sz w:val="18"/>
          <w:szCs w:val="18"/>
        </w:rPr>
        <w:t>consignment</w:t>
      </w:r>
      <w:r w:rsidRPr="00D65875">
        <w:rPr>
          <w:rFonts w:ascii="Arial" w:eastAsia="Arial" w:hAnsi="Arial" w:cs="Arial"/>
          <w:spacing w:val="6"/>
          <w:sz w:val="18"/>
          <w:szCs w:val="18"/>
        </w:rPr>
        <w:t xml:space="preserve"> </w:t>
      </w:r>
      <w:r w:rsidRPr="00D65875">
        <w:rPr>
          <w:rFonts w:ascii="Arial" w:eastAsia="Arial" w:hAnsi="Arial" w:cs="Arial"/>
          <w:sz w:val="18"/>
          <w:szCs w:val="18"/>
        </w:rPr>
        <w:t>is</w:t>
      </w:r>
      <w:r w:rsidRPr="00D65875">
        <w:rPr>
          <w:rFonts w:ascii="Arial" w:eastAsia="Arial" w:hAnsi="Arial" w:cs="Arial"/>
          <w:spacing w:val="6"/>
          <w:sz w:val="18"/>
          <w:szCs w:val="18"/>
        </w:rPr>
        <w:t xml:space="preserve"> </w:t>
      </w:r>
      <w:r w:rsidRPr="00D65875">
        <w:rPr>
          <w:rFonts w:ascii="Arial" w:eastAsia="Arial" w:hAnsi="Arial" w:cs="Arial"/>
          <w:sz w:val="18"/>
          <w:szCs w:val="18"/>
        </w:rPr>
        <w:t>delivered</w:t>
      </w:r>
      <w:r w:rsidRPr="00D65875">
        <w:rPr>
          <w:rFonts w:ascii="Arial" w:eastAsia="Arial" w:hAnsi="Arial" w:cs="Arial"/>
          <w:spacing w:val="6"/>
          <w:sz w:val="18"/>
          <w:szCs w:val="18"/>
        </w:rPr>
        <w:t xml:space="preserve"> </w:t>
      </w:r>
      <w:r w:rsidRPr="00D65875">
        <w:rPr>
          <w:rFonts w:ascii="Arial" w:eastAsia="Arial" w:hAnsi="Arial" w:cs="Arial"/>
          <w:sz w:val="18"/>
          <w:szCs w:val="18"/>
        </w:rPr>
        <w:t>directly</w:t>
      </w:r>
      <w:r w:rsidRPr="00D65875">
        <w:rPr>
          <w:rFonts w:ascii="Arial" w:eastAsia="Arial" w:hAnsi="Arial" w:cs="Arial"/>
          <w:spacing w:val="6"/>
          <w:sz w:val="18"/>
          <w:szCs w:val="18"/>
        </w:rPr>
        <w:t xml:space="preserve"> </w:t>
      </w:r>
      <w:r w:rsidRPr="00D65875">
        <w:rPr>
          <w:rFonts w:ascii="Arial" w:eastAsia="Arial" w:hAnsi="Arial" w:cs="Arial"/>
          <w:sz w:val="18"/>
          <w:szCs w:val="18"/>
        </w:rPr>
        <w:t>to,</w:t>
      </w:r>
      <w:r w:rsidRPr="00D65875">
        <w:rPr>
          <w:rFonts w:ascii="Arial" w:eastAsia="Arial" w:hAnsi="Arial" w:cs="Arial"/>
          <w:spacing w:val="4"/>
          <w:sz w:val="18"/>
          <w:szCs w:val="18"/>
        </w:rPr>
        <w:t xml:space="preserve"> </w:t>
      </w:r>
      <w:r w:rsidRPr="00D65875">
        <w:rPr>
          <w:rFonts w:ascii="Arial" w:eastAsia="Arial" w:hAnsi="Arial" w:cs="Arial"/>
          <w:sz w:val="18"/>
          <w:szCs w:val="18"/>
        </w:rPr>
        <w:t>and</w:t>
      </w:r>
      <w:r w:rsidRPr="00D65875">
        <w:rPr>
          <w:rFonts w:ascii="Arial" w:eastAsia="Arial" w:hAnsi="Arial" w:cs="Arial"/>
          <w:spacing w:val="6"/>
          <w:sz w:val="18"/>
          <w:szCs w:val="18"/>
        </w:rPr>
        <w:t xml:space="preserve"> </w:t>
      </w:r>
      <w:r w:rsidRPr="00D65875">
        <w:rPr>
          <w:rFonts w:ascii="Arial" w:eastAsia="Arial" w:hAnsi="Arial" w:cs="Arial"/>
          <w:sz w:val="18"/>
          <w:szCs w:val="18"/>
        </w:rPr>
        <w:t>held</w:t>
      </w:r>
      <w:r w:rsidRPr="00D65875">
        <w:rPr>
          <w:rFonts w:ascii="Arial" w:eastAsia="Arial" w:hAnsi="Arial" w:cs="Arial"/>
          <w:spacing w:val="6"/>
          <w:sz w:val="18"/>
          <w:szCs w:val="18"/>
        </w:rPr>
        <w:t xml:space="preserve"> </w:t>
      </w:r>
      <w:r w:rsidRPr="00D65875">
        <w:rPr>
          <w:rFonts w:ascii="Arial" w:eastAsia="Arial" w:hAnsi="Arial" w:cs="Arial"/>
          <w:sz w:val="18"/>
          <w:szCs w:val="18"/>
        </w:rPr>
        <w:t>in,</w:t>
      </w:r>
      <w:r w:rsidRPr="00D65875">
        <w:rPr>
          <w:rFonts w:ascii="Arial" w:eastAsia="Arial" w:hAnsi="Arial" w:cs="Arial"/>
          <w:spacing w:val="7"/>
          <w:sz w:val="18"/>
          <w:szCs w:val="18"/>
        </w:rPr>
        <w:t xml:space="preserve"> </w:t>
      </w:r>
      <w:r w:rsidRPr="00D65875">
        <w:rPr>
          <w:rFonts w:ascii="Arial" w:eastAsia="Arial" w:hAnsi="Arial" w:cs="Arial"/>
          <w:i/>
          <w:sz w:val="18"/>
          <w:szCs w:val="18"/>
        </w:rPr>
        <w:t>quarantine</w:t>
      </w:r>
      <w:r w:rsidRPr="00D65875">
        <w:rPr>
          <w:rFonts w:ascii="Arial" w:eastAsia="Arial" w:hAnsi="Arial" w:cs="Arial"/>
          <w:i/>
          <w:spacing w:val="6"/>
          <w:sz w:val="18"/>
          <w:szCs w:val="18"/>
        </w:rPr>
        <w:t xml:space="preserve"> </w:t>
      </w:r>
      <w:r w:rsidRPr="00D65875">
        <w:rPr>
          <w:rFonts w:ascii="Arial" w:eastAsia="Arial" w:hAnsi="Arial" w:cs="Arial"/>
          <w:sz w:val="18"/>
          <w:szCs w:val="18"/>
        </w:rPr>
        <w:t>facilities</w:t>
      </w:r>
      <w:r w:rsidRPr="00D65875">
        <w:rPr>
          <w:rFonts w:ascii="Arial" w:eastAsia="Arial" w:hAnsi="Arial" w:cs="Arial"/>
          <w:spacing w:val="6"/>
          <w:sz w:val="18"/>
          <w:szCs w:val="18"/>
        </w:rPr>
        <w:t xml:space="preserve"> </w:t>
      </w:r>
      <w:r w:rsidRPr="00D65875">
        <w:rPr>
          <w:rFonts w:ascii="Arial" w:eastAsia="Arial" w:hAnsi="Arial" w:cs="Arial"/>
          <w:sz w:val="18"/>
          <w:szCs w:val="18"/>
        </w:rPr>
        <w:t>authorised</w:t>
      </w:r>
      <w:r w:rsidRPr="00D65875">
        <w:rPr>
          <w:rFonts w:ascii="Arial" w:eastAsia="Arial" w:hAnsi="Arial" w:cs="Arial"/>
          <w:spacing w:val="6"/>
          <w:sz w:val="18"/>
          <w:szCs w:val="18"/>
        </w:rPr>
        <w:t xml:space="preserve"> </w:t>
      </w:r>
      <w:r w:rsidRPr="00D65875">
        <w:rPr>
          <w:rFonts w:ascii="Arial" w:eastAsia="Arial" w:hAnsi="Arial" w:cs="Arial"/>
          <w:sz w:val="18"/>
          <w:szCs w:val="18"/>
        </w:rPr>
        <w:t>by</w:t>
      </w:r>
      <w:r w:rsidRPr="00D65875">
        <w:rPr>
          <w:rFonts w:ascii="Arial" w:eastAsia="Arial" w:hAnsi="Arial" w:cs="Arial"/>
          <w:spacing w:val="6"/>
          <w:sz w:val="18"/>
          <w:szCs w:val="18"/>
        </w:rPr>
        <w:t xml:space="preserve"> </w:t>
      </w:r>
      <w:r w:rsidRPr="00D65875">
        <w:rPr>
          <w:rFonts w:ascii="Arial" w:eastAsia="Arial" w:hAnsi="Arial" w:cs="Arial"/>
          <w:sz w:val="18"/>
          <w:szCs w:val="18"/>
        </w:rPr>
        <w:t>the</w:t>
      </w:r>
      <w:r w:rsidRPr="00D65875">
        <w:rPr>
          <w:rFonts w:ascii="Arial" w:eastAsia="Arial" w:hAnsi="Arial" w:cs="Arial"/>
          <w:spacing w:val="6"/>
          <w:sz w:val="18"/>
          <w:szCs w:val="18"/>
        </w:rPr>
        <w:t xml:space="preserve"> </w:t>
      </w:r>
      <w:r w:rsidRPr="00D65875">
        <w:rPr>
          <w:rFonts w:ascii="Arial" w:eastAsia="Arial" w:hAnsi="Arial" w:cs="Arial"/>
          <w:i/>
          <w:sz w:val="18"/>
          <w:szCs w:val="18"/>
        </w:rPr>
        <w:t>Competent</w:t>
      </w:r>
      <w:r w:rsidRPr="00D65875">
        <w:rPr>
          <w:rFonts w:ascii="Arial" w:eastAsia="Arial" w:hAnsi="Arial" w:cs="Arial"/>
          <w:i/>
          <w:spacing w:val="6"/>
          <w:sz w:val="18"/>
          <w:szCs w:val="18"/>
        </w:rPr>
        <w:t xml:space="preserve"> </w:t>
      </w:r>
      <w:r w:rsidRPr="00D65875">
        <w:rPr>
          <w:rFonts w:ascii="Arial" w:eastAsia="Arial" w:hAnsi="Arial" w:cs="Arial"/>
          <w:i/>
          <w:sz w:val="18"/>
          <w:szCs w:val="18"/>
        </w:rPr>
        <w:t>Authority</w:t>
      </w:r>
      <w:r w:rsidRPr="00D65875">
        <w:rPr>
          <w:rFonts w:ascii="Arial" w:eastAsia="Arial" w:hAnsi="Arial" w:cs="Arial"/>
          <w:sz w:val="18"/>
          <w:szCs w:val="18"/>
        </w:rPr>
        <w:t>;</w:t>
      </w:r>
      <w:r>
        <w:rPr>
          <w:rFonts w:ascii="Arial" w:eastAsia="Arial" w:hAnsi="Arial" w:cs="Arial"/>
          <w:sz w:val="18"/>
          <w:szCs w:val="18"/>
        </w:rPr>
        <w:t xml:space="preserve"> </w:t>
      </w:r>
      <w:r w:rsidRPr="00D65875">
        <w:rPr>
          <w:rFonts w:ascii="Arial" w:eastAsia="Arial" w:hAnsi="Arial" w:cs="Arial"/>
          <w:sz w:val="18"/>
          <w:szCs w:val="18"/>
        </w:rPr>
        <w:t>and</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2)</w:t>
      </w:r>
      <w:r w:rsidRPr="00D65875">
        <w:rPr>
          <w:rFonts w:ascii="Arial" w:eastAsia="Arial" w:hAnsi="Arial" w:cs="Arial"/>
          <w:sz w:val="18"/>
          <w:szCs w:val="18"/>
        </w:rPr>
        <w:tab/>
        <w:t>all</w:t>
      </w:r>
      <w:r w:rsidRPr="00D65875">
        <w:rPr>
          <w:rFonts w:ascii="Arial" w:eastAsia="Arial" w:hAnsi="Arial" w:cs="Arial"/>
          <w:spacing w:val="17"/>
          <w:sz w:val="18"/>
          <w:szCs w:val="18"/>
        </w:rPr>
        <w:t xml:space="preserve"> </w:t>
      </w:r>
      <w:r w:rsidRPr="00D65875">
        <w:rPr>
          <w:rFonts w:ascii="Arial" w:eastAsia="Arial" w:hAnsi="Arial" w:cs="Arial"/>
          <w:sz w:val="18"/>
          <w:szCs w:val="18"/>
        </w:rPr>
        <w:t>water</w:t>
      </w:r>
      <w:r w:rsidRPr="00D65875">
        <w:rPr>
          <w:rFonts w:ascii="Arial" w:eastAsia="Arial" w:hAnsi="Arial" w:cs="Arial"/>
          <w:spacing w:val="17"/>
          <w:sz w:val="18"/>
          <w:szCs w:val="18"/>
        </w:rPr>
        <w:t xml:space="preserve"> </w:t>
      </w:r>
      <w:r w:rsidRPr="00D65875">
        <w:rPr>
          <w:rFonts w:ascii="Arial" w:eastAsia="Arial" w:hAnsi="Arial" w:cs="Arial"/>
          <w:sz w:val="18"/>
          <w:szCs w:val="18"/>
        </w:rPr>
        <w:t>(including</w:t>
      </w:r>
      <w:r w:rsidRPr="00D65875">
        <w:rPr>
          <w:rFonts w:ascii="Arial" w:eastAsia="Arial" w:hAnsi="Arial" w:cs="Arial"/>
          <w:spacing w:val="17"/>
          <w:sz w:val="18"/>
          <w:szCs w:val="18"/>
        </w:rPr>
        <w:t xml:space="preserve"> </w:t>
      </w:r>
      <w:r w:rsidRPr="00D65875">
        <w:rPr>
          <w:rFonts w:ascii="Arial" w:eastAsia="Arial" w:hAnsi="Arial" w:cs="Arial"/>
          <w:sz w:val="18"/>
          <w:szCs w:val="18"/>
        </w:rPr>
        <w:t>ice),</w:t>
      </w:r>
      <w:r w:rsidRPr="00D65875">
        <w:rPr>
          <w:rFonts w:ascii="Arial" w:eastAsia="Arial" w:hAnsi="Arial" w:cs="Arial"/>
          <w:spacing w:val="17"/>
          <w:sz w:val="18"/>
          <w:szCs w:val="18"/>
        </w:rPr>
        <w:t xml:space="preserve"> </w:t>
      </w:r>
      <w:r w:rsidRPr="00D65875">
        <w:rPr>
          <w:rFonts w:ascii="Arial" w:eastAsia="Arial" w:hAnsi="Arial" w:cs="Arial"/>
          <w:sz w:val="18"/>
          <w:szCs w:val="18"/>
        </w:rPr>
        <w:t>equipment,</w:t>
      </w:r>
      <w:r w:rsidRPr="00D65875">
        <w:rPr>
          <w:rFonts w:ascii="Arial" w:eastAsia="Arial" w:hAnsi="Arial" w:cs="Arial"/>
          <w:spacing w:val="18"/>
          <w:sz w:val="18"/>
          <w:szCs w:val="18"/>
        </w:rPr>
        <w:t xml:space="preserve"> </w:t>
      </w:r>
      <w:r w:rsidRPr="00D65875">
        <w:rPr>
          <w:rFonts w:ascii="Arial" w:eastAsia="Arial" w:hAnsi="Arial" w:cs="Arial"/>
          <w:i/>
          <w:sz w:val="18"/>
          <w:szCs w:val="18"/>
        </w:rPr>
        <w:t>containers</w:t>
      </w:r>
      <w:r w:rsidRPr="00D65875">
        <w:rPr>
          <w:rFonts w:ascii="Arial" w:eastAsia="Arial" w:hAnsi="Arial" w:cs="Arial"/>
          <w:i/>
          <w:spacing w:val="17"/>
          <w:sz w:val="18"/>
          <w:szCs w:val="18"/>
        </w:rPr>
        <w:t xml:space="preserve"> </w:t>
      </w:r>
      <w:r w:rsidRPr="00D65875">
        <w:rPr>
          <w:rFonts w:ascii="Arial" w:eastAsia="Arial" w:hAnsi="Arial" w:cs="Arial"/>
          <w:sz w:val="18"/>
          <w:szCs w:val="18"/>
        </w:rPr>
        <w:t>and</w:t>
      </w:r>
      <w:r w:rsidRPr="00D65875">
        <w:rPr>
          <w:rFonts w:ascii="Arial" w:eastAsia="Arial" w:hAnsi="Arial" w:cs="Arial"/>
          <w:spacing w:val="17"/>
          <w:sz w:val="18"/>
          <w:szCs w:val="18"/>
        </w:rPr>
        <w:t xml:space="preserve"> </w:t>
      </w:r>
      <w:r w:rsidRPr="00D65875">
        <w:rPr>
          <w:rFonts w:ascii="Arial" w:eastAsia="Arial" w:hAnsi="Arial" w:cs="Arial"/>
          <w:sz w:val="18"/>
          <w:szCs w:val="18"/>
        </w:rPr>
        <w:t>packaging</w:t>
      </w:r>
      <w:r w:rsidRPr="00D65875">
        <w:rPr>
          <w:rFonts w:ascii="Arial" w:eastAsia="Arial" w:hAnsi="Arial" w:cs="Arial"/>
          <w:spacing w:val="17"/>
          <w:sz w:val="18"/>
          <w:szCs w:val="18"/>
        </w:rPr>
        <w:t xml:space="preserve"> </w:t>
      </w:r>
      <w:r w:rsidRPr="00D65875">
        <w:rPr>
          <w:rFonts w:ascii="Arial" w:eastAsia="Arial" w:hAnsi="Arial" w:cs="Arial"/>
          <w:sz w:val="18"/>
          <w:szCs w:val="18"/>
        </w:rPr>
        <w:t>material</w:t>
      </w:r>
      <w:r w:rsidRPr="00D65875">
        <w:rPr>
          <w:rFonts w:ascii="Arial" w:eastAsia="Arial" w:hAnsi="Arial" w:cs="Arial"/>
          <w:spacing w:val="17"/>
          <w:sz w:val="18"/>
          <w:szCs w:val="18"/>
        </w:rPr>
        <w:t xml:space="preserve"> </w:t>
      </w:r>
      <w:r w:rsidRPr="00D65875">
        <w:rPr>
          <w:rFonts w:ascii="Arial" w:eastAsia="Arial" w:hAnsi="Arial" w:cs="Arial"/>
          <w:sz w:val="18"/>
          <w:szCs w:val="18"/>
        </w:rPr>
        <w:t>used</w:t>
      </w:r>
      <w:r w:rsidRPr="00D65875">
        <w:rPr>
          <w:rFonts w:ascii="Arial" w:eastAsia="Arial" w:hAnsi="Arial" w:cs="Arial"/>
          <w:spacing w:val="17"/>
          <w:sz w:val="18"/>
          <w:szCs w:val="18"/>
        </w:rPr>
        <w:t xml:space="preserve"> </w:t>
      </w:r>
      <w:r w:rsidRPr="00D65875">
        <w:rPr>
          <w:rFonts w:ascii="Arial" w:eastAsia="Arial" w:hAnsi="Arial" w:cs="Arial"/>
          <w:sz w:val="18"/>
          <w:szCs w:val="18"/>
        </w:rPr>
        <w:t>in</w:t>
      </w:r>
      <w:r w:rsidRPr="00D65875">
        <w:rPr>
          <w:rFonts w:ascii="Arial" w:eastAsia="Arial" w:hAnsi="Arial" w:cs="Arial"/>
          <w:spacing w:val="17"/>
          <w:sz w:val="18"/>
          <w:szCs w:val="18"/>
        </w:rPr>
        <w:t xml:space="preserve"> </w:t>
      </w:r>
      <w:r w:rsidRPr="00D65875">
        <w:rPr>
          <w:rFonts w:ascii="Arial" w:eastAsia="Arial" w:hAnsi="Arial" w:cs="Arial"/>
          <w:sz w:val="18"/>
          <w:szCs w:val="18"/>
        </w:rPr>
        <w:t>transport</w:t>
      </w:r>
      <w:r w:rsidRPr="00D65875">
        <w:rPr>
          <w:rFonts w:ascii="Arial" w:eastAsia="Arial" w:hAnsi="Arial" w:cs="Arial"/>
          <w:spacing w:val="17"/>
          <w:sz w:val="18"/>
          <w:szCs w:val="18"/>
        </w:rPr>
        <w:t xml:space="preserve"> </w:t>
      </w:r>
      <w:r w:rsidRPr="00D65875">
        <w:rPr>
          <w:rFonts w:ascii="Arial" w:eastAsia="Arial" w:hAnsi="Arial" w:cs="Arial"/>
          <w:sz w:val="18"/>
          <w:szCs w:val="18"/>
        </w:rPr>
        <w:t>are</w:t>
      </w:r>
      <w:r w:rsidRPr="00D65875">
        <w:rPr>
          <w:rFonts w:ascii="Arial" w:eastAsia="Arial" w:hAnsi="Arial" w:cs="Arial"/>
          <w:spacing w:val="17"/>
          <w:sz w:val="18"/>
          <w:szCs w:val="18"/>
        </w:rPr>
        <w:t xml:space="preserve"> </w:t>
      </w:r>
      <w:r w:rsidRPr="00D65875">
        <w:rPr>
          <w:rFonts w:ascii="Arial" w:eastAsia="Arial" w:hAnsi="Arial" w:cs="Arial"/>
          <w:sz w:val="18"/>
          <w:szCs w:val="18"/>
        </w:rPr>
        <w:t>treated</w:t>
      </w:r>
      <w:r w:rsidRPr="00D65875">
        <w:rPr>
          <w:rFonts w:ascii="Arial" w:eastAsia="Arial" w:hAnsi="Arial" w:cs="Arial"/>
          <w:spacing w:val="17"/>
          <w:sz w:val="18"/>
          <w:szCs w:val="18"/>
        </w:rPr>
        <w:t xml:space="preserve"> </w:t>
      </w:r>
      <w:r w:rsidRPr="00D65875">
        <w:rPr>
          <w:rFonts w:ascii="Arial" w:eastAsia="Arial" w:hAnsi="Arial" w:cs="Arial"/>
          <w:sz w:val="18"/>
          <w:szCs w:val="18"/>
        </w:rPr>
        <w:t>to</w:t>
      </w:r>
      <w:r w:rsidRPr="00D65875">
        <w:rPr>
          <w:rFonts w:ascii="Arial" w:eastAsia="Arial" w:hAnsi="Arial" w:cs="Arial"/>
          <w:spacing w:val="15"/>
          <w:sz w:val="18"/>
          <w:szCs w:val="18"/>
        </w:rPr>
        <w:t xml:space="preserve"> </w:t>
      </w:r>
      <w:r w:rsidRPr="00D65875">
        <w:rPr>
          <w:rFonts w:ascii="Arial" w:eastAsia="Arial" w:hAnsi="Arial" w:cs="Arial"/>
          <w:sz w:val="18"/>
          <w:szCs w:val="18"/>
        </w:rPr>
        <w:t>ensure inactivation</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99615B">
        <w:rPr>
          <w:rFonts w:ascii="Arial" w:eastAsia="Arial" w:hAnsi="Arial" w:cs="Arial"/>
          <w:i/>
          <w:sz w:val="18"/>
          <w:szCs w:val="18"/>
          <w:u w:val="double"/>
        </w:rPr>
        <w:t>R</w:t>
      </w:r>
      <w:r w:rsidRPr="0099615B">
        <w:rPr>
          <w:rFonts w:ascii="Arial" w:eastAsia="Arial" w:hAnsi="Arial" w:cs="Arial"/>
          <w:i/>
          <w:strike/>
          <w:sz w:val="18"/>
          <w:szCs w:val="18"/>
        </w:rPr>
        <w:t>r</w:t>
      </w:r>
      <w:r w:rsidRPr="000316F7">
        <w:rPr>
          <w:rFonts w:ascii="Arial" w:eastAsia="Arial" w:hAnsi="Arial" w:cs="Arial"/>
          <w:i/>
          <w:sz w:val="18"/>
          <w:szCs w:val="18"/>
        </w:rPr>
        <w:t>anavirus</w:t>
      </w:r>
      <w:r>
        <w:rPr>
          <w:rFonts w:ascii="Arial" w:eastAsia="Arial" w:hAnsi="Arial" w:cs="Arial"/>
          <w:sz w:val="18"/>
          <w:szCs w:val="18"/>
        </w:rPr>
        <w:t xml:space="preserve"> </w:t>
      </w:r>
      <w:r w:rsidRPr="0099615B">
        <w:rPr>
          <w:rFonts w:ascii="Arial" w:eastAsia="Arial" w:hAnsi="Arial" w:cs="Arial"/>
          <w:sz w:val="18"/>
          <w:szCs w:val="18"/>
          <w:u w:val="double"/>
        </w:rPr>
        <w:t>species</w:t>
      </w:r>
      <w:r w:rsidRPr="00D65875">
        <w:rPr>
          <w:rFonts w:ascii="Arial" w:eastAsia="Arial" w:hAnsi="Arial" w:cs="Arial"/>
          <w:sz w:val="18"/>
          <w:szCs w:val="18"/>
        </w:rPr>
        <w:t xml:space="preserve"> or</w:t>
      </w:r>
      <w:r w:rsidRPr="00D65875">
        <w:rPr>
          <w:rFonts w:ascii="Arial" w:eastAsia="Arial" w:hAnsi="Arial" w:cs="Arial"/>
          <w:spacing w:val="-6"/>
          <w:sz w:val="18"/>
          <w:szCs w:val="18"/>
        </w:rPr>
        <w:t xml:space="preserve"> </w:t>
      </w:r>
      <w:r w:rsidRPr="00D65875">
        <w:rPr>
          <w:rFonts w:ascii="Arial" w:eastAsia="Arial" w:hAnsi="Arial" w:cs="Arial"/>
          <w:sz w:val="18"/>
          <w:szCs w:val="18"/>
        </w:rPr>
        <w:t>disposed</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D65875">
        <w:rPr>
          <w:rFonts w:ascii="Arial" w:eastAsia="Arial" w:hAnsi="Arial" w:cs="Arial"/>
          <w:sz w:val="18"/>
          <w:szCs w:val="18"/>
        </w:rPr>
        <w:t>in</w:t>
      </w:r>
      <w:r w:rsidRPr="00D65875">
        <w:rPr>
          <w:rFonts w:ascii="Arial" w:eastAsia="Arial" w:hAnsi="Arial" w:cs="Arial"/>
          <w:spacing w:val="-6"/>
          <w:sz w:val="18"/>
          <w:szCs w:val="18"/>
        </w:rPr>
        <w:t xml:space="preserve"> </w:t>
      </w:r>
      <w:r w:rsidRPr="00D65875">
        <w:rPr>
          <w:rFonts w:ascii="Arial" w:eastAsia="Arial" w:hAnsi="Arial" w:cs="Arial"/>
          <w:sz w:val="18"/>
          <w:szCs w:val="18"/>
        </w:rPr>
        <w:t>a</w:t>
      </w:r>
      <w:r w:rsidRPr="00D65875">
        <w:rPr>
          <w:rFonts w:ascii="Arial" w:eastAsia="Arial" w:hAnsi="Arial" w:cs="Arial"/>
          <w:spacing w:val="-6"/>
          <w:sz w:val="18"/>
          <w:szCs w:val="18"/>
        </w:rPr>
        <w:t xml:space="preserve"> </w:t>
      </w:r>
      <w:r w:rsidRPr="00D65875">
        <w:rPr>
          <w:rFonts w:ascii="Arial" w:eastAsia="Arial" w:hAnsi="Arial" w:cs="Arial"/>
          <w:sz w:val="18"/>
          <w:szCs w:val="18"/>
        </w:rPr>
        <w:t>biosecure</w:t>
      </w:r>
      <w:r w:rsidRPr="00D65875">
        <w:rPr>
          <w:rFonts w:ascii="Arial" w:eastAsia="Arial" w:hAnsi="Arial" w:cs="Arial"/>
          <w:spacing w:val="-6"/>
          <w:sz w:val="18"/>
          <w:szCs w:val="18"/>
        </w:rPr>
        <w:t xml:space="preserve"> </w:t>
      </w:r>
      <w:r w:rsidRPr="00D65875">
        <w:rPr>
          <w:rFonts w:ascii="Arial" w:eastAsia="Arial" w:hAnsi="Arial" w:cs="Arial"/>
          <w:sz w:val="18"/>
          <w:szCs w:val="18"/>
        </w:rPr>
        <w:t>manner</w:t>
      </w:r>
      <w:r w:rsidRPr="00D65875">
        <w:rPr>
          <w:rFonts w:ascii="Arial" w:eastAsia="Arial" w:hAnsi="Arial" w:cs="Arial"/>
          <w:spacing w:val="-6"/>
          <w:sz w:val="18"/>
          <w:szCs w:val="18"/>
        </w:rPr>
        <w:t xml:space="preserve"> </w:t>
      </w:r>
      <w:r w:rsidRPr="00D65875">
        <w:rPr>
          <w:rFonts w:ascii="Arial" w:eastAsia="Arial" w:hAnsi="Arial" w:cs="Arial"/>
          <w:sz w:val="18"/>
          <w:szCs w:val="18"/>
        </w:rPr>
        <w:t>in</w:t>
      </w:r>
      <w:r w:rsidRPr="00D65875">
        <w:rPr>
          <w:rFonts w:ascii="Arial" w:eastAsia="Arial" w:hAnsi="Arial" w:cs="Arial"/>
          <w:spacing w:val="-6"/>
          <w:sz w:val="18"/>
          <w:szCs w:val="18"/>
        </w:rPr>
        <w:t xml:space="preserve"> </w:t>
      </w:r>
      <w:r w:rsidRPr="00D65875">
        <w:rPr>
          <w:rFonts w:ascii="Arial" w:eastAsia="Arial" w:hAnsi="Arial" w:cs="Arial"/>
          <w:sz w:val="18"/>
          <w:szCs w:val="18"/>
        </w:rPr>
        <w:t>accordance</w:t>
      </w:r>
      <w:r w:rsidRPr="00D65875">
        <w:rPr>
          <w:rFonts w:ascii="Arial" w:eastAsia="Arial" w:hAnsi="Arial" w:cs="Arial"/>
          <w:spacing w:val="-6"/>
          <w:sz w:val="18"/>
          <w:szCs w:val="18"/>
        </w:rPr>
        <w:t xml:space="preserve"> </w:t>
      </w:r>
      <w:r w:rsidRPr="00D65875">
        <w:rPr>
          <w:rFonts w:ascii="Arial" w:eastAsia="Arial" w:hAnsi="Arial" w:cs="Arial"/>
          <w:sz w:val="18"/>
          <w:szCs w:val="18"/>
        </w:rPr>
        <w:t>with</w:t>
      </w:r>
      <w:r w:rsidRPr="00D65875">
        <w:rPr>
          <w:rFonts w:ascii="Arial" w:eastAsia="Arial" w:hAnsi="Arial" w:cs="Arial"/>
          <w:spacing w:val="-6"/>
          <w:sz w:val="18"/>
          <w:szCs w:val="18"/>
        </w:rPr>
        <w:t xml:space="preserve"> </w:t>
      </w:r>
      <w:r w:rsidRPr="00D65875">
        <w:rPr>
          <w:rFonts w:ascii="Arial" w:eastAsia="Arial" w:hAnsi="Arial" w:cs="Arial"/>
          <w:sz w:val="18"/>
          <w:szCs w:val="18"/>
        </w:rPr>
        <w:t>Chapters</w:t>
      </w:r>
      <w:r>
        <w:rPr>
          <w:rFonts w:eastAsia="Arial"/>
        </w:rPr>
        <w:t> </w:t>
      </w:r>
      <w:r w:rsidRPr="00D65875">
        <w:rPr>
          <w:rFonts w:ascii="Arial" w:eastAsia="Arial" w:hAnsi="Arial" w:cs="Arial"/>
          <w:sz w:val="18"/>
          <w:szCs w:val="18"/>
        </w:rPr>
        <w:t>4.3.,</w:t>
      </w:r>
      <w:r w:rsidRPr="00D65875">
        <w:rPr>
          <w:rFonts w:ascii="Arial" w:eastAsia="Arial" w:hAnsi="Arial" w:cs="Arial"/>
          <w:spacing w:val="-3"/>
          <w:sz w:val="18"/>
          <w:szCs w:val="18"/>
        </w:rPr>
        <w:t xml:space="preserve"> </w:t>
      </w:r>
      <w:r w:rsidRPr="00D65875">
        <w:rPr>
          <w:rFonts w:ascii="Arial" w:eastAsia="Arial" w:hAnsi="Arial" w:cs="Arial"/>
          <w:sz w:val="18"/>
          <w:szCs w:val="18"/>
        </w:rPr>
        <w:t>4.7.</w:t>
      </w:r>
      <w:r w:rsidRPr="00D65875">
        <w:rPr>
          <w:rFonts w:ascii="Arial" w:eastAsia="Arial" w:hAnsi="Arial" w:cs="Arial"/>
          <w:spacing w:val="-9"/>
          <w:sz w:val="18"/>
          <w:szCs w:val="18"/>
        </w:rPr>
        <w:t xml:space="preserve"> </w:t>
      </w:r>
      <w:r w:rsidRPr="00D65875">
        <w:rPr>
          <w:rFonts w:ascii="Arial" w:eastAsia="Arial" w:hAnsi="Arial" w:cs="Arial"/>
          <w:sz w:val="18"/>
          <w:szCs w:val="18"/>
        </w:rPr>
        <w:t>and 5.5.;</w:t>
      </w:r>
      <w:r w:rsidRPr="00D65875">
        <w:rPr>
          <w:rFonts w:ascii="Arial" w:eastAsia="Arial" w:hAnsi="Arial" w:cs="Arial"/>
          <w:spacing w:val="-9"/>
          <w:sz w:val="18"/>
          <w:szCs w:val="18"/>
        </w:rPr>
        <w:t xml:space="preserve"> </w:t>
      </w:r>
      <w:r w:rsidRPr="00D65875">
        <w:rPr>
          <w:rFonts w:ascii="Arial" w:eastAsia="Arial" w:hAnsi="Arial" w:cs="Arial"/>
          <w:sz w:val="18"/>
          <w:szCs w:val="18"/>
        </w:rPr>
        <w:t>and</w:t>
      </w:r>
    </w:p>
    <w:p w:rsidR="00385B4B" w:rsidRPr="00D65875"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3)</w:t>
      </w:r>
      <w:r w:rsidRPr="00D65875">
        <w:rPr>
          <w:rFonts w:ascii="Arial" w:eastAsia="Arial" w:hAnsi="Arial" w:cs="Arial"/>
          <w:sz w:val="18"/>
          <w:szCs w:val="18"/>
        </w:rPr>
        <w:tab/>
        <w:t>all</w:t>
      </w:r>
      <w:r w:rsidRPr="00D65875">
        <w:rPr>
          <w:rFonts w:ascii="Arial" w:eastAsia="Arial" w:hAnsi="Arial" w:cs="Arial"/>
          <w:spacing w:val="22"/>
          <w:sz w:val="18"/>
          <w:szCs w:val="18"/>
        </w:rPr>
        <w:t xml:space="preserve"> </w:t>
      </w:r>
      <w:r w:rsidRPr="00D65875">
        <w:rPr>
          <w:rFonts w:ascii="Arial" w:eastAsia="Arial" w:hAnsi="Arial" w:cs="Arial"/>
          <w:sz w:val="18"/>
          <w:szCs w:val="18"/>
        </w:rPr>
        <w:t>effluent</w:t>
      </w:r>
      <w:r w:rsidRPr="00D65875">
        <w:rPr>
          <w:rFonts w:ascii="Arial" w:eastAsia="Arial" w:hAnsi="Arial" w:cs="Arial"/>
          <w:spacing w:val="22"/>
          <w:sz w:val="18"/>
          <w:szCs w:val="18"/>
        </w:rPr>
        <w:t xml:space="preserve"> </w:t>
      </w:r>
      <w:r w:rsidRPr="00D65875">
        <w:rPr>
          <w:rFonts w:ascii="Arial" w:eastAsia="Arial" w:hAnsi="Arial" w:cs="Arial"/>
          <w:sz w:val="18"/>
          <w:szCs w:val="18"/>
        </w:rPr>
        <w:t>and</w:t>
      </w:r>
      <w:r w:rsidRPr="00D65875">
        <w:rPr>
          <w:rFonts w:ascii="Arial" w:eastAsia="Arial" w:hAnsi="Arial" w:cs="Arial"/>
          <w:spacing w:val="22"/>
          <w:sz w:val="18"/>
          <w:szCs w:val="18"/>
        </w:rPr>
        <w:t xml:space="preserve"> </w:t>
      </w:r>
      <w:r w:rsidRPr="00D65875">
        <w:rPr>
          <w:rFonts w:ascii="Arial" w:eastAsia="Arial" w:hAnsi="Arial" w:cs="Arial"/>
          <w:sz w:val="18"/>
          <w:szCs w:val="18"/>
        </w:rPr>
        <w:t>waste</w:t>
      </w:r>
      <w:r w:rsidRPr="00D65875">
        <w:rPr>
          <w:rFonts w:ascii="Arial" w:eastAsia="Arial" w:hAnsi="Arial" w:cs="Arial"/>
          <w:spacing w:val="22"/>
          <w:sz w:val="18"/>
          <w:szCs w:val="18"/>
        </w:rPr>
        <w:t xml:space="preserve"> </w:t>
      </w:r>
      <w:r w:rsidRPr="00D65875">
        <w:rPr>
          <w:rFonts w:ascii="Arial" w:eastAsia="Arial" w:hAnsi="Arial" w:cs="Arial"/>
          <w:sz w:val="18"/>
          <w:szCs w:val="18"/>
        </w:rPr>
        <w:t>materials</w:t>
      </w:r>
      <w:r w:rsidRPr="00D65875">
        <w:rPr>
          <w:rFonts w:ascii="Arial" w:eastAsia="Arial" w:hAnsi="Arial" w:cs="Arial"/>
          <w:spacing w:val="22"/>
          <w:sz w:val="18"/>
          <w:szCs w:val="18"/>
        </w:rPr>
        <w:t xml:space="preserve"> </w:t>
      </w:r>
      <w:r w:rsidRPr="00D65875">
        <w:rPr>
          <w:rFonts w:ascii="Arial" w:eastAsia="Arial" w:hAnsi="Arial" w:cs="Arial"/>
          <w:sz w:val="18"/>
          <w:szCs w:val="18"/>
        </w:rPr>
        <w:t>from</w:t>
      </w:r>
      <w:r w:rsidRPr="00D65875">
        <w:rPr>
          <w:rFonts w:ascii="Arial" w:eastAsia="Arial" w:hAnsi="Arial" w:cs="Arial"/>
          <w:spacing w:val="22"/>
          <w:sz w:val="18"/>
          <w:szCs w:val="18"/>
        </w:rPr>
        <w:t xml:space="preserve"> </w:t>
      </w:r>
      <w:r w:rsidRPr="00D65875">
        <w:rPr>
          <w:rFonts w:ascii="Arial" w:eastAsia="Arial" w:hAnsi="Arial" w:cs="Arial"/>
          <w:sz w:val="18"/>
          <w:szCs w:val="18"/>
        </w:rPr>
        <w:t>the</w:t>
      </w:r>
      <w:r w:rsidRPr="00D65875">
        <w:rPr>
          <w:rFonts w:ascii="Arial" w:eastAsia="Arial" w:hAnsi="Arial" w:cs="Arial"/>
          <w:spacing w:val="22"/>
          <w:sz w:val="18"/>
          <w:szCs w:val="18"/>
        </w:rPr>
        <w:t xml:space="preserve"> </w:t>
      </w:r>
      <w:r w:rsidRPr="00D65875">
        <w:rPr>
          <w:rFonts w:ascii="Arial" w:eastAsia="Arial" w:hAnsi="Arial" w:cs="Arial"/>
          <w:i/>
          <w:sz w:val="18"/>
          <w:szCs w:val="18"/>
        </w:rPr>
        <w:t>quarantine</w:t>
      </w:r>
      <w:r w:rsidRPr="00D65875">
        <w:rPr>
          <w:rFonts w:ascii="Arial" w:eastAsia="Arial" w:hAnsi="Arial" w:cs="Arial"/>
          <w:i/>
          <w:spacing w:val="22"/>
          <w:sz w:val="18"/>
          <w:szCs w:val="18"/>
        </w:rPr>
        <w:t xml:space="preserve"> </w:t>
      </w:r>
      <w:r w:rsidRPr="00D65875">
        <w:rPr>
          <w:rFonts w:ascii="Arial" w:eastAsia="Arial" w:hAnsi="Arial" w:cs="Arial"/>
          <w:sz w:val="18"/>
          <w:szCs w:val="18"/>
        </w:rPr>
        <w:t>facilities</w:t>
      </w:r>
      <w:r w:rsidRPr="00D65875">
        <w:rPr>
          <w:rFonts w:ascii="Arial" w:eastAsia="Arial" w:hAnsi="Arial" w:cs="Arial"/>
          <w:spacing w:val="22"/>
          <w:sz w:val="18"/>
          <w:szCs w:val="18"/>
        </w:rPr>
        <w:t xml:space="preserve"> </w:t>
      </w:r>
      <w:r w:rsidRPr="00D65875">
        <w:rPr>
          <w:rFonts w:ascii="Arial" w:eastAsia="Arial" w:hAnsi="Arial" w:cs="Arial"/>
          <w:sz w:val="18"/>
          <w:szCs w:val="18"/>
        </w:rPr>
        <w:t>in</w:t>
      </w:r>
      <w:r w:rsidRPr="00D65875">
        <w:rPr>
          <w:rFonts w:ascii="Arial" w:eastAsia="Arial" w:hAnsi="Arial" w:cs="Arial"/>
          <w:spacing w:val="22"/>
          <w:sz w:val="18"/>
          <w:szCs w:val="18"/>
        </w:rPr>
        <w:t xml:space="preserve"> </w:t>
      </w:r>
      <w:r w:rsidRPr="00D65875">
        <w:rPr>
          <w:rFonts w:ascii="Arial" w:eastAsia="Arial" w:hAnsi="Arial" w:cs="Arial"/>
          <w:sz w:val="18"/>
          <w:szCs w:val="18"/>
        </w:rPr>
        <w:t>the</w:t>
      </w:r>
      <w:r w:rsidRPr="00D65875">
        <w:rPr>
          <w:rFonts w:ascii="Arial" w:eastAsia="Arial" w:hAnsi="Arial" w:cs="Arial"/>
          <w:spacing w:val="22"/>
          <w:sz w:val="18"/>
          <w:szCs w:val="18"/>
        </w:rPr>
        <w:t xml:space="preserve"> </w:t>
      </w:r>
      <w:r w:rsidRPr="00D65875">
        <w:rPr>
          <w:rFonts w:ascii="Arial" w:eastAsia="Arial" w:hAnsi="Arial" w:cs="Arial"/>
          <w:sz w:val="18"/>
          <w:szCs w:val="18"/>
        </w:rPr>
        <w:t>laboratories</w:t>
      </w:r>
      <w:r w:rsidRPr="00D65875">
        <w:rPr>
          <w:rFonts w:ascii="Arial" w:eastAsia="Arial" w:hAnsi="Arial" w:cs="Arial"/>
          <w:spacing w:val="22"/>
          <w:sz w:val="18"/>
          <w:szCs w:val="18"/>
        </w:rPr>
        <w:t xml:space="preserve"> </w:t>
      </w:r>
      <w:r w:rsidRPr="00D65875">
        <w:rPr>
          <w:rFonts w:ascii="Arial" w:eastAsia="Arial" w:hAnsi="Arial" w:cs="Arial"/>
          <w:sz w:val="18"/>
          <w:szCs w:val="18"/>
        </w:rPr>
        <w:t>or</w:t>
      </w:r>
      <w:r w:rsidRPr="00D65875">
        <w:rPr>
          <w:rFonts w:ascii="Arial" w:eastAsia="Arial" w:hAnsi="Arial" w:cs="Arial"/>
          <w:spacing w:val="22"/>
          <w:sz w:val="18"/>
          <w:szCs w:val="18"/>
        </w:rPr>
        <w:t xml:space="preserve"> </w:t>
      </w:r>
      <w:r w:rsidRPr="00D65875">
        <w:rPr>
          <w:rFonts w:ascii="Arial" w:eastAsia="Arial" w:hAnsi="Arial" w:cs="Arial"/>
          <w:sz w:val="18"/>
          <w:szCs w:val="18"/>
        </w:rPr>
        <w:t>zoos</w:t>
      </w:r>
      <w:r w:rsidRPr="00D65875">
        <w:rPr>
          <w:rFonts w:ascii="Arial" w:eastAsia="Arial" w:hAnsi="Arial" w:cs="Arial"/>
          <w:spacing w:val="22"/>
          <w:sz w:val="18"/>
          <w:szCs w:val="18"/>
        </w:rPr>
        <w:t xml:space="preserve"> </w:t>
      </w:r>
      <w:r w:rsidRPr="00D65875">
        <w:rPr>
          <w:rFonts w:ascii="Arial" w:eastAsia="Arial" w:hAnsi="Arial" w:cs="Arial"/>
          <w:sz w:val="18"/>
          <w:szCs w:val="18"/>
        </w:rPr>
        <w:t>are</w:t>
      </w:r>
      <w:r w:rsidRPr="00D65875">
        <w:rPr>
          <w:rFonts w:ascii="Arial" w:eastAsia="Arial" w:hAnsi="Arial" w:cs="Arial"/>
          <w:spacing w:val="22"/>
          <w:sz w:val="18"/>
          <w:szCs w:val="18"/>
        </w:rPr>
        <w:t xml:space="preserve"> </w:t>
      </w:r>
      <w:r w:rsidRPr="00D65875">
        <w:rPr>
          <w:rFonts w:ascii="Arial" w:eastAsia="Arial" w:hAnsi="Arial" w:cs="Arial"/>
          <w:sz w:val="18"/>
          <w:szCs w:val="18"/>
        </w:rPr>
        <w:t>treated</w:t>
      </w:r>
      <w:r w:rsidRPr="00D65875">
        <w:rPr>
          <w:rFonts w:ascii="Arial" w:eastAsia="Arial" w:hAnsi="Arial" w:cs="Arial"/>
          <w:spacing w:val="22"/>
          <w:sz w:val="18"/>
          <w:szCs w:val="18"/>
        </w:rPr>
        <w:t xml:space="preserve"> </w:t>
      </w:r>
      <w:r w:rsidRPr="00D65875">
        <w:rPr>
          <w:rFonts w:ascii="Arial" w:eastAsia="Arial" w:hAnsi="Arial" w:cs="Arial"/>
          <w:sz w:val="18"/>
          <w:szCs w:val="18"/>
        </w:rPr>
        <w:t>to</w:t>
      </w:r>
      <w:r w:rsidRPr="00D65875">
        <w:rPr>
          <w:rFonts w:ascii="Arial" w:eastAsia="Arial" w:hAnsi="Arial" w:cs="Arial"/>
          <w:spacing w:val="20"/>
          <w:sz w:val="18"/>
          <w:szCs w:val="18"/>
        </w:rPr>
        <w:t xml:space="preserve"> </w:t>
      </w:r>
      <w:r w:rsidRPr="00D65875">
        <w:rPr>
          <w:rFonts w:ascii="Arial" w:eastAsia="Arial" w:hAnsi="Arial" w:cs="Arial"/>
          <w:sz w:val="18"/>
          <w:szCs w:val="18"/>
        </w:rPr>
        <w:t>ensure inactivation of</w:t>
      </w:r>
      <w:r w:rsidRPr="00D65875">
        <w:rPr>
          <w:rFonts w:ascii="Arial" w:eastAsia="Arial" w:hAnsi="Arial" w:cs="Arial"/>
          <w:spacing w:val="-1"/>
          <w:sz w:val="18"/>
          <w:szCs w:val="18"/>
        </w:rPr>
        <w:t xml:space="preserve"> </w:t>
      </w:r>
      <w:r w:rsidRPr="0099615B">
        <w:rPr>
          <w:rFonts w:ascii="Arial" w:eastAsia="Arial" w:hAnsi="Arial" w:cs="Arial"/>
          <w:i/>
          <w:sz w:val="18"/>
          <w:szCs w:val="18"/>
          <w:u w:val="double"/>
        </w:rPr>
        <w:t>R</w:t>
      </w:r>
      <w:r w:rsidRPr="0099615B">
        <w:rPr>
          <w:rFonts w:ascii="Arial" w:eastAsia="Arial" w:hAnsi="Arial" w:cs="Arial"/>
          <w:i/>
          <w:strike/>
          <w:sz w:val="18"/>
          <w:szCs w:val="18"/>
        </w:rPr>
        <w:t>r</w:t>
      </w:r>
      <w:r w:rsidRPr="000316F7">
        <w:rPr>
          <w:rFonts w:ascii="Arial" w:eastAsia="Arial" w:hAnsi="Arial" w:cs="Arial"/>
          <w:i/>
          <w:sz w:val="18"/>
          <w:szCs w:val="18"/>
        </w:rPr>
        <w:t>anavirus</w:t>
      </w:r>
      <w:r>
        <w:rPr>
          <w:rFonts w:ascii="Arial" w:eastAsia="Arial" w:hAnsi="Arial" w:cs="Arial"/>
          <w:sz w:val="18"/>
          <w:szCs w:val="18"/>
        </w:rPr>
        <w:t xml:space="preserve"> </w:t>
      </w:r>
      <w:r w:rsidRPr="0099615B">
        <w:rPr>
          <w:rFonts w:ascii="Arial" w:eastAsia="Arial" w:hAnsi="Arial" w:cs="Arial"/>
          <w:sz w:val="18"/>
          <w:szCs w:val="18"/>
          <w:u w:val="double"/>
        </w:rPr>
        <w:t>species</w:t>
      </w:r>
      <w:r w:rsidRPr="00D65875">
        <w:rPr>
          <w:rFonts w:ascii="Arial" w:eastAsia="Arial" w:hAnsi="Arial" w:cs="Arial"/>
          <w:sz w:val="18"/>
          <w:szCs w:val="18"/>
        </w:rPr>
        <w:t xml:space="preserve"> or disposed of</w:t>
      </w:r>
      <w:r w:rsidRPr="00D65875">
        <w:rPr>
          <w:rFonts w:ascii="Arial" w:eastAsia="Arial" w:hAnsi="Arial" w:cs="Arial"/>
          <w:spacing w:val="-1"/>
          <w:sz w:val="18"/>
          <w:szCs w:val="18"/>
        </w:rPr>
        <w:t xml:space="preserve"> </w:t>
      </w:r>
      <w:r w:rsidRPr="00D65875">
        <w:rPr>
          <w:rFonts w:ascii="Arial" w:eastAsia="Arial" w:hAnsi="Arial" w:cs="Arial"/>
          <w:sz w:val="18"/>
          <w:szCs w:val="18"/>
        </w:rPr>
        <w:t>in a biosecure manner in accordance with Chapters 4.3.</w:t>
      </w:r>
      <w:r w:rsidRPr="00D65875">
        <w:rPr>
          <w:rFonts w:ascii="Arial" w:eastAsia="Arial" w:hAnsi="Arial" w:cs="Arial"/>
          <w:spacing w:val="-3"/>
          <w:sz w:val="18"/>
          <w:szCs w:val="18"/>
        </w:rPr>
        <w:t xml:space="preserve"> </w:t>
      </w:r>
      <w:r w:rsidRPr="00D65875">
        <w:rPr>
          <w:rFonts w:ascii="Arial" w:eastAsia="Arial" w:hAnsi="Arial" w:cs="Arial"/>
          <w:sz w:val="18"/>
          <w:szCs w:val="18"/>
        </w:rPr>
        <w:t>and 4.7.;</w:t>
      </w:r>
      <w:r w:rsidRPr="00D65875">
        <w:rPr>
          <w:rFonts w:ascii="Arial" w:eastAsia="Arial" w:hAnsi="Arial" w:cs="Arial"/>
          <w:spacing w:val="-3"/>
          <w:sz w:val="18"/>
          <w:szCs w:val="18"/>
        </w:rPr>
        <w:t xml:space="preserve"> </w:t>
      </w:r>
      <w:r w:rsidRPr="00D65875">
        <w:rPr>
          <w:rFonts w:ascii="Arial" w:eastAsia="Arial" w:hAnsi="Arial" w:cs="Arial"/>
          <w:sz w:val="18"/>
          <w:szCs w:val="18"/>
        </w:rPr>
        <w:t>and</w:t>
      </w:r>
    </w:p>
    <w:p w:rsidR="00385B4B" w:rsidRPr="00D65875" w:rsidRDefault="00385B4B" w:rsidP="00A131CB">
      <w:pPr>
        <w:spacing w:after="240"/>
        <w:ind w:left="426" w:right="-8" w:hanging="426"/>
        <w:jc w:val="both"/>
        <w:rPr>
          <w:rFonts w:ascii="Arial" w:eastAsia="Arial" w:hAnsi="Arial" w:cs="Arial"/>
          <w:sz w:val="18"/>
          <w:szCs w:val="18"/>
        </w:rPr>
      </w:pPr>
      <w:r w:rsidRPr="00D65875">
        <w:rPr>
          <w:rFonts w:ascii="Arial" w:eastAsia="Arial" w:hAnsi="Arial" w:cs="Arial"/>
          <w:sz w:val="18"/>
          <w:szCs w:val="18"/>
        </w:rPr>
        <w:t>4)</w:t>
      </w:r>
      <w:r>
        <w:rPr>
          <w:rFonts w:ascii="Arial" w:eastAsia="Arial" w:hAnsi="Arial" w:cs="Arial"/>
          <w:sz w:val="18"/>
          <w:szCs w:val="18"/>
        </w:rPr>
        <w:t xml:space="preserve"> </w:t>
      </w:r>
      <w:r w:rsidRPr="00D65875">
        <w:rPr>
          <w:rFonts w:ascii="Arial" w:eastAsia="Arial" w:hAnsi="Arial" w:cs="Arial"/>
          <w:spacing w:val="15"/>
          <w:sz w:val="18"/>
          <w:szCs w:val="18"/>
        </w:rPr>
        <w:tab/>
      </w:r>
      <w:r w:rsidRPr="00D65875">
        <w:rPr>
          <w:rFonts w:ascii="Arial" w:eastAsia="Arial" w:hAnsi="Arial" w:cs="Arial"/>
          <w:sz w:val="18"/>
          <w:szCs w:val="18"/>
        </w:rPr>
        <w:t>the carcasses are disposed of</w:t>
      </w:r>
      <w:r w:rsidRPr="00D65875">
        <w:rPr>
          <w:rFonts w:ascii="Arial" w:eastAsia="Arial" w:hAnsi="Arial" w:cs="Arial"/>
          <w:spacing w:val="-1"/>
          <w:sz w:val="18"/>
          <w:szCs w:val="18"/>
        </w:rPr>
        <w:t xml:space="preserve"> </w:t>
      </w:r>
      <w:r w:rsidRPr="00D65875">
        <w:rPr>
          <w:rFonts w:ascii="Arial" w:eastAsia="Arial" w:hAnsi="Arial" w:cs="Arial"/>
          <w:sz w:val="18"/>
          <w:szCs w:val="18"/>
        </w:rPr>
        <w:t>in accordance with Chapter 4.7.</w:t>
      </w:r>
    </w:p>
    <w:p w:rsidR="00385B4B" w:rsidRPr="00227E63" w:rsidRDefault="00385B4B" w:rsidP="00A131CB">
      <w:pPr>
        <w:spacing w:after="240"/>
        <w:ind w:right="-8"/>
        <w:jc w:val="center"/>
        <w:rPr>
          <w:rFonts w:ascii="Ottawa" w:eastAsia="Ottawa" w:hAnsi="Ottawa" w:cs="Ottawa"/>
          <w:b/>
          <w:spacing w:val="4"/>
          <w:w w:val="99"/>
          <w:sz w:val="18"/>
          <w:szCs w:val="18"/>
        </w:rPr>
      </w:pPr>
      <w:r w:rsidRPr="00227E63">
        <w:rPr>
          <w:rFonts w:ascii="Ottawa" w:eastAsia="Ottawa" w:hAnsi="Ottawa" w:cs="Ottawa"/>
          <w:b/>
          <w:spacing w:val="4"/>
          <w:w w:val="99"/>
          <w:sz w:val="18"/>
          <w:szCs w:val="18"/>
        </w:rPr>
        <w:t>Article 8.3.12.</w:t>
      </w:r>
    </w:p>
    <w:p w:rsidR="00385B4B" w:rsidRPr="00D448F0" w:rsidRDefault="00385B4B" w:rsidP="00A131CB">
      <w:pPr>
        <w:spacing w:after="240"/>
        <w:ind w:right="67"/>
        <w:jc w:val="both"/>
        <w:rPr>
          <w:rFonts w:ascii="Ottawa" w:eastAsia="Ottawa" w:hAnsi="Ottawa" w:cs="Ottawa"/>
          <w:b/>
          <w:sz w:val="18"/>
          <w:szCs w:val="18"/>
        </w:rPr>
      </w:pPr>
      <w:r w:rsidRPr="00D448F0">
        <w:rPr>
          <w:rFonts w:ascii="Ottawa" w:eastAsia="Ottawa" w:hAnsi="Ottawa" w:cs="Ottawa"/>
          <w:b/>
          <w:bCs/>
          <w:sz w:val="18"/>
          <w:szCs w:val="18"/>
        </w:rPr>
        <w:t xml:space="preserve">Importation (or transit) of aquatic animal products for retail trade for human consumption regardless of the infection with </w:t>
      </w:r>
      <w:r w:rsidRPr="00D448F0">
        <w:rPr>
          <w:rFonts w:ascii="Ottawa" w:eastAsia="Arial" w:hAnsi="Ottawa" w:cs="Arial"/>
          <w:b/>
          <w:strike/>
          <w:sz w:val="18"/>
          <w:szCs w:val="18"/>
        </w:rPr>
        <w:t>ranavirus</w:t>
      </w:r>
      <w:r w:rsidRPr="00D448F0">
        <w:rPr>
          <w:rFonts w:ascii="Ottawa" w:eastAsia="Arial" w:hAnsi="Ottawa" w:cs="Arial"/>
          <w:b/>
          <w:sz w:val="18"/>
          <w:szCs w:val="18"/>
        </w:rPr>
        <w:t xml:space="preserve"> </w:t>
      </w:r>
      <w:r w:rsidRPr="00D448F0">
        <w:rPr>
          <w:rFonts w:ascii="Ottawa" w:eastAsia="Arial" w:hAnsi="Ottawa" w:cs="Arial"/>
          <w:b/>
          <w:i/>
          <w:sz w:val="18"/>
          <w:szCs w:val="18"/>
          <w:u w:val="double"/>
        </w:rPr>
        <w:t>Ranavirus</w:t>
      </w:r>
      <w:r w:rsidRPr="00D448F0">
        <w:rPr>
          <w:rFonts w:ascii="Ottawa" w:eastAsia="Arial" w:hAnsi="Ottawa" w:cs="Arial"/>
          <w:b/>
          <w:sz w:val="18"/>
          <w:szCs w:val="18"/>
        </w:rPr>
        <w:t xml:space="preserve"> </w:t>
      </w:r>
      <w:r w:rsidRPr="00D448F0">
        <w:rPr>
          <w:rFonts w:ascii="Ottawa" w:eastAsia="Arial" w:hAnsi="Ottawa" w:cs="Arial"/>
          <w:b/>
          <w:sz w:val="18"/>
          <w:szCs w:val="18"/>
          <w:u w:val="double"/>
        </w:rPr>
        <w:t>species</w:t>
      </w:r>
      <w:r w:rsidRPr="00D448F0">
        <w:rPr>
          <w:rFonts w:ascii="Ottawa" w:eastAsia="Ottawa" w:hAnsi="Ottawa" w:cs="Ottawa"/>
          <w:b/>
          <w:bCs/>
          <w:sz w:val="18"/>
          <w:szCs w:val="18"/>
        </w:rPr>
        <w:t xml:space="preserve"> status of the exporting country, zone or compartment</w:t>
      </w:r>
    </w:p>
    <w:p w:rsidR="00385B4B" w:rsidRPr="00D65875" w:rsidRDefault="00385B4B" w:rsidP="00A131CB">
      <w:pPr>
        <w:spacing w:after="240"/>
        <w:ind w:left="426" w:right="71" w:hanging="426"/>
        <w:jc w:val="both"/>
        <w:rPr>
          <w:rFonts w:ascii="Arial" w:eastAsia="Arial" w:hAnsi="Arial" w:cs="Arial"/>
          <w:sz w:val="18"/>
          <w:szCs w:val="18"/>
        </w:rPr>
      </w:pPr>
      <w:r w:rsidRPr="00D65875">
        <w:rPr>
          <w:rFonts w:ascii="Arial" w:eastAsia="Arial" w:hAnsi="Arial" w:cs="Arial"/>
          <w:sz w:val="18"/>
          <w:szCs w:val="18"/>
        </w:rPr>
        <w:t>1)</w:t>
      </w:r>
      <w:r w:rsidRPr="00D65875">
        <w:rPr>
          <w:rFonts w:ascii="Arial" w:eastAsia="Arial" w:hAnsi="Arial" w:cs="Arial"/>
          <w:sz w:val="18"/>
          <w:szCs w:val="18"/>
        </w:rPr>
        <w:tab/>
      </w:r>
      <w:r w:rsidRPr="00D65875">
        <w:rPr>
          <w:rFonts w:ascii="Arial" w:eastAsia="Arial" w:hAnsi="Arial" w:cs="Arial"/>
          <w:i/>
          <w:sz w:val="18"/>
          <w:szCs w:val="18"/>
        </w:rPr>
        <w:t>Competent</w:t>
      </w:r>
      <w:r w:rsidRPr="00D65875">
        <w:rPr>
          <w:rFonts w:ascii="Arial" w:eastAsia="Arial" w:hAnsi="Arial" w:cs="Arial"/>
          <w:i/>
          <w:spacing w:val="28"/>
          <w:sz w:val="18"/>
          <w:szCs w:val="18"/>
        </w:rPr>
        <w:t xml:space="preserve"> </w:t>
      </w:r>
      <w:r w:rsidRPr="00D65875">
        <w:rPr>
          <w:rFonts w:ascii="Arial" w:eastAsia="Arial" w:hAnsi="Arial" w:cs="Arial"/>
          <w:i/>
          <w:sz w:val="18"/>
          <w:szCs w:val="18"/>
        </w:rPr>
        <w:t>Authorities</w:t>
      </w:r>
      <w:r w:rsidRPr="00D65875">
        <w:rPr>
          <w:rFonts w:ascii="Arial" w:eastAsia="Arial" w:hAnsi="Arial" w:cs="Arial"/>
          <w:i/>
          <w:spacing w:val="28"/>
          <w:sz w:val="18"/>
          <w:szCs w:val="18"/>
        </w:rPr>
        <w:t xml:space="preserve"> </w:t>
      </w:r>
      <w:r w:rsidRPr="00D65875">
        <w:rPr>
          <w:rFonts w:ascii="Arial" w:eastAsia="Arial" w:hAnsi="Arial" w:cs="Arial"/>
          <w:sz w:val="18"/>
          <w:szCs w:val="18"/>
        </w:rPr>
        <w:t>should</w:t>
      </w:r>
      <w:r w:rsidRPr="00D65875">
        <w:rPr>
          <w:rFonts w:ascii="Arial" w:eastAsia="Arial" w:hAnsi="Arial" w:cs="Arial"/>
          <w:spacing w:val="28"/>
          <w:sz w:val="18"/>
          <w:szCs w:val="18"/>
        </w:rPr>
        <w:t xml:space="preserve"> </w:t>
      </w:r>
      <w:r w:rsidRPr="00D65875">
        <w:rPr>
          <w:rFonts w:ascii="Arial" w:eastAsia="Arial" w:hAnsi="Arial" w:cs="Arial"/>
          <w:sz w:val="18"/>
          <w:szCs w:val="18"/>
        </w:rPr>
        <w:t>not</w:t>
      </w:r>
      <w:r w:rsidRPr="00D65875">
        <w:rPr>
          <w:rFonts w:ascii="Arial" w:eastAsia="Arial" w:hAnsi="Arial" w:cs="Arial"/>
          <w:spacing w:val="28"/>
          <w:sz w:val="18"/>
          <w:szCs w:val="18"/>
        </w:rPr>
        <w:t xml:space="preserve"> </w:t>
      </w:r>
      <w:r w:rsidRPr="00D65875">
        <w:rPr>
          <w:rFonts w:ascii="Arial" w:eastAsia="Arial" w:hAnsi="Arial" w:cs="Arial"/>
          <w:sz w:val="18"/>
          <w:szCs w:val="18"/>
        </w:rPr>
        <w:t>require</w:t>
      </w:r>
      <w:r w:rsidRPr="00D65875">
        <w:rPr>
          <w:rFonts w:ascii="Arial" w:eastAsia="Arial" w:hAnsi="Arial" w:cs="Arial"/>
          <w:spacing w:val="28"/>
          <w:sz w:val="18"/>
          <w:szCs w:val="18"/>
        </w:rPr>
        <w:t xml:space="preserve"> </w:t>
      </w:r>
      <w:r w:rsidRPr="00D65875">
        <w:rPr>
          <w:rFonts w:ascii="Arial" w:eastAsia="Arial" w:hAnsi="Arial" w:cs="Arial"/>
          <w:sz w:val="18"/>
          <w:szCs w:val="18"/>
        </w:rPr>
        <w:t>any</w:t>
      </w:r>
      <w:r w:rsidRPr="00D65875">
        <w:rPr>
          <w:rFonts w:ascii="Arial" w:eastAsia="Arial" w:hAnsi="Arial" w:cs="Arial"/>
          <w:spacing w:val="28"/>
          <w:sz w:val="18"/>
          <w:szCs w:val="18"/>
        </w:rPr>
        <w:t xml:space="preserve"> </w:t>
      </w:r>
      <w:r w:rsidRPr="00D65875">
        <w:rPr>
          <w:rFonts w:ascii="Arial" w:eastAsia="Arial" w:hAnsi="Arial" w:cs="Arial"/>
          <w:sz w:val="18"/>
          <w:szCs w:val="18"/>
        </w:rPr>
        <w:t>conditions</w:t>
      </w:r>
      <w:r w:rsidRPr="00D65875">
        <w:rPr>
          <w:rFonts w:ascii="Arial" w:eastAsia="Arial" w:hAnsi="Arial" w:cs="Arial"/>
          <w:spacing w:val="28"/>
          <w:sz w:val="18"/>
          <w:szCs w:val="18"/>
        </w:rPr>
        <w:t xml:space="preserve"> </w:t>
      </w:r>
      <w:r w:rsidRPr="00D65875">
        <w:rPr>
          <w:rFonts w:ascii="Arial" w:eastAsia="Arial" w:hAnsi="Arial" w:cs="Arial"/>
          <w:sz w:val="18"/>
          <w:szCs w:val="18"/>
        </w:rPr>
        <w:t>related</w:t>
      </w:r>
      <w:r w:rsidRPr="00D65875">
        <w:rPr>
          <w:rFonts w:ascii="Arial" w:eastAsia="Arial" w:hAnsi="Arial" w:cs="Arial"/>
          <w:spacing w:val="28"/>
          <w:sz w:val="18"/>
          <w:szCs w:val="18"/>
        </w:rPr>
        <w:t xml:space="preserve"> </w:t>
      </w:r>
      <w:r w:rsidRPr="00D65875">
        <w:rPr>
          <w:rFonts w:ascii="Arial" w:eastAsia="Arial" w:hAnsi="Arial" w:cs="Arial"/>
          <w:sz w:val="18"/>
          <w:szCs w:val="18"/>
        </w:rPr>
        <w:t>to</w:t>
      </w:r>
      <w:r w:rsidRPr="00735CEF">
        <w:rPr>
          <w:rFonts w:ascii="Arial" w:eastAsia="Arial" w:hAnsi="Arial" w:cs="Arial"/>
          <w:i/>
          <w:sz w:val="18"/>
          <w:szCs w:val="18"/>
          <w:u w:val="double"/>
        </w:rPr>
        <w:t xml:space="preserve"> </w:t>
      </w:r>
      <w:r w:rsidRPr="0099615B">
        <w:rPr>
          <w:rFonts w:ascii="Arial" w:eastAsia="Arial" w:hAnsi="Arial" w:cs="Arial"/>
          <w:i/>
          <w:sz w:val="18"/>
          <w:szCs w:val="18"/>
          <w:u w:val="double"/>
        </w:rPr>
        <w:t>R</w:t>
      </w:r>
      <w:r w:rsidRPr="0099615B">
        <w:rPr>
          <w:rFonts w:ascii="Arial" w:eastAsia="Arial" w:hAnsi="Arial" w:cs="Arial"/>
          <w:i/>
          <w:strike/>
          <w:sz w:val="18"/>
          <w:szCs w:val="18"/>
        </w:rPr>
        <w:t>r</w:t>
      </w:r>
      <w:r w:rsidRPr="000316F7">
        <w:rPr>
          <w:rFonts w:ascii="Arial" w:eastAsia="Arial" w:hAnsi="Arial" w:cs="Arial"/>
          <w:i/>
          <w:sz w:val="18"/>
          <w:szCs w:val="18"/>
        </w:rPr>
        <w:t>anavirus</w:t>
      </w:r>
      <w:r>
        <w:rPr>
          <w:rFonts w:ascii="Arial" w:eastAsia="Arial" w:hAnsi="Arial" w:cs="Arial"/>
          <w:sz w:val="18"/>
          <w:szCs w:val="18"/>
        </w:rPr>
        <w:t xml:space="preserve"> </w:t>
      </w:r>
      <w:r w:rsidRPr="0099615B">
        <w:rPr>
          <w:rFonts w:ascii="Arial" w:eastAsia="Arial" w:hAnsi="Arial" w:cs="Arial"/>
          <w:sz w:val="18"/>
          <w:szCs w:val="18"/>
          <w:u w:val="double"/>
        </w:rPr>
        <w:t>species</w:t>
      </w:r>
      <w:r w:rsidRPr="00D65875">
        <w:rPr>
          <w:rFonts w:ascii="Arial" w:eastAsia="Arial" w:hAnsi="Arial" w:cs="Arial"/>
          <w:sz w:val="18"/>
          <w:szCs w:val="18"/>
        </w:rPr>
        <w:t>,</w:t>
      </w:r>
      <w:r w:rsidRPr="00D65875">
        <w:rPr>
          <w:rFonts w:ascii="Arial" w:eastAsia="Arial" w:hAnsi="Arial" w:cs="Arial"/>
          <w:spacing w:val="28"/>
          <w:sz w:val="18"/>
          <w:szCs w:val="18"/>
        </w:rPr>
        <w:t xml:space="preserve"> </w:t>
      </w:r>
      <w:r w:rsidRPr="00D65875">
        <w:rPr>
          <w:rFonts w:ascii="Arial" w:eastAsia="Arial" w:hAnsi="Arial" w:cs="Arial"/>
          <w:sz w:val="18"/>
          <w:szCs w:val="18"/>
        </w:rPr>
        <w:t>regardless</w:t>
      </w:r>
      <w:r w:rsidRPr="00D65875">
        <w:rPr>
          <w:rFonts w:ascii="Arial" w:eastAsia="Arial" w:hAnsi="Arial" w:cs="Arial"/>
          <w:spacing w:val="28"/>
          <w:sz w:val="18"/>
          <w:szCs w:val="18"/>
        </w:rPr>
        <w:t xml:space="preserve"> </w:t>
      </w:r>
      <w:r w:rsidRPr="00D65875">
        <w:rPr>
          <w:rFonts w:ascii="Arial" w:eastAsia="Arial" w:hAnsi="Arial" w:cs="Arial"/>
          <w:sz w:val="18"/>
          <w:szCs w:val="18"/>
        </w:rPr>
        <w:t>of</w:t>
      </w:r>
      <w:r w:rsidRPr="00D65875">
        <w:rPr>
          <w:rFonts w:ascii="Arial" w:eastAsia="Arial" w:hAnsi="Arial" w:cs="Arial"/>
          <w:spacing w:val="27"/>
          <w:sz w:val="18"/>
          <w:szCs w:val="18"/>
        </w:rPr>
        <w:t xml:space="preserve"> </w:t>
      </w:r>
      <w:r w:rsidRPr="00D65875">
        <w:rPr>
          <w:rFonts w:ascii="Arial" w:eastAsia="Arial" w:hAnsi="Arial" w:cs="Arial"/>
          <w:sz w:val="18"/>
          <w:szCs w:val="18"/>
        </w:rPr>
        <w:t>the</w:t>
      </w:r>
      <w:r w:rsidRPr="00D65875">
        <w:rPr>
          <w:rFonts w:ascii="Arial" w:eastAsia="Arial" w:hAnsi="Arial" w:cs="Arial"/>
          <w:spacing w:val="28"/>
          <w:sz w:val="18"/>
          <w:szCs w:val="18"/>
        </w:rPr>
        <w:t xml:space="preserve"> </w:t>
      </w:r>
      <w:r w:rsidRPr="00D65875">
        <w:rPr>
          <w:rFonts w:ascii="Arial" w:eastAsia="Arial" w:hAnsi="Arial" w:cs="Arial"/>
          <w:sz w:val="18"/>
          <w:szCs w:val="18"/>
        </w:rPr>
        <w:t>infection</w:t>
      </w:r>
      <w:r w:rsidRPr="00D65875">
        <w:rPr>
          <w:rFonts w:ascii="Arial" w:eastAsia="Arial" w:hAnsi="Arial" w:cs="Arial"/>
          <w:spacing w:val="28"/>
          <w:sz w:val="18"/>
          <w:szCs w:val="18"/>
        </w:rPr>
        <w:t xml:space="preserve"> </w:t>
      </w:r>
      <w:r w:rsidRPr="00D65875">
        <w:rPr>
          <w:rFonts w:ascii="Arial" w:eastAsia="Arial" w:hAnsi="Arial" w:cs="Arial"/>
          <w:sz w:val="18"/>
          <w:szCs w:val="18"/>
        </w:rPr>
        <w:t xml:space="preserve">with </w:t>
      </w:r>
      <w:r w:rsidRPr="00D65875">
        <w:rPr>
          <w:rFonts w:ascii="Arial" w:eastAsia="Arial" w:hAnsi="Arial" w:cs="Arial"/>
          <w:strike/>
          <w:sz w:val="18"/>
          <w:szCs w:val="18"/>
        </w:rPr>
        <w:t>ranavirus</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 xml:space="preserve"> status</w:t>
      </w:r>
      <w:r w:rsidRPr="00D65875">
        <w:rPr>
          <w:rFonts w:ascii="Arial" w:eastAsia="Arial" w:hAnsi="Arial" w:cs="Arial"/>
          <w:spacing w:val="-10"/>
          <w:sz w:val="18"/>
          <w:szCs w:val="18"/>
        </w:rPr>
        <w:t xml:space="preserve"> </w:t>
      </w:r>
      <w:r w:rsidRPr="00D65875">
        <w:rPr>
          <w:rFonts w:ascii="Arial" w:eastAsia="Arial" w:hAnsi="Arial" w:cs="Arial"/>
          <w:sz w:val="18"/>
          <w:szCs w:val="18"/>
        </w:rPr>
        <w:t>of</w:t>
      </w:r>
      <w:r w:rsidRPr="00D65875">
        <w:rPr>
          <w:rFonts w:ascii="Arial" w:eastAsia="Arial" w:hAnsi="Arial" w:cs="Arial"/>
          <w:spacing w:val="-6"/>
          <w:sz w:val="18"/>
          <w:szCs w:val="18"/>
        </w:rPr>
        <w:t xml:space="preserve"> </w:t>
      </w:r>
      <w:r w:rsidRPr="00D65875">
        <w:rPr>
          <w:rFonts w:ascii="Arial" w:eastAsia="Arial" w:hAnsi="Arial" w:cs="Arial"/>
          <w:sz w:val="18"/>
          <w:szCs w:val="18"/>
        </w:rPr>
        <w:t>the</w:t>
      </w:r>
      <w:r w:rsidRPr="00D65875">
        <w:rPr>
          <w:rFonts w:ascii="Arial" w:eastAsia="Arial" w:hAnsi="Arial" w:cs="Arial"/>
          <w:spacing w:val="-6"/>
          <w:sz w:val="18"/>
          <w:szCs w:val="18"/>
        </w:rPr>
        <w:t xml:space="preserve"> </w:t>
      </w:r>
      <w:r w:rsidRPr="00D65875">
        <w:rPr>
          <w:rFonts w:ascii="Arial" w:eastAsia="Arial" w:hAnsi="Arial" w:cs="Arial"/>
          <w:i/>
          <w:sz w:val="18"/>
          <w:szCs w:val="18"/>
        </w:rPr>
        <w:t>exporting</w:t>
      </w:r>
      <w:r w:rsidRPr="00D65875">
        <w:rPr>
          <w:rFonts w:ascii="Arial" w:eastAsia="Arial" w:hAnsi="Arial" w:cs="Arial"/>
          <w:i/>
          <w:spacing w:val="-5"/>
          <w:sz w:val="18"/>
          <w:szCs w:val="18"/>
        </w:rPr>
        <w:t xml:space="preserve"> </w:t>
      </w:r>
      <w:r w:rsidRPr="00D65875">
        <w:rPr>
          <w:rFonts w:ascii="Arial" w:eastAsia="Arial" w:hAnsi="Arial" w:cs="Arial"/>
          <w:i/>
          <w:sz w:val="18"/>
          <w:szCs w:val="18"/>
        </w:rPr>
        <w:t>country</w:t>
      </w:r>
      <w:r w:rsidRPr="00D65875">
        <w:rPr>
          <w:rFonts w:ascii="Arial" w:eastAsia="Arial" w:hAnsi="Arial" w:cs="Arial"/>
          <w:sz w:val="18"/>
          <w:szCs w:val="18"/>
        </w:rPr>
        <w:t>,</w:t>
      </w:r>
      <w:r w:rsidRPr="00D65875">
        <w:rPr>
          <w:rFonts w:ascii="Arial" w:eastAsia="Arial" w:hAnsi="Arial" w:cs="Arial"/>
          <w:spacing w:val="-5"/>
          <w:sz w:val="18"/>
          <w:szCs w:val="18"/>
        </w:rPr>
        <w:t xml:space="preserve"> </w:t>
      </w:r>
      <w:r w:rsidRPr="00D65875">
        <w:rPr>
          <w:rFonts w:ascii="Arial" w:eastAsia="Arial" w:hAnsi="Arial" w:cs="Arial"/>
          <w:i/>
          <w:sz w:val="18"/>
          <w:szCs w:val="18"/>
        </w:rPr>
        <w:t>zone</w:t>
      </w:r>
      <w:r w:rsidRPr="00D65875">
        <w:rPr>
          <w:rFonts w:ascii="Arial" w:eastAsia="Arial" w:hAnsi="Arial" w:cs="Arial"/>
          <w:i/>
          <w:spacing w:val="-5"/>
          <w:sz w:val="18"/>
          <w:szCs w:val="18"/>
        </w:rPr>
        <w:t xml:space="preserve"> </w:t>
      </w:r>
      <w:r w:rsidRPr="00D65875">
        <w:rPr>
          <w:rFonts w:ascii="Arial" w:eastAsia="Arial" w:hAnsi="Arial" w:cs="Arial"/>
          <w:sz w:val="18"/>
          <w:szCs w:val="18"/>
        </w:rPr>
        <w:t>or</w:t>
      </w:r>
      <w:r w:rsidRPr="00D65875">
        <w:rPr>
          <w:rFonts w:ascii="Arial" w:eastAsia="Arial" w:hAnsi="Arial" w:cs="Arial"/>
          <w:spacing w:val="-6"/>
          <w:sz w:val="18"/>
          <w:szCs w:val="18"/>
        </w:rPr>
        <w:t xml:space="preserve"> </w:t>
      </w:r>
      <w:r w:rsidRPr="00D65875">
        <w:rPr>
          <w:rFonts w:ascii="Arial" w:eastAsia="Arial" w:hAnsi="Arial" w:cs="Arial"/>
          <w:i/>
          <w:sz w:val="18"/>
          <w:szCs w:val="18"/>
        </w:rPr>
        <w:t>compartment</w:t>
      </w:r>
      <w:r w:rsidRPr="00D65875">
        <w:rPr>
          <w:rFonts w:ascii="Arial" w:eastAsia="Arial" w:hAnsi="Arial" w:cs="Arial"/>
          <w:sz w:val="18"/>
          <w:szCs w:val="18"/>
        </w:rPr>
        <w:t>,</w:t>
      </w:r>
      <w:r w:rsidRPr="00D65875">
        <w:rPr>
          <w:rFonts w:ascii="Arial" w:eastAsia="Arial" w:hAnsi="Arial" w:cs="Arial"/>
          <w:spacing w:val="-6"/>
          <w:sz w:val="18"/>
          <w:szCs w:val="18"/>
        </w:rPr>
        <w:t xml:space="preserve"> </w:t>
      </w:r>
      <w:r w:rsidRPr="00D65875">
        <w:rPr>
          <w:rFonts w:ascii="Arial" w:eastAsia="Arial" w:hAnsi="Arial" w:cs="Arial"/>
          <w:sz w:val="18"/>
          <w:szCs w:val="18"/>
        </w:rPr>
        <w:t>when</w:t>
      </w:r>
      <w:r w:rsidRPr="00D65875">
        <w:rPr>
          <w:rFonts w:ascii="Arial" w:eastAsia="Arial" w:hAnsi="Arial" w:cs="Arial"/>
          <w:spacing w:val="-6"/>
          <w:sz w:val="18"/>
          <w:szCs w:val="18"/>
        </w:rPr>
        <w:t xml:space="preserve"> </w:t>
      </w:r>
      <w:r w:rsidRPr="00D65875">
        <w:rPr>
          <w:rFonts w:ascii="Arial" w:eastAsia="Arial" w:hAnsi="Arial" w:cs="Arial"/>
          <w:sz w:val="18"/>
          <w:szCs w:val="18"/>
        </w:rPr>
        <w:t>authorising</w:t>
      </w:r>
      <w:r w:rsidRPr="00D65875">
        <w:rPr>
          <w:rFonts w:ascii="Arial" w:eastAsia="Arial" w:hAnsi="Arial" w:cs="Arial"/>
          <w:spacing w:val="-6"/>
          <w:sz w:val="18"/>
          <w:szCs w:val="18"/>
        </w:rPr>
        <w:t xml:space="preserve"> </w:t>
      </w:r>
      <w:r w:rsidRPr="00D65875">
        <w:rPr>
          <w:rFonts w:ascii="Arial" w:eastAsia="Arial" w:hAnsi="Arial" w:cs="Arial"/>
          <w:sz w:val="18"/>
          <w:szCs w:val="18"/>
        </w:rPr>
        <w:t>the</w:t>
      </w:r>
      <w:r w:rsidRPr="00D65875">
        <w:rPr>
          <w:rFonts w:ascii="Arial" w:eastAsia="Arial" w:hAnsi="Arial" w:cs="Arial"/>
          <w:spacing w:val="-6"/>
          <w:sz w:val="18"/>
          <w:szCs w:val="18"/>
        </w:rPr>
        <w:t xml:space="preserve"> </w:t>
      </w:r>
      <w:r w:rsidRPr="00D65875">
        <w:rPr>
          <w:rFonts w:ascii="Arial" w:eastAsia="Arial" w:hAnsi="Arial" w:cs="Arial"/>
          <w:sz w:val="18"/>
          <w:szCs w:val="18"/>
        </w:rPr>
        <w:t>importation</w:t>
      </w:r>
      <w:r w:rsidRPr="00D65875">
        <w:rPr>
          <w:rFonts w:ascii="Arial" w:eastAsia="Arial" w:hAnsi="Arial" w:cs="Arial"/>
          <w:spacing w:val="-6"/>
          <w:sz w:val="18"/>
          <w:szCs w:val="18"/>
        </w:rPr>
        <w:t xml:space="preserve"> </w:t>
      </w:r>
      <w:r w:rsidRPr="00D65875">
        <w:rPr>
          <w:rFonts w:ascii="Arial" w:eastAsia="Arial" w:hAnsi="Arial" w:cs="Arial"/>
          <w:sz w:val="18"/>
          <w:szCs w:val="18"/>
        </w:rPr>
        <w:t>(or</w:t>
      </w:r>
      <w:r w:rsidRPr="00D65875">
        <w:rPr>
          <w:rFonts w:ascii="Arial" w:eastAsia="Arial" w:hAnsi="Arial" w:cs="Arial"/>
          <w:spacing w:val="-6"/>
          <w:sz w:val="18"/>
          <w:szCs w:val="18"/>
        </w:rPr>
        <w:t xml:space="preserve"> </w:t>
      </w:r>
      <w:r w:rsidRPr="00D65875">
        <w:rPr>
          <w:rFonts w:ascii="Arial" w:eastAsia="Arial" w:hAnsi="Arial" w:cs="Arial"/>
          <w:sz w:val="18"/>
          <w:szCs w:val="18"/>
        </w:rPr>
        <w:t>transit)</w:t>
      </w:r>
      <w:r w:rsidRPr="00D65875">
        <w:rPr>
          <w:rFonts w:ascii="Arial" w:eastAsia="Arial" w:hAnsi="Arial" w:cs="Arial"/>
          <w:spacing w:val="-6"/>
          <w:sz w:val="18"/>
          <w:szCs w:val="18"/>
        </w:rPr>
        <w:t xml:space="preserve"> </w:t>
      </w:r>
      <w:r w:rsidRPr="00D65875">
        <w:rPr>
          <w:rFonts w:ascii="Arial" w:eastAsia="Arial" w:hAnsi="Arial" w:cs="Arial"/>
          <w:sz w:val="18"/>
          <w:szCs w:val="18"/>
        </w:rPr>
        <w:t>of</w:t>
      </w:r>
      <w:r w:rsidRPr="00D65875">
        <w:rPr>
          <w:rFonts w:ascii="Arial" w:eastAsia="Arial" w:hAnsi="Arial" w:cs="Arial"/>
          <w:spacing w:val="-7"/>
          <w:sz w:val="18"/>
          <w:szCs w:val="18"/>
        </w:rPr>
        <w:t xml:space="preserve"> </w:t>
      </w:r>
      <w:r w:rsidRPr="00D65875">
        <w:rPr>
          <w:rFonts w:ascii="Arial" w:eastAsia="Arial" w:hAnsi="Arial" w:cs="Arial"/>
          <w:sz w:val="18"/>
          <w:szCs w:val="18"/>
        </w:rPr>
        <w:t>the following</w:t>
      </w:r>
      <w:r w:rsidRPr="00D65875">
        <w:rPr>
          <w:rFonts w:ascii="Arial" w:eastAsia="Arial" w:hAnsi="Arial" w:cs="Arial"/>
          <w:spacing w:val="43"/>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43"/>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43"/>
          <w:sz w:val="18"/>
          <w:szCs w:val="18"/>
        </w:rPr>
        <w:t xml:space="preserve"> </w:t>
      </w:r>
      <w:r w:rsidRPr="00D65875">
        <w:rPr>
          <w:rFonts w:ascii="Arial" w:eastAsia="Arial" w:hAnsi="Arial" w:cs="Arial"/>
          <w:i/>
          <w:sz w:val="18"/>
          <w:szCs w:val="18"/>
        </w:rPr>
        <w:t>products</w:t>
      </w:r>
      <w:r w:rsidRPr="00D65875">
        <w:rPr>
          <w:rFonts w:ascii="Arial" w:eastAsia="Arial" w:hAnsi="Arial" w:cs="Arial"/>
          <w:i/>
          <w:spacing w:val="43"/>
          <w:sz w:val="18"/>
          <w:szCs w:val="18"/>
        </w:rPr>
        <w:t xml:space="preserve"> </w:t>
      </w:r>
      <w:r w:rsidRPr="00D65875">
        <w:rPr>
          <w:rFonts w:ascii="Arial" w:eastAsia="Arial" w:hAnsi="Arial" w:cs="Arial"/>
          <w:sz w:val="18"/>
          <w:szCs w:val="18"/>
        </w:rPr>
        <w:t>that</w:t>
      </w:r>
      <w:r w:rsidRPr="00D65875">
        <w:rPr>
          <w:rFonts w:ascii="Arial" w:eastAsia="Arial" w:hAnsi="Arial" w:cs="Arial"/>
          <w:spacing w:val="40"/>
          <w:sz w:val="18"/>
          <w:szCs w:val="18"/>
        </w:rPr>
        <w:t xml:space="preserve"> </w:t>
      </w:r>
      <w:r w:rsidRPr="00D65875">
        <w:rPr>
          <w:rFonts w:ascii="Arial" w:eastAsia="Arial" w:hAnsi="Arial" w:cs="Arial"/>
          <w:sz w:val="18"/>
          <w:szCs w:val="18"/>
        </w:rPr>
        <w:t>have</w:t>
      </w:r>
      <w:r w:rsidRPr="00D65875">
        <w:rPr>
          <w:rFonts w:ascii="Arial" w:eastAsia="Arial" w:hAnsi="Arial" w:cs="Arial"/>
          <w:spacing w:val="43"/>
          <w:sz w:val="18"/>
          <w:szCs w:val="18"/>
        </w:rPr>
        <w:t xml:space="preserve"> </w:t>
      </w:r>
      <w:r w:rsidRPr="00D65875">
        <w:rPr>
          <w:rFonts w:ascii="Arial" w:eastAsia="Arial" w:hAnsi="Arial" w:cs="Arial"/>
          <w:sz w:val="18"/>
          <w:szCs w:val="18"/>
        </w:rPr>
        <w:t>been</w:t>
      </w:r>
      <w:r w:rsidRPr="00D65875">
        <w:rPr>
          <w:rFonts w:ascii="Arial" w:eastAsia="Arial" w:hAnsi="Arial" w:cs="Arial"/>
          <w:spacing w:val="43"/>
          <w:sz w:val="18"/>
          <w:szCs w:val="18"/>
        </w:rPr>
        <w:t xml:space="preserve"> </w:t>
      </w:r>
      <w:r w:rsidRPr="00D65875">
        <w:rPr>
          <w:rFonts w:ascii="Arial" w:eastAsia="Arial" w:hAnsi="Arial" w:cs="Arial"/>
          <w:sz w:val="18"/>
          <w:szCs w:val="18"/>
        </w:rPr>
        <w:t>prepared</w:t>
      </w:r>
      <w:r w:rsidRPr="00D65875">
        <w:rPr>
          <w:rFonts w:ascii="Arial" w:eastAsia="Arial" w:hAnsi="Arial" w:cs="Arial"/>
          <w:spacing w:val="43"/>
          <w:sz w:val="18"/>
          <w:szCs w:val="18"/>
        </w:rPr>
        <w:t xml:space="preserve"> </w:t>
      </w:r>
      <w:r w:rsidRPr="00D65875">
        <w:rPr>
          <w:rFonts w:ascii="Arial" w:eastAsia="Arial" w:hAnsi="Arial" w:cs="Arial"/>
          <w:sz w:val="18"/>
          <w:szCs w:val="18"/>
        </w:rPr>
        <w:t>and</w:t>
      </w:r>
      <w:r w:rsidRPr="00D65875">
        <w:rPr>
          <w:rFonts w:ascii="Arial" w:eastAsia="Arial" w:hAnsi="Arial" w:cs="Arial"/>
          <w:spacing w:val="43"/>
          <w:sz w:val="18"/>
          <w:szCs w:val="18"/>
        </w:rPr>
        <w:t xml:space="preserve"> </w:t>
      </w:r>
      <w:r w:rsidRPr="00D65875">
        <w:rPr>
          <w:rFonts w:ascii="Arial" w:eastAsia="Arial" w:hAnsi="Arial" w:cs="Arial"/>
          <w:sz w:val="18"/>
          <w:szCs w:val="18"/>
        </w:rPr>
        <w:t>packaged</w:t>
      </w:r>
      <w:r w:rsidRPr="00D65875">
        <w:rPr>
          <w:rFonts w:ascii="Arial" w:eastAsia="Arial" w:hAnsi="Arial" w:cs="Arial"/>
          <w:spacing w:val="43"/>
          <w:sz w:val="18"/>
          <w:szCs w:val="18"/>
        </w:rPr>
        <w:t xml:space="preserve"> </w:t>
      </w:r>
      <w:r w:rsidRPr="00D65875">
        <w:rPr>
          <w:rFonts w:ascii="Arial" w:eastAsia="Arial" w:hAnsi="Arial" w:cs="Arial"/>
          <w:sz w:val="18"/>
          <w:szCs w:val="18"/>
        </w:rPr>
        <w:t>for</w:t>
      </w:r>
      <w:r w:rsidRPr="00D65875">
        <w:rPr>
          <w:rFonts w:ascii="Arial" w:eastAsia="Arial" w:hAnsi="Arial" w:cs="Arial"/>
          <w:spacing w:val="41"/>
          <w:sz w:val="18"/>
          <w:szCs w:val="18"/>
        </w:rPr>
        <w:t xml:space="preserve"> </w:t>
      </w:r>
      <w:r w:rsidRPr="00D65875">
        <w:rPr>
          <w:rFonts w:ascii="Arial" w:eastAsia="Arial" w:hAnsi="Arial" w:cs="Arial"/>
          <w:sz w:val="18"/>
          <w:szCs w:val="18"/>
        </w:rPr>
        <w:t>retail</w:t>
      </w:r>
      <w:r w:rsidRPr="00D65875">
        <w:rPr>
          <w:rFonts w:ascii="Arial" w:eastAsia="Arial" w:hAnsi="Arial" w:cs="Arial"/>
          <w:spacing w:val="43"/>
          <w:sz w:val="18"/>
          <w:szCs w:val="18"/>
        </w:rPr>
        <w:t xml:space="preserve"> </w:t>
      </w:r>
      <w:r w:rsidRPr="00D65875">
        <w:rPr>
          <w:rFonts w:ascii="Arial" w:eastAsia="Arial" w:hAnsi="Arial" w:cs="Arial"/>
          <w:sz w:val="18"/>
          <w:szCs w:val="18"/>
        </w:rPr>
        <w:t>trade</w:t>
      </w:r>
      <w:r w:rsidRPr="00D65875">
        <w:rPr>
          <w:rFonts w:ascii="Arial" w:eastAsia="Arial" w:hAnsi="Arial" w:cs="Arial"/>
          <w:spacing w:val="43"/>
          <w:sz w:val="18"/>
          <w:szCs w:val="18"/>
        </w:rPr>
        <w:t xml:space="preserve"> </w:t>
      </w:r>
      <w:r w:rsidRPr="00D65875">
        <w:rPr>
          <w:rFonts w:ascii="Arial" w:eastAsia="Arial" w:hAnsi="Arial" w:cs="Arial"/>
          <w:sz w:val="18"/>
          <w:szCs w:val="18"/>
        </w:rPr>
        <w:t>and</w:t>
      </w:r>
      <w:r w:rsidRPr="00D65875">
        <w:rPr>
          <w:rFonts w:ascii="Arial" w:eastAsia="Arial" w:hAnsi="Arial" w:cs="Arial"/>
          <w:spacing w:val="43"/>
          <w:sz w:val="18"/>
          <w:szCs w:val="18"/>
        </w:rPr>
        <w:t xml:space="preserve"> </w:t>
      </w:r>
      <w:r w:rsidRPr="00D65875">
        <w:rPr>
          <w:rFonts w:ascii="Arial" w:eastAsia="Arial" w:hAnsi="Arial" w:cs="Arial"/>
          <w:sz w:val="18"/>
          <w:szCs w:val="18"/>
        </w:rPr>
        <w:t>comply</w:t>
      </w:r>
      <w:r w:rsidRPr="00D65875">
        <w:rPr>
          <w:rFonts w:ascii="Arial" w:eastAsia="Arial" w:hAnsi="Arial" w:cs="Arial"/>
          <w:spacing w:val="43"/>
          <w:sz w:val="18"/>
          <w:szCs w:val="18"/>
        </w:rPr>
        <w:t xml:space="preserve"> </w:t>
      </w:r>
      <w:r w:rsidRPr="00D65875">
        <w:rPr>
          <w:rFonts w:ascii="Arial" w:eastAsia="Arial" w:hAnsi="Arial" w:cs="Arial"/>
          <w:sz w:val="18"/>
          <w:szCs w:val="18"/>
        </w:rPr>
        <w:t>with Article 5.4.2.:</w:t>
      </w:r>
    </w:p>
    <w:p w:rsidR="00385B4B" w:rsidRPr="00D65875" w:rsidRDefault="00385B4B" w:rsidP="00A131CB">
      <w:pPr>
        <w:tabs>
          <w:tab w:val="left" w:pos="960"/>
        </w:tabs>
        <w:spacing w:after="240"/>
        <w:ind w:left="851" w:right="-20" w:hanging="425"/>
        <w:rPr>
          <w:rFonts w:ascii="Arial" w:eastAsia="Arial" w:hAnsi="Arial" w:cs="Arial"/>
          <w:sz w:val="18"/>
          <w:szCs w:val="18"/>
        </w:rPr>
      </w:pPr>
      <w:r w:rsidRPr="00D65875">
        <w:rPr>
          <w:rFonts w:ascii="Arial" w:eastAsia="Arial" w:hAnsi="Arial" w:cs="Arial"/>
          <w:sz w:val="18"/>
          <w:szCs w:val="18"/>
        </w:rPr>
        <w:t>–</w:t>
      </w:r>
      <w:r w:rsidRPr="00D65875">
        <w:rPr>
          <w:rFonts w:ascii="Arial" w:eastAsia="Arial" w:hAnsi="Arial" w:cs="Arial"/>
          <w:sz w:val="18"/>
          <w:szCs w:val="18"/>
        </w:rPr>
        <w:tab/>
        <w:t xml:space="preserve">no </w:t>
      </w:r>
      <w:r w:rsidRPr="00D65875">
        <w:rPr>
          <w:rFonts w:ascii="Arial" w:eastAsia="Arial" w:hAnsi="Arial" w:cs="Arial"/>
          <w:i/>
          <w:sz w:val="18"/>
          <w:szCs w:val="18"/>
        </w:rPr>
        <w:t xml:space="preserve">aquatic animal products </w:t>
      </w:r>
      <w:r w:rsidRPr="00D65875">
        <w:rPr>
          <w:rFonts w:ascii="Arial" w:eastAsia="Arial" w:hAnsi="Arial" w:cs="Arial"/>
          <w:sz w:val="18"/>
          <w:szCs w:val="18"/>
        </w:rPr>
        <w:t>listed.</w:t>
      </w:r>
    </w:p>
    <w:p w:rsidR="00467F85" w:rsidRDefault="00467F85" w:rsidP="00A131CB">
      <w:pPr>
        <w:tabs>
          <w:tab w:val="left" w:pos="540"/>
        </w:tabs>
        <w:spacing w:after="240"/>
        <w:ind w:left="426" w:right="71" w:hanging="426"/>
        <w:jc w:val="both"/>
        <w:rPr>
          <w:rFonts w:ascii="Arial" w:eastAsia="Arial" w:hAnsi="Arial" w:cs="Arial"/>
          <w:sz w:val="18"/>
          <w:szCs w:val="18"/>
        </w:rPr>
      </w:pPr>
      <w:r>
        <w:rPr>
          <w:rFonts w:ascii="Arial" w:eastAsia="Arial" w:hAnsi="Arial" w:cs="Arial"/>
          <w:sz w:val="18"/>
          <w:szCs w:val="18"/>
        </w:rPr>
        <w:br w:type="page"/>
      </w:r>
    </w:p>
    <w:p w:rsidR="00467F85" w:rsidRPr="00A131CB" w:rsidRDefault="00467F85" w:rsidP="00467F85">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8</w:t>
      </w:r>
      <w:r w:rsidR="00F24C8E" w:rsidRPr="00A131CB">
        <w:rPr>
          <w:noProof/>
          <w:sz w:val="20"/>
          <w:szCs w:val="20"/>
        </w:rPr>
        <w:t xml:space="preserve"> </w:t>
      </w:r>
      <w:r w:rsidRPr="00A131CB">
        <w:rPr>
          <w:noProof/>
          <w:sz w:val="20"/>
          <w:szCs w:val="20"/>
        </w:rPr>
        <w:t>(contd)</w:t>
      </w:r>
    </w:p>
    <w:p w:rsidR="00385B4B" w:rsidRDefault="00385B4B" w:rsidP="00A131CB">
      <w:pPr>
        <w:tabs>
          <w:tab w:val="left" w:pos="540"/>
        </w:tabs>
        <w:spacing w:after="240"/>
        <w:ind w:left="426" w:right="71" w:hanging="426"/>
        <w:jc w:val="both"/>
        <w:rPr>
          <w:rFonts w:ascii="Arial" w:eastAsia="Arial" w:hAnsi="Arial" w:cs="Arial"/>
          <w:sz w:val="18"/>
          <w:szCs w:val="18"/>
        </w:rPr>
      </w:pPr>
      <w:r w:rsidRPr="00D65875">
        <w:rPr>
          <w:rFonts w:ascii="Arial" w:eastAsia="Arial" w:hAnsi="Arial" w:cs="Arial"/>
          <w:sz w:val="18"/>
          <w:szCs w:val="18"/>
        </w:rPr>
        <w:t>2)</w:t>
      </w:r>
      <w:r w:rsidRPr="00D65875">
        <w:rPr>
          <w:rFonts w:ascii="Arial" w:eastAsia="Arial" w:hAnsi="Arial" w:cs="Arial"/>
          <w:sz w:val="18"/>
          <w:szCs w:val="18"/>
        </w:rPr>
        <w:tab/>
        <w:t>When</w:t>
      </w:r>
      <w:r w:rsidRPr="00D65875">
        <w:rPr>
          <w:rFonts w:ascii="Arial" w:eastAsia="Arial" w:hAnsi="Arial" w:cs="Arial"/>
          <w:spacing w:val="15"/>
          <w:sz w:val="18"/>
          <w:szCs w:val="18"/>
        </w:rPr>
        <w:t xml:space="preserve"> </w:t>
      </w:r>
      <w:r w:rsidRPr="00D65875">
        <w:rPr>
          <w:rFonts w:ascii="Arial" w:eastAsia="Arial" w:hAnsi="Arial" w:cs="Arial"/>
          <w:sz w:val="18"/>
          <w:szCs w:val="18"/>
        </w:rPr>
        <w:t>importing</w:t>
      </w:r>
      <w:r w:rsidRPr="00D65875">
        <w:rPr>
          <w:rFonts w:ascii="Arial" w:eastAsia="Arial" w:hAnsi="Arial" w:cs="Arial"/>
          <w:spacing w:val="15"/>
          <w:sz w:val="18"/>
          <w:szCs w:val="18"/>
        </w:rPr>
        <w:t xml:space="preserve"> </w:t>
      </w:r>
      <w:r w:rsidRPr="00D65875">
        <w:rPr>
          <w:rFonts w:ascii="Arial" w:eastAsia="Arial" w:hAnsi="Arial" w:cs="Arial"/>
          <w:i/>
          <w:sz w:val="18"/>
          <w:szCs w:val="18"/>
        </w:rPr>
        <w:t>aquatic</w:t>
      </w:r>
      <w:r w:rsidRPr="00D65875">
        <w:rPr>
          <w:rFonts w:ascii="Arial" w:eastAsia="Arial" w:hAnsi="Arial" w:cs="Arial"/>
          <w:i/>
          <w:spacing w:val="15"/>
          <w:sz w:val="18"/>
          <w:szCs w:val="18"/>
        </w:rPr>
        <w:t xml:space="preserve"> </w:t>
      </w:r>
      <w:r w:rsidRPr="00D65875">
        <w:rPr>
          <w:rFonts w:ascii="Arial" w:eastAsia="Arial" w:hAnsi="Arial" w:cs="Arial"/>
          <w:i/>
          <w:sz w:val="18"/>
          <w:szCs w:val="18"/>
        </w:rPr>
        <w:t>animal</w:t>
      </w:r>
      <w:r w:rsidRPr="00D65875">
        <w:rPr>
          <w:rFonts w:ascii="Arial" w:eastAsia="Arial" w:hAnsi="Arial" w:cs="Arial"/>
          <w:i/>
          <w:spacing w:val="15"/>
          <w:sz w:val="18"/>
          <w:szCs w:val="18"/>
        </w:rPr>
        <w:t xml:space="preserve"> </w:t>
      </w:r>
      <w:r w:rsidRPr="00D65875">
        <w:rPr>
          <w:rFonts w:ascii="Arial" w:eastAsia="Arial" w:hAnsi="Arial" w:cs="Arial"/>
          <w:i/>
          <w:sz w:val="18"/>
          <w:szCs w:val="18"/>
        </w:rPr>
        <w:t>products</w:t>
      </w:r>
      <w:r w:rsidRPr="00D65875">
        <w:rPr>
          <w:rFonts w:ascii="Arial" w:eastAsia="Arial" w:hAnsi="Arial" w:cs="Arial"/>
          <w:sz w:val="18"/>
          <w:szCs w:val="18"/>
        </w:rPr>
        <w:t>,</w:t>
      </w:r>
      <w:r w:rsidRPr="00D65875">
        <w:rPr>
          <w:rFonts w:ascii="Arial" w:eastAsia="Arial" w:hAnsi="Arial" w:cs="Arial"/>
          <w:spacing w:val="14"/>
          <w:sz w:val="18"/>
          <w:szCs w:val="18"/>
        </w:rPr>
        <w:t xml:space="preserve"> </w:t>
      </w:r>
      <w:r w:rsidRPr="00D65875">
        <w:rPr>
          <w:rFonts w:ascii="Arial" w:eastAsia="Arial" w:hAnsi="Arial" w:cs="Arial"/>
          <w:sz w:val="18"/>
          <w:szCs w:val="18"/>
        </w:rPr>
        <w:t>other</w:t>
      </w:r>
      <w:r w:rsidRPr="00D65875">
        <w:rPr>
          <w:rFonts w:ascii="Arial" w:eastAsia="Arial" w:hAnsi="Arial" w:cs="Arial"/>
          <w:spacing w:val="15"/>
          <w:sz w:val="18"/>
          <w:szCs w:val="18"/>
        </w:rPr>
        <w:t xml:space="preserve"> </w:t>
      </w:r>
      <w:r w:rsidRPr="00D65875">
        <w:rPr>
          <w:rFonts w:ascii="Arial" w:eastAsia="Arial" w:hAnsi="Arial" w:cs="Arial"/>
          <w:sz w:val="18"/>
          <w:szCs w:val="18"/>
        </w:rPr>
        <w:t>than</w:t>
      </w:r>
      <w:r w:rsidRPr="00D65875">
        <w:rPr>
          <w:rFonts w:ascii="Arial" w:eastAsia="Arial" w:hAnsi="Arial" w:cs="Arial"/>
          <w:spacing w:val="15"/>
          <w:sz w:val="18"/>
          <w:szCs w:val="18"/>
        </w:rPr>
        <w:t xml:space="preserve"> </w:t>
      </w:r>
      <w:r w:rsidRPr="00D65875">
        <w:rPr>
          <w:rFonts w:ascii="Arial" w:eastAsia="Arial" w:hAnsi="Arial" w:cs="Arial"/>
          <w:sz w:val="18"/>
          <w:szCs w:val="18"/>
        </w:rPr>
        <w:t>those</w:t>
      </w:r>
      <w:r w:rsidRPr="00D65875">
        <w:rPr>
          <w:rFonts w:ascii="Arial" w:eastAsia="Arial" w:hAnsi="Arial" w:cs="Arial"/>
          <w:spacing w:val="15"/>
          <w:sz w:val="18"/>
          <w:szCs w:val="18"/>
        </w:rPr>
        <w:t xml:space="preserve"> </w:t>
      </w:r>
      <w:r w:rsidRPr="00D65875">
        <w:rPr>
          <w:rFonts w:ascii="Arial" w:eastAsia="Arial" w:hAnsi="Arial" w:cs="Arial"/>
          <w:sz w:val="18"/>
          <w:szCs w:val="18"/>
        </w:rPr>
        <w:t>referred</w:t>
      </w:r>
      <w:r w:rsidRPr="00D65875">
        <w:rPr>
          <w:rFonts w:ascii="Arial" w:eastAsia="Arial" w:hAnsi="Arial" w:cs="Arial"/>
          <w:spacing w:val="15"/>
          <w:sz w:val="18"/>
          <w:szCs w:val="18"/>
        </w:rPr>
        <w:t xml:space="preserve"> </w:t>
      </w:r>
      <w:r w:rsidRPr="00D65875">
        <w:rPr>
          <w:rFonts w:ascii="Arial" w:eastAsia="Arial" w:hAnsi="Arial" w:cs="Arial"/>
          <w:sz w:val="18"/>
          <w:szCs w:val="18"/>
        </w:rPr>
        <w:t>to</w:t>
      </w:r>
      <w:r w:rsidRPr="00D65875">
        <w:rPr>
          <w:rFonts w:ascii="Arial" w:eastAsia="Arial" w:hAnsi="Arial" w:cs="Arial"/>
          <w:spacing w:val="13"/>
          <w:sz w:val="18"/>
          <w:szCs w:val="18"/>
        </w:rPr>
        <w:t xml:space="preserve"> </w:t>
      </w:r>
      <w:r w:rsidRPr="00D65875">
        <w:rPr>
          <w:rFonts w:ascii="Arial" w:eastAsia="Arial" w:hAnsi="Arial" w:cs="Arial"/>
          <w:sz w:val="18"/>
          <w:szCs w:val="18"/>
        </w:rPr>
        <w:t>in</w:t>
      </w:r>
      <w:r w:rsidRPr="00D65875">
        <w:rPr>
          <w:rFonts w:ascii="Arial" w:eastAsia="Arial" w:hAnsi="Arial" w:cs="Arial"/>
          <w:spacing w:val="15"/>
          <w:sz w:val="18"/>
          <w:szCs w:val="18"/>
        </w:rPr>
        <w:t xml:space="preserve"> </w:t>
      </w:r>
      <w:r w:rsidRPr="00D65875">
        <w:rPr>
          <w:rFonts w:ascii="Arial" w:eastAsia="Arial" w:hAnsi="Arial" w:cs="Arial"/>
          <w:sz w:val="18"/>
          <w:szCs w:val="18"/>
        </w:rPr>
        <w:t>point</w:t>
      </w:r>
      <w:r w:rsidRPr="00D65875">
        <w:rPr>
          <w:rFonts w:ascii="Arial" w:eastAsia="Arial" w:hAnsi="Arial" w:cs="Arial"/>
          <w:spacing w:val="15"/>
          <w:sz w:val="18"/>
          <w:szCs w:val="18"/>
        </w:rPr>
        <w:t xml:space="preserve"> </w:t>
      </w:r>
      <w:r w:rsidRPr="00D65875">
        <w:rPr>
          <w:rFonts w:ascii="Arial" w:eastAsia="Arial" w:hAnsi="Arial" w:cs="Arial"/>
          <w:sz w:val="18"/>
          <w:szCs w:val="18"/>
        </w:rPr>
        <w:t>1</w:t>
      </w:r>
      <w:r w:rsidRPr="00D65875">
        <w:rPr>
          <w:rFonts w:ascii="Arial" w:eastAsia="Arial" w:hAnsi="Arial" w:cs="Arial"/>
          <w:spacing w:val="15"/>
          <w:sz w:val="18"/>
          <w:szCs w:val="18"/>
        </w:rPr>
        <w:t xml:space="preserve"> </w:t>
      </w:r>
      <w:r w:rsidRPr="00D65875">
        <w:rPr>
          <w:rFonts w:ascii="Arial" w:eastAsia="Arial" w:hAnsi="Arial" w:cs="Arial"/>
          <w:sz w:val="18"/>
          <w:szCs w:val="18"/>
        </w:rPr>
        <w:t>above,</w:t>
      </w:r>
      <w:r w:rsidRPr="00D65875">
        <w:rPr>
          <w:rFonts w:ascii="Arial" w:eastAsia="Arial" w:hAnsi="Arial" w:cs="Arial"/>
          <w:spacing w:val="15"/>
          <w:sz w:val="18"/>
          <w:szCs w:val="18"/>
        </w:rPr>
        <w:t xml:space="preserve"> </w:t>
      </w:r>
      <w:r w:rsidRPr="00D65875">
        <w:rPr>
          <w:rFonts w:ascii="Arial" w:eastAsia="Arial" w:hAnsi="Arial" w:cs="Arial"/>
          <w:sz w:val="18"/>
          <w:szCs w:val="18"/>
        </w:rPr>
        <w:t>derived</w:t>
      </w:r>
      <w:r w:rsidRPr="00D65875">
        <w:rPr>
          <w:rFonts w:ascii="Arial" w:eastAsia="Arial" w:hAnsi="Arial" w:cs="Arial"/>
          <w:spacing w:val="15"/>
          <w:sz w:val="18"/>
          <w:szCs w:val="18"/>
        </w:rPr>
        <w:t xml:space="preserve"> </w:t>
      </w:r>
      <w:r w:rsidRPr="00D65875">
        <w:rPr>
          <w:rFonts w:ascii="Arial" w:eastAsia="Arial" w:hAnsi="Arial" w:cs="Arial"/>
          <w:sz w:val="18"/>
          <w:szCs w:val="18"/>
        </w:rPr>
        <w:t>from</w:t>
      </w:r>
      <w:r w:rsidRPr="00D65875">
        <w:rPr>
          <w:rFonts w:ascii="Arial" w:eastAsia="Arial" w:hAnsi="Arial" w:cs="Arial"/>
          <w:spacing w:val="15"/>
          <w:sz w:val="18"/>
          <w:szCs w:val="18"/>
        </w:rPr>
        <w:t xml:space="preserve"> </w:t>
      </w:r>
      <w:r w:rsidRPr="00D65875">
        <w:rPr>
          <w:rFonts w:ascii="Arial" w:eastAsia="Arial" w:hAnsi="Arial" w:cs="Arial"/>
          <w:sz w:val="18"/>
          <w:szCs w:val="18"/>
        </w:rPr>
        <w:t>a</w:t>
      </w:r>
      <w:r w:rsidRPr="00D65875">
        <w:rPr>
          <w:rFonts w:ascii="Arial" w:eastAsia="Arial" w:hAnsi="Arial" w:cs="Arial"/>
          <w:spacing w:val="15"/>
          <w:sz w:val="18"/>
          <w:szCs w:val="18"/>
        </w:rPr>
        <w:t xml:space="preserve"> </w:t>
      </w:r>
      <w:r w:rsidRPr="00D65875">
        <w:rPr>
          <w:rFonts w:ascii="Arial" w:eastAsia="Arial" w:hAnsi="Arial" w:cs="Arial"/>
          <w:sz w:val="18"/>
          <w:szCs w:val="18"/>
        </w:rPr>
        <w:t>species referred</w:t>
      </w:r>
      <w:r w:rsidRPr="00D65875">
        <w:rPr>
          <w:rFonts w:ascii="Arial" w:eastAsia="Arial" w:hAnsi="Arial" w:cs="Arial"/>
          <w:spacing w:val="-8"/>
          <w:sz w:val="18"/>
          <w:szCs w:val="18"/>
        </w:rPr>
        <w:t xml:space="preserve"> </w:t>
      </w:r>
      <w:r w:rsidRPr="00D65875">
        <w:rPr>
          <w:rFonts w:ascii="Arial" w:eastAsia="Arial" w:hAnsi="Arial" w:cs="Arial"/>
          <w:sz w:val="18"/>
          <w:szCs w:val="18"/>
        </w:rPr>
        <w:t>to</w:t>
      </w:r>
      <w:r w:rsidRPr="00D65875">
        <w:rPr>
          <w:rFonts w:ascii="Arial" w:eastAsia="Arial" w:hAnsi="Arial" w:cs="Arial"/>
          <w:spacing w:val="-8"/>
          <w:sz w:val="18"/>
          <w:szCs w:val="18"/>
        </w:rPr>
        <w:t xml:space="preserve"> </w:t>
      </w:r>
      <w:r w:rsidRPr="00D65875">
        <w:rPr>
          <w:rFonts w:ascii="Arial" w:eastAsia="Arial" w:hAnsi="Arial" w:cs="Arial"/>
          <w:sz w:val="18"/>
          <w:szCs w:val="18"/>
        </w:rPr>
        <w:t>in</w:t>
      </w:r>
      <w:r w:rsidRPr="00D65875">
        <w:rPr>
          <w:rFonts w:ascii="Arial" w:eastAsia="Arial" w:hAnsi="Arial" w:cs="Arial"/>
          <w:spacing w:val="-8"/>
          <w:sz w:val="18"/>
          <w:szCs w:val="18"/>
        </w:rPr>
        <w:t xml:space="preserve"> </w:t>
      </w:r>
      <w:r w:rsidRPr="00D65875">
        <w:rPr>
          <w:rFonts w:ascii="Arial" w:eastAsia="Arial" w:hAnsi="Arial" w:cs="Arial"/>
          <w:sz w:val="18"/>
          <w:szCs w:val="18"/>
        </w:rPr>
        <w:t>Article 8.3.2.</w:t>
      </w:r>
      <w:r w:rsidRPr="00D65875">
        <w:rPr>
          <w:rFonts w:ascii="Arial" w:eastAsia="Arial" w:hAnsi="Arial" w:cs="Arial"/>
          <w:spacing w:val="-11"/>
          <w:sz w:val="18"/>
          <w:szCs w:val="18"/>
        </w:rPr>
        <w:t xml:space="preserve"> </w:t>
      </w:r>
      <w:r w:rsidRPr="00D65875">
        <w:rPr>
          <w:rFonts w:ascii="Arial" w:eastAsia="Arial" w:hAnsi="Arial" w:cs="Arial"/>
          <w:sz w:val="18"/>
          <w:szCs w:val="18"/>
        </w:rPr>
        <w:t>from</w:t>
      </w:r>
      <w:r w:rsidRPr="00D65875">
        <w:rPr>
          <w:rFonts w:ascii="Arial" w:eastAsia="Arial" w:hAnsi="Arial" w:cs="Arial"/>
          <w:spacing w:val="-7"/>
          <w:sz w:val="18"/>
          <w:szCs w:val="18"/>
        </w:rPr>
        <w:t xml:space="preserve"> </w:t>
      </w:r>
      <w:r w:rsidRPr="00D65875">
        <w:rPr>
          <w:rFonts w:ascii="Arial" w:eastAsia="Arial" w:hAnsi="Arial" w:cs="Arial"/>
          <w:sz w:val="18"/>
          <w:szCs w:val="18"/>
        </w:rPr>
        <w:t>a</w:t>
      </w:r>
      <w:r w:rsidRPr="00D65875">
        <w:rPr>
          <w:rFonts w:ascii="Arial" w:eastAsia="Arial" w:hAnsi="Arial" w:cs="Arial"/>
          <w:spacing w:val="-8"/>
          <w:sz w:val="18"/>
          <w:szCs w:val="18"/>
        </w:rPr>
        <w:t xml:space="preserve"> </w:t>
      </w:r>
      <w:r w:rsidRPr="00D65875">
        <w:rPr>
          <w:rFonts w:ascii="Arial" w:eastAsia="Arial" w:hAnsi="Arial" w:cs="Arial"/>
          <w:sz w:val="18"/>
          <w:szCs w:val="18"/>
        </w:rPr>
        <w:t>country,</w:t>
      </w:r>
      <w:r w:rsidRPr="00D65875">
        <w:rPr>
          <w:rFonts w:ascii="Arial" w:eastAsia="Arial" w:hAnsi="Arial" w:cs="Arial"/>
          <w:spacing w:val="-8"/>
          <w:sz w:val="18"/>
          <w:szCs w:val="18"/>
        </w:rPr>
        <w:t xml:space="preserve"> </w:t>
      </w:r>
      <w:r w:rsidRPr="00D65875">
        <w:rPr>
          <w:rFonts w:ascii="Arial" w:eastAsia="Arial" w:hAnsi="Arial" w:cs="Arial"/>
          <w:i/>
          <w:sz w:val="18"/>
          <w:szCs w:val="18"/>
        </w:rPr>
        <w:t>zone</w:t>
      </w:r>
      <w:r w:rsidRPr="00D65875">
        <w:rPr>
          <w:rFonts w:ascii="Arial" w:eastAsia="Arial" w:hAnsi="Arial" w:cs="Arial"/>
          <w:i/>
          <w:spacing w:val="-7"/>
          <w:sz w:val="18"/>
          <w:szCs w:val="18"/>
        </w:rPr>
        <w:t xml:space="preserve"> </w:t>
      </w:r>
      <w:r w:rsidRPr="00D65875">
        <w:rPr>
          <w:rFonts w:ascii="Arial" w:eastAsia="Arial" w:hAnsi="Arial" w:cs="Arial"/>
          <w:sz w:val="18"/>
          <w:szCs w:val="18"/>
        </w:rPr>
        <w:t>or</w:t>
      </w:r>
      <w:r w:rsidRPr="00D65875">
        <w:rPr>
          <w:rFonts w:ascii="Arial" w:eastAsia="Arial" w:hAnsi="Arial" w:cs="Arial"/>
          <w:spacing w:val="-8"/>
          <w:sz w:val="18"/>
          <w:szCs w:val="18"/>
        </w:rPr>
        <w:t xml:space="preserve"> </w:t>
      </w:r>
      <w:r w:rsidRPr="00D65875">
        <w:rPr>
          <w:rFonts w:ascii="Arial" w:eastAsia="Arial" w:hAnsi="Arial" w:cs="Arial"/>
          <w:i/>
          <w:sz w:val="18"/>
          <w:szCs w:val="18"/>
        </w:rPr>
        <w:t>compartment</w:t>
      </w:r>
      <w:r w:rsidRPr="00D65875">
        <w:rPr>
          <w:rFonts w:ascii="Arial" w:eastAsia="Arial" w:hAnsi="Arial" w:cs="Arial"/>
          <w:i/>
          <w:spacing w:val="-7"/>
          <w:sz w:val="18"/>
          <w:szCs w:val="18"/>
        </w:rPr>
        <w:t xml:space="preserve"> </w:t>
      </w:r>
      <w:r w:rsidRPr="00D65875">
        <w:rPr>
          <w:rFonts w:ascii="Arial" w:eastAsia="Arial" w:hAnsi="Arial" w:cs="Arial"/>
          <w:sz w:val="18"/>
          <w:szCs w:val="18"/>
        </w:rPr>
        <w:t>not</w:t>
      </w:r>
      <w:r w:rsidRPr="00D65875">
        <w:rPr>
          <w:rFonts w:ascii="Arial" w:eastAsia="Arial" w:hAnsi="Arial" w:cs="Arial"/>
          <w:spacing w:val="-8"/>
          <w:sz w:val="18"/>
          <w:szCs w:val="18"/>
        </w:rPr>
        <w:t xml:space="preserve"> </w:t>
      </w:r>
      <w:r w:rsidRPr="00D65875">
        <w:rPr>
          <w:rFonts w:ascii="Arial" w:eastAsia="Arial" w:hAnsi="Arial" w:cs="Arial"/>
          <w:sz w:val="18"/>
          <w:szCs w:val="18"/>
        </w:rPr>
        <w:t>declared</w:t>
      </w:r>
      <w:r w:rsidRPr="00D65875">
        <w:rPr>
          <w:rFonts w:ascii="Arial" w:eastAsia="Arial" w:hAnsi="Arial" w:cs="Arial"/>
          <w:spacing w:val="-8"/>
          <w:sz w:val="18"/>
          <w:szCs w:val="18"/>
        </w:rPr>
        <w:t xml:space="preserve"> </w:t>
      </w:r>
      <w:r w:rsidRPr="00D65875">
        <w:rPr>
          <w:rFonts w:ascii="Arial" w:eastAsia="Arial" w:hAnsi="Arial" w:cs="Arial"/>
          <w:sz w:val="18"/>
          <w:szCs w:val="18"/>
        </w:rPr>
        <w:t>free</w:t>
      </w:r>
      <w:r w:rsidRPr="00D65875">
        <w:rPr>
          <w:rFonts w:ascii="Arial" w:eastAsia="Arial" w:hAnsi="Arial" w:cs="Arial"/>
          <w:spacing w:val="-8"/>
          <w:sz w:val="18"/>
          <w:szCs w:val="18"/>
        </w:rPr>
        <w:t xml:space="preserve"> </w:t>
      </w:r>
      <w:r w:rsidRPr="00D65875">
        <w:rPr>
          <w:rFonts w:ascii="Arial" w:eastAsia="Arial" w:hAnsi="Arial" w:cs="Arial"/>
          <w:sz w:val="18"/>
          <w:szCs w:val="18"/>
        </w:rPr>
        <w:t>from</w:t>
      </w:r>
      <w:r w:rsidRPr="00D65875">
        <w:rPr>
          <w:rFonts w:ascii="Arial" w:eastAsia="Arial" w:hAnsi="Arial" w:cs="Arial"/>
          <w:spacing w:val="-8"/>
          <w:sz w:val="18"/>
          <w:szCs w:val="18"/>
        </w:rPr>
        <w:t xml:space="preserve"> </w:t>
      </w:r>
      <w:r w:rsidRPr="00D65875">
        <w:rPr>
          <w:rFonts w:ascii="Arial" w:eastAsia="Arial" w:hAnsi="Arial" w:cs="Arial"/>
          <w:sz w:val="18"/>
          <w:szCs w:val="18"/>
        </w:rPr>
        <w:t>infection</w:t>
      </w:r>
      <w:r w:rsidRPr="00D65875">
        <w:rPr>
          <w:rFonts w:ascii="Arial" w:eastAsia="Arial" w:hAnsi="Arial" w:cs="Arial"/>
          <w:spacing w:val="-8"/>
          <w:sz w:val="18"/>
          <w:szCs w:val="18"/>
        </w:rPr>
        <w:t xml:space="preserve"> </w:t>
      </w:r>
      <w:r w:rsidRPr="00D65875">
        <w:rPr>
          <w:rFonts w:ascii="Arial" w:eastAsia="Arial" w:hAnsi="Arial" w:cs="Arial"/>
          <w:sz w:val="18"/>
          <w:szCs w:val="18"/>
        </w:rPr>
        <w:t>with</w:t>
      </w:r>
      <w:r w:rsidRPr="00D65875">
        <w:rPr>
          <w:rFonts w:ascii="Arial" w:eastAsia="Arial" w:hAnsi="Arial" w:cs="Arial"/>
          <w:spacing w:val="-8"/>
          <w:sz w:val="18"/>
          <w:szCs w:val="18"/>
        </w:rPr>
        <w:t xml:space="preserve"> </w:t>
      </w:r>
      <w:r w:rsidRPr="00D65875">
        <w:rPr>
          <w:rFonts w:ascii="Arial" w:eastAsia="Arial" w:hAnsi="Arial" w:cs="Arial"/>
          <w:strike/>
          <w:sz w:val="18"/>
          <w:szCs w:val="18"/>
        </w:rPr>
        <w:t>ranavirus</w:t>
      </w:r>
      <w:r w:rsidRPr="00D65875">
        <w:rPr>
          <w:rFonts w:ascii="Arial" w:eastAsia="Arial" w:hAnsi="Arial" w:cs="Arial"/>
          <w:i/>
          <w:sz w:val="18"/>
          <w:szCs w:val="18"/>
          <w:u w:val="double"/>
        </w:rPr>
        <w:t>Ranavirus</w:t>
      </w:r>
      <w:r w:rsidRPr="00D65875">
        <w:rPr>
          <w:rFonts w:ascii="Arial" w:eastAsia="Arial" w:hAnsi="Arial" w:cs="Arial"/>
          <w:spacing w:val="2"/>
          <w:sz w:val="18"/>
          <w:szCs w:val="18"/>
        </w:rPr>
        <w:t xml:space="preserve"> </w:t>
      </w:r>
      <w:r w:rsidRPr="00D65875">
        <w:rPr>
          <w:rFonts w:ascii="Arial" w:eastAsia="Arial" w:hAnsi="Arial" w:cs="Arial"/>
          <w:spacing w:val="2"/>
          <w:sz w:val="18"/>
          <w:szCs w:val="18"/>
          <w:u w:val="double"/>
        </w:rPr>
        <w:t>species</w:t>
      </w:r>
      <w:r w:rsidRPr="00D65875">
        <w:rPr>
          <w:rFonts w:ascii="Arial" w:eastAsia="Arial" w:hAnsi="Arial" w:cs="Arial"/>
          <w:sz w:val="18"/>
          <w:szCs w:val="18"/>
        </w:rPr>
        <w:t>,</w:t>
      </w:r>
      <w:r w:rsidRPr="00D65875">
        <w:rPr>
          <w:rFonts w:ascii="Arial" w:eastAsia="Arial" w:hAnsi="Arial" w:cs="Arial"/>
          <w:spacing w:val="-8"/>
          <w:sz w:val="18"/>
          <w:szCs w:val="18"/>
        </w:rPr>
        <w:t xml:space="preserve"> </w:t>
      </w:r>
      <w:r w:rsidRPr="00D65875">
        <w:rPr>
          <w:rFonts w:ascii="Arial" w:eastAsia="Arial" w:hAnsi="Arial" w:cs="Arial"/>
          <w:sz w:val="18"/>
          <w:szCs w:val="18"/>
        </w:rPr>
        <w:t xml:space="preserve">the </w:t>
      </w:r>
      <w:r w:rsidRPr="00D65875">
        <w:rPr>
          <w:rFonts w:ascii="Arial" w:eastAsia="Arial" w:hAnsi="Arial" w:cs="Arial"/>
          <w:i/>
          <w:sz w:val="18"/>
          <w:szCs w:val="18"/>
        </w:rPr>
        <w:t>Competent Authority</w:t>
      </w:r>
      <w:r w:rsidRPr="00D65875">
        <w:rPr>
          <w:rFonts w:ascii="Arial" w:eastAsia="Arial" w:hAnsi="Arial" w:cs="Arial"/>
          <w:i/>
          <w:spacing w:val="1"/>
          <w:sz w:val="18"/>
          <w:szCs w:val="18"/>
        </w:rPr>
        <w:t xml:space="preserve"> </w:t>
      </w:r>
      <w:r w:rsidRPr="00D65875">
        <w:rPr>
          <w:rFonts w:ascii="Arial" w:eastAsia="Arial" w:hAnsi="Arial" w:cs="Arial"/>
          <w:sz w:val="18"/>
          <w:szCs w:val="18"/>
        </w:rPr>
        <w:t xml:space="preserve">of the </w:t>
      </w:r>
      <w:r w:rsidRPr="00D65875">
        <w:rPr>
          <w:rFonts w:ascii="Arial" w:eastAsia="Arial" w:hAnsi="Arial" w:cs="Arial"/>
          <w:i/>
          <w:sz w:val="18"/>
          <w:szCs w:val="18"/>
        </w:rPr>
        <w:t>importing country</w:t>
      </w:r>
      <w:r w:rsidRPr="00D65875">
        <w:rPr>
          <w:rFonts w:ascii="Arial" w:eastAsia="Arial" w:hAnsi="Arial" w:cs="Arial"/>
          <w:i/>
          <w:spacing w:val="1"/>
          <w:sz w:val="18"/>
          <w:szCs w:val="18"/>
        </w:rPr>
        <w:t xml:space="preserve"> </w:t>
      </w:r>
      <w:r w:rsidRPr="00D65875">
        <w:rPr>
          <w:rFonts w:ascii="Arial" w:eastAsia="Arial" w:hAnsi="Arial" w:cs="Arial"/>
          <w:sz w:val="18"/>
          <w:szCs w:val="18"/>
        </w:rPr>
        <w:t>should assess the</w:t>
      </w:r>
      <w:r w:rsidRPr="00D65875">
        <w:rPr>
          <w:rFonts w:ascii="Arial" w:eastAsia="Arial" w:hAnsi="Arial" w:cs="Arial"/>
          <w:spacing w:val="1"/>
          <w:sz w:val="18"/>
          <w:szCs w:val="18"/>
        </w:rPr>
        <w:t xml:space="preserve"> </w:t>
      </w:r>
      <w:r w:rsidRPr="00D65875">
        <w:rPr>
          <w:rFonts w:ascii="Arial" w:eastAsia="Arial" w:hAnsi="Arial" w:cs="Arial"/>
          <w:i/>
          <w:sz w:val="18"/>
          <w:szCs w:val="18"/>
        </w:rPr>
        <w:t xml:space="preserve">risk </w:t>
      </w:r>
      <w:r w:rsidRPr="00D65875">
        <w:rPr>
          <w:rFonts w:ascii="Arial" w:eastAsia="Arial" w:hAnsi="Arial" w:cs="Arial"/>
          <w:sz w:val="18"/>
          <w:szCs w:val="18"/>
        </w:rPr>
        <w:t>and apply appropriate</w:t>
      </w:r>
      <w:r w:rsidRPr="00D65875">
        <w:rPr>
          <w:rFonts w:ascii="Arial" w:eastAsia="Arial" w:hAnsi="Arial" w:cs="Arial"/>
          <w:spacing w:val="1"/>
          <w:sz w:val="18"/>
          <w:szCs w:val="18"/>
        </w:rPr>
        <w:t xml:space="preserve"> </w:t>
      </w:r>
      <w:r w:rsidRPr="00D65875">
        <w:rPr>
          <w:rFonts w:ascii="Arial" w:eastAsia="Arial" w:hAnsi="Arial" w:cs="Arial"/>
          <w:i/>
          <w:sz w:val="18"/>
          <w:szCs w:val="18"/>
        </w:rPr>
        <w:t xml:space="preserve">risk </w:t>
      </w:r>
      <w:r w:rsidRPr="00D65875">
        <w:rPr>
          <w:rFonts w:ascii="Arial" w:eastAsia="Arial" w:hAnsi="Arial" w:cs="Arial"/>
          <w:sz w:val="18"/>
          <w:szCs w:val="18"/>
        </w:rPr>
        <w:t>mitigation measures.</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385B4B" w:rsidRDefault="00385B4B"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860557" w:rsidRDefault="00860557" w:rsidP="00385B4B"/>
    <w:p w:rsidR="00385B4B" w:rsidRDefault="00385B4B"/>
    <w:p w:rsidR="00385B4B" w:rsidRDefault="00385B4B"/>
    <w:p w:rsidR="00385B4B" w:rsidRDefault="00385B4B"/>
    <w:p w:rsidR="00385B4B" w:rsidRDefault="00385B4B"/>
    <w:p w:rsidR="00467F85" w:rsidRDefault="00467F85">
      <w:pPr>
        <w:sectPr w:rsidR="00467F85" w:rsidSect="00B254DB">
          <w:headerReference w:type="even" r:id="rId139"/>
          <w:headerReference w:type="default" r:id="rId140"/>
          <w:headerReference w:type="first" r:id="rId141"/>
          <w:type w:val="oddPage"/>
          <w:pgSz w:w="11907" w:h="16840" w:code="9"/>
          <w:pgMar w:top="1418" w:right="1418" w:bottom="1418" w:left="1418" w:header="709" w:footer="709" w:gutter="0"/>
          <w:cols w:space="720"/>
          <w:vAlign w:val="both"/>
          <w:titlePg/>
          <w:docGrid w:linePitch="360"/>
        </w:sectPr>
      </w:pPr>
    </w:p>
    <w:p w:rsidR="00467F85" w:rsidRPr="00A131CB" w:rsidRDefault="00467F85" w:rsidP="00467F85">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9</w:t>
      </w:r>
    </w:p>
    <w:p w:rsidR="00385B4B" w:rsidRPr="00C66642" w:rsidRDefault="00385B4B" w:rsidP="00467F85">
      <w:pPr>
        <w:spacing w:after="480"/>
        <w:jc w:val="center"/>
        <w:rPr>
          <w:rFonts w:ascii="Ottawa" w:hAnsi="Ottawa" w:cs="Arial"/>
          <w:b/>
          <w:caps/>
          <w:spacing w:val="57"/>
          <w:sz w:val="28"/>
          <w:szCs w:val="28"/>
          <w:lang w:val="en"/>
        </w:rPr>
      </w:pPr>
      <w:r w:rsidRPr="00C66642">
        <w:rPr>
          <w:rFonts w:ascii="Ottawa" w:hAnsi="Ottawa" w:cs="Arial"/>
          <w:caps/>
          <w:spacing w:val="57"/>
          <w:lang w:val="en"/>
        </w:rPr>
        <w:t>Chapter 9.1.</w:t>
      </w:r>
      <w:r w:rsidRPr="00C66642">
        <w:rPr>
          <w:rFonts w:ascii="Ottawa" w:hAnsi="Ottawa" w:cs="Arial"/>
          <w:caps/>
          <w:spacing w:val="57"/>
          <w:lang w:val="en"/>
        </w:rPr>
        <w:br/>
      </w:r>
      <w:r w:rsidRPr="00C66642">
        <w:rPr>
          <w:rFonts w:ascii="Ottawa" w:hAnsi="Ottawa" w:cs="Arial"/>
          <w:spacing w:val="57"/>
          <w:sz w:val="28"/>
          <w:szCs w:val="28"/>
          <w:lang w:val="en"/>
        </w:rPr>
        <w:br/>
      </w:r>
      <w:r w:rsidRPr="00C66642">
        <w:rPr>
          <w:rFonts w:ascii="Ottawa" w:hAnsi="Ottawa" w:cs="Arial"/>
          <w:b/>
          <w:caps/>
          <w:spacing w:val="57"/>
          <w:sz w:val="28"/>
          <w:szCs w:val="28"/>
          <w:lang w:val="en"/>
        </w:rPr>
        <w:t>Acute hepatopancreatic necrosis disease</w:t>
      </w:r>
    </w:p>
    <w:p w:rsidR="00385B4B" w:rsidRPr="00C66642" w:rsidRDefault="00385B4B" w:rsidP="00860557">
      <w:pPr>
        <w:spacing w:after="240"/>
        <w:jc w:val="center"/>
        <w:rPr>
          <w:rFonts w:ascii="Ottawa" w:hAnsi="Ottawa" w:cs="Arial"/>
          <w:sz w:val="18"/>
          <w:szCs w:val="18"/>
          <w:lang w:val="en"/>
        </w:rPr>
      </w:pPr>
      <w:r w:rsidRPr="00C66642">
        <w:rPr>
          <w:rFonts w:ascii="Ottawa" w:hAnsi="Ottawa" w:cs="Arial"/>
          <w:sz w:val="18"/>
          <w:szCs w:val="18"/>
          <w:lang w:val="en"/>
        </w:rPr>
        <w:t>Article 9.1.1.</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For the purposes of the </w:t>
      </w:r>
      <w:r w:rsidRPr="00C66642">
        <w:rPr>
          <w:rFonts w:ascii="Arial" w:hAnsi="Arial" w:cs="Arial"/>
          <w:i/>
          <w:iCs/>
          <w:sz w:val="18"/>
          <w:szCs w:val="18"/>
          <w:lang w:val="en"/>
        </w:rPr>
        <w:t>Aquatic Code</w:t>
      </w:r>
      <w:r w:rsidRPr="00C66642">
        <w:rPr>
          <w:rFonts w:ascii="Arial" w:hAnsi="Arial" w:cs="Arial"/>
          <w:sz w:val="18"/>
          <w:szCs w:val="18"/>
          <w:lang w:val="en"/>
        </w:rPr>
        <w:t xml:space="preserve">, acute hepatopancreatic necrosis disease (AHPND) means </w:t>
      </w:r>
      <w:r w:rsidRPr="00C66642">
        <w:rPr>
          <w:rFonts w:ascii="Arial" w:hAnsi="Arial" w:cs="Arial"/>
          <w:i/>
          <w:iCs/>
          <w:sz w:val="18"/>
          <w:szCs w:val="18"/>
          <w:lang w:val="en"/>
        </w:rPr>
        <w:t>infection</w:t>
      </w:r>
      <w:r w:rsidRPr="00C66642">
        <w:rPr>
          <w:rFonts w:ascii="Arial" w:hAnsi="Arial" w:cs="Arial"/>
          <w:sz w:val="18"/>
          <w:szCs w:val="18"/>
          <w:lang w:val="en"/>
        </w:rPr>
        <w:t xml:space="preserve"> with strains of </w:t>
      </w:r>
      <w:r w:rsidRPr="00C66642">
        <w:rPr>
          <w:rFonts w:ascii="Arial" w:hAnsi="Arial" w:cs="Arial"/>
          <w:i/>
          <w:iCs/>
          <w:sz w:val="18"/>
          <w:szCs w:val="18"/>
          <w:lang w:val="en"/>
        </w:rPr>
        <w:t>Vibrio parahaemolyticus</w:t>
      </w:r>
      <w:r>
        <w:rPr>
          <w:rFonts w:ascii="Arial" w:hAnsi="Arial" w:cs="Arial"/>
          <w:i/>
          <w:iCs/>
          <w:sz w:val="18"/>
          <w:szCs w:val="18"/>
          <w:lang w:val="en"/>
        </w:rPr>
        <w:t xml:space="preserve"> </w:t>
      </w:r>
      <w:r w:rsidRPr="00C66642">
        <w:rPr>
          <w:rFonts w:ascii="Arial" w:hAnsi="Arial" w:cs="Arial"/>
          <w:i/>
          <w:iCs/>
          <w:sz w:val="18"/>
          <w:szCs w:val="18"/>
          <w:lang w:val="en"/>
        </w:rPr>
        <w:t>(Vp</w:t>
      </w:r>
      <w:r w:rsidRPr="00C66642">
        <w:rPr>
          <w:rFonts w:ascii="Arial" w:hAnsi="Arial" w:cs="Arial"/>
          <w:i/>
          <w:iCs/>
          <w:sz w:val="18"/>
          <w:szCs w:val="18"/>
          <w:vertAlign w:val="subscript"/>
          <w:lang w:val="en"/>
        </w:rPr>
        <w:t>AHPND</w:t>
      </w:r>
      <w:r w:rsidRPr="00C66642">
        <w:rPr>
          <w:rFonts w:ascii="Arial" w:hAnsi="Arial" w:cs="Arial"/>
          <w:i/>
          <w:iCs/>
          <w:sz w:val="18"/>
          <w:szCs w:val="18"/>
          <w:lang w:val="en"/>
        </w:rPr>
        <w:t>)</w:t>
      </w:r>
      <w:r w:rsidRPr="00C66642">
        <w:rPr>
          <w:rFonts w:ascii="Arial" w:hAnsi="Arial" w:cs="Arial"/>
          <w:sz w:val="18"/>
          <w:szCs w:val="18"/>
          <w:lang w:val="en"/>
        </w:rPr>
        <w:t xml:space="preserve">, of the Family Vibrionaceae, that contain a ~70-kbp plasmid with genes that encode homologues of the </w:t>
      </w:r>
      <w:r w:rsidRPr="00C66642">
        <w:rPr>
          <w:rFonts w:ascii="Arial" w:hAnsi="Arial" w:cs="Arial"/>
          <w:i/>
          <w:iCs/>
          <w:sz w:val="18"/>
          <w:szCs w:val="18"/>
          <w:lang w:val="en"/>
        </w:rPr>
        <w:t>Photorhabdus</w:t>
      </w:r>
      <w:r w:rsidRPr="00C66642">
        <w:rPr>
          <w:rFonts w:ascii="Arial" w:hAnsi="Arial" w:cs="Arial"/>
          <w:sz w:val="18"/>
          <w:szCs w:val="18"/>
          <w:lang w:val="en"/>
        </w:rPr>
        <w:t xml:space="preserve"> insect-related (Pir) toxins, PirA and PirB.</w:t>
      </w:r>
    </w:p>
    <w:p w:rsidR="00385B4B"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Information on methods for </w:t>
      </w:r>
      <w:r w:rsidRPr="00C66642">
        <w:rPr>
          <w:rFonts w:ascii="Arial" w:hAnsi="Arial" w:cs="Arial"/>
          <w:i/>
          <w:iCs/>
          <w:sz w:val="18"/>
          <w:szCs w:val="18"/>
          <w:lang w:val="en"/>
        </w:rPr>
        <w:t>diagnosis</w:t>
      </w:r>
      <w:r w:rsidRPr="00C66642">
        <w:rPr>
          <w:rFonts w:ascii="Arial" w:hAnsi="Arial" w:cs="Arial"/>
          <w:sz w:val="18"/>
          <w:szCs w:val="18"/>
          <w:lang w:val="en"/>
        </w:rPr>
        <w:t xml:space="preserve"> is provided in the </w:t>
      </w:r>
      <w:r w:rsidRPr="00C66642">
        <w:rPr>
          <w:rFonts w:ascii="Arial" w:hAnsi="Arial" w:cs="Arial"/>
          <w:i/>
          <w:iCs/>
          <w:sz w:val="18"/>
          <w:szCs w:val="18"/>
          <w:lang w:val="en"/>
        </w:rPr>
        <w:t>Aquatic Manual</w:t>
      </w:r>
      <w:r w:rsidRPr="00C66642">
        <w:rPr>
          <w:rFonts w:ascii="Arial" w:hAnsi="Arial" w:cs="Arial"/>
          <w:sz w:val="18"/>
          <w:szCs w:val="18"/>
          <w:lang w:val="en"/>
        </w:rPr>
        <w:t>.</w:t>
      </w:r>
    </w:p>
    <w:p w:rsidR="00385B4B" w:rsidRPr="00C66642" w:rsidRDefault="00385B4B" w:rsidP="00860557">
      <w:pPr>
        <w:spacing w:after="240"/>
        <w:jc w:val="center"/>
        <w:rPr>
          <w:rFonts w:ascii="Ottawa" w:hAnsi="Ottawa" w:cs="Arial"/>
          <w:sz w:val="18"/>
          <w:szCs w:val="18"/>
          <w:lang w:val="en"/>
        </w:rPr>
      </w:pPr>
      <w:r w:rsidRPr="00C66642">
        <w:rPr>
          <w:rFonts w:ascii="Ottawa" w:hAnsi="Ottawa" w:cs="Arial"/>
          <w:sz w:val="18"/>
          <w:szCs w:val="18"/>
          <w:lang w:val="en"/>
        </w:rPr>
        <w:t>Article 9.1.2.</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Scope</w:t>
      </w:r>
    </w:p>
    <w:p w:rsidR="00385B4B"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The recommendations in this chapter apply to the following species that meet the criteria for listing as susceptible in accordance with Chapter 1.5.: giant tiger prawn </w:t>
      </w:r>
      <w:r w:rsidRPr="00C66642">
        <w:rPr>
          <w:rFonts w:ascii="Arial" w:hAnsi="Arial" w:cs="Arial"/>
          <w:i/>
          <w:iCs/>
          <w:sz w:val="18"/>
          <w:szCs w:val="18"/>
          <w:lang w:val="en"/>
        </w:rPr>
        <w:t>(Penaeus monodon)</w:t>
      </w:r>
      <w:r w:rsidRPr="00C66642">
        <w:rPr>
          <w:rFonts w:ascii="Arial" w:hAnsi="Arial" w:cs="Arial"/>
          <w:sz w:val="18"/>
          <w:szCs w:val="18"/>
          <w:lang w:val="en"/>
        </w:rPr>
        <w:t xml:space="preserve"> and whiteleg shrimp </w:t>
      </w:r>
      <w:r w:rsidRPr="00C66642">
        <w:rPr>
          <w:rFonts w:ascii="Arial" w:hAnsi="Arial" w:cs="Arial"/>
          <w:i/>
          <w:iCs/>
          <w:sz w:val="18"/>
          <w:szCs w:val="18"/>
          <w:lang w:val="en"/>
        </w:rPr>
        <w:t>(Penaeus vannamei)</w:t>
      </w:r>
      <w:r w:rsidRPr="00C66642">
        <w:rPr>
          <w:rFonts w:ascii="Arial" w:hAnsi="Arial" w:cs="Arial"/>
          <w:sz w:val="18"/>
          <w:szCs w:val="18"/>
          <w:lang w:val="en"/>
        </w:rPr>
        <w:t>.</w:t>
      </w:r>
    </w:p>
    <w:p w:rsidR="00385B4B" w:rsidRPr="00C66642" w:rsidRDefault="00385B4B" w:rsidP="00860557">
      <w:pPr>
        <w:spacing w:after="240"/>
        <w:jc w:val="center"/>
        <w:rPr>
          <w:rFonts w:ascii="Ottawa" w:hAnsi="Ottawa" w:cs="Arial"/>
          <w:sz w:val="18"/>
          <w:szCs w:val="18"/>
          <w:lang w:val="en"/>
        </w:rPr>
      </w:pPr>
      <w:bookmarkStart w:id="42" w:name="article_ahpnd.3."/>
      <w:bookmarkEnd w:id="42"/>
      <w:r w:rsidRPr="00C66642">
        <w:rPr>
          <w:rFonts w:ascii="Ottawa" w:hAnsi="Ottawa" w:cs="Arial"/>
          <w:sz w:val="18"/>
          <w:szCs w:val="18"/>
          <w:lang w:val="en"/>
        </w:rPr>
        <w:t>Article 9.1.3.</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Importation or transit of aquatic animal products for any purpose regardless of the AHPND status of the exporting country, zone or compartment</w:t>
      </w:r>
    </w:p>
    <w:p w:rsidR="00385B4B" w:rsidRPr="00227E63" w:rsidRDefault="00385B4B" w:rsidP="00860557">
      <w:pPr>
        <w:spacing w:after="240"/>
        <w:ind w:left="426" w:hanging="426"/>
        <w:jc w:val="both"/>
        <w:rPr>
          <w:rFonts w:ascii="Arial" w:hAnsi="Arial" w:cs="Arial"/>
          <w:sz w:val="18"/>
          <w:szCs w:val="18"/>
          <w:lang w:val="en"/>
        </w:rPr>
      </w:pPr>
      <w:r w:rsidRPr="00227E63">
        <w:rPr>
          <w:rFonts w:ascii="Arial" w:hAnsi="Arial" w:cs="Arial"/>
          <w:sz w:val="18"/>
          <w:szCs w:val="18"/>
          <w:lang w:val="en"/>
        </w:rPr>
        <w:t>1)</w:t>
      </w:r>
      <w:r w:rsidRPr="00227E63">
        <w:rPr>
          <w:rFonts w:ascii="Arial" w:hAnsi="Arial" w:cs="Arial"/>
          <w:sz w:val="18"/>
          <w:szCs w:val="18"/>
          <w:lang w:val="en"/>
        </w:rPr>
        <w:tab/>
      </w:r>
      <w:r w:rsidRPr="00227E63">
        <w:rPr>
          <w:rFonts w:ascii="Arial" w:hAnsi="Arial" w:cs="Arial"/>
          <w:i/>
          <w:iCs/>
          <w:sz w:val="18"/>
          <w:szCs w:val="18"/>
          <w:lang w:val="en"/>
        </w:rPr>
        <w:t>Competent Authorities</w:t>
      </w:r>
      <w:r w:rsidRPr="00227E63">
        <w:rPr>
          <w:rFonts w:ascii="Arial" w:hAnsi="Arial" w:cs="Arial"/>
          <w:sz w:val="18"/>
          <w:szCs w:val="18"/>
          <w:lang w:val="en"/>
        </w:rPr>
        <w:t xml:space="preserve"> should not require any conditions related to AHPND, regardless of the AHPND status of the </w:t>
      </w:r>
      <w:r w:rsidRPr="00227E63">
        <w:rPr>
          <w:rFonts w:ascii="Arial" w:hAnsi="Arial" w:cs="Arial"/>
          <w:i/>
          <w:iCs/>
          <w:sz w:val="18"/>
          <w:szCs w:val="18"/>
          <w:lang w:val="en"/>
        </w:rPr>
        <w:t>exporting country</w:t>
      </w:r>
      <w:r w:rsidRPr="00227E63">
        <w:rPr>
          <w:rFonts w:ascii="Arial" w:hAnsi="Arial" w:cs="Arial"/>
          <w:sz w:val="18"/>
          <w:szCs w:val="18"/>
          <w:lang w:val="en"/>
        </w:rPr>
        <w:t xml:space="preserve">, </w:t>
      </w:r>
      <w:r w:rsidRPr="00227E63">
        <w:rPr>
          <w:rFonts w:ascii="Arial" w:hAnsi="Arial" w:cs="Arial"/>
          <w:i/>
          <w:iCs/>
          <w:sz w:val="18"/>
          <w:szCs w:val="18"/>
          <w:lang w:val="en"/>
        </w:rPr>
        <w:t>zone</w:t>
      </w:r>
      <w:r w:rsidRPr="00227E63">
        <w:rPr>
          <w:rFonts w:ascii="Arial" w:hAnsi="Arial" w:cs="Arial"/>
          <w:sz w:val="18"/>
          <w:szCs w:val="18"/>
          <w:lang w:val="en"/>
        </w:rPr>
        <w:t xml:space="preserve"> or </w:t>
      </w:r>
      <w:r w:rsidRPr="00227E63">
        <w:rPr>
          <w:rFonts w:ascii="Arial" w:hAnsi="Arial" w:cs="Arial"/>
          <w:i/>
          <w:iCs/>
          <w:sz w:val="18"/>
          <w:szCs w:val="18"/>
          <w:lang w:val="en"/>
        </w:rPr>
        <w:t>compartment</w:t>
      </w:r>
      <w:r w:rsidRPr="00227E63">
        <w:rPr>
          <w:rFonts w:ascii="Arial" w:hAnsi="Arial" w:cs="Arial"/>
          <w:sz w:val="18"/>
          <w:szCs w:val="18"/>
          <w:lang w:val="en"/>
        </w:rPr>
        <w:t xml:space="preserve">, when authorising the importation or transit of the following </w:t>
      </w:r>
      <w:r w:rsidRPr="00227E63">
        <w:rPr>
          <w:rFonts w:ascii="Arial" w:hAnsi="Arial" w:cs="Arial"/>
          <w:i/>
          <w:iCs/>
          <w:sz w:val="18"/>
          <w:szCs w:val="18"/>
          <w:lang w:val="en"/>
        </w:rPr>
        <w:t>aquatic animal products</w:t>
      </w:r>
      <w:r w:rsidRPr="00227E63">
        <w:rPr>
          <w:rFonts w:ascii="Arial" w:hAnsi="Arial" w:cs="Arial"/>
          <w:sz w:val="18"/>
          <w:szCs w:val="18"/>
          <w:lang w:val="en"/>
        </w:rPr>
        <w:t xml:space="preserve"> derived from a species referred to in Article 9.1.2., which are intended for any purpose and comply with Article 5.4.1.:</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a)</w:t>
      </w:r>
      <w:r w:rsidRPr="00227E63">
        <w:rPr>
          <w:rFonts w:ascii="Arial" w:hAnsi="Arial" w:cs="Arial"/>
          <w:sz w:val="18"/>
          <w:szCs w:val="18"/>
          <w:lang w:val="en"/>
        </w:rPr>
        <w:tab/>
        <w:t xml:space="preserve">heat sterilised hermetically sealed crustacean products (i.e. a heat treatment at 121°C for at least 3.6 minutes or any time/temperature equivalent that has been demonstrated to inactivate </w:t>
      </w:r>
      <w:r w:rsidRPr="00227E63">
        <w:rPr>
          <w:rFonts w:ascii="Arial" w:hAnsi="Arial" w:cs="Arial"/>
          <w:i/>
          <w:iCs/>
          <w:sz w:val="18"/>
          <w:szCs w:val="18"/>
          <w:lang w:val="en"/>
        </w:rPr>
        <w:t>Vp</w:t>
      </w:r>
      <w:r w:rsidRPr="00227E63">
        <w:rPr>
          <w:rFonts w:ascii="Arial" w:hAnsi="Arial" w:cs="Arial"/>
          <w:i/>
          <w:iCs/>
          <w:sz w:val="18"/>
          <w:szCs w:val="18"/>
          <w:vertAlign w:val="subscript"/>
          <w:lang w:val="en"/>
        </w:rPr>
        <w:t>AHPND</w:t>
      </w:r>
      <w:r w:rsidRPr="00227E63">
        <w:rPr>
          <w:rFonts w:ascii="Arial" w:hAnsi="Arial" w:cs="Arial"/>
          <w:sz w:val="18"/>
          <w:szCs w:val="18"/>
          <w:lang w:val="en"/>
        </w:rPr>
        <w:t>;</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b)</w:t>
      </w:r>
      <w:r w:rsidRPr="00227E63">
        <w:rPr>
          <w:rFonts w:ascii="Arial" w:hAnsi="Arial" w:cs="Arial"/>
          <w:i/>
          <w:sz w:val="18"/>
          <w:szCs w:val="18"/>
          <w:lang w:val="en"/>
        </w:rPr>
        <w:tab/>
      </w:r>
      <w:r w:rsidRPr="00227E63">
        <w:rPr>
          <w:rFonts w:ascii="Arial" w:hAnsi="Arial" w:cs="Arial"/>
          <w:sz w:val="18"/>
          <w:szCs w:val="18"/>
          <w:lang w:val="en"/>
        </w:rPr>
        <w:t xml:space="preserve">cooked crustacean products that have been subjected to heat treatment at 100°C for at least one minute (or any time/temperature equivalent that has been demonstrated to inactivate </w:t>
      </w:r>
      <w:r w:rsidRPr="00227E63">
        <w:rPr>
          <w:rFonts w:ascii="Arial" w:hAnsi="Arial" w:cs="Arial"/>
          <w:i/>
          <w:iCs/>
          <w:sz w:val="18"/>
          <w:szCs w:val="18"/>
          <w:lang w:val="en"/>
        </w:rPr>
        <w:t>Vp</w:t>
      </w:r>
      <w:r w:rsidRPr="00227E63">
        <w:rPr>
          <w:rFonts w:ascii="Arial" w:hAnsi="Arial" w:cs="Arial"/>
          <w:i/>
          <w:iCs/>
          <w:sz w:val="18"/>
          <w:szCs w:val="18"/>
          <w:vertAlign w:val="subscript"/>
          <w:lang w:val="en"/>
        </w:rPr>
        <w:t>AHPND</w:t>
      </w:r>
      <w:r w:rsidRPr="00227E63">
        <w:rPr>
          <w:rFonts w:ascii="Arial" w:hAnsi="Arial" w:cs="Arial"/>
          <w:sz w:val="18"/>
          <w:szCs w:val="18"/>
          <w:lang w:val="en"/>
        </w:rPr>
        <w:t>;</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c)</w:t>
      </w:r>
      <w:r w:rsidRPr="00227E63">
        <w:rPr>
          <w:rFonts w:ascii="Arial" w:hAnsi="Arial" w:cs="Arial"/>
          <w:i/>
          <w:sz w:val="18"/>
          <w:szCs w:val="18"/>
          <w:lang w:val="en"/>
        </w:rPr>
        <w:tab/>
      </w:r>
      <w:r w:rsidRPr="00227E63">
        <w:rPr>
          <w:rFonts w:ascii="Arial" w:hAnsi="Arial" w:cs="Arial"/>
          <w:sz w:val="18"/>
          <w:szCs w:val="18"/>
          <w:lang w:val="en"/>
        </w:rPr>
        <w:t>crustacean oil;</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d)</w:t>
      </w:r>
      <w:r w:rsidRPr="00227E63">
        <w:rPr>
          <w:rFonts w:ascii="Arial" w:hAnsi="Arial" w:cs="Arial"/>
          <w:sz w:val="18"/>
          <w:szCs w:val="18"/>
          <w:lang w:val="en"/>
        </w:rPr>
        <w:tab/>
        <w:t xml:space="preserve">crustacean </w:t>
      </w:r>
      <w:r w:rsidRPr="00227E63">
        <w:rPr>
          <w:rFonts w:ascii="Arial" w:hAnsi="Arial" w:cs="Arial"/>
          <w:i/>
          <w:iCs/>
          <w:sz w:val="18"/>
          <w:szCs w:val="18"/>
          <w:lang w:val="en"/>
        </w:rPr>
        <w:t>meal</w:t>
      </w:r>
      <w:r w:rsidRPr="00227E63">
        <w:rPr>
          <w:rFonts w:ascii="Arial" w:hAnsi="Arial" w:cs="Arial"/>
          <w:sz w:val="18"/>
          <w:szCs w:val="18"/>
          <w:lang w:val="en"/>
        </w:rPr>
        <w:t>;</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e)</w:t>
      </w:r>
      <w:r w:rsidRPr="00227E63">
        <w:rPr>
          <w:rFonts w:ascii="Arial" w:hAnsi="Arial" w:cs="Arial"/>
          <w:sz w:val="18"/>
          <w:szCs w:val="18"/>
          <w:lang w:val="en"/>
        </w:rPr>
        <w:tab/>
        <w:t>chemically extracted chitin.</w:t>
      </w:r>
    </w:p>
    <w:p w:rsidR="00385B4B" w:rsidRDefault="00385B4B" w:rsidP="00860557">
      <w:pPr>
        <w:spacing w:after="240"/>
        <w:ind w:left="426" w:hanging="426"/>
        <w:jc w:val="both"/>
        <w:rPr>
          <w:rFonts w:ascii="Arial" w:hAnsi="Arial" w:cs="Arial"/>
          <w:sz w:val="18"/>
          <w:szCs w:val="18"/>
          <w:lang w:val="en"/>
        </w:rPr>
      </w:pPr>
      <w:r w:rsidRPr="00227E63">
        <w:rPr>
          <w:rFonts w:ascii="Arial" w:hAnsi="Arial" w:cs="Arial"/>
          <w:sz w:val="18"/>
          <w:szCs w:val="18"/>
          <w:lang w:val="en"/>
        </w:rPr>
        <w:t>2)</w:t>
      </w:r>
      <w:r w:rsidRPr="00227E63">
        <w:rPr>
          <w:rFonts w:ascii="Arial" w:hAnsi="Arial" w:cs="Arial"/>
          <w:sz w:val="18"/>
          <w:szCs w:val="18"/>
          <w:lang w:val="en"/>
        </w:rPr>
        <w:tab/>
        <w:t xml:space="preserve">When authorising the importation or transit of </w:t>
      </w:r>
      <w:r w:rsidRPr="00227E63">
        <w:rPr>
          <w:rFonts w:ascii="Arial" w:hAnsi="Arial" w:cs="Arial"/>
          <w:i/>
          <w:iCs/>
          <w:sz w:val="18"/>
          <w:szCs w:val="18"/>
          <w:lang w:val="en"/>
        </w:rPr>
        <w:t>aquatic animal products</w:t>
      </w:r>
      <w:r w:rsidRPr="00227E63">
        <w:rPr>
          <w:rFonts w:ascii="Arial" w:hAnsi="Arial" w:cs="Arial"/>
          <w:sz w:val="18"/>
          <w:szCs w:val="18"/>
          <w:lang w:val="en"/>
        </w:rPr>
        <w:t xml:space="preserve"> derived from a species referred to in Article 9.1.2., other than those referred to in point 1 of Article 9.1.3., </w:t>
      </w:r>
      <w:r w:rsidRPr="00227E63">
        <w:rPr>
          <w:rFonts w:ascii="Arial" w:hAnsi="Arial" w:cs="Arial"/>
          <w:i/>
          <w:iCs/>
          <w:sz w:val="18"/>
          <w:szCs w:val="18"/>
          <w:lang w:val="en"/>
        </w:rPr>
        <w:t>Competent Authorities</w:t>
      </w:r>
      <w:r w:rsidRPr="00227E63">
        <w:rPr>
          <w:rFonts w:ascii="Arial" w:hAnsi="Arial" w:cs="Arial"/>
          <w:sz w:val="18"/>
          <w:szCs w:val="18"/>
          <w:lang w:val="en"/>
        </w:rPr>
        <w:t xml:space="preserve"> should require the conditions prescribed in Articles 9.1.7. to 9.1.1</w:t>
      </w:r>
      <w:r>
        <w:rPr>
          <w:rFonts w:ascii="Arial" w:hAnsi="Arial" w:cs="Arial"/>
          <w:sz w:val="18"/>
          <w:szCs w:val="18"/>
          <w:lang w:val="en"/>
        </w:rPr>
        <w:t>2</w:t>
      </w:r>
      <w:r w:rsidRPr="00227E63">
        <w:rPr>
          <w:rFonts w:ascii="Arial" w:hAnsi="Arial" w:cs="Arial"/>
          <w:sz w:val="18"/>
          <w:szCs w:val="18"/>
          <w:lang w:val="en"/>
        </w:rPr>
        <w:t xml:space="preserve">. relevant to the AHPND status of the </w:t>
      </w:r>
      <w:r w:rsidRPr="00227E63">
        <w:rPr>
          <w:rFonts w:ascii="Arial" w:hAnsi="Arial" w:cs="Arial"/>
          <w:i/>
          <w:iCs/>
          <w:sz w:val="18"/>
          <w:szCs w:val="18"/>
          <w:lang w:val="en"/>
        </w:rPr>
        <w:t>exporting country</w:t>
      </w:r>
      <w:r w:rsidRPr="00227E63">
        <w:rPr>
          <w:rFonts w:ascii="Arial" w:hAnsi="Arial" w:cs="Arial"/>
          <w:sz w:val="18"/>
          <w:szCs w:val="18"/>
          <w:lang w:val="en"/>
        </w:rPr>
        <w:t xml:space="preserve">, </w:t>
      </w:r>
      <w:r w:rsidRPr="00227E63">
        <w:rPr>
          <w:rFonts w:ascii="Arial" w:hAnsi="Arial" w:cs="Arial"/>
          <w:i/>
          <w:iCs/>
          <w:sz w:val="18"/>
          <w:szCs w:val="18"/>
          <w:lang w:val="en"/>
        </w:rPr>
        <w:t>zone</w:t>
      </w:r>
      <w:r w:rsidRPr="00227E63">
        <w:rPr>
          <w:rFonts w:ascii="Arial" w:hAnsi="Arial" w:cs="Arial"/>
          <w:sz w:val="18"/>
          <w:szCs w:val="18"/>
          <w:lang w:val="en"/>
        </w:rPr>
        <w:t xml:space="preserve"> or </w:t>
      </w:r>
      <w:r w:rsidRPr="00227E63">
        <w:rPr>
          <w:rFonts w:ascii="Arial" w:hAnsi="Arial" w:cs="Arial"/>
          <w:i/>
          <w:iCs/>
          <w:sz w:val="18"/>
          <w:szCs w:val="18"/>
          <w:lang w:val="en"/>
        </w:rPr>
        <w:t>compartment</w:t>
      </w:r>
      <w:r w:rsidRPr="00227E63">
        <w:rPr>
          <w:rFonts w:ascii="Arial" w:hAnsi="Arial" w:cs="Arial"/>
          <w:sz w:val="18"/>
          <w:szCs w:val="18"/>
          <w:lang w:val="en"/>
        </w:rPr>
        <w:t>.</w:t>
      </w:r>
    </w:p>
    <w:p w:rsidR="00385B4B" w:rsidRDefault="00385B4B" w:rsidP="00860557">
      <w:pPr>
        <w:spacing w:after="240"/>
        <w:ind w:left="426" w:hanging="426"/>
        <w:jc w:val="both"/>
        <w:rPr>
          <w:rFonts w:ascii="Arial" w:hAnsi="Arial" w:cs="Arial"/>
          <w:sz w:val="18"/>
          <w:szCs w:val="18"/>
          <w:lang w:val="en"/>
        </w:rPr>
      </w:pPr>
      <w:r w:rsidRPr="00227E63">
        <w:rPr>
          <w:rFonts w:ascii="Arial" w:hAnsi="Arial" w:cs="Arial"/>
          <w:sz w:val="18"/>
          <w:szCs w:val="18"/>
          <w:lang w:val="en"/>
        </w:rPr>
        <w:t>3)</w:t>
      </w:r>
      <w:r w:rsidRPr="00227E63">
        <w:rPr>
          <w:rFonts w:ascii="Arial" w:hAnsi="Arial" w:cs="Arial"/>
          <w:sz w:val="18"/>
          <w:szCs w:val="18"/>
          <w:lang w:val="en"/>
        </w:rPr>
        <w:tab/>
        <w:t xml:space="preserve">When considering the importation or transit of </w:t>
      </w:r>
      <w:r w:rsidRPr="00227E63">
        <w:rPr>
          <w:rFonts w:ascii="Arial" w:hAnsi="Arial" w:cs="Arial"/>
          <w:i/>
          <w:iCs/>
          <w:sz w:val="18"/>
          <w:szCs w:val="18"/>
          <w:lang w:val="en"/>
        </w:rPr>
        <w:t>aquatic animal products</w:t>
      </w:r>
      <w:r w:rsidRPr="00227E63">
        <w:rPr>
          <w:rFonts w:ascii="Arial" w:hAnsi="Arial" w:cs="Arial"/>
          <w:sz w:val="18"/>
          <w:szCs w:val="18"/>
          <w:lang w:val="en"/>
        </w:rPr>
        <w:t xml:space="preserve"> derived from a species not referred to in Article 9.1.2. but which could reasonably be expected to pose a </w:t>
      </w:r>
      <w:r w:rsidRPr="00227E63">
        <w:rPr>
          <w:rFonts w:ascii="Arial" w:hAnsi="Arial" w:cs="Arial"/>
          <w:i/>
          <w:iCs/>
          <w:sz w:val="18"/>
          <w:szCs w:val="18"/>
          <w:lang w:val="en"/>
        </w:rPr>
        <w:t>risk</w:t>
      </w:r>
      <w:r w:rsidRPr="00227E63">
        <w:rPr>
          <w:rFonts w:ascii="Arial" w:hAnsi="Arial" w:cs="Arial"/>
          <w:sz w:val="18"/>
          <w:szCs w:val="18"/>
          <w:lang w:val="en"/>
        </w:rPr>
        <w:t xml:space="preserve"> of transmission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227E63">
        <w:rPr>
          <w:rFonts w:ascii="Arial" w:hAnsi="Arial" w:cs="Arial"/>
          <w:strike/>
          <w:sz w:val="18"/>
          <w:szCs w:val="18"/>
          <w:lang w:val="en"/>
        </w:rPr>
        <w:t>AHPND</w:t>
      </w:r>
      <w:r w:rsidRPr="00227E63">
        <w:rPr>
          <w:rFonts w:ascii="Arial" w:hAnsi="Arial" w:cs="Arial"/>
          <w:sz w:val="18"/>
          <w:szCs w:val="18"/>
          <w:lang w:val="en"/>
        </w:rPr>
        <w:t xml:space="preserve">, the </w:t>
      </w:r>
      <w:r w:rsidRPr="00227E63">
        <w:rPr>
          <w:rFonts w:ascii="Arial" w:hAnsi="Arial" w:cs="Arial"/>
          <w:i/>
          <w:iCs/>
          <w:sz w:val="18"/>
          <w:szCs w:val="18"/>
          <w:lang w:val="en"/>
        </w:rPr>
        <w:t>Competent Authority</w:t>
      </w:r>
      <w:r w:rsidRPr="00227E63">
        <w:rPr>
          <w:rFonts w:ascii="Arial" w:hAnsi="Arial" w:cs="Arial"/>
          <w:sz w:val="18"/>
          <w:szCs w:val="18"/>
          <w:lang w:val="en"/>
        </w:rPr>
        <w:t xml:space="preserve"> should conduct a </w:t>
      </w:r>
      <w:r w:rsidRPr="00227E63">
        <w:rPr>
          <w:rFonts w:ascii="Arial" w:hAnsi="Arial" w:cs="Arial"/>
          <w:i/>
          <w:iCs/>
          <w:sz w:val="18"/>
          <w:szCs w:val="18"/>
          <w:lang w:val="en"/>
        </w:rPr>
        <w:t>risk analysis</w:t>
      </w:r>
      <w:r w:rsidRPr="00227E63">
        <w:rPr>
          <w:rFonts w:ascii="Arial" w:hAnsi="Arial" w:cs="Arial"/>
          <w:sz w:val="18"/>
          <w:szCs w:val="18"/>
          <w:lang w:val="en"/>
        </w:rPr>
        <w:t xml:space="preserve"> in accordance with the recommendations in Chapter</w:t>
      </w:r>
      <w:r>
        <w:rPr>
          <w:rFonts w:ascii="Arial" w:hAnsi="Arial" w:cs="Arial"/>
          <w:sz w:val="18"/>
          <w:szCs w:val="18"/>
          <w:lang w:val="en"/>
        </w:rPr>
        <w:t> </w:t>
      </w:r>
      <w:r w:rsidRPr="00227E63">
        <w:rPr>
          <w:rFonts w:ascii="Arial" w:hAnsi="Arial" w:cs="Arial"/>
          <w:sz w:val="18"/>
          <w:szCs w:val="18"/>
          <w:lang w:val="en"/>
        </w:rPr>
        <w:t xml:space="preserve">2.1. The </w:t>
      </w:r>
      <w:r w:rsidRPr="00227E63">
        <w:rPr>
          <w:rFonts w:ascii="Arial" w:hAnsi="Arial" w:cs="Arial"/>
          <w:i/>
          <w:iCs/>
          <w:sz w:val="18"/>
          <w:szCs w:val="18"/>
          <w:lang w:val="en"/>
        </w:rPr>
        <w:t>Competent Authority</w:t>
      </w:r>
      <w:r w:rsidRPr="00227E63">
        <w:rPr>
          <w:rFonts w:ascii="Arial" w:hAnsi="Arial" w:cs="Arial"/>
          <w:sz w:val="18"/>
          <w:szCs w:val="18"/>
          <w:lang w:val="en"/>
        </w:rPr>
        <w:t xml:space="preserve"> of the </w:t>
      </w:r>
      <w:r w:rsidRPr="00227E63">
        <w:rPr>
          <w:rFonts w:ascii="Arial" w:hAnsi="Arial" w:cs="Arial"/>
          <w:i/>
          <w:iCs/>
          <w:sz w:val="18"/>
          <w:szCs w:val="18"/>
          <w:lang w:val="en"/>
        </w:rPr>
        <w:t>exporting country</w:t>
      </w:r>
      <w:r w:rsidRPr="00227E63">
        <w:rPr>
          <w:rFonts w:ascii="Arial" w:hAnsi="Arial" w:cs="Arial"/>
          <w:sz w:val="18"/>
          <w:szCs w:val="18"/>
          <w:lang w:val="en"/>
        </w:rPr>
        <w:t xml:space="preserve"> should be informed of the outcome of this analysis.</w:t>
      </w:r>
    </w:p>
    <w:p w:rsidR="00860557" w:rsidRDefault="00860557" w:rsidP="00860557">
      <w:pPr>
        <w:spacing w:after="240"/>
        <w:jc w:val="center"/>
        <w:rPr>
          <w:rFonts w:ascii="Ottawa" w:hAnsi="Ottawa" w:cs="Arial"/>
          <w:sz w:val="18"/>
          <w:szCs w:val="18"/>
          <w:lang w:val="en"/>
        </w:rPr>
      </w:pPr>
      <w:bookmarkStart w:id="43" w:name="article_ahpnd.4."/>
      <w:bookmarkEnd w:id="43"/>
      <w:r>
        <w:rPr>
          <w:rFonts w:ascii="Ottawa" w:hAnsi="Ottawa" w:cs="Arial"/>
          <w:sz w:val="18"/>
          <w:szCs w:val="18"/>
          <w:lang w:val="en"/>
        </w:rPr>
        <w:br w:type="page"/>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9</w:t>
      </w:r>
      <w:r w:rsidR="00F24C8E" w:rsidRPr="00A131CB">
        <w:rPr>
          <w:noProof/>
          <w:sz w:val="20"/>
          <w:szCs w:val="20"/>
        </w:rPr>
        <w:t xml:space="preserve"> </w:t>
      </w:r>
      <w:r w:rsidRPr="00A131CB">
        <w:rPr>
          <w:noProof/>
          <w:sz w:val="20"/>
          <w:szCs w:val="20"/>
        </w:rPr>
        <w:t>(contd)</w:t>
      </w:r>
    </w:p>
    <w:p w:rsidR="00385B4B" w:rsidRPr="00C66642" w:rsidRDefault="00385B4B" w:rsidP="00860557">
      <w:pPr>
        <w:spacing w:after="240"/>
        <w:jc w:val="center"/>
        <w:rPr>
          <w:rFonts w:ascii="Ottawa" w:hAnsi="Ottawa" w:cs="Arial"/>
          <w:sz w:val="18"/>
          <w:szCs w:val="18"/>
          <w:lang w:val="en"/>
        </w:rPr>
      </w:pPr>
      <w:r w:rsidRPr="00C66642">
        <w:rPr>
          <w:rFonts w:ascii="Ottawa" w:hAnsi="Ottawa" w:cs="Arial"/>
          <w:sz w:val="18"/>
          <w:szCs w:val="18"/>
          <w:lang w:val="en"/>
        </w:rPr>
        <w:t>Article 9.1.4.</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Country free from AHPND</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If a country shares a </w:t>
      </w:r>
      <w:r w:rsidRPr="00C66642">
        <w:rPr>
          <w:rFonts w:ascii="Arial" w:hAnsi="Arial" w:cs="Arial"/>
          <w:i/>
          <w:iCs/>
          <w:sz w:val="18"/>
          <w:szCs w:val="18"/>
          <w:lang w:val="en"/>
        </w:rPr>
        <w:t>zone</w:t>
      </w:r>
      <w:r w:rsidRPr="00C66642">
        <w:rPr>
          <w:rFonts w:ascii="Arial" w:hAnsi="Arial" w:cs="Arial"/>
          <w:sz w:val="18"/>
          <w:szCs w:val="18"/>
          <w:lang w:val="en"/>
        </w:rPr>
        <w:t xml:space="preserve"> with one or more other countries, it can only make a </w:t>
      </w:r>
      <w:r w:rsidRPr="00C66642">
        <w:rPr>
          <w:rFonts w:ascii="Arial" w:hAnsi="Arial" w:cs="Arial"/>
          <w:i/>
          <w:iCs/>
          <w:sz w:val="18"/>
          <w:szCs w:val="18"/>
          <w:lang w:val="en"/>
        </w:rPr>
        <w:t>self-declaration of freedom</w:t>
      </w:r>
      <w:r w:rsidRPr="00C66642">
        <w:rPr>
          <w:rFonts w:ascii="Arial" w:hAnsi="Arial" w:cs="Arial"/>
          <w:sz w:val="18"/>
          <w:szCs w:val="18"/>
          <w:lang w:val="en"/>
        </w:rPr>
        <w:t xml:space="preserve"> from AHPND if all the areas covered by the shared water bodies are declared countries or </w:t>
      </w:r>
      <w:r w:rsidRPr="00C66642">
        <w:rPr>
          <w:rFonts w:ascii="Arial" w:hAnsi="Arial" w:cs="Arial"/>
          <w:i/>
          <w:iCs/>
          <w:sz w:val="18"/>
          <w:szCs w:val="18"/>
          <w:lang w:val="en"/>
        </w:rPr>
        <w:t>zones</w:t>
      </w:r>
      <w:r w:rsidRPr="00C66642">
        <w:rPr>
          <w:rFonts w:ascii="Arial" w:hAnsi="Arial" w:cs="Arial"/>
          <w:sz w:val="18"/>
          <w:szCs w:val="18"/>
          <w:lang w:val="en"/>
        </w:rPr>
        <w:t xml:space="preserve"> free from AHPND (see Article 9.1.5.).</w:t>
      </w:r>
    </w:p>
    <w:p w:rsidR="00385B4B" w:rsidRPr="00227E63" w:rsidRDefault="00385B4B" w:rsidP="00860557">
      <w:pPr>
        <w:spacing w:after="240"/>
        <w:rPr>
          <w:rFonts w:ascii="Arial" w:hAnsi="Arial" w:cs="Arial"/>
          <w:sz w:val="18"/>
          <w:szCs w:val="18"/>
          <w:lang w:val="en"/>
        </w:rPr>
      </w:pPr>
      <w:r w:rsidRPr="00227E63">
        <w:rPr>
          <w:rFonts w:ascii="Arial" w:hAnsi="Arial" w:cs="Arial"/>
          <w:sz w:val="18"/>
          <w:szCs w:val="18"/>
          <w:lang w:val="en"/>
        </w:rPr>
        <w:t xml:space="preserve">As described in Article 1.4.6., a country may make a </w:t>
      </w:r>
      <w:r w:rsidRPr="00227E63">
        <w:rPr>
          <w:rFonts w:ascii="Arial" w:hAnsi="Arial" w:cs="Arial"/>
          <w:i/>
          <w:iCs/>
          <w:sz w:val="18"/>
          <w:szCs w:val="18"/>
          <w:lang w:val="en"/>
        </w:rPr>
        <w:t>self-declaration of freedom</w:t>
      </w:r>
      <w:r w:rsidRPr="00227E63">
        <w:rPr>
          <w:rFonts w:ascii="Arial" w:hAnsi="Arial" w:cs="Arial"/>
          <w:sz w:val="18"/>
          <w:szCs w:val="18"/>
          <w:lang w:val="en"/>
        </w:rPr>
        <w:t xml:space="preserve"> from AHPND if:</w:t>
      </w:r>
    </w:p>
    <w:p w:rsidR="00385B4B" w:rsidRPr="00227E63" w:rsidRDefault="00385B4B" w:rsidP="00860557">
      <w:pPr>
        <w:spacing w:after="240"/>
        <w:ind w:left="426" w:hanging="426"/>
        <w:jc w:val="both"/>
        <w:rPr>
          <w:rFonts w:ascii="Arial" w:hAnsi="Arial" w:cs="Arial"/>
          <w:sz w:val="18"/>
          <w:szCs w:val="18"/>
          <w:lang w:val="en"/>
        </w:rPr>
      </w:pPr>
      <w:r w:rsidRPr="00227E63">
        <w:rPr>
          <w:rFonts w:ascii="Arial" w:hAnsi="Arial" w:cs="Arial"/>
          <w:sz w:val="18"/>
          <w:szCs w:val="18"/>
          <w:lang w:val="en"/>
        </w:rPr>
        <w:t>1)</w:t>
      </w:r>
      <w:r w:rsidRPr="00227E63">
        <w:rPr>
          <w:rFonts w:ascii="Arial" w:hAnsi="Arial" w:cs="Arial"/>
          <w:sz w:val="18"/>
          <w:szCs w:val="18"/>
          <w:lang w:val="en"/>
        </w:rPr>
        <w:tab/>
        <w:t xml:space="preserve">none of the </w:t>
      </w:r>
      <w:r w:rsidRPr="00227E63">
        <w:rPr>
          <w:rFonts w:ascii="Arial" w:hAnsi="Arial" w:cs="Arial"/>
          <w:i/>
          <w:iCs/>
          <w:sz w:val="18"/>
          <w:szCs w:val="18"/>
          <w:lang w:val="en"/>
        </w:rPr>
        <w:t>susceptible species</w:t>
      </w:r>
      <w:r w:rsidRPr="00227E63">
        <w:rPr>
          <w:rFonts w:ascii="Arial" w:hAnsi="Arial" w:cs="Arial"/>
          <w:sz w:val="18"/>
          <w:szCs w:val="18"/>
          <w:lang w:val="en"/>
        </w:rPr>
        <w:t xml:space="preserve"> referred to in Article 9.1.2. are present and </w:t>
      </w:r>
      <w:r w:rsidRPr="00227E63">
        <w:rPr>
          <w:rFonts w:ascii="Arial" w:hAnsi="Arial" w:cs="Arial"/>
          <w:i/>
          <w:iCs/>
          <w:sz w:val="18"/>
          <w:szCs w:val="18"/>
          <w:lang w:val="en"/>
        </w:rPr>
        <w:t>basic biosecurity conditions</w:t>
      </w:r>
      <w:r w:rsidRPr="00227E63">
        <w:rPr>
          <w:rFonts w:ascii="Arial" w:hAnsi="Arial" w:cs="Arial"/>
          <w:sz w:val="18"/>
          <w:szCs w:val="18"/>
          <w:lang w:val="en"/>
        </w:rPr>
        <w:t xml:space="preserve"> have been continuously met for at least the last two years;</w:t>
      </w:r>
    </w:p>
    <w:p w:rsidR="00385B4B" w:rsidRPr="00227E63" w:rsidRDefault="00385B4B" w:rsidP="00860557">
      <w:pPr>
        <w:spacing w:after="240"/>
        <w:ind w:left="426" w:hanging="426"/>
        <w:jc w:val="both"/>
        <w:rPr>
          <w:rFonts w:ascii="Arial" w:hAnsi="Arial" w:cs="Arial"/>
          <w:sz w:val="18"/>
          <w:szCs w:val="18"/>
          <w:lang w:val="en"/>
        </w:rPr>
      </w:pPr>
      <w:r w:rsidRPr="00227E63">
        <w:rPr>
          <w:rFonts w:ascii="Arial" w:hAnsi="Arial" w:cs="Arial"/>
          <w:sz w:val="18"/>
          <w:szCs w:val="18"/>
          <w:lang w:val="en"/>
        </w:rPr>
        <w:t>OR</w:t>
      </w:r>
    </w:p>
    <w:p w:rsidR="00385B4B" w:rsidRPr="00227E63" w:rsidRDefault="00385B4B" w:rsidP="00860557">
      <w:pPr>
        <w:spacing w:after="240"/>
        <w:ind w:left="426" w:hanging="426"/>
        <w:jc w:val="both"/>
        <w:rPr>
          <w:rFonts w:ascii="Arial" w:hAnsi="Arial" w:cs="Arial"/>
          <w:sz w:val="18"/>
          <w:szCs w:val="18"/>
          <w:lang w:val="en"/>
        </w:rPr>
      </w:pPr>
      <w:r w:rsidRPr="00227E63">
        <w:rPr>
          <w:rFonts w:ascii="Arial" w:hAnsi="Arial" w:cs="Arial"/>
          <w:sz w:val="18"/>
          <w:szCs w:val="18"/>
          <w:lang w:val="en"/>
        </w:rPr>
        <w:t>2)</w:t>
      </w:r>
      <w:r w:rsidRPr="00227E63">
        <w:rPr>
          <w:rFonts w:ascii="Arial" w:hAnsi="Arial" w:cs="Arial"/>
          <w:sz w:val="18"/>
          <w:szCs w:val="18"/>
          <w:lang w:val="en"/>
        </w:rPr>
        <w:tab/>
        <w:t xml:space="preserve">any of the </w:t>
      </w:r>
      <w:r w:rsidRPr="00227E63">
        <w:rPr>
          <w:rFonts w:ascii="Arial" w:hAnsi="Arial" w:cs="Arial"/>
          <w:i/>
          <w:iCs/>
          <w:sz w:val="18"/>
          <w:szCs w:val="18"/>
          <w:lang w:val="en"/>
        </w:rPr>
        <w:t>susceptible species</w:t>
      </w:r>
      <w:r w:rsidRPr="00227E63">
        <w:rPr>
          <w:rFonts w:ascii="Arial" w:hAnsi="Arial" w:cs="Arial"/>
          <w:sz w:val="18"/>
          <w:szCs w:val="18"/>
          <w:lang w:val="en"/>
        </w:rPr>
        <w:t xml:space="preserve"> referred to in Article 9.1.2. are present and the following conditions have been met:</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a)</w:t>
      </w:r>
      <w:r w:rsidRPr="00227E63">
        <w:rPr>
          <w:rFonts w:ascii="Arial" w:hAnsi="Arial" w:cs="Arial"/>
          <w:sz w:val="18"/>
          <w:szCs w:val="18"/>
          <w:lang w:val="en"/>
        </w:rPr>
        <w:tab/>
        <w:t xml:space="preserve">there has been no occurrence of AHPND for at least the last ten years despite conditions that are conducive to its clinical expression (as described in the corresponding chapter of the </w:t>
      </w:r>
      <w:r w:rsidRPr="00227E63">
        <w:rPr>
          <w:rFonts w:ascii="Arial" w:hAnsi="Arial" w:cs="Arial"/>
          <w:i/>
          <w:iCs/>
          <w:sz w:val="18"/>
          <w:szCs w:val="18"/>
          <w:lang w:val="en"/>
        </w:rPr>
        <w:t>Aquatic Manual</w:t>
      </w:r>
      <w:r w:rsidRPr="00227E63">
        <w:rPr>
          <w:rFonts w:ascii="Arial" w:hAnsi="Arial" w:cs="Arial"/>
          <w:sz w:val="18"/>
          <w:szCs w:val="18"/>
          <w:lang w:val="en"/>
        </w:rPr>
        <w:t>); and</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iCs/>
          <w:sz w:val="18"/>
          <w:szCs w:val="18"/>
          <w:lang w:val="en"/>
        </w:rPr>
        <w:t>b)</w:t>
      </w:r>
      <w:r w:rsidRPr="00227E63">
        <w:rPr>
          <w:rFonts w:ascii="Arial" w:hAnsi="Arial" w:cs="Arial"/>
          <w:i/>
          <w:iCs/>
          <w:sz w:val="18"/>
          <w:szCs w:val="18"/>
          <w:lang w:val="en"/>
        </w:rPr>
        <w:tab/>
        <w:t>basic biosecurity conditions</w:t>
      </w:r>
      <w:r w:rsidRPr="00227E63">
        <w:rPr>
          <w:rFonts w:ascii="Arial" w:hAnsi="Arial" w:cs="Arial"/>
          <w:sz w:val="18"/>
          <w:szCs w:val="18"/>
          <w:lang w:val="en"/>
        </w:rPr>
        <w:t xml:space="preserve"> have been continuously met for at least the last two years;</w:t>
      </w:r>
    </w:p>
    <w:p w:rsidR="00385B4B" w:rsidRPr="00227E63" w:rsidRDefault="00385B4B" w:rsidP="00860557">
      <w:pPr>
        <w:spacing w:after="240"/>
        <w:jc w:val="both"/>
        <w:rPr>
          <w:rFonts w:ascii="Arial" w:hAnsi="Arial" w:cs="Arial"/>
          <w:sz w:val="18"/>
          <w:szCs w:val="18"/>
          <w:lang w:val="en"/>
        </w:rPr>
      </w:pPr>
      <w:r w:rsidRPr="00227E63">
        <w:rPr>
          <w:rFonts w:ascii="Arial" w:hAnsi="Arial" w:cs="Arial"/>
          <w:sz w:val="18"/>
          <w:szCs w:val="18"/>
          <w:lang w:val="en"/>
        </w:rPr>
        <w:t>OR</w:t>
      </w:r>
    </w:p>
    <w:p w:rsidR="00385B4B" w:rsidRDefault="00385B4B" w:rsidP="00860557">
      <w:pPr>
        <w:spacing w:after="240"/>
        <w:ind w:left="426" w:hanging="426"/>
        <w:jc w:val="both"/>
        <w:rPr>
          <w:rFonts w:ascii="Arial" w:hAnsi="Arial" w:cs="Arial"/>
          <w:sz w:val="18"/>
          <w:szCs w:val="18"/>
          <w:lang w:val="en"/>
        </w:rPr>
      </w:pPr>
      <w:r w:rsidRPr="00227E63">
        <w:rPr>
          <w:rFonts w:ascii="Arial" w:hAnsi="Arial" w:cs="Arial"/>
          <w:sz w:val="18"/>
          <w:szCs w:val="18"/>
          <w:lang w:val="en"/>
        </w:rPr>
        <w:t>3)</w:t>
      </w:r>
      <w:r w:rsidRPr="00227E63">
        <w:rPr>
          <w:rFonts w:ascii="Arial" w:hAnsi="Arial" w:cs="Arial"/>
          <w:sz w:val="18"/>
          <w:szCs w:val="18"/>
          <w:lang w:val="en"/>
        </w:rPr>
        <w:tab/>
        <w:t xml:space="preserve">the AHPND status prior to </w:t>
      </w:r>
      <w:r w:rsidRPr="00227E63">
        <w:rPr>
          <w:rFonts w:ascii="Arial" w:hAnsi="Arial" w:cs="Arial"/>
          <w:i/>
          <w:iCs/>
          <w:sz w:val="18"/>
          <w:szCs w:val="18"/>
          <w:lang w:val="en"/>
        </w:rPr>
        <w:t>targeted surveillance</w:t>
      </w:r>
      <w:r w:rsidRPr="00227E63">
        <w:rPr>
          <w:rFonts w:ascii="Arial" w:hAnsi="Arial" w:cs="Arial"/>
          <w:sz w:val="18"/>
          <w:szCs w:val="18"/>
          <w:lang w:val="en"/>
        </w:rPr>
        <w:t xml:space="preserve"> is unknown but the following conditions have been met:</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iCs/>
          <w:sz w:val="18"/>
          <w:szCs w:val="18"/>
          <w:lang w:val="en"/>
        </w:rPr>
        <w:t>a)</w:t>
      </w:r>
      <w:r w:rsidRPr="00227E63">
        <w:rPr>
          <w:rFonts w:ascii="Arial" w:hAnsi="Arial" w:cs="Arial"/>
          <w:i/>
          <w:iCs/>
          <w:sz w:val="18"/>
          <w:szCs w:val="18"/>
          <w:lang w:val="en"/>
        </w:rPr>
        <w:tab/>
        <w:t>basic biosecurity conditions</w:t>
      </w:r>
      <w:r w:rsidRPr="00227E63">
        <w:rPr>
          <w:rFonts w:ascii="Arial" w:hAnsi="Arial" w:cs="Arial"/>
          <w:sz w:val="18"/>
          <w:szCs w:val="18"/>
          <w:lang w:val="en"/>
        </w:rPr>
        <w:t xml:space="preserve"> have been continuously met for at least the last two years; and</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iCs/>
          <w:sz w:val="18"/>
          <w:szCs w:val="18"/>
          <w:lang w:val="en"/>
        </w:rPr>
        <w:t>b)</w:t>
      </w:r>
      <w:r w:rsidRPr="00227E63">
        <w:rPr>
          <w:rFonts w:ascii="Arial" w:hAnsi="Arial" w:cs="Arial"/>
          <w:i/>
          <w:iCs/>
          <w:sz w:val="18"/>
          <w:szCs w:val="18"/>
          <w:lang w:val="en"/>
        </w:rPr>
        <w:tab/>
        <w:t>targeted surveillance</w:t>
      </w:r>
      <w:r w:rsidRPr="00227E63">
        <w:rPr>
          <w:rFonts w:ascii="Arial" w:hAnsi="Arial" w:cs="Arial"/>
          <w:sz w:val="18"/>
          <w:szCs w:val="18"/>
          <w:lang w:val="en"/>
        </w:rPr>
        <w:t xml:space="preserve">, as described in Chapter 1.4., has been in place for at least the last two years without detection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227E63">
        <w:rPr>
          <w:rFonts w:ascii="Arial" w:hAnsi="Arial" w:cs="Arial"/>
          <w:strike/>
          <w:sz w:val="18"/>
          <w:szCs w:val="18"/>
          <w:lang w:val="en"/>
        </w:rPr>
        <w:t>AHPND</w:t>
      </w:r>
      <w:r w:rsidRPr="00227E63">
        <w:rPr>
          <w:rFonts w:ascii="Arial" w:hAnsi="Arial" w:cs="Arial"/>
          <w:sz w:val="18"/>
          <w:szCs w:val="18"/>
          <w:lang w:val="en"/>
        </w:rPr>
        <w:t>;</w:t>
      </w:r>
    </w:p>
    <w:p w:rsidR="00385B4B" w:rsidRPr="00227E63" w:rsidRDefault="00385B4B" w:rsidP="00860557">
      <w:pPr>
        <w:spacing w:after="240"/>
        <w:jc w:val="both"/>
        <w:rPr>
          <w:rFonts w:ascii="Arial" w:hAnsi="Arial" w:cs="Arial"/>
          <w:sz w:val="18"/>
          <w:szCs w:val="18"/>
          <w:lang w:val="en"/>
        </w:rPr>
      </w:pPr>
      <w:r w:rsidRPr="00227E63">
        <w:rPr>
          <w:rFonts w:ascii="Arial" w:hAnsi="Arial" w:cs="Arial"/>
          <w:sz w:val="18"/>
          <w:szCs w:val="18"/>
          <w:lang w:val="en"/>
        </w:rPr>
        <w:t>OR</w:t>
      </w:r>
    </w:p>
    <w:p w:rsidR="00385B4B" w:rsidRPr="00227E63" w:rsidRDefault="00385B4B" w:rsidP="00860557">
      <w:pPr>
        <w:tabs>
          <w:tab w:val="num" w:pos="720"/>
        </w:tabs>
        <w:spacing w:after="240"/>
        <w:ind w:left="426" w:hanging="426"/>
        <w:jc w:val="both"/>
        <w:rPr>
          <w:rFonts w:ascii="Arial" w:hAnsi="Arial" w:cs="Arial"/>
          <w:sz w:val="18"/>
          <w:szCs w:val="18"/>
          <w:lang w:val="en"/>
        </w:rPr>
      </w:pPr>
      <w:r w:rsidRPr="00227E63">
        <w:rPr>
          <w:rFonts w:ascii="Arial" w:hAnsi="Arial" w:cs="Arial"/>
          <w:sz w:val="18"/>
          <w:szCs w:val="18"/>
          <w:lang w:val="en"/>
        </w:rPr>
        <w:t>4)</w:t>
      </w:r>
      <w:r w:rsidRPr="00227E63">
        <w:rPr>
          <w:rFonts w:ascii="Arial" w:hAnsi="Arial" w:cs="Arial"/>
          <w:sz w:val="18"/>
          <w:szCs w:val="18"/>
          <w:lang w:val="en"/>
        </w:rPr>
        <w:tab/>
      </w:r>
      <w:proofErr w:type="gramStart"/>
      <w:r w:rsidRPr="00227E63">
        <w:rPr>
          <w:rFonts w:ascii="Arial" w:hAnsi="Arial" w:cs="Arial"/>
          <w:sz w:val="18"/>
          <w:szCs w:val="18"/>
          <w:lang w:val="en"/>
        </w:rPr>
        <w:t>it</w:t>
      </w:r>
      <w:proofErr w:type="gramEnd"/>
      <w:r w:rsidRPr="00227E63">
        <w:rPr>
          <w:rFonts w:ascii="Arial" w:hAnsi="Arial" w:cs="Arial"/>
          <w:sz w:val="18"/>
          <w:szCs w:val="18"/>
          <w:lang w:val="en"/>
        </w:rPr>
        <w:t xml:space="preserve"> previously made a </w:t>
      </w:r>
      <w:r w:rsidRPr="00227E63">
        <w:rPr>
          <w:rFonts w:ascii="Arial" w:hAnsi="Arial" w:cs="Arial"/>
          <w:i/>
          <w:iCs/>
          <w:sz w:val="18"/>
          <w:szCs w:val="18"/>
          <w:lang w:val="en"/>
        </w:rPr>
        <w:t>self-declaration of freedom</w:t>
      </w:r>
      <w:r w:rsidRPr="00227E63">
        <w:rPr>
          <w:rFonts w:ascii="Arial" w:hAnsi="Arial" w:cs="Arial"/>
          <w:sz w:val="18"/>
          <w:szCs w:val="18"/>
          <w:lang w:val="en"/>
        </w:rPr>
        <w:t xml:space="preserve"> from AHPND and subsequently lost its free status due to the detection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227E63">
        <w:rPr>
          <w:rFonts w:ascii="Arial" w:hAnsi="Arial" w:cs="Arial"/>
          <w:strike/>
          <w:sz w:val="18"/>
          <w:szCs w:val="18"/>
          <w:lang w:val="en"/>
        </w:rPr>
        <w:t>AHPND</w:t>
      </w:r>
      <w:r w:rsidRPr="00227E63">
        <w:rPr>
          <w:rFonts w:ascii="Arial" w:hAnsi="Arial" w:cs="Arial"/>
          <w:sz w:val="18"/>
          <w:szCs w:val="18"/>
          <w:lang w:val="en"/>
        </w:rPr>
        <w:t xml:space="preserve"> but the following conditions have been met:</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a)</w:t>
      </w:r>
      <w:r w:rsidRPr="00227E63">
        <w:rPr>
          <w:rFonts w:ascii="Arial" w:hAnsi="Arial" w:cs="Arial"/>
          <w:sz w:val="18"/>
          <w:szCs w:val="18"/>
          <w:lang w:val="en"/>
        </w:rPr>
        <w:tab/>
        <w:t xml:space="preserve">on detection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227E63">
        <w:rPr>
          <w:rFonts w:ascii="Arial" w:hAnsi="Arial" w:cs="Arial"/>
          <w:strike/>
          <w:sz w:val="18"/>
          <w:szCs w:val="18"/>
          <w:lang w:val="en"/>
        </w:rPr>
        <w:t>AHPND</w:t>
      </w:r>
      <w:r w:rsidRPr="00227E63">
        <w:rPr>
          <w:rFonts w:ascii="Arial" w:hAnsi="Arial" w:cs="Arial"/>
          <w:sz w:val="18"/>
          <w:szCs w:val="18"/>
          <w:lang w:val="en"/>
        </w:rPr>
        <w:t xml:space="preserve">, the affected area was declared an </w:t>
      </w:r>
      <w:r w:rsidRPr="00227E63">
        <w:rPr>
          <w:rFonts w:ascii="Arial" w:hAnsi="Arial" w:cs="Arial"/>
          <w:i/>
          <w:iCs/>
          <w:sz w:val="18"/>
          <w:szCs w:val="18"/>
          <w:lang w:val="en"/>
        </w:rPr>
        <w:t>infected zone</w:t>
      </w:r>
      <w:r w:rsidRPr="00227E63">
        <w:rPr>
          <w:rFonts w:ascii="Arial" w:hAnsi="Arial" w:cs="Arial"/>
          <w:sz w:val="18"/>
          <w:szCs w:val="18"/>
          <w:lang w:val="en"/>
        </w:rPr>
        <w:t xml:space="preserve"> and a </w:t>
      </w:r>
      <w:r w:rsidRPr="00227E63">
        <w:rPr>
          <w:rFonts w:ascii="Arial" w:hAnsi="Arial" w:cs="Arial"/>
          <w:i/>
          <w:iCs/>
          <w:sz w:val="18"/>
          <w:szCs w:val="18"/>
          <w:lang w:val="en"/>
        </w:rPr>
        <w:t>protection zone</w:t>
      </w:r>
      <w:r w:rsidRPr="00227E63">
        <w:rPr>
          <w:rFonts w:ascii="Arial" w:hAnsi="Arial" w:cs="Arial"/>
          <w:sz w:val="18"/>
          <w:szCs w:val="18"/>
          <w:lang w:val="en"/>
        </w:rPr>
        <w:t xml:space="preserve"> was established; and</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b)</w:t>
      </w:r>
      <w:r w:rsidRPr="00227E63">
        <w:rPr>
          <w:rFonts w:ascii="Arial" w:hAnsi="Arial" w:cs="Arial"/>
          <w:sz w:val="18"/>
          <w:szCs w:val="18"/>
          <w:lang w:val="en"/>
        </w:rPr>
        <w:tab/>
        <w:t xml:space="preserve">infected populations within the </w:t>
      </w:r>
      <w:r w:rsidRPr="00227E63">
        <w:rPr>
          <w:rFonts w:ascii="Arial" w:hAnsi="Arial" w:cs="Arial"/>
          <w:i/>
          <w:iCs/>
          <w:sz w:val="18"/>
          <w:szCs w:val="18"/>
          <w:lang w:val="en"/>
        </w:rPr>
        <w:t>infected zone</w:t>
      </w:r>
      <w:r w:rsidRPr="00227E63">
        <w:rPr>
          <w:rFonts w:ascii="Arial" w:hAnsi="Arial" w:cs="Arial"/>
          <w:sz w:val="18"/>
          <w:szCs w:val="18"/>
          <w:lang w:val="en"/>
        </w:rPr>
        <w:t xml:space="preserve"> have been killed and disposed of by means that minimise the likelihood of further transmission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227E63">
        <w:rPr>
          <w:rFonts w:ascii="Arial" w:hAnsi="Arial" w:cs="Arial"/>
          <w:strike/>
          <w:sz w:val="18"/>
          <w:szCs w:val="18"/>
          <w:lang w:val="en"/>
        </w:rPr>
        <w:t>AHPND</w:t>
      </w:r>
      <w:r w:rsidRPr="00227E63">
        <w:rPr>
          <w:rFonts w:ascii="Arial" w:hAnsi="Arial" w:cs="Arial"/>
          <w:sz w:val="18"/>
          <w:szCs w:val="18"/>
          <w:lang w:val="en"/>
        </w:rPr>
        <w:t xml:space="preserve">, and the appropriate </w:t>
      </w:r>
      <w:r w:rsidRPr="00227E63">
        <w:rPr>
          <w:rFonts w:ascii="Arial" w:hAnsi="Arial" w:cs="Arial"/>
          <w:i/>
          <w:iCs/>
          <w:sz w:val="18"/>
          <w:szCs w:val="18"/>
          <w:lang w:val="en"/>
        </w:rPr>
        <w:t>disinfection</w:t>
      </w:r>
      <w:r w:rsidRPr="00227E63">
        <w:rPr>
          <w:rFonts w:ascii="Arial" w:hAnsi="Arial" w:cs="Arial"/>
          <w:sz w:val="18"/>
          <w:szCs w:val="18"/>
          <w:lang w:val="en"/>
        </w:rPr>
        <w:t xml:space="preserve"> procedures (as described in Chapter 4.3.) have been completed; and</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sz w:val="18"/>
          <w:szCs w:val="18"/>
          <w:lang w:val="en"/>
        </w:rPr>
        <w:t>c)</w:t>
      </w:r>
      <w:r w:rsidRPr="00227E63">
        <w:rPr>
          <w:rFonts w:ascii="Arial" w:hAnsi="Arial" w:cs="Arial"/>
          <w:sz w:val="18"/>
          <w:szCs w:val="18"/>
          <w:lang w:val="en"/>
        </w:rPr>
        <w:tab/>
        <w:t xml:space="preserve">previously existing </w:t>
      </w:r>
      <w:r w:rsidRPr="00227E63">
        <w:rPr>
          <w:rFonts w:ascii="Arial" w:hAnsi="Arial" w:cs="Arial"/>
          <w:i/>
          <w:iCs/>
          <w:sz w:val="18"/>
          <w:szCs w:val="18"/>
          <w:lang w:val="en"/>
        </w:rPr>
        <w:t>basic biosecurity conditions</w:t>
      </w:r>
      <w:r w:rsidRPr="00227E63">
        <w:rPr>
          <w:rFonts w:ascii="Arial" w:hAnsi="Arial" w:cs="Arial"/>
          <w:sz w:val="18"/>
          <w:szCs w:val="18"/>
          <w:lang w:val="en"/>
        </w:rPr>
        <w:t xml:space="preserve"> have been reviewed and modified as necessary and have continuously been in place since eradication of </w:t>
      </w:r>
      <w:r w:rsidRPr="00FA672F">
        <w:rPr>
          <w:rFonts w:ascii="Arial" w:hAnsi="Arial" w:cs="Arial"/>
          <w:sz w:val="18"/>
          <w:szCs w:val="18"/>
          <w:lang w:val="en"/>
        </w:rPr>
        <w:t>AHPND</w:t>
      </w:r>
      <w:r w:rsidRPr="00227E63">
        <w:rPr>
          <w:rFonts w:ascii="Arial" w:hAnsi="Arial" w:cs="Arial"/>
          <w:sz w:val="18"/>
          <w:szCs w:val="18"/>
          <w:lang w:val="en"/>
        </w:rPr>
        <w:t>; and</w:t>
      </w:r>
    </w:p>
    <w:p w:rsidR="00385B4B" w:rsidRPr="00227E63" w:rsidRDefault="00385B4B" w:rsidP="00860557">
      <w:pPr>
        <w:spacing w:after="240"/>
        <w:ind w:left="851" w:hanging="425"/>
        <w:jc w:val="both"/>
        <w:rPr>
          <w:rFonts w:ascii="Arial" w:hAnsi="Arial" w:cs="Arial"/>
          <w:sz w:val="18"/>
          <w:szCs w:val="18"/>
          <w:lang w:val="en"/>
        </w:rPr>
      </w:pPr>
      <w:r w:rsidRPr="00227E63">
        <w:rPr>
          <w:rFonts w:ascii="Arial" w:hAnsi="Arial" w:cs="Arial"/>
          <w:i/>
          <w:iCs/>
          <w:sz w:val="18"/>
          <w:szCs w:val="18"/>
          <w:lang w:val="en"/>
        </w:rPr>
        <w:t>d)</w:t>
      </w:r>
      <w:r w:rsidRPr="00227E63">
        <w:rPr>
          <w:rFonts w:ascii="Arial" w:hAnsi="Arial" w:cs="Arial"/>
          <w:iCs/>
          <w:sz w:val="18"/>
          <w:szCs w:val="18"/>
          <w:lang w:val="en"/>
        </w:rPr>
        <w:tab/>
      </w:r>
      <w:r w:rsidRPr="00227E63">
        <w:rPr>
          <w:rFonts w:ascii="Arial" w:hAnsi="Arial" w:cs="Arial"/>
          <w:i/>
          <w:iCs/>
          <w:sz w:val="18"/>
          <w:szCs w:val="18"/>
          <w:lang w:val="en"/>
        </w:rPr>
        <w:t>targeted surveillance</w:t>
      </w:r>
      <w:r w:rsidRPr="00227E63">
        <w:rPr>
          <w:rFonts w:ascii="Arial" w:hAnsi="Arial" w:cs="Arial"/>
          <w:sz w:val="18"/>
          <w:szCs w:val="18"/>
          <w:lang w:val="en"/>
        </w:rPr>
        <w:t xml:space="preserve">, as described in Chapter 1.4., has been in place for at least the last two years without detection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227E63">
        <w:rPr>
          <w:rFonts w:ascii="Arial" w:hAnsi="Arial" w:cs="Arial"/>
          <w:strike/>
          <w:sz w:val="18"/>
          <w:szCs w:val="18"/>
          <w:lang w:val="en"/>
        </w:rPr>
        <w:t>AHPND</w:t>
      </w:r>
      <w:r w:rsidRPr="00227E63">
        <w:rPr>
          <w:rFonts w:ascii="Arial" w:hAnsi="Arial" w:cs="Arial"/>
          <w:sz w:val="18"/>
          <w:szCs w:val="18"/>
          <w:lang w:val="en"/>
        </w:rPr>
        <w:t>.</w:t>
      </w:r>
    </w:p>
    <w:p w:rsidR="00385B4B" w:rsidRPr="00227E63" w:rsidRDefault="00385B4B" w:rsidP="00860557">
      <w:pPr>
        <w:spacing w:after="240"/>
        <w:jc w:val="both"/>
        <w:rPr>
          <w:rFonts w:ascii="Arial" w:hAnsi="Arial" w:cs="Arial"/>
          <w:sz w:val="18"/>
          <w:szCs w:val="18"/>
          <w:lang w:val="en"/>
        </w:rPr>
      </w:pPr>
      <w:r w:rsidRPr="00227E63">
        <w:rPr>
          <w:rFonts w:ascii="Arial" w:hAnsi="Arial" w:cs="Arial"/>
          <w:sz w:val="18"/>
          <w:szCs w:val="18"/>
          <w:lang w:val="en"/>
        </w:rPr>
        <w:t xml:space="preserve">In the meantime, part or all of the unaffected area may be declared a free </w:t>
      </w:r>
      <w:r w:rsidRPr="00227E63">
        <w:rPr>
          <w:rFonts w:ascii="Arial" w:hAnsi="Arial" w:cs="Arial"/>
          <w:i/>
          <w:iCs/>
          <w:sz w:val="18"/>
          <w:szCs w:val="18"/>
          <w:lang w:val="en"/>
        </w:rPr>
        <w:t>zone</w:t>
      </w:r>
      <w:r w:rsidRPr="00227E63">
        <w:rPr>
          <w:rFonts w:ascii="Arial" w:hAnsi="Arial" w:cs="Arial"/>
          <w:sz w:val="18"/>
          <w:szCs w:val="18"/>
          <w:lang w:val="en"/>
        </w:rPr>
        <w:t xml:space="preserve"> provided that such a part meets the conditions in point 3 of Article 9.1.5.</w:t>
      </w:r>
    </w:p>
    <w:p w:rsidR="00385B4B" w:rsidRPr="00C66642" w:rsidRDefault="00385B4B" w:rsidP="00860557">
      <w:pPr>
        <w:spacing w:after="240"/>
        <w:jc w:val="center"/>
        <w:rPr>
          <w:rFonts w:ascii="Ottawa" w:hAnsi="Ottawa" w:cs="Arial"/>
          <w:sz w:val="18"/>
          <w:szCs w:val="18"/>
          <w:lang w:val="en"/>
        </w:rPr>
      </w:pPr>
      <w:bookmarkStart w:id="44" w:name="article_ahpnd.5."/>
      <w:bookmarkEnd w:id="44"/>
      <w:r w:rsidRPr="00C66642">
        <w:rPr>
          <w:rFonts w:ascii="Ottawa" w:hAnsi="Ottawa" w:cs="Arial"/>
          <w:sz w:val="18"/>
          <w:szCs w:val="18"/>
          <w:lang w:val="en"/>
        </w:rPr>
        <w:t>Article 9.1.5.</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Zone or compartment free from AHPND</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If a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extends over more than one country, it can only be declared a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free from AHPND if all the relevant </w:t>
      </w:r>
      <w:r w:rsidRPr="00C66642">
        <w:rPr>
          <w:rFonts w:ascii="Arial" w:hAnsi="Arial" w:cs="Arial"/>
          <w:i/>
          <w:iCs/>
          <w:sz w:val="18"/>
          <w:szCs w:val="18"/>
          <w:lang w:val="en"/>
        </w:rPr>
        <w:t>Competent Authorities</w:t>
      </w:r>
      <w:r w:rsidRPr="00C66642">
        <w:rPr>
          <w:rFonts w:ascii="Arial" w:hAnsi="Arial" w:cs="Arial"/>
          <w:sz w:val="18"/>
          <w:szCs w:val="18"/>
          <w:lang w:val="en"/>
        </w:rPr>
        <w:t xml:space="preserve"> confirm that all relevant conditions have been met.</w:t>
      </w: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9</w:t>
      </w:r>
      <w:r w:rsidR="00F24C8E" w:rsidRPr="00A131CB">
        <w:rPr>
          <w:noProof/>
          <w:sz w:val="20"/>
          <w:szCs w:val="20"/>
        </w:rPr>
        <w:t xml:space="preserve"> </w:t>
      </w:r>
      <w:r w:rsidRPr="00A131CB">
        <w:rPr>
          <w:noProof/>
          <w:sz w:val="20"/>
          <w:szCs w:val="20"/>
        </w:rPr>
        <w:t>(contd)</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As described in Article 1.4.6., a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within the </w:t>
      </w:r>
      <w:r w:rsidRPr="00C66642">
        <w:rPr>
          <w:rFonts w:ascii="Arial" w:hAnsi="Arial" w:cs="Arial"/>
          <w:i/>
          <w:iCs/>
          <w:sz w:val="18"/>
          <w:szCs w:val="18"/>
          <w:lang w:val="en"/>
        </w:rPr>
        <w:t>territory</w:t>
      </w:r>
      <w:r w:rsidRPr="00C66642">
        <w:rPr>
          <w:rFonts w:ascii="Arial" w:hAnsi="Arial" w:cs="Arial"/>
          <w:sz w:val="18"/>
          <w:szCs w:val="18"/>
          <w:lang w:val="en"/>
        </w:rPr>
        <w:t xml:space="preserve"> of one or more countries not declared free from AHPND may be declared free by the </w:t>
      </w:r>
      <w:r w:rsidRPr="00C66642">
        <w:rPr>
          <w:rFonts w:ascii="Arial" w:hAnsi="Arial" w:cs="Arial"/>
          <w:i/>
          <w:iCs/>
          <w:sz w:val="18"/>
          <w:szCs w:val="18"/>
          <w:lang w:val="en"/>
        </w:rPr>
        <w:t>Competent Authority</w:t>
      </w:r>
      <w:r w:rsidRPr="00C66642">
        <w:rPr>
          <w:rFonts w:ascii="Arial" w:hAnsi="Arial" w:cs="Arial"/>
          <w:sz w:val="18"/>
          <w:szCs w:val="18"/>
          <w:lang w:val="en"/>
        </w:rPr>
        <w:t xml:space="preserve"> of the country concerned if:</w:t>
      </w:r>
    </w:p>
    <w:p w:rsidR="00385B4B" w:rsidRPr="00C66642" w:rsidRDefault="00385B4B" w:rsidP="00860557">
      <w:pPr>
        <w:spacing w:after="240"/>
        <w:ind w:left="426" w:hanging="426"/>
        <w:jc w:val="both"/>
        <w:rPr>
          <w:rFonts w:ascii="Arial" w:hAnsi="Arial" w:cs="Arial"/>
          <w:sz w:val="18"/>
          <w:szCs w:val="18"/>
          <w:lang w:val="en"/>
        </w:rPr>
      </w:pPr>
      <w:r w:rsidRPr="00C66642">
        <w:rPr>
          <w:rFonts w:ascii="Arial" w:hAnsi="Arial" w:cs="Arial"/>
          <w:sz w:val="18"/>
          <w:szCs w:val="18"/>
          <w:lang w:val="en"/>
        </w:rPr>
        <w:t>1)</w:t>
      </w:r>
      <w:r w:rsidRPr="00C66642">
        <w:rPr>
          <w:rFonts w:ascii="Arial" w:hAnsi="Arial" w:cs="Arial"/>
          <w:sz w:val="18"/>
          <w:szCs w:val="18"/>
          <w:lang w:val="en"/>
        </w:rPr>
        <w:tab/>
        <w:t xml:space="preserve">none of the </w:t>
      </w:r>
      <w:r w:rsidRPr="00C66642">
        <w:rPr>
          <w:rFonts w:ascii="Arial" w:hAnsi="Arial" w:cs="Arial"/>
          <w:i/>
          <w:iCs/>
          <w:sz w:val="18"/>
          <w:szCs w:val="18"/>
          <w:lang w:val="en"/>
        </w:rPr>
        <w:t>susceptible species</w:t>
      </w:r>
      <w:r w:rsidRPr="00C66642">
        <w:rPr>
          <w:rFonts w:ascii="Arial" w:hAnsi="Arial" w:cs="Arial"/>
          <w:sz w:val="18"/>
          <w:szCs w:val="18"/>
          <w:lang w:val="en"/>
        </w:rPr>
        <w:t xml:space="preserve"> referred to in Article 9.1.2. are present in the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and </w:t>
      </w:r>
      <w:r w:rsidRPr="00C66642">
        <w:rPr>
          <w:rFonts w:ascii="Arial" w:hAnsi="Arial" w:cs="Arial"/>
          <w:i/>
          <w:iCs/>
          <w:sz w:val="18"/>
          <w:szCs w:val="18"/>
          <w:lang w:val="en"/>
        </w:rPr>
        <w:t>basic biosecurity conditions</w:t>
      </w:r>
      <w:r w:rsidRPr="00C66642">
        <w:rPr>
          <w:rFonts w:ascii="Arial" w:hAnsi="Arial" w:cs="Arial"/>
          <w:sz w:val="18"/>
          <w:szCs w:val="18"/>
          <w:lang w:val="en"/>
        </w:rPr>
        <w:t xml:space="preserve"> have been continuously met for at least the last two years;</w:t>
      </w:r>
    </w:p>
    <w:p w:rsidR="00385B4B" w:rsidRPr="00C66642" w:rsidRDefault="00385B4B" w:rsidP="00860557">
      <w:pPr>
        <w:tabs>
          <w:tab w:val="left" w:pos="1131"/>
        </w:tabs>
        <w:spacing w:after="240"/>
        <w:ind w:left="426" w:hanging="426"/>
        <w:jc w:val="both"/>
        <w:rPr>
          <w:rFonts w:ascii="Arial" w:hAnsi="Arial" w:cs="Arial"/>
          <w:sz w:val="18"/>
          <w:szCs w:val="18"/>
          <w:lang w:val="en"/>
        </w:rPr>
      </w:pPr>
      <w:r w:rsidRPr="00C66642">
        <w:rPr>
          <w:rFonts w:ascii="Arial" w:hAnsi="Arial" w:cs="Arial"/>
          <w:sz w:val="18"/>
          <w:szCs w:val="18"/>
          <w:lang w:val="en"/>
        </w:rPr>
        <w:t>OR</w:t>
      </w:r>
    </w:p>
    <w:p w:rsidR="00385B4B" w:rsidRPr="00653E99" w:rsidRDefault="00385B4B" w:rsidP="00860557">
      <w:pPr>
        <w:spacing w:after="240"/>
        <w:ind w:left="426" w:hanging="426"/>
        <w:jc w:val="both"/>
        <w:rPr>
          <w:rFonts w:ascii="Arial" w:hAnsi="Arial" w:cs="Arial"/>
          <w:sz w:val="18"/>
          <w:szCs w:val="18"/>
          <w:lang w:val="en"/>
        </w:rPr>
      </w:pPr>
      <w:r w:rsidRPr="00653E99">
        <w:rPr>
          <w:rFonts w:ascii="Arial" w:hAnsi="Arial" w:cs="Arial"/>
          <w:sz w:val="18"/>
          <w:szCs w:val="18"/>
          <w:lang w:val="en"/>
        </w:rPr>
        <w:t>2)</w:t>
      </w:r>
      <w:r w:rsidRPr="00653E99">
        <w:rPr>
          <w:rFonts w:ascii="Arial" w:hAnsi="Arial" w:cs="Arial"/>
          <w:sz w:val="18"/>
          <w:szCs w:val="18"/>
          <w:lang w:val="en"/>
        </w:rPr>
        <w:tab/>
        <w:t xml:space="preserve">any of the </w:t>
      </w:r>
      <w:r w:rsidRPr="00653E99">
        <w:rPr>
          <w:rFonts w:ascii="Arial" w:hAnsi="Arial" w:cs="Arial"/>
          <w:i/>
          <w:iCs/>
          <w:sz w:val="18"/>
          <w:szCs w:val="18"/>
          <w:lang w:val="en"/>
        </w:rPr>
        <w:t>susceptible species</w:t>
      </w:r>
      <w:r w:rsidRPr="00653E99">
        <w:rPr>
          <w:rFonts w:ascii="Arial" w:hAnsi="Arial" w:cs="Arial"/>
          <w:sz w:val="18"/>
          <w:szCs w:val="18"/>
          <w:lang w:val="en"/>
        </w:rPr>
        <w:t xml:space="preserve"> referred to in Article 9.1.2. are present in the </w:t>
      </w:r>
      <w:r w:rsidRPr="00653E99">
        <w:rPr>
          <w:rFonts w:ascii="Arial" w:hAnsi="Arial" w:cs="Arial"/>
          <w:i/>
          <w:iCs/>
          <w:sz w:val="18"/>
          <w:szCs w:val="18"/>
          <w:lang w:val="en"/>
        </w:rPr>
        <w:t>zone</w:t>
      </w:r>
      <w:r w:rsidRPr="00653E99">
        <w:rPr>
          <w:rFonts w:ascii="Arial" w:hAnsi="Arial" w:cs="Arial"/>
          <w:sz w:val="18"/>
          <w:szCs w:val="18"/>
          <w:lang w:val="en"/>
        </w:rPr>
        <w:t xml:space="preserve"> or </w:t>
      </w:r>
      <w:r w:rsidRPr="00653E99">
        <w:rPr>
          <w:rFonts w:ascii="Arial" w:hAnsi="Arial" w:cs="Arial"/>
          <w:i/>
          <w:iCs/>
          <w:sz w:val="18"/>
          <w:szCs w:val="18"/>
          <w:lang w:val="en"/>
        </w:rPr>
        <w:t>compartment</w:t>
      </w:r>
      <w:r w:rsidRPr="00653E99">
        <w:rPr>
          <w:rFonts w:ascii="Arial" w:hAnsi="Arial" w:cs="Arial"/>
          <w:sz w:val="18"/>
          <w:szCs w:val="18"/>
          <w:lang w:val="en"/>
        </w:rPr>
        <w:t xml:space="preserve"> and the following conditions have been met:</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a)</w:t>
      </w:r>
      <w:r w:rsidRPr="00653E99">
        <w:rPr>
          <w:rFonts w:ascii="Arial" w:hAnsi="Arial" w:cs="Arial"/>
          <w:sz w:val="18"/>
          <w:szCs w:val="18"/>
          <w:lang w:val="en"/>
        </w:rPr>
        <w:tab/>
        <w:t xml:space="preserve">there has not been any occurrence of AHPND for at least the last ten years despite conditions that are conducive to its clinical expression (as described in the corresponding chapter of the </w:t>
      </w:r>
      <w:r w:rsidRPr="00653E99">
        <w:rPr>
          <w:rFonts w:ascii="Arial" w:hAnsi="Arial" w:cs="Arial"/>
          <w:i/>
          <w:iCs/>
          <w:sz w:val="18"/>
          <w:szCs w:val="18"/>
          <w:lang w:val="en"/>
        </w:rPr>
        <w:t>Aquatic Manual</w:t>
      </w:r>
      <w:r w:rsidRPr="00653E99">
        <w:rPr>
          <w:rFonts w:ascii="Arial" w:hAnsi="Arial" w:cs="Arial"/>
          <w:sz w:val="18"/>
          <w:szCs w:val="18"/>
          <w:lang w:val="en"/>
        </w:rPr>
        <w:t>); and</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iCs/>
          <w:sz w:val="18"/>
          <w:szCs w:val="18"/>
          <w:lang w:val="en"/>
        </w:rPr>
        <w:t>b)</w:t>
      </w:r>
      <w:r w:rsidRPr="00653E99">
        <w:rPr>
          <w:rFonts w:ascii="Arial" w:hAnsi="Arial" w:cs="Arial"/>
          <w:i/>
          <w:iCs/>
          <w:sz w:val="18"/>
          <w:szCs w:val="18"/>
          <w:lang w:val="en"/>
        </w:rPr>
        <w:tab/>
        <w:t>basic biosecurity conditions</w:t>
      </w:r>
      <w:r w:rsidRPr="00653E99">
        <w:rPr>
          <w:rFonts w:ascii="Arial" w:hAnsi="Arial" w:cs="Arial"/>
          <w:sz w:val="18"/>
          <w:szCs w:val="18"/>
          <w:lang w:val="en"/>
        </w:rPr>
        <w:t xml:space="preserve"> have been continuously met for at least the last two years;</w:t>
      </w:r>
    </w:p>
    <w:p w:rsidR="00385B4B" w:rsidRPr="00653E99" w:rsidRDefault="00385B4B" w:rsidP="00860557">
      <w:pPr>
        <w:spacing w:after="240"/>
        <w:jc w:val="both"/>
        <w:rPr>
          <w:rFonts w:ascii="Arial" w:hAnsi="Arial" w:cs="Arial"/>
          <w:sz w:val="18"/>
          <w:szCs w:val="18"/>
          <w:lang w:val="en"/>
        </w:rPr>
      </w:pPr>
      <w:r w:rsidRPr="00653E99">
        <w:rPr>
          <w:rFonts w:ascii="Arial" w:hAnsi="Arial" w:cs="Arial"/>
          <w:sz w:val="18"/>
          <w:szCs w:val="18"/>
          <w:lang w:val="en"/>
        </w:rPr>
        <w:t>OR</w:t>
      </w:r>
    </w:p>
    <w:p w:rsidR="00385B4B" w:rsidRPr="00653E99" w:rsidRDefault="00385B4B" w:rsidP="00860557">
      <w:pPr>
        <w:tabs>
          <w:tab w:val="num" w:pos="720"/>
        </w:tabs>
        <w:spacing w:after="240"/>
        <w:ind w:left="426" w:hanging="426"/>
        <w:jc w:val="both"/>
        <w:rPr>
          <w:rFonts w:ascii="Arial" w:hAnsi="Arial" w:cs="Arial"/>
          <w:sz w:val="18"/>
          <w:szCs w:val="18"/>
          <w:lang w:val="en"/>
        </w:rPr>
      </w:pPr>
      <w:r w:rsidRPr="00653E99">
        <w:rPr>
          <w:rFonts w:ascii="Arial" w:hAnsi="Arial" w:cs="Arial"/>
          <w:sz w:val="18"/>
          <w:szCs w:val="18"/>
          <w:lang w:val="en"/>
        </w:rPr>
        <w:t>3)</w:t>
      </w:r>
      <w:r w:rsidRPr="00653E99">
        <w:rPr>
          <w:rFonts w:ascii="Arial" w:hAnsi="Arial" w:cs="Arial"/>
          <w:sz w:val="18"/>
          <w:szCs w:val="18"/>
          <w:lang w:val="en"/>
        </w:rPr>
        <w:tab/>
        <w:t xml:space="preserve">the AHPND status prior to </w:t>
      </w:r>
      <w:r w:rsidRPr="00653E99">
        <w:rPr>
          <w:rFonts w:ascii="Arial" w:hAnsi="Arial" w:cs="Arial"/>
          <w:i/>
          <w:iCs/>
          <w:sz w:val="18"/>
          <w:szCs w:val="18"/>
          <w:lang w:val="en"/>
        </w:rPr>
        <w:t>targeted surveillance</w:t>
      </w:r>
      <w:r w:rsidRPr="00653E99">
        <w:rPr>
          <w:rFonts w:ascii="Arial" w:hAnsi="Arial" w:cs="Arial"/>
          <w:sz w:val="18"/>
          <w:szCs w:val="18"/>
          <w:lang w:val="en"/>
        </w:rPr>
        <w:t xml:space="preserve"> is unknown but the following conditions have been met:</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a)</w:t>
      </w:r>
      <w:r w:rsidRPr="00653E99">
        <w:rPr>
          <w:rFonts w:ascii="Arial" w:hAnsi="Arial" w:cs="Arial"/>
          <w:sz w:val="18"/>
          <w:szCs w:val="18"/>
          <w:lang w:val="en"/>
        </w:rPr>
        <w:tab/>
      </w:r>
      <w:r w:rsidRPr="00653E99">
        <w:rPr>
          <w:rFonts w:ascii="Arial" w:hAnsi="Arial" w:cs="Arial"/>
          <w:i/>
          <w:iCs/>
          <w:sz w:val="18"/>
          <w:szCs w:val="18"/>
          <w:lang w:val="en"/>
        </w:rPr>
        <w:t>basic biosecurity conditions</w:t>
      </w:r>
      <w:r w:rsidRPr="00653E99">
        <w:rPr>
          <w:rFonts w:ascii="Arial" w:hAnsi="Arial" w:cs="Arial"/>
          <w:sz w:val="18"/>
          <w:szCs w:val="18"/>
          <w:lang w:val="en"/>
        </w:rPr>
        <w:t xml:space="preserve"> have been continuously met for at least the last two years; and</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b)</w:t>
      </w:r>
      <w:r w:rsidRPr="00653E99">
        <w:rPr>
          <w:rFonts w:ascii="Arial" w:hAnsi="Arial" w:cs="Arial"/>
          <w:sz w:val="18"/>
          <w:szCs w:val="18"/>
          <w:lang w:val="en"/>
        </w:rPr>
        <w:tab/>
      </w:r>
      <w:r w:rsidRPr="00653E99">
        <w:rPr>
          <w:rFonts w:ascii="Arial" w:hAnsi="Arial" w:cs="Arial"/>
          <w:i/>
          <w:iCs/>
          <w:sz w:val="18"/>
          <w:szCs w:val="18"/>
          <w:lang w:val="en"/>
        </w:rPr>
        <w:t>targeted surveillance</w:t>
      </w:r>
      <w:r w:rsidRPr="00653E99">
        <w:rPr>
          <w:rFonts w:ascii="Arial" w:hAnsi="Arial" w:cs="Arial"/>
          <w:sz w:val="18"/>
          <w:szCs w:val="18"/>
          <w:lang w:val="en"/>
        </w:rPr>
        <w:t xml:space="preserve">, as described in Chapter 1.4., has been in place, in the </w:t>
      </w:r>
      <w:r w:rsidRPr="00653E99">
        <w:rPr>
          <w:rFonts w:ascii="Arial" w:hAnsi="Arial" w:cs="Arial"/>
          <w:i/>
          <w:iCs/>
          <w:sz w:val="18"/>
          <w:szCs w:val="18"/>
          <w:lang w:val="en"/>
        </w:rPr>
        <w:t>zone</w:t>
      </w:r>
      <w:r w:rsidRPr="00653E99">
        <w:rPr>
          <w:rFonts w:ascii="Arial" w:hAnsi="Arial" w:cs="Arial"/>
          <w:sz w:val="18"/>
          <w:szCs w:val="18"/>
          <w:lang w:val="en"/>
        </w:rPr>
        <w:t xml:space="preserve"> or </w:t>
      </w:r>
      <w:r w:rsidRPr="00653E99">
        <w:rPr>
          <w:rFonts w:ascii="Arial" w:hAnsi="Arial" w:cs="Arial"/>
          <w:i/>
          <w:iCs/>
          <w:sz w:val="18"/>
          <w:szCs w:val="18"/>
          <w:lang w:val="en"/>
        </w:rPr>
        <w:t>compartment</w:t>
      </w:r>
      <w:r w:rsidRPr="00653E99">
        <w:rPr>
          <w:rFonts w:ascii="Arial" w:hAnsi="Arial" w:cs="Arial"/>
          <w:sz w:val="18"/>
          <w:szCs w:val="18"/>
          <w:lang w:val="en"/>
        </w:rPr>
        <w:t xml:space="preserve">, for at least the last two years without detection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653E99">
        <w:rPr>
          <w:rFonts w:ascii="Arial" w:hAnsi="Arial" w:cs="Arial"/>
          <w:strike/>
          <w:sz w:val="18"/>
          <w:szCs w:val="18"/>
          <w:lang w:val="en"/>
        </w:rPr>
        <w:t>AHPND</w:t>
      </w:r>
      <w:r w:rsidRPr="00653E99">
        <w:rPr>
          <w:rFonts w:ascii="Arial" w:hAnsi="Arial" w:cs="Arial"/>
          <w:sz w:val="18"/>
          <w:szCs w:val="18"/>
          <w:lang w:val="en"/>
        </w:rPr>
        <w:t>;</w:t>
      </w:r>
    </w:p>
    <w:p w:rsidR="00385B4B" w:rsidRPr="00653E99" w:rsidRDefault="00385B4B" w:rsidP="00860557">
      <w:pPr>
        <w:spacing w:after="240"/>
        <w:jc w:val="both"/>
        <w:rPr>
          <w:rFonts w:ascii="Arial" w:hAnsi="Arial" w:cs="Arial"/>
          <w:sz w:val="18"/>
          <w:szCs w:val="18"/>
          <w:lang w:val="en"/>
        </w:rPr>
      </w:pPr>
      <w:r w:rsidRPr="00653E99">
        <w:rPr>
          <w:rFonts w:ascii="Arial" w:hAnsi="Arial" w:cs="Arial"/>
          <w:sz w:val="18"/>
          <w:szCs w:val="18"/>
          <w:lang w:val="en"/>
        </w:rPr>
        <w:t>OR</w:t>
      </w:r>
    </w:p>
    <w:p w:rsidR="00385B4B" w:rsidRPr="00653E99" w:rsidRDefault="00385B4B" w:rsidP="00860557">
      <w:pPr>
        <w:tabs>
          <w:tab w:val="num" w:pos="720"/>
        </w:tabs>
        <w:spacing w:after="240"/>
        <w:ind w:left="426" w:hanging="426"/>
        <w:jc w:val="both"/>
        <w:rPr>
          <w:rFonts w:ascii="Arial" w:hAnsi="Arial" w:cs="Arial"/>
          <w:sz w:val="18"/>
          <w:szCs w:val="18"/>
          <w:lang w:val="en"/>
        </w:rPr>
      </w:pPr>
      <w:r w:rsidRPr="00653E99">
        <w:rPr>
          <w:rFonts w:ascii="Arial" w:hAnsi="Arial" w:cs="Arial"/>
          <w:sz w:val="18"/>
          <w:szCs w:val="18"/>
          <w:lang w:val="en"/>
        </w:rPr>
        <w:t>4)</w:t>
      </w:r>
      <w:r w:rsidRPr="00653E99">
        <w:rPr>
          <w:rFonts w:ascii="Arial" w:hAnsi="Arial" w:cs="Arial"/>
          <w:sz w:val="18"/>
          <w:szCs w:val="18"/>
          <w:lang w:val="en"/>
        </w:rPr>
        <w:tab/>
        <w:t xml:space="preserve">it previously made a </w:t>
      </w:r>
      <w:r w:rsidRPr="00653E99">
        <w:rPr>
          <w:rFonts w:ascii="Arial" w:hAnsi="Arial" w:cs="Arial"/>
          <w:i/>
          <w:iCs/>
          <w:sz w:val="18"/>
          <w:szCs w:val="18"/>
          <w:lang w:val="en"/>
        </w:rPr>
        <w:t>self-declaration of freedom</w:t>
      </w:r>
      <w:r w:rsidRPr="00653E99">
        <w:rPr>
          <w:rFonts w:ascii="Arial" w:hAnsi="Arial" w:cs="Arial"/>
          <w:sz w:val="18"/>
          <w:szCs w:val="18"/>
          <w:lang w:val="en"/>
        </w:rPr>
        <w:t xml:space="preserve"> for a </w:t>
      </w:r>
      <w:r w:rsidRPr="00653E99">
        <w:rPr>
          <w:rFonts w:ascii="Arial" w:hAnsi="Arial" w:cs="Arial"/>
          <w:i/>
          <w:iCs/>
          <w:sz w:val="18"/>
          <w:szCs w:val="18"/>
          <w:lang w:val="en"/>
        </w:rPr>
        <w:t>zone</w:t>
      </w:r>
      <w:r w:rsidRPr="00653E99">
        <w:rPr>
          <w:rFonts w:ascii="Arial" w:hAnsi="Arial" w:cs="Arial"/>
          <w:sz w:val="18"/>
          <w:szCs w:val="18"/>
          <w:lang w:val="en"/>
        </w:rPr>
        <w:t xml:space="preserve"> from AHPND and subsequently lost its free status due to the detection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653E99">
        <w:rPr>
          <w:rFonts w:ascii="Arial" w:hAnsi="Arial" w:cs="Arial"/>
          <w:strike/>
          <w:sz w:val="18"/>
          <w:szCs w:val="18"/>
          <w:lang w:val="en"/>
        </w:rPr>
        <w:t>AHPND</w:t>
      </w:r>
      <w:r w:rsidRPr="00653E99">
        <w:rPr>
          <w:rFonts w:ascii="Arial" w:hAnsi="Arial" w:cs="Arial"/>
          <w:sz w:val="18"/>
          <w:szCs w:val="18"/>
          <w:lang w:val="en"/>
        </w:rPr>
        <w:t xml:space="preserve"> in the </w:t>
      </w:r>
      <w:hyperlink r:id="rId142" w:anchor="terme_zone" w:history="1">
        <w:r w:rsidRPr="00653E99">
          <w:rPr>
            <w:rFonts w:ascii="Arial" w:hAnsi="Arial" w:cs="Arial"/>
            <w:sz w:val="18"/>
            <w:szCs w:val="18"/>
            <w:lang w:val="en"/>
          </w:rPr>
          <w:t>zone</w:t>
        </w:r>
      </w:hyperlink>
      <w:r w:rsidRPr="00653E99">
        <w:rPr>
          <w:rFonts w:ascii="Arial" w:hAnsi="Arial" w:cs="Arial"/>
          <w:sz w:val="18"/>
          <w:szCs w:val="18"/>
          <w:lang w:val="en"/>
        </w:rPr>
        <w:t xml:space="preserve"> but the following conditions have been met:</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a)</w:t>
      </w:r>
      <w:r w:rsidRPr="00653E99">
        <w:rPr>
          <w:rFonts w:ascii="Arial" w:hAnsi="Arial" w:cs="Arial"/>
          <w:sz w:val="18"/>
          <w:szCs w:val="18"/>
          <w:lang w:val="en"/>
        </w:rPr>
        <w:tab/>
        <w:t xml:space="preserve">on detection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653E99">
        <w:rPr>
          <w:rFonts w:ascii="Arial" w:hAnsi="Arial" w:cs="Arial"/>
          <w:strike/>
          <w:sz w:val="18"/>
          <w:szCs w:val="18"/>
          <w:lang w:val="en"/>
        </w:rPr>
        <w:t>AHPND</w:t>
      </w:r>
      <w:r w:rsidRPr="00653E99">
        <w:rPr>
          <w:rFonts w:ascii="Arial" w:hAnsi="Arial" w:cs="Arial"/>
          <w:sz w:val="18"/>
          <w:szCs w:val="18"/>
          <w:lang w:val="en"/>
        </w:rPr>
        <w:t xml:space="preserve">, the affected area was declared an </w:t>
      </w:r>
      <w:r w:rsidRPr="00653E99">
        <w:rPr>
          <w:rFonts w:ascii="Arial" w:hAnsi="Arial" w:cs="Arial"/>
          <w:i/>
          <w:iCs/>
          <w:sz w:val="18"/>
          <w:szCs w:val="18"/>
          <w:lang w:val="en"/>
        </w:rPr>
        <w:t>infected zone</w:t>
      </w:r>
      <w:r w:rsidRPr="00653E99">
        <w:rPr>
          <w:rFonts w:ascii="Arial" w:hAnsi="Arial" w:cs="Arial"/>
          <w:sz w:val="18"/>
          <w:szCs w:val="18"/>
          <w:lang w:val="en"/>
        </w:rPr>
        <w:t xml:space="preserve"> and a </w:t>
      </w:r>
      <w:r w:rsidRPr="00653E99">
        <w:rPr>
          <w:rFonts w:ascii="Arial" w:hAnsi="Arial" w:cs="Arial"/>
          <w:i/>
          <w:iCs/>
          <w:sz w:val="18"/>
          <w:szCs w:val="18"/>
          <w:lang w:val="en"/>
        </w:rPr>
        <w:t>protection zone</w:t>
      </w:r>
      <w:r w:rsidRPr="00653E99">
        <w:rPr>
          <w:rFonts w:ascii="Arial" w:hAnsi="Arial" w:cs="Arial"/>
          <w:sz w:val="18"/>
          <w:szCs w:val="18"/>
          <w:lang w:val="en"/>
        </w:rPr>
        <w:t xml:space="preserve"> was established; and</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b)</w:t>
      </w:r>
      <w:r w:rsidRPr="00653E99">
        <w:rPr>
          <w:rFonts w:ascii="Arial" w:hAnsi="Arial" w:cs="Arial"/>
          <w:sz w:val="18"/>
          <w:szCs w:val="18"/>
          <w:lang w:val="en"/>
        </w:rPr>
        <w:tab/>
        <w:t xml:space="preserve">infected populations within the </w:t>
      </w:r>
      <w:r w:rsidRPr="00653E99">
        <w:rPr>
          <w:rFonts w:ascii="Arial" w:hAnsi="Arial" w:cs="Arial"/>
          <w:i/>
          <w:iCs/>
          <w:sz w:val="18"/>
          <w:szCs w:val="18"/>
          <w:lang w:val="en"/>
        </w:rPr>
        <w:t>infected zone</w:t>
      </w:r>
      <w:r w:rsidRPr="00653E99">
        <w:rPr>
          <w:rFonts w:ascii="Arial" w:hAnsi="Arial" w:cs="Arial"/>
          <w:sz w:val="18"/>
          <w:szCs w:val="18"/>
          <w:lang w:val="en"/>
        </w:rPr>
        <w:t xml:space="preserve"> have been killed and disposed of by means that minimise the likelihood of further transmission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653E99">
        <w:rPr>
          <w:rFonts w:ascii="Arial" w:hAnsi="Arial" w:cs="Arial"/>
          <w:strike/>
          <w:sz w:val="18"/>
          <w:szCs w:val="18"/>
          <w:lang w:val="en"/>
        </w:rPr>
        <w:t>AHPND</w:t>
      </w:r>
      <w:r w:rsidRPr="00653E99">
        <w:rPr>
          <w:rFonts w:ascii="Arial" w:hAnsi="Arial" w:cs="Arial"/>
          <w:sz w:val="18"/>
          <w:szCs w:val="18"/>
          <w:lang w:val="en"/>
        </w:rPr>
        <w:t xml:space="preserve">, and the appropriate </w:t>
      </w:r>
      <w:r w:rsidRPr="00653E99">
        <w:rPr>
          <w:rFonts w:ascii="Arial" w:hAnsi="Arial" w:cs="Arial"/>
          <w:i/>
          <w:iCs/>
          <w:sz w:val="18"/>
          <w:szCs w:val="18"/>
          <w:lang w:val="en"/>
        </w:rPr>
        <w:t>disinfection</w:t>
      </w:r>
      <w:r w:rsidRPr="00653E99">
        <w:rPr>
          <w:rFonts w:ascii="Arial" w:hAnsi="Arial" w:cs="Arial"/>
          <w:sz w:val="18"/>
          <w:szCs w:val="18"/>
          <w:lang w:val="en"/>
        </w:rPr>
        <w:t xml:space="preserve"> procedures (as described in Chapter 4.3.) have been completed; and</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c)</w:t>
      </w:r>
      <w:r w:rsidRPr="00653E99">
        <w:rPr>
          <w:rFonts w:ascii="Arial" w:hAnsi="Arial" w:cs="Arial"/>
          <w:sz w:val="18"/>
          <w:szCs w:val="18"/>
          <w:lang w:val="en"/>
        </w:rPr>
        <w:tab/>
        <w:t xml:space="preserve">previously existing </w:t>
      </w:r>
      <w:r w:rsidRPr="00653E99">
        <w:rPr>
          <w:rFonts w:ascii="Arial" w:hAnsi="Arial" w:cs="Arial"/>
          <w:i/>
          <w:iCs/>
          <w:sz w:val="18"/>
          <w:szCs w:val="18"/>
          <w:lang w:val="en"/>
        </w:rPr>
        <w:t>basic biosecurity conditions</w:t>
      </w:r>
      <w:r w:rsidRPr="00653E99">
        <w:rPr>
          <w:rFonts w:ascii="Arial" w:hAnsi="Arial" w:cs="Arial"/>
          <w:sz w:val="18"/>
          <w:szCs w:val="18"/>
          <w:lang w:val="en"/>
        </w:rPr>
        <w:t xml:space="preserve"> have been reviewed and modified as necessary and have continuously been in place since eradication of AHPND; and</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d)</w:t>
      </w:r>
      <w:r w:rsidRPr="00653E99">
        <w:rPr>
          <w:rFonts w:ascii="Arial" w:hAnsi="Arial" w:cs="Arial"/>
          <w:sz w:val="18"/>
          <w:szCs w:val="18"/>
          <w:lang w:val="en"/>
        </w:rPr>
        <w:tab/>
      </w:r>
      <w:r w:rsidRPr="00653E99">
        <w:rPr>
          <w:rFonts w:ascii="Arial" w:hAnsi="Arial" w:cs="Arial"/>
          <w:i/>
          <w:iCs/>
          <w:sz w:val="18"/>
          <w:szCs w:val="18"/>
          <w:lang w:val="en"/>
        </w:rPr>
        <w:t>targeted surveillance</w:t>
      </w:r>
      <w:r w:rsidRPr="00653E99">
        <w:rPr>
          <w:rFonts w:ascii="Arial" w:hAnsi="Arial" w:cs="Arial"/>
          <w:sz w:val="18"/>
          <w:szCs w:val="18"/>
          <w:lang w:val="en"/>
        </w:rPr>
        <w:t xml:space="preserve">, as described in Chapter 1.4., has been in place for at least the last two years without detection of </w:t>
      </w:r>
      <w:r w:rsidRPr="00B53ED2">
        <w:rPr>
          <w:rFonts w:ascii="Arial" w:hAnsi="Arial" w:cs="Arial"/>
          <w:i/>
          <w:iCs/>
          <w:sz w:val="18"/>
          <w:szCs w:val="18"/>
          <w:u w:val="double"/>
          <w:lang w:val="en"/>
        </w:rPr>
        <w:t>Vp</w:t>
      </w:r>
      <w:r w:rsidRPr="00B53ED2">
        <w:rPr>
          <w:rFonts w:ascii="Arial" w:hAnsi="Arial" w:cs="Arial"/>
          <w:i/>
          <w:iCs/>
          <w:sz w:val="18"/>
          <w:szCs w:val="18"/>
          <w:u w:val="double"/>
          <w:vertAlign w:val="subscript"/>
          <w:lang w:val="en"/>
        </w:rPr>
        <w:t>AHPND</w:t>
      </w:r>
      <w:r w:rsidRPr="00227E63">
        <w:rPr>
          <w:rFonts w:ascii="Arial" w:hAnsi="Arial" w:cs="Arial"/>
          <w:sz w:val="18"/>
          <w:szCs w:val="18"/>
          <w:lang w:val="en"/>
        </w:rPr>
        <w:t xml:space="preserve"> </w:t>
      </w:r>
      <w:r w:rsidRPr="00653E99">
        <w:rPr>
          <w:rFonts w:ascii="Arial" w:hAnsi="Arial" w:cs="Arial"/>
          <w:strike/>
          <w:sz w:val="18"/>
          <w:szCs w:val="18"/>
          <w:lang w:val="en"/>
        </w:rPr>
        <w:t>AHPND</w:t>
      </w:r>
      <w:r w:rsidRPr="00653E99">
        <w:rPr>
          <w:rFonts w:ascii="Arial" w:hAnsi="Arial" w:cs="Arial"/>
          <w:sz w:val="18"/>
          <w:szCs w:val="18"/>
          <w:lang w:val="en"/>
        </w:rPr>
        <w:t>.</w:t>
      </w:r>
    </w:p>
    <w:p w:rsidR="00385B4B" w:rsidRPr="00C66642" w:rsidRDefault="00385B4B" w:rsidP="00860557">
      <w:pPr>
        <w:spacing w:after="240"/>
        <w:jc w:val="center"/>
        <w:rPr>
          <w:rFonts w:ascii="Ottawa" w:hAnsi="Ottawa" w:cs="Arial"/>
          <w:sz w:val="18"/>
          <w:szCs w:val="18"/>
          <w:lang w:val="en"/>
        </w:rPr>
      </w:pPr>
      <w:bookmarkStart w:id="45" w:name="article_ahpnd.6."/>
      <w:bookmarkEnd w:id="45"/>
      <w:r w:rsidRPr="00C66642">
        <w:rPr>
          <w:rFonts w:ascii="Ottawa" w:hAnsi="Ottawa" w:cs="Arial"/>
          <w:sz w:val="18"/>
          <w:szCs w:val="18"/>
          <w:lang w:val="en"/>
        </w:rPr>
        <w:t>Article 9.1.6.</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Maintenance of free status</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A country,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that is declared free from AHPND following the provisions of points 1 or 2 of Articles 9.1.4. or 9.1.5. (as relevant) may maintain its status as free from AHPND provided that </w:t>
      </w:r>
      <w:r w:rsidRPr="00C66642">
        <w:rPr>
          <w:rFonts w:ascii="Arial" w:hAnsi="Arial" w:cs="Arial"/>
          <w:i/>
          <w:iCs/>
          <w:sz w:val="18"/>
          <w:szCs w:val="18"/>
          <w:lang w:val="en"/>
        </w:rPr>
        <w:t>basic biosecurity conditions</w:t>
      </w:r>
      <w:r w:rsidRPr="00C66642">
        <w:rPr>
          <w:rFonts w:ascii="Arial" w:hAnsi="Arial" w:cs="Arial"/>
          <w:sz w:val="18"/>
          <w:szCs w:val="18"/>
          <w:lang w:val="en"/>
        </w:rPr>
        <w:t xml:space="preserve"> are continuously maintained.</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A country,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that is declared free from AHPND following the provisions of point 3 of Article</w:t>
      </w:r>
      <w:r>
        <w:rPr>
          <w:rFonts w:ascii="Arial" w:hAnsi="Arial" w:cs="Arial"/>
          <w:sz w:val="18"/>
          <w:szCs w:val="18"/>
          <w:lang w:val="en"/>
        </w:rPr>
        <w:t>s </w:t>
      </w:r>
      <w:r w:rsidRPr="00C66642">
        <w:rPr>
          <w:rFonts w:ascii="Arial" w:hAnsi="Arial" w:cs="Arial"/>
          <w:sz w:val="18"/>
          <w:szCs w:val="18"/>
          <w:lang w:val="en"/>
        </w:rPr>
        <w:t xml:space="preserve">9.1.4. or 9.1.5. (as relevant) may discontinue </w:t>
      </w:r>
      <w:r w:rsidRPr="00C66642">
        <w:rPr>
          <w:rFonts w:ascii="Arial" w:hAnsi="Arial" w:cs="Arial"/>
          <w:i/>
          <w:iCs/>
          <w:sz w:val="18"/>
          <w:szCs w:val="18"/>
          <w:lang w:val="en"/>
        </w:rPr>
        <w:t>targeted surveillance</w:t>
      </w:r>
      <w:r w:rsidRPr="00C66642">
        <w:rPr>
          <w:rFonts w:ascii="Arial" w:hAnsi="Arial" w:cs="Arial"/>
          <w:sz w:val="18"/>
          <w:szCs w:val="18"/>
          <w:lang w:val="en"/>
        </w:rPr>
        <w:t xml:space="preserve"> and maintain its free status provided that conditions are conducive to clinical expression of AHPND, as described in the corresponding chapter of the </w:t>
      </w:r>
      <w:r w:rsidRPr="00C66642">
        <w:rPr>
          <w:rFonts w:ascii="Arial" w:hAnsi="Arial" w:cs="Arial"/>
          <w:i/>
          <w:iCs/>
          <w:sz w:val="18"/>
          <w:szCs w:val="18"/>
          <w:lang w:val="en"/>
        </w:rPr>
        <w:t>Aquatic Manual</w:t>
      </w:r>
      <w:r w:rsidRPr="00C66642">
        <w:rPr>
          <w:rFonts w:ascii="Arial" w:hAnsi="Arial" w:cs="Arial"/>
          <w:sz w:val="18"/>
          <w:szCs w:val="18"/>
          <w:lang w:val="en"/>
        </w:rPr>
        <w:t xml:space="preserve">, and </w:t>
      </w:r>
      <w:r w:rsidRPr="00C66642">
        <w:rPr>
          <w:rFonts w:ascii="Arial" w:hAnsi="Arial" w:cs="Arial"/>
          <w:i/>
          <w:iCs/>
          <w:sz w:val="18"/>
          <w:szCs w:val="18"/>
          <w:lang w:val="en"/>
        </w:rPr>
        <w:t>basic biosecurity conditions</w:t>
      </w:r>
      <w:r w:rsidRPr="00C66642">
        <w:rPr>
          <w:rFonts w:ascii="Arial" w:hAnsi="Arial" w:cs="Arial"/>
          <w:sz w:val="18"/>
          <w:szCs w:val="18"/>
          <w:lang w:val="en"/>
        </w:rPr>
        <w:t xml:space="preserve"> are continuously maintained.</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However, for declared free </w:t>
      </w:r>
      <w:r w:rsidRPr="00C66642">
        <w:rPr>
          <w:rFonts w:ascii="Arial" w:hAnsi="Arial" w:cs="Arial"/>
          <w:i/>
          <w:iCs/>
          <w:sz w:val="18"/>
          <w:szCs w:val="18"/>
          <w:lang w:val="en"/>
        </w:rPr>
        <w:t>zones</w:t>
      </w:r>
      <w:r w:rsidRPr="00C66642">
        <w:rPr>
          <w:rFonts w:ascii="Arial" w:hAnsi="Arial" w:cs="Arial"/>
          <w:sz w:val="18"/>
          <w:szCs w:val="18"/>
          <w:lang w:val="en"/>
        </w:rPr>
        <w:t xml:space="preserve"> or </w:t>
      </w:r>
      <w:r w:rsidRPr="00C66642">
        <w:rPr>
          <w:rFonts w:ascii="Arial" w:hAnsi="Arial" w:cs="Arial"/>
          <w:i/>
          <w:iCs/>
          <w:sz w:val="18"/>
          <w:szCs w:val="18"/>
          <w:lang w:val="en"/>
        </w:rPr>
        <w:t>compartments</w:t>
      </w:r>
      <w:r w:rsidRPr="00C66642">
        <w:rPr>
          <w:rFonts w:ascii="Arial" w:hAnsi="Arial" w:cs="Arial"/>
          <w:sz w:val="18"/>
          <w:szCs w:val="18"/>
          <w:lang w:val="en"/>
        </w:rPr>
        <w:t xml:space="preserve"> in infected countries and in all cases where conditions are not conducive to clinical expression of AHPND, </w:t>
      </w:r>
      <w:r w:rsidRPr="00C66642">
        <w:rPr>
          <w:rFonts w:ascii="Arial" w:hAnsi="Arial" w:cs="Arial"/>
          <w:i/>
          <w:iCs/>
          <w:sz w:val="18"/>
          <w:szCs w:val="18"/>
          <w:lang w:val="en"/>
        </w:rPr>
        <w:t>targeted surveillance</w:t>
      </w:r>
      <w:r w:rsidRPr="00C66642">
        <w:rPr>
          <w:rFonts w:ascii="Arial" w:hAnsi="Arial" w:cs="Arial"/>
          <w:sz w:val="18"/>
          <w:szCs w:val="18"/>
          <w:lang w:val="en"/>
        </w:rPr>
        <w:t xml:space="preserve"> should be continued at a level determined by the </w:t>
      </w:r>
      <w:r w:rsidRPr="00C66642">
        <w:rPr>
          <w:rFonts w:ascii="Arial" w:hAnsi="Arial" w:cs="Arial"/>
          <w:i/>
          <w:iCs/>
          <w:sz w:val="18"/>
          <w:szCs w:val="18"/>
          <w:lang w:val="en"/>
        </w:rPr>
        <w:t>Aquatic Animal Health Service</w:t>
      </w:r>
      <w:r w:rsidRPr="00C66642">
        <w:rPr>
          <w:rFonts w:ascii="Arial" w:hAnsi="Arial" w:cs="Arial"/>
          <w:sz w:val="18"/>
          <w:szCs w:val="18"/>
          <w:lang w:val="en"/>
        </w:rPr>
        <w:t xml:space="preserve"> on the basis of the likelihood of </w:t>
      </w:r>
      <w:r w:rsidRPr="00C66642">
        <w:rPr>
          <w:rFonts w:ascii="Arial" w:hAnsi="Arial" w:cs="Arial"/>
          <w:i/>
          <w:iCs/>
          <w:sz w:val="18"/>
          <w:szCs w:val="18"/>
          <w:lang w:val="en"/>
        </w:rPr>
        <w:t>infection</w:t>
      </w:r>
      <w:r w:rsidRPr="00C66642">
        <w:rPr>
          <w:rFonts w:ascii="Arial" w:hAnsi="Arial" w:cs="Arial"/>
          <w:sz w:val="18"/>
          <w:szCs w:val="18"/>
          <w:lang w:val="en"/>
        </w:rPr>
        <w:t>.</w:t>
      </w:r>
    </w:p>
    <w:p w:rsidR="00860557" w:rsidRPr="00A131CB" w:rsidRDefault="00860557" w:rsidP="00860557">
      <w:pPr>
        <w:spacing w:after="480"/>
        <w:rPr>
          <w:noProof/>
          <w:sz w:val="20"/>
          <w:szCs w:val="20"/>
          <w:u w:val="single"/>
        </w:rPr>
      </w:pPr>
      <w:bookmarkStart w:id="46" w:name="article_ahpnd.7."/>
      <w:bookmarkEnd w:id="46"/>
      <w:r w:rsidRPr="00A131CB">
        <w:rPr>
          <w:noProof/>
          <w:sz w:val="20"/>
          <w:szCs w:val="20"/>
          <w:u w:val="single"/>
        </w:rPr>
        <w:lastRenderedPageBreak/>
        <w:t xml:space="preserve">Annex </w:t>
      </w:r>
      <w:r w:rsidR="00F24C8E">
        <w:rPr>
          <w:noProof/>
          <w:sz w:val="20"/>
          <w:szCs w:val="20"/>
          <w:u w:val="single"/>
        </w:rPr>
        <w:t>9</w:t>
      </w:r>
      <w:r w:rsidR="00F24C8E" w:rsidRPr="00A131CB">
        <w:rPr>
          <w:noProof/>
          <w:sz w:val="20"/>
          <w:szCs w:val="20"/>
        </w:rPr>
        <w:t xml:space="preserve"> </w:t>
      </w:r>
      <w:r w:rsidRPr="00A131CB">
        <w:rPr>
          <w:noProof/>
          <w:sz w:val="20"/>
          <w:szCs w:val="20"/>
        </w:rPr>
        <w:t>(contd)</w:t>
      </w:r>
    </w:p>
    <w:p w:rsidR="00385B4B" w:rsidRPr="00C66642" w:rsidRDefault="00385B4B" w:rsidP="00860557">
      <w:pPr>
        <w:spacing w:after="240"/>
        <w:jc w:val="center"/>
        <w:rPr>
          <w:rFonts w:ascii="Ottawa" w:hAnsi="Ottawa" w:cs="Arial"/>
          <w:sz w:val="18"/>
          <w:szCs w:val="18"/>
          <w:lang w:val="en"/>
        </w:rPr>
      </w:pPr>
      <w:r w:rsidRPr="00C66642">
        <w:rPr>
          <w:rFonts w:ascii="Ottawa" w:hAnsi="Ottawa" w:cs="Arial"/>
          <w:sz w:val="18"/>
          <w:szCs w:val="18"/>
          <w:lang w:val="en"/>
        </w:rPr>
        <w:t>Article 9.1.7.</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Importation of aquatic animals or aquatic animal products from a country, zone or compartment declared free from AHPND</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When importing </w:t>
      </w:r>
      <w:r w:rsidRPr="00C66642">
        <w:rPr>
          <w:rFonts w:ascii="Arial" w:hAnsi="Arial" w:cs="Arial"/>
          <w:i/>
          <w:iCs/>
          <w:sz w:val="18"/>
          <w:szCs w:val="18"/>
          <w:lang w:val="en"/>
        </w:rPr>
        <w:t>aquatic animals</w:t>
      </w:r>
      <w:r w:rsidRPr="00C66642">
        <w:rPr>
          <w:rFonts w:ascii="Arial" w:hAnsi="Arial" w:cs="Arial"/>
          <w:sz w:val="18"/>
          <w:szCs w:val="18"/>
          <w:lang w:val="en"/>
        </w:rPr>
        <w:t xml:space="preserve"> of a species referred to in Article 9.1.2., or </w:t>
      </w:r>
      <w:r w:rsidRPr="00C66642">
        <w:rPr>
          <w:rFonts w:ascii="Arial" w:hAnsi="Arial" w:cs="Arial"/>
          <w:i/>
          <w:iCs/>
          <w:sz w:val="18"/>
          <w:szCs w:val="18"/>
          <w:lang w:val="en"/>
        </w:rPr>
        <w:t>aquatic animal products</w:t>
      </w:r>
      <w:r w:rsidRPr="00C66642">
        <w:rPr>
          <w:rFonts w:ascii="Arial" w:hAnsi="Arial" w:cs="Arial"/>
          <w:sz w:val="18"/>
          <w:szCs w:val="18"/>
          <w:lang w:val="en"/>
        </w:rPr>
        <w:t xml:space="preserve"> derived thereof, from a country,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declared free from AHPND, the </w:t>
      </w:r>
      <w:r w:rsidRPr="00C66642">
        <w:rPr>
          <w:rFonts w:ascii="Arial" w:hAnsi="Arial" w:cs="Arial"/>
          <w:i/>
          <w:iCs/>
          <w:sz w:val="18"/>
          <w:szCs w:val="18"/>
          <w:lang w:val="en"/>
        </w:rPr>
        <w:t>Competent Authority</w:t>
      </w:r>
      <w:r w:rsidRPr="00C66642">
        <w:rPr>
          <w:rFonts w:ascii="Arial" w:hAnsi="Arial" w:cs="Arial"/>
          <w:sz w:val="18"/>
          <w:szCs w:val="18"/>
          <w:lang w:val="en"/>
        </w:rPr>
        <w:t xml:space="preserve"> of the </w:t>
      </w:r>
      <w:r w:rsidRPr="00C66642">
        <w:rPr>
          <w:rFonts w:ascii="Arial" w:hAnsi="Arial" w:cs="Arial"/>
          <w:i/>
          <w:iCs/>
          <w:sz w:val="18"/>
          <w:szCs w:val="18"/>
          <w:lang w:val="en"/>
        </w:rPr>
        <w:t>importing country</w:t>
      </w:r>
      <w:r w:rsidRPr="00C66642">
        <w:rPr>
          <w:rFonts w:ascii="Arial" w:hAnsi="Arial" w:cs="Arial"/>
          <w:sz w:val="18"/>
          <w:szCs w:val="18"/>
          <w:lang w:val="en"/>
        </w:rPr>
        <w:t xml:space="preserve"> should require that the consignment be accompanied by an </w:t>
      </w:r>
      <w:r w:rsidRPr="00C66642">
        <w:rPr>
          <w:rFonts w:ascii="Arial" w:hAnsi="Arial" w:cs="Arial"/>
          <w:i/>
          <w:iCs/>
          <w:sz w:val="18"/>
          <w:szCs w:val="18"/>
          <w:lang w:val="en"/>
        </w:rPr>
        <w:t>international aquatic animal health certificate</w:t>
      </w:r>
      <w:r w:rsidRPr="00C66642">
        <w:rPr>
          <w:rFonts w:ascii="Arial" w:hAnsi="Arial" w:cs="Arial"/>
          <w:sz w:val="18"/>
          <w:szCs w:val="18"/>
          <w:lang w:val="en"/>
        </w:rPr>
        <w:t xml:space="preserve"> issued by the </w:t>
      </w:r>
      <w:r w:rsidRPr="00C66642">
        <w:rPr>
          <w:rFonts w:ascii="Arial" w:hAnsi="Arial" w:cs="Arial"/>
          <w:i/>
          <w:iCs/>
          <w:sz w:val="18"/>
          <w:szCs w:val="18"/>
          <w:lang w:val="en"/>
        </w:rPr>
        <w:t>Competent Authority</w:t>
      </w:r>
      <w:r w:rsidRPr="00C66642">
        <w:rPr>
          <w:rFonts w:ascii="Arial" w:hAnsi="Arial" w:cs="Arial"/>
          <w:sz w:val="18"/>
          <w:szCs w:val="18"/>
          <w:lang w:val="en"/>
        </w:rPr>
        <w:t xml:space="preserve"> of the </w:t>
      </w:r>
      <w:r w:rsidRPr="00C66642">
        <w:rPr>
          <w:rFonts w:ascii="Arial" w:hAnsi="Arial" w:cs="Arial"/>
          <w:i/>
          <w:iCs/>
          <w:sz w:val="18"/>
          <w:szCs w:val="18"/>
          <w:lang w:val="en"/>
        </w:rPr>
        <w:t>exporting country</w:t>
      </w:r>
      <w:r w:rsidRPr="00C66642">
        <w:rPr>
          <w:rFonts w:ascii="Arial" w:hAnsi="Arial" w:cs="Arial"/>
          <w:sz w:val="18"/>
          <w:szCs w:val="18"/>
          <w:lang w:val="en"/>
        </w:rPr>
        <w:t xml:space="preserve"> or a </w:t>
      </w:r>
      <w:r w:rsidRPr="00C66642">
        <w:rPr>
          <w:rFonts w:ascii="Arial" w:hAnsi="Arial" w:cs="Arial"/>
          <w:i/>
          <w:iCs/>
          <w:sz w:val="18"/>
          <w:szCs w:val="18"/>
          <w:lang w:val="en"/>
        </w:rPr>
        <w:t>certifying official</w:t>
      </w:r>
      <w:r w:rsidRPr="00C66642">
        <w:rPr>
          <w:rFonts w:ascii="Arial" w:hAnsi="Arial" w:cs="Arial"/>
          <w:sz w:val="18"/>
          <w:szCs w:val="18"/>
          <w:lang w:val="en"/>
        </w:rPr>
        <w:t xml:space="preserve"> approved by the </w:t>
      </w:r>
      <w:r w:rsidRPr="00C66642">
        <w:rPr>
          <w:rFonts w:ascii="Arial" w:hAnsi="Arial" w:cs="Arial"/>
          <w:i/>
          <w:iCs/>
          <w:sz w:val="18"/>
          <w:szCs w:val="18"/>
          <w:lang w:val="en"/>
        </w:rPr>
        <w:t>importing country</w:t>
      </w:r>
      <w:r w:rsidRPr="00C66642">
        <w:rPr>
          <w:rFonts w:ascii="Arial" w:hAnsi="Arial" w:cs="Arial"/>
          <w:sz w:val="18"/>
          <w:szCs w:val="18"/>
          <w:lang w:val="en"/>
        </w:rPr>
        <w:t xml:space="preserve">. The </w:t>
      </w:r>
      <w:r w:rsidRPr="00C66642">
        <w:rPr>
          <w:rFonts w:ascii="Arial" w:hAnsi="Arial" w:cs="Arial"/>
          <w:i/>
          <w:iCs/>
          <w:sz w:val="18"/>
          <w:szCs w:val="18"/>
          <w:lang w:val="en"/>
        </w:rPr>
        <w:t>international aquatic animal health certificate</w:t>
      </w:r>
      <w:r w:rsidRPr="00C66642">
        <w:rPr>
          <w:rFonts w:ascii="Arial" w:hAnsi="Arial" w:cs="Arial"/>
          <w:sz w:val="18"/>
          <w:szCs w:val="18"/>
          <w:lang w:val="en"/>
        </w:rPr>
        <w:t xml:space="preserve"> should state that, on the basis of the procedures described in Articles 9.1.4. or 9.1.5. (as applicable) and 9.1.6., the place of production of the </w:t>
      </w:r>
      <w:r w:rsidRPr="00C66642">
        <w:rPr>
          <w:rFonts w:ascii="Arial" w:hAnsi="Arial" w:cs="Arial"/>
          <w:i/>
          <w:iCs/>
          <w:sz w:val="18"/>
          <w:szCs w:val="18"/>
          <w:lang w:val="en"/>
        </w:rPr>
        <w:t>aquatic animals</w:t>
      </w:r>
      <w:r w:rsidRPr="00C66642">
        <w:rPr>
          <w:rFonts w:ascii="Arial" w:hAnsi="Arial" w:cs="Arial"/>
          <w:sz w:val="18"/>
          <w:szCs w:val="18"/>
          <w:lang w:val="en"/>
        </w:rPr>
        <w:t xml:space="preserve"> or </w:t>
      </w:r>
      <w:r w:rsidRPr="00C66642">
        <w:rPr>
          <w:rFonts w:ascii="Arial" w:hAnsi="Arial" w:cs="Arial"/>
          <w:i/>
          <w:iCs/>
          <w:sz w:val="18"/>
          <w:szCs w:val="18"/>
          <w:lang w:val="en"/>
        </w:rPr>
        <w:t>aquatic animal products</w:t>
      </w:r>
      <w:r w:rsidRPr="00C66642">
        <w:rPr>
          <w:rFonts w:ascii="Arial" w:hAnsi="Arial" w:cs="Arial"/>
          <w:sz w:val="18"/>
          <w:szCs w:val="18"/>
          <w:lang w:val="en"/>
        </w:rPr>
        <w:t xml:space="preserve"> is a country,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declared free from AHPND.</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The </w:t>
      </w:r>
      <w:r w:rsidRPr="00C66642">
        <w:rPr>
          <w:rFonts w:ascii="Arial" w:hAnsi="Arial" w:cs="Arial"/>
          <w:i/>
          <w:iCs/>
          <w:sz w:val="18"/>
          <w:szCs w:val="18"/>
          <w:lang w:val="en"/>
        </w:rPr>
        <w:t>international aquatic animal health certificate</w:t>
      </w:r>
      <w:r w:rsidRPr="00C66642">
        <w:rPr>
          <w:rFonts w:ascii="Arial" w:hAnsi="Arial" w:cs="Arial"/>
          <w:sz w:val="18"/>
          <w:szCs w:val="18"/>
          <w:lang w:val="en"/>
        </w:rPr>
        <w:t xml:space="preserve"> should be in accordance with the Model Certificate in Chapter</w:t>
      </w:r>
      <w:r>
        <w:rPr>
          <w:rFonts w:ascii="Arial" w:hAnsi="Arial" w:cs="Arial"/>
          <w:sz w:val="18"/>
          <w:szCs w:val="18"/>
          <w:lang w:val="en"/>
        </w:rPr>
        <w:t> </w:t>
      </w:r>
      <w:r w:rsidRPr="00C66642">
        <w:rPr>
          <w:rFonts w:ascii="Arial" w:hAnsi="Arial" w:cs="Arial"/>
          <w:sz w:val="18"/>
          <w:szCs w:val="18"/>
          <w:lang w:val="en"/>
        </w:rPr>
        <w:t>5.11.</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This article does not apply to </w:t>
      </w:r>
      <w:r w:rsidRPr="00C66642">
        <w:rPr>
          <w:rFonts w:ascii="Arial" w:hAnsi="Arial" w:cs="Arial"/>
          <w:i/>
          <w:iCs/>
          <w:sz w:val="18"/>
          <w:szCs w:val="18"/>
          <w:lang w:val="en"/>
        </w:rPr>
        <w:t>aquatic animal products</w:t>
      </w:r>
      <w:r w:rsidRPr="00C66642">
        <w:rPr>
          <w:rFonts w:ascii="Arial" w:hAnsi="Arial" w:cs="Arial"/>
          <w:sz w:val="18"/>
          <w:szCs w:val="18"/>
          <w:lang w:val="en"/>
        </w:rPr>
        <w:t xml:space="preserve"> listed in point 1 of Article 9.1.3.</w:t>
      </w:r>
    </w:p>
    <w:p w:rsidR="00385B4B" w:rsidRPr="00C66642" w:rsidRDefault="00385B4B" w:rsidP="00860557">
      <w:pPr>
        <w:spacing w:after="240"/>
        <w:jc w:val="center"/>
        <w:rPr>
          <w:rFonts w:ascii="Ottawa" w:hAnsi="Ottawa" w:cs="Arial"/>
          <w:sz w:val="18"/>
          <w:szCs w:val="18"/>
          <w:lang w:val="en"/>
        </w:rPr>
      </w:pPr>
      <w:bookmarkStart w:id="47" w:name="article_ahpnd.8."/>
      <w:bookmarkEnd w:id="47"/>
      <w:r w:rsidRPr="00C66642">
        <w:rPr>
          <w:rFonts w:ascii="Ottawa" w:hAnsi="Ottawa" w:cs="Arial"/>
          <w:sz w:val="18"/>
          <w:szCs w:val="18"/>
          <w:lang w:val="en"/>
        </w:rPr>
        <w:t>Article 9.1.8.</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Importation of aquatic animals for aquaculture from a country, zone or compartment not declared free from AHPND</w:t>
      </w:r>
    </w:p>
    <w:p w:rsidR="00385B4B" w:rsidRPr="00653E99" w:rsidRDefault="00385B4B" w:rsidP="00860557">
      <w:pPr>
        <w:spacing w:after="240"/>
        <w:jc w:val="both"/>
        <w:rPr>
          <w:rFonts w:ascii="Arial" w:hAnsi="Arial" w:cs="Arial"/>
          <w:sz w:val="18"/>
          <w:szCs w:val="18"/>
          <w:lang w:val="en"/>
        </w:rPr>
      </w:pPr>
      <w:r w:rsidRPr="00653E99">
        <w:rPr>
          <w:rFonts w:ascii="Arial" w:hAnsi="Arial" w:cs="Arial"/>
          <w:sz w:val="18"/>
          <w:szCs w:val="18"/>
          <w:lang w:val="en"/>
        </w:rPr>
        <w:t xml:space="preserve">When importing, for </w:t>
      </w:r>
      <w:r w:rsidRPr="00653E99">
        <w:rPr>
          <w:rFonts w:ascii="Arial" w:hAnsi="Arial" w:cs="Arial"/>
          <w:i/>
          <w:iCs/>
          <w:sz w:val="18"/>
          <w:szCs w:val="18"/>
          <w:lang w:val="en"/>
        </w:rPr>
        <w:t>aquaculture</w:t>
      </w:r>
      <w:r w:rsidRPr="00653E99">
        <w:rPr>
          <w:rFonts w:ascii="Arial" w:hAnsi="Arial" w:cs="Arial"/>
          <w:sz w:val="18"/>
          <w:szCs w:val="18"/>
          <w:lang w:val="en"/>
        </w:rPr>
        <w:t xml:space="preserve">, </w:t>
      </w:r>
      <w:r w:rsidRPr="00653E99">
        <w:rPr>
          <w:rFonts w:ascii="Arial" w:hAnsi="Arial" w:cs="Arial"/>
          <w:i/>
          <w:iCs/>
          <w:sz w:val="18"/>
          <w:szCs w:val="18"/>
          <w:lang w:val="en"/>
        </w:rPr>
        <w:t>aquatic animals</w:t>
      </w:r>
      <w:r w:rsidRPr="00653E99">
        <w:rPr>
          <w:rFonts w:ascii="Arial" w:hAnsi="Arial" w:cs="Arial"/>
          <w:sz w:val="18"/>
          <w:szCs w:val="18"/>
          <w:lang w:val="en"/>
        </w:rPr>
        <w:t xml:space="preserve"> of a species referred to in Article 9.1.2. from a country, </w:t>
      </w:r>
      <w:r w:rsidRPr="00653E99">
        <w:rPr>
          <w:rFonts w:ascii="Arial" w:hAnsi="Arial" w:cs="Arial"/>
          <w:i/>
          <w:iCs/>
          <w:sz w:val="18"/>
          <w:szCs w:val="18"/>
          <w:lang w:val="en"/>
        </w:rPr>
        <w:t>zone</w:t>
      </w:r>
      <w:r w:rsidRPr="00653E99">
        <w:rPr>
          <w:rFonts w:ascii="Arial" w:hAnsi="Arial" w:cs="Arial"/>
          <w:sz w:val="18"/>
          <w:szCs w:val="18"/>
          <w:lang w:val="en"/>
        </w:rPr>
        <w:t xml:space="preserve"> or </w:t>
      </w:r>
      <w:r w:rsidRPr="00653E99">
        <w:rPr>
          <w:rFonts w:ascii="Arial" w:hAnsi="Arial" w:cs="Arial"/>
          <w:i/>
          <w:iCs/>
          <w:sz w:val="18"/>
          <w:szCs w:val="18"/>
          <w:lang w:val="en"/>
        </w:rPr>
        <w:t>compartment</w:t>
      </w:r>
      <w:r w:rsidRPr="00653E99">
        <w:rPr>
          <w:rFonts w:ascii="Arial" w:hAnsi="Arial" w:cs="Arial"/>
          <w:sz w:val="18"/>
          <w:szCs w:val="18"/>
          <w:lang w:val="en"/>
        </w:rPr>
        <w:t xml:space="preserve"> not declared free from AHPND, the </w:t>
      </w:r>
      <w:r w:rsidRPr="00653E99">
        <w:rPr>
          <w:rFonts w:ascii="Arial" w:hAnsi="Arial" w:cs="Arial"/>
          <w:i/>
          <w:iCs/>
          <w:sz w:val="18"/>
          <w:szCs w:val="18"/>
          <w:lang w:val="en"/>
        </w:rPr>
        <w:t>Competent Authority</w:t>
      </w:r>
      <w:r w:rsidRPr="00653E99">
        <w:rPr>
          <w:rFonts w:ascii="Arial" w:hAnsi="Arial" w:cs="Arial"/>
          <w:sz w:val="18"/>
          <w:szCs w:val="18"/>
          <w:lang w:val="en"/>
        </w:rPr>
        <w:t xml:space="preserve"> of the </w:t>
      </w:r>
      <w:r w:rsidRPr="00653E99">
        <w:rPr>
          <w:rFonts w:ascii="Arial" w:hAnsi="Arial" w:cs="Arial"/>
          <w:i/>
          <w:iCs/>
          <w:sz w:val="18"/>
          <w:szCs w:val="18"/>
          <w:lang w:val="en"/>
        </w:rPr>
        <w:t>importing country</w:t>
      </w:r>
      <w:r w:rsidRPr="00653E99">
        <w:rPr>
          <w:rFonts w:ascii="Arial" w:hAnsi="Arial" w:cs="Arial"/>
          <w:sz w:val="18"/>
          <w:szCs w:val="18"/>
          <w:lang w:val="en"/>
        </w:rPr>
        <w:t xml:space="preserve"> should assess the </w:t>
      </w:r>
      <w:r w:rsidRPr="00653E99">
        <w:rPr>
          <w:rFonts w:ascii="Arial" w:hAnsi="Arial" w:cs="Arial"/>
          <w:i/>
          <w:iCs/>
          <w:sz w:val="18"/>
          <w:szCs w:val="18"/>
          <w:lang w:val="en"/>
        </w:rPr>
        <w:t>risk</w:t>
      </w:r>
      <w:r w:rsidRPr="00653E99">
        <w:rPr>
          <w:rFonts w:ascii="Arial" w:hAnsi="Arial" w:cs="Arial"/>
          <w:sz w:val="18"/>
          <w:szCs w:val="18"/>
          <w:lang w:val="en"/>
        </w:rPr>
        <w:t xml:space="preserve"> in accordance with Chapter 2.1. and consider the </w:t>
      </w:r>
      <w:r w:rsidRPr="00653E99">
        <w:rPr>
          <w:rFonts w:ascii="Arial" w:hAnsi="Arial" w:cs="Arial"/>
          <w:i/>
          <w:iCs/>
          <w:sz w:val="18"/>
          <w:szCs w:val="18"/>
          <w:lang w:val="en"/>
        </w:rPr>
        <w:t>risk</w:t>
      </w:r>
      <w:r w:rsidRPr="00653E99">
        <w:rPr>
          <w:rFonts w:ascii="Arial" w:hAnsi="Arial" w:cs="Arial"/>
          <w:sz w:val="18"/>
          <w:szCs w:val="18"/>
          <w:lang w:val="en"/>
        </w:rPr>
        <w:t xml:space="preserve"> mitigation measures in points 1 and 2 below.</w:t>
      </w:r>
    </w:p>
    <w:p w:rsidR="00385B4B" w:rsidRPr="00653E99" w:rsidRDefault="00385B4B" w:rsidP="00860557">
      <w:pPr>
        <w:spacing w:after="240"/>
        <w:ind w:left="426" w:hanging="426"/>
        <w:jc w:val="both"/>
        <w:rPr>
          <w:rFonts w:ascii="Arial" w:hAnsi="Arial" w:cs="Arial"/>
          <w:sz w:val="18"/>
          <w:szCs w:val="18"/>
          <w:lang w:val="en"/>
        </w:rPr>
      </w:pPr>
      <w:r w:rsidRPr="00653E99">
        <w:rPr>
          <w:rFonts w:ascii="Arial" w:hAnsi="Arial" w:cs="Arial"/>
          <w:sz w:val="18"/>
          <w:szCs w:val="18"/>
          <w:lang w:val="en"/>
        </w:rPr>
        <w:t>1)</w:t>
      </w:r>
      <w:r w:rsidRPr="00653E99">
        <w:rPr>
          <w:rFonts w:ascii="Arial" w:hAnsi="Arial" w:cs="Arial"/>
          <w:sz w:val="18"/>
          <w:szCs w:val="18"/>
          <w:lang w:val="en"/>
        </w:rPr>
        <w:tab/>
        <w:t xml:space="preserve">If the intention is to grow out and harvest the imported </w:t>
      </w:r>
      <w:r w:rsidRPr="00653E99">
        <w:rPr>
          <w:rFonts w:ascii="Arial" w:hAnsi="Arial" w:cs="Arial"/>
          <w:i/>
          <w:iCs/>
          <w:sz w:val="18"/>
          <w:szCs w:val="18"/>
          <w:lang w:val="en"/>
        </w:rPr>
        <w:t>aquatic animals</w:t>
      </w:r>
      <w:r w:rsidRPr="00653E99">
        <w:rPr>
          <w:rFonts w:ascii="Arial" w:hAnsi="Arial" w:cs="Arial"/>
          <w:sz w:val="18"/>
          <w:szCs w:val="18"/>
          <w:lang w:val="en"/>
        </w:rPr>
        <w:t>, consider applying the following:</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a)</w:t>
      </w:r>
      <w:r w:rsidRPr="00653E99">
        <w:rPr>
          <w:rFonts w:ascii="Arial" w:hAnsi="Arial" w:cs="Arial"/>
          <w:sz w:val="18"/>
          <w:szCs w:val="18"/>
          <w:lang w:val="en"/>
        </w:rPr>
        <w:tab/>
        <w:t xml:space="preserve">the direct delivery to and lifelong holding of the imported </w:t>
      </w:r>
      <w:r w:rsidRPr="00653E99">
        <w:rPr>
          <w:rFonts w:ascii="Arial" w:hAnsi="Arial" w:cs="Arial"/>
          <w:i/>
          <w:iCs/>
          <w:sz w:val="18"/>
          <w:szCs w:val="18"/>
          <w:lang w:val="en"/>
        </w:rPr>
        <w:t>aquatic animals</w:t>
      </w:r>
      <w:r w:rsidRPr="00653E99">
        <w:rPr>
          <w:rFonts w:ascii="Arial" w:hAnsi="Arial" w:cs="Arial"/>
          <w:sz w:val="18"/>
          <w:szCs w:val="18"/>
          <w:lang w:val="en"/>
        </w:rPr>
        <w:t xml:space="preserve"> in a </w:t>
      </w:r>
      <w:r w:rsidRPr="00653E99">
        <w:rPr>
          <w:rFonts w:ascii="Arial" w:hAnsi="Arial" w:cs="Arial"/>
          <w:i/>
          <w:iCs/>
          <w:sz w:val="18"/>
          <w:szCs w:val="18"/>
          <w:lang w:val="en"/>
        </w:rPr>
        <w:t>quarantine</w:t>
      </w:r>
      <w:r w:rsidRPr="00653E99">
        <w:rPr>
          <w:rFonts w:ascii="Arial" w:hAnsi="Arial" w:cs="Arial"/>
          <w:sz w:val="18"/>
          <w:szCs w:val="18"/>
          <w:lang w:val="en"/>
        </w:rPr>
        <w:t xml:space="preserve"> facility; and</w:t>
      </w:r>
    </w:p>
    <w:p w:rsidR="00385B4B" w:rsidRPr="00231319" w:rsidRDefault="00385B4B" w:rsidP="00860557">
      <w:pPr>
        <w:spacing w:after="240"/>
        <w:ind w:left="851" w:hanging="425"/>
        <w:jc w:val="both"/>
        <w:rPr>
          <w:rFonts w:ascii="Arial" w:hAnsi="Arial" w:cs="Arial"/>
          <w:sz w:val="18"/>
          <w:szCs w:val="18"/>
          <w:u w:val="double"/>
          <w:lang w:val="en-US"/>
        </w:rPr>
      </w:pPr>
      <w:r w:rsidRPr="00653E99">
        <w:rPr>
          <w:rFonts w:ascii="Arial" w:hAnsi="Arial" w:cs="Arial"/>
          <w:i/>
          <w:sz w:val="18"/>
          <w:szCs w:val="18"/>
          <w:u w:val="double"/>
          <w:lang w:val="en-US"/>
        </w:rPr>
        <w:t>b)</w:t>
      </w:r>
      <w:r w:rsidRPr="00653E99">
        <w:rPr>
          <w:rFonts w:ascii="Arial" w:hAnsi="Arial" w:cs="Arial"/>
          <w:i/>
          <w:sz w:val="18"/>
          <w:szCs w:val="18"/>
          <w:lang w:val="en-US"/>
        </w:rPr>
        <w:tab/>
      </w:r>
      <w:r w:rsidRPr="00231319">
        <w:rPr>
          <w:rFonts w:ascii="Arial" w:hAnsi="Arial" w:cs="Arial"/>
          <w:sz w:val="18"/>
          <w:szCs w:val="18"/>
          <w:u w:val="double"/>
          <w:lang w:val="en-US"/>
        </w:rPr>
        <w:t xml:space="preserve">before leaving the </w:t>
      </w:r>
      <w:r w:rsidRPr="00231319">
        <w:rPr>
          <w:rFonts w:ascii="Arial" w:hAnsi="Arial" w:cs="Arial"/>
          <w:i/>
          <w:sz w:val="18"/>
          <w:szCs w:val="18"/>
          <w:u w:val="double"/>
          <w:lang w:val="en-US"/>
        </w:rPr>
        <w:t>quarantine</w:t>
      </w:r>
      <w:r w:rsidRPr="00231319">
        <w:rPr>
          <w:rFonts w:ascii="Arial" w:hAnsi="Arial" w:cs="Arial"/>
          <w:sz w:val="18"/>
          <w:szCs w:val="18"/>
          <w:u w:val="double"/>
          <w:lang w:val="en-US"/>
        </w:rPr>
        <w:t xml:space="preserve"> </w:t>
      </w:r>
      <w:r w:rsidRPr="00231319">
        <w:rPr>
          <w:rFonts w:ascii="Arial" w:eastAsia="Calibri" w:hAnsi="Arial" w:cs="Arial"/>
          <w:strike/>
          <w:sz w:val="18"/>
          <w:szCs w:val="18"/>
          <w:highlight w:val="yellow"/>
          <w:u w:val="double"/>
        </w:rPr>
        <w:t>facility</w:t>
      </w:r>
      <w:r w:rsidRPr="00231319">
        <w:rPr>
          <w:rFonts w:ascii="Arial" w:hAnsi="Arial" w:cs="Arial"/>
          <w:sz w:val="18"/>
          <w:szCs w:val="18"/>
          <w:u w:val="double"/>
        </w:rPr>
        <w:t xml:space="preserve"> </w:t>
      </w:r>
      <w:r w:rsidRPr="00231319">
        <w:rPr>
          <w:rFonts w:ascii="Arial" w:eastAsia="Calibri" w:hAnsi="Arial" w:cs="Arial"/>
          <w:sz w:val="18"/>
          <w:szCs w:val="18"/>
          <w:highlight w:val="yellow"/>
          <w:u w:val="double"/>
        </w:rPr>
        <w:t xml:space="preserve">(either in the original facility or following biosecure transport to another </w:t>
      </w:r>
      <w:r w:rsidRPr="004B22EA">
        <w:rPr>
          <w:rFonts w:ascii="Arial" w:eastAsia="Calibri" w:hAnsi="Arial" w:cs="Arial"/>
          <w:i/>
          <w:sz w:val="18"/>
          <w:szCs w:val="18"/>
          <w:highlight w:val="yellow"/>
          <w:u w:val="double"/>
        </w:rPr>
        <w:t>quarantine</w:t>
      </w:r>
      <w:r w:rsidRPr="00231319">
        <w:rPr>
          <w:rFonts w:ascii="Arial" w:eastAsia="Calibri" w:hAnsi="Arial" w:cs="Arial"/>
          <w:sz w:val="18"/>
          <w:szCs w:val="18"/>
          <w:highlight w:val="yellow"/>
          <w:u w:val="double"/>
        </w:rPr>
        <w:t xml:space="preserve"> facility) </w:t>
      </w:r>
      <w:r w:rsidRPr="00231319">
        <w:rPr>
          <w:rFonts w:ascii="Arial" w:hAnsi="Arial" w:cs="Arial"/>
          <w:sz w:val="18"/>
          <w:szCs w:val="18"/>
          <w:u w:val="double"/>
          <w:lang w:val="en-US"/>
        </w:rPr>
        <w:t xml:space="preserve">the </w:t>
      </w:r>
      <w:r w:rsidRPr="00231319">
        <w:rPr>
          <w:rFonts w:ascii="Arial" w:hAnsi="Arial" w:cs="Arial"/>
          <w:i/>
          <w:sz w:val="18"/>
          <w:szCs w:val="18"/>
          <w:u w:val="double"/>
          <w:lang w:val="en-US"/>
        </w:rPr>
        <w:t>aquatic animals</w:t>
      </w:r>
      <w:r w:rsidRPr="00231319">
        <w:rPr>
          <w:rFonts w:ascii="Arial" w:hAnsi="Arial" w:cs="Arial"/>
          <w:sz w:val="18"/>
          <w:szCs w:val="18"/>
          <w:u w:val="double"/>
          <w:lang w:val="en-US"/>
        </w:rPr>
        <w:t xml:space="preserve"> are killed and processed into one or more of the </w:t>
      </w:r>
      <w:r w:rsidRPr="00231319">
        <w:rPr>
          <w:rFonts w:ascii="Arial" w:hAnsi="Arial" w:cs="Arial"/>
          <w:i/>
          <w:sz w:val="18"/>
          <w:szCs w:val="18"/>
          <w:u w:val="double"/>
          <w:lang w:val="en-US"/>
        </w:rPr>
        <w:t>aquatic animal products</w:t>
      </w:r>
      <w:r w:rsidRPr="00231319">
        <w:rPr>
          <w:rFonts w:ascii="Arial" w:hAnsi="Arial" w:cs="Arial"/>
          <w:sz w:val="18"/>
          <w:szCs w:val="18"/>
          <w:u w:val="double"/>
          <w:lang w:val="en-US"/>
        </w:rPr>
        <w:t xml:space="preserve"> referred to in point 1</w:t>
      </w:r>
      <w:r w:rsidRPr="00231319">
        <w:rPr>
          <w:rFonts w:ascii="Arial" w:hAnsi="Arial" w:cs="Arial"/>
          <w:strike/>
          <w:sz w:val="18"/>
          <w:szCs w:val="18"/>
          <w:highlight w:val="yellow"/>
          <w:u w:val="double"/>
          <w:lang w:val="en-US"/>
        </w:rPr>
        <w:t>)</w:t>
      </w:r>
      <w:r w:rsidRPr="00231319">
        <w:rPr>
          <w:rFonts w:ascii="Arial" w:hAnsi="Arial" w:cs="Arial"/>
          <w:sz w:val="18"/>
          <w:szCs w:val="18"/>
          <w:u w:val="double"/>
          <w:lang w:val="en-US"/>
        </w:rPr>
        <w:t xml:space="preserve"> of Article 9.1.3. or other products authorised by the </w:t>
      </w:r>
      <w:r w:rsidRPr="00231319">
        <w:rPr>
          <w:rFonts w:ascii="Arial" w:hAnsi="Arial" w:cs="Arial"/>
          <w:i/>
          <w:sz w:val="18"/>
          <w:szCs w:val="18"/>
          <w:u w:val="double"/>
          <w:lang w:val="en-US"/>
        </w:rPr>
        <w:t>Competent Authority</w:t>
      </w:r>
      <w:r w:rsidRPr="00231319">
        <w:rPr>
          <w:rFonts w:ascii="Arial" w:hAnsi="Arial" w:cs="Arial"/>
          <w:sz w:val="18"/>
          <w:szCs w:val="18"/>
          <w:u w:val="double"/>
          <w:lang w:val="en-US"/>
        </w:rPr>
        <w:t>; and</w:t>
      </w:r>
    </w:p>
    <w:p w:rsidR="00385B4B" w:rsidRPr="00653E99" w:rsidRDefault="00385B4B" w:rsidP="00860557">
      <w:pPr>
        <w:spacing w:after="240"/>
        <w:ind w:left="851" w:hanging="425"/>
        <w:jc w:val="both"/>
        <w:rPr>
          <w:rFonts w:ascii="Arial" w:hAnsi="Arial" w:cs="Arial"/>
          <w:sz w:val="18"/>
          <w:szCs w:val="18"/>
          <w:lang w:val="en"/>
        </w:rPr>
      </w:pPr>
      <w:proofErr w:type="gramStart"/>
      <w:r w:rsidRPr="00653E99">
        <w:rPr>
          <w:rFonts w:ascii="Arial" w:hAnsi="Arial" w:cs="Arial"/>
          <w:i/>
          <w:strike/>
          <w:sz w:val="18"/>
          <w:szCs w:val="18"/>
          <w:lang w:val="en-US"/>
        </w:rPr>
        <w:t>b)</w:t>
      </w:r>
      <w:proofErr w:type="gramEnd"/>
      <w:r w:rsidRPr="00653E99">
        <w:rPr>
          <w:rFonts w:ascii="Arial" w:hAnsi="Arial" w:cs="Arial"/>
          <w:i/>
          <w:sz w:val="18"/>
          <w:szCs w:val="18"/>
          <w:u w:val="double"/>
          <w:lang w:val="en-US"/>
        </w:rPr>
        <w:t>c)</w:t>
      </w:r>
      <w:r w:rsidRPr="00653E99">
        <w:rPr>
          <w:rFonts w:ascii="Arial" w:hAnsi="Arial" w:cs="Arial"/>
          <w:sz w:val="18"/>
          <w:szCs w:val="18"/>
          <w:lang w:val="en-US"/>
        </w:rPr>
        <w:tab/>
      </w:r>
      <w:r w:rsidRPr="00653E99">
        <w:rPr>
          <w:rFonts w:ascii="Arial" w:hAnsi="Arial" w:cs="Arial"/>
          <w:sz w:val="18"/>
          <w:szCs w:val="18"/>
          <w:lang w:val="en"/>
        </w:rPr>
        <w:t xml:space="preserve">the treatment of transport water, equipment, effluent and waste materials to inactivate </w:t>
      </w:r>
      <w:r w:rsidRPr="00653E99">
        <w:rPr>
          <w:rFonts w:ascii="Arial" w:hAnsi="Arial" w:cs="Arial"/>
          <w:i/>
          <w:iCs/>
          <w:sz w:val="18"/>
          <w:szCs w:val="18"/>
          <w:lang w:val="en"/>
        </w:rPr>
        <w:t>Vp</w:t>
      </w:r>
      <w:r w:rsidRPr="00653E99">
        <w:rPr>
          <w:rFonts w:ascii="Arial" w:hAnsi="Arial" w:cs="Arial"/>
          <w:i/>
          <w:iCs/>
          <w:sz w:val="18"/>
          <w:szCs w:val="18"/>
          <w:vertAlign w:val="subscript"/>
          <w:lang w:val="en"/>
        </w:rPr>
        <w:t>AHPND</w:t>
      </w:r>
      <w:r w:rsidRPr="00653E99">
        <w:rPr>
          <w:rFonts w:ascii="Arial" w:hAnsi="Arial" w:cs="Arial"/>
          <w:sz w:val="18"/>
          <w:szCs w:val="18"/>
          <w:lang w:val="en"/>
        </w:rPr>
        <w:t xml:space="preserve"> in accordance with Chapters 4.3., 4.7. and 5.5.</w:t>
      </w:r>
    </w:p>
    <w:p w:rsidR="00385B4B" w:rsidRPr="00653E99" w:rsidRDefault="00385B4B" w:rsidP="00860557">
      <w:pPr>
        <w:spacing w:after="240"/>
        <w:jc w:val="both"/>
        <w:rPr>
          <w:rFonts w:ascii="Arial" w:hAnsi="Arial" w:cs="Arial"/>
          <w:sz w:val="18"/>
          <w:szCs w:val="18"/>
          <w:lang w:val="en"/>
        </w:rPr>
      </w:pPr>
      <w:r w:rsidRPr="00653E99">
        <w:rPr>
          <w:rFonts w:ascii="Arial" w:hAnsi="Arial" w:cs="Arial"/>
          <w:sz w:val="18"/>
          <w:szCs w:val="18"/>
          <w:lang w:val="en"/>
        </w:rPr>
        <w:t>OR</w:t>
      </w:r>
    </w:p>
    <w:p w:rsidR="00385B4B" w:rsidRPr="00653E99" w:rsidRDefault="00385B4B" w:rsidP="00860557">
      <w:pPr>
        <w:spacing w:after="240"/>
        <w:ind w:left="426" w:hanging="426"/>
        <w:jc w:val="both"/>
        <w:rPr>
          <w:rFonts w:ascii="Arial" w:hAnsi="Arial" w:cs="Arial"/>
          <w:sz w:val="18"/>
          <w:szCs w:val="18"/>
          <w:lang w:val="en"/>
        </w:rPr>
      </w:pPr>
      <w:r w:rsidRPr="00653E99">
        <w:rPr>
          <w:rFonts w:ascii="Arial" w:hAnsi="Arial" w:cs="Arial"/>
          <w:sz w:val="18"/>
          <w:szCs w:val="18"/>
          <w:lang w:val="en"/>
        </w:rPr>
        <w:t>2)</w:t>
      </w:r>
      <w:r w:rsidRPr="00653E99">
        <w:rPr>
          <w:rFonts w:ascii="Arial" w:hAnsi="Arial" w:cs="Arial"/>
          <w:sz w:val="18"/>
          <w:szCs w:val="18"/>
          <w:lang w:val="en"/>
        </w:rPr>
        <w:tab/>
        <w:t xml:space="preserve">If the intention is to establish a new stock for </w:t>
      </w:r>
      <w:r w:rsidRPr="00653E99">
        <w:rPr>
          <w:rFonts w:ascii="Arial" w:hAnsi="Arial" w:cs="Arial"/>
          <w:i/>
          <w:iCs/>
          <w:sz w:val="18"/>
          <w:szCs w:val="18"/>
          <w:lang w:val="en"/>
        </w:rPr>
        <w:t>aquaculture</w:t>
      </w:r>
      <w:r w:rsidRPr="00653E99">
        <w:rPr>
          <w:rFonts w:ascii="Arial" w:hAnsi="Arial" w:cs="Arial"/>
          <w:sz w:val="18"/>
          <w:szCs w:val="18"/>
          <w:lang w:val="en"/>
        </w:rPr>
        <w:t>, consider applying the following.</w:t>
      </w:r>
    </w:p>
    <w:p w:rsidR="00385B4B" w:rsidRPr="00653E99" w:rsidRDefault="00385B4B" w:rsidP="00860557">
      <w:pPr>
        <w:spacing w:after="240"/>
        <w:ind w:left="851" w:hanging="425"/>
        <w:jc w:val="both"/>
        <w:rPr>
          <w:rFonts w:ascii="Arial" w:hAnsi="Arial" w:cs="Arial"/>
          <w:sz w:val="18"/>
          <w:szCs w:val="18"/>
          <w:lang w:val="en"/>
        </w:rPr>
      </w:pPr>
      <w:r w:rsidRPr="00653E99">
        <w:rPr>
          <w:rFonts w:ascii="Arial" w:hAnsi="Arial" w:cs="Arial"/>
          <w:i/>
          <w:sz w:val="18"/>
          <w:szCs w:val="18"/>
          <w:lang w:val="en"/>
        </w:rPr>
        <w:t>a)</w:t>
      </w:r>
      <w:r w:rsidRPr="00653E99">
        <w:rPr>
          <w:rFonts w:ascii="Arial" w:hAnsi="Arial" w:cs="Arial"/>
          <w:sz w:val="18"/>
          <w:szCs w:val="18"/>
          <w:lang w:val="en"/>
        </w:rPr>
        <w:tab/>
        <w:t xml:space="preserve">In the </w:t>
      </w:r>
      <w:r w:rsidRPr="00653E99">
        <w:rPr>
          <w:rFonts w:ascii="Arial" w:hAnsi="Arial" w:cs="Arial"/>
          <w:i/>
          <w:iCs/>
          <w:sz w:val="18"/>
          <w:szCs w:val="18"/>
          <w:lang w:val="en"/>
        </w:rPr>
        <w:t>exporting country</w:t>
      </w:r>
      <w:r w:rsidRPr="00653E99">
        <w:rPr>
          <w:rFonts w:ascii="Arial" w:hAnsi="Arial" w:cs="Arial"/>
          <w:sz w:val="18"/>
          <w:szCs w:val="18"/>
          <w:lang w:val="en"/>
        </w:rPr>
        <w:t>:</w:t>
      </w:r>
    </w:p>
    <w:p w:rsidR="00385B4B" w:rsidRPr="00653E99" w:rsidRDefault="00385B4B" w:rsidP="00860557">
      <w:pPr>
        <w:spacing w:after="240"/>
        <w:ind w:left="1276" w:hanging="425"/>
        <w:jc w:val="both"/>
        <w:rPr>
          <w:rFonts w:ascii="Arial" w:hAnsi="Arial" w:cs="Arial"/>
          <w:sz w:val="18"/>
          <w:szCs w:val="18"/>
          <w:lang w:val="en"/>
        </w:rPr>
      </w:pPr>
      <w:r w:rsidRPr="00653E99">
        <w:rPr>
          <w:rFonts w:ascii="Arial" w:hAnsi="Arial" w:cs="Arial"/>
          <w:i/>
          <w:sz w:val="18"/>
          <w:szCs w:val="18"/>
          <w:lang w:val="en"/>
        </w:rPr>
        <w:t>i)</w:t>
      </w:r>
      <w:r w:rsidRPr="00653E99">
        <w:rPr>
          <w:rFonts w:ascii="Arial" w:hAnsi="Arial" w:cs="Arial"/>
          <w:sz w:val="18"/>
          <w:szCs w:val="18"/>
          <w:lang w:val="en"/>
        </w:rPr>
        <w:tab/>
        <w:t xml:space="preserve">identify potential source populations and evaluate their </w:t>
      </w:r>
      <w:r w:rsidRPr="00653E99">
        <w:rPr>
          <w:rFonts w:ascii="Arial" w:hAnsi="Arial" w:cs="Arial"/>
          <w:i/>
          <w:iCs/>
          <w:sz w:val="18"/>
          <w:szCs w:val="18"/>
          <w:lang w:val="en"/>
        </w:rPr>
        <w:t>aquatic animal</w:t>
      </w:r>
      <w:r w:rsidRPr="00653E99">
        <w:rPr>
          <w:rFonts w:ascii="Arial" w:hAnsi="Arial" w:cs="Arial"/>
          <w:sz w:val="18"/>
          <w:szCs w:val="18"/>
          <w:lang w:val="en"/>
        </w:rPr>
        <w:t xml:space="preserve"> health records;</w:t>
      </w:r>
    </w:p>
    <w:p w:rsidR="00385B4B" w:rsidRPr="00653E99" w:rsidRDefault="00385B4B" w:rsidP="00860557">
      <w:pPr>
        <w:spacing w:after="240"/>
        <w:ind w:left="1276" w:hanging="425"/>
        <w:jc w:val="both"/>
        <w:rPr>
          <w:rFonts w:ascii="Arial" w:hAnsi="Arial" w:cs="Arial"/>
          <w:sz w:val="18"/>
          <w:szCs w:val="18"/>
          <w:lang w:val="en"/>
        </w:rPr>
      </w:pPr>
      <w:r w:rsidRPr="00653E99">
        <w:rPr>
          <w:rFonts w:ascii="Arial" w:hAnsi="Arial" w:cs="Arial"/>
          <w:i/>
          <w:sz w:val="18"/>
          <w:szCs w:val="18"/>
          <w:lang w:val="en"/>
        </w:rPr>
        <w:t>ii)</w:t>
      </w:r>
      <w:r w:rsidRPr="00653E99">
        <w:rPr>
          <w:rFonts w:ascii="Arial" w:hAnsi="Arial" w:cs="Arial"/>
          <w:sz w:val="18"/>
          <w:szCs w:val="18"/>
          <w:lang w:val="en"/>
        </w:rPr>
        <w:tab/>
        <w:t xml:space="preserve">test source populations in accordance with Chapter 1.4. and select a founder population (F-0) of </w:t>
      </w:r>
      <w:r w:rsidRPr="00653E99">
        <w:rPr>
          <w:rFonts w:ascii="Arial" w:hAnsi="Arial" w:cs="Arial"/>
          <w:i/>
          <w:iCs/>
          <w:sz w:val="18"/>
          <w:szCs w:val="18"/>
          <w:lang w:val="en"/>
        </w:rPr>
        <w:t>aquatic animals</w:t>
      </w:r>
      <w:r w:rsidRPr="00653E99">
        <w:rPr>
          <w:rFonts w:ascii="Arial" w:hAnsi="Arial" w:cs="Arial"/>
          <w:sz w:val="18"/>
          <w:szCs w:val="18"/>
          <w:lang w:val="en"/>
        </w:rPr>
        <w:t xml:space="preserve"> with a high health status for AHPND.</w:t>
      </w:r>
    </w:p>
    <w:p w:rsidR="00385B4B" w:rsidRPr="00653E99" w:rsidRDefault="00385B4B" w:rsidP="00860557">
      <w:pPr>
        <w:tabs>
          <w:tab w:val="num" w:pos="1440"/>
        </w:tabs>
        <w:spacing w:after="240"/>
        <w:ind w:left="851" w:hanging="425"/>
        <w:jc w:val="both"/>
        <w:rPr>
          <w:rFonts w:ascii="Arial" w:hAnsi="Arial" w:cs="Arial"/>
          <w:sz w:val="18"/>
          <w:szCs w:val="18"/>
          <w:lang w:val="en"/>
        </w:rPr>
      </w:pPr>
      <w:r w:rsidRPr="00653E99">
        <w:rPr>
          <w:rFonts w:ascii="Arial" w:hAnsi="Arial" w:cs="Arial"/>
          <w:i/>
          <w:sz w:val="18"/>
          <w:szCs w:val="18"/>
          <w:lang w:val="en"/>
        </w:rPr>
        <w:t>b)</w:t>
      </w:r>
      <w:r w:rsidRPr="00653E99">
        <w:rPr>
          <w:rFonts w:ascii="Arial" w:hAnsi="Arial" w:cs="Arial"/>
          <w:sz w:val="18"/>
          <w:szCs w:val="18"/>
          <w:lang w:val="en"/>
        </w:rPr>
        <w:tab/>
        <w:t xml:space="preserve">In the </w:t>
      </w:r>
      <w:hyperlink r:id="rId143" w:anchor="terme_pays_importateur" w:history="1">
        <w:r w:rsidRPr="00653E99">
          <w:rPr>
            <w:rFonts w:ascii="Arial" w:hAnsi="Arial" w:cs="Arial"/>
            <w:sz w:val="18"/>
            <w:szCs w:val="18"/>
            <w:lang w:val="en"/>
          </w:rPr>
          <w:t>importing country</w:t>
        </w:r>
      </w:hyperlink>
      <w:r w:rsidRPr="00653E99">
        <w:rPr>
          <w:rFonts w:ascii="Arial" w:hAnsi="Arial" w:cs="Arial"/>
          <w:sz w:val="18"/>
          <w:szCs w:val="18"/>
          <w:lang w:val="en"/>
        </w:rPr>
        <w:t>:</w:t>
      </w:r>
    </w:p>
    <w:p w:rsidR="00385B4B" w:rsidRPr="00653E99" w:rsidRDefault="00385B4B" w:rsidP="00860557">
      <w:pPr>
        <w:spacing w:after="240"/>
        <w:ind w:left="1276" w:hanging="425"/>
        <w:jc w:val="both"/>
        <w:rPr>
          <w:rFonts w:ascii="Arial" w:hAnsi="Arial" w:cs="Arial"/>
          <w:sz w:val="18"/>
          <w:szCs w:val="18"/>
          <w:lang w:val="en"/>
        </w:rPr>
      </w:pPr>
      <w:r w:rsidRPr="00653E99">
        <w:rPr>
          <w:rFonts w:ascii="Arial" w:hAnsi="Arial" w:cs="Arial"/>
          <w:i/>
          <w:sz w:val="18"/>
          <w:szCs w:val="18"/>
          <w:lang w:val="en"/>
        </w:rPr>
        <w:t>i)</w:t>
      </w:r>
      <w:r w:rsidRPr="00653E99">
        <w:rPr>
          <w:rFonts w:ascii="Arial" w:hAnsi="Arial" w:cs="Arial"/>
          <w:sz w:val="18"/>
          <w:szCs w:val="18"/>
          <w:lang w:val="en"/>
        </w:rPr>
        <w:tab/>
        <w:t xml:space="preserve">import the F-0 population into a </w:t>
      </w:r>
      <w:r w:rsidRPr="00653E99">
        <w:rPr>
          <w:rFonts w:ascii="Arial" w:hAnsi="Arial" w:cs="Arial"/>
          <w:i/>
          <w:iCs/>
          <w:sz w:val="18"/>
          <w:szCs w:val="18"/>
          <w:lang w:val="en"/>
        </w:rPr>
        <w:t>quarantine</w:t>
      </w:r>
      <w:r w:rsidRPr="00653E99">
        <w:rPr>
          <w:rFonts w:ascii="Arial" w:hAnsi="Arial" w:cs="Arial"/>
          <w:sz w:val="18"/>
          <w:szCs w:val="18"/>
          <w:lang w:val="en"/>
        </w:rPr>
        <w:t xml:space="preserve"> facility;</w:t>
      </w:r>
    </w:p>
    <w:p w:rsidR="00385B4B" w:rsidRPr="00653E99" w:rsidRDefault="00385B4B" w:rsidP="00860557">
      <w:pPr>
        <w:spacing w:after="240"/>
        <w:ind w:left="1276" w:hanging="425"/>
        <w:jc w:val="both"/>
        <w:rPr>
          <w:rFonts w:ascii="Arial" w:hAnsi="Arial" w:cs="Arial"/>
          <w:sz w:val="18"/>
          <w:szCs w:val="18"/>
          <w:lang w:val="en"/>
        </w:rPr>
      </w:pPr>
      <w:r w:rsidRPr="00653E99">
        <w:rPr>
          <w:rFonts w:ascii="Arial" w:hAnsi="Arial" w:cs="Arial"/>
          <w:i/>
          <w:sz w:val="18"/>
          <w:szCs w:val="18"/>
          <w:lang w:val="en"/>
        </w:rPr>
        <w:t>ii)</w:t>
      </w:r>
      <w:r w:rsidRPr="00653E99">
        <w:rPr>
          <w:rFonts w:ascii="Arial" w:hAnsi="Arial" w:cs="Arial"/>
          <w:sz w:val="18"/>
          <w:szCs w:val="18"/>
          <w:lang w:val="en"/>
        </w:rPr>
        <w:tab/>
        <w:t xml:space="preserve">test the F-0 population for </w:t>
      </w:r>
      <w:r w:rsidRPr="00653E99">
        <w:rPr>
          <w:rFonts w:ascii="Arial" w:hAnsi="Arial" w:cs="Arial"/>
          <w:i/>
          <w:iCs/>
          <w:sz w:val="18"/>
          <w:szCs w:val="18"/>
          <w:lang w:val="en"/>
        </w:rPr>
        <w:t>Vp</w:t>
      </w:r>
      <w:r w:rsidRPr="00653E99">
        <w:rPr>
          <w:rFonts w:ascii="Arial" w:hAnsi="Arial" w:cs="Arial"/>
          <w:i/>
          <w:iCs/>
          <w:sz w:val="18"/>
          <w:szCs w:val="18"/>
          <w:vertAlign w:val="subscript"/>
          <w:lang w:val="en"/>
        </w:rPr>
        <w:t>AHPND</w:t>
      </w:r>
      <w:r w:rsidRPr="00653E99">
        <w:rPr>
          <w:rFonts w:ascii="Arial" w:hAnsi="Arial" w:cs="Arial"/>
          <w:sz w:val="18"/>
          <w:szCs w:val="18"/>
          <w:lang w:val="en"/>
        </w:rPr>
        <w:t xml:space="preserve"> in accordance with Chapter 1.4. to determine their suitability as broodstock;</w:t>
      </w:r>
    </w:p>
    <w:p w:rsidR="00385B4B" w:rsidRPr="00653E99" w:rsidRDefault="00385B4B" w:rsidP="00860557">
      <w:pPr>
        <w:spacing w:after="240"/>
        <w:ind w:left="1276" w:hanging="425"/>
        <w:jc w:val="both"/>
        <w:rPr>
          <w:rFonts w:ascii="Arial" w:hAnsi="Arial" w:cs="Arial"/>
          <w:sz w:val="18"/>
          <w:szCs w:val="18"/>
          <w:lang w:val="en"/>
        </w:rPr>
      </w:pPr>
      <w:r w:rsidRPr="00653E99">
        <w:rPr>
          <w:rFonts w:ascii="Arial" w:hAnsi="Arial" w:cs="Arial"/>
          <w:i/>
          <w:sz w:val="18"/>
          <w:szCs w:val="18"/>
          <w:lang w:val="en"/>
        </w:rPr>
        <w:t>iii)</w:t>
      </w:r>
      <w:r w:rsidRPr="00653E99">
        <w:rPr>
          <w:rFonts w:ascii="Arial" w:hAnsi="Arial" w:cs="Arial"/>
          <w:sz w:val="18"/>
          <w:szCs w:val="18"/>
          <w:lang w:val="en"/>
        </w:rPr>
        <w:tab/>
        <w:t xml:space="preserve">produce a first generation (F-1) population in </w:t>
      </w:r>
      <w:r w:rsidRPr="00653E99">
        <w:rPr>
          <w:rFonts w:ascii="Arial" w:hAnsi="Arial" w:cs="Arial"/>
          <w:i/>
          <w:iCs/>
          <w:sz w:val="18"/>
          <w:szCs w:val="18"/>
          <w:lang w:val="en"/>
        </w:rPr>
        <w:t>quarantine</w:t>
      </w:r>
      <w:r w:rsidRPr="00653E99">
        <w:rPr>
          <w:rFonts w:ascii="Arial" w:hAnsi="Arial" w:cs="Arial"/>
          <w:sz w:val="18"/>
          <w:szCs w:val="18"/>
          <w:lang w:val="en"/>
        </w:rPr>
        <w:t>;</w:t>
      </w:r>
    </w:p>
    <w:p w:rsidR="00860557" w:rsidRDefault="00860557" w:rsidP="00860557">
      <w:pPr>
        <w:spacing w:after="480"/>
        <w:jc w:val="right"/>
        <w:rPr>
          <w:noProof/>
          <w:sz w:val="20"/>
          <w:szCs w:val="20"/>
          <w:u w:val="single"/>
          <w:lang w:val="en"/>
        </w:rPr>
      </w:pPr>
      <w:r>
        <w:rPr>
          <w:noProof/>
          <w:sz w:val="20"/>
          <w:szCs w:val="20"/>
          <w:u w:val="single"/>
          <w:lang w:val="en"/>
        </w:rPr>
        <w:br w:type="page"/>
      </w: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9</w:t>
      </w:r>
      <w:r w:rsidR="00F24C8E" w:rsidRPr="00A131CB">
        <w:rPr>
          <w:noProof/>
          <w:sz w:val="20"/>
          <w:szCs w:val="20"/>
        </w:rPr>
        <w:t xml:space="preserve"> </w:t>
      </w:r>
      <w:r w:rsidRPr="00A131CB">
        <w:rPr>
          <w:noProof/>
          <w:sz w:val="20"/>
          <w:szCs w:val="20"/>
        </w:rPr>
        <w:t>(contd)</w:t>
      </w:r>
    </w:p>
    <w:p w:rsidR="00385B4B" w:rsidRPr="00653E99" w:rsidRDefault="00385B4B" w:rsidP="00860557">
      <w:pPr>
        <w:spacing w:after="120"/>
        <w:ind w:left="1276" w:hanging="425"/>
        <w:jc w:val="both"/>
        <w:rPr>
          <w:rFonts w:ascii="Arial" w:hAnsi="Arial" w:cs="Arial"/>
          <w:sz w:val="18"/>
          <w:szCs w:val="18"/>
          <w:lang w:val="en"/>
        </w:rPr>
      </w:pPr>
      <w:r w:rsidRPr="00653E99">
        <w:rPr>
          <w:rFonts w:ascii="Arial" w:hAnsi="Arial" w:cs="Arial"/>
          <w:i/>
          <w:sz w:val="18"/>
          <w:szCs w:val="18"/>
          <w:lang w:val="en"/>
        </w:rPr>
        <w:t>iv)</w:t>
      </w:r>
      <w:r w:rsidRPr="00653E99">
        <w:rPr>
          <w:rFonts w:ascii="Arial" w:hAnsi="Arial" w:cs="Arial"/>
          <w:sz w:val="18"/>
          <w:szCs w:val="18"/>
          <w:lang w:val="en"/>
        </w:rPr>
        <w:tab/>
        <w:t xml:space="preserve">culture F-1 population in </w:t>
      </w:r>
      <w:r w:rsidRPr="00653E99">
        <w:rPr>
          <w:rFonts w:ascii="Arial" w:hAnsi="Arial" w:cs="Arial"/>
          <w:i/>
          <w:iCs/>
          <w:sz w:val="18"/>
          <w:szCs w:val="18"/>
          <w:lang w:val="en"/>
        </w:rPr>
        <w:t>quarantine</w:t>
      </w:r>
      <w:r w:rsidRPr="00653E99">
        <w:rPr>
          <w:rFonts w:ascii="Arial" w:hAnsi="Arial" w:cs="Arial"/>
          <w:sz w:val="18"/>
          <w:szCs w:val="18"/>
          <w:lang w:val="en"/>
        </w:rPr>
        <w:t xml:space="preserve"> under conditions that are conducive to the clinical expression of AHPND (as described in Chapter 2.2.1. of the </w:t>
      </w:r>
      <w:r w:rsidRPr="00653E99">
        <w:rPr>
          <w:rFonts w:ascii="Arial" w:hAnsi="Arial" w:cs="Arial"/>
          <w:i/>
          <w:iCs/>
          <w:sz w:val="18"/>
          <w:szCs w:val="18"/>
          <w:lang w:val="en"/>
        </w:rPr>
        <w:t>Aquatic Manual</w:t>
      </w:r>
      <w:r w:rsidRPr="00653E99">
        <w:rPr>
          <w:rFonts w:ascii="Arial" w:hAnsi="Arial" w:cs="Arial"/>
          <w:sz w:val="18"/>
          <w:szCs w:val="18"/>
          <w:lang w:val="en"/>
        </w:rPr>
        <w:t xml:space="preserve">) and test for </w:t>
      </w:r>
      <w:r w:rsidRPr="00653E99">
        <w:rPr>
          <w:rFonts w:ascii="Arial" w:hAnsi="Arial" w:cs="Arial"/>
          <w:i/>
          <w:iCs/>
          <w:sz w:val="18"/>
          <w:szCs w:val="18"/>
          <w:lang w:val="en"/>
        </w:rPr>
        <w:t>Vp</w:t>
      </w:r>
      <w:r w:rsidRPr="00653E99">
        <w:rPr>
          <w:rFonts w:ascii="Arial" w:hAnsi="Arial" w:cs="Arial"/>
          <w:i/>
          <w:iCs/>
          <w:sz w:val="18"/>
          <w:szCs w:val="18"/>
          <w:vertAlign w:val="subscript"/>
          <w:lang w:val="en"/>
        </w:rPr>
        <w:t>AHPND</w:t>
      </w:r>
      <w:r w:rsidRPr="00653E99">
        <w:rPr>
          <w:rFonts w:ascii="Arial" w:hAnsi="Arial" w:cs="Arial"/>
          <w:sz w:val="18"/>
          <w:szCs w:val="18"/>
          <w:lang w:val="en"/>
        </w:rPr>
        <w:t xml:space="preserve"> in accordance with Chapter 1.4.;</w:t>
      </w:r>
    </w:p>
    <w:p w:rsidR="00385B4B" w:rsidRPr="00653E99" w:rsidRDefault="00385B4B" w:rsidP="00860557">
      <w:pPr>
        <w:spacing w:after="120"/>
        <w:ind w:left="1276" w:hanging="425"/>
        <w:jc w:val="both"/>
        <w:rPr>
          <w:rFonts w:ascii="Arial" w:hAnsi="Arial" w:cs="Arial"/>
          <w:sz w:val="18"/>
          <w:szCs w:val="18"/>
          <w:lang w:val="en"/>
        </w:rPr>
      </w:pPr>
      <w:r w:rsidRPr="00653E99">
        <w:rPr>
          <w:rFonts w:ascii="Arial" w:hAnsi="Arial" w:cs="Arial"/>
          <w:i/>
          <w:sz w:val="18"/>
          <w:szCs w:val="18"/>
          <w:lang w:val="en"/>
        </w:rPr>
        <w:t>v)</w:t>
      </w:r>
      <w:r w:rsidRPr="00653E99">
        <w:rPr>
          <w:rFonts w:ascii="Arial" w:hAnsi="Arial" w:cs="Arial"/>
          <w:sz w:val="18"/>
          <w:szCs w:val="18"/>
          <w:lang w:val="en"/>
        </w:rPr>
        <w:tab/>
        <w:t xml:space="preserve">if </w:t>
      </w:r>
      <w:r w:rsidRPr="00653E99">
        <w:rPr>
          <w:rFonts w:ascii="Arial" w:hAnsi="Arial" w:cs="Arial"/>
          <w:i/>
          <w:iCs/>
          <w:sz w:val="18"/>
          <w:szCs w:val="18"/>
          <w:lang w:val="en"/>
        </w:rPr>
        <w:t>Vp</w:t>
      </w:r>
      <w:r w:rsidRPr="00653E99">
        <w:rPr>
          <w:rFonts w:ascii="Arial" w:hAnsi="Arial" w:cs="Arial"/>
          <w:i/>
          <w:iCs/>
          <w:sz w:val="18"/>
          <w:szCs w:val="18"/>
          <w:vertAlign w:val="subscript"/>
          <w:lang w:val="en"/>
        </w:rPr>
        <w:t>AHPND</w:t>
      </w:r>
      <w:r w:rsidRPr="00653E99">
        <w:rPr>
          <w:rFonts w:ascii="Arial" w:hAnsi="Arial" w:cs="Arial"/>
          <w:sz w:val="18"/>
          <w:szCs w:val="18"/>
          <w:lang w:val="en"/>
        </w:rPr>
        <w:t xml:space="preserve"> is not detected in the F-1 population, it may be defined as free from AHPND and may be released from </w:t>
      </w:r>
      <w:r w:rsidRPr="00653E99">
        <w:rPr>
          <w:rFonts w:ascii="Arial" w:hAnsi="Arial" w:cs="Arial"/>
          <w:i/>
          <w:iCs/>
          <w:sz w:val="18"/>
          <w:szCs w:val="18"/>
          <w:lang w:val="en"/>
        </w:rPr>
        <w:t>quarantine</w:t>
      </w:r>
      <w:r w:rsidRPr="00653E99">
        <w:rPr>
          <w:rFonts w:ascii="Arial" w:hAnsi="Arial" w:cs="Arial"/>
          <w:sz w:val="18"/>
          <w:szCs w:val="18"/>
          <w:lang w:val="en"/>
        </w:rPr>
        <w:t>;</w:t>
      </w:r>
    </w:p>
    <w:p w:rsidR="00385B4B" w:rsidRPr="00B24F86" w:rsidRDefault="00385B4B" w:rsidP="00860557">
      <w:pPr>
        <w:pStyle w:val="NormalWeb"/>
        <w:spacing w:before="0" w:beforeAutospacing="0" w:after="120" w:afterAutospacing="0"/>
        <w:ind w:left="1276" w:hanging="425"/>
        <w:jc w:val="both"/>
        <w:rPr>
          <w:rFonts w:ascii="Arial" w:hAnsi="Arial" w:cs="Arial"/>
          <w:b/>
          <w:bCs/>
          <w:sz w:val="20"/>
          <w:szCs w:val="20"/>
          <w:lang w:val="en-GB"/>
        </w:rPr>
      </w:pPr>
      <w:r w:rsidRPr="00653E99">
        <w:rPr>
          <w:rFonts w:ascii="Arial" w:hAnsi="Arial" w:cs="Arial"/>
          <w:i/>
          <w:sz w:val="18"/>
          <w:szCs w:val="18"/>
          <w:lang w:val="en"/>
        </w:rPr>
        <w:t>vi)</w:t>
      </w:r>
      <w:r w:rsidRPr="00653E99">
        <w:rPr>
          <w:rFonts w:ascii="Arial" w:hAnsi="Arial" w:cs="Arial"/>
          <w:sz w:val="18"/>
          <w:szCs w:val="18"/>
          <w:lang w:val="en"/>
        </w:rPr>
        <w:tab/>
        <w:t xml:space="preserve">if </w:t>
      </w:r>
      <w:r w:rsidRPr="00653E99">
        <w:rPr>
          <w:rFonts w:ascii="Arial" w:hAnsi="Arial" w:cs="Arial"/>
          <w:i/>
          <w:iCs/>
          <w:sz w:val="18"/>
          <w:szCs w:val="18"/>
          <w:lang w:val="en"/>
        </w:rPr>
        <w:t>Vp</w:t>
      </w:r>
      <w:r w:rsidRPr="00653E99">
        <w:rPr>
          <w:rFonts w:ascii="Arial" w:hAnsi="Arial" w:cs="Arial"/>
          <w:i/>
          <w:iCs/>
          <w:sz w:val="18"/>
          <w:szCs w:val="18"/>
          <w:vertAlign w:val="subscript"/>
          <w:lang w:val="en"/>
        </w:rPr>
        <w:t>AHPND</w:t>
      </w:r>
      <w:r w:rsidRPr="00653E99">
        <w:rPr>
          <w:rFonts w:ascii="Arial" w:hAnsi="Arial" w:cs="Arial"/>
          <w:sz w:val="18"/>
          <w:szCs w:val="18"/>
          <w:lang w:val="en"/>
        </w:rPr>
        <w:t xml:space="preserve"> is detected in the F-1 population, those animals should not be released from </w:t>
      </w:r>
      <w:r w:rsidRPr="00653E99">
        <w:rPr>
          <w:rFonts w:ascii="Arial" w:hAnsi="Arial" w:cs="Arial"/>
          <w:i/>
          <w:iCs/>
          <w:sz w:val="18"/>
          <w:szCs w:val="18"/>
          <w:lang w:val="en"/>
        </w:rPr>
        <w:t>quarantine</w:t>
      </w:r>
      <w:r w:rsidRPr="00653E99">
        <w:rPr>
          <w:rFonts w:ascii="Arial" w:hAnsi="Arial" w:cs="Arial"/>
          <w:sz w:val="18"/>
          <w:szCs w:val="18"/>
          <w:lang w:val="en"/>
        </w:rPr>
        <w:t xml:space="preserve"> and should be killed and disposed of in a biosecure manner</w:t>
      </w:r>
      <w:r>
        <w:rPr>
          <w:rFonts w:ascii="Arial" w:hAnsi="Arial" w:cs="Arial"/>
          <w:sz w:val="18"/>
          <w:szCs w:val="18"/>
          <w:lang w:val="en"/>
        </w:rPr>
        <w:t xml:space="preserve"> </w:t>
      </w:r>
      <w:r>
        <w:rPr>
          <w:rFonts w:ascii="Arial" w:hAnsi="Arial" w:cs="Arial"/>
          <w:sz w:val="18"/>
          <w:szCs w:val="18"/>
          <w:u w:val="double"/>
          <w:lang w:val="en-GB"/>
        </w:rPr>
        <w:t>in accordance with Chapter 4.7</w:t>
      </w:r>
      <w:r w:rsidRPr="00B24F86">
        <w:rPr>
          <w:rFonts w:ascii="Arial" w:hAnsi="Arial" w:cs="Arial"/>
          <w:sz w:val="18"/>
          <w:szCs w:val="18"/>
          <w:lang w:val="en-GB"/>
        </w:rPr>
        <w:t>.</w:t>
      </w:r>
      <w:r w:rsidRPr="00B24F86">
        <w:rPr>
          <w:rFonts w:ascii="Arial" w:hAnsi="Arial" w:cs="Arial"/>
          <w:b/>
          <w:bCs/>
          <w:sz w:val="20"/>
          <w:szCs w:val="20"/>
          <w:lang w:val="en-GB"/>
        </w:rPr>
        <w:t xml:space="preserve"> </w:t>
      </w:r>
    </w:p>
    <w:p w:rsidR="00385B4B" w:rsidRPr="00C66642" w:rsidRDefault="00385B4B" w:rsidP="00860557">
      <w:pPr>
        <w:spacing w:after="120"/>
        <w:jc w:val="center"/>
        <w:rPr>
          <w:rFonts w:ascii="Ottawa" w:hAnsi="Ottawa" w:cs="Arial"/>
          <w:sz w:val="18"/>
          <w:szCs w:val="18"/>
          <w:lang w:val="en"/>
        </w:rPr>
      </w:pPr>
      <w:bookmarkStart w:id="48" w:name="article_ahpnd.9."/>
      <w:bookmarkEnd w:id="48"/>
      <w:r w:rsidRPr="00C66642">
        <w:rPr>
          <w:rFonts w:ascii="Ottawa" w:hAnsi="Ottawa" w:cs="Arial"/>
          <w:sz w:val="18"/>
          <w:szCs w:val="18"/>
          <w:lang w:val="en"/>
        </w:rPr>
        <w:t>Article 9.1.9.</w:t>
      </w:r>
    </w:p>
    <w:p w:rsidR="00385B4B" w:rsidRPr="00C66642" w:rsidRDefault="00385B4B" w:rsidP="00860557">
      <w:pPr>
        <w:spacing w:after="120"/>
        <w:jc w:val="both"/>
        <w:rPr>
          <w:rFonts w:ascii="Ottawa" w:hAnsi="Ottawa" w:cs="Arial"/>
          <w:b/>
          <w:sz w:val="18"/>
          <w:szCs w:val="18"/>
          <w:lang w:val="en"/>
        </w:rPr>
      </w:pPr>
      <w:r w:rsidRPr="00C66642">
        <w:rPr>
          <w:rFonts w:ascii="Ottawa" w:hAnsi="Ottawa" w:cs="Arial"/>
          <w:b/>
          <w:sz w:val="18"/>
          <w:szCs w:val="18"/>
          <w:lang w:val="en"/>
        </w:rPr>
        <w:t>Importation of aquatic animals or aquatic animal products for processing for human consumption from a country, zone or compartment not declared free from AHPND</w:t>
      </w:r>
    </w:p>
    <w:p w:rsidR="00385B4B" w:rsidRPr="00C66642" w:rsidRDefault="00385B4B" w:rsidP="00860557">
      <w:pPr>
        <w:spacing w:after="240"/>
        <w:jc w:val="both"/>
        <w:rPr>
          <w:rFonts w:ascii="Arial" w:hAnsi="Arial" w:cs="Arial"/>
          <w:sz w:val="18"/>
          <w:szCs w:val="18"/>
          <w:lang w:val="en"/>
        </w:rPr>
      </w:pPr>
      <w:r w:rsidRPr="00C66642">
        <w:rPr>
          <w:rFonts w:ascii="Arial" w:hAnsi="Arial" w:cs="Arial"/>
          <w:sz w:val="18"/>
          <w:szCs w:val="18"/>
          <w:lang w:val="en"/>
        </w:rPr>
        <w:t xml:space="preserve">When importing, for processing for human consumption, </w:t>
      </w:r>
      <w:r w:rsidRPr="00C66642">
        <w:rPr>
          <w:rFonts w:ascii="Arial" w:hAnsi="Arial" w:cs="Arial"/>
          <w:i/>
          <w:iCs/>
          <w:sz w:val="18"/>
          <w:szCs w:val="18"/>
          <w:lang w:val="en"/>
        </w:rPr>
        <w:t>aquatic animals</w:t>
      </w:r>
      <w:r w:rsidRPr="00C66642">
        <w:rPr>
          <w:rFonts w:ascii="Arial" w:hAnsi="Arial" w:cs="Arial"/>
          <w:sz w:val="18"/>
          <w:szCs w:val="18"/>
          <w:lang w:val="en"/>
        </w:rPr>
        <w:t xml:space="preserve"> of a species referred to in Article 9.1.2., or </w:t>
      </w:r>
      <w:r w:rsidRPr="00C66642">
        <w:rPr>
          <w:rFonts w:ascii="Arial" w:hAnsi="Arial" w:cs="Arial"/>
          <w:i/>
          <w:iCs/>
          <w:sz w:val="18"/>
          <w:szCs w:val="18"/>
          <w:lang w:val="en"/>
        </w:rPr>
        <w:t>aquatic animal products</w:t>
      </w:r>
      <w:r w:rsidRPr="00C66642">
        <w:rPr>
          <w:rFonts w:ascii="Arial" w:hAnsi="Arial" w:cs="Arial"/>
          <w:sz w:val="18"/>
          <w:szCs w:val="18"/>
          <w:lang w:val="en"/>
        </w:rPr>
        <w:t xml:space="preserve"> derived thereof, from a country, </w:t>
      </w:r>
      <w:r w:rsidRPr="00C66642">
        <w:rPr>
          <w:rFonts w:ascii="Arial" w:hAnsi="Arial" w:cs="Arial"/>
          <w:i/>
          <w:iCs/>
          <w:sz w:val="18"/>
          <w:szCs w:val="18"/>
          <w:lang w:val="en"/>
        </w:rPr>
        <w:t>zone</w:t>
      </w:r>
      <w:r w:rsidRPr="00C66642">
        <w:rPr>
          <w:rFonts w:ascii="Arial" w:hAnsi="Arial" w:cs="Arial"/>
          <w:sz w:val="18"/>
          <w:szCs w:val="18"/>
          <w:lang w:val="en"/>
        </w:rPr>
        <w:t xml:space="preserve"> or </w:t>
      </w:r>
      <w:r w:rsidRPr="00C66642">
        <w:rPr>
          <w:rFonts w:ascii="Arial" w:hAnsi="Arial" w:cs="Arial"/>
          <w:i/>
          <w:iCs/>
          <w:sz w:val="18"/>
          <w:szCs w:val="18"/>
          <w:lang w:val="en"/>
        </w:rPr>
        <w:t>compartment</w:t>
      </w:r>
      <w:r w:rsidRPr="00C66642">
        <w:rPr>
          <w:rFonts w:ascii="Arial" w:hAnsi="Arial" w:cs="Arial"/>
          <w:sz w:val="18"/>
          <w:szCs w:val="18"/>
          <w:lang w:val="en"/>
        </w:rPr>
        <w:t xml:space="preserve"> not declared free from AHPND, the </w:t>
      </w:r>
      <w:r w:rsidRPr="00C66642">
        <w:rPr>
          <w:rFonts w:ascii="Arial" w:hAnsi="Arial" w:cs="Arial"/>
          <w:i/>
          <w:iCs/>
          <w:sz w:val="18"/>
          <w:szCs w:val="18"/>
          <w:lang w:val="en"/>
        </w:rPr>
        <w:t>Competent Authority</w:t>
      </w:r>
      <w:r w:rsidRPr="00C66642">
        <w:rPr>
          <w:rFonts w:ascii="Arial" w:hAnsi="Arial" w:cs="Arial"/>
          <w:sz w:val="18"/>
          <w:szCs w:val="18"/>
          <w:lang w:val="en"/>
        </w:rPr>
        <w:t xml:space="preserve"> of the </w:t>
      </w:r>
      <w:r w:rsidRPr="00C66642">
        <w:rPr>
          <w:rFonts w:ascii="Arial" w:hAnsi="Arial" w:cs="Arial"/>
          <w:i/>
          <w:iCs/>
          <w:sz w:val="18"/>
          <w:szCs w:val="18"/>
          <w:lang w:val="en"/>
        </w:rPr>
        <w:t>importing country</w:t>
      </w:r>
      <w:r w:rsidRPr="00C66642">
        <w:rPr>
          <w:rFonts w:ascii="Arial" w:hAnsi="Arial" w:cs="Arial"/>
          <w:sz w:val="18"/>
          <w:szCs w:val="18"/>
          <w:lang w:val="en"/>
        </w:rPr>
        <w:t xml:space="preserve"> should assess the </w:t>
      </w:r>
      <w:r w:rsidRPr="00C66642">
        <w:rPr>
          <w:rFonts w:ascii="Arial" w:hAnsi="Arial" w:cs="Arial"/>
          <w:i/>
          <w:iCs/>
          <w:sz w:val="18"/>
          <w:szCs w:val="18"/>
          <w:lang w:val="en"/>
        </w:rPr>
        <w:t>risk</w:t>
      </w:r>
      <w:r w:rsidRPr="00C66642">
        <w:rPr>
          <w:rFonts w:ascii="Arial" w:hAnsi="Arial" w:cs="Arial"/>
          <w:sz w:val="18"/>
          <w:szCs w:val="18"/>
          <w:lang w:val="en"/>
        </w:rPr>
        <w:t xml:space="preserve"> and, if justified, require that:</w:t>
      </w:r>
    </w:p>
    <w:p w:rsidR="00385B4B" w:rsidRPr="00653E99" w:rsidRDefault="00385B4B" w:rsidP="00860557">
      <w:pPr>
        <w:spacing w:after="240"/>
        <w:ind w:left="426" w:hanging="426"/>
        <w:jc w:val="both"/>
        <w:rPr>
          <w:rFonts w:ascii="Arial" w:hAnsi="Arial" w:cs="Arial"/>
          <w:sz w:val="18"/>
          <w:szCs w:val="18"/>
          <w:lang w:val="en"/>
        </w:rPr>
      </w:pPr>
      <w:r w:rsidRPr="00653E99">
        <w:rPr>
          <w:rFonts w:ascii="Arial" w:hAnsi="Arial" w:cs="Arial"/>
          <w:sz w:val="18"/>
          <w:szCs w:val="18"/>
          <w:lang w:val="en"/>
        </w:rPr>
        <w:t>1)</w:t>
      </w:r>
      <w:r w:rsidRPr="00653E99">
        <w:rPr>
          <w:rFonts w:ascii="Arial" w:hAnsi="Arial" w:cs="Arial"/>
          <w:sz w:val="18"/>
          <w:szCs w:val="18"/>
          <w:lang w:val="en"/>
        </w:rPr>
        <w:tab/>
        <w:t xml:space="preserve">the consignment is delivered directly to, and held in, </w:t>
      </w:r>
      <w:r w:rsidRPr="00653E99">
        <w:rPr>
          <w:rFonts w:ascii="Arial" w:hAnsi="Arial" w:cs="Arial"/>
          <w:i/>
          <w:iCs/>
          <w:sz w:val="18"/>
          <w:szCs w:val="18"/>
          <w:lang w:val="en"/>
        </w:rPr>
        <w:t>quarantine</w:t>
      </w:r>
      <w:r w:rsidRPr="00653E99">
        <w:rPr>
          <w:rFonts w:ascii="Arial" w:hAnsi="Arial" w:cs="Arial"/>
          <w:sz w:val="18"/>
          <w:szCs w:val="18"/>
          <w:lang w:val="en"/>
        </w:rPr>
        <w:t xml:space="preserve"> or containment facilities until processed into one of the products referred to in point 1 of Article </w:t>
      </w:r>
      <w:hyperlink r:id="rId144" w:anchor="article_ahpnd.3." w:history="1">
        <w:r w:rsidRPr="00653E99">
          <w:rPr>
            <w:rFonts w:ascii="Arial" w:hAnsi="Arial" w:cs="Arial"/>
            <w:sz w:val="18"/>
            <w:szCs w:val="18"/>
            <w:lang w:val="en"/>
          </w:rPr>
          <w:t>9.1.3.</w:t>
        </w:r>
      </w:hyperlink>
      <w:r w:rsidRPr="00653E99">
        <w:rPr>
          <w:rFonts w:ascii="Arial" w:hAnsi="Arial" w:cs="Arial"/>
          <w:sz w:val="18"/>
          <w:szCs w:val="18"/>
          <w:lang w:val="en"/>
        </w:rPr>
        <w:t xml:space="preserve"> or in point 1 of Article </w:t>
      </w:r>
      <w:hyperlink r:id="rId145" w:anchor="article_ahpnd.11." w:history="1">
        <w:r w:rsidRPr="00653E99">
          <w:rPr>
            <w:rFonts w:ascii="Arial" w:hAnsi="Arial" w:cs="Arial"/>
            <w:sz w:val="18"/>
            <w:szCs w:val="18"/>
            <w:lang w:val="en"/>
          </w:rPr>
          <w:t>9.1.11.</w:t>
        </w:r>
      </w:hyperlink>
      <w:r w:rsidRPr="00653E99">
        <w:rPr>
          <w:rFonts w:ascii="Arial" w:hAnsi="Arial" w:cs="Arial"/>
          <w:sz w:val="18"/>
          <w:szCs w:val="18"/>
          <w:lang w:val="en"/>
        </w:rPr>
        <w:t xml:space="preserve">, or other products authorised by the </w:t>
      </w:r>
      <w:hyperlink r:id="rId146" w:anchor="terme_autorite_competente" w:history="1">
        <w:r w:rsidRPr="00653E99">
          <w:rPr>
            <w:rFonts w:ascii="Arial" w:hAnsi="Arial" w:cs="Arial"/>
            <w:i/>
            <w:sz w:val="18"/>
            <w:szCs w:val="18"/>
            <w:lang w:val="en"/>
          </w:rPr>
          <w:t>Competent</w:t>
        </w:r>
        <w:r w:rsidRPr="00653E99">
          <w:rPr>
            <w:rFonts w:ascii="Arial" w:hAnsi="Arial" w:cs="Arial"/>
            <w:sz w:val="18"/>
            <w:szCs w:val="18"/>
            <w:lang w:val="en"/>
          </w:rPr>
          <w:t xml:space="preserve"> </w:t>
        </w:r>
        <w:r w:rsidRPr="00653E99">
          <w:rPr>
            <w:rFonts w:ascii="Arial" w:hAnsi="Arial" w:cs="Arial"/>
            <w:i/>
            <w:sz w:val="18"/>
            <w:szCs w:val="18"/>
            <w:lang w:val="en"/>
          </w:rPr>
          <w:t>Authority</w:t>
        </w:r>
      </w:hyperlink>
      <w:r w:rsidRPr="00653E99">
        <w:rPr>
          <w:rFonts w:ascii="Arial" w:hAnsi="Arial" w:cs="Arial"/>
          <w:sz w:val="18"/>
          <w:szCs w:val="18"/>
          <w:lang w:val="en"/>
        </w:rPr>
        <w:t>; and</w:t>
      </w:r>
    </w:p>
    <w:p w:rsidR="00385B4B" w:rsidRPr="00653E99" w:rsidRDefault="00385B4B" w:rsidP="00860557">
      <w:pPr>
        <w:spacing w:after="240"/>
        <w:ind w:left="426" w:hanging="426"/>
        <w:jc w:val="both"/>
        <w:rPr>
          <w:rFonts w:ascii="Arial" w:hAnsi="Arial" w:cs="Arial"/>
          <w:sz w:val="18"/>
          <w:szCs w:val="18"/>
          <w:lang w:val="en"/>
        </w:rPr>
      </w:pPr>
      <w:r w:rsidRPr="00653E99">
        <w:rPr>
          <w:rFonts w:ascii="Arial" w:hAnsi="Arial" w:cs="Arial"/>
          <w:sz w:val="18"/>
          <w:szCs w:val="18"/>
          <w:lang w:val="en"/>
        </w:rPr>
        <w:t>2)</w:t>
      </w:r>
      <w:r w:rsidRPr="00653E99">
        <w:rPr>
          <w:rFonts w:ascii="Arial" w:hAnsi="Arial" w:cs="Arial"/>
          <w:sz w:val="18"/>
          <w:szCs w:val="18"/>
          <w:lang w:val="en"/>
        </w:rPr>
        <w:tab/>
        <w:t xml:space="preserve">all containers and water used in transport are treated to ensure inactivation of </w:t>
      </w:r>
      <w:r w:rsidRPr="00B53ED2">
        <w:rPr>
          <w:rFonts w:ascii="Arial" w:hAnsi="Arial" w:cs="Arial"/>
          <w:i/>
          <w:iCs/>
          <w:sz w:val="18"/>
          <w:szCs w:val="18"/>
          <w:lang w:val="en"/>
        </w:rPr>
        <w:t>Vp</w:t>
      </w:r>
      <w:r w:rsidRPr="00B53ED2">
        <w:rPr>
          <w:rFonts w:ascii="Arial" w:hAnsi="Arial" w:cs="Arial"/>
          <w:i/>
          <w:iCs/>
          <w:sz w:val="18"/>
          <w:szCs w:val="18"/>
          <w:vertAlign w:val="subscript"/>
          <w:lang w:val="en"/>
        </w:rPr>
        <w:t>AHPND</w:t>
      </w:r>
      <w:r w:rsidRPr="00227E63">
        <w:rPr>
          <w:rFonts w:ascii="Arial" w:hAnsi="Arial" w:cs="Arial"/>
          <w:sz w:val="18"/>
          <w:szCs w:val="18"/>
          <w:lang w:val="en"/>
        </w:rPr>
        <w:t xml:space="preserve"> </w:t>
      </w:r>
      <w:r w:rsidRPr="00653E99">
        <w:rPr>
          <w:rFonts w:ascii="Arial" w:hAnsi="Arial" w:cs="Arial"/>
          <w:sz w:val="18"/>
          <w:szCs w:val="18"/>
          <w:lang w:val="en"/>
        </w:rPr>
        <w:t xml:space="preserve">or disposed of in a biosecure manner in accordance with Chapters </w:t>
      </w:r>
      <w:hyperlink r:id="rId147" w:anchor="chapitre_disinfection" w:history="1">
        <w:r w:rsidRPr="00653E99">
          <w:rPr>
            <w:rFonts w:ascii="Arial" w:hAnsi="Arial" w:cs="Arial"/>
            <w:sz w:val="18"/>
            <w:szCs w:val="18"/>
            <w:lang w:val="en"/>
          </w:rPr>
          <w:t>4.3.</w:t>
        </w:r>
      </w:hyperlink>
      <w:r w:rsidRPr="00653E99">
        <w:rPr>
          <w:rFonts w:ascii="Arial" w:hAnsi="Arial" w:cs="Arial"/>
          <w:sz w:val="18"/>
          <w:szCs w:val="18"/>
          <w:lang w:val="en"/>
        </w:rPr>
        <w:t xml:space="preserve">, </w:t>
      </w:r>
      <w:hyperlink r:id="rId148" w:anchor="chapitre_aquatic_animal_waste" w:history="1">
        <w:r w:rsidRPr="00653E99">
          <w:rPr>
            <w:rFonts w:ascii="Arial" w:hAnsi="Arial" w:cs="Arial"/>
            <w:sz w:val="18"/>
            <w:szCs w:val="18"/>
            <w:lang w:val="en"/>
          </w:rPr>
          <w:t>4.7.</w:t>
        </w:r>
      </w:hyperlink>
      <w:r w:rsidRPr="00653E99">
        <w:rPr>
          <w:rFonts w:ascii="Arial" w:hAnsi="Arial" w:cs="Arial"/>
          <w:sz w:val="18"/>
          <w:szCs w:val="18"/>
          <w:lang w:val="en"/>
        </w:rPr>
        <w:t xml:space="preserve"> and </w:t>
      </w:r>
      <w:hyperlink r:id="rId149" w:anchor="chapitre_control_risks_transport" w:history="1">
        <w:r w:rsidRPr="00653E99">
          <w:rPr>
            <w:rFonts w:ascii="Arial" w:hAnsi="Arial" w:cs="Arial"/>
            <w:sz w:val="18"/>
            <w:szCs w:val="18"/>
            <w:lang w:val="en"/>
          </w:rPr>
          <w:t>5.5.</w:t>
        </w:r>
      </w:hyperlink>
      <w:r w:rsidRPr="00653E99">
        <w:rPr>
          <w:rFonts w:ascii="Arial" w:hAnsi="Arial" w:cs="Arial"/>
          <w:sz w:val="18"/>
          <w:szCs w:val="18"/>
          <w:lang w:val="en"/>
        </w:rPr>
        <w:t>; and</w:t>
      </w:r>
    </w:p>
    <w:p w:rsidR="00385B4B" w:rsidRPr="00653E99" w:rsidRDefault="00385B4B" w:rsidP="00860557">
      <w:pPr>
        <w:spacing w:after="240"/>
        <w:ind w:left="426" w:hanging="426"/>
        <w:jc w:val="both"/>
        <w:rPr>
          <w:rFonts w:ascii="Arial" w:hAnsi="Arial" w:cs="Arial"/>
          <w:sz w:val="18"/>
          <w:szCs w:val="18"/>
          <w:lang w:val="en"/>
        </w:rPr>
      </w:pPr>
      <w:r w:rsidRPr="00653E99">
        <w:rPr>
          <w:rFonts w:ascii="Arial" w:hAnsi="Arial" w:cs="Arial"/>
          <w:sz w:val="18"/>
          <w:szCs w:val="18"/>
          <w:lang w:val="en"/>
        </w:rPr>
        <w:t>3)</w:t>
      </w:r>
      <w:r w:rsidRPr="00653E99">
        <w:rPr>
          <w:rFonts w:ascii="Arial" w:hAnsi="Arial" w:cs="Arial"/>
          <w:sz w:val="18"/>
          <w:szCs w:val="18"/>
          <w:lang w:val="en"/>
        </w:rPr>
        <w:tab/>
        <w:t xml:space="preserve">all processing effluent and waste materials are treated to ensure inactivation of </w:t>
      </w:r>
      <w:r w:rsidRPr="00B53ED2">
        <w:rPr>
          <w:rFonts w:ascii="Arial" w:hAnsi="Arial" w:cs="Arial"/>
          <w:i/>
          <w:iCs/>
          <w:sz w:val="18"/>
          <w:szCs w:val="18"/>
          <w:lang w:val="en"/>
        </w:rPr>
        <w:t>Vp</w:t>
      </w:r>
      <w:r w:rsidRPr="00B53ED2">
        <w:rPr>
          <w:rFonts w:ascii="Arial" w:hAnsi="Arial" w:cs="Arial"/>
          <w:i/>
          <w:iCs/>
          <w:sz w:val="18"/>
          <w:szCs w:val="18"/>
          <w:vertAlign w:val="subscript"/>
          <w:lang w:val="en"/>
        </w:rPr>
        <w:t>AHPND</w:t>
      </w:r>
      <w:r w:rsidRPr="00227E63">
        <w:rPr>
          <w:rFonts w:ascii="Arial" w:hAnsi="Arial" w:cs="Arial"/>
          <w:sz w:val="18"/>
          <w:szCs w:val="18"/>
          <w:lang w:val="en"/>
        </w:rPr>
        <w:t xml:space="preserve"> </w:t>
      </w:r>
      <w:r w:rsidRPr="00653E99">
        <w:rPr>
          <w:rFonts w:ascii="Arial" w:hAnsi="Arial" w:cs="Arial"/>
          <w:sz w:val="18"/>
          <w:szCs w:val="18"/>
          <w:lang w:val="en"/>
        </w:rPr>
        <w:t>or disposed of in a biosecure manner in accordance with Chapters 4.3. and 4.7.</w:t>
      </w:r>
    </w:p>
    <w:p w:rsidR="00385B4B" w:rsidRPr="00653E99" w:rsidRDefault="00385B4B" w:rsidP="00860557">
      <w:pPr>
        <w:spacing w:after="240"/>
        <w:jc w:val="both"/>
        <w:rPr>
          <w:rFonts w:ascii="Arial" w:hAnsi="Arial" w:cs="Arial"/>
          <w:sz w:val="18"/>
          <w:szCs w:val="18"/>
          <w:lang w:val="en"/>
        </w:rPr>
      </w:pPr>
      <w:r w:rsidRPr="00653E99">
        <w:rPr>
          <w:rFonts w:ascii="Arial" w:hAnsi="Arial" w:cs="Arial"/>
          <w:sz w:val="18"/>
          <w:szCs w:val="18"/>
          <w:lang w:val="en"/>
        </w:rPr>
        <w:t xml:space="preserve">For these </w:t>
      </w:r>
      <w:r w:rsidRPr="00653E99">
        <w:rPr>
          <w:rFonts w:ascii="Arial" w:hAnsi="Arial" w:cs="Arial"/>
          <w:i/>
          <w:iCs/>
          <w:sz w:val="18"/>
          <w:szCs w:val="18"/>
          <w:lang w:val="en"/>
        </w:rPr>
        <w:t>aquatic animals</w:t>
      </w:r>
      <w:r w:rsidRPr="00653E99">
        <w:rPr>
          <w:rFonts w:ascii="Arial" w:hAnsi="Arial" w:cs="Arial"/>
          <w:sz w:val="18"/>
          <w:szCs w:val="18"/>
          <w:lang w:val="en"/>
        </w:rPr>
        <w:t xml:space="preserve"> or </w:t>
      </w:r>
      <w:r w:rsidRPr="00653E99">
        <w:rPr>
          <w:rFonts w:ascii="Arial" w:hAnsi="Arial" w:cs="Arial"/>
          <w:i/>
          <w:iCs/>
          <w:sz w:val="18"/>
          <w:szCs w:val="18"/>
          <w:lang w:val="en"/>
        </w:rPr>
        <w:t>aquatic animal products</w:t>
      </w:r>
      <w:r w:rsidRPr="00653E99">
        <w:rPr>
          <w:rFonts w:ascii="Arial" w:hAnsi="Arial" w:cs="Arial"/>
          <w:sz w:val="18"/>
          <w:szCs w:val="18"/>
          <w:lang w:val="en"/>
        </w:rPr>
        <w:t xml:space="preserve"> Member Countries may wish to consider introducing internal measures to address the </w:t>
      </w:r>
      <w:r w:rsidRPr="00653E99">
        <w:rPr>
          <w:rFonts w:ascii="Arial" w:hAnsi="Arial" w:cs="Arial"/>
          <w:i/>
          <w:iCs/>
          <w:sz w:val="18"/>
          <w:szCs w:val="18"/>
          <w:lang w:val="en"/>
        </w:rPr>
        <w:t>risks</w:t>
      </w:r>
      <w:r w:rsidRPr="00653E99">
        <w:rPr>
          <w:rFonts w:ascii="Arial" w:hAnsi="Arial" w:cs="Arial"/>
          <w:sz w:val="18"/>
          <w:szCs w:val="18"/>
          <w:lang w:val="en"/>
        </w:rPr>
        <w:t xml:space="preserve"> associated with the </w:t>
      </w:r>
      <w:r w:rsidRPr="00653E99">
        <w:rPr>
          <w:rFonts w:ascii="Arial" w:hAnsi="Arial" w:cs="Arial"/>
          <w:i/>
          <w:iCs/>
          <w:sz w:val="18"/>
          <w:szCs w:val="18"/>
          <w:lang w:val="en"/>
        </w:rPr>
        <w:t>aquatic animals</w:t>
      </w:r>
      <w:r w:rsidRPr="00653E99">
        <w:rPr>
          <w:rFonts w:ascii="Arial" w:hAnsi="Arial" w:cs="Arial"/>
          <w:sz w:val="18"/>
          <w:szCs w:val="18"/>
          <w:lang w:val="en"/>
        </w:rPr>
        <w:t xml:space="preserve"> or </w:t>
      </w:r>
      <w:r w:rsidRPr="00653E99">
        <w:rPr>
          <w:rFonts w:ascii="Arial" w:hAnsi="Arial" w:cs="Arial"/>
          <w:i/>
          <w:iCs/>
          <w:sz w:val="18"/>
          <w:szCs w:val="18"/>
          <w:lang w:val="en"/>
        </w:rPr>
        <w:t>aquatic animal products</w:t>
      </w:r>
      <w:r w:rsidRPr="00653E99">
        <w:rPr>
          <w:rFonts w:ascii="Arial" w:hAnsi="Arial" w:cs="Arial"/>
          <w:sz w:val="18"/>
          <w:szCs w:val="18"/>
          <w:lang w:val="en"/>
        </w:rPr>
        <w:t xml:space="preserve"> being used for any purpose other than for human consumption.</w:t>
      </w:r>
    </w:p>
    <w:p w:rsidR="00385B4B" w:rsidRPr="00C66642" w:rsidRDefault="00385B4B" w:rsidP="00860557">
      <w:pPr>
        <w:spacing w:after="240"/>
        <w:jc w:val="center"/>
        <w:rPr>
          <w:rFonts w:ascii="Ottawa" w:hAnsi="Ottawa" w:cs="Arial"/>
          <w:sz w:val="18"/>
          <w:szCs w:val="18"/>
          <w:lang w:val="en"/>
        </w:rPr>
      </w:pPr>
      <w:bookmarkStart w:id="49" w:name="article_ahpnd.10."/>
      <w:bookmarkEnd w:id="49"/>
      <w:r w:rsidRPr="00C66642">
        <w:rPr>
          <w:rFonts w:ascii="Ottawa" w:hAnsi="Ottawa" w:cs="Arial"/>
          <w:sz w:val="18"/>
          <w:szCs w:val="18"/>
          <w:lang w:val="en"/>
        </w:rPr>
        <w:t>Article 9.1.10.</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Importation of aquatic animals or aquatic animal products intended for uses other than human consumption including animal feed, or for agricultural, industrial, research or pharmaceutical use, from a country, zone or compartment not declared free from AHPND</w:t>
      </w:r>
    </w:p>
    <w:p w:rsidR="00385B4B" w:rsidRPr="00653E99" w:rsidRDefault="00385B4B" w:rsidP="00860557">
      <w:pPr>
        <w:spacing w:after="240"/>
        <w:jc w:val="both"/>
        <w:rPr>
          <w:rFonts w:ascii="Arial" w:hAnsi="Arial" w:cs="Arial"/>
          <w:sz w:val="18"/>
          <w:szCs w:val="18"/>
          <w:lang w:val="en"/>
        </w:rPr>
      </w:pPr>
      <w:r w:rsidRPr="00653E99">
        <w:rPr>
          <w:rFonts w:ascii="Arial" w:hAnsi="Arial" w:cs="Arial"/>
          <w:sz w:val="18"/>
          <w:szCs w:val="18"/>
          <w:lang w:val="en"/>
        </w:rPr>
        <w:t xml:space="preserve">When importing, for use in animal feed or for agricultural, industrial, research or pharmaceutical use, </w:t>
      </w:r>
      <w:r w:rsidRPr="00653E99">
        <w:rPr>
          <w:rFonts w:ascii="Arial" w:hAnsi="Arial" w:cs="Arial"/>
          <w:i/>
          <w:iCs/>
          <w:sz w:val="18"/>
          <w:szCs w:val="18"/>
          <w:lang w:val="en"/>
        </w:rPr>
        <w:t>aquatic animals</w:t>
      </w:r>
      <w:r w:rsidRPr="00653E99">
        <w:rPr>
          <w:rFonts w:ascii="Arial" w:hAnsi="Arial" w:cs="Arial"/>
          <w:sz w:val="18"/>
          <w:szCs w:val="18"/>
          <w:lang w:val="en"/>
        </w:rPr>
        <w:t xml:space="preserve"> of a species referred to in Article 9.1.2., or </w:t>
      </w:r>
      <w:r w:rsidRPr="00653E99">
        <w:rPr>
          <w:rFonts w:ascii="Arial" w:hAnsi="Arial" w:cs="Arial"/>
          <w:i/>
          <w:iCs/>
          <w:sz w:val="18"/>
          <w:szCs w:val="18"/>
          <w:lang w:val="en"/>
        </w:rPr>
        <w:t>aquatic animal products</w:t>
      </w:r>
      <w:r w:rsidRPr="00653E99">
        <w:rPr>
          <w:rFonts w:ascii="Arial" w:hAnsi="Arial" w:cs="Arial"/>
          <w:sz w:val="18"/>
          <w:szCs w:val="18"/>
          <w:lang w:val="en"/>
        </w:rPr>
        <w:t xml:space="preserve"> derived thereof, from a country, </w:t>
      </w:r>
      <w:r w:rsidRPr="00653E99">
        <w:rPr>
          <w:rFonts w:ascii="Arial" w:hAnsi="Arial" w:cs="Arial"/>
          <w:i/>
          <w:iCs/>
          <w:sz w:val="18"/>
          <w:szCs w:val="18"/>
          <w:lang w:val="en"/>
        </w:rPr>
        <w:t>zone</w:t>
      </w:r>
      <w:r w:rsidRPr="00653E99">
        <w:rPr>
          <w:rFonts w:ascii="Arial" w:hAnsi="Arial" w:cs="Arial"/>
          <w:sz w:val="18"/>
          <w:szCs w:val="18"/>
          <w:lang w:val="en"/>
        </w:rPr>
        <w:t xml:space="preserve"> or </w:t>
      </w:r>
      <w:r w:rsidRPr="00653E99">
        <w:rPr>
          <w:rFonts w:ascii="Arial" w:hAnsi="Arial" w:cs="Arial"/>
          <w:i/>
          <w:iCs/>
          <w:sz w:val="18"/>
          <w:szCs w:val="18"/>
          <w:lang w:val="en"/>
        </w:rPr>
        <w:t>compartment</w:t>
      </w:r>
      <w:r w:rsidRPr="00653E99">
        <w:rPr>
          <w:rFonts w:ascii="Arial" w:hAnsi="Arial" w:cs="Arial"/>
          <w:sz w:val="18"/>
          <w:szCs w:val="18"/>
          <w:lang w:val="en"/>
        </w:rPr>
        <w:t xml:space="preserve"> not declared free from AHPND, the </w:t>
      </w:r>
      <w:r w:rsidRPr="00653E99">
        <w:rPr>
          <w:rFonts w:ascii="Arial" w:hAnsi="Arial" w:cs="Arial"/>
          <w:i/>
          <w:iCs/>
          <w:sz w:val="18"/>
          <w:szCs w:val="18"/>
          <w:lang w:val="en"/>
        </w:rPr>
        <w:t>Competent Authority</w:t>
      </w:r>
      <w:r w:rsidRPr="00653E99">
        <w:rPr>
          <w:rFonts w:ascii="Arial" w:hAnsi="Arial" w:cs="Arial"/>
          <w:sz w:val="18"/>
          <w:szCs w:val="18"/>
          <w:lang w:val="en"/>
        </w:rPr>
        <w:t xml:space="preserve"> of the </w:t>
      </w:r>
      <w:r w:rsidRPr="00653E99">
        <w:rPr>
          <w:rFonts w:ascii="Arial" w:hAnsi="Arial" w:cs="Arial"/>
          <w:i/>
          <w:iCs/>
          <w:sz w:val="18"/>
          <w:szCs w:val="18"/>
          <w:lang w:val="en"/>
        </w:rPr>
        <w:t>importing country</w:t>
      </w:r>
      <w:r w:rsidRPr="00653E99">
        <w:rPr>
          <w:rFonts w:ascii="Arial" w:hAnsi="Arial" w:cs="Arial"/>
          <w:sz w:val="18"/>
          <w:szCs w:val="18"/>
          <w:lang w:val="en"/>
        </w:rPr>
        <w:t xml:space="preserve"> should require that:</w:t>
      </w:r>
    </w:p>
    <w:p w:rsidR="00385B4B" w:rsidRPr="00653E99" w:rsidRDefault="00385B4B" w:rsidP="00860557">
      <w:pPr>
        <w:tabs>
          <w:tab w:val="num" w:pos="720"/>
        </w:tabs>
        <w:spacing w:after="240"/>
        <w:ind w:left="426" w:hanging="426"/>
        <w:jc w:val="both"/>
        <w:rPr>
          <w:rFonts w:ascii="Arial" w:hAnsi="Arial" w:cs="Arial"/>
          <w:sz w:val="18"/>
          <w:szCs w:val="18"/>
          <w:lang w:val="en"/>
        </w:rPr>
      </w:pPr>
      <w:r w:rsidRPr="00653E99">
        <w:rPr>
          <w:rFonts w:ascii="Arial" w:hAnsi="Arial" w:cs="Arial"/>
          <w:sz w:val="18"/>
          <w:szCs w:val="18"/>
          <w:lang w:val="en"/>
        </w:rPr>
        <w:t>1)</w:t>
      </w:r>
      <w:r w:rsidRPr="00653E99">
        <w:rPr>
          <w:rFonts w:ascii="Arial" w:hAnsi="Arial" w:cs="Arial"/>
          <w:sz w:val="18"/>
          <w:szCs w:val="18"/>
          <w:lang w:val="en"/>
        </w:rPr>
        <w:tab/>
        <w:t xml:space="preserve">the consignment is delivered directly to, and held in, </w:t>
      </w:r>
      <w:r w:rsidRPr="00653E99">
        <w:rPr>
          <w:rFonts w:ascii="Arial" w:hAnsi="Arial" w:cs="Arial"/>
          <w:i/>
          <w:iCs/>
          <w:sz w:val="18"/>
          <w:szCs w:val="18"/>
          <w:lang w:val="en"/>
        </w:rPr>
        <w:t>quarantine</w:t>
      </w:r>
      <w:r w:rsidRPr="00653E99">
        <w:rPr>
          <w:rFonts w:ascii="Arial" w:hAnsi="Arial" w:cs="Arial"/>
          <w:sz w:val="18"/>
          <w:szCs w:val="18"/>
          <w:lang w:val="en"/>
        </w:rPr>
        <w:t xml:space="preserve"> or containment facilities until processed into one of the products referred to in point 1 of Article </w:t>
      </w:r>
      <w:hyperlink r:id="rId150" w:anchor="article_ahpnd.3." w:history="1">
        <w:r w:rsidRPr="00653E99">
          <w:rPr>
            <w:rFonts w:ascii="Arial" w:hAnsi="Arial" w:cs="Arial"/>
            <w:sz w:val="18"/>
            <w:szCs w:val="18"/>
            <w:lang w:val="en"/>
          </w:rPr>
          <w:t>9.1.3.</w:t>
        </w:r>
      </w:hyperlink>
      <w:r w:rsidRPr="00653E99">
        <w:rPr>
          <w:rFonts w:ascii="Arial" w:hAnsi="Arial" w:cs="Arial"/>
          <w:sz w:val="18"/>
          <w:szCs w:val="18"/>
          <w:lang w:val="en"/>
        </w:rPr>
        <w:t xml:space="preserve"> or other products authorised by the </w:t>
      </w:r>
      <w:hyperlink r:id="rId151" w:anchor="terme_autorite_competente" w:history="1">
        <w:r w:rsidRPr="00653E99">
          <w:rPr>
            <w:rFonts w:ascii="Arial" w:hAnsi="Arial" w:cs="Arial"/>
            <w:i/>
            <w:sz w:val="18"/>
            <w:szCs w:val="18"/>
            <w:lang w:val="en"/>
          </w:rPr>
          <w:t>Competent</w:t>
        </w:r>
        <w:r w:rsidRPr="00653E99">
          <w:rPr>
            <w:rFonts w:ascii="Arial" w:hAnsi="Arial" w:cs="Arial"/>
            <w:sz w:val="18"/>
            <w:szCs w:val="18"/>
            <w:lang w:val="en"/>
          </w:rPr>
          <w:t xml:space="preserve"> </w:t>
        </w:r>
        <w:r w:rsidRPr="00653E99">
          <w:rPr>
            <w:rFonts w:ascii="Arial" w:hAnsi="Arial" w:cs="Arial"/>
            <w:i/>
            <w:sz w:val="18"/>
            <w:szCs w:val="18"/>
            <w:lang w:val="en"/>
          </w:rPr>
          <w:t>Authority</w:t>
        </w:r>
      </w:hyperlink>
      <w:r w:rsidRPr="00653E99">
        <w:rPr>
          <w:rFonts w:ascii="Arial" w:hAnsi="Arial" w:cs="Arial"/>
          <w:sz w:val="18"/>
          <w:szCs w:val="18"/>
          <w:lang w:val="en"/>
        </w:rPr>
        <w:t>; and</w:t>
      </w:r>
    </w:p>
    <w:p w:rsidR="00385B4B" w:rsidRPr="00653E99" w:rsidRDefault="00385B4B" w:rsidP="00860557">
      <w:pPr>
        <w:tabs>
          <w:tab w:val="num" w:pos="720"/>
        </w:tabs>
        <w:spacing w:after="240"/>
        <w:ind w:left="426" w:hanging="426"/>
        <w:jc w:val="both"/>
        <w:rPr>
          <w:rFonts w:ascii="Arial" w:hAnsi="Arial" w:cs="Arial"/>
          <w:sz w:val="18"/>
          <w:szCs w:val="18"/>
          <w:lang w:val="en"/>
        </w:rPr>
      </w:pPr>
      <w:r w:rsidRPr="00653E99">
        <w:rPr>
          <w:rFonts w:ascii="Arial" w:hAnsi="Arial" w:cs="Arial"/>
          <w:sz w:val="18"/>
          <w:szCs w:val="18"/>
          <w:lang w:val="en"/>
        </w:rPr>
        <w:t>2)</w:t>
      </w:r>
      <w:r w:rsidRPr="00653E99">
        <w:rPr>
          <w:rFonts w:ascii="Arial" w:hAnsi="Arial" w:cs="Arial"/>
          <w:sz w:val="18"/>
          <w:szCs w:val="18"/>
          <w:lang w:val="en"/>
        </w:rPr>
        <w:tab/>
        <w:t xml:space="preserve">all containers and water used in transport are treated to ensure inactivation of </w:t>
      </w:r>
      <w:r w:rsidRPr="00B53ED2">
        <w:rPr>
          <w:rFonts w:ascii="Arial" w:hAnsi="Arial" w:cs="Arial"/>
          <w:i/>
          <w:iCs/>
          <w:sz w:val="18"/>
          <w:szCs w:val="18"/>
          <w:lang w:val="en"/>
        </w:rPr>
        <w:t>Vp</w:t>
      </w:r>
      <w:r w:rsidRPr="00B53ED2">
        <w:rPr>
          <w:rFonts w:ascii="Arial" w:hAnsi="Arial" w:cs="Arial"/>
          <w:i/>
          <w:iCs/>
          <w:sz w:val="18"/>
          <w:szCs w:val="18"/>
          <w:vertAlign w:val="subscript"/>
          <w:lang w:val="en"/>
        </w:rPr>
        <w:t>AHPND</w:t>
      </w:r>
      <w:r w:rsidRPr="00227E63">
        <w:rPr>
          <w:rFonts w:ascii="Arial" w:hAnsi="Arial" w:cs="Arial"/>
          <w:sz w:val="18"/>
          <w:szCs w:val="18"/>
          <w:lang w:val="en"/>
        </w:rPr>
        <w:t xml:space="preserve"> </w:t>
      </w:r>
      <w:r w:rsidRPr="00653E99">
        <w:rPr>
          <w:rFonts w:ascii="Arial" w:hAnsi="Arial" w:cs="Arial"/>
          <w:sz w:val="18"/>
          <w:szCs w:val="18"/>
          <w:lang w:val="en"/>
        </w:rPr>
        <w:t xml:space="preserve">or disposed of in a biosecure manner in accordance with Chapters </w:t>
      </w:r>
      <w:hyperlink r:id="rId152" w:anchor="chapitre_disinfection" w:history="1">
        <w:r w:rsidRPr="00653E99">
          <w:rPr>
            <w:rFonts w:ascii="Arial" w:hAnsi="Arial" w:cs="Arial"/>
            <w:sz w:val="18"/>
            <w:szCs w:val="18"/>
            <w:lang w:val="en"/>
          </w:rPr>
          <w:t>4.3.</w:t>
        </w:r>
      </w:hyperlink>
      <w:r w:rsidRPr="00653E99">
        <w:rPr>
          <w:rFonts w:ascii="Arial" w:hAnsi="Arial" w:cs="Arial"/>
          <w:sz w:val="18"/>
          <w:szCs w:val="18"/>
          <w:lang w:val="en"/>
        </w:rPr>
        <w:t xml:space="preserve">, </w:t>
      </w:r>
      <w:hyperlink r:id="rId153" w:anchor="chapitre_aquatic_animal_waste" w:history="1">
        <w:r w:rsidRPr="00653E99">
          <w:rPr>
            <w:rFonts w:ascii="Arial" w:hAnsi="Arial" w:cs="Arial"/>
            <w:sz w:val="18"/>
            <w:szCs w:val="18"/>
            <w:lang w:val="en"/>
          </w:rPr>
          <w:t>4.7.</w:t>
        </w:r>
      </w:hyperlink>
      <w:r w:rsidRPr="00653E99">
        <w:rPr>
          <w:rFonts w:ascii="Arial" w:hAnsi="Arial" w:cs="Arial"/>
          <w:sz w:val="18"/>
          <w:szCs w:val="18"/>
          <w:lang w:val="en"/>
        </w:rPr>
        <w:t xml:space="preserve"> and </w:t>
      </w:r>
      <w:hyperlink r:id="rId154" w:anchor="chapitre_control_risks_transport" w:history="1">
        <w:r w:rsidRPr="00653E99">
          <w:rPr>
            <w:rFonts w:ascii="Arial" w:hAnsi="Arial" w:cs="Arial"/>
            <w:sz w:val="18"/>
            <w:szCs w:val="18"/>
            <w:lang w:val="en"/>
          </w:rPr>
          <w:t>5.5.</w:t>
        </w:r>
      </w:hyperlink>
      <w:r w:rsidRPr="00653E99">
        <w:rPr>
          <w:rFonts w:ascii="Arial" w:hAnsi="Arial" w:cs="Arial"/>
          <w:sz w:val="18"/>
          <w:szCs w:val="18"/>
          <w:lang w:val="en"/>
        </w:rPr>
        <w:t>; and</w:t>
      </w:r>
    </w:p>
    <w:p w:rsidR="00385B4B" w:rsidRPr="00653E99" w:rsidRDefault="00385B4B" w:rsidP="00860557">
      <w:pPr>
        <w:tabs>
          <w:tab w:val="num" w:pos="720"/>
        </w:tabs>
        <w:spacing w:after="240"/>
        <w:ind w:left="432" w:hanging="432"/>
        <w:jc w:val="both"/>
        <w:rPr>
          <w:rFonts w:ascii="Arial" w:hAnsi="Arial" w:cs="Arial"/>
          <w:sz w:val="18"/>
          <w:szCs w:val="18"/>
          <w:lang w:val="en"/>
        </w:rPr>
      </w:pPr>
      <w:r w:rsidRPr="00653E99">
        <w:rPr>
          <w:rFonts w:ascii="Arial" w:hAnsi="Arial" w:cs="Arial"/>
          <w:sz w:val="18"/>
          <w:szCs w:val="18"/>
          <w:lang w:val="en"/>
        </w:rPr>
        <w:t>3)</w:t>
      </w:r>
      <w:r w:rsidRPr="00653E99">
        <w:rPr>
          <w:rFonts w:ascii="Arial" w:hAnsi="Arial" w:cs="Arial"/>
          <w:sz w:val="18"/>
          <w:szCs w:val="18"/>
          <w:lang w:val="en"/>
        </w:rPr>
        <w:tab/>
        <w:t xml:space="preserve">all processing effluent and waste materials are treated to ensure inactivation of </w:t>
      </w:r>
      <w:r w:rsidRPr="00B53ED2">
        <w:rPr>
          <w:rFonts w:ascii="Arial" w:hAnsi="Arial" w:cs="Arial"/>
          <w:i/>
          <w:iCs/>
          <w:sz w:val="18"/>
          <w:szCs w:val="18"/>
          <w:lang w:val="en"/>
        </w:rPr>
        <w:t>Vp</w:t>
      </w:r>
      <w:r w:rsidRPr="00B53ED2">
        <w:rPr>
          <w:rFonts w:ascii="Arial" w:hAnsi="Arial" w:cs="Arial"/>
          <w:i/>
          <w:iCs/>
          <w:sz w:val="18"/>
          <w:szCs w:val="18"/>
          <w:vertAlign w:val="subscript"/>
          <w:lang w:val="en"/>
        </w:rPr>
        <w:t>AHPND</w:t>
      </w:r>
      <w:r w:rsidRPr="00227E63">
        <w:rPr>
          <w:rFonts w:ascii="Arial" w:hAnsi="Arial" w:cs="Arial"/>
          <w:sz w:val="18"/>
          <w:szCs w:val="18"/>
          <w:lang w:val="en"/>
        </w:rPr>
        <w:t xml:space="preserve"> </w:t>
      </w:r>
      <w:r w:rsidRPr="00653E99">
        <w:rPr>
          <w:rFonts w:ascii="Arial" w:hAnsi="Arial" w:cs="Arial"/>
          <w:sz w:val="18"/>
          <w:szCs w:val="18"/>
          <w:lang w:val="en"/>
        </w:rPr>
        <w:t xml:space="preserve">or disposed of in a biosecure manner in accordance with Chapters </w:t>
      </w:r>
      <w:hyperlink r:id="rId155" w:anchor="chapitre_disinfection" w:history="1">
        <w:r w:rsidRPr="00653E99">
          <w:rPr>
            <w:rFonts w:ascii="Arial" w:hAnsi="Arial" w:cs="Arial"/>
            <w:sz w:val="18"/>
            <w:szCs w:val="18"/>
            <w:lang w:val="en"/>
          </w:rPr>
          <w:t>4.3.</w:t>
        </w:r>
      </w:hyperlink>
      <w:r w:rsidRPr="00653E99">
        <w:rPr>
          <w:rFonts w:ascii="Arial" w:hAnsi="Arial" w:cs="Arial"/>
          <w:sz w:val="18"/>
          <w:szCs w:val="18"/>
          <w:lang w:val="en"/>
        </w:rPr>
        <w:t xml:space="preserve"> and </w:t>
      </w:r>
      <w:hyperlink r:id="rId156" w:anchor="chapitre_aquatic_animal_waste" w:history="1">
        <w:r w:rsidRPr="00653E99">
          <w:rPr>
            <w:rFonts w:ascii="Arial" w:hAnsi="Arial" w:cs="Arial"/>
            <w:sz w:val="18"/>
            <w:szCs w:val="18"/>
            <w:lang w:val="en"/>
          </w:rPr>
          <w:t>4.7.</w:t>
        </w:r>
      </w:hyperlink>
    </w:p>
    <w:p w:rsidR="00385B4B" w:rsidRPr="00C2461C" w:rsidRDefault="00385B4B" w:rsidP="00860557">
      <w:pPr>
        <w:spacing w:after="240"/>
        <w:jc w:val="center"/>
        <w:rPr>
          <w:rFonts w:ascii="Ottawa" w:hAnsi="Ottawa" w:cs="Arial"/>
          <w:sz w:val="18"/>
          <w:szCs w:val="18"/>
          <w:lang w:val="en"/>
        </w:rPr>
      </w:pPr>
      <w:bookmarkStart w:id="50" w:name="article_ahpnd.11."/>
      <w:bookmarkEnd w:id="50"/>
      <w:r w:rsidRPr="00C2461C">
        <w:rPr>
          <w:rFonts w:ascii="Ottawa" w:hAnsi="Ottawa" w:cs="Arial"/>
          <w:sz w:val="18"/>
          <w:szCs w:val="18"/>
          <w:lang w:val="en"/>
        </w:rPr>
        <w:t>Article 9.1.11.</w:t>
      </w:r>
    </w:p>
    <w:p w:rsidR="00385B4B" w:rsidRPr="00C2461C" w:rsidRDefault="00385B4B" w:rsidP="00860557">
      <w:pPr>
        <w:spacing w:after="240"/>
        <w:jc w:val="both"/>
        <w:rPr>
          <w:rFonts w:ascii="Ottawa" w:hAnsi="Ottawa" w:cs="Arial"/>
          <w:b/>
          <w:sz w:val="18"/>
          <w:szCs w:val="18"/>
          <w:lang w:val="en"/>
        </w:rPr>
      </w:pPr>
      <w:r w:rsidRPr="00C2461C">
        <w:rPr>
          <w:rFonts w:ascii="Ottawa" w:hAnsi="Ottawa" w:cs="Arial"/>
          <w:b/>
          <w:sz w:val="18"/>
          <w:szCs w:val="18"/>
          <w:lang w:val="en"/>
        </w:rPr>
        <w:t>Importation of aquatic animals intended for use in laboratories or zoos from a country, zone or compartment not declared free from AHPND</w:t>
      </w:r>
    </w:p>
    <w:p w:rsidR="00385B4B" w:rsidRPr="00C2461C" w:rsidRDefault="00385B4B" w:rsidP="00860557">
      <w:pPr>
        <w:spacing w:after="240"/>
        <w:jc w:val="both"/>
        <w:rPr>
          <w:rFonts w:ascii="Arial" w:hAnsi="Arial" w:cs="Arial"/>
          <w:sz w:val="18"/>
          <w:szCs w:val="18"/>
          <w:lang w:val="en"/>
        </w:rPr>
      </w:pPr>
      <w:r w:rsidRPr="00C2461C">
        <w:rPr>
          <w:rFonts w:ascii="Arial" w:hAnsi="Arial" w:cs="Arial"/>
          <w:sz w:val="18"/>
          <w:szCs w:val="18"/>
          <w:lang w:val="en"/>
        </w:rPr>
        <w:t xml:space="preserve">When importing, for use in laboratories or zoos, </w:t>
      </w:r>
      <w:r w:rsidRPr="00862AEF">
        <w:rPr>
          <w:rFonts w:ascii="Arial" w:hAnsi="Arial" w:cs="Arial"/>
          <w:i/>
          <w:sz w:val="18"/>
          <w:szCs w:val="18"/>
          <w:lang w:val="en"/>
        </w:rPr>
        <w:t>aquatic</w:t>
      </w:r>
      <w:r w:rsidRPr="00C2461C">
        <w:rPr>
          <w:rFonts w:ascii="Arial" w:hAnsi="Arial" w:cs="Arial"/>
          <w:sz w:val="18"/>
          <w:szCs w:val="18"/>
          <w:lang w:val="en"/>
        </w:rPr>
        <w:t xml:space="preserve"> </w:t>
      </w:r>
      <w:r w:rsidRPr="00862AEF">
        <w:rPr>
          <w:rFonts w:ascii="Arial" w:hAnsi="Arial" w:cs="Arial"/>
          <w:i/>
          <w:sz w:val="18"/>
          <w:szCs w:val="18"/>
          <w:lang w:val="en"/>
        </w:rPr>
        <w:t>animals</w:t>
      </w:r>
      <w:r w:rsidRPr="00C2461C">
        <w:rPr>
          <w:rFonts w:ascii="Arial" w:hAnsi="Arial" w:cs="Arial"/>
          <w:sz w:val="18"/>
          <w:szCs w:val="18"/>
          <w:lang w:val="en"/>
        </w:rPr>
        <w:t xml:space="preserve"> of a species referred to in Article 9.1.2. from a country, </w:t>
      </w:r>
      <w:r w:rsidRPr="00862AEF">
        <w:rPr>
          <w:rFonts w:ascii="Arial" w:hAnsi="Arial" w:cs="Arial"/>
          <w:i/>
          <w:sz w:val="18"/>
          <w:szCs w:val="18"/>
          <w:lang w:val="en"/>
        </w:rPr>
        <w:t>zone</w:t>
      </w:r>
      <w:r w:rsidRPr="00C2461C">
        <w:rPr>
          <w:rFonts w:ascii="Arial" w:hAnsi="Arial" w:cs="Arial"/>
          <w:sz w:val="18"/>
          <w:szCs w:val="18"/>
          <w:lang w:val="en"/>
        </w:rPr>
        <w:t xml:space="preserve"> or </w:t>
      </w:r>
      <w:r w:rsidRPr="00862AEF">
        <w:rPr>
          <w:rFonts w:ascii="Arial" w:hAnsi="Arial" w:cs="Arial"/>
          <w:i/>
          <w:sz w:val="18"/>
          <w:szCs w:val="18"/>
          <w:lang w:val="en"/>
        </w:rPr>
        <w:t>compartment</w:t>
      </w:r>
      <w:r w:rsidRPr="00C2461C">
        <w:rPr>
          <w:rFonts w:ascii="Arial" w:hAnsi="Arial" w:cs="Arial"/>
          <w:sz w:val="18"/>
          <w:szCs w:val="18"/>
          <w:lang w:val="en"/>
        </w:rPr>
        <w:t xml:space="preserve"> not declared free from AHPND, the </w:t>
      </w:r>
      <w:r w:rsidRPr="00862AEF">
        <w:rPr>
          <w:rFonts w:ascii="Arial" w:hAnsi="Arial" w:cs="Arial"/>
          <w:i/>
          <w:sz w:val="18"/>
          <w:szCs w:val="18"/>
          <w:lang w:val="en"/>
        </w:rPr>
        <w:t xml:space="preserve">Competent Authority </w:t>
      </w:r>
      <w:r w:rsidRPr="00C2461C">
        <w:rPr>
          <w:rFonts w:ascii="Arial" w:hAnsi="Arial" w:cs="Arial"/>
          <w:sz w:val="18"/>
          <w:szCs w:val="18"/>
          <w:lang w:val="en"/>
        </w:rPr>
        <w:t xml:space="preserve">of the </w:t>
      </w:r>
      <w:r w:rsidRPr="00862AEF">
        <w:rPr>
          <w:rFonts w:ascii="Arial" w:hAnsi="Arial" w:cs="Arial"/>
          <w:i/>
          <w:sz w:val="18"/>
          <w:szCs w:val="18"/>
          <w:lang w:val="en"/>
        </w:rPr>
        <w:t xml:space="preserve">importing country </w:t>
      </w:r>
      <w:r w:rsidRPr="00C2461C">
        <w:rPr>
          <w:rFonts w:ascii="Arial" w:hAnsi="Arial" w:cs="Arial"/>
          <w:sz w:val="18"/>
          <w:szCs w:val="18"/>
          <w:lang w:val="en"/>
        </w:rPr>
        <w:t>should ensure:</w:t>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9</w:t>
      </w:r>
      <w:r w:rsidR="00F24C8E" w:rsidRPr="00A131CB">
        <w:rPr>
          <w:noProof/>
          <w:sz w:val="20"/>
          <w:szCs w:val="20"/>
        </w:rPr>
        <w:t xml:space="preserve"> </w:t>
      </w:r>
      <w:r w:rsidRPr="00A131CB">
        <w:rPr>
          <w:noProof/>
          <w:sz w:val="20"/>
          <w:szCs w:val="20"/>
        </w:rPr>
        <w:t>(contd)</w:t>
      </w:r>
    </w:p>
    <w:p w:rsidR="00385B4B" w:rsidRPr="00C2461C" w:rsidRDefault="00385B4B" w:rsidP="00860557">
      <w:pPr>
        <w:spacing w:after="240"/>
        <w:ind w:left="432" w:hanging="432"/>
        <w:jc w:val="both"/>
        <w:rPr>
          <w:rFonts w:ascii="Arial" w:hAnsi="Arial" w:cs="Arial"/>
          <w:sz w:val="18"/>
          <w:szCs w:val="18"/>
          <w:lang w:val="en"/>
        </w:rPr>
      </w:pPr>
      <w:r>
        <w:rPr>
          <w:rFonts w:ascii="Arial" w:hAnsi="Arial" w:cs="Arial"/>
          <w:sz w:val="18"/>
          <w:szCs w:val="18"/>
          <w:lang w:val="en"/>
        </w:rPr>
        <w:t>1)</w:t>
      </w:r>
      <w:r>
        <w:rPr>
          <w:rFonts w:ascii="Arial" w:hAnsi="Arial" w:cs="Arial"/>
          <w:sz w:val="18"/>
          <w:szCs w:val="18"/>
          <w:lang w:val="en"/>
        </w:rPr>
        <w:tab/>
      </w:r>
      <w:r w:rsidRPr="00C2461C">
        <w:rPr>
          <w:rFonts w:ascii="Arial" w:hAnsi="Arial" w:cs="Arial"/>
          <w:sz w:val="18"/>
          <w:szCs w:val="18"/>
          <w:lang w:val="en"/>
        </w:rPr>
        <w:t xml:space="preserve">the consignment is delivered directly to, and held in, </w:t>
      </w:r>
      <w:r w:rsidRPr="00862AEF">
        <w:rPr>
          <w:rFonts w:ascii="Arial" w:hAnsi="Arial" w:cs="Arial"/>
          <w:i/>
          <w:sz w:val="18"/>
          <w:szCs w:val="18"/>
          <w:lang w:val="en"/>
        </w:rPr>
        <w:t>quarantine</w:t>
      </w:r>
      <w:r w:rsidRPr="00C2461C">
        <w:rPr>
          <w:rFonts w:ascii="Arial" w:hAnsi="Arial" w:cs="Arial"/>
          <w:sz w:val="18"/>
          <w:szCs w:val="18"/>
          <w:lang w:val="en"/>
        </w:rPr>
        <w:t xml:space="preserve"> facilities authorised by the </w:t>
      </w:r>
      <w:r w:rsidRPr="00862AEF">
        <w:rPr>
          <w:rFonts w:ascii="Arial" w:hAnsi="Arial" w:cs="Arial"/>
          <w:i/>
          <w:sz w:val="18"/>
          <w:szCs w:val="18"/>
          <w:lang w:val="en"/>
        </w:rPr>
        <w:t>Competent</w:t>
      </w:r>
      <w:r w:rsidRPr="00C2461C">
        <w:rPr>
          <w:rFonts w:ascii="Arial" w:hAnsi="Arial" w:cs="Arial"/>
          <w:sz w:val="18"/>
          <w:szCs w:val="18"/>
          <w:lang w:val="en"/>
        </w:rPr>
        <w:t xml:space="preserve"> </w:t>
      </w:r>
      <w:r w:rsidRPr="00862AEF">
        <w:rPr>
          <w:rFonts w:ascii="Arial" w:hAnsi="Arial" w:cs="Arial"/>
          <w:i/>
          <w:sz w:val="18"/>
          <w:szCs w:val="18"/>
          <w:lang w:val="en"/>
        </w:rPr>
        <w:t>Authority</w:t>
      </w:r>
      <w:r w:rsidRPr="00C2461C">
        <w:rPr>
          <w:rFonts w:ascii="Arial" w:hAnsi="Arial" w:cs="Arial"/>
          <w:sz w:val="18"/>
          <w:szCs w:val="18"/>
          <w:lang w:val="en"/>
        </w:rPr>
        <w:t>; and</w:t>
      </w:r>
    </w:p>
    <w:p w:rsidR="00385B4B" w:rsidRPr="00C2461C" w:rsidRDefault="00385B4B" w:rsidP="00860557">
      <w:pPr>
        <w:spacing w:after="240"/>
        <w:ind w:left="432" w:hanging="432"/>
        <w:jc w:val="both"/>
        <w:rPr>
          <w:rFonts w:ascii="Arial" w:hAnsi="Arial" w:cs="Arial"/>
          <w:sz w:val="18"/>
          <w:szCs w:val="18"/>
          <w:lang w:val="en"/>
        </w:rPr>
      </w:pPr>
      <w:r w:rsidRPr="00C2461C">
        <w:rPr>
          <w:rFonts w:ascii="Arial" w:hAnsi="Arial" w:cs="Arial"/>
          <w:sz w:val="18"/>
          <w:szCs w:val="18"/>
          <w:lang w:val="en"/>
        </w:rPr>
        <w:t>2</w:t>
      </w:r>
      <w:r>
        <w:rPr>
          <w:rFonts w:ascii="Arial" w:hAnsi="Arial" w:cs="Arial"/>
          <w:sz w:val="18"/>
          <w:szCs w:val="18"/>
          <w:lang w:val="en"/>
        </w:rPr>
        <w:t>)</w:t>
      </w:r>
      <w:r w:rsidRPr="00C2461C">
        <w:rPr>
          <w:rFonts w:ascii="Arial" w:hAnsi="Arial" w:cs="Arial"/>
          <w:sz w:val="18"/>
          <w:szCs w:val="18"/>
          <w:lang w:val="en"/>
        </w:rPr>
        <w:tab/>
        <w:t xml:space="preserve">all water (including ice), equipment, </w:t>
      </w:r>
      <w:r w:rsidRPr="00862AEF">
        <w:rPr>
          <w:rFonts w:ascii="Arial" w:hAnsi="Arial" w:cs="Arial"/>
          <w:i/>
          <w:sz w:val="18"/>
          <w:szCs w:val="18"/>
          <w:lang w:val="en"/>
        </w:rPr>
        <w:t>containers</w:t>
      </w:r>
      <w:r w:rsidRPr="00C2461C">
        <w:rPr>
          <w:rFonts w:ascii="Arial" w:hAnsi="Arial" w:cs="Arial"/>
          <w:sz w:val="18"/>
          <w:szCs w:val="18"/>
          <w:lang w:val="en"/>
        </w:rPr>
        <w:t xml:space="preserve"> and packaging material used in transport are treated to ensure inactivation of </w:t>
      </w:r>
      <w:r w:rsidRPr="00B53ED2">
        <w:rPr>
          <w:rFonts w:ascii="Arial" w:hAnsi="Arial" w:cs="Arial"/>
          <w:i/>
          <w:iCs/>
          <w:sz w:val="18"/>
          <w:szCs w:val="18"/>
          <w:lang w:val="en"/>
        </w:rPr>
        <w:t>Vp</w:t>
      </w:r>
      <w:r w:rsidRPr="00B53ED2">
        <w:rPr>
          <w:rFonts w:ascii="Arial" w:hAnsi="Arial" w:cs="Arial"/>
          <w:i/>
          <w:iCs/>
          <w:sz w:val="18"/>
          <w:szCs w:val="18"/>
          <w:vertAlign w:val="subscript"/>
          <w:lang w:val="en"/>
        </w:rPr>
        <w:t>AHPND</w:t>
      </w:r>
      <w:r w:rsidRPr="00C2461C">
        <w:rPr>
          <w:rFonts w:ascii="Arial" w:hAnsi="Arial" w:cs="Arial"/>
          <w:sz w:val="18"/>
          <w:szCs w:val="18"/>
          <w:lang w:val="en"/>
        </w:rPr>
        <w:t xml:space="preserve"> or disposed of in a biosecure manner in accordance with Chapters 4.3., 4.7. and 5.5.; and</w:t>
      </w:r>
    </w:p>
    <w:p w:rsidR="00385B4B" w:rsidRPr="00C2461C" w:rsidRDefault="00385B4B" w:rsidP="00860557">
      <w:pPr>
        <w:spacing w:after="240"/>
        <w:ind w:left="432" w:hanging="432"/>
        <w:jc w:val="both"/>
        <w:rPr>
          <w:rFonts w:ascii="Arial" w:hAnsi="Arial" w:cs="Arial"/>
          <w:sz w:val="18"/>
          <w:szCs w:val="18"/>
          <w:lang w:val="en"/>
        </w:rPr>
      </w:pPr>
      <w:r>
        <w:rPr>
          <w:rFonts w:ascii="Arial" w:hAnsi="Arial" w:cs="Arial"/>
          <w:sz w:val="18"/>
          <w:szCs w:val="18"/>
          <w:lang w:val="en"/>
        </w:rPr>
        <w:t>3)</w:t>
      </w:r>
      <w:r w:rsidRPr="00C2461C">
        <w:rPr>
          <w:rFonts w:ascii="Arial" w:hAnsi="Arial" w:cs="Arial"/>
          <w:sz w:val="18"/>
          <w:szCs w:val="18"/>
          <w:lang w:val="en"/>
        </w:rPr>
        <w:tab/>
        <w:t xml:space="preserve">all effluent and waste materials from the </w:t>
      </w:r>
      <w:r w:rsidRPr="00862AEF">
        <w:rPr>
          <w:rFonts w:ascii="Arial" w:hAnsi="Arial" w:cs="Arial"/>
          <w:i/>
          <w:sz w:val="18"/>
          <w:szCs w:val="18"/>
          <w:lang w:val="en"/>
        </w:rPr>
        <w:t>quarantine</w:t>
      </w:r>
      <w:r w:rsidRPr="00C2461C">
        <w:rPr>
          <w:rFonts w:ascii="Arial" w:hAnsi="Arial" w:cs="Arial"/>
          <w:sz w:val="18"/>
          <w:szCs w:val="18"/>
          <w:lang w:val="en"/>
        </w:rPr>
        <w:t xml:space="preserve"> facilities in the laboratories or zoos are treated to ensure inactivation of </w:t>
      </w:r>
      <w:r w:rsidRPr="00B53ED2">
        <w:rPr>
          <w:rFonts w:ascii="Arial" w:hAnsi="Arial" w:cs="Arial"/>
          <w:i/>
          <w:iCs/>
          <w:sz w:val="18"/>
          <w:szCs w:val="18"/>
          <w:lang w:val="en"/>
        </w:rPr>
        <w:t>Vp</w:t>
      </w:r>
      <w:r w:rsidRPr="00B53ED2">
        <w:rPr>
          <w:rFonts w:ascii="Arial" w:hAnsi="Arial" w:cs="Arial"/>
          <w:i/>
          <w:iCs/>
          <w:sz w:val="18"/>
          <w:szCs w:val="18"/>
          <w:vertAlign w:val="subscript"/>
          <w:lang w:val="en"/>
        </w:rPr>
        <w:t>AHPND</w:t>
      </w:r>
      <w:r w:rsidRPr="00C2461C">
        <w:rPr>
          <w:rFonts w:ascii="Arial" w:hAnsi="Arial" w:cs="Arial"/>
          <w:sz w:val="18"/>
          <w:szCs w:val="18"/>
          <w:lang w:val="en"/>
        </w:rPr>
        <w:t xml:space="preserve"> or disposed of in a biosecure manner in accordance with Chapters 4.3. and 4.7.; and</w:t>
      </w:r>
    </w:p>
    <w:p w:rsidR="00385B4B" w:rsidRPr="00C2461C" w:rsidRDefault="00385B4B" w:rsidP="00860557">
      <w:pPr>
        <w:spacing w:after="240"/>
        <w:ind w:left="432" w:hanging="432"/>
        <w:jc w:val="both"/>
        <w:rPr>
          <w:rFonts w:ascii="Arial" w:hAnsi="Arial" w:cs="Arial"/>
          <w:sz w:val="18"/>
          <w:szCs w:val="18"/>
          <w:lang w:val="en"/>
        </w:rPr>
      </w:pPr>
      <w:r w:rsidRPr="00C2461C">
        <w:rPr>
          <w:rFonts w:ascii="Arial" w:hAnsi="Arial" w:cs="Arial"/>
          <w:sz w:val="18"/>
          <w:szCs w:val="18"/>
          <w:lang w:val="en"/>
        </w:rPr>
        <w:t>4</w:t>
      </w:r>
      <w:r>
        <w:rPr>
          <w:rFonts w:ascii="Arial" w:hAnsi="Arial" w:cs="Arial"/>
          <w:sz w:val="18"/>
          <w:szCs w:val="18"/>
          <w:lang w:val="en"/>
        </w:rPr>
        <w:t>)</w:t>
      </w:r>
      <w:r w:rsidRPr="00C2461C">
        <w:rPr>
          <w:rFonts w:ascii="Arial" w:hAnsi="Arial" w:cs="Arial"/>
          <w:sz w:val="18"/>
          <w:szCs w:val="18"/>
          <w:lang w:val="en"/>
        </w:rPr>
        <w:tab/>
        <w:t>the carcasses are disposed of in accordance with Chapter 4.7.</w:t>
      </w:r>
    </w:p>
    <w:p w:rsidR="00385B4B" w:rsidRPr="00C66642" w:rsidRDefault="00385B4B" w:rsidP="00860557">
      <w:pPr>
        <w:spacing w:after="240"/>
        <w:jc w:val="center"/>
        <w:rPr>
          <w:rFonts w:ascii="Ottawa" w:hAnsi="Ottawa" w:cs="Arial"/>
          <w:sz w:val="18"/>
          <w:szCs w:val="18"/>
          <w:lang w:val="en"/>
        </w:rPr>
      </w:pPr>
      <w:r w:rsidRPr="00C66642">
        <w:rPr>
          <w:rFonts w:ascii="Ottawa" w:hAnsi="Ottawa" w:cs="Arial"/>
          <w:sz w:val="18"/>
          <w:szCs w:val="18"/>
          <w:lang w:val="en"/>
        </w:rPr>
        <w:t>Article 9.1.1</w:t>
      </w:r>
      <w:r>
        <w:rPr>
          <w:rFonts w:ascii="Ottawa" w:hAnsi="Ottawa" w:cs="Arial"/>
          <w:sz w:val="18"/>
          <w:szCs w:val="18"/>
          <w:lang w:val="en"/>
        </w:rPr>
        <w:t>2</w:t>
      </w:r>
      <w:r w:rsidRPr="00C66642">
        <w:rPr>
          <w:rFonts w:ascii="Ottawa" w:hAnsi="Ottawa" w:cs="Arial"/>
          <w:sz w:val="18"/>
          <w:szCs w:val="18"/>
          <w:lang w:val="en"/>
        </w:rPr>
        <w:t>.</w:t>
      </w:r>
    </w:p>
    <w:p w:rsidR="00385B4B" w:rsidRPr="00C66642" w:rsidRDefault="00385B4B" w:rsidP="00860557">
      <w:pPr>
        <w:spacing w:after="240"/>
        <w:jc w:val="both"/>
        <w:rPr>
          <w:rFonts w:ascii="Ottawa" w:hAnsi="Ottawa" w:cs="Arial"/>
          <w:b/>
          <w:sz w:val="18"/>
          <w:szCs w:val="18"/>
          <w:lang w:val="en"/>
        </w:rPr>
      </w:pPr>
      <w:r w:rsidRPr="00C66642">
        <w:rPr>
          <w:rFonts w:ascii="Ottawa" w:hAnsi="Ottawa" w:cs="Arial"/>
          <w:b/>
          <w:sz w:val="18"/>
          <w:szCs w:val="18"/>
          <w:lang w:val="en"/>
        </w:rPr>
        <w:t>Importation (or transit) of aquatic animal products for retail trade for human consumption regardless of the AHPND status of the exporting country, zone or compartment</w:t>
      </w:r>
    </w:p>
    <w:p w:rsidR="00385B4B" w:rsidRPr="00FE1F2D" w:rsidRDefault="00385B4B" w:rsidP="00860557">
      <w:pPr>
        <w:spacing w:after="240"/>
        <w:ind w:left="426" w:hanging="426"/>
        <w:jc w:val="both"/>
        <w:rPr>
          <w:rFonts w:ascii="Arial" w:hAnsi="Arial" w:cs="Arial"/>
          <w:sz w:val="18"/>
          <w:szCs w:val="18"/>
          <w:lang w:val="en"/>
        </w:rPr>
      </w:pPr>
      <w:r w:rsidRPr="00FE1F2D">
        <w:rPr>
          <w:rFonts w:ascii="Arial" w:hAnsi="Arial" w:cs="Arial"/>
          <w:i/>
          <w:iCs/>
          <w:sz w:val="18"/>
          <w:szCs w:val="18"/>
          <w:lang w:val="en"/>
        </w:rPr>
        <w:t>1)</w:t>
      </w:r>
      <w:r>
        <w:rPr>
          <w:rFonts w:ascii="Arial" w:hAnsi="Arial" w:cs="Arial"/>
          <w:i/>
          <w:iCs/>
          <w:sz w:val="18"/>
          <w:szCs w:val="18"/>
          <w:lang w:val="en"/>
        </w:rPr>
        <w:tab/>
      </w:r>
      <w:r w:rsidRPr="00FE1F2D">
        <w:rPr>
          <w:rFonts w:ascii="Arial" w:hAnsi="Arial" w:cs="Arial"/>
          <w:i/>
          <w:iCs/>
          <w:sz w:val="18"/>
          <w:szCs w:val="18"/>
          <w:lang w:val="en"/>
        </w:rPr>
        <w:t>Competent Authorities</w:t>
      </w:r>
      <w:r w:rsidRPr="00FE1F2D">
        <w:rPr>
          <w:rFonts w:ascii="Arial" w:hAnsi="Arial" w:cs="Arial"/>
          <w:sz w:val="18"/>
          <w:szCs w:val="18"/>
          <w:lang w:val="en"/>
        </w:rPr>
        <w:t xml:space="preserve"> should not require any conditions related to </w:t>
      </w:r>
      <w:r w:rsidRPr="00FE1F2D">
        <w:rPr>
          <w:rFonts w:ascii="Arial" w:hAnsi="Arial" w:cs="Arial"/>
          <w:i/>
          <w:iCs/>
          <w:sz w:val="18"/>
          <w:szCs w:val="18"/>
          <w:u w:val="double"/>
          <w:lang w:val="en"/>
        </w:rPr>
        <w:t>Vp</w:t>
      </w:r>
      <w:r w:rsidRPr="00FE1F2D">
        <w:rPr>
          <w:rFonts w:ascii="Arial" w:hAnsi="Arial" w:cs="Arial"/>
          <w:i/>
          <w:iCs/>
          <w:sz w:val="18"/>
          <w:szCs w:val="18"/>
          <w:u w:val="double"/>
          <w:vertAlign w:val="subscript"/>
          <w:lang w:val="en"/>
        </w:rPr>
        <w:t>AHPND</w:t>
      </w:r>
      <w:r w:rsidRPr="00FE1F2D">
        <w:rPr>
          <w:rFonts w:ascii="Arial" w:hAnsi="Arial" w:cs="Arial"/>
          <w:sz w:val="18"/>
          <w:szCs w:val="18"/>
          <w:lang w:val="en"/>
        </w:rPr>
        <w:t xml:space="preserve"> </w:t>
      </w:r>
      <w:r w:rsidRPr="00FE1F2D">
        <w:rPr>
          <w:rFonts w:ascii="Arial" w:hAnsi="Arial" w:cs="Arial"/>
          <w:strike/>
          <w:sz w:val="18"/>
          <w:szCs w:val="18"/>
          <w:lang w:val="en"/>
        </w:rPr>
        <w:t>AHPND</w:t>
      </w:r>
      <w:r w:rsidRPr="00FE1F2D">
        <w:rPr>
          <w:rFonts w:ascii="Arial" w:hAnsi="Arial" w:cs="Arial"/>
          <w:sz w:val="18"/>
          <w:szCs w:val="18"/>
          <w:lang w:val="en"/>
        </w:rPr>
        <w:t xml:space="preserve">, regardless of the AHPND status of the </w:t>
      </w:r>
      <w:r w:rsidRPr="00FE1F2D">
        <w:rPr>
          <w:rFonts w:ascii="Arial" w:hAnsi="Arial" w:cs="Arial"/>
          <w:i/>
          <w:iCs/>
          <w:sz w:val="18"/>
          <w:szCs w:val="18"/>
          <w:lang w:val="en"/>
        </w:rPr>
        <w:t>exporting country</w:t>
      </w:r>
      <w:r w:rsidRPr="00FE1F2D">
        <w:rPr>
          <w:rFonts w:ascii="Arial" w:hAnsi="Arial" w:cs="Arial"/>
          <w:sz w:val="18"/>
          <w:szCs w:val="18"/>
          <w:lang w:val="en"/>
        </w:rPr>
        <w:t xml:space="preserve">, </w:t>
      </w:r>
      <w:r w:rsidRPr="00FE1F2D">
        <w:rPr>
          <w:rFonts w:ascii="Arial" w:hAnsi="Arial" w:cs="Arial"/>
          <w:i/>
          <w:iCs/>
          <w:sz w:val="18"/>
          <w:szCs w:val="18"/>
          <w:lang w:val="en"/>
        </w:rPr>
        <w:t>zone</w:t>
      </w:r>
      <w:r w:rsidRPr="00FE1F2D">
        <w:rPr>
          <w:rFonts w:ascii="Arial" w:hAnsi="Arial" w:cs="Arial"/>
          <w:sz w:val="18"/>
          <w:szCs w:val="18"/>
          <w:lang w:val="en"/>
        </w:rPr>
        <w:t xml:space="preserve"> or </w:t>
      </w:r>
      <w:r w:rsidRPr="00FE1F2D">
        <w:rPr>
          <w:rFonts w:ascii="Arial" w:hAnsi="Arial" w:cs="Arial"/>
          <w:i/>
          <w:iCs/>
          <w:sz w:val="18"/>
          <w:szCs w:val="18"/>
          <w:lang w:val="en"/>
        </w:rPr>
        <w:t>compartment</w:t>
      </w:r>
      <w:r w:rsidRPr="00FE1F2D">
        <w:rPr>
          <w:rFonts w:ascii="Arial" w:hAnsi="Arial" w:cs="Arial"/>
          <w:sz w:val="18"/>
          <w:szCs w:val="18"/>
          <w:lang w:val="en"/>
        </w:rPr>
        <w:t>, when authorising the importation (or transit) of frozen peeled shrimp (shell off, head off) that have been prepared and packaged for retail trade and comply with Article 5.4.2.</w:t>
      </w:r>
    </w:p>
    <w:p w:rsidR="00385B4B" w:rsidRPr="00C66642" w:rsidRDefault="00385B4B" w:rsidP="00860557">
      <w:pPr>
        <w:spacing w:after="240"/>
        <w:ind w:left="426"/>
        <w:jc w:val="both"/>
        <w:rPr>
          <w:rFonts w:ascii="Arial" w:hAnsi="Arial" w:cs="Arial"/>
          <w:sz w:val="18"/>
          <w:szCs w:val="18"/>
          <w:lang w:val="en"/>
        </w:rPr>
      </w:pPr>
      <w:r w:rsidRPr="00C66642">
        <w:rPr>
          <w:rFonts w:ascii="Arial" w:hAnsi="Arial" w:cs="Arial"/>
          <w:sz w:val="18"/>
          <w:szCs w:val="18"/>
          <w:lang w:val="en"/>
        </w:rPr>
        <w:t xml:space="preserve">Certain assumptions have been made in assessing the safety of the </w:t>
      </w:r>
      <w:r w:rsidRPr="00C66642">
        <w:rPr>
          <w:rFonts w:ascii="Arial" w:hAnsi="Arial" w:cs="Arial"/>
          <w:i/>
          <w:iCs/>
          <w:sz w:val="18"/>
          <w:szCs w:val="18"/>
          <w:lang w:val="en"/>
        </w:rPr>
        <w:t>aquatic animal products</w:t>
      </w:r>
      <w:r w:rsidRPr="00C66642">
        <w:rPr>
          <w:rFonts w:ascii="Arial" w:hAnsi="Arial" w:cs="Arial"/>
          <w:sz w:val="18"/>
          <w:szCs w:val="18"/>
          <w:lang w:val="en"/>
        </w:rPr>
        <w:t xml:space="preserve"> mentioned above. Member Countries should refer to these assumptions at Article 5.4.2. and consider whether the assumptions apply to their conditions.</w:t>
      </w:r>
    </w:p>
    <w:p w:rsidR="00385B4B" w:rsidRPr="00C66642" w:rsidRDefault="00385B4B" w:rsidP="00860557">
      <w:pPr>
        <w:spacing w:after="240"/>
        <w:ind w:left="426"/>
        <w:jc w:val="both"/>
        <w:rPr>
          <w:rFonts w:ascii="Arial" w:hAnsi="Arial" w:cs="Arial"/>
          <w:sz w:val="18"/>
          <w:szCs w:val="18"/>
          <w:lang w:val="en"/>
        </w:rPr>
      </w:pPr>
      <w:r w:rsidRPr="00C66642">
        <w:rPr>
          <w:rFonts w:ascii="Arial" w:hAnsi="Arial" w:cs="Arial"/>
          <w:sz w:val="18"/>
          <w:szCs w:val="18"/>
          <w:lang w:val="en"/>
        </w:rPr>
        <w:t xml:space="preserve">For these </w:t>
      </w:r>
      <w:r w:rsidRPr="00C66642">
        <w:rPr>
          <w:rFonts w:ascii="Arial" w:hAnsi="Arial" w:cs="Arial"/>
          <w:i/>
          <w:iCs/>
          <w:sz w:val="18"/>
          <w:szCs w:val="18"/>
          <w:lang w:val="en"/>
        </w:rPr>
        <w:t>aquatic animal products</w:t>
      </w:r>
      <w:r w:rsidRPr="00C66642">
        <w:rPr>
          <w:rFonts w:ascii="Arial" w:hAnsi="Arial" w:cs="Arial"/>
          <w:sz w:val="18"/>
          <w:szCs w:val="18"/>
          <w:lang w:val="en"/>
        </w:rPr>
        <w:t xml:space="preserve"> Member Countries may wish to consider introducing internal measures to address the </w:t>
      </w:r>
      <w:r w:rsidRPr="00C66642">
        <w:rPr>
          <w:rFonts w:ascii="Arial" w:hAnsi="Arial" w:cs="Arial"/>
          <w:i/>
          <w:iCs/>
          <w:sz w:val="18"/>
          <w:szCs w:val="18"/>
          <w:lang w:val="en"/>
        </w:rPr>
        <w:t>risks</w:t>
      </w:r>
      <w:r w:rsidRPr="00C66642">
        <w:rPr>
          <w:rFonts w:ascii="Arial" w:hAnsi="Arial" w:cs="Arial"/>
          <w:sz w:val="18"/>
          <w:szCs w:val="18"/>
          <w:lang w:val="en"/>
        </w:rPr>
        <w:t xml:space="preserve"> associated with the </w:t>
      </w:r>
      <w:r w:rsidRPr="00C66642">
        <w:rPr>
          <w:rFonts w:ascii="Arial" w:hAnsi="Arial" w:cs="Arial"/>
          <w:i/>
          <w:iCs/>
          <w:sz w:val="18"/>
          <w:szCs w:val="18"/>
          <w:lang w:val="en"/>
        </w:rPr>
        <w:t>aquatic animal products</w:t>
      </w:r>
      <w:r w:rsidRPr="00C66642">
        <w:rPr>
          <w:rFonts w:ascii="Arial" w:hAnsi="Arial" w:cs="Arial"/>
          <w:sz w:val="18"/>
          <w:szCs w:val="18"/>
          <w:lang w:val="en"/>
        </w:rPr>
        <w:t xml:space="preserve"> being used for any purpose other than for human consumption.</w:t>
      </w:r>
    </w:p>
    <w:p w:rsidR="00385B4B" w:rsidRDefault="00385B4B" w:rsidP="006E5851">
      <w:pPr>
        <w:pStyle w:val="Paragraphedeliste"/>
        <w:numPr>
          <w:ilvl w:val="0"/>
          <w:numId w:val="1"/>
        </w:numPr>
        <w:spacing w:after="240"/>
        <w:ind w:left="426" w:hanging="426"/>
        <w:contextualSpacing w:val="0"/>
        <w:jc w:val="both"/>
        <w:rPr>
          <w:rFonts w:ascii="Arial" w:hAnsi="Arial" w:cs="Arial"/>
          <w:sz w:val="18"/>
          <w:szCs w:val="18"/>
          <w:lang w:val="en"/>
        </w:rPr>
      </w:pPr>
      <w:r w:rsidRPr="001C61E2">
        <w:rPr>
          <w:rFonts w:ascii="Arial" w:hAnsi="Arial" w:cs="Arial"/>
          <w:sz w:val="18"/>
          <w:szCs w:val="18"/>
          <w:lang w:val="en"/>
        </w:rPr>
        <w:t xml:space="preserve">When importing </w:t>
      </w:r>
      <w:r w:rsidRPr="001C61E2">
        <w:rPr>
          <w:rFonts w:ascii="Arial" w:hAnsi="Arial" w:cs="Arial"/>
          <w:i/>
          <w:iCs/>
          <w:sz w:val="18"/>
          <w:szCs w:val="18"/>
          <w:lang w:val="en"/>
        </w:rPr>
        <w:t>aquatic animal products</w:t>
      </w:r>
      <w:r w:rsidRPr="001C61E2">
        <w:rPr>
          <w:rFonts w:ascii="Arial" w:hAnsi="Arial" w:cs="Arial"/>
          <w:sz w:val="18"/>
          <w:szCs w:val="18"/>
          <w:lang w:val="en"/>
        </w:rPr>
        <w:t xml:space="preserve">, other than those referred to in point 1 above, derived from a species referred to in Article 9.1.2. from a country, </w:t>
      </w:r>
      <w:r w:rsidRPr="001C61E2">
        <w:rPr>
          <w:rFonts w:ascii="Arial" w:hAnsi="Arial" w:cs="Arial"/>
          <w:i/>
          <w:iCs/>
          <w:sz w:val="18"/>
          <w:szCs w:val="18"/>
          <w:lang w:val="en"/>
        </w:rPr>
        <w:t>zone</w:t>
      </w:r>
      <w:r w:rsidRPr="001C61E2">
        <w:rPr>
          <w:rFonts w:ascii="Arial" w:hAnsi="Arial" w:cs="Arial"/>
          <w:sz w:val="18"/>
          <w:szCs w:val="18"/>
          <w:lang w:val="en"/>
        </w:rPr>
        <w:t xml:space="preserve"> or </w:t>
      </w:r>
      <w:r w:rsidRPr="001C61E2">
        <w:rPr>
          <w:rFonts w:ascii="Arial" w:hAnsi="Arial" w:cs="Arial"/>
          <w:i/>
          <w:iCs/>
          <w:sz w:val="18"/>
          <w:szCs w:val="18"/>
          <w:lang w:val="en"/>
        </w:rPr>
        <w:t>compartment</w:t>
      </w:r>
      <w:r w:rsidRPr="001C61E2">
        <w:rPr>
          <w:rFonts w:ascii="Arial" w:hAnsi="Arial" w:cs="Arial"/>
          <w:sz w:val="18"/>
          <w:szCs w:val="18"/>
          <w:lang w:val="en"/>
        </w:rPr>
        <w:t xml:space="preserve"> not declared free from AHPND, the </w:t>
      </w:r>
      <w:r w:rsidRPr="001C61E2">
        <w:rPr>
          <w:rFonts w:ascii="Arial" w:hAnsi="Arial" w:cs="Arial"/>
          <w:i/>
          <w:iCs/>
          <w:sz w:val="18"/>
          <w:szCs w:val="18"/>
          <w:lang w:val="en"/>
        </w:rPr>
        <w:t>Competent Authority</w:t>
      </w:r>
      <w:r w:rsidRPr="001C61E2">
        <w:rPr>
          <w:rFonts w:ascii="Arial" w:hAnsi="Arial" w:cs="Arial"/>
          <w:sz w:val="18"/>
          <w:szCs w:val="18"/>
          <w:lang w:val="en"/>
        </w:rPr>
        <w:t xml:space="preserve"> of the </w:t>
      </w:r>
      <w:r w:rsidRPr="001C61E2">
        <w:rPr>
          <w:rFonts w:ascii="Arial" w:hAnsi="Arial" w:cs="Arial"/>
          <w:i/>
          <w:iCs/>
          <w:sz w:val="18"/>
          <w:szCs w:val="18"/>
          <w:lang w:val="en"/>
        </w:rPr>
        <w:t>importing country</w:t>
      </w:r>
      <w:r w:rsidRPr="001C61E2">
        <w:rPr>
          <w:rFonts w:ascii="Arial" w:hAnsi="Arial" w:cs="Arial"/>
          <w:sz w:val="18"/>
          <w:szCs w:val="18"/>
          <w:lang w:val="en"/>
        </w:rPr>
        <w:t xml:space="preserve"> should assess the </w:t>
      </w:r>
      <w:r w:rsidRPr="001C61E2">
        <w:rPr>
          <w:rFonts w:ascii="Arial" w:hAnsi="Arial" w:cs="Arial"/>
          <w:i/>
          <w:iCs/>
          <w:sz w:val="18"/>
          <w:szCs w:val="18"/>
          <w:lang w:val="en"/>
        </w:rPr>
        <w:t>risk</w:t>
      </w:r>
      <w:r w:rsidRPr="001C61E2">
        <w:rPr>
          <w:rFonts w:ascii="Arial" w:hAnsi="Arial" w:cs="Arial"/>
          <w:sz w:val="18"/>
          <w:szCs w:val="18"/>
          <w:lang w:val="en"/>
        </w:rPr>
        <w:t xml:space="preserve"> and apply appropriate </w:t>
      </w:r>
      <w:r w:rsidRPr="001C61E2">
        <w:rPr>
          <w:rFonts w:ascii="Arial" w:hAnsi="Arial" w:cs="Arial"/>
          <w:i/>
          <w:iCs/>
          <w:sz w:val="18"/>
          <w:szCs w:val="18"/>
          <w:lang w:val="en"/>
        </w:rPr>
        <w:t>risk</w:t>
      </w:r>
      <w:r w:rsidRPr="001C61E2">
        <w:rPr>
          <w:rFonts w:ascii="Arial" w:hAnsi="Arial" w:cs="Arial"/>
          <w:sz w:val="18"/>
          <w:szCs w:val="18"/>
          <w:lang w:val="en"/>
        </w:rPr>
        <w:t xml:space="preserve"> mitigation measures.</w:t>
      </w:r>
    </w:p>
    <w:p w:rsidR="00477CB2" w:rsidRPr="00477CB2" w:rsidRDefault="00477CB2" w:rsidP="00477CB2">
      <w:pPr>
        <w:widowControl w:val="0"/>
        <w:autoSpaceDE w:val="0"/>
        <w:autoSpaceDN w:val="0"/>
        <w:adjustRightInd w:val="0"/>
        <w:spacing w:before="720" w:after="240"/>
        <w:ind w:left="127"/>
        <w:jc w:val="center"/>
        <w:rPr>
          <w:noProof/>
          <w:sz w:val="20"/>
          <w:szCs w:val="20"/>
        </w:rPr>
      </w:pPr>
      <w:r w:rsidRPr="00477CB2">
        <w:rPr>
          <w:noProof/>
          <w:sz w:val="20"/>
          <w:szCs w:val="20"/>
        </w:rPr>
        <w:t>_____________________</w:t>
      </w:r>
    </w:p>
    <w:p w:rsidR="00385B4B" w:rsidRDefault="00385B4B" w:rsidP="00385B4B"/>
    <w:p w:rsidR="00385B4B" w:rsidRDefault="00385B4B"/>
    <w:p w:rsidR="004B4BC3" w:rsidRDefault="004B4BC3"/>
    <w:p w:rsidR="004B4BC3" w:rsidRDefault="004B4BC3"/>
    <w:p w:rsidR="00385B4B" w:rsidRDefault="00385B4B"/>
    <w:p w:rsidR="00385B4B" w:rsidRDefault="00385B4B"/>
    <w:p w:rsidR="00860557" w:rsidRDefault="00860557">
      <w:pPr>
        <w:sectPr w:rsidR="00860557" w:rsidSect="00B254DB">
          <w:type w:val="oddPage"/>
          <w:pgSz w:w="11907" w:h="16840" w:code="9"/>
          <w:pgMar w:top="1418" w:right="1418" w:bottom="1418" w:left="1418" w:header="709" w:footer="709" w:gutter="0"/>
          <w:cols w:space="720"/>
          <w:vAlign w:val="both"/>
          <w:titlePg/>
          <w:docGrid w:linePitch="360"/>
        </w:sectPr>
      </w:pP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10</w:t>
      </w:r>
    </w:p>
    <w:p w:rsidR="00385B4B" w:rsidRPr="00E7554A" w:rsidRDefault="00385B4B" w:rsidP="00860557">
      <w:pPr>
        <w:spacing w:after="480"/>
        <w:ind w:right="-6"/>
        <w:jc w:val="center"/>
        <w:rPr>
          <w:rFonts w:ascii="Ottawa" w:eastAsia="Ottawa" w:hAnsi="Ottawa" w:cs="Ottawa"/>
          <w:spacing w:val="57"/>
          <w:sz w:val="28"/>
          <w:szCs w:val="28"/>
        </w:rPr>
      </w:pPr>
      <w:r w:rsidRPr="00E7554A">
        <w:rPr>
          <w:rFonts w:ascii="Ottawa" w:eastAsia="Ottawa" w:hAnsi="Ottawa" w:cs="Ottawa"/>
          <w:spacing w:val="57"/>
        </w:rPr>
        <w:t>CHAPTER 10.2.</w:t>
      </w:r>
      <w:r w:rsidRPr="00E7554A">
        <w:rPr>
          <w:rFonts w:ascii="Ottawa" w:eastAsia="Ottawa" w:hAnsi="Ottawa" w:cs="Ottawa"/>
          <w:spacing w:val="57"/>
        </w:rPr>
        <w:br/>
      </w:r>
      <w:r w:rsidRPr="00E7554A">
        <w:rPr>
          <w:rFonts w:ascii="Ottawa" w:eastAsia="Ottawa" w:hAnsi="Ottawa" w:cs="Ottawa"/>
          <w:spacing w:val="57"/>
        </w:rPr>
        <w:br/>
      </w:r>
      <w:r w:rsidRPr="00E7554A">
        <w:rPr>
          <w:rFonts w:ascii="Ottawa" w:eastAsia="Ottawa" w:hAnsi="Ottawa" w:cs="Ottawa"/>
          <w:b/>
          <w:bCs/>
          <w:spacing w:val="57"/>
          <w:sz w:val="28"/>
          <w:szCs w:val="28"/>
        </w:rPr>
        <w:t xml:space="preserve">INFECTION WITH </w:t>
      </w:r>
      <w:r w:rsidRPr="00E7554A">
        <w:rPr>
          <w:rFonts w:ascii="Ottawa" w:eastAsia="Ottawa" w:hAnsi="Ottawa" w:cs="Ottawa"/>
          <w:b/>
          <w:bCs/>
          <w:i/>
          <w:spacing w:val="57"/>
          <w:sz w:val="28"/>
          <w:szCs w:val="28"/>
        </w:rPr>
        <w:t>APHANOMYCES INVADANS</w:t>
      </w:r>
      <w:r w:rsidRPr="00E7554A">
        <w:rPr>
          <w:rFonts w:ascii="Ottawa" w:eastAsia="Ottawa" w:hAnsi="Ottawa" w:cs="Ottawa"/>
          <w:b/>
          <w:bCs/>
          <w:i/>
          <w:spacing w:val="57"/>
          <w:sz w:val="28"/>
          <w:szCs w:val="28"/>
        </w:rPr>
        <w:br/>
      </w:r>
      <w:r w:rsidRPr="00E7554A">
        <w:rPr>
          <w:rFonts w:ascii="Ottawa" w:eastAsia="Ottawa" w:hAnsi="Ottawa" w:cs="Ottawa"/>
          <w:b/>
          <w:bCs/>
          <w:spacing w:val="57"/>
          <w:sz w:val="28"/>
          <w:szCs w:val="28"/>
        </w:rPr>
        <w:t xml:space="preserve">(EPIZOOTIC ULCERATIVE SYNDROME) </w:t>
      </w:r>
    </w:p>
    <w:p w:rsidR="00385B4B" w:rsidRPr="00E7554A" w:rsidRDefault="00385B4B" w:rsidP="00860557">
      <w:pPr>
        <w:spacing w:after="240"/>
        <w:ind w:right="-8"/>
        <w:jc w:val="center"/>
        <w:rPr>
          <w:rFonts w:ascii="Ottawa" w:eastAsia="Ottawa" w:hAnsi="Ottawa" w:cs="Ottawa"/>
          <w:sz w:val="18"/>
          <w:szCs w:val="18"/>
        </w:rPr>
      </w:pPr>
      <w:r w:rsidRPr="00E7554A">
        <w:rPr>
          <w:rFonts w:ascii="Ottawa" w:eastAsia="Ottawa" w:hAnsi="Ottawa" w:cs="Ottawa"/>
          <w:sz w:val="18"/>
          <w:szCs w:val="18"/>
        </w:rPr>
        <w:t>Article 10.2.1.</w:t>
      </w:r>
    </w:p>
    <w:p w:rsidR="00385B4B" w:rsidRPr="00E7554A" w:rsidRDefault="00385B4B" w:rsidP="00860557">
      <w:pPr>
        <w:spacing w:after="240"/>
        <w:ind w:right="-8"/>
        <w:jc w:val="both"/>
        <w:rPr>
          <w:rFonts w:ascii="Arial" w:eastAsia="Arial" w:hAnsi="Arial" w:cs="Arial"/>
          <w:sz w:val="18"/>
          <w:szCs w:val="18"/>
        </w:rPr>
      </w:pPr>
      <w:r w:rsidRPr="00E7554A">
        <w:rPr>
          <w:rFonts w:ascii="Arial" w:eastAsia="Arial" w:hAnsi="Arial" w:cs="Arial"/>
          <w:sz w:val="18"/>
          <w:szCs w:val="18"/>
        </w:rPr>
        <w:t xml:space="preserve">For the purposes of the </w:t>
      </w:r>
      <w:r w:rsidRPr="00E7554A">
        <w:rPr>
          <w:rFonts w:ascii="Arial" w:eastAsia="Arial" w:hAnsi="Arial" w:cs="Arial"/>
          <w:i/>
          <w:sz w:val="18"/>
          <w:szCs w:val="18"/>
        </w:rPr>
        <w:t>Aquatic Code</w:t>
      </w:r>
      <w:r w:rsidRPr="00E7554A">
        <w:rPr>
          <w:rFonts w:ascii="Arial" w:eastAsia="Arial" w:hAnsi="Arial" w:cs="Arial"/>
          <w:sz w:val="18"/>
          <w:szCs w:val="18"/>
        </w:rPr>
        <w:t xml:space="preserve">, infection with </w:t>
      </w:r>
      <w:r w:rsidRPr="00E7554A">
        <w:rPr>
          <w:rFonts w:ascii="Arial" w:eastAsia="Arial" w:hAnsi="Arial" w:cs="Arial"/>
          <w:i/>
          <w:sz w:val="18"/>
          <w:szCs w:val="18"/>
        </w:rPr>
        <w:t xml:space="preserve">Aphanomyces invadans </w:t>
      </w:r>
      <w:r w:rsidRPr="00E7554A">
        <w:rPr>
          <w:rFonts w:ascii="Arial" w:eastAsia="Arial" w:hAnsi="Arial" w:cs="Arial"/>
          <w:sz w:val="18"/>
          <w:szCs w:val="18"/>
        </w:rPr>
        <w:t xml:space="preserve">means </w:t>
      </w:r>
      <w:r w:rsidRPr="00E7554A">
        <w:rPr>
          <w:rFonts w:ascii="Arial" w:eastAsia="Arial" w:hAnsi="Arial" w:cs="Arial"/>
          <w:strike/>
          <w:sz w:val="18"/>
          <w:szCs w:val="18"/>
        </w:rPr>
        <w:t xml:space="preserve">all </w:t>
      </w:r>
      <w:r w:rsidRPr="00E7554A">
        <w:rPr>
          <w:rFonts w:ascii="Arial" w:eastAsia="Arial" w:hAnsi="Arial" w:cs="Arial"/>
          <w:i/>
          <w:strike/>
          <w:sz w:val="18"/>
          <w:szCs w:val="18"/>
        </w:rPr>
        <w:t>infections</w:t>
      </w:r>
      <w:r w:rsidRPr="00E7554A">
        <w:rPr>
          <w:rFonts w:ascii="Arial" w:eastAsia="Arial" w:hAnsi="Arial" w:cs="Arial"/>
          <w:i/>
          <w:sz w:val="18"/>
          <w:szCs w:val="18"/>
        </w:rPr>
        <w:t xml:space="preserve"> </w:t>
      </w:r>
      <w:r w:rsidRPr="00E7554A">
        <w:rPr>
          <w:rFonts w:ascii="Arial" w:eastAsia="Arial" w:hAnsi="Arial" w:cs="Arial"/>
          <w:strike/>
          <w:sz w:val="18"/>
          <w:szCs w:val="18"/>
        </w:rPr>
        <w:t>caused by</w:t>
      </w:r>
      <w:r w:rsidRPr="00E7554A">
        <w:rPr>
          <w:rFonts w:ascii="Arial" w:eastAsia="Arial" w:hAnsi="Arial" w:cs="Arial"/>
          <w:sz w:val="18"/>
          <w:szCs w:val="18"/>
        </w:rPr>
        <w:t xml:space="preserve"> </w:t>
      </w:r>
      <w:r w:rsidRPr="00E7554A">
        <w:rPr>
          <w:rFonts w:ascii="Arial" w:eastAsia="Arial" w:hAnsi="Arial" w:cs="Arial"/>
          <w:i/>
          <w:sz w:val="18"/>
          <w:szCs w:val="18"/>
          <w:u w:val="double"/>
        </w:rPr>
        <w:t xml:space="preserve">infection </w:t>
      </w:r>
      <w:r w:rsidRPr="00FA6415">
        <w:rPr>
          <w:rFonts w:ascii="Arial" w:eastAsia="Arial" w:hAnsi="Arial" w:cs="Arial"/>
          <w:sz w:val="18"/>
          <w:szCs w:val="18"/>
          <w:u w:val="double"/>
        </w:rPr>
        <w:t>with</w:t>
      </w:r>
      <w:r w:rsidRPr="00E7554A">
        <w:rPr>
          <w:rFonts w:ascii="Arial" w:eastAsia="Arial" w:hAnsi="Arial" w:cs="Arial"/>
          <w:sz w:val="18"/>
          <w:szCs w:val="18"/>
        </w:rPr>
        <w:t xml:space="preserve"> the </w:t>
      </w:r>
      <w:r w:rsidRPr="00E7554A">
        <w:rPr>
          <w:rFonts w:ascii="Arial" w:eastAsia="Arial" w:hAnsi="Arial" w:cs="Arial"/>
          <w:i/>
          <w:sz w:val="18"/>
          <w:szCs w:val="18"/>
        </w:rPr>
        <w:t>pathogenic agent</w:t>
      </w:r>
      <w:r w:rsidRPr="00E7554A">
        <w:rPr>
          <w:rFonts w:ascii="Arial" w:eastAsia="Arial" w:hAnsi="Arial" w:cs="Arial"/>
          <w:sz w:val="18"/>
          <w:szCs w:val="18"/>
        </w:rPr>
        <w:t xml:space="preserve"> </w:t>
      </w:r>
      <w:r w:rsidRPr="005C2AEE">
        <w:rPr>
          <w:rFonts w:ascii="Arial" w:eastAsia="Arial" w:hAnsi="Arial" w:cs="Arial"/>
          <w:i/>
          <w:strike/>
          <w:sz w:val="18"/>
          <w:szCs w:val="18"/>
        </w:rPr>
        <w:t>Aphanomyces</w:t>
      </w:r>
      <w:r>
        <w:rPr>
          <w:rFonts w:ascii="Arial" w:eastAsia="Arial" w:hAnsi="Arial" w:cs="Arial"/>
          <w:i/>
          <w:strike/>
          <w:sz w:val="18"/>
          <w:szCs w:val="18"/>
        </w:rPr>
        <w:t xml:space="preserve"> </w:t>
      </w:r>
      <w:r w:rsidRPr="005C2AEE">
        <w:rPr>
          <w:rFonts w:ascii="Arial" w:eastAsia="Arial" w:hAnsi="Arial" w:cs="Arial"/>
          <w:i/>
          <w:sz w:val="18"/>
          <w:szCs w:val="18"/>
          <w:u w:val="double"/>
        </w:rPr>
        <w:t>A.</w:t>
      </w:r>
      <w:r w:rsidRPr="00E7554A">
        <w:rPr>
          <w:rFonts w:ascii="Arial" w:eastAsia="Arial" w:hAnsi="Arial" w:cs="Arial"/>
          <w:i/>
          <w:sz w:val="18"/>
          <w:szCs w:val="18"/>
        </w:rPr>
        <w:t xml:space="preserve"> invadans </w:t>
      </w:r>
      <w:r w:rsidRPr="00E7554A">
        <w:rPr>
          <w:rFonts w:ascii="Arial" w:eastAsia="Arial" w:hAnsi="Arial" w:cs="Arial"/>
          <w:sz w:val="18"/>
          <w:szCs w:val="18"/>
        </w:rPr>
        <w:t xml:space="preserve">(syn. </w:t>
      </w:r>
      <w:r w:rsidRPr="00E7554A">
        <w:rPr>
          <w:rFonts w:ascii="Arial" w:eastAsia="Arial" w:hAnsi="Arial" w:cs="Arial"/>
          <w:i/>
          <w:sz w:val="18"/>
          <w:szCs w:val="18"/>
        </w:rPr>
        <w:t>A. piscicida</w:t>
      </w:r>
      <w:r w:rsidRPr="00E7554A">
        <w:rPr>
          <w:rFonts w:ascii="Arial" w:eastAsia="Arial" w:hAnsi="Arial" w:cs="Arial"/>
          <w:sz w:val="18"/>
          <w:szCs w:val="18"/>
        </w:rPr>
        <w:t xml:space="preserve">). The </w:t>
      </w:r>
      <w:r w:rsidRPr="00E7554A">
        <w:rPr>
          <w:rFonts w:ascii="Arial" w:eastAsia="Arial" w:hAnsi="Arial" w:cs="Arial"/>
          <w:i/>
          <w:sz w:val="18"/>
          <w:szCs w:val="18"/>
        </w:rPr>
        <w:t xml:space="preserve">disease </w:t>
      </w:r>
      <w:r w:rsidRPr="00E7554A">
        <w:rPr>
          <w:rFonts w:ascii="Arial" w:eastAsia="Arial" w:hAnsi="Arial" w:cs="Arial"/>
          <w:sz w:val="18"/>
          <w:szCs w:val="18"/>
        </w:rPr>
        <w:t>was previously referred to as epizootic ulcerative syndrome.</w:t>
      </w:r>
    </w:p>
    <w:p w:rsidR="00385B4B" w:rsidRPr="00E7554A" w:rsidRDefault="00385B4B" w:rsidP="00860557">
      <w:pPr>
        <w:spacing w:after="240"/>
        <w:ind w:right="-8"/>
        <w:jc w:val="both"/>
        <w:rPr>
          <w:rFonts w:ascii="Arial" w:eastAsia="Arial" w:hAnsi="Arial" w:cs="Arial"/>
          <w:sz w:val="18"/>
          <w:szCs w:val="18"/>
        </w:rPr>
      </w:pPr>
      <w:r w:rsidRPr="00E7554A">
        <w:rPr>
          <w:rFonts w:ascii="Arial" w:eastAsia="Arial" w:hAnsi="Arial" w:cs="Arial"/>
          <w:sz w:val="18"/>
          <w:szCs w:val="18"/>
        </w:rPr>
        <w:t xml:space="preserve">Information on methods for diagnosis is provided in the </w:t>
      </w:r>
      <w:r w:rsidRPr="00E7554A">
        <w:rPr>
          <w:rFonts w:ascii="Arial" w:eastAsia="Arial" w:hAnsi="Arial" w:cs="Arial"/>
          <w:i/>
          <w:sz w:val="18"/>
          <w:szCs w:val="18"/>
        </w:rPr>
        <w:t>Aquatic Manual</w:t>
      </w:r>
      <w:r w:rsidRPr="00E7554A">
        <w:rPr>
          <w:rFonts w:ascii="Arial" w:eastAsia="Arial" w:hAnsi="Arial" w:cs="Arial"/>
          <w:sz w:val="18"/>
          <w:szCs w:val="18"/>
        </w:rPr>
        <w:t>.</w:t>
      </w:r>
    </w:p>
    <w:p w:rsidR="00385B4B" w:rsidRPr="00E7554A" w:rsidRDefault="00385B4B" w:rsidP="00860557">
      <w:pPr>
        <w:spacing w:after="240"/>
        <w:ind w:right="-8"/>
        <w:jc w:val="center"/>
        <w:rPr>
          <w:rFonts w:ascii="Ottawa" w:eastAsia="Ottawa" w:hAnsi="Ottawa" w:cs="Ottawa"/>
          <w:sz w:val="18"/>
          <w:szCs w:val="18"/>
        </w:rPr>
      </w:pPr>
      <w:r w:rsidRPr="00E7554A">
        <w:rPr>
          <w:rFonts w:ascii="Ottawa" w:eastAsia="Ottawa" w:hAnsi="Ottawa" w:cs="Ottawa"/>
          <w:sz w:val="18"/>
          <w:szCs w:val="18"/>
        </w:rPr>
        <w:t>Article 10.2.2.</w:t>
      </w:r>
    </w:p>
    <w:p w:rsidR="00385B4B" w:rsidRPr="00E7554A" w:rsidRDefault="00385B4B" w:rsidP="00860557">
      <w:pPr>
        <w:spacing w:after="240"/>
        <w:ind w:right="-8"/>
        <w:jc w:val="both"/>
        <w:rPr>
          <w:rFonts w:ascii="Ottawa" w:eastAsia="Ottawa" w:hAnsi="Ottawa" w:cs="Ottawa"/>
          <w:sz w:val="18"/>
          <w:szCs w:val="18"/>
        </w:rPr>
      </w:pPr>
      <w:r w:rsidRPr="00E7554A">
        <w:rPr>
          <w:rFonts w:ascii="Ottawa" w:eastAsia="Ottawa" w:hAnsi="Ottawa" w:cs="Ottawa"/>
          <w:b/>
          <w:bCs/>
          <w:sz w:val="18"/>
          <w:szCs w:val="18"/>
        </w:rPr>
        <w:t>Scope</w:t>
      </w:r>
    </w:p>
    <w:p w:rsidR="00385B4B" w:rsidRPr="004D260B" w:rsidRDefault="00385B4B" w:rsidP="00860557">
      <w:pPr>
        <w:spacing w:after="240"/>
        <w:jc w:val="both"/>
        <w:rPr>
          <w:rFonts w:ascii="Arial" w:eastAsia="Arial" w:hAnsi="Arial" w:cs="Arial"/>
          <w:sz w:val="18"/>
          <w:szCs w:val="18"/>
        </w:rPr>
      </w:pPr>
      <w:r w:rsidRPr="00E7554A">
        <w:rPr>
          <w:rFonts w:ascii="Arial" w:eastAsia="Arial" w:hAnsi="Arial" w:cs="Arial"/>
          <w:sz w:val="18"/>
          <w:szCs w:val="18"/>
        </w:rPr>
        <w:t>The recommendations in this chapter apply to</w:t>
      </w:r>
      <w:r w:rsidRPr="00E7554A">
        <w:rPr>
          <w:rFonts w:ascii="Arial" w:eastAsia="Calibri" w:hAnsi="Arial" w:cs="Arial"/>
          <w:sz w:val="18"/>
          <w:szCs w:val="18"/>
        </w:rPr>
        <w:t xml:space="preserve">: </w:t>
      </w:r>
      <w:r w:rsidRPr="00E7554A">
        <w:rPr>
          <w:rFonts w:ascii="Arial" w:eastAsia="Arial" w:hAnsi="Arial" w:cs="Arial"/>
          <w:sz w:val="18"/>
          <w:szCs w:val="18"/>
        </w:rPr>
        <w:t xml:space="preserve">yellowfin seabream </w:t>
      </w:r>
      <w:r w:rsidRPr="00E7554A">
        <w:rPr>
          <w:rFonts w:ascii="Arial" w:eastAsia="Arial" w:hAnsi="Arial" w:cs="Arial"/>
          <w:i/>
          <w:sz w:val="18"/>
          <w:szCs w:val="18"/>
        </w:rPr>
        <w:t>(Acantopagrus australis)</w:t>
      </w:r>
      <w:r w:rsidRPr="00E7554A">
        <w:rPr>
          <w:rFonts w:ascii="Arial" w:eastAsia="Arial" w:hAnsi="Arial" w:cs="Arial"/>
          <w:sz w:val="18"/>
          <w:szCs w:val="18"/>
        </w:rPr>
        <w:t xml:space="preserve">, climbing perch </w:t>
      </w:r>
      <w:r w:rsidRPr="00E7554A">
        <w:rPr>
          <w:rFonts w:ascii="Arial" w:eastAsia="Arial" w:hAnsi="Arial" w:cs="Arial"/>
          <w:i/>
          <w:sz w:val="18"/>
          <w:szCs w:val="18"/>
        </w:rPr>
        <w:t>(Anabas testudineus)</w:t>
      </w:r>
      <w:r w:rsidRPr="00E7554A">
        <w:rPr>
          <w:rFonts w:ascii="Arial" w:eastAsia="Arial" w:hAnsi="Arial" w:cs="Arial"/>
          <w:sz w:val="18"/>
          <w:szCs w:val="18"/>
        </w:rPr>
        <w:t xml:space="preserve">, eels </w:t>
      </w:r>
      <w:r w:rsidRPr="00164E7F">
        <w:rPr>
          <w:rFonts w:ascii="Arial" w:eastAsia="Arial" w:hAnsi="Arial" w:cs="Arial"/>
          <w:sz w:val="18"/>
          <w:szCs w:val="18"/>
        </w:rPr>
        <w:t>(</w:t>
      </w:r>
      <w:r w:rsidRPr="00E7554A">
        <w:rPr>
          <w:rFonts w:ascii="Arial" w:eastAsia="Arial" w:hAnsi="Arial" w:cs="Arial"/>
          <w:i/>
          <w:strike/>
          <w:sz w:val="18"/>
          <w:szCs w:val="18"/>
        </w:rPr>
        <w:t>Anguillidae</w:t>
      </w:r>
      <w:r w:rsidRPr="00E7554A">
        <w:rPr>
          <w:rFonts w:ascii="Arial" w:eastAsia="Arial" w:hAnsi="Arial" w:cs="Arial"/>
          <w:i/>
          <w:sz w:val="18"/>
          <w:szCs w:val="18"/>
        </w:rPr>
        <w:t xml:space="preserve"> </w:t>
      </w:r>
      <w:r w:rsidRPr="00E7554A">
        <w:rPr>
          <w:rFonts w:ascii="Arial" w:eastAsia="Arial" w:hAnsi="Arial" w:cs="Arial"/>
          <w:sz w:val="18"/>
          <w:szCs w:val="18"/>
          <w:u w:val="double"/>
        </w:rPr>
        <w:t>Anguillidae</w:t>
      </w:r>
      <w:r w:rsidRPr="00164E7F">
        <w:rPr>
          <w:rFonts w:ascii="Arial" w:eastAsia="Arial" w:hAnsi="Arial" w:cs="Arial"/>
          <w:sz w:val="18"/>
          <w:szCs w:val="18"/>
        </w:rPr>
        <w:t>)</w:t>
      </w:r>
      <w:r w:rsidRPr="00E7554A">
        <w:rPr>
          <w:rFonts w:ascii="Arial" w:eastAsia="Arial" w:hAnsi="Arial" w:cs="Arial"/>
          <w:sz w:val="18"/>
          <w:szCs w:val="18"/>
        </w:rPr>
        <w:t xml:space="preserve">, bagrid catfishes </w:t>
      </w:r>
      <w:r w:rsidRPr="00164E7F">
        <w:rPr>
          <w:rFonts w:ascii="Arial" w:eastAsia="Arial" w:hAnsi="Arial" w:cs="Arial"/>
          <w:sz w:val="18"/>
          <w:szCs w:val="18"/>
        </w:rPr>
        <w:t>(</w:t>
      </w:r>
      <w:r w:rsidRPr="00E7554A">
        <w:rPr>
          <w:rFonts w:ascii="Arial" w:eastAsia="Arial" w:hAnsi="Arial" w:cs="Arial"/>
          <w:i/>
          <w:strike/>
          <w:sz w:val="18"/>
          <w:szCs w:val="18"/>
        </w:rPr>
        <w:t>Bagridae</w:t>
      </w:r>
      <w:r w:rsidRPr="00E7554A">
        <w:rPr>
          <w:rFonts w:ascii="Arial" w:eastAsia="Arial" w:hAnsi="Arial" w:cs="Arial"/>
          <w:sz w:val="18"/>
          <w:szCs w:val="18"/>
          <w:u w:val="double"/>
        </w:rPr>
        <w:t>Bagridae</w:t>
      </w:r>
      <w:r w:rsidRPr="00164E7F">
        <w:rPr>
          <w:rFonts w:ascii="Arial" w:eastAsia="Arial" w:hAnsi="Arial" w:cs="Arial"/>
          <w:sz w:val="18"/>
          <w:szCs w:val="18"/>
        </w:rPr>
        <w:t>)</w:t>
      </w:r>
      <w:r w:rsidRPr="00E7554A">
        <w:rPr>
          <w:rFonts w:ascii="Arial" w:eastAsia="Arial" w:hAnsi="Arial" w:cs="Arial"/>
          <w:sz w:val="18"/>
          <w:szCs w:val="18"/>
        </w:rPr>
        <w:t xml:space="preserve">, silver perch </w:t>
      </w:r>
      <w:r w:rsidRPr="00E7554A">
        <w:rPr>
          <w:rFonts w:ascii="Arial" w:eastAsia="Arial" w:hAnsi="Arial" w:cs="Arial"/>
          <w:i/>
          <w:sz w:val="18"/>
          <w:szCs w:val="18"/>
        </w:rPr>
        <w:t>(Bidyanus bidyanus)</w:t>
      </w:r>
      <w:r w:rsidRPr="00E7554A">
        <w:rPr>
          <w:rFonts w:ascii="Arial" w:eastAsia="Arial" w:hAnsi="Arial" w:cs="Arial"/>
          <w:sz w:val="18"/>
          <w:szCs w:val="18"/>
        </w:rPr>
        <w:t xml:space="preserve">, Atlantic menhaden </w:t>
      </w:r>
      <w:r w:rsidRPr="00E7554A">
        <w:rPr>
          <w:rFonts w:ascii="Arial" w:eastAsia="Arial" w:hAnsi="Arial" w:cs="Arial"/>
          <w:i/>
          <w:sz w:val="18"/>
          <w:szCs w:val="18"/>
        </w:rPr>
        <w:t>(Brevoortia tyrannus)</w:t>
      </w:r>
      <w:r w:rsidRPr="00E7554A">
        <w:rPr>
          <w:rFonts w:ascii="Arial" w:eastAsia="Arial" w:hAnsi="Arial" w:cs="Arial"/>
          <w:sz w:val="18"/>
          <w:szCs w:val="18"/>
        </w:rPr>
        <w:t>, jacks (</w:t>
      </w:r>
      <w:r w:rsidRPr="00E7554A">
        <w:rPr>
          <w:rFonts w:ascii="Arial" w:eastAsia="Arial" w:hAnsi="Arial" w:cs="Arial"/>
          <w:i/>
          <w:sz w:val="18"/>
          <w:szCs w:val="18"/>
        </w:rPr>
        <w:t xml:space="preserve">Caranx </w:t>
      </w:r>
      <w:r w:rsidRPr="00E7554A">
        <w:rPr>
          <w:rFonts w:ascii="Arial" w:eastAsia="Arial" w:hAnsi="Arial" w:cs="Arial"/>
          <w:sz w:val="18"/>
          <w:szCs w:val="18"/>
        </w:rPr>
        <w:t xml:space="preserve">spp.), catla </w:t>
      </w:r>
      <w:r w:rsidRPr="00E7554A">
        <w:rPr>
          <w:rFonts w:ascii="Arial" w:eastAsia="Arial" w:hAnsi="Arial" w:cs="Arial"/>
          <w:i/>
          <w:sz w:val="18"/>
          <w:szCs w:val="18"/>
        </w:rPr>
        <w:t>(Catla catla)</w:t>
      </w:r>
      <w:r w:rsidRPr="00E7554A">
        <w:rPr>
          <w:rFonts w:ascii="Arial" w:eastAsia="Arial" w:hAnsi="Arial" w:cs="Arial"/>
          <w:sz w:val="18"/>
          <w:szCs w:val="18"/>
        </w:rPr>
        <w:t xml:space="preserve">, striped snakehead </w:t>
      </w:r>
      <w:r w:rsidRPr="00E7554A">
        <w:rPr>
          <w:rFonts w:ascii="Arial" w:eastAsia="Arial" w:hAnsi="Arial" w:cs="Arial"/>
          <w:i/>
          <w:sz w:val="18"/>
          <w:szCs w:val="18"/>
        </w:rPr>
        <w:t>(Channa striatus)</w:t>
      </w:r>
      <w:r w:rsidRPr="00E7554A">
        <w:rPr>
          <w:rFonts w:ascii="Arial" w:eastAsia="Arial" w:hAnsi="Arial" w:cs="Arial"/>
          <w:sz w:val="18"/>
          <w:szCs w:val="18"/>
        </w:rPr>
        <w:t xml:space="preserve">, mrigal </w:t>
      </w:r>
      <w:r w:rsidRPr="00E7554A">
        <w:rPr>
          <w:rFonts w:ascii="Arial" w:eastAsia="Arial" w:hAnsi="Arial" w:cs="Arial"/>
          <w:i/>
          <w:sz w:val="18"/>
          <w:szCs w:val="18"/>
        </w:rPr>
        <w:t>(Cirrhinus mrigala)</w:t>
      </w:r>
      <w:r w:rsidRPr="00E7554A">
        <w:rPr>
          <w:rFonts w:ascii="Arial" w:eastAsia="Arial" w:hAnsi="Arial" w:cs="Arial"/>
          <w:sz w:val="18"/>
          <w:szCs w:val="18"/>
        </w:rPr>
        <w:t>, torpedo-shaped catfishes (</w:t>
      </w:r>
      <w:r w:rsidRPr="008D21E1">
        <w:rPr>
          <w:rFonts w:ascii="Arial" w:eastAsia="Arial" w:hAnsi="Arial" w:cs="Arial"/>
          <w:i/>
          <w:sz w:val="18"/>
          <w:szCs w:val="18"/>
          <w:highlight w:val="yellow"/>
          <w:u w:val="double"/>
        </w:rPr>
        <w:t>Clarias</w:t>
      </w:r>
      <w:r w:rsidRPr="008D21E1">
        <w:rPr>
          <w:rFonts w:ascii="Arial" w:eastAsia="Arial" w:hAnsi="Arial" w:cs="Arial"/>
          <w:i/>
          <w:strike/>
          <w:sz w:val="18"/>
          <w:szCs w:val="18"/>
          <w:highlight w:val="yellow"/>
        </w:rPr>
        <w:t xml:space="preserve"> Clarius</w:t>
      </w:r>
      <w:r w:rsidRPr="00E7554A">
        <w:rPr>
          <w:rFonts w:ascii="Arial" w:eastAsia="Arial" w:hAnsi="Arial" w:cs="Arial"/>
          <w:i/>
          <w:sz w:val="18"/>
          <w:szCs w:val="18"/>
        </w:rPr>
        <w:t xml:space="preserve"> </w:t>
      </w:r>
      <w:r w:rsidRPr="00E7554A">
        <w:rPr>
          <w:rFonts w:ascii="Arial" w:eastAsia="Arial" w:hAnsi="Arial" w:cs="Arial"/>
          <w:sz w:val="18"/>
          <w:szCs w:val="18"/>
        </w:rPr>
        <w:t xml:space="preserve">spp.), halfbeaks flying fishes </w:t>
      </w:r>
      <w:r w:rsidRPr="00164E7F">
        <w:rPr>
          <w:rFonts w:ascii="Arial" w:eastAsia="Arial" w:hAnsi="Arial" w:cs="Arial"/>
          <w:sz w:val="18"/>
          <w:szCs w:val="18"/>
        </w:rPr>
        <w:t>(</w:t>
      </w:r>
      <w:r w:rsidRPr="00E7554A">
        <w:rPr>
          <w:rFonts w:ascii="Arial" w:eastAsia="Arial" w:hAnsi="Arial" w:cs="Arial"/>
          <w:i/>
          <w:strike/>
          <w:sz w:val="18"/>
          <w:szCs w:val="18"/>
        </w:rPr>
        <w:t>Exocoetidae</w:t>
      </w:r>
      <w:r w:rsidRPr="00E7554A">
        <w:rPr>
          <w:rFonts w:ascii="Arial" w:eastAsia="Arial" w:hAnsi="Arial" w:cs="Arial"/>
          <w:i/>
          <w:sz w:val="18"/>
          <w:szCs w:val="18"/>
        </w:rPr>
        <w:t xml:space="preserve"> </w:t>
      </w:r>
      <w:r w:rsidRPr="00E7554A">
        <w:rPr>
          <w:rFonts w:ascii="Arial" w:eastAsia="Arial" w:hAnsi="Arial" w:cs="Arial"/>
          <w:sz w:val="18"/>
          <w:szCs w:val="18"/>
          <w:u w:val="double"/>
        </w:rPr>
        <w:t>Exocoetidae</w:t>
      </w:r>
      <w:r w:rsidRPr="00164E7F">
        <w:rPr>
          <w:rFonts w:ascii="Arial" w:eastAsia="Arial" w:hAnsi="Arial" w:cs="Arial"/>
          <w:sz w:val="18"/>
          <w:szCs w:val="18"/>
        </w:rPr>
        <w:t>)</w:t>
      </w:r>
      <w:r w:rsidRPr="00E7554A">
        <w:rPr>
          <w:rFonts w:ascii="Arial" w:eastAsia="Arial" w:hAnsi="Arial" w:cs="Arial"/>
          <w:sz w:val="18"/>
          <w:szCs w:val="18"/>
        </w:rPr>
        <w:t xml:space="preserve">, tank goby </w:t>
      </w:r>
      <w:r w:rsidRPr="00E7554A">
        <w:rPr>
          <w:rFonts w:ascii="Arial" w:eastAsia="Arial" w:hAnsi="Arial" w:cs="Arial"/>
          <w:i/>
          <w:sz w:val="18"/>
          <w:szCs w:val="18"/>
        </w:rPr>
        <w:t>(Glossogobius giuris)</w:t>
      </w:r>
      <w:r w:rsidRPr="00E7554A">
        <w:rPr>
          <w:rFonts w:ascii="Arial" w:eastAsia="Arial" w:hAnsi="Arial" w:cs="Arial"/>
          <w:sz w:val="18"/>
          <w:szCs w:val="18"/>
        </w:rPr>
        <w:t xml:space="preserve">, marble goby </w:t>
      </w:r>
      <w:r w:rsidRPr="00E7554A">
        <w:rPr>
          <w:rFonts w:ascii="Arial" w:eastAsia="Arial" w:hAnsi="Arial" w:cs="Arial"/>
          <w:i/>
          <w:sz w:val="18"/>
          <w:szCs w:val="18"/>
        </w:rPr>
        <w:t>(Oxyeleotris marmoratus)</w:t>
      </w:r>
      <w:r w:rsidRPr="00E7554A">
        <w:rPr>
          <w:rFonts w:ascii="Arial" w:eastAsia="Arial" w:hAnsi="Arial" w:cs="Arial"/>
          <w:sz w:val="18"/>
          <w:szCs w:val="18"/>
        </w:rPr>
        <w:t xml:space="preserve">, gobies </w:t>
      </w:r>
      <w:r w:rsidRPr="00164E7F">
        <w:rPr>
          <w:rFonts w:ascii="Arial" w:eastAsia="Arial" w:hAnsi="Arial" w:cs="Arial"/>
          <w:sz w:val="18"/>
          <w:szCs w:val="18"/>
        </w:rPr>
        <w:t>(</w:t>
      </w:r>
      <w:r w:rsidRPr="00E7554A">
        <w:rPr>
          <w:rFonts w:ascii="Arial" w:eastAsia="Arial" w:hAnsi="Arial" w:cs="Arial"/>
          <w:i/>
          <w:strike/>
          <w:sz w:val="18"/>
          <w:szCs w:val="18"/>
        </w:rPr>
        <w:t>Gobiidae</w:t>
      </w:r>
      <w:r w:rsidRPr="00E7554A">
        <w:rPr>
          <w:rFonts w:ascii="Arial" w:eastAsia="Arial" w:hAnsi="Arial" w:cs="Arial"/>
          <w:i/>
          <w:sz w:val="18"/>
          <w:szCs w:val="18"/>
        </w:rPr>
        <w:t xml:space="preserve"> </w:t>
      </w:r>
      <w:r w:rsidRPr="00E7554A">
        <w:rPr>
          <w:rFonts w:ascii="Arial" w:eastAsia="Arial" w:hAnsi="Arial" w:cs="Arial"/>
          <w:i/>
          <w:sz w:val="18"/>
          <w:szCs w:val="18"/>
          <w:u w:val="double"/>
        </w:rPr>
        <w:t>Gobiidae</w:t>
      </w:r>
      <w:r w:rsidRPr="00164E7F">
        <w:rPr>
          <w:rFonts w:ascii="Arial" w:eastAsia="Arial" w:hAnsi="Arial" w:cs="Arial"/>
          <w:sz w:val="18"/>
          <w:szCs w:val="18"/>
        </w:rPr>
        <w:t>)</w:t>
      </w:r>
      <w:r w:rsidRPr="00E7554A">
        <w:rPr>
          <w:rFonts w:ascii="Arial" w:eastAsia="Arial" w:hAnsi="Arial" w:cs="Arial"/>
          <w:sz w:val="18"/>
          <w:szCs w:val="18"/>
        </w:rPr>
        <w:t xml:space="preserve">, rohu </w:t>
      </w:r>
      <w:r w:rsidRPr="00E7554A">
        <w:rPr>
          <w:rFonts w:ascii="Arial" w:eastAsia="Arial" w:hAnsi="Arial" w:cs="Arial"/>
          <w:i/>
          <w:sz w:val="18"/>
          <w:szCs w:val="18"/>
        </w:rPr>
        <w:t>(Labeo rohita)</w:t>
      </w:r>
      <w:r w:rsidRPr="00E7554A">
        <w:rPr>
          <w:rFonts w:ascii="Arial" w:eastAsia="Arial" w:hAnsi="Arial" w:cs="Arial"/>
          <w:sz w:val="18"/>
          <w:szCs w:val="18"/>
        </w:rPr>
        <w:t>, rhinofishes (</w:t>
      </w:r>
      <w:r w:rsidRPr="00E7554A">
        <w:rPr>
          <w:rFonts w:ascii="Arial" w:eastAsia="Arial" w:hAnsi="Arial" w:cs="Arial"/>
          <w:i/>
          <w:sz w:val="18"/>
          <w:szCs w:val="18"/>
        </w:rPr>
        <w:t xml:space="preserve">Labeo </w:t>
      </w:r>
      <w:r w:rsidRPr="00E7554A">
        <w:rPr>
          <w:rFonts w:ascii="Arial" w:eastAsia="Arial" w:hAnsi="Arial" w:cs="Arial"/>
          <w:sz w:val="18"/>
          <w:szCs w:val="18"/>
        </w:rPr>
        <w:t xml:space="preserve">spp.), barramundi and giant sea perch </w:t>
      </w:r>
      <w:r w:rsidRPr="00E7554A">
        <w:rPr>
          <w:rFonts w:ascii="Arial" w:eastAsia="Arial" w:hAnsi="Arial" w:cs="Arial"/>
          <w:i/>
          <w:sz w:val="18"/>
          <w:szCs w:val="18"/>
        </w:rPr>
        <w:t>(Lates calcarifer)</w:t>
      </w:r>
      <w:r w:rsidRPr="00E7554A">
        <w:rPr>
          <w:rFonts w:ascii="Arial" w:eastAsia="Arial" w:hAnsi="Arial" w:cs="Arial"/>
          <w:sz w:val="18"/>
          <w:szCs w:val="18"/>
        </w:rPr>
        <w:t xml:space="preserve">, striped mullet </w:t>
      </w:r>
      <w:r w:rsidRPr="00E7554A">
        <w:rPr>
          <w:rFonts w:ascii="Arial" w:eastAsia="Arial" w:hAnsi="Arial" w:cs="Arial"/>
          <w:i/>
          <w:sz w:val="18"/>
          <w:szCs w:val="18"/>
        </w:rPr>
        <w:t>(Mugil cephalus)</w:t>
      </w:r>
      <w:r w:rsidRPr="00E7554A">
        <w:rPr>
          <w:rFonts w:ascii="Arial" w:eastAsia="Arial" w:hAnsi="Arial" w:cs="Arial"/>
          <w:sz w:val="18"/>
          <w:szCs w:val="18"/>
        </w:rPr>
        <w:t xml:space="preserve">, mullets </w:t>
      </w:r>
      <w:r w:rsidRPr="00E7554A">
        <w:rPr>
          <w:rFonts w:ascii="Arial" w:eastAsia="Arial" w:hAnsi="Arial" w:cs="Arial"/>
          <w:i/>
          <w:sz w:val="18"/>
          <w:szCs w:val="18"/>
        </w:rPr>
        <w:t xml:space="preserve">(Mugilidae) </w:t>
      </w:r>
      <w:r w:rsidRPr="00E7554A">
        <w:rPr>
          <w:rFonts w:ascii="Arial" w:eastAsia="Arial" w:hAnsi="Arial" w:cs="Arial"/>
          <w:sz w:val="18"/>
          <w:szCs w:val="18"/>
        </w:rPr>
        <w:t>(</w:t>
      </w:r>
      <w:r w:rsidRPr="00E7554A">
        <w:rPr>
          <w:rFonts w:ascii="Arial" w:eastAsia="Arial" w:hAnsi="Arial" w:cs="Arial"/>
          <w:i/>
          <w:sz w:val="18"/>
          <w:szCs w:val="18"/>
        </w:rPr>
        <w:t xml:space="preserve">Mugil </w:t>
      </w:r>
      <w:r w:rsidRPr="00E7554A">
        <w:rPr>
          <w:rFonts w:ascii="Arial" w:eastAsia="Arial" w:hAnsi="Arial" w:cs="Arial"/>
          <w:sz w:val="18"/>
          <w:szCs w:val="18"/>
        </w:rPr>
        <w:t xml:space="preserve">spp. and </w:t>
      </w:r>
      <w:r w:rsidRPr="00E7554A">
        <w:rPr>
          <w:rFonts w:ascii="Arial" w:eastAsia="Arial" w:hAnsi="Arial" w:cs="Arial"/>
          <w:i/>
          <w:sz w:val="18"/>
          <w:szCs w:val="18"/>
        </w:rPr>
        <w:t xml:space="preserve">Liza </w:t>
      </w:r>
      <w:r w:rsidRPr="00E7554A">
        <w:rPr>
          <w:rFonts w:ascii="Arial" w:eastAsia="Arial" w:hAnsi="Arial" w:cs="Arial"/>
          <w:sz w:val="18"/>
          <w:szCs w:val="18"/>
        </w:rPr>
        <w:t xml:space="preserve">spp.), ayu </w:t>
      </w:r>
      <w:r w:rsidRPr="00E7554A">
        <w:rPr>
          <w:rFonts w:ascii="Arial" w:eastAsia="Arial" w:hAnsi="Arial" w:cs="Arial"/>
          <w:i/>
          <w:sz w:val="18"/>
          <w:szCs w:val="18"/>
        </w:rPr>
        <w:t>(Plecoglossus altivelis)</w:t>
      </w:r>
      <w:r w:rsidRPr="00E7554A">
        <w:rPr>
          <w:rFonts w:ascii="Arial" w:eastAsia="Arial" w:hAnsi="Arial" w:cs="Arial"/>
          <w:sz w:val="18"/>
          <w:szCs w:val="18"/>
        </w:rPr>
        <w:t xml:space="preserve">, pool barb </w:t>
      </w:r>
      <w:r w:rsidRPr="00E7554A">
        <w:rPr>
          <w:rFonts w:ascii="Arial" w:eastAsia="Arial" w:hAnsi="Arial" w:cs="Arial"/>
          <w:i/>
          <w:sz w:val="18"/>
          <w:szCs w:val="18"/>
        </w:rPr>
        <w:t>(Puntius sophore)</w:t>
      </w:r>
      <w:r w:rsidRPr="00E7554A">
        <w:rPr>
          <w:rFonts w:ascii="Arial" w:eastAsia="Arial" w:hAnsi="Arial" w:cs="Arial"/>
          <w:sz w:val="18"/>
          <w:szCs w:val="18"/>
        </w:rPr>
        <w:t xml:space="preserve">, barcoo grunter </w:t>
      </w:r>
      <w:r w:rsidRPr="00E7554A">
        <w:rPr>
          <w:rFonts w:ascii="Arial" w:eastAsia="Arial" w:hAnsi="Arial" w:cs="Arial"/>
          <w:i/>
          <w:sz w:val="18"/>
          <w:szCs w:val="18"/>
        </w:rPr>
        <w:t>(Scortum barcoo)</w:t>
      </w:r>
      <w:r w:rsidRPr="00E7554A">
        <w:rPr>
          <w:rFonts w:ascii="Arial" w:eastAsia="Arial" w:hAnsi="Arial" w:cs="Arial"/>
          <w:sz w:val="18"/>
          <w:szCs w:val="18"/>
        </w:rPr>
        <w:t xml:space="preserve">, sand whiting </w:t>
      </w:r>
      <w:r w:rsidRPr="00E7554A">
        <w:rPr>
          <w:rFonts w:ascii="Arial" w:eastAsia="Arial" w:hAnsi="Arial" w:cs="Arial"/>
          <w:i/>
          <w:sz w:val="18"/>
          <w:szCs w:val="18"/>
        </w:rPr>
        <w:t>(Sillago ciliata)</w:t>
      </w:r>
      <w:r w:rsidRPr="00E7554A">
        <w:rPr>
          <w:rFonts w:ascii="Arial" w:eastAsia="Arial" w:hAnsi="Arial" w:cs="Arial"/>
          <w:sz w:val="18"/>
          <w:szCs w:val="18"/>
        </w:rPr>
        <w:t xml:space="preserve">, </w:t>
      </w:r>
      <w:r w:rsidRPr="00374D15">
        <w:rPr>
          <w:rFonts w:ascii="Arial" w:eastAsia="Arial" w:hAnsi="Arial" w:cs="Arial"/>
          <w:strike/>
          <w:sz w:val="18"/>
          <w:szCs w:val="18"/>
        </w:rPr>
        <w:t>wells</w:t>
      </w:r>
      <w:r w:rsidRPr="00E7554A">
        <w:rPr>
          <w:rFonts w:ascii="Arial" w:eastAsia="Arial" w:hAnsi="Arial" w:cs="Arial"/>
          <w:sz w:val="18"/>
          <w:szCs w:val="18"/>
        </w:rPr>
        <w:t xml:space="preserve"> catfishes </w:t>
      </w:r>
      <w:r w:rsidRPr="00164E7F">
        <w:rPr>
          <w:rFonts w:ascii="Arial" w:eastAsia="Arial" w:hAnsi="Arial" w:cs="Arial"/>
          <w:sz w:val="18"/>
          <w:szCs w:val="18"/>
        </w:rPr>
        <w:t>(</w:t>
      </w:r>
      <w:r w:rsidRPr="00E7554A">
        <w:rPr>
          <w:rFonts w:ascii="Arial" w:eastAsia="Arial" w:hAnsi="Arial" w:cs="Arial"/>
          <w:i/>
          <w:strike/>
          <w:sz w:val="18"/>
          <w:szCs w:val="18"/>
        </w:rPr>
        <w:t>Siluridae</w:t>
      </w:r>
      <w:r w:rsidRPr="00E7554A">
        <w:rPr>
          <w:rFonts w:ascii="Arial" w:eastAsia="Arial" w:hAnsi="Arial" w:cs="Arial"/>
          <w:i/>
          <w:sz w:val="18"/>
          <w:szCs w:val="18"/>
        </w:rPr>
        <w:t xml:space="preserve"> </w:t>
      </w:r>
      <w:r w:rsidRPr="00E7554A">
        <w:rPr>
          <w:rFonts w:ascii="Arial" w:eastAsia="Arial" w:hAnsi="Arial" w:cs="Arial"/>
          <w:sz w:val="18"/>
          <w:szCs w:val="18"/>
          <w:u w:val="double"/>
        </w:rPr>
        <w:t>Siluridae</w:t>
      </w:r>
      <w:r>
        <w:rPr>
          <w:rFonts w:ascii="Arial" w:eastAsia="Arial" w:hAnsi="Arial" w:cs="Arial"/>
          <w:sz w:val="18"/>
          <w:szCs w:val="18"/>
          <w:u w:val="double"/>
        </w:rPr>
        <w:t xml:space="preserve"> </w:t>
      </w:r>
      <w:r w:rsidRPr="000E0196">
        <w:rPr>
          <w:rFonts w:ascii="Arial" w:eastAsia="Arial" w:hAnsi="Arial" w:cs="Arial"/>
          <w:sz w:val="18"/>
          <w:szCs w:val="18"/>
          <w:u w:val="double"/>
        </w:rPr>
        <w:t>spp.</w:t>
      </w:r>
      <w:r w:rsidRPr="00164E7F">
        <w:rPr>
          <w:rFonts w:ascii="Arial" w:eastAsia="Arial" w:hAnsi="Arial" w:cs="Arial"/>
          <w:sz w:val="18"/>
          <w:szCs w:val="18"/>
          <w:u w:val="double"/>
        </w:rPr>
        <w:t>),</w:t>
      </w:r>
      <w:r w:rsidRPr="00D67502">
        <w:rPr>
          <w:rFonts w:ascii="Arial" w:eastAsia="Arial" w:hAnsi="Arial" w:cs="Arial"/>
          <w:sz w:val="18"/>
          <w:szCs w:val="18"/>
        </w:rPr>
        <w:t xml:space="preserve"> </w:t>
      </w:r>
      <w:r w:rsidRPr="00E7554A">
        <w:rPr>
          <w:rFonts w:ascii="Arial" w:eastAsia="Arial" w:hAnsi="Arial" w:cs="Arial"/>
          <w:sz w:val="18"/>
          <w:szCs w:val="18"/>
        </w:rPr>
        <w:t xml:space="preserve">snakeskin gourami </w:t>
      </w:r>
      <w:r w:rsidRPr="00E7554A">
        <w:rPr>
          <w:rFonts w:ascii="Arial" w:eastAsia="Arial" w:hAnsi="Arial" w:cs="Arial"/>
          <w:i/>
          <w:sz w:val="18"/>
          <w:szCs w:val="18"/>
        </w:rPr>
        <w:t>(Trichogaster pectoralis)</w:t>
      </w:r>
      <w:r w:rsidRPr="00E7554A">
        <w:rPr>
          <w:rFonts w:ascii="Arial" w:eastAsia="Arial" w:hAnsi="Arial" w:cs="Arial"/>
          <w:sz w:val="18"/>
          <w:szCs w:val="18"/>
        </w:rPr>
        <w:t xml:space="preserve">, common archer fish </w:t>
      </w:r>
      <w:r w:rsidRPr="00E7554A">
        <w:rPr>
          <w:rFonts w:ascii="Arial" w:eastAsia="Arial" w:hAnsi="Arial" w:cs="Arial"/>
          <w:i/>
          <w:sz w:val="18"/>
          <w:szCs w:val="18"/>
        </w:rPr>
        <w:t>(Toxotes chatareus)</w:t>
      </w:r>
      <w:r w:rsidRPr="00E7554A">
        <w:rPr>
          <w:rFonts w:ascii="Arial" w:eastAsia="Arial" w:hAnsi="Arial" w:cs="Arial"/>
          <w:sz w:val="18"/>
          <w:szCs w:val="18"/>
        </w:rPr>
        <w:t xml:space="preserve">, silver barb </w:t>
      </w:r>
      <w:r w:rsidRPr="00E7554A">
        <w:rPr>
          <w:rFonts w:ascii="Arial" w:eastAsia="Arial" w:hAnsi="Arial" w:cs="Arial"/>
          <w:i/>
          <w:sz w:val="18"/>
          <w:szCs w:val="18"/>
        </w:rPr>
        <w:t>(Puntius gonionotus)</w:t>
      </w:r>
      <w:r w:rsidRPr="00E7554A">
        <w:rPr>
          <w:rFonts w:ascii="Arial" w:eastAsia="Arial" w:hAnsi="Arial" w:cs="Arial"/>
          <w:sz w:val="18"/>
          <w:szCs w:val="18"/>
        </w:rPr>
        <w:t xml:space="preserve">, spotted scat </w:t>
      </w:r>
      <w:r w:rsidRPr="00E7554A">
        <w:rPr>
          <w:rFonts w:ascii="Arial" w:eastAsia="Arial" w:hAnsi="Arial" w:cs="Arial"/>
          <w:i/>
          <w:sz w:val="18"/>
          <w:szCs w:val="18"/>
        </w:rPr>
        <w:t>(Scatophagus argus)</w:t>
      </w:r>
      <w:r w:rsidRPr="00E7554A">
        <w:rPr>
          <w:rFonts w:ascii="Arial" w:eastAsia="Arial" w:hAnsi="Arial" w:cs="Arial"/>
          <w:sz w:val="18"/>
          <w:szCs w:val="18"/>
        </w:rPr>
        <w:t xml:space="preserve">, giant gourami </w:t>
      </w:r>
      <w:r w:rsidRPr="00E7554A">
        <w:rPr>
          <w:rFonts w:ascii="Arial" w:eastAsia="Arial" w:hAnsi="Arial" w:cs="Arial"/>
          <w:i/>
          <w:sz w:val="18"/>
          <w:szCs w:val="18"/>
        </w:rPr>
        <w:t>(Osphronemus goramy)</w:t>
      </w:r>
      <w:r w:rsidRPr="00E7554A">
        <w:rPr>
          <w:rFonts w:ascii="Arial" w:eastAsia="Arial" w:hAnsi="Arial" w:cs="Arial"/>
          <w:sz w:val="18"/>
          <w:szCs w:val="18"/>
        </w:rPr>
        <w:t xml:space="preserve">, dusky flathead </w:t>
      </w:r>
      <w:r w:rsidRPr="00E7554A">
        <w:rPr>
          <w:rFonts w:ascii="Arial" w:eastAsia="Arial" w:hAnsi="Arial" w:cs="Arial"/>
          <w:i/>
          <w:sz w:val="18"/>
          <w:szCs w:val="18"/>
        </w:rPr>
        <w:t>(Platycephalus fuscus)</w:t>
      </w:r>
      <w:r w:rsidRPr="00E7554A">
        <w:rPr>
          <w:rFonts w:ascii="Arial" w:eastAsia="Arial" w:hAnsi="Arial" w:cs="Arial"/>
          <w:sz w:val="18"/>
          <w:szCs w:val="18"/>
        </w:rPr>
        <w:t>, spiny turbot (</w:t>
      </w:r>
      <w:r w:rsidRPr="00E7554A">
        <w:rPr>
          <w:rFonts w:ascii="Arial" w:eastAsia="Arial" w:hAnsi="Arial" w:cs="Arial"/>
          <w:i/>
          <w:sz w:val="18"/>
          <w:szCs w:val="18"/>
        </w:rPr>
        <w:t xml:space="preserve">Psettodes </w:t>
      </w:r>
      <w:r w:rsidRPr="00E7554A">
        <w:rPr>
          <w:rFonts w:ascii="Arial" w:eastAsia="Arial" w:hAnsi="Arial" w:cs="Arial"/>
          <w:sz w:val="18"/>
          <w:szCs w:val="18"/>
        </w:rPr>
        <w:t xml:space="preserve">sp.), Tairiku-baratanago </w:t>
      </w:r>
      <w:r w:rsidRPr="00E7554A">
        <w:rPr>
          <w:rFonts w:ascii="Arial" w:eastAsia="Arial" w:hAnsi="Arial" w:cs="Arial"/>
          <w:i/>
          <w:sz w:val="18"/>
          <w:szCs w:val="18"/>
        </w:rPr>
        <w:t>(Rhodeus ocellatus)</w:t>
      </w:r>
      <w:r w:rsidRPr="00E7554A">
        <w:rPr>
          <w:rFonts w:ascii="Arial" w:eastAsia="Arial" w:hAnsi="Arial" w:cs="Arial"/>
          <w:sz w:val="18"/>
          <w:szCs w:val="18"/>
        </w:rPr>
        <w:t>, Keti-Bangladeshi (</w:t>
      </w:r>
      <w:r w:rsidRPr="00E7554A">
        <w:rPr>
          <w:rFonts w:ascii="Arial" w:eastAsia="Arial" w:hAnsi="Arial" w:cs="Arial"/>
          <w:i/>
          <w:sz w:val="18"/>
          <w:szCs w:val="18"/>
        </w:rPr>
        <w:t xml:space="preserve">Rohtee </w:t>
      </w:r>
      <w:r w:rsidRPr="00E7554A">
        <w:rPr>
          <w:rFonts w:ascii="Arial" w:eastAsia="Arial" w:hAnsi="Arial" w:cs="Arial"/>
          <w:sz w:val="18"/>
          <w:szCs w:val="18"/>
        </w:rPr>
        <w:t xml:space="preserve">sp.), rudd </w:t>
      </w:r>
      <w:r w:rsidRPr="00E7554A">
        <w:rPr>
          <w:rFonts w:ascii="Arial" w:eastAsia="Arial" w:hAnsi="Arial" w:cs="Arial"/>
          <w:i/>
          <w:sz w:val="18"/>
          <w:szCs w:val="18"/>
        </w:rPr>
        <w:t>(Scaridinius erythrophthalmus)</w:t>
      </w:r>
      <w:r w:rsidRPr="00E7554A">
        <w:rPr>
          <w:rFonts w:ascii="Arial" w:eastAsia="Arial" w:hAnsi="Arial" w:cs="Arial"/>
          <w:sz w:val="18"/>
          <w:szCs w:val="18"/>
        </w:rPr>
        <w:t xml:space="preserve">, </w:t>
      </w:r>
      <w:r w:rsidRPr="008D21E1">
        <w:rPr>
          <w:rFonts w:ascii="Arial" w:eastAsia="Arial" w:hAnsi="Arial" w:cs="Arial"/>
          <w:strike/>
          <w:sz w:val="18"/>
          <w:szCs w:val="18"/>
          <w:highlight w:val="yellow"/>
        </w:rPr>
        <w:t>therapon</w:t>
      </w:r>
      <w:r w:rsidRPr="008D21E1">
        <w:rPr>
          <w:rFonts w:ascii="Arial" w:eastAsia="Arial" w:hAnsi="Arial" w:cs="Arial"/>
          <w:sz w:val="18"/>
          <w:szCs w:val="18"/>
          <w:highlight w:val="yellow"/>
        </w:rPr>
        <w:t xml:space="preserve"> </w:t>
      </w:r>
      <w:r w:rsidRPr="008D21E1">
        <w:rPr>
          <w:rFonts w:ascii="Arial" w:eastAsia="Arial" w:hAnsi="Arial" w:cs="Arial"/>
          <w:sz w:val="18"/>
          <w:szCs w:val="18"/>
          <w:highlight w:val="yellow"/>
          <w:u w:val="double"/>
        </w:rPr>
        <w:t>terapon</w:t>
      </w:r>
      <w:r w:rsidRPr="00E7554A">
        <w:rPr>
          <w:rFonts w:ascii="Arial" w:eastAsia="Arial" w:hAnsi="Arial" w:cs="Arial"/>
          <w:sz w:val="18"/>
          <w:szCs w:val="18"/>
        </w:rPr>
        <w:t xml:space="preserve"> (</w:t>
      </w:r>
      <w:r w:rsidRPr="00E7554A">
        <w:rPr>
          <w:rFonts w:ascii="Arial" w:eastAsia="Arial" w:hAnsi="Arial" w:cs="Arial"/>
          <w:i/>
          <w:sz w:val="18"/>
          <w:szCs w:val="18"/>
        </w:rPr>
        <w:t xml:space="preserve">Terapon </w:t>
      </w:r>
      <w:r w:rsidRPr="00E7554A">
        <w:rPr>
          <w:rFonts w:ascii="Arial" w:eastAsia="Arial" w:hAnsi="Arial" w:cs="Arial"/>
          <w:sz w:val="18"/>
          <w:szCs w:val="18"/>
        </w:rPr>
        <w:t>sp.) and three-spot gouram</w:t>
      </w:r>
      <w:r w:rsidRPr="00E7554A">
        <w:rPr>
          <w:rFonts w:ascii="Arial" w:eastAsia="Arial" w:hAnsi="Arial" w:cs="Arial"/>
          <w:strike/>
          <w:sz w:val="18"/>
          <w:szCs w:val="18"/>
        </w:rPr>
        <w:t>y</w:t>
      </w:r>
      <w:r w:rsidRPr="00E7554A">
        <w:rPr>
          <w:rFonts w:ascii="Arial" w:eastAsia="Arial" w:hAnsi="Arial" w:cs="Arial"/>
          <w:sz w:val="18"/>
          <w:szCs w:val="18"/>
          <w:u w:val="double"/>
        </w:rPr>
        <w:t>i</w:t>
      </w:r>
      <w:r w:rsidRPr="00E7554A">
        <w:rPr>
          <w:rFonts w:ascii="Arial" w:eastAsia="Arial" w:hAnsi="Arial" w:cs="Arial"/>
          <w:sz w:val="18"/>
          <w:szCs w:val="18"/>
        </w:rPr>
        <w:t xml:space="preserve"> </w:t>
      </w:r>
      <w:r w:rsidRPr="00E7554A">
        <w:rPr>
          <w:rFonts w:ascii="Arial" w:eastAsia="Arial" w:hAnsi="Arial" w:cs="Arial"/>
          <w:i/>
          <w:sz w:val="18"/>
          <w:szCs w:val="18"/>
        </w:rPr>
        <w:t>(Trichogaster trichopterus)</w:t>
      </w:r>
      <w:r w:rsidRPr="00E7554A">
        <w:rPr>
          <w:rFonts w:ascii="Arial" w:eastAsia="Arial" w:hAnsi="Arial" w:cs="Arial"/>
          <w:sz w:val="18"/>
          <w:szCs w:val="18"/>
        </w:rPr>
        <w:t xml:space="preserve">. These recommendations also apply to any other </w:t>
      </w:r>
      <w:r w:rsidRPr="00E7554A">
        <w:rPr>
          <w:rFonts w:ascii="Arial" w:eastAsia="Arial" w:hAnsi="Arial" w:cs="Arial"/>
          <w:i/>
          <w:sz w:val="18"/>
          <w:szCs w:val="18"/>
        </w:rPr>
        <w:t xml:space="preserve">susceptible species </w:t>
      </w:r>
      <w:r w:rsidRPr="00E7554A">
        <w:rPr>
          <w:rFonts w:ascii="Arial" w:eastAsia="Arial" w:hAnsi="Arial" w:cs="Arial"/>
          <w:sz w:val="18"/>
          <w:szCs w:val="18"/>
        </w:rPr>
        <w:t xml:space="preserve">referred to in the </w:t>
      </w:r>
      <w:r w:rsidRPr="00E7554A">
        <w:rPr>
          <w:rFonts w:ascii="Arial" w:eastAsia="Arial" w:hAnsi="Arial" w:cs="Arial"/>
          <w:i/>
          <w:sz w:val="18"/>
          <w:szCs w:val="18"/>
        </w:rPr>
        <w:t xml:space="preserve">Aquatic Manual </w:t>
      </w:r>
      <w:r w:rsidRPr="00E7554A">
        <w:rPr>
          <w:rFonts w:ascii="Arial" w:eastAsia="Arial" w:hAnsi="Arial" w:cs="Arial"/>
          <w:sz w:val="18"/>
          <w:szCs w:val="18"/>
        </w:rPr>
        <w:t>when traded internationally.</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385B4B" w:rsidRDefault="00385B4B" w:rsidP="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385B4B" w:rsidRDefault="00385B4B"/>
    <w:p w:rsidR="00860557" w:rsidRDefault="00860557">
      <w:pPr>
        <w:sectPr w:rsidR="00860557" w:rsidSect="00B254DB">
          <w:type w:val="oddPage"/>
          <w:pgSz w:w="11907" w:h="16840" w:code="9"/>
          <w:pgMar w:top="1418" w:right="1418" w:bottom="1418" w:left="1418" w:header="709" w:footer="709" w:gutter="0"/>
          <w:cols w:space="720"/>
          <w:vAlign w:val="both"/>
          <w:titlePg/>
          <w:docGrid w:linePitch="360"/>
        </w:sectPr>
      </w:pP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11</w:t>
      </w:r>
    </w:p>
    <w:p w:rsidR="00385B4B" w:rsidRPr="0004355F" w:rsidRDefault="00385B4B" w:rsidP="00385B4B">
      <w:pPr>
        <w:spacing w:after="480"/>
        <w:ind w:right="-6"/>
        <w:jc w:val="center"/>
        <w:rPr>
          <w:rFonts w:ascii="Ottawa" w:eastAsia="Ottawa" w:hAnsi="Ottawa" w:cs="Ottawa"/>
          <w:spacing w:val="57"/>
          <w:sz w:val="28"/>
          <w:szCs w:val="28"/>
        </w:rPr>
      </w:pPr>
      <w:r w:rsidRPr="003937B4">
        <w:rPr>
          <w:rFonts w:ascii="Ottawa" w:eastAsia="Ottawa" w:hAnsi="Ottawa" w:cs="Ottawa"/>
          <w:spacing w:val="57"/>
          <w:lang w:val="en-US"/>
        </w:rPr>
        <w:t xml:space="preserve">CHAPTER 10.6. </w:t>
      </w:r>
      <w:r w:rsidRPr="003937B4">
        <w:rPr>
          <w:rFonts w:ascii="Ottawa" w:eastAsia="Ottawa" w:hAnsi="Ottawa" w:cs="Ottawa"/>
          <w:spacing w:val="57"/>
          <w:lang w:val="en-US"/>
        </w:rPr>
        <w:br/>
      </w:r>
      <w:r w:rsidRPr="003937B4">
        <w:rPr>
          <w:rFonts w:ascii="Ottawa" w:eastAsia="Ottawa" w:hAnsi="Ottawa" w:cs="Ottawa"/>
          <w:spacing w:val="57"/>
          <w:lang w:val="en-US"/>
        </w:rPr>
        <w:br/>
      </w:r>
      <w:r w:rsidRPr="00092508">
        <w:rPr>
          <w:rFonts w:ascii="Ottawa" w:eastAsia="Ottawa" w:hAnsi="Ottawa" w:cs="Ottawa"/>
          <w:b/>
          <w:bCs/>
          <w:spacing w:val="57"/>
          <w:sz w:val="28"/>
          <w:szCs w:val="28"/>
        </w:rPr>
        <w:t>INFECTION WITH</w:t>
      </w:r>
      <w:r w:rsidRPr="00092508">
        <w:rPr>
          <w:rFonts w:ascii="Ottawa" w:eastAsia="Ottawa" w:hAnsi="Ottawa" w:cs="Ottawa"/>
          <w:b/>
          <w:bCs/>
          <w:spacing w:val="57"/>
          <w:sz w:val="28"/>
          <w:szCs w:val="28"/>
        </w:rPr>
        <w:br/>
        <w:t>INFECTIOUS HAEMATOPOIETIC NECROSIS VIRUS</w:t>
      </w:r>
    </w:p>
    <w:p w:rsidR="00385B4B" w:rsidRPr="00DE6A0E" w:rsidRDefault="00385B4B" w:rsidP="00860557">
      <w:pPr>
        <w:spacing w:after="240"/>
        <w:ind w:right="-8"/>
        <w:jc w:val="center"/>
        <w:rPr>
          <w:rFonts w:ascii="Ottawa" w:eastAsia="Ottawa" w:hAnsi="Ottawa" w:cs="Ottawa"/>
          <w:sz w:val="18"/>
          <w:szCs w:val="18"/>
        </w:rPr>
      </w:pPr>
      <w:r w:rsidRPr="00DE6A0E">
        <w:rPr>
          <w:rFonts w:ascii="Ottawa" w:eastAsia="Ottawa" w:hAnsi="Ottawa" w:cs="Ottawa"/>
          <w:sz w:val="18"/>
          <w:szCs w:val="18"/>
        </w:rPr>
        <w:t>Article 10.6.1.</w:t>
      </w:r>
    </w:p>
    <w:p w:rsidR="00385B4B" w:rsidRDefault="00385B4B" w:rsidP="00860557">
      <w:pPr>
        <w:spacing w:after="240"/>
        <w:ind w:right="-6"/>
        <w:jc w:val="both"/>
        <w:rPr>
          <w:rFonts w:ascii="Arial" w:eastAsia="Arial" w:hAnsi="Arial" w:cs="Arial"/>
          <w:sz w:val="18"/>
          <w:szCs w:val="18"/>
        </w:rPr>
      </w:pPr>
      <w:r w:rsidRPr="00DE6A0E">
        <w:rPr>
          <w:rFonts w:ascii="Arial" w:eastAsia="Arial" w:hAnsi="Arial" w:cs="Arial"/>
          <w:sz w:val="18"/>
          <w:szCs w:val="18"/>
        </w:rPr>
        <w:t xml:space="preserve">For the purposes of the </w:t>
      </w:r>
      <w:r w:rsidRPr="00DE6A0E">
        <w:rPr>
          <w:rFonts w:ascii="Arial" w:eastAsia="Arial" w:hAnsi="Arial" w:cs="Arial"/>
          <w:i/>
          <w:sz w:val="18"/>
          <w:szCs w:val="18"/>
        </w:rPr>
        <w:t>Aquatic Code</w:t>
      </w:r>
      <w:r w:rsidRPr="00DE6A0E">
        <w:rPr>
          <w:rFonts w:ascii="Arial" w:eastAsia="Arial" w:hAnsi="Arial" w:cs="Arial"/>
          <w:sz w:val="18"/>
          <w:szCs w:val="18"/>
        </w:rPr>
        <w:t xml:space="preserve">, </w:t>
      </w:r>
      <w:r w:rsidRPr="00092508">
        <w:rPr>
          <w:rFonts w:ascii="Arial" w:eastAsia="Arial" w:hAnsi="Arial" w:cs="Arial"/>
          <w:sz w:val="18"/>
          <w:szCs w:val="18"/>
        </w:rPr>
        <w:t>infection with</w:t>
      </w:r>
      <w:r w:rsidRPr="00DE6A0E">
        <w:rPr>
          <w:rFonts w:ascii="Arial" w:eastAsia="Arial" w:hAnsi="Arial" w:cs="Arial"/>
          <w:sz w:val="18"/>
          <w:szCs w:val="18"/>
        </w:rPr>
        <w:t xml:space="preserve"> infectious haematopoietic necrosis </w:t>
      </w:r>
      <w:r w:rsidRPr="00092508">
        <w:rPr>
          <w:rFonts w:ascii="Arial" w:eastAsia="Arial" w:hAnsi="Arial" w:cs="Arial"/>
          <w:sz w:val="18"/>
          <w:szCs w:val="18"/>
        </w:rPr>
        <w:t>virus</w:t>
      </w:r>
      <w:r>
        <w:rPr>
          <w:rFonts w:ascii="Arial" w:eastAsia="Arial" w:hAnsi="Arial" w:cs="Arial"/>
          <w:sz w:val="18"/>
          <w:szCs w:val="18"/>
        </w:rPr>
        <w:t xml:space="preserve"> </w:t>
      </w:r>
      <w:r w:rsidRPr="00DE6A0E">
        <w:rPr>
          <w:rFonts w:ascii="Arial" w:eastAsia="Arial" w:hAnsi="Arial" w:cs="Arial"/>
          <w:sz w:val="18"/>
          <w:szCs w:val="18"/>
        </w:rPr>
        <w:t xml:space="preserve">means </w:t>
      </w:r>
      <w:r w:rsidRPr="00DE6A0E">
        <w:rPr>
          <w:rFonts w:ascii="Arial" w:eastAsia="Arial" w:hAnsi="Arial" w:cs="Arial"/>
          <w:i/>
          <w:sz w:val="18"/>
          <w:szCs w:val="18"/>
        </w:rPr>
        <w:t xml:space="preserve">infection </w:t>
      </w:r>
      <w:r w:rsidRPr="00DE6A0E">
        <w:rPr>
          <w:rFonts w:ascii="Arial" w:eastAsia="Arial" w:hAnsi="Arial" w:cs="Arial"/>
          <w:sz w:val="18"/>
          <w:szCs w:val="18"/>
        </w:rPr>
        <w:t xml:space="preserve">with </w:t>
      </w:r>
      <w:r w:rsidRPr="00092508">
        <w:rPr>
          <w:rFonts w:ascii="Arial" w:eastAsia="Arial" w:hAnsi="Arial" w:cs="Arial"/>
          <w:sz w:val="18"/>
          <w:szCs w:val="18"/>
        </w:rPr>
        <w:t xml:space="preserve">the </w:t>
      </w:r>
      <w:r w:rsidRPr="00092508">
        <w:rPr>
          <w:rFonts w:ascii="Arial" w:eastAsia="Arial" w:hAnsi="Arial" w:cs="Arial"/>
          <w:i/>
          <w:sz w:val="18"/>
          <w:szCs w:val="18"/>
        </w:rPr>
        <w:t>pathogenic agent</w:t>
      </w:r>
      <w:r w:rsidRPr="00DE6A0E">
        <w:rPr>
          <w:rFonts w:ascii="Arial" w:eastAsia="Arial" w:hAnsi="Arial" w:cs="Arial"/>
          <w:sz w:val="18"/>
          <w:szCs w:val="18"/>
          <w:u w:val="double"/>
        </w:rPr>
        <w:t xml:space="preserve"> </w:t>
      </w:r>
      <w:r w:rsidRPr="00592B83">
        <w:rPr>
          <w:rFonts w:ascii="Arial" w:eastAsia="Arial" w:hAnsi="Arial" w:cs="Arial"/>
          <w:sz w:val="18"/>
          <w:szCs w:val="18"/>
          <w:highlight w:val="yellow"/>
          <w:u w:val="double"/>
        </w:rPr>
        <w:t>S</w:t>
      </w:r>
      <w:r w:rsidRPr="00592B83">
        <w:rPr>
          <w:rFonts w:ascii="Arial" w:eastAsia="Arial" w:hAnsi="Arial" w:cs="Arial"/>
          <w:strike/>
          <w:sz w:val="18"/>
          <w:szCs w:val="18"/>
          <w:highlight w:val="yellow"/>
          <w:u w:val="double"/>
        </w:rPr>
        <w:t>s</w:t>
      </w:r>
      <w:r w:rsidRPr="00092508">
        <w:rPr>
          <w:rFonts w:ascii="Arial" w:eastAsia="Arial" w:hAnsi="Arial" w:cs="Arial"/>
          <w:sz w:val="18"/>
          <w:szCs w:val="18"/>
          <w:u w:val="double"/>
        </w:rPr>
        <w:t xml:space="preserve">almonid </w:t>
      </w:r>
      <w:r w:rsidRPr="00592B83">
        <w:rPr>
          <w:rFonts w:ascii="Arial" w:eastAsia="Arial" w:hAnsi="Arial" w:cs="Arial"/>
          <w:i/>
          <w:strike/>
          <w:sz w:val="18"/>
          <w:szCs w:val="18"/>
          <w:highlight w:val="yellow"/>
          <w:u w:val="double"/>
        </w:rPr>
        <w:t>Novirhabdovirus</w:t>
      </w:r>
      <w:r w:rsidRPr="00092508">
        <w:rPr>
          <w:rFonts w:ascii="Arial" w:eastAsia="Arial" w:hAnsi="Arial" w:cs="Arial"/>
          <w:spacing w:val="-2"/>
          <w:sz w:val="18"/>
          <w:szCs w:val="18"/>
          <w:u w:val="double"/>
        </w:rPr>
        <w:t xml:space="preserve"> </w:t>
      </w:r>
      <w:r w:rsidRPr="00592B83">
        <w:rPr>
          <w:rFonts w:ascii="Arial" w:eastAsia="Arial" w:hAnsi="Arial" w:cs="Arial"/>
          <w:spacing w:val="-2"/>
          <w:sz w:val="18"/>
          <w:szCs w:val="18"/>
          <w:highlight w:val="yellow"/>
          <w:u w:val="double"/>
        </w:rPr>
        <w:t>novirhabd</w:t>
      </w:r>
      <w:r>
        <w:rPr>
          <w:rFonts w:ascii="Arial" w:eastAsia="Arial" w:hAnsi="Arial" w:cs="Arial"/>
          <w:spacing w:val="-2"/>
          <w:sz w:val="18"/>
          <w:szCs w:val="18"/>
          <w:highlight w:val="yellow"/>
          <w:u w:val="double"/>
        </w:rPr>
        <w:t>o</w:t>
      </w:r>
      <w:r w:rsidRPr="00592B83">
        <w:rPr>
          <w:rFonts w:ascii="Arial" w:eastAsia="Arial" w:hAnsi="Arial" w:cs="Arial"/>
          <w:spacing w:val="-2"/>
          <w:sz w:val="18"/>
          <w:szCs w:val="18"/>
          <w:highlight w:val="yellow"/>
          <w:u w:val="double"/>
        </w:rPr>
        <w:t>virus</w:t>
      </w:r>
      <w:r>
        <w:rPr>
          <w:rFonts w:ascii="Arial" w:eastAsia="Arial" w:hAnsi="Arial" w:cs="Arial"/>
          <w:spacing w:val="-2"/>
          <w:sz w:val="18"/>
          <w:szCs w:val="18"/>
          <w:u w:val="double"/>
        </w:rPr>
        <w:t xml:space="preserve"> </w:t>
      </w:r>
      <w:r w:rsidRPr="00092508">
        <w:rPr>
          <w:rFonts w:ascii="Arial" w:eastAsia="Arial" w:hAnsi="Arial" w:cs="Arial"/>
          <w:sz w:val="18"/>
          <w:szCs w:val="18"/>
          <w:u w:val="double"/>
        </w:rPr>
        <w:t>(</w:t>
      </w:r>
      <w:r w:rsidRPr="00051E18">
        <w:rPr>
          <w:rFonts w:ascii="Arial" w:eastAsia="Arial" w:hAnsi="Arial" w:cs="Arial"/>
          <w:strike/>
          <w:sz w:val="18"/>
          <w:szCs w:val="18"/>
          <w:highlight w:val="yellow"/>
          <w:u w:val="double"/>
        </w:rPr>
        <w:t>also</w:t>
      </w:r>
      <w:r w:rsidRPr="00092508">
        <w:rPr>
          <w:rFonts w:ascii="Arial" w:eastAsia="Arial" w:hAnsi="Arial" w:cs="Arial"/>
          <w:sz w:val="18"/>
          <w:szCs w:val="18"/>
          <w:u w:val="double"/>
        </w:rPr>
        <w:t xml:space="preserve"> </w:t>
      </w:r>
      <w:r w:rsidR="00381540">
        <w:rPr>
          <w:rFonts w:ascii="Arial" w:eastAsia="Arial" w:hAnsi="Arial" w:cs="Arial"/>
          <w:sz w:val="18"/>
          <w:szCs w:val="18"/>
          <w:u w:val="double"/>
        </w:rPr>
        <w:t>c</w:t>
      </w:r>
      <w:r w:rsidR="00381540" w:rsidRPr="00051E18">
        <w:rPr>
          <w:rFonts w:ascii="Arial" w:eastAsia="Arial" w:hAnsi="Arial" w:cs="Arial"/>
          <w:sz w:val="18"/>
          <w:szCs w:val="18"/>
          <w:highlight w:val="yellow"/>
          <w:u w:val="double"/>
        </w:rPr>
        <w:t>ommonly</w:t>
      </w:r>
      <w:r w:rsidR="00381540">
        <w:rPr>
          <w:rFonts w:ascii="Arial" w:eastAsia="Arial" w:hAnsi="Arial" w:cs="Arial"/>
          <w:sz w:val="18"/>
          <w:szCs w:val="18"/>
          <w:u w:val="double"/>
        </w:rPr>
        <w:t xml:space="preserve"> </w:t>
      </w:r>
      <w:r w:rsidRPr="00092508">
        <w:rPr>
          <w:rFonts w:ascii="Arial" w:eastAsia="Arial" w:hAnsi="Arial" w:cs="Arial"/>
          <w:sz w:val="18"/>
          <w:szCs w:val="18"/>
          <w:u w:val="double"/>
        </w:rPr>
        <w:t xml:space="preserve">known as </w:t>
      </w:r>
      <w:r w:rsidRPr="00092508">
        <w:rPr>
          <w:rFonts w:ascii="Arial" w:eastAsia="Arial" w:hAnsi="Arial" w:cs="Arial"/>
          <w:sz w:val="18"/>
          <w:szCs w:val="18"/>
        </w:rPr>
        <w:t xml:space="preserve">infectious haematopoietic necrosis virus </w:t>
      </w:r>
      <w:r w:rsidRPr="00092508">
        <w:rPr>
          <w:rFonts w:ascii="Arial" w:eastAsia="Arial" w:hAnsi="Arial" w:cs="Arial"/>
          <w:strike/>
          <w:sz w:val="18"/>
          <w:szCs w:val="18"/>
        </w:rPr>
        <w:t>(</w:t>
      </w:r>
      <w:r w:rsidRPr="00092508">
        <w:rPr>
          <w:rFonts w:ascii="Arial" w:eastAsia="Arial" w:hAnsi="Arial" w:cs="Arial"/>
          <w:sz w:val="18"/>
          <w:szCs w:val="18"/>
        </w:rPr>
        <w:t>[IHNV])</w:t>
      </w:r>
      <w:r w:rsidRPr="00DE6A0E">
        <w:rPr>
          <w:rFonts w:ascii="Arial" w:eastAsia="Arial" w:hAnsi="Arial" w:cs="Arial"/>
          <w:sz w:val="18"/>
          <w:szCs w:val="18"/>
        </w:rPr>
        <w:t xml:space="preserve"> of the </w:t>
      </w:r>
      <w:r w:rsidRPr="00092508">
        <w:rPr>
          <w:rFonts w:ascii="Arial" w:eastAsia="Arial" w:hAnsi="Arial" w:cs="Arial"/>
          <w:sz w:val="18"/>
          <w:szCs w:val="18"/>
        </w:rPr>
        <w:t>G</w:t>
      </w:r>
      <w:r w:rsidRPr="00DE6A0E">
        <w:rPr>
          <w:rFonts w:ascii="Arial" w:eastAsia="Arial" w:hAnsi="Arial" w:cs="Arial"/>
          <w:sz w:val="18"/>
          <w:szCs w:val="18"/>
        </w:rPr>
        <w:t xml:space="preserve">enus </w:t>
      </w:r>
      <w:r w:rsidRPr="00DE6A0E">
        <w:rPr>
          <w:rFonts w:ascii="Arial" w:eastAsia="Arial" w:hAnsi="Arial" w:cs="Arial"/>
          <w:i/>
          <w:sz w:val="18"/>
          <w:szCs w:val="18"/>
        </w:rPr>
        <w:t xml:space="preserve">Novirhabdovirus </w:t>
      </w:r>
      <w:r w:rsidRPr="00092508">
        <w:rPr>
          <w:rFonts w:ascii="Arial" w:eastAsia="Arial" w:hAnsi="Arial" w:cs="Arial"/>
          <w:sz w:val="18"/>
          <w:szCs w:val="18"/>
        </w:rPr>
        <w:t>and</w:t>
      </w:r>
      <w:r w:rsidRPr="00DE6A0E">
        <w:rPr>
          <w:rFonts w:ascii="Arial" w:eastAsia="Arial" w:hAnsi="Arial" w:cs="Arial"/>
          <w:sz w:val="18"/>
          <w:szCs w:val="18"/>
        </w:rPr>
        <w:t xml:space="preserve"> </w:t>
      </w:r>
      <w:r w:rsidRPr="00092508">
        <w:rPr>
          <w:rFonts w:ascii="Arial" w:eastAsia="Arial" w:hAnsi="Arial" w:cs="Arial"/>
          <w:sz w:val="18"/>
          <w:szCs w:val="18"/>
        </w:rPr>
        <w:t>F</w:t>
      </w:r>
      <w:r w:rsidRPr="00DE6A0E">
        <w:rPr>
          <w:rFonts w:ascii="Arial" w:eastAsia="Arial" w:hAnsi="Arial" w:cs="Arial"/>
          <w:sz w:val="18"/>
          <w:szCs w:val="18"/>
        </w:rPr>
        <w:t xml:space="preserve">amily </w:t>
      </w:r>
      <w:r w:rsidRPr="00092508">
        <w:rPr>
          <w:rFonts w:ascii="Arial" w:eastAsia="Arial" w:hAnsi="Arial" w:cs="Arial"/>
          <w:i/>
          <w:sz w:val="18"/>
          <w:szCs w:val="18"/>
        </w:rPr>
        <w:t>Rhabdoviridae</w:t>
      </w:r>
      <w:r w:rsidRPr="00092508">
        <w:rPr>
          <w:rFonts w:ascii="Arial" w:eastAsia="Arial" w:hAnsi="Arial" w:cs="Arial"/>
          <w:sz w:val="18"/>
          <w:szCs w:val="18"/>
        </w:rPr>
        <w:t>.</w:t>
      </w:r>
    </w:p>
    <w:p w:rsidR="00385B4B" w:rsidRPr="00DE6A0E" w:rsidRDefault="00385B4B" w:rsidP="00860557">
      <w:pPr>
        <w:spacing w:after="240"/>
        <w:ind w:right="-6"/>
        <w:jc w:val="both"/>
        <w:rPr>
          <w:rFonts w:ascii="Arial" w:eastAsia="Arial" w:hAnsi="Arial" w:cs="Arial"/>
          <w:sz w:val="18"/>
          <w:szCs w:val="18"/>
        </w:rPr>
      </w:pPr>
      <w:r w:rsidRPr="00DE6A0E">
        <w:rPr>
          <w:rFonts w:ascii="Arial" w:eastAsia="Arial" w:hAnsi="Arial" w:cs="Arial"/>
          <w:sz w:val="18"/>
          <w:szCs w:val="18"/>
        </w:rPr>
        <w:t xml:space="preserve">Information on methods for </w:t>
      </w:r>
      <w:r w:rsidRPr="00DE6A0E">
        <w:rPr>
          <w:rFonts w:ascii="Arial" w:eastAsia="Arial" w:hAnsi="Arial" w:cs="Arial"/>
          <w:i/>
          <w:sz w:val="18"/>
          <w:szCs w:val="18"/>
        </w:rPr>
        <w:t xml:space="preserve">diagnosis </w:t>
      </w:r>
      <w:r w:rsidRPr="00092508">
        <w:rPr>
          <w:rFonts w:ascii="Arial" w:eastAsia="Arial" w:hAnsi="Arial" w:cs="Arial"/>
          <w:sz w:val="18"/>
          <w:szCs w:val="18"/>
        </w:rPr>
        <w:t xml:space="preserve">is </w:t>
      </w:r>
      <w:r w:rsidRPr="00DE6A0E">
        <w:rPr>
          <w:rFonts w:ascii="Arial" w:eastAsia="Arial" w:hAnsi="Arial" w:cs="Arial"/>
          <w:sz w:val="18"/>
          <w:szCs w:val="18"/>
        </w:rPr>
        <w:t xml:space="preserve">provided in the </w:t>
      </w:r>
      <w:r w:rsidRPr="00DE6A0E">
        <w:rPr>
          <w:rFonts w:ascii="Arial" w:eastAsia="Arial" w:hAnsi="Arial" w:cs="Arial"/>
          <w:i/>
          <w:sz w:val="18"/>
          <w:szCs w:val="18"/>
        </w:rPr>
        <w:t>Aquatic Manual</w:t>
      </w:r>
      <w:r w:rsidRPr="00DE6A0E">
        <w:rPr>
          <w:rFonts w:ascii="Arial" w:eastAsia="Arial" w:hAnsi="Arial" w:cs="Arial"/>
          <w:sz w:val="18"/>
          <w:szCs w:val="18"/>
        </w:rPr>
        <w:t>.</w:t>
      </w:r>
    </w:p>
    <w:p w:rsidR="00385B4B" w:rsidRPr="00DE6A0E" w:rsidRDefault="00385B4B" w:rsidP="00860557">
      <w:pPr>
        <w:spacing w:after="240"/>
        <w:ind w:right="-8"/>
        <w:jc w:val="center"/>
        <w:rPr>
          <w:rFonts w:ascii="Ottawa" w:eastAsia="Ottawa" w:hAnsi="Ottawa" w:cs="Ottawa"/>
          <w:sz w:val="18"/>
          <w:szCs w:val="18"/>
        </w:rPr>
      </w:pPr>
      <w:r w:rsidRPr="00DE6A0E">
        <w:rPr>
          <w:rFonts w:ascii="Ottawa" w:eastAsia="Ottawa" w:hAnsi="Ottawa" w:cs="Ottawa"/>
          <w:sz w:val="18"/>
          <w:szCs w:val="18"/>
        </w:rPr>
        <w:t>Article 10.6.2.</w:t>
      </w:r>
    </w:p>
    <w:p w:rsidR="00385B4B" w:rsidRPr="00DE6A0E" w:rsidRDefault="00385B4B" w:rsidP="00860557">
      <w:pPr>
        <w:spacing w:after="240"/>
        <w:ind w:right="-8"/>
        <w:jc w:val="both"/>
        <w:rPr>
          <w:rFonts w:ascii="Ottawa" w:eastAsia="Ottawa" w:hAnsi="Ottawa" w:cs="Ottawa"/>
          <w:sz w:val="18"/>
          <w:szCs w:val="18"/>
        </w:rPr>
      </w:pPr>
      <w:r w:rsidRPr="00DE6A0E">
        <w:rPr>
          <w:rFonts w:ascii="Ottawa" w:eastAsia="Ottawa" w:hAnsi="Ottawa" w:cs="Ottawa"/>
          <w:b/>
          <w:bCs/>
          <w:sz w:val="18"/>
          <w:szCs w:val="18"/>
        </w:rPr>
        <w:t>Scope</w:t>
      </w:r>
    </w:p>
    <w:p w:rsidR="00385B4B" w:rsidRPr="00D559FB" w:rsidRDefault="00385B4B" w:rsidP="00860557">
      <w:pPr>
        <w:spacing w:after="240"/>
        <w:ind w:right="-8"/>
        <w:jc w:val="both"/>
        <w:rPr>
          <w:rFonts w:ascii="Arial" w:eastAsia="Arial" w:hAnsi="Arial" w:cs="Arial"/>
          <w:strike/>
          <w:sz w:val="18"/>
          <w:szCs w:val="18"/>
        </w:rPr>
      </w:pPr>
      <w:r w:rsidRPr="00D559FB">
        <w:rPr>
          <w:rFonts w:ascii="Arial" w:eastAsia="Arial" w:hAnsi="Arial" w:cs="Arial"/>
          <w:sz w:val="18"/>
          <w:szCs w:val="18"/>
        </w:rPr>
        <w:t xml:space="preserve">The recommendations in this chapter apply to </w:t>
      </w:r>
      <w:r w:rsidRPr="00D559FB">
        <w:rPr>
          <w:rFonts w:ascii="Arial" w:eastAsia="Calibri" w:hAnsi="Arial" w:cs="Arial"/>
          <w:sz w:val="18"/>
          <w:szCs w:val="18"/>
          <w:u w:val="double"/>
          <w:lang w:val="en"/>
        </w:rPr>
        <w:t>the following species that meet the criteria for listing as susceptible in accordance with Chapter 1.5.</w:t>
      </w:r>
      <w:r w:rsidRPr="00D559FB">
        <w:rPr>
          <w:rFonts w:ascii="Arial" w:eastAsia="Arial" w:hAnsi="Arial" w:cs="Arial"/>
          <w:sz w:val="18"/>
          <w:szCs w:val="18"/>
        </w:rPr>
        <w:t xml:space="preserve">: </w:t>
      </w:r>
      <w:r w:rsidRPr="00D559FB">
        <w:rPr>
          <w:rFonts w:ascii="Arial" w:eastAsia="Arial" w:hAnsi="Arial" w:cs="Arial"/>
          <w:sz w:val="18"/>
          <w:szCs w:val="18"/>
          <w:u w:val="double"/>
        </w:rPr>
        <w:t xml:space="preserve">Arctic charr </w:t>
      </w:r>
      <w:r w:rsidRPr="00D559FB">
        <w:rPr>
          <w:rFonts w:ascii="Arial" w:eastAsia="Arial" w:hAnsi="Arial" w:cs="Arial"/>
          <w:i/>
          <w:sz w:val="18"/>
          <w:szCs w:val="18"/>
          <w:u w:val="double"/>
        </w:rPr>
        <w:t xml:space="preserve">(Salvelinus alpinus), </w:t>
      </w:r>
      <w:r w:rsidRPr="00D559FB">
        <w:rPr>
          <w:rFonts w:ascii="Arial" w:eastAsia="Arial" w:hAnsi="Arial" w:cs="Arial"/>
          <w:sz w:val="18"/>
          <w:szCs w:val="18"/>
          <w:u w:val="double"/>
        </w:rPr>
        <w:t xml:space="preserve">Atlantic salmon </w:t>
      </w:r>
      <w:r w:rsidRPr="00D559FB">
        <w:rPr>
          <w:rFonts w:ascii="Arial" w:eastAsia="Arial" w:hAnsi="Arial" w:cs="Arial"/>
          <w:i/>
          <w:sz w:val="18"/>
          <w:szCs w:val="18"/>
          <w:u w:val="double"/>
        </w:rPr>
        <w:t>(Salmo salar),</w:t>
      </w:r>
      <w:r w:rsidRPr="00D559FB">
        <w:rPr>
          <w:rFonts w:ascii="Arial" w:eastAsia="Arial" w:hAnsi="Arial" w:cs="Arial"/>
          <w:i/>
          <w:sz w:val="18"/>
          <w:szCs w:val="18"/>
        </w:rPr>
        <w:t xml:space="preserve"> </w:t>
      </w:r>
      <w:r w:rsidRPr="00D559FB">
        <w:rPr>
          <w:rFonts w:ascii="Arial" w:eastAsia="Arial" w:hAnsi="Arial" w:cs="Arial"/>
          <w:sz w:val="18"/>
          <w:szCs w:val="18"/>
          <w:u w:val="double"/>
        </w:rPr>
        <w:t xml:space="preserve">brook trout </w:t>
      </w:r>
      <w:r w:rsidRPr="00D559FB">
        <w:rPr>
          <w:rFonts w:ascii="Arial" w:eastAsia="Arial" w:hAnsi="Arial" w:cs="Arial"/>
          <w:i/>
          <w:sz w:val="18"/>
          <w:szCs w:val="18"/>
          <w:u w:val="double"/>
        </w:rPr>
        <w:t>(Salvelinus fontinalis)</w:t>
      </w:r>
      <w:r w:rsidRPr="00D559FB">
        <w:rPr>
          <w:rFonts w:ascii="Arial" w:eastAsia="Arial" w:hAnsi="Arial" w:cs="Arial"/>
          <w:sz w:val="18"/>
          <w:szCs w:val="18"/>
          <w:u w:val="double"/>
        </w:rPr>
        <w:t>,</w:t>
      </w:r>
      <w:r w:rsidRPr="00D559FB">
        <w:rPr>
          <w:rFonts w:ascii="Arial" w:eastAsia="Arial" w:hAnsi="Arial" w:cs="Arial"/>
          <w:sz w:val="18"/>
          <w:szCs w:val="18"/>
        </w:rPr>
        <w:t xml:space="preserve"> </w:t>
      </w:r>
      <w:r w:rsidRPr="00D559FB">
        <w:rPr>
          <w:rFonts w:ascii="Arial" w:eastAsia="Arial" w:hAnsi="Arial" w:cs="Arial"/>
          <w:sz w:val="18"/>
          <w:szCs w:val="18"/>
          <w:u w:val="double"/>
        </w:rPr>
        <w:t xml:space="preserve">brown trout </w:t>
      </w:r>
      <w:r w:rsidRPr="00D559FB">
        <w:rPr>
          <w:rFonts w:ascii="Arial" w:eastAsia="Arial" w:hAnsi="Arial" w:cs="Arial"/>
          <w:i/>
          <w:sz w:val="18"/>
          <w:szCs w:val="18"/>
          <w:u w:val="double"/>
        </w:rPr>
        <w:t xml:space="preserve">(Salmo trutta), </w:t>
      </w:r>
      <w:r w:rsidRPr="00D559FB">
        <w:rPr>
          <w:rFonts w:ascii="Arial" w:eastAsia="Arial" w:hAnsi="Arial" w:cs="Arial"/>
          <w:sz w:val="18"/>
          <w:szCs w:val="18"/>
          <w:u w:val="double"/>
        </w:rPr>
        <w:t xml:space="preserve">chinook salmon </w:t>
      </w:r>
      <w:r w:rsidRPr="00D559FB">
        <w:rPr>
          <w:rFonts w:ascii="Arial" w:eastAsia="Arial" w:hAnsi="Arial" w:cs="Arial"/>
          <w:i/>
          <w:sz w:val="18"/>
          <w:szCs w:val="18"/>
          <w:u w:val="double"/>
        </w:rPr>
        <w:t>(Oncorhynchus tshawytscha)</w:t>
      </w:r>
      <w:r w:rsidRPr="00D559FB">
        <w:rPr>
          <w:rFonts w:ascii="Arial" w:eastAsia="Arial" w:hAnsi="Arial" w:cs="Arial"/>
          <w:sz w:val="18"/>
          <w:szCs w:val="18"/>
          <w:u w:val="double"/>
        </w:rPr>
        <w:t xml:space="preserve">, chum salmon </w:t>
      </w:r>
      <w:r w:rsidRPr="00D559FB">
        <w:rPr>
          <w:rFonts w:ascii="Arial" w:eastAsia="Arial" w:hAnsi="Arial" w:cs="Arial"/>
          <w:i/>
          <w:sz w:val="18"/>
          <w:szCs w:val="18"/>
          <w:u w:val="double"/>
        </w:rPr>
        <w:t>(Oncorhynchus keta)</w:t>
      </w:r>
      <w:r w:rsidRPr="00D559FB">
        <w:rPr>
          <w:rFonts w:ascii="Arial" w:eastAsia="Arial" w:hAnsi="Arial" w:cs="Arial"/>
          <w:sz w:val="18"/>
          <w:szCs w:val="18"/>
          <w:u w:val="double"/>
        </w:rPr>
        <w:t xml:space="preserve">, coho salmon </w:t>
      </w:r>
      <w:r w:rsidRPr="00D559FB">
        <w:rPr>
          <w:rFonts w:ascii="Arial" w:eastAsia="Arial" w:hAnsi="Arial" w:cs="Arial"/>
          <w:i/>
          <w:sz w:val="18"/>
          <w:szCs w:val="18"/>
          <w:u w:val="double"/>
        </w:rPr>
        <w:t>(Oncorhynchus kisutch)</w:t>
      </w:r>
      <w:r w:rsidRPr="00D559FB">
        <w:rPr>
          <w:rFonts w:ascii="Arial" w:eastAsia="Arial" w:hAnsi="Arial" w:cs="Arial"/>
          <w:sz w:val="18"/>
          <w:szCs w:val="18"/>
          <w:u w:val="double"/>
        </w:rPr>
        <w:t>, cutthroat trout</w:t>
      </w:r>
      <w:r w:rsidRPr="00D559FB">
        <w:rPr>
          <w:rFonts w:ascii="Arial" w:eastAsia="Arial" w:hAnsi="Arial" w:cs="Arial"/>
          <w:i/>
          <w:sz w:val="18"/>
          <w:szCs w:val="18"/>
          <w:u w:val="double"/>
        </w:rPr>
        <w:t xml:space="preserve"> (Onchorynchus clarkii)</w:t>
      </w:r>
      <w:r w:rsidRPr="00D559FB">
        <w:rPr>
          <w:rFonts w:ascii="Arial" w:eastAsia="Arial" w:hAnsi="Arial" w:cs="Arial"/>
          <w:sz w:val="18"/>
          <w:szCs w:val="18"/>
          <w:u w:val="double"/>
        </w:rPr>
        <w:t>,</w:t>
      </w:r>
      <w:r w:rsidRPr="00D559FB">
        <w:rPr>
          <w:rFonts w:ascii="Arial" w:eastAsia="Arial" w:hAnsi="Arial" w:cs="Arial"/>
          <w:i/>
          <w:sz w:val="18"/>
          <w:szCs w:val="18"/>
          <w:u w:val="double"/>
        </w:rPr>
        <w:t xml:space="preserve"> </w:t>
      </w:r>
      <w:r w:rsidRPr="00D559FB">
        <w:rPr>
          <w:rFonts w:ascii="Arial" w:eastAsia="Arial" w:hAnsi="Arial" w:cs="Arial"/>
          <w:sz w:val="18"/>
          <w:szCs w:val="18"/>
          <w:u w:val="double"/>
        </w:rPr>
        <w:t xml:space="preserve">lake trout </w:t>
      </w:r>
      <w:r w:rsidRPr="00D559FB">
        <w:rPr>
          <w:rFonts w:ascii="Arial" w:eastAsia="Arial" w:hAnsi="Arial" w:cs="Arial"/>
          <w:i/>
          <w:sz w:val="18"/>
          <w:szCs w:val="18"/>
          <w:u w:val="double"/>
        </w:rPr>
        <w:t>(Salvelinus namaycush)</w:t>
      </w:r>
      <w:r w:rsidRPr="00D559FB">
        <w:rPr>
          <w:rFonts w:ascii="Arial" w:eastAsia="Arial" w:hAnsi="Arial" w:cs="Arial"/>
          <w:sz w:val="18"/>
          <w:szCs w:val="18"/>
          <w:u w:val="double"/>
        </w:rPr>
        <w:t>, mas</w:t>
      </w:r>
      <w:r w:rsidRPr="00D559FB">
        <w:rPr>
          <w:rFonts w:ascii="Arial" w:eastAsia="Arial" w:hAnsi="Arial" w:cs="Arial"/>
          <w:strike/>
          <w:sz w:val="18"/>
          <w:szCs w:val="18"/>
          <w:highlight w:val="yellow"/>
          <w:u w:val="double"/>
        </w:rPr>
        <w:t>o</w:t>
      </w:r>
      <w:r w:rsidRPr="00D559FB">
        <w:rPr>
          <w:rFonts w:ascii="Arial" w:eastAsia="Arial" w:hAnsi="Arial" w:cs="Arial"/>
          <w:sz w:val="18"/>
          <w:szCs w:val="18"/>
          <w:u w:val="double"/>
        </w:rPr>
        <w:t xml:space="preserve">u salmon </w:t>
      </w:r>
      <w:r w:rsidRPr="00D559FB">
        <w:rPr>
          <w:rFonts w:ascii="Arial" w:eastAsia="Arial" w:hAnsi="Arial" w:cs="Arial"/>
          <w:i/>
          <w:sz w:val="18"/>
          <w:szCs w:val="18"/>
          <w:u w:val="double"/>
        </w:rPr>
        <w:t>(Oncorhynchus masou)</w:t>
      </w:r>
      <w:r w:rsidRPr="00D559FB">
        <w:rPr>
          <w:rFonts w:ascii="Arial" w:eastAsia="Arial" w:hAnsi="Arial" w:cs="Arial"/>
          <w:sz w:val="18"/>
          <w:szCs w:val="18"/>
          <w:u w:val="double"/>
        </w:rPr>
        <w:t>,</w:t>
      </w:r>
      <w:r w:rsidRPr="00D559FB">
        <w:rPr>
          <w:rFonts w:ascii="Arial" w:eastAsia="Arial" w:hAnsi="Arial" w:cs="Arial"/>
          <w:sz w:val="18"/>
          <w:szCs w:val="18"/>
        </w:rPr>
        <w:t xml:space="preserve"> </w:t>
      </w:r>
      <w:r w:rsidRPr="00D559FB">
        <w:rPr>
          <w:rFonts w:ascii="Arial" w:eastAsia="Arial" w:hAnsi="Arial" w:cs="Arial"/>
          <w:sz w:val="18"/>
          <w:szCs w:val="18"/>
          <w:u w:val="double"/>
        </w:rPr>
        <w:t xml:space="preserve">marble trout </w:t>
      </w:r>
      <w:r w:rsidRPr="00D559FB">
        <w:rPr>
          <w:rFonts w:ascii="Arial" w:eastAsia="Arial" w:hAnsi="Arial" w:cs="Arial"/>
          <w:i/>
          <w:sz w:val="18"/>
          <w:szCs w:val="18"/>
          <w:u w:val="double"/>
        </w:rPr>
        <w:t>(Salmo marmoratus)</w:t>
      </w:r>
      <w:r w:rsidRPr="00D559FB">
        <w:rPr>
          <w:rFonts w:ascii="Arial" w:eastAsia="Arial" w:hAnsi="Arial" w:cs="Arial"/>
          <w:sz w:val="18"/>
          <w:szCs w:val="18"/>
          <w:u w:val="double"/>
        </w:rPr>
        <w:t>,</w:t>
      </w:r>
      <w:r w:rsidRPr="00D559FB">
        <w:rPr>
          <w:rFonts w:ascii="Arial" w:eastAsia="Arial" w:hAnsi="Arial" w:cs="Arial"/>
          <w:i/>
          <w:sz w:val="18"/>
          <w:szCs w:val="18"/>
          <w:u w:val="double"/>
        </w:rPr>
        <w:t xml:space="preserve"> </w:t>
      </w:r>
      <w:r w:rsidRPr="00D559FB">
        <w:rPr>
          <w:rFonts w:ascii="Arial" w:hAnsi="Arial" w:cs="Arial"/>
          <w:sz w:val="18"/>
          <w:szCs w:val="18"/>
          <w:highlight w:val="yellow"/>
          <w:u w:val="double"/>
        </w:rPr>
        <w:t>pike (</w:t>
      </w:r>
      <w:r w:rsidRPr="00D559FB">
        <w:rPr>
          <w:rFonts w:ascii="Arial" w:hAnsi="Arial" w:cs="Arial"/>
          <w:i/>
          <w:sz w:val="18"/>
          <w:szCs w:val="18"/>
          <w:highlight w:val="yellow"/>
          <w:u w:val="double"/>
        </w:rPr>
        <w:t>Esox lucius</w:t>
      </w:r>
      <w:r w:rsidRPr="00D559FB">
        <w:rPr>
          <w:rFonts w:ascii="Arial" w:hAnsi="Arial" w:cs="Arial"/>
          <w:sz w:val="18"/>
          <w:szCs w:val="18"/>
          <w:highlight w:val="yellow"/>
          <w:u w:val="double"/>
        </w:rPr>
        <w:t>),</w:t>
      </w:r>
      <w:r w:rsidRPr="00D559FB">
        <w:rPr>
          <w:rFonts w:ascii="Arial" w:hAnsi="Arial" w:cs="Arial"/>
          <w:sz w:val="18"/>
          <w:szCs w:val="18"/>
        </w:rPr>
        <w:t xml:space="preserve"> </w:t>
      </w:r>
      <w:r w:rsidRPr="00D559FB">
        <w:rPr>
          <w:rFonts w:ascii="Arial" w:eastAsia="Arial" w:hAnsi="Arial" w:cs="Arial"/>
          <w:sz w:val="18"/>
          <w:szCs w:val="18"/>
        </w:rPr>
        <w:t xml:space="preserve">rainbow trout </w:t>
      </w:r>
      <w:r w:rsidRPr="00D559FB">
        <w:rPr>
          <w:rFonts w:ascii="Arial" w:eastAsia="Arial" w:hAnsi="Arial" w:cs="Arial"/>
          <w:strike/>
          <w:sz w:val="18"/>
          <w:szCs w:val="18"/>
        </w:rPr>
        <w:t>or steelhead</w:t>
      </w:r>
      <w:r w:rsidRPr="00D559FB">
        <w:rPr>
          <w:rFonts w:ascii="Arial" w:eastAsia="Arial" w:hAnsi="Arial" w:cs="Arial"/>
          <w:sz w:val="18"/>
          <w:szCs w:val="18"/>
        </w:rPr>
        <w:t xml:space="preserve"> </w:t>
      </w:r>
      <w:r w:rsidRPr="00D559FB">
        <w:rPr>
          <w:rFonts w:ascii="Arial" w:eastAsia="Arial" w:hAnsi="Arial" w:cs="Arial"/>
          <w:i/>
          <w:sz w:val="18"/>
          <w:szCs w:val="18"/>
        </w:rPr>
        <w:t>(Oncorhynchus mykiss)</w:t>
      </w:r>
      <w:r w:rsidRPr="00D559FB">
        <w:rPr>
          <w:rFonts w:ascii="Arial" w:eastAsia="Arial" w:hAnsi="Arial" w:cs="Arial"/>
          <w:sz w:val="18"/>
          <w:szCs w:val="18"/>
        </w:rPr>
        <w:t xml:space="preserve">, </w:t>
      </w:r>
      <w:r w:rsidRPr="00D559FB">
        <w:rPr>
          <w:rFonts w:ascii="Arial" w:eastAsia="Arial" w:hAnsi="Arial" w:cs="Arial"/>
          <w:strike/>
          <w:sz w:val="18"/>
          <w:szCs w:val="18"/>
        </w:rPr>
        <w:t>the Pacific salmon species (chinook [</w:t>
      </w:r>
      <w:r w:rsidRPr="00D559FB">
        <w:rPr>
          <w:rFonts w:ascii="Arial" w:eastAsia="Arial" w:hAnsi="Arial" w:cs="Arial"/>
          <w:i/>
          <w:strike/>
          <w:sz w:val="18"/>
          <w:szCs w:val="18"/>
        </w:rPr>
        <w:t>Oncorhynchus tshawytscha</w:t>
      </w:r>
      <w:r w:rsidRPr="00D559FB">
        <w:rPr>
          <w:rFonts w:ascii="Arial" w:eastAsia="Arial" w:hAnsi="Arial" w:cs="Arial"/>
          <w:strike/>
          <w:sz w:val="18"/>
          <w:szCs w:val="18"/>
        </w:rPr>
        <w:t>], sockeye [</w:t>
      </w:r>
      <w:r w:rsidRPr="00D559FB">
        <w:rPr>
          <w:rFonts w:ascii="Arial" w:eastAsia="Arial" w:hAnsi="Arial" w:cs="Arial"/>
          <w:i/>
          <w:strike/>
          <w:sz w:val="18"/>
          <w:szCs w:val="18"/>
        </w:rPr>
        <w:t>Oncorhynchus nerka</w:t>
      </w:r>
      <w:r w:rsidRPr="00D559FB">
        <w:rPr>
          <w:rFonts w:ascii="Arial" w:eastAsia="Arial" w:hAnsi="Arial" w:cs="Arial"/>
          <w:strike/>
          <w:sz w:val="18"/>
          <w:szCs w:val="18"/>
        </w:rPr>
        <w:t>], chum [</w:t>
      </w:r>
      <w:r w:rsidRPr="00D559FB">
        <w:rPr>
          <w:rFonts w:ascii="Arial" w:eastAsia="Arial" w:hAnsi="Arial" w:cs="Arial"/>
          <w:i/>
          <w:strike/>
          <w:sz w:val="18"/>
          <w:szCs w:val="18"/>
        </w:rPr>
        <w:t>Oncorhynchus keta</w:t>
      </w:r>
      <w:r w:rsidRPr="00D559FB">
        <w:rPr>
          <w:rFonts w:ascii="Arial" w:eastAsia="Arial" w:hAnsi="Arial" w:cs="Arial"/>
          <w:strike/>
          <w:sz w:val="18"/>
          <w:szCs w:val="18"/>
        </w:rPr>
        <w:t>], masou [</w:t>
      </w:r>
      <w:r w:rsidRPr="00D559FB">
        <w:rPr>
          <w:rFonts w:ascii="Arial" w:eastAsia="Arial" w:hAnsi="Arial" w:cs="Arial"/>
          <w:i/>
          <w:strike/>
          <w:sz w:val="18"/>
          <w:szCs w:val="18"/>
        </w:rPr>
        <w:t>Oncorhynchus masou</w:t>
      </w:r>
      <w:r w:rsidRPr="00D559FB">
        <w:rPr>
          <w:rFonts w:ascii="Arial" w:eastAsia="Arial" w:hAnsi="Arial" w:cs="Arial"/>
          <w:strike/>
          <w:sz w:val="18"/>
          <w:szCs w:val="18"/>
        </w:rPr>
        <w:t>], pink [</w:t>
      </w:r>
      <w:r w:rsidRPr="00D559FB">
        <w:rPr>
          <w:rFonts w:ascii="Arial" w:eastAsia="Arial" w:hAnsi="Arial" w:cs="Arial"/>
          <w:i/>
          <w:strike/>
          <w:sz w:val="18"/>
          <w:szCs w:val="18"/>
        </w:rPr>
        <w:t>Oncorhynchus rhodurus</w:t>
      </w:r>
      <w:r w:rsidRPr="00D559FB">
        <w:rPr>
          <w:rFonts w:ascii="Arial" w:eastAsia="Arial" w:hAnsi="Arial" w:cs="Arial"/>
          <w:strike/>
          <w:sz w:val="18"/>
          <w:szCs w:val="18"/>
        </w:rPr>
        <w:t>] and coho [</w:t>
      </w:r>
      <w:r w:rsidRPr="00D559FB">
        <w:rPr>
          <w:rFonts w:ascii="Arial" w:eastAsia="Arial" w:hAnsi="Arial" w:cs="Arial"/>
          <w:i/>
          <w:strike/>
          <w:sz w:val="18"/>
          <w:szCs w:val="18"/>
        </w:rPr>
        <w:t>Oncorhynchus kisutch</w:t>
      </w:r>
      <w:r w:rsidRPr="00D559FB">
        <w:rPr>
          <w:rFonts w:ascii="Arial" w:eastAsia="Arial" w:hAnsi="Arial" w:cs="Arial"/>
          <w:strike/>
          <w:sz w:val="18"/>
          <w:szCs w:val="18"/>
        </w:rPr>
        <w:t>])</w:t>
      </w:r>
      <w:r w:rsidRPr="00D559FB">
        <w:rPr>
          <w:rFonts w:ascii="Arial" w:eastAsia="Arial" w:hAnsi="Arial" w:cs="Arial"/>
          <w:sz w:val="18"/>
          <w:szCs w:val="18"/>
        </w:rPr>
        <w:t xml:space="preserve">, and </w:t>
      </w:r>
      <w:r w:rsidRPr="00D559FB">
        <w:rPr>
          <w:rFonts w:ascii="Arial" w:eastAsia="Arial" w:hAnsi="Arial" w:cs="Arial"/>
          <w:sz w:val="18"/>
          <w:szCs w:val="18"/>
          <w:u w:val="double"/>
        </w:rPr>
        <w:t>sockeye salmon (</w:t>
      </w:r>
      <w:r w:rsidRPr="00D559FB">
        <w:rPr>
          <w:rFonts w:ascii="Arial" w:eastAsia="Arial" w:hAnsi="Arial" w:cs="Arial"/>
          <w:i/>
          <w:sz w:val="18"/>
          <w:szCs w:val="18"/>
          <w:u w:val="double"/>
        </w:rPr>
        <w:t>Oncorhynchus nerka</w:t>
      </w:r>
      <w:r w:rsidRPr="00D559FB">
        <w:rPr>
          <w:rFonts w:ascii="Arial" w:eastAsia="Arial" w:hAnsi="Arial" w:cs="Arial"/>
          <w:sz w:val="18"/>
          <w:szCs w:val="18"/>
          <w:u w:val="double"/>
        </w:rPr>
        <w:t>)</w:t>
      </w:r>
      <w:r w:rsidRPr="00D559FB">
        <w:rPr>
          <w:rFonts w:ascii="Arial" w:eastAsia="Arial" w:hAnsi="Arial" w:cs="Arial"/>
          <w:sz w:val="18"/>
          <w:szCs w:val="18"/>
        </w:rPr>
        <w:t xml:space="preserve"> </w:t>
      </w:r>
      <w:r w:rsidRPr="00D559FB">
        <w:rPr>
          <w:rFonts w:ascii="Arial" w:eastAsia="Arial" w:hAnsi="Arial" w:cs="Arial"/>
          <w:strike/>
          <w:sz w:val="18"/>
          <w:szCs w:val="18"/>
        </w:rPr>
        <w:t xml:space="preserve">Atlantic salmon </w:t>
      </w:r>
      <w:r w:rsidRPr="00D559FB">
        <w:rPr>
          <w:rFonts w:ascii="Arial" w:eastAsia="Arial" w:hAnsi="Arial" w:cs="Arial"/>
          <w:i/>
          <w:strike/>
          <w:sz w:val="18"/>
          <w:szCs w:val="18"/>
        </w:rPr>
        <w:t>(Salmo salar)</w:t>
      </w:r>
      <w:r w:rsidRPr="00D559FB">
        <w:rPr>
          <w:rFonts w:ascii="Arial" w:eastAsia="Arial" w:hAnsi="Arial" w:cs="Arial"/>
          <w:sz w:val="18"/>
          <w:szCs w:val="18"/>
        </w:rPr>
        <w:t xml:space="preserve">. </w:t>
      </w:r>
      <w:r w:rsidRPr="00D559FB">
        <w:rPr>
          <w:rFonts w:ascii="Arial" w:eastAsia="Arial" w:hAnsi="Arial" w:cs="Arial"/>
          <w:strike/>
          <w:sz w:val="18"/>
          <w:szCs w:val="18"/>
        </w:rPr>
        <w:t xml:space="preserve">These recommendations also apply to any other </w:t>
      </w:r>
      <w:r w:rsidRPr="00D559FB">
        <w:rPr>
          <w:rFonts w:ascii="Arial" w:eastAsia="Arial" w:hAnsi="Arial" w:cs="Arial"/>
          <w:i/>
          <w:strike/>
          <w:sz w:val="18"/>
          <w:szCs w:val="18"/>
        </w:rPr>
        <w:t xml:space="preserve">susceptible species </w:t>
      </w:r>
      <w:r w:rsidRPr="00D559FB">
        <w:rPr>
          <w:rFonts w:ascii="Arial" w:eastAsia="Arial" w:hAnsi="Arial" w:cs="Arial"/>
          <w:strike/>
          <w:sz w:val="18"/>
          <w:szCs w:val="18"/>
        </w:rPr>
        <w:t xml:space="preserve">referred to in the </w:t>
      </w:r>
      <w:r w:rsidRPr="00D559FB">
        <w:rPr>
          <w:rFonts w:ascii="Arial" w:eastAsia="Arial" w:hAnsi="Arial" w:cs="Arial"/>
          <w:i/>
          <w:strike/>
          <w:sz w:val="18"/>
          <w:szCs w:val="18"/>
        </w:rPr>
        <w:t xml:space="preserve">Aquatic Manual </w:t>
      </w:r>
      <w:r w:rsidRPr="00D559FB">
        <w:rPr>
          <w:rFonts w:ascii="Arial" w:eastAsia="Arial" w:hAnsi="Arial" w:cs="Arial"/>
          <w:strike/>
          <w:sz w:val="18"/>
          <w:szCs w:val="18"/>
        </w:rPr>
        <w:t xml:space="preserve">when traded internationally. </w:t>
      </w:r>
    </w:p>
    <w:p w:rsidR="00385B4B" w:rsidRPr="00426351" w:rsidRDefault="00385B4B" w:rsidP="00860557">
      <w:pPr>
        <w:spacing w:after="240"/>
        <w:ind w:right="-8"/>
        <w:jc w:val="center"/>
        <w:rPr>
          <w:rFonts w:ascii="Ottawa" w:eastAsia="Ottawa" w:hAnsi="Ottawa" w:cs="Ottawa"/>
          <w:sz w:val="18"/>
          <w:szCs w:val="18"/>
        </w:rPr>
      </w:pPr>
      <w:r w:rsidRPr="00426351">
        <w:rPr>
          <w:rFonts w:ascii="Ottawa" w:eastAsia="Ottawa" w:hAnsi="Ottawa" w:cs="Ottawa"/>
          <w:sz w:val="18"/>
          <w:szCs w:val="18"/>
        </w:rPr>
        <w:t>Article 10.6.3.</w:t>
      </w:r>
    </w:p>
    <w:p w:rsidR="00385B4B" w:rsidRPr="00426351" w:rsidRDefault="00385B4B" w:rsidP="00860557">
      <w:pPr>
        <w:spacing w:after="240"/>
        <w:ind w:right="-8"/>
        <w:jc w:val="both"/>
        <w:rPr>
          <w:rFonts w:ascii="Ottawa" w:eastAsia="Ottawa" w:hAnsi="Ottawa" w:cs="Ottawa"/>
          <w:sz w:val="18"/>
          <w:szCs w:val="18"/>
        </w:rPr>
      </w:pPr>
      <w:r w:rsidRPr="00426351">
        <w:rPr>
          <w:rFonts w:ascii="Ottawa" w:eastAsia="Ottawa" w:hAnsi="Ottawa" w:cs="Ottawa"/>
          <w:b/>
          <w:bCs/>
          <w:sz w:val="18"/>
          <w:szCs w:val="18"/>
        </w:rPr>
        <w:t>Importation or transit of</w:t>
      </w:r>
      <w:r w:rsidRPr="007349AC">
        <w:rPr>
          <w:rFonts w:ascii="Ottawa" w:eastAsia="Ottawa" w:hAnsi="Ottawa" w:cs="Ottawa"/>
          <w:b/>
          <w:bCs/>
          <w:sz w:val="18"/>
          <w:szCs w:val="18"/>
        </w:rPr>
        <w:t xml:space="preserve"> </w:t>
      </w:r>
      <w:r w:rsidRPr="00426351">
        <w:rPr>
          <w:rFonts w:ascii="Ottawa" w:eastAsia="Ottawa" w:hAnsi="Ottawa" w:cs="Ottawa"/>
          <w:b/>
          <w:bCs/>
          <w:sz w:val="18"/>
          <w:szCs w:val="18"/>
        </w:rPr>
        <w:t>aquatic animal products for any purpose regardless of the infection with IHNV</w:t>
      </w:r>
      <w:r>
        <w:rPr>
          <w:rFonts w:ascii="Ottawa" w:eastAsia="Ottawa" w:hAnsi="Ottawa" w:cs="Ottawa"/>
          <w:b/>
          <w:bCs/>
          <w:sz w:val="18"/>
          <w:szCs w:val="18"/>
        </w:rPr>
        <w:t xml:space="preserve"> </w:t>
      </w:r>
      <w:r w:rsidRPr="00426351">
        <w:rPr>
          <w:rFonts w:ascii="Ottawa" w:eastAsia="Ottawa" w:hAnsi="Ottawa" w:cs="Ottawa"/>
          <w:b/>
          <w:bCs/>
          <w:sz w:val="18"/>
          <w:szCs w:val="18"/>
        </w:rPr>
        <w:t>status of the exporting country, zone or compartment</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1)</w:t>
      </w:r>
      <w:r w:rsidRPr="00C2461C">
        <w:rPr>
          <w:rFonts w:ascii="Arial" w:eastAsia="Arial" w:hAnsi="Arial" w:cs="Arial"/>
          <w:sz w:val="18"/>
          <w:szCs w:val="18"/>
          <w:lang w:val="en-US"/>
        </w:rPr>
        <w:tab/>
      </w:r>
      <w:r w:rsidRPr="00C2461C">
        <w:rPr>
          <w:rFonts w:ascii="Arial" w:eastAsia="Arial" w:hAnsi="Arial" w:cs="Arial"/>
          <w:i/>
          <w:sz w:val="18"/>
          <w:szCs w:val="18"/>
          <w:lang w:val="en-US"/>
        </w:rPr>
        <w:t xml:space="preserve">Competent Authorities </w:t>
      </w:r>
      <w:r w:rsidRPr="00C2461C">
        <w:rPr>
          <w:rFonts w:ascii="Arial" w:eastAsia="Arial" w:hAnsi="Arial" w:cs="Arial"/>
          <w:sz w:val="18"/>
          <w:szCs w:val="18"/>
          <w:lang w:val="en-US"/>
        </w:rPr>
        <w:t xml:space="preserve">should not require any conditions related to IHNV, regardless of the infection with IHNV status of the </w:t>
      </w:r>
      <w:r w:rsidRPr="00C2461C">
        <w:rPr>
          <w:rFonts w:ascii="Arial" w:eastAsia="Arial" w:hAnsi="Arial" w:cs="Arial"/>
          <w:i/>
          <w:sz w:val="18"/>
          <w:szCs w:val="18"/>
          <w:lang w:val="en-US"/>
        </w:rPr>
        <w:t>exporting country</w:t>
      </w:r>
      <w:r w:rsidRPr="00C2461C">
        <w:rPr>
          <w:rFonts w:ascii="Arial" w:eastAsia="Arial" w:hAnsi="Arial" w:cs="Arial"/>
          <w:sz w:val="18"/>
          <w:szCs w:val="18"/>
          <w:lang w:val="en-US"/>
        </w:rPr>
        <w:t xml:space="preserve">, </w:t>
      </w:r>
      <w:r w:rsidRPr="00C2461C">
        <w:rPr>
          <w:rFonts w:ascii="Arial" w:eastAsia="Arial" w:hAnsi="Arial" w:cs="Arial"/>
          <w:i/>
          <w:sz w:val="18"/>
          <w:szCs w:val="18"/>
          <w:lang w:val="en-US"/>
        </w:rPr>
        <w:t xml:space="preserve">zone </w:t>
      </w:r>
      <w:r w:rsidRPr="00C2461C">
        <w:rPr>
          <w:rFonts w:ascii="Arial" w:eastAsia="Arial" w:hAnsi="Arial" w:cs="Arial"/>
          <w:sz w:val="18"/>
          <w:szCs w:val="18"/>
          <w:lang w:val="en-US"/>
        </w:rPr>
        <w:t xml:space="preserve">or </w:t>
      </w:r>
      <w:r w:rsidRPr="00C2461C">
        <w:rPr>
          <w:rFonts w:ascii="Arial" w:eastAsia="Arial" w:hAnsi="Arial" w:cs="Arial"/>
          <w:i/>
          <w:sz w:val="18"/>
          <w:szCs w:val="18"/>
          <w:lang w:val="en-US"/>
        </w:rPr>
        <w:t>compartment</w:t>
      </w:r>
      <w:r w:rsidRPr="00C2461C">
        <w:rPr>
          <w:rFonts w:ascii="Arial" w:eastAsia="Arial" w:hAnsi="Arial" w:cs="Arial"/>
          <w:sz w:val="18"/>
          <w:szCs w:val="18"/>
          <w:lang w:val="en-US"/>
        </w:rPr>
        <w:t xml:space="preserve">, when authorising the importation or transit of the following </w:t>
      </w:r>
      <w:r w:rsidRPr="00C2461C">
        <w:rPr>
          <w:rFonts w:ascii="Arial" w:eastAsia="Arial" w:hAnsi="Arial" w:cs="Arial"/>
          <w:i/>
          <w:sz w:val="18"/>
          <w:szCs w:val="18"/>
          <w:lang w:val="en-US"/>
        </w:rPr>
        <w:t xml:space="preserve">aquatic animal products </w:t>
      </w:r>
      <w:r w:rsidRPr="00C2461C">
        <w:rPr>
          <w:rFonts w:ascii="Arial" w:eastAsia="Arial" w:hAnsi="Arial" w:cs="Arial"/>
          <w:sz w:val="18"/>
          <w:szCs w:val="18"/>
          <w:lang w:val="en-US"/>
        </w:rPr>
        <w:t xml:space="preserve">derived from a species referred to in Article 10.6.2. </w:t>
      </w:r>
      <w:r w:rsidRPr="00C2461C">
        <w:rPr>
          <w:rFonts w:ascii="Arial" w:eastAsia="Arial Unicode MS" w:hAnsi="Arial" w:cs="Arial"/>
          <w:sz w:val="18"/>
          <w:szCs w:val="18"/>
          <w:bdr w:val="nil"/>
          <w:lang w:val="en"/>
        </w:rPr>
        <w:t>that</w:t>
      </w:r>
      <w:r w:rsidRPr="00C2461C">
        <w:rPr>
          <w:rFonts w:ascii="Arial" w:eastAsia="Arial" w:hAnsi="Arial" w:cs="Arial"/>
          <w:sz w:val="18"/>
          <w:szCs w:val="18"/>
          <w:lang w:val="en-US"/>
        </w:rPr>
        <w:t xml:space="preserve"> are intended for any purpose and comply with Article 5.4.1.:</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a)</w:t>
      </w:r>
      <w:r w:rsidRPr="00C2461C">
        <w:rPr>
          <w:rFonts w:ascii="Arial" w:eastAsia="Arial" w:hAnsi="Arial" w:cs="Arial"/>
          <w:i/>
          <w:sz w:val="18"/>
          <w:szCs w:val="18"/>
          <w:lang w:val="en-US"/>
        </w:rPr>
        <w:tab/>
      </w:r>
      <w:r w:rsidRPr="00C2461C">
        <w:rPr>
          <w:rFonts w:ascii="Arial" w:eastAsia="Arial" w:hAnsi="Arial" w:cs="Arial"/>
          <w:sz w:val="18"/>
          <w:szCs w:val="18"/>
          <w:lang w:val="en-US"/>
        </w:rPr>
        <w:t>heat sterilised hermetically sealed fish products (i.e. a heat treatment at 121°C for at least 3.6 minutes or any time/temperature equivalent that has been demonstrated to inactivate IHNV);</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b)</w:t>
      </w:r>
      <w:r w:rsidRPr="00C2461C">
        <w:rPr>
          <w:rFonts w:ascii="Arial" w:eastAsia="Arial" w:hAnsi="Arial" w:cs="Arial"/>
          <w:i/>
          <w:sz w:val="18"/>
          <w:szCs w:val="18"/>
          <w:lang w:val="en-US"/>
        </w:rPr>
        <w:tab/>
      </w:r>
      <w:r w:rsidRPr="00C2461C">
        <w:rPr>
          <w:rFonts w:ascii="Arial" w:eastAsia="Arial" w:hAnsi="Arial" w:cs="Arial"/>
          <w:sz w:val="18"/>
          <w:szCs w:val="18"/>
          <w:lang w:val="en-US"/>
        </w:rPr>
        <w:t>pasteurised fish products that have been subjected to a heat treatment at 90°C for at least ten minutes (or any time/temperature equivalent that has been demonstrated to inactivate IHNV);</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c)</w:t>
      </w:r>
      <w:r w:rsidRPr="00C2461C">
        <w:rPr>
          <w:rFonts w:ascii="Arial" w:eastAsia="Arial" w:hAnsi="Arial" w:cs="Arial"/>
          <w:i/>
          <w:sz w:val="18"/>
          <w:szCs w:val="18"/>
          <w:lang w:val="en-US"/>
        </w:rPr>
        <w:tab/>
      </w:r>
      <w:r w:rsidRPr="00C2461C">
        <w:rPr>
          <w:rFonts w:ascii="Arial" w:eastAsia="Arial" w:hAnsi="Arial" w:cs="Arial"/>
          <w:sz w:val="18"/>
          <w:szCs w:val="18"/>
          <w:lang w:val="en-US"/>
        </w:rPr>
        <w:t>mechanically dried eviscerated fish (i.e. a heat treatment at 100˚C for at least 30 minutes or any time/temperature equivalent that has been demonstrated to inactivate IHNV);</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d)</w:t>
      </w:r>
      <w:r w:rsidRPr="00C2461C">
        <w:rPr>
          <w:rFonts w:ascii="Arial" w:eastAsia="Arial" w:hAnsi="Arial" w:cs="Arial"/>
          <w:i/>
          <w:sz w:val="18"/>
          <w:szCs w:val="18"/>
          <w:lang w:val="en-US"/>
        </w:rPr>
        <w:tab/>
      </w:r>
      <w:r w:rsidRPr="00C2461C">
        <w:rPr>
          <w:rFonts w:ascii="Arial" w:eastAsia="Arial" w:hAnsi="Arial" w:cs="Arial"/>
          <w:sz w:val="18"/>
          <w:szCs w:val="18"/>
          <w:lang w:val="en-US"/>
        </w:rPr>
        <w:t>fish oil;</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e)</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fish </w:t>
      </w:r>
      <w:r w:rsidRPr="00C2461C">
        <w:rPr>
          <w:rFonts w:ascii="Arial" w:eastAsia="Arial" w:hAnsi="Arial" w:cs="Arial"/>
          <w:i/>
          <w:sz w:val="18"/>
          <w:szCs w:val="18"/>
          <w:lang w:val="en-US"/>
        </w:rPr>
        <w:t>meal</w:t>
      </w:r>
      <w:r w:rsidRPr="00C2461C">
        <w:rPr>
          <w:rFonts w:ascii="Arial" w:eastAsia="Arial" w:hAnsi="Arial" w:cs="Arial"/>
          <w:sz w:val="18"/>
          <w:szCs w:val="18"/>
          <w:lang w:val="en-US"/>
        </w:rPr>
        <w:t>;</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f)</w:t>
      </w:r>
      <w:r w:rsidRPr="00C2461C">
        <w:rPr>
          <w:rFonts w:ascii="Arial" w:eastAsia="Arial" w:hAnsi="Arial" w:cs="Arial"/>
          <w:i/>
          <w:sz w:val="18"/>
          <w:szCs w:val="18"/>
          <w:lang w:val="en-US"/>
        </w:rPr>
        <w:tab/>
      </w:r>
      <w:r w:rsidRPr="00C2461C">
        <w:rPr>
          <w:rFonts w:ascii="Arial" w:eastAsia="Arial" w:hAnsi="Arial" w:cs="Arial"/>
          <w:sz w:val="18"/>
          <w:szCs w:val="18"/>
          <w:lang w:val="en-US"/>
        </w:rPr>
        <w:t>fish skin leather.</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2)</w:t>
      </w:r>
      <w:r w:rsidRPr="00C2461C">
        <w:rPr>
          <w:rFonts w:ascii="Arial" w:eastAsia="Arial" w:hAnsi="Arial" w:cs="Arial"/>
          <w:sz w:val="18"/>
          <w:szCs w:val="18"/>
          <w:lang w:val="en-US"/>
        </w:rPr>
        <w:tab/>
        <w:t xml:space="preserve">When authorising the importation or transit of </w:t>
      </w:r>
      <w:r w:rsidRPr="00C2461C">
        <w:rPr>
          <w:rFonts w:ascii="Arial" w:eastAsia="Arial" w:hAnsi="Arial" w:cs="Arial"/>
          <w:i/>
          <w:sz w:val="18"/>
          <w:szCs w:val="18"/>
          <w:lang w:val="en-US"/>
        </w:rPr>
        <w:t xml:space="preserve">aquatic animal products </w:t>
      </w:r>
      <w:r w:rsidRPr="00C2461C">
        <w:rPr>
          <w:rFonts w:ascii="Arial" w:eastAsia="Arial" w:hAnsi="Arial" w:cs="Arial"/>
          <w:sz w:val="18"/>
          <w:szCs w:val="18"/>
          <w:lang w:val="en-US"/>
        </w:rPr>
        <w:t xml:space="preserve">derived from a species referred to in Article 10.6.2., other than those referred to in point 1 of Article 10.6.3., </w:t>
      </w:r>
      <w:r w:rsidRPr="00C2461C">
        <w:rPr>
          <w:rFonts w:ascii="Arial" w:eastAsia="Arial" w:hAnsi="Arial" w:cs="Arial"/>
          <w:i/>
          <w:sz w:val="18"/>
          <w:szCs w:val="18"/>
          <w:lang w:val="en-US"/>
        </w:rPr>
        <w:t xml:space="preserve">Competent Authorities </w:t>
      </w:r>
      <w:r w:rsidRPr="00C2461C">
        <w:rPr>
          <w:rFonts w:ascii="Arial" w:eastAsia="Arial" w:hAnsi="Arial" w:cs="Arial"/>
          <w:sz w:val="18"/>
          <w:szCs w:val="18"/>
          <w:lang w:val="en-US"/>
        </w:rPr>
        <w:t xml:space="preserve">should require the conditions prescribed in Articles 10.6.7. to 10.6.13. relevant to the infection with IHNV status of the </w:t>
      </w:r>
      <w:r w:rsidRPr="00C2461C">
        <w:rPr>
          <w:rFonts w:ascii="Arial" w:eastAsia="Arial" w:hAnsi="Arial" w:cs="Arial"/>
          <w:i/>
          <w:sz w:val="18"/>
          <w:szCs w:val="18"/>
          <w:lang w:val="en-US"/>
        </w:rPr>
        <w:t>exporting country</w:t>
      </w:r>
      <w:r w:rsidRPr="00C2461C">
        <w:rPr>
          <w:rFonts w:ascii="Arial" w:eastAsia="Arial" w:hAnsi="Arial" w:cs="Arial"/>
          <w:sz w:val="18"/>
          <w:szCs w:val="18"/>
          <w:lang w:val="en-US"/>
        </w:rPr>
        <w:t xml:space="preserve">, </w:t>
      </w:r>
      <w:r w:rsidRPr="00C2461C">
        <w:rPr>
          <w:rFonts w:ascii="Arial" w:eastAsia="Arial" w:hAnsi="Arial" w:cs="Arial"/>
          <w:i/>
          <w:sz w:val="18"/>
          <w:szCs w:val="18"/>
          <w:lang w:val="en-US"/>
        </w:rPr>
        <w:t xml:space="preserve">zone </w:t>
      </w:r>
      <w:r w:rsidRPr="00C2461C">
        <w:rPr>
          <w:rFonts w:ascii="Arial" w:eastAsia="Arial" w:hAnsi="Arial" w:cs="Arial"/>
          <w:sz w:val="18"/>
          <w:szCs w:val="18"/>
          <w:lang w:val="en-US"/>
        </w:rPr>
        <w:t xml:space="preserve">or </w:t>
      </w:r>
      <w:r w:rsidRPr="00C2461C">
        <w:rPr>
          <w:rFonts w:ascii="Arial" w:eastAsia="Arial" w:hAnsi="Arial" w:cs="Arial"/>
          <w:i/>
          <w:sz w:val="18"/>
          <w:szCs w:val="18"/>
          <w:lang w:val="en-US"/>
        </w:rPr>
        <w:t>compartment</w:t>
      </w:r>
      <w:r w:rsidRPr="00C2461C">
        <w:rPr>
          <w:rFonts w:ascii="Arial" w:eastAsia="Arial" w:hAnsi="Arial" w:cs="Arial"/>
          <w:sz w:val="18"/>
          <w:szCs w:val="18"/>
          <w:lang w:val="en-US"/>
        </w:rPr>
        <w:t>.</w:t>
      </w:r>
    </w:p>
    <w:p w:rsidR="00051E18" w:rsidRPr="00051E18" w:rsidRDefault="00051E18" w:rsidP="00051E18">
      <w:pPr>
        <w:pStyle w:val="Titre2"/>
        <w:spacing w:after="480"/>
        <w:ind w:left="0" w:firstLine="0"/>
        <w:rPr>
          <w:rFonts w:ascii="Times New Roman" w:hAnsi="Times New Roman"/>
          <w:b w:val="0"/>
          <w:sz w:val="20"/>
          <w:szCs w:val="20"/>
          <w:u w:val="single"/>
        </w:rPr>
      </w:pPr>
      <w:r w:rsidRPr="00051E18">
        <w:rPr>
          <w:rFonts w:ascii="Times New Roman" w:hAnsi="Times New Roman"/>
          <w:b w:val="0"/>
          <w:sz w:val="20"/>
          <w:szCs w:val="20"/>
          <w:u w:val="single"/>
        </w:rPr>
        <w:lastRenderedPageBreak/>
        <w:t xml:space="preserve">Annex </w:t>
      </w:r>
      <w:r>
        <w:rPr>
          <w:rFonts w:ascii="Times New Roman" w:hAnsi="Times New Roman"/>
          <w:b w:val="0"/>
          <w:sz w:val="20"/>
          <w:szCs w:val="20"/>
          <w:u w:val="single"/>
        </w:rPr>
        <w:t>11</w:t>
      </w:r>
      <w:r w:rsidRPr="00051E18">
        <w:rPr>
          <w:rFonts w:ascii="Times New Roman" w:hAnsi="Times New Roman"/>
          <w:b w:val="0"/>
          <w:sz w:val="20"/>
          <w:szCs w:val="20"/>
        </w:rPr>
        <w:t xml:space="preserve"> (contd)</w:t>
      </w:r>
    </w:p>
    <w:p w:rsidR="00385B4B" w:rsidRPr="00C2461C" w:rsidRDefault="00385B4B" w:rsidP="00860557">
      <w:pPr>
        <w:widowControl w:val="0"/>
        <w:spacing w:after="240"/>
        <w:ind w:left="425" w:right="-6" w:hanging="425"/>
        <w:jc w:val="both"/>
        <w:rPr>
          <w:rFonts w:ascii="Ottawa" w:eastAsia="Ottawa" w:hAnsi="Ottawa" w:cs="Ottawa"/>
          <w:sz w:val="18"/>
          <w:szCs w:val="18"/>
          <w:lang w:val="en-US"/>
        </w:rPr>
      </w:pPr>
      <w:r w:rsidRPr="00C2461C">
        <w:rPr>
          <w:rFonts w:ascii="Arial" w:eastAsia="Arial" w:hAnsi="Arial" w:cs="Arial"/>
          <w:sz w:val="18"/>
          <w:szCs w:val="18"/>
          <w:lang w:val="en-US"/>
        </w:rPr>
        <w:t>3)</w:t>
      </w:r>
      <w:r w:rsidRPr="00C2461C">
        <w:rPr>
          <w:rFonts w:ascii="Arial" w:eastAsia="Arial" w:hAnsi="Arial" w:cs="Arial"/>
          <w:sz w:val="18"/>
          <w:szCs w:val="18"/>
          <w:lang w:val="en-US"/>
        </w:rPr>
        <w:tab/>
        <w:t xml:space="preserve">When considering the importation or transit of </w:t>
      </w:r>
      <w:r w:rsidRPr="00C2461C">
        <w:rPr>
          <w:rFonts w:ascii="Arial" w:eastAsia="Arial" w:hAnsi="Arial" w:cs="Arial"/>
          <w:i/>
          <w:sz w:val="18"/>
          <w:szCs w:val="18"/>
          <w:lang w:val="en-US"/>
        </w:rPr>
        <w:t xml:space="preserve">aquatic animal products </w:t>
      </w:r>
      <w:r w:rsidRPr="00C2461C">
        <w:rPr>
          <w:rFonts w:ascii="Arial" w:eastAsia="Arial" w:hAnsi="Arial" w:cs="Arial"/>
          <w:sz w:val="18"/>
          <w:szCs w:val="18"/>
          <w:lang w:val="en-US"/>
        </w:rPr>
        <w:t xml:space="preserve">derived from a species not referred to in Article 10.6.2. but which could reasonably be expected to pose a </w:t>
      </w:r>
      <w:r w:rsidRPr="00C2461C">
        <w:rPr>
          <w:rFonts w:ascii="Arial" w:eastAsia="Arial" w:hAnsi="Arial" w:cs="Arial"/>
          <w:i/>
          <w:sz w:val="18"/>
          <w:szCs w:val="18"/>
          <w:lang w:val="en-US"/>
        </w:rPr>
        <w:t xml:space="preserve">risk </w:t>
      </w:r>
      <w:r w:rsidRPr="00C2461C">
        <w:rPr>
          <w:rFonts w:ascii="Arial" w:eastAsia="Arial" w:hAnsi="Arial" w:cs="Arial"/>
          <w:sz w:val="18"/>
          <w:szCs w:val="18"/>
          <w:lang w:val="en-US"/>
        </w:rPr>
        <w:t xml:space="preserve">of transmission of IHNV, the </w:t>
      </w:r>
      <w:r w:rsidRPr="00C2461C">
        <w:rPr>
          <w:rFonts w:ascii="Arial" w:eastAsia="Arial" w:hAnsi="Arial" w:cs="Arial"/>
          <w:i/>
          <w:sz w:val="18"/>
          <w:szCs w:val="18"/>
          <w:lang w:val="en-US"/>
        </w:rPr>
        <w:t xml:space="preserve">Competent Authority </w:t>
      </w:r>
      <w:r w:rsidRPr="00C2461C">
        <w:rPr>
          <w:rFonts w:ascii="Arial" w:eastAsia="Arial" w:hAnsi="Arial" w:cs="Arial"/>
          <w:sz w:val="18"/>
          <w:szCs w:val="18"/>
          <w:lang w:val="en-US"/>
        </w:rPr>
        <w:t xml:space="preserve">should conduct a </w:t>
      </w:r>
      <w:r w:rsidRPr="00C2461C">
        <w:rPr>
          <w:rFonts w:ascii="Arial" w:eastAsia="Arial" w:hAnsi="Arial" w:cs="Arial"/>
          <w:i/>
          <w:sz w:val="18"/>
          <w:szCs w:val="18"/>
          <w:lang w:val="en-US"/>
        </w:rPr>
        <w:t xml:space="preserve">risk analysis </w:t>
      </w:r>
      <w:r w:rsidRPr="00C2461C">
        <w:rPr>
          <w:rFonts w:ascii="Arial" w:eastAsia="Arial" w:hAnsi="Arial" w:cs="Arial"/>
          <w:sz w:val="18"/>
          <w:szCs w:val="18"/>
          <w:lang w:val="en-US"/>
        </w:rPr>
        <w:t xml:space="preserve">in accordance with the recommendations in Chapter 2.1. The </w:t>
      </w:r>
      <w:r w:rsidRPr="00C2461C">
        <w:rPr>
          <w:rFonts w:ascii="Arial" w:eastAsia="Arial" w:hAnsi="Arial" w:cs="Arial"/>
          <w:i/>
          <w:sz w:val="18"/>
          <w:szCs w:val="18"/>
          <w:lang w:val="en-US"/>
        </w:rPr>
        <w:t xml:space="preserve">Competent Authority </w:t>
      </w:r>
      <w:r w:rsidRPr="00C2461C">
        <w:rPr>
          <w:rFonts w:ascii="Arial" w:eastAsia="Arial" w:hAnsi="Arial" w:cs="Arial"/>
          <w:sz w:val="18"/>
          <w:szCs w:val="18"/>
          <w:lang w:val="en-US"/>
        </w:rPr>
        <w:t xml:space="preserve">of the </w:t>
      </w:r>
      <w:r w:rsidRPr="00C2461C">
        <w:rPr>
          <w:rFonts w:ascii="Arial" w:eastAsia="Arial" w:hAnsi="Arial" w:cs="Arial"/>
          <w:i/>
          <w:sz w:val="18"/>
          <w:szCs w:val="18"/>
          <w:lang w:val="en-US"/>
        </w:rPr>
        <w:t xml:space="preserve">exporting country </w:t>
      </w:r>
      <w:r w:rsidRPr="00C2461C">
        <w:rPr>
          <w:rFonts w:ascii="Arial" w:eastAsia="Arial" w:hAnsi="Arial" w:cs="Arial"/>
          <w:sz w:val="18"/>
          <w:szCs w:val="18"/>
          <w:lang w:val="en-US"/>
        </w:rPr>
        <w:t>should be informed of the outcome of this analysis.</w:t>
      </w:r>
    </w:p>
    <w:p w:rsidR="00385B4B" w:rsidRPr="00C2461C" w:rsidRDefault="00385B4B" w:rsidP="00860557">
      <w:pPr>
        <w:spacing w:after="240"/>
        <w:ind w:right="-8"/>
        <w:jc w:val="center"/>
        <w:rPr>
          <w:rFonts w:ascii="Ottawa" w:eastAsia="Ottawa" w:hAnsi="Ottawa" w:cs="Ottawa"/>
          <w:sz w:val="18"/>
          <w:szCs w:val="18"/>
        </w:rPr>
      </w:pPr>
      <w:r w:rsidRPr="00C2461C">
        <w:rPr>
          <w:rFonts w:ascii="Ottawa" w:eastAsia="Ottawa" w:hAnsi="Ottawa" w:cs="Ottawa"/>
          <w:sz w:val="18"/>
          <w:szCs w:val="18"/>
        </w:rPr>
        <w:t>Article 10.6.4.</w:t>
      </w:r>
    </w:p>
    <w:p w:rsidR="00385B4B" w:rsidRPr="00C2461C" w:rsidRDefault="00385B4B" w:rsidP="00860557">
      <w:pPr>
        <w:spacing w:after="240"/>
        <w:ind w:right="-8"/>
        <w:jc w:val="both"/>
        <w:rPr>
          <w:rFonts w:ascii="Ottawa" w:eastAsia="Ottawa" w:hAnsi="Ottawa" w:cs="Ottawa"/>
          <w:sz w:val="18"/>
          <w:szCs w:val="18"/>
        </w:rPr>
      </w:pPr>
      <w:r w:rsidRPr="00C2461C">
        <w:rPr>
          <w:rFonts w:ascii="Ottawa" w:eastAsia="Ottawa" w:hAnsi="Ottawa" w:cs="Ottawa"/>
          <w:b/>
          <w:bCs/>
          <w:sz w:val="18"/>
          <w:szCs w:val="18"/>
        </w:rPr>
        <w:t xml:space="preserve">Country free from infection with IHNV </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 xml:space="preserve">If a country shares a </w:t>
      </w:r>
      <w:r w:rsidRPr="00C2461C">
        <w:rPr>
          <w:rFonts w:ascii="Arial" w:eastAsia="Arial" w:hAnsi="Arial" w:cs="Arial"/>
          <w:i/>
          <w:sz w:val="18"/>
          <w:szCs w:val="18"/>
        </w:rPr>
        <w:t xml:space="preserve">zone </w:t>
      </w:r>
      <w:r w:rsidRPr="00C2461C">
        <w:rPr>
          <w:rFonts w:ascii="Arial" w:eastAsia="Arial" w:hAnsi="Arial" w:cs="Arial"/>
          <w:sz w:val="18"/>
          <w:szCs w:val="18"/>
        </w:rPr>
        <w:t xml:space="preserve">with one or more other countries, it can only make a </w:t>
      </w:r>
      <w:r w:rsidRPr="00C2461C">
        <w:rPr>
          <w:rFonts w:ascii="Arial" w:eastAsia="Arial" w:hAnsi="Arial" w:cs="Arial"/>
          <w:i/>
          <w:sz w:val="18"/>
          <w:szCs w:val="18"/>
        </w:rPr>
        <w:t xml:space="preserve">self-declaration of freedom </w:t>
      </w:r>
      <w:r w:rsidRPr="00C2461C">
        <w:rPr>
          <w:rFonts w:ascii="Arial" w:eastAsia="Arial" w:hAnsi="Arial" w:cs="Arial"/>
          <w:sz w:val="18"/>
          <w:szCs w:val="18"/>
        </w:rPr>
        <w:t xml:space="preserve">from infection with IHNV if all the areas covered by the shared water bodies are declared countries or </w:t>
      </w:r>
      <w:r w:rsidRPr="00C2461C">
        <w:rPr>
          <w:rFonts w:ascii="Arial" w:eastAsia="Arial" w:hAnsi="Arial" w:cs="Arial"/>
          <w:i/>
          <w:sz w:val="18"/>
          <w:szCs w:val="18"/>
        </w:rPr>
        <w:t xml:space="preserve">zones </w:t>
      </w:r>
      <w:r w:rsidRPr="00C2461C">
        <w:rPr>
          <w:rFonts w:ascii="Arial" w:eastAsia="Arial" w:hAnsi="Arial" w:cs="Arial"/>
          <w:sz w:val="18"/>
          <w:szCs w:val="18"/>
        </w:rPr>
        <w:t>free from infection with IHNV (see Article 10.6.5.).</w:t>
      </w:r>
    </w:p>
    <w:p w:rsidR="00385B4B" w:rsidRPr="00C2461C" w:rsidRDefault="00385B4B" w:rsidP="00860557">
      <w:pPr>
        <w:spacing w:after="240"/>
        <w:ind w:right="-6"/>
        <w:jc w:val="both"/>
        <w:rPr>
          <w:rFonts w:ascii="Arial" w:eastAsia="Arial" w:hAnsi="Arial" w:cs="Arial"/>
          <w:sz w:val="18"/>
          <w:szCs w:val="18"/>
        </w:rPr>
      </w:pPr>
      <w:r w:rsidRPr="00C2461C">
        <w:rPr>
          <w:rFonts w:ascii="Arial" w:eastAsia="Arial" w:hAnsi="Arial" w:cs="Arial"/>
          <w:sz w:val="18"/>
          <w:szCs w:val="18"/>
        </w:rPr>
        <w:t xml:space="preserve">As described in Article 1.4.6., a country may make a </w:t>
      </w:r>
      <w:r w:rsidRPr="00C2461C">
        <w:rPr>
          <w:rFonts w:ascii="Arial" w:eastAsia="Arial" w:hAnsi="Arial" w:cs="Arial"/>
          <w:i/>
          <w:sz w:val="18"/>
          <w:szCs w:val="18"/>
        </w:rPr>
        <w:t xml:space="preserve">self-declaration of freedom </w:t>
      </w:r>
      <w:r w:rsidRPr="00C2461C">
        <w:rPr>
          <w:rFonts w:ascii="Arial" w:eastAsia="Arial" w:hAnsi="Arial" w:cs="Arial"/>
          <w:sz w:val="18"/>
          <w:szCs w:val="18"/>
        </w:rPr>
        <w:t>from infection with IHNV if:</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1)</w:t>
      </w:r>
      <w:r w:rsidRPr="00C2461C">
        <w:rPr>
          <w:rFonts w:ascii="Arial" w:eastAsia="Arial" w:hAnsi="Arial" w:cs="Arial"/>
          <w:sz w:val="18"/>
          <w:szCs w:val="18"/>
          <w:lang w:val="en-US"/>
        </w:rPr>
        <w:tab/>
        <w:t xml:space="preserve">none of the </w:t>
      </w:r>
      <w:r w:rsidRPr="00C2461C">
        <w:rPr>
          <w:rFonts w:ascii="Arial" w:eastAsia="Arial" w:hAnsi="Arial" w:cs="Arial"/>
          <w:i/>
          <w:sz w:val="18"/>
          <w:szCs w:val="18"/>
          <w:lang w:val="en-US"/>
        </w:rPr>
        <w:t xml:space="preserve">susceptible species </w:t>
      </w:r>
      <w:r w:rsidRPr="00C2461C">
        <w:rPr>
          <w:rFonts w:ascii="Arial" w:eastAsia="Arial" w:hAnsi="Arial" w:cs="Arial"/>
          <w:sz w:val="18"/>
          <w:szCs w:val="18"/>
          <w:lang w:val="en-US"/>
        </w:rPr>
        <w:t xml:space="preserve">referred to in Article 10.6.2. are present and </w:t>
      </w:r>
      <w:r w:rsidRPr="00C2461C">
        <w:rPr>
          <w:rFonts w:ascii="Arial" w:eastAsia="Arial" w:hAnsi="Arial" w:cs="Arial"/>
          <w:i/>
          <w:sz w:val="18"/>
          <w:szCs w:val="18"/>
          <w:lang w:val="en-US"/>
        </w:rPr>
        <w:t xml:space="preserve">basic biosecurity conditions </w:t>
      </w:r>
      <w:r w:rsidRPr="00C2461C">
        <w:rPr>
          <w:rFonts w:ascii="Arial" w:eastAsia="Arial" w:hAnsi="Arial" w:cs="Arial"/>
          <w:sz w:val="18"/>
          <w:szCs w:val="18"/>
          <w:lang w:val="en-US"/>
        </w:rPr>
        <w:t>have been continuously met for at least the last two years;</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OR</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2)</w:t>
      </w:r>
      <w:r w:rsidRPr="00C2461C">
        <w:rPr>
          <w:rFonts w:ascii="Arial" w:eastAsia="Arial" w:hAnsi="Arial" w:cs="Arial"/>
          <w:sz w:val="18"/>
          <w:szCs w:val="18"/>
          <w:lang w:val="en-US"/>
        </w:rPr>
        <w:tab/>
        <w:t xml:space="preserve">any of the </w:t>
      </w:r>
      <w:r w:rsidRPr="00C2461C">
        <w:rPr>
          <w:rFonts w:ascii="Arial" w:eastAsia="Arial" w:hAnsi="Arial" w:cs="Arial"/>
          <w:i/>
          <w:sz w:val="18"/>
          <w:szCs w:val="18"/>
          <w:lang w:val="en-US"/>
        </w:rPr>
        <w:t xml:space="preserve">susceptible species </w:t>
      </w:r>
      <w:r w:rsidRPr="00C2461C">
        <w:rPr>
          <w:rFonts w:ascii="Arial" w:eastAsia="Arial" w:hAnsi="Arial" w:cs="Arial"/>
          <w:sz w:val="18"/>
          <w:szCs w:val="18"/>
          <w:lang w:val="en-US"/>
        </w:rPr>
        <w:t>referred to in Article 10.6.2. are present and the following conditions have been met:</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a)</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there has been no occurrence of infection with IHNV for at least the last ten years despite conditions that are conducive to its clinical expression (as described in the corresponding chapter of the </w:t>
      </w:r>
      <w:r w:rsidRPr="00C2461C">
        <w:rPr>
          <w:rFonts w:ascii="Arial" w:eastAsia="Arial" w:hAnsi="Arial" w:cs="Arial"/>
          <w:i/>
          <w:sz w:val="18"/>
          <w:szCs w:val="18"/>
          <w:lang w:val="en-US"/>
        </w:rPr>
        <w:t>Aquatic Manual</w:t>
      </w:r>
      <w:r w:rsidRPr="00C2461C">
        <w:rPr>
          <w:rFonts w:ascii="Arial" w:eastAsia="Arial" w:hAnsi="Arial" w:cs="Arial"/>
          <w:sz w:val="18"/>
          <w:szCs w:val="18"/>
          <w:lang w:val="en-US"/>
        </w:rPr>
        <w:t>);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b)</w:t>
      </w:r>
      <w:r w:rsidRPr="00C2461C">
        <w:rPr>
          <w:rFonts w:ascii="Arial" w:eastAsia="Arial" w:hAnsi="Arial" w:cs="Arial"/>
          <w:i/>
          <w:sz w:val="18"/>
          <w:szCs w:val="18"/>
          <w:lang w:val="en-US"/>
        </w:rPr>
        <w:tab/>
        <w:t xml:space="preserve">basic biosecurity conditions </w:t>
      </w:r>
      <w:r w:rsidRPr="00C2461C">
        <w:rPr>
          <w:rFonts w:ascii="Arial" w:eastAsia="Arial" w:hAnsi="Arial" w:cs="Arial"/>
          <w:sz w:val="18"/>
          <w:szCs w:val="18"/>
          <w:lang w:val="en-US"/>
        </w:rPr>
        <w:t>have been continuously met for at least the last ten years;</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OR</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3)</w:t>
      </w:r>
      <w:r w:rsidRPr="00C2461C">
        <w:rPr>
          <w:rFonts w:ascii="Arial" w:eastAsia="Arial" w:hAnsi="Arial" w:cs="Arial"/>
          <w:sz w:val="18"/>
          <w:szCs w:val="18"/>
          <w:lang w:val="en-US"/>
        </w:rPr>
        <w:tab/>
        <w:t xml:space="preserve">the infection with IHNV status prior to </w:t>
      </w:r>
      <w:r w:rsidRPr="00C2461C">
        <w:rPr>
          <w:rFonts w:ascii="Arial" w:eastAsia="Arial" w:hAnsi="Arial" w:cs="Arial"/>
          <w:i/>
          <w:sz w:val="18"/>
          <w:szCs w:val="18"/>
          <w:lang w:val="en-US"/>
        </w:rPr>
        <w:t xml:space="preserve">targeted surveillance </w:t>
      </w:r>
      <w:r w:rsidRPr="00C2461C">
        <w:rPr>
          <w:rFonts w:ascii="Arial" w:eastAsia="Arial" w:hAnsi="Arial" w:cs="Arial"/>
          <w:sz w:val="18"/>
          <w:szCs w:val="18"/>
          <w:lang w:val="en-US"/>
        </w:rPr>
        <w:t>is unknown but the following conditions have been met:</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a)</w:t>
      </w:r>
      <w:r w:rsidRPr="00C2461C">
        <w:rPr>
          <w:rFonts w:ascii="Arial" w:eastAsia="Arial" w:hAnsi="Arial" w:cs="Arial"/>
          <w:i/>
          <w:sz w:val="18"/>
          <w:szCs w:val="18"/>
          <w:lang w:val="en-US"/>
        </w:rPr>
        <w:tab/>
        <w:t xml:space="preserve">basic biosecurity conditions </w:t>
      </w:r>
      <w:r w:rsidRPr="00C2461C">
        <w:rPr>
          <w:rFonts w:ascii="Arial" w:eastAsia="Arial" w:hAnsi="Arial" w:cs="Arial"/>
          <w:sz w:val="18"/>
          <w:szCs w:val="18"/>
          <w:lang w:val="en-US"/>
        </w:rPr>
        <w:t>have been continuously met for at least the last two years;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b)</w:t>
      </w:r>
      <w:r w:rsidRPr="00C2461C">
        <w:rPr>
          <w:rFonts w:ascii="Arial" w:eastAsia="Arial" w:hAnsi="Arial" w:cs="Arial"/>
          <w:i/>
          <w:sz w:val="18"/>
          <w:szCs w:val="18"/>
          <w:lang w:val="en-US"/>
        </w:rPr>
        <w:tab/>
        <w:t>targeted surveillance</w:t>
      </w:r>
      <w:r w:rsidRPr="00C2461C">
        <w:rPr>
          <w:rFonts w:ascii="Arial" w:eastAsia="Arial" w:hAnsi="Arial" w:cs="Arial"/>
          <w:sz w:val="18"/>
          <w:szCs w:val="18"/>
          <w:lang w:val="en-US"/>
        </w:rPr>
        <w:t>, as described in Chapter 1.4., has been in place for at least the last two years without detection of IHNV;</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OR</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4)</w:t>
      </w:r>
      <w:r w:rsidRPr="00C2461C">
        <w:rPr>
          <w:rFonts w:ascii="Arial" w:eastAsia="Arial" w:hAnsi="Arial" w:cs="Arial"/>
          <w:sz w:val="18"/>
          <w:szCs w:val="18"/>
          <w:lang w:val="en-US"/>
        </w:rPr>
        <w:tab/>
      </w:r>
      <w:proofErr w:type="gramStart"/>
      <w:r w:rsidRPr="00C2461C">
        <w:rPr>
          <w:rFonts w:ascii="Arial" w:eastAsia="Arial" w:hAnsi="Arial" w:cs="Arial"/>
          <w:sz w:val="18"/>
          <w:szCs w:val="18"/>
          <w:lang w:val="en-US"/>
        </w:rPr>
        <w:t>it</w:t>
      </w:r>
      <w:proofErr w:type="gramEnd"/>
      <w:r w:rsidRPr="00C2461C">
        <w:rPr>
          <w:rFonts w:ascii="Arial" w:eastAsia="Arial" w:hAnsi="Arial" w:cs="Arial"/>
          <w:sz w:val="18"/>
          <w:szCs w:val="18"/>
          <w:lang w:val="en-US"/>
        </w:rPr>
        <w:t xml:space="preserve"> previously made a </w:t>
      </w:r>
      <w:r w:rsidRPr="00C2461C">
        <w:rPr>
          <w:rFonts w:ascii="Arial" w:eastAsia="Arial" w:hAnsi="Arial" w:cs="Arial"/>
          <w:i/>
          <w:sz w:val="18"/>
          <w:szCs w:val="18"/>
          <w:lang w:val="en-US"/>
        </w:rPr>
        <w:t xml:space="preserve">self-declaration of freedom </w:t>
      </w:r>
      <w:r w:rsidRPr="00C2461C">
        <w:rPr>
          <w:rFonts w:ascii="Arial" w:eastAsia="Arial" w:hAnsi="Arial" w:cs="Arial"/>
          <w:sz w:val="18"/>
          <w:szCs w:val="18"/>
          <w:lang w:val="en-US"/>
        </w:rPr>
        <w:t>from infection with IHNV and subsequently lost its free status due to the detection of IHNV but the following conditions have been met:</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a)</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on detection of IHNV, the affected area was declared an </w:t>
      </w:r>
      <w:r w:rsidRPr="00C2461C">
        <w:rPr>
          <w:rFonts w:ascii="Arial" w:eastAsia="Arial" w:hAnsi="Arial" w:cs="Arial"/>
          <w:i/>
          <w:sz w:val="18"/>
          <w:szCs w:val="18"/>
          <w:lang w:val="en-US"/>
        </w:rPr>
        <w:t xml:space="preserve">infected zone </w:t>
      </w:r>
      <w:r w:rsidRPr="00C2461C">
        <w:rPr>
          <w:rFonts w:ascii="Arial" w:eastAsia="Arial" w:hAnsi="Arial" w:cs="Arial"/>
          <w:sz w:val="18"/>
          <w:szCs w:val="18"/>
          <w:lang w:val="en-US"/>
        </w:rPr>
        <w:t xml:space="preserve">and a </w:t>
      </w:r>
      <w:r w:rsidRPr="00C2461C">
        <w:rPr>
          <w:rFonts w:ascii="Arial" w:eastAsia="Arial" w:hAnsi="Arial" w:cs="Arial"/>
          <w:i/>
          <w:sz w:val="18"/>
          <w:szCs w:val="18"/>
          <w:lang w:val="en-US"/>
        </w:rPr>
        <w:t xml:space="preserve">protection zone </w:t>
      </w:r>
      <w:r w:rsidRPr="00C2461C">
        <w:rPr>
          <w:rFonts w:ascii="Arial" w:eastAsia="Arial" w:hAnsi="Arial" w:cs="Arial"/>
          <w:sz w:val="18"/>
          <w:szCs w:val="18"/>
          <w:lang w:val="en-US"/>
        </w:rPr>
        <w:t>was established;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b)</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infected populations within the </w:t>
      </w:r>
      <w:r w:rsidRPr="00C2461C">
        <w:rPr>
          <w:rFonts w:ascii="Arial" w:eastAsia="Arial" w:hAnsi="Arial" w:cs="Arial"/>
          <w:i/>
          <w:sz w:val="18"/>
          <w:szCs w:val="18"/>
          <w:lang w:val="en-US"/>
        </w:rPr>
        <w:t>infected zone</w:t>
      </w:r>
      <w:r w:rsidRPr="00C2461C">
        <w:rPr>
          <w:rFonts w:ascii="Arial" w:eastAsia="Arial" w:hAnsi="Arial" w:cs="Arial"/>
          <w:sz w:val="18"/>
          <w:szCs w:val="18"/>
          <w:lang w:val="en-US"/>
        </w:rPr>
        <w:t xml:space="preserve"> have been killed and disposed of by means that minimise the likelihood of further transmission of IHNV, and the appropriate </w:t>
      </w:r>
      <w:r w:rsidRPr="00C2461C">
        <w:rPr>
          <w:rFonts w:ascii="Arial" w:eastAsia="Arial" w:hAnsi="Arial" w:cs="Arial"/>
          <w:i/>
          <w:sz w:val="18"/>
          <w:szCs w:val="18"/>
          <w:lang w:val="en-US"/>
        </w:rPr>
        <w:t xml:space="preserve">disinfection </w:t>
      </w:r>
      <w:r w:rsidRPr="00C2461C">
        <w:rPr>
          <w:rFonts w:ascii="Arial" w:eastAsia="Arial" w:hAnsi="Arial" w:cs="Arial"/>
          <w:sz w:val="18"/>
          <w:szCs w:val="18"/>
          <w:lang w:val="en-US"/>
        </w:rPr>
        <w:t>procedures (as described in Chapter 4.3.) have been completed;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c)</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previously existing </w:t>
      </w:r>
      <w:r w:rsidRPr="00C2461C">
        <w:rPr>
          <w:rFonts w:ascii="Arial" w:eastAsia="Arial" w:hAnsi="Arial" w:cs="Arial"/>
          <w:i/>
          <w:sz w:val="18"/>
          <w:szCs w:val="18"/>
          <w:lang w:val="en-US"/>
        </w:rPr>
        <w:t xml:space="preserve">basic biosecurity conditions </w:t>
      </w:r>
      <w:r w:rsidRPr="00C2461C">
        <w:rPr>
          <w:rFonts w:ascii="Arial" w:eastAsia="Arial" w:hAnsi="Arial" w:cs="Arial"/>
          <w:sz w:val="18"/>
          <w:szCs w:val="18"/>
          <w:lang w:val="en-US"/>
        </w:rPr>
        <w:t>have been reviewed and modified as necessary and have continuously been in place since eradication of infection with IHNV;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d)</w:t>
      </w:r>
      <w:r w:rsidRPr="00C2461C">
        <w:rPr>
          <w:rFonts w:ascii="Arial" w:eastAsia="Arial" w:hAnsi="Arial" w:cs="Arial"/>
          <w:i/>
          <w:sz w:val="18"/>
          <w:szCs w:val="18"/>
          <w:lang w:val="en-US"/>
        </w:rPr>
        <w:tab/>
        <w:t>targeted surveillance</w:t>
      </w:r>
      <w:r w:rsidRPr="00C2461C">
        <w:rPr>
          <w:rFonts w:ascii="Arial" w:eastAsia="Arial" w:hAnsi="Arial" w:cs="Arial"/>
          <w:sz w:val="18"/>
          <w:szCs w:val="18"/>
          <w:lang w:val="en-US"/>
        </w:rPr>
        <w:t>, as described in Chapter 1.4., has been in place for at least the last two years without detection of IHNV.</w:t>
      </w:r>
    </w:p>
    <w:p w:rsidR="00385B4B" w:rsidRPr="00C2461C" w:rsidRDefault="00385B4B" w:rsidP="00860557">
      <w:pPr>
        <w:widowControl w:val="0"/>
        <w:spacing w:after="240" w:line="254" w:lineRule="auto"/>
        <w:ind w:left="426" w:right="-6"/>
        <w:jc w:val="both"/>
        <w:rPr>
          <w:rFonts w:ascii="Arial" w:eastAsia="Arial" w:hAnsi="Arial" w:cs="Arial"/>
          <w:sz w:val="18"/>
          <w:szCs w:val="18"/>
          <w:lang w:val="en-US"/>
        </w:rPr>
      </w:pPr>
      <w:r w:rsidRPr="00C2461C">
        <w:rPr>
          <w:rFonts w:ascii="Arial" w:eastAsia="Arial" w:hAnsi="Arial" w:cs="Arial"/>
          <w:sz w:val="18"/>
          <w:szCs w:val="18"/>
          <w:lang w:val="en-US"/>
        </w:rPr>
        <w:t xml:space="preserve">In the meantime, part or all of the unaffected area may be declared a free </w:t>
      </w:r>
      <w:r w:rsidRPr="00C2461C">
        <w:rPr>
          <w:rFonts w:ascii="Arial" w:eastAsia="Arial" w:hAnsi="Arial" w:cs="Arial"/>
          <w:i/>
          <w:sz w:val="18"/>
          <w:szCs w:val="18"/>
          <w:lang w:val="en-US"/>
        </w:rPr>
        <w:t xml:space="preserve">zone </w:t>
      </w:r>
      <w:r w:rsidRPr="00C2461C">
        <w:rPr>
          <w:rFonts w:ascii="Arial" w:eastAsia="Arial" w:hAnsi="Arial" w:cs="Arial"/>
          <w:sz w:val="18"/>
          <w:szCs w:val="18"/>
          <w:lang w:val="en-US"/>
        </w:rPr>
        <w:t>provided that such a part meets the conditions in point 3 of Article 10.6.5.</w:t>
      </w:r>
    </w:p>
    <w:p w:rsidR="00051E18" w:rsidRPr="00051E18" w:rsidRDefault="00051E18" w:rsidP="00051E18">
      <w:pPr>
        <w:pStyle w:val="Titre2"/>
        <w:spacing w:after="480"/>
        <w:ind w:left="0" w:firstLine="0"/>
        <w:jc w:val="right"/>
        <w:rPr>
          <w:rFonts w:ascii="Times New Roman" w:hAnsi="Times New Roman"/>
          <w:b w:val="0"/>
          <w:sz w:val="20"/>
          <w:szCs w:val="20"/>
          <w:u w:val="single"/>
        </w:rPr>
      </w:pPr>
      <w:r w:rsidRPr="00051E18">
        <w:rPr>
          <w:rFonts w:ascii="Times New Roman" w:hAnsi="Times New Roman"/>
          <w:b w:val="0"/>
          <w:sz w:val="20"/>
          <w:szCs w:val="20"/>
          <w:u w:val="single"/>
        </w:rPr>
        <w:lastRenderedPageBreak/>
        <w:t xml:space="preserve">Annex </w:t>
      </w:r>
      <w:r>
        <w:rPr>
          <w:rFonts w:ascii="Times New Roman" w:hAnsi="Times New Roman"/>
          <w:b w:val="0"/>
          <w:sz w:val="20"/>
          <w:szCs w:val="20"/>
          <w:u w:val="single"/>
        </w:rPr>
        <w:t>11</w:t>
      </w:r>
      <w:r w:rsidRPr="00051E18">
        <w:rPr>
          <w:rFonts w:ascii="Times New Roman" w:hAnsi="Times New Roman"/>
          <w:b w:val="0"/>
          <w:sz w:val="20"/>
          <w:szCs w:val="20"/>
        </w:rPr>
        <w:t xml:space="preserve"> (contd)</w:t>
      </w:r>
    </w:p>
    <w:p w:rsidR="00385B4B" w:rsidRPr="00C2461C" w:rsidRDefault="00385B4B" w:rsidP="00860557">
      <w:pPr>
        <w:spacing w:after="240"/>
        <w:ind w:right="-8"/>
        <w:jc w:val="center"/>
        <w:rPr>
          <w:rFonts w:ascii="Ottawa" w:eastAsia="Ottawa" w:hAnsi="Ottawa" w:cs="Ottawa"/>
          <w:sz w:val="18"/>
          <w:szCs w:val="18"/>
        </w:rPr>
      </w:pPr>
      <w:r w:rsidRPr="00C2461C">
        <w:rPr>
          <w:rFonts w:ascii="Ottawa" w:eastAsia="Ottawa" w:hAnsi="Ottawa" w:cs="Ottawa"/>
          <w:sz w:val="18"/>
          <w:szCs w:val="18"/>
        </w:rPr>
        <w:t>Article 10.6.5.</w:t>
      </w:r>
    </w:p>
    <w:p w:rsidR="00385B4B" w:rsidRPr="00C2461C" w:rsidRDefault="00385B4B" w:rsidP="00860557">
      <w:pPr>
        <w:spacing w:after="240"/>
        <w:ind w:right="-8"/>
        <w:jc w:val="both"/>
        <w:rPr>
          <w:rFonts w:ascii="Ottawa" w:eastAsia="Ottawa" w:hAnsi="Ottawa" w:cs="Ottawa"/>
          <w:sz w:val="18"/>
          <w:szCs w:val="18"/>
        </w:rPr>
      </w:pPr>
      <w:r w:rsidRPr="00C2461C">
        <w:rPr>
          <w:rFonts w:ascii="Ottawa" w:eastAsia="Ottawa" w:hAnsi="Ottawa" w:cs="Ottawa"/>
          <w:b/>
          <w:bCs/>
          <w:sz w:val="18"/>
          <w:szCs w:val="18"/>
        </w:rPr>
        <w:t xml:space="preserve">Zone or compartment free from infection with IHNV </w:t>
      </w:r>
    </w:p>
    <w:p w:rsidR="00385B4B" w:rsidRPr="00C2461C" w:rsidRDefault="00385B4B" w:rsidP="00860557">
      <w:pPr>
        <w:spacing w:after="240"/>
        <w:ind w:right="-6"/>
        <w:jc w:val="both"/>
        <w:rPr>
          <w:rFonts w:ascii="Arial" w:eastAsia="Arial" w:hAnsi="Arial" w:cs="Arial"/>
          <w:sz w:val="18"/>
          <w:szCs w:val="18"/>
        </w:rPr>
      </w:pPr>
      <w:r w:rsidRPr="00C2461C">
        <w:rPr>
          <w:rFonts w:ascii="Arial" w:eastAsia="Arial" w:hAnsi="Arial" w:cs="Arial"/>
          <w:sz w:val="18"/>
          <w:szCs w:val="18"/>
        </w:rPr>
        <w:t xml:space="preserve">If a </w:t>
      </w:r>
      <w:r w:rsidRPr="00C2461C">
        <w:rPr>
          <w:rFonts w:ascii="Arial" w:eastAsia="Arial" w:hAnsi="Arial" w:cs="Arial"/>
          <w:i/>
          <w:sz w:val="18"/>
          <w:szCs w:val="18"/>
        </w:rPr>
        <w:t xml:space="preserve">zone </w:t>
      </w:r>
      <w:r w:rsidRPr="00C2461C">
        <w:rPr>
          <w:rFonts w:ascii="Arial" w:eastAsia="Arial" w:hAnsi="Arial" w:cs="Arial"/>
          <w:sz w:val="18"/>
          <w:szCs w:val="18"/>
        </w:rPr>
        <w:t xml:space="preserve">or </w:t>
      </w:r>
      <w:r w:rsidRPr="00C2461C">
        <w:rPr>
          <w:rFonts w:ascii="Arial" w:eastAsia="Arial" w:hAnsi="Arial" w:cs="Arial"/>
          <w:i/>
          <w:sz w:val="18"/>
          <w:szCs w:val="18"/>
        </w:rPr>
        <w:t xml:space="preserve">compartment </w:t>
      </w:r>
      <w:r w:rsidRPr="00C2461C">
        <w:rPr>
          <w:rFonts w:ascii="Arial" w:eastAsia="Arial" w:hAnsi="Arial" w:cs="Arial"/>
          <w:sz w:val="18"/>
          <w:szCs w:val="18"/>
        </w:rPr>
        <w:t xml:space="preserve">extends over more than one country, it can only be declared a </w:t>
      </w:r>
      <w:r w:rsidRPr="00C2461C">
        <w:rPr>
          <w:rFonts w:ascii="Arial" w:eastAsia="Arial" w:hAnsi="Arial" w:cs="Arial"/>
          <w:i/>
          <w:sz w:val="18"/>
          <w:szCs w:val="18"/>
        </w:rPr>
        <w:t xml:space="preserve">zone </w:t>
      </w:r>
      <w:r w:rsidRPr="00C2461C">
        <w:rPr>
          <w:rFonts w:ascii="Arial" w:eastAsia="Arial" w:hAnsi="Arial" w:cs="Arial"/>
          <w:sz w:val="18"/>
          <w:szCs w:val="18"/>
        </w:rPr>
        <w:t xml:space="preserve">or </w:t>
      </w:r>
      <w:r w:rsidRPr="00C2461C">
        <w:rPr>
          <w:rFonts w:ascii="Arial" w:eastAsia="Arial" w:hAnsi="Arial" w:cs="Arial"/>
          <w:i/>
          <w:sz w:val="18"/>
          <w:szCs w:val="18"/>
        </w:rPr>
        <w:t xml:space="preserve">compartment </w:t>
      </w:r>
      <w:r w:rsidRPr="00C2461C">
        <w:rPr>
          <w:rFonts w:ascii="Arial" w:eastAsia="Arial" w:hAnsi="Arial" w:cs="Arial"/>
          <w:sz w:val="18"/>
          <w:szCs w:val="18"/>
        </w:rPr>
        <w:t xml:space="preserve">free from infection with IHNV if all the relevant </w:t>
      </w:r>
      <w:r w:rsidRPr="00C2461C">
        <w:rPr>
          <w:rFonts w:ascii="Arial" w:eastAsia="Arial" w:hAnsi="Arial" w:cs="Arial"/>
          <w:i/>
          <w:sz w:val="18"/>
          <w:szCs w:val="18"/>
        </w:rPr>
        <w:t xml:space="preserve">Competent Authorities </w:t>
      </w:r>
      <w:r w:rsidRPr="00C2461C">
        <w:rPr>
          <w:rFonts w:ascii="Arial" w:eastAsia="Arial" w:hAnsi="Arial" w:cs="Arial"/>
          <w:sz w:val="18"/>
          <w:szCs w:val="18"/>
        </w:rPr>
        <w:t>confirm that all relevant conditions have been met.</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 xml:space="preserve">As described in Article 1.4.6., a </w:t>
      </w:r>
      <w:r w:rsidRPr="00C2461C">
        <w:rPr>
          <w:rFonts w:ascii="Arial" w:eastAsia="Arial" w:hAnsi="Arial" w:cs="Arial"/>
          <w:i/>
          <w:sz w:val="18"/>
          <w:szCs w:val="18"/>
        </w:rPr>
        <w:t xml:space="preserve">zone </w:t>
      </w:r>
      <w:r w:rsidRPr="00C2461C">
        <w:rPr>
          <w:rFonts w:ascii="Arial" w:eastAsia="Arial" w:hAnsi="Arial" w:cs="Arial"/>
          <w:sz w:val="18"/>
          <w:szCs w:val="18"/>
        </w:rPr>
        <w:t xml:space="preserve">or </w:t>
      </w:r>
      <w:r w:rsidRPr="00C2461C">
        <w:rPr>
          <w:rFonts w:ascii="Arial" w:eastAsia="Arial" w:hAnsi="Arial" w:cs="Arial"/>
          <w:i/>
          <w:sz w:val="18"/>
          <w:szCs w:val="18"/>
        </w:rPr>
        <w:t xml:space="preserve">compartment </w:t>
      </w:r>
      <w:r w:rsidRPr="00C2461C">
        <w:rPr>
          <w:rFonts w:ascii="Arial" w:eastAsia="Arial" w:hAnsi="Arial" w:cs="Arial"/>
          <w:sz w:val="18"/>
          <w:szCs w:val="18"/>
        </w:rPr>
        <w:t xml:space="preserve">within the </w:t>
      </w:r>
      <w:r w:rsidRPr="00C2461C">
        <w:rPr>
          <w:rFonts w:ascii="Arial" w:eastAsia="Arial" w:hAnsi="Arial" w:cs="Arial"/>
          <w:i/>
          <w:sz w:val="18"/>
          <w:szCs w:val="18"/>
        </w:rPr>
        <w:t xml:space="preserve">territory </w:t>
      </w:r>
      <w:r w:rsidRPr="00C2461C">
        <w:rPr>
          <w:rFonts w:ascii="Arial" w:eastAsia="Arial" w:hAnsi="Arial" w:cs="Arial"/>
          <w:sz w:val="18"/>
          <w:szCs w:val="18"/>
        </w:rPr>
        <w:t xml:space="preserve">of one or more countries not declared free from infection with IHNV may be declared free by the </w:t>
      </w:r>
      <w:r w:rsidRPr="00C2461C">
        <w:rPr>
          <w:rFonts w:ascii="Arial" w:eastAsia="Arial" w:hAnsi="Arial" w:cs="Arial"/>
          <w:i/>
          <w:sz w:val="18"/>
          <w:szCs w:val="18"/>
        </w:rPr>
        <w:t xml:space="preserve">Competent Authority </w:t>
      </w:r>
      <w:r w:rsidRPr="00C2461C">
        <w:rPr>
          <w:rFonts w:ascii="Arial" w:eastAsia="Arial" w:hAnsi="Arial" w:cs="Arial"/>
          <w:sz w:val="18"/>
          <w:szCs w:val="18"/>
        </w:rPr>
        <w:t>of the country concerned if:</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1)</w:t>
      </w:r>
      <w:r w:rsidRPr="00C2461C">
        <w:rPr>
          <w:rFonts w:ascii="Arial" w:eastAsia="Arial" w:hAnsi="Arial" w:cs="Arial"/>
          <w:sz w:val="18"/>
          <w:szCs w:val="18"/>
          <w:lang w:val="en-US"/>
        </w:rPr>
        <w:tab/>
        <w:t xml:space="preserve">none of the </w:t>
      </w:r>
      <w:r w:rsidRPr="00C2461C">
        <w:rPr>
          <w:rFonts w:ascii="Arial" w:eastAsia="Arial" w:hAnsi="Arial" w:cs="Arial"/>
          <w:i/>
          <w:sz w:val="18"/>
          <w:szCs w:val="18"/>
          <w:lang w:val="en-US"/>
        </w:rPr>
        <w:t xml:space="preserve">susceptible species </w:t>
      </w:r>
      <w:r w:rsidRPr="00C2461C">
        <w:rPr>
          <w:rFonts w:ascii="Arial" w:eastAsia="Arial" w:hAnsi="Arial" w:cs="Arial"/>
          <w:sz w:val="18"/>
          <w:szCs w:val="18"/>
          <w:lang w:val="en-US"/>
        </w:rPr>
        <w:t xml:space="preserve">referred to in Article 10.6.2. are present in the </w:t>
      </w:r>
      <w:r w:rsidRPr="00C2461C">
        <w:rPr>
          <w:rFonts w:ascii="Arial" w:eastAsia="Arial" w:hAnsi="Arial" w:cs="Arial"/>
          <w:i/>
          <w:sz w:val="18"/>
          <w:szCs w:val="18"/>
          <w:lang w:val="en-US"/>
        </w:rPr>
        <w:t xml:space="preserve">zone </w:t>
      </w:r>
      <w:r w:rsidRPr="00C2461C">
        <w:rPr>
          <w:rFonts w:ascii="Arial" w:eastAsia="Arial" w:hAnsi="Arial" w:cs="Arial"/>
          <w:sz w:val="18"/>
          <w:szCs w:val="18"/>
          <w:lang w:val="en-US"/>
        </w:rPr>
        <w:t xml:space="preserve">or </w:t>
      </w:r>
      <w:r w:rsidRPr="00C2461C">
        <w:rPr>
          <w:rFonts w:ascii="Arial" w:eastAsia="Arial" w:hAnsi="Arial" w:cs="Arial"/>
          <w:i/>
          <w:sz w:val="18"/>
          <w:szCs w:val="18"/>
          <w:lang w:val="en-US"/>
        </w:rPr>
        <w:t xml:space="preserve">compartment </w:t>
      </w:r>
      <w:r w:rsidRPr="00C2461C">
        <w:rPr>
          <w:rFonts w:ascii="Arial" w:eastAsia="Arial" w:hAnsi="Arial" w:cs="Arial"/>
          <w:sz w:val="18"/>
          <w:szCs w:val="18"/>
          <w:lang w:val="en-US"/>
        </w:rPr>
        <w:t xml:space="preserve">and </w:t>
      </w:r>
      <w:r w:rsidRPr="00C2461C">
        <w:rPr>
          <w:rFonts w:ascii="Arial" w:eastAsia="Arial" w:hAnsi="Arial" w:cs="Arial"/>
          <w:i/>
          <w:sz w:val="18"/>
          <w:szCs w:val="18"/>
          <w:lang w:val="en-US"/>
        </w:rPr>
        <w:t xml:space="preserve">basic biosecurity conditions </w:t>
      </w:r>
      <w:r w:rsidRPr="00C2461C">
        <w:rPr>
          <w:rFonts w:ascii="Arial" w:eastAsia="Arial" w:hAnsi="Arial" w:cs="Arial"/>
          <w:sz w:val="18"/>
          <w:szCs w:val="18"/>
          <w:lang w:val="en-US"/>
        </w:rPr>
        <w:t>have been continuously met for at least the last two years;</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OR</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2)</w:t>
      </w:r>
      <w:r w:rsidRPr="00C2461C">
        <w:rPr>
          <w:rFonts w:ascii="Arial" w:eastAsia="Arial" w:hAnsi="Arial" w:cs="Arial"/>
          <w:sz w:val="18"/>
          <w:szCs w:val="18"/>
          <w:lang w:val="en-US"/>
        </w:rPr>
        <w:tab/>
        <w:t xml:space="preserve">any of the </w:t>
      </w:r>
      <w:r w:rsidRPr="00C2461C">
        <w:rPr>
          <w:rFonts w:ascii="Arial" w:eastAsia="Arial" w:hAnsi="Arial" w:cs="Arial"/>
          <w:i/>
          <w:sz w:val="18"/>
          <w:szCs w:val="18"/>
          <w:lang w:val="en-US"/>
        </w:rPr>
        <w:t xml:space="preserve">susceptible species </w:t>
      </w:r>
      <w:r w:rsidRPr="00C2461C">
        <w:rPr>
          <w:rFonts w:ascii="Arial" w:eastAsia="Arial" w:hAnsi="Arial" w:cs="Arial"/>
          <w:sz w:val="18"/>
          <w:szCs w:val="18"/>
          <w:lang w:val="en-US"/>
        </w:rPr>
        <w:t xml:space="preserve">referred to in Article 10.6.2. are present in the </w:t>
      </w:r>
      <w:r w:rsidRPr="00C2461C">
        <w:rPr>
          <w:rFonts w:ascii="Arial" w:eastAsia="Arial" w:hAnsi="Arial" w:cs="Arial"/>
          <w:i/>
          <w:sz w:val="18"/>
          <w:szCs w:val="18"/>
          <w:lang w:val="en-US"/>
        </w:rPr>
        <w:t xml:space="preserve">zone </w:t>
      </w:r>
      <w:r w:rsidRPr="00C2461C">
        <w:rPr>
          <w:rFonts w:ascii="Arial" w:eastAsia="Arial" w:hAnsi="Arial" w:cs="Arial"/>
          <w:sz w:val="18"/>
          <w:szCs w:val="18"/>
          <w:lang w:val="en-US"/>
        </w:rPr>
        <w:t xml:space="preserve">or </w:t>
      </w:r>
      <w:r w:rsidRPr="00C2461C">
        <w:rPr>
          <w:rFonts w:ascii="Arial" w:eastAsia="Arial" w:hAnsi="Arial" w:cs="Arial"/>
          <w:i/>
          <w:sz w:val="18"/>
          <w:szCs w:val="18"/>
          <w:lang w:val="en-US"/>
        </w:rPr>
        <w:t xml:space="preserve">compartment </w:t>
      </w:r>
      <w:r w:rsidRPr="00C2461C">
        <w:rPr>
          <w:rFonts w:ascii="Arial" w:eastAsia="Arial" w:hAnsi="Arial" w:cs="Arial"/>
          <w:sz w:val="18"/>
          <w:szCs w:val="18"/>
          <w:lang w:val="en-US"/>
        </w:rPr>
        <w:t>and the following conditions have been met:</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a)</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there has been no occurrence of infection with IHNV for at least the last ten years despite conditions that are conducive to its clinical expression (as described in the corresponding chapter of the </w:t>
      </w:r>
      <w:r w:rsidRPr="00C2461C">
        <w:rPr>
          <w:rFonts w:ascii="Arial" w:eastAsia="Arial" w:hAnsi="Arial" w:cs="Arial"/>
          <w:i/>
          <w:sz w:val="18"/>
          <w:szCs w:val="18"/>
          <w:lang w:val="en-US"/>
        </w:rPr>
        <w:t>Aquatic Manual</w:t>
      </w:r>
      <w:r w:rsidRPr="00C2461C">
        <w:rPr>
          <w:rFonts w:ascii="Arial" w:eastAsia="Arial" w:hAnsi="Arial" w:cs="Arial"/>
          <w:sz w:val="18"/>
          <w:szCs w:val="18"/>
          <w:lang w:val="en-US"/>
        </w:rPr>
        <w:t>);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b)</w:t>
      </w:r>
      <w:r w:rsidRPr="00C2461C">
        <w:rPr>
          <w:rFonts w:ascii="Arial" w:eastAsia="Arial" w:hAnsi="Arial" w:cs="Arial"/>
          <w:i/>
          <w:sz w:val="18"/>
          <w:szCs w:val="18"/>
          <w:lang w:val="en-US"/>
        </w:rPr>
        <w:tab/>
        <w:t xml:space="preserve">basic biosecurity conditions </w:t>
      </w:r>
      <w:r w:rsidRPr="00C2461C">
        <w:rPr>
          <w:rFonts w:ascii="Arial" w:eastAsia="Arial" w:hAnsi="Arial" w:cs="Arial"/>
          <w:sz w:val="18"/>
          <w:szCs w:val="18"/>
          <w:lang w:val="en-US"/>
        </w:rPr>
        <w:t>have been continuously met for at least the last ten years;</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OR</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 xml:space="preserve">3) </w:t>
      </w:r>
      <w:r w:rsidRPr="00C2461C">
        <w:rPr>
          <w:rFonts w:ascii="Arial" w:eastAsia="Arial" w:hAnsi="Arial" w:cs="Arial"/>
          <w:sz w:val="18"/>
          <w:szCs w:val="18"/>
          <w:lang w:val="en-US"/>
        </w:rPr>
        <w:tab/>
        <w:t xml:space="preserve">the infection with IHNV status prior to </w:t>
      </w:r>
      <w:r w:rsidRPr="00C2461C">
        <w:rPr>
          <w:rFonts w:ascii="Arial" w:eastAsia="Arial" w:hAnsi="Arial" w:cs="Arial"/>
          <w:i/>
          <w:sz w:val="18"/>
          <w:szCs w:val="18"/>
          <w:lang w:val="en-US"/>
        </w:rPr>
        <w:t xml:space="preserve">targeted surveillance </w:t>
      </w:r>
      <w:r w:rsidRPr="00C2461C">
        <w:rPr>
          <w:rFonts w:ascii="Arial" w:eastAsia="Arial" w:hAnsi="Arial" w:cs="Arial"/>
          <w:sz w:val="18"/>
          <w:szCs w:val="18"/>
          <w:lang w:val="en-US"/>
        </w:rPr>
        <w:t>is unknown but the following conditions have been met:</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a)</w:t>
      </w:r>
      <w:r w:rsidRPr="00C2461C">
        <w:rPr>
          <w:rFonts w:ascii="Arial" w:eastAsia="Arial" w:hAnsi="Arial" w:cs="Arial"/>
          <w:i/>
          <w:sz w:val="18"/>
          <w:szCs w:val="18"/>
          <w:lang w:val="en-US"/>
        </w:rPr>
        <w:tab/>
        <w:t xml:space="preserve">basic biosecurity conditions </w:t>
      </w:r>
      <w:r w:rsidRPr="00C2461C">
        <w:rPr>
          <w:rFonts w:ascii="Arial" w:eastAsia="Arial" w:hAnsi="Arial" w:cs="Arial"/>
          <w:sz w:val="18"/>
          <w:szCs w:val="18"/>
          <w:lang w:val="en-US"/>
        </w:rPr>
        <w:t>have been continuously met for at least the last two years;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b)</w:t>
      </w:r>
      <w:r w:rsidRPr="00C2461C">
        <w:rPr>
          <w:rFonts w:ascii="Arial" w:eastAsia="Arial" w:hAnsi="Arial" w:cs="Arial"/>
          <w:i/>
          <w:sz w:val="18"/>
          <w:szCs w:val="18"/>
          <w:lang w:val="en-US"/>
        </w:rPr>
        <w:tab/>
        <w:t>targeted surveillance</w:t>
      </w:r>
      <w:r w:rsidRPr="00C2461C">
        <w:rPr>
          <w:rFonts w:ascii="Arial" w:eastAsia="Arial" w:hAnsi="Arial" w:cs="Arial"/>
          <w:sz w:val="18"/>
          <w:szCs w:val="18"/>
          <w:lang w:val="en-US"/>
        </w:rPr>
        <w:t xml:space="preserve">, as described in Chapter 1.4., has been in place, in the </w:t>
      </w:r>
      <w:r w:rsidRPr="00C2461C">
        <w:rPr>
          <w:rFonts w:ascii="Arial" w:eastAsia="Arial" w:hAnsi="Arial" w:cs="Arial"/>
          <w:i/>
          <w:sz w:val="18"/>
          <w:szCs w:val="18"/>
          <w:lang w:val="en-US"/>
        </w:rPr>
        <w:t xml:space="preserve">zone </w:t>
      </w:r>
      <w:r w:rsidRPr="00C2461C">
        <w:rPr>
          <w:rFonts w:ascii="Arial" w:eastAsia="Arial" w:hAnsi="Arial" w:cs="Arial"/>
          <w:sz w:val="18"/>
          <w:szCs w:val="18"/>
          <w:lang w:val="en-US"/>
        </w:rPr>
        <w:t xml:space="preserve">or </w:t>
      </w:r>
      <w:r w:rsidRPr="00C2461C">
        <w:rPr>
          <w:rFonts w:ascii="Arial" w:eastAsia="Arial" w:hAnsi="Arial" w:cs="Arial"/>
          <w:i/>
          <w:sz w:val="18"/>
          <w:szCs w:val="18"/>
          <w:lang w:val="en-US"/>
        </w:rPr>
        <w:t>compartment</w:t>
      </w:r>
      <w:r w:rsidRPr="00C2461C">
        <w:rPr>
          <w:rFonts w:ascii="Arial" w:eastAsia="Arial" w:hAnsi="Arial" w:cs="Arial"/>
          <w:sz w:val="18"/>
          <w:szCs w:val="18"/>
          <w:lang w:val="en-US"/>
        </w:rPr>
        <w:t>, for at least the last two years without detection of IHNV;</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OR</w:t>
      </w:r>
    </w:p>
    <w:p w:rsidR="00385B4B" w:rsidRPr="00C2461C" w:rsidRDefault="00385B4B" w:rsidP="00860557">
      <w:pPr>
        <w:widowControl w:val="0"/>
        <w:spacing w:after="240"/>
        <w:ind w:left="425" w:right="-6" w:hanging="425"/>
        <w:jc w:val="both"/>
        <w:rPr>
          <w:rFonts w:ascii="Arial" w:eastAsia="Arial" w:hAnsi="Arial" w:cs="Arial"/>
          <w:sz w:val="18"/>
          <w:szCs w:val="18"/>
          <w:lang w:val="en-US"/>
        </w:rPr>
      </w:pPr>
      <w:r w:rsidRPr="00C2461C">
        <w:rPr>
          <w:rFonts w:ascii="Arial" w:eastAsia="Arial" w:hAnsi="Arial" w:cs="Arial"/>
          <w:sz w:val="18"/>
          <w:szCs w:val="18"/>
          <w:lang w:val="en-US"/>
        </w:rPr>
        <w:t>4)</w:t>
      </w:r>
      <w:r w:rsidRPr="00C2461C">
        <w:rPr>
          <w:rFonts w:ascii="Arial" w:eastAsia="Arial" w:hAnsi="Arial" w:cs="Arial"/>
          <w:sz w:val="18"/>
          <w:szCs w:val="18"/>
          <w:lang w:val="en-US"/>
        </w:rPr>
        <w:tab/>
      </w:r>
      <w:proofErr w:type="gramStart"/>
      <w:r w:rsidRPr="00C2461C">
        <w:rPr>
          <w:rFonts w:ascii="Arial" w:eastAsia="Arial" w:hAnsi="Arial" w:cs="Arial"/>
          <w:sz w:val="18"/>
          <w:szCs w:val="18"/>
          <w:lang w:val="en-US"/>
        </w:rPr>
        <w:t>it</w:t>
      </w:r>
      <w:proofErr w:type="gramEnd"/>
      <w:r w:rsidRPr="00C2461C">
        <w:rPr>
          <w:rFonts w:ascii="Arial" w:eastAsia="Arial" w:hAnsi="Arial" w:cs="Arial"/>
          <w:sz w:val="18"/>
          <w:szCs w:val="18"/>
          <w:lang w:val="en-US"/>
        </w:rPr>
        <w:t xml:space="preserve"> previously made a </w:t>
      </w:r>
      <w:r w:rsidRPr="00C2461C">
        <w:rPr>
          <w:rFonts w:ascii="Arial" w:eastAsia="Arial" w:hAnsi="Arial" w:cs="Arial"/>
          <w:i/>
          <w:sz w:val="18"/>
          <w:szCs w:val="18"/>
          <w:lang w:val="en-US"/>
        </w:rPr>
        <w:t xml:space="preserve">self-declaration of freedom </w:t>
      </w:r>
      <w:r w:rsidRPr="00C2461C">
        <w:rPr>
          <w:rFonts w:ascii="Arial" w:eastAsia="Arial" w:hAnsi="Arial" w:cs="Arial"/>
          <w:sz w:val="18"/>
          <w:szCs w:val="18"/>
          <w:lang w:val="en-US"/>
        </w:rPr>
        <w:t xml:space="preserve">for a </w:t>
      </w:r>
      <w:r w:rsidRPr="00C2461C">
        <w:rPr>
          <w:rFonts w:ascii="Arial" w:eastAsia="Arial" w:hAnsi="Arial" w:cs="Arial"/>
          <w:i/>
          <w:sz w:val="18"/>
          <w:szCs w:val="18"/>
          <w:lang w:val="en-US"/>
        </w:rPr>
        <w:t xml:space="preserve">zone </w:t>
      </w:r>
      <w:r w:rsidRPr="00C2461C">
        <w:rPr>
          <w:rFonts w:ascii="Arial" w:eastAsia="Arial" w:hAnsi="Arial" w:cs="Arial"/>
          <w:sz w:val="18"/>
          <w:szCs w:val="18"/>
          <w:lang w:val="en-US"/>
        </w:rPr>
        <w:t xml:space="preserve">from infection with IHNV and subsequently lost its free status due to the detection of IHNV in the </w:t>
      </w:r>
      <w:r w:rsidRPr="00C2461C">
        <w:rPr>
          <w:rFonts w:ascii="Arial" w:eastAsia="Arial" w:hAnsi="Arial" w:cs="Arial"/>
          <w:i/>
          <w:sz w:val="18"/>
          <w:szCs w:val="18"/>
          <w:lang w:val="en-US"/>
        </w:rPr>
        <w:t xml:space="preserve">zone </w:t>
      </w:r>
      <w:r w:rsidRPr="00C2461C">
        <w:rPr>
          <w:rFonts w:ascii="Arial" w:eastAsia="Arial" w:hAnsi="Arial" w:cs="Arial"/>
          <w:sz w:val="18"/>
          <w:szCs w:val="18"/>
          <w:lang w:val="en-US"/>
        </w:rPr>
        <w:t>but the following conditions have been met:</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a)</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on detection of IHNV, the affected area was declared an </w:t>
      </w:r>
      <w:r w:rsidRPr="00C2461C">
        <w:rPr>
          <w:rFonts w:ascii="Arial" w:eastAsia="Arial" w:hAnsi="Arial" w:cs="Arial"/>
          <w:i/>
          <w:sz w:val="18"/>
          <w:szCs w:val="18"/>
          <w:lang w:val="en-US"/>
        </w:rPr>
        <w:t xml:space="preserve">infected zone </w:t>
      </w:r>
      <w:r w:rsidRPr="00C2461C">
        <w:rPr>
          <w:rFonts w:ascii="Arial" w:eastAsia="Arial" w:hAnsi="Arial" w:cs="Arial"/>
          <w:sz w:val="18"/>
          <w:szCs w:val="18"/>
          <w:lang w:val="en-US"/>
        </w:rPr>
        <w:t xml:space="preserve">and a </w:t>
      </w:r>
      <w:r w:rsidRPr="00C2461C">
        <w:rPr>
          <w:rFonts w:ascii="Arial" w:eastAsia="Arial" w:hAnsi="Arial" w:cs="Arial"/>
          <w:i/>
          <w:sz w:val="18"/>
          <w:szCs w:val="18"/>
          <w:lang w:val="en-US"/>
        </w:rPr>
        <w:t xml:space="preserve">protection zone </w:t>
      </w:r>
      <w:r w:rsidRPr="00C2461C">
        <w:rPr>
          <w:rFonts w:ascii="Arial" w:eastAsia="Arial" w:hAnsi="Arial" w:cs="Arial"/>
          <w:sz w:val="18"/>
          <w:szCs w:val="18"/>
          <w:lang w:val="en-US"/>
        </w:rPr>
        <w:t>was established;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b)</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infected populations within the </w:t>
      </w:r>
      <w:r w:rsidRPr="00C2461C">
        <w:rPr>
          <w:rFonts w:ascii="Arial" w:eastAsia="Arial" w:hAnsi="Arial" w:cs="Arial"/>
          <w:i/>
          <w:sz w:val="18"/>
          <w:szCs w:val="18"/>
          <w:lang w:val="en-US"/>
        </w:rPr>
        <w:t>infected zone</w:t>
      </w:r>
      <w:r w:rsidRPr="00C2461C">
        <w:rPr>
          <w:rFonts w:ascii="Arial" w:eastAsia="Arial" w:hAnsi="Arial" w:cs="Arial"/>
          <w:sz w:val="18"/>
          <w:szCs w:val="18"/>
          <w:lang w:val="en-US"/>
        </w:rPr>
        <w:t xml:space="preserve"> have been killed and disposed of by means that minimise the likelihood of further transmission of IHNV, and the appropriate </w:t>
      </w:r>
      <w:r w:rsidRPr="00C2461C">
        <w:rPr>
          <w:rFonts w:ascii="Arial" w:eastAsia="Arial" w:hAnsi="Arial" w:cs="Arial"/>
          <w:i/>
          <w:sz w:val="18"/>
          <w:szCs w:val="18"/>
          <w:lang w:val="en-US"/>
        </w:rPr>
        <w:t xml:space="preserve">disinfection </w:t>
      </w:r>
      <w:r w:rsidRPr="00C2461C">
        <w:rPr>
          <w:rFonts w:ascii="Arial" w:eastAsia="Arial" w:hAnsi="Arial" w:cs="Arial"/>
          <w:sz w:val="18"/>
          <w:szCs w:val="18"/>
          <w:lang w:val="en-US"/>
        </w:rPr>
        <w:t>procedures (as described in Chapter 4.3.) have been completed; and</w:t>
      </w:r>
    </w:p>
    <w:p w:rsidR="00385B4B" w:rsidRPr="00C2461C" w:rsidRDefault="00385B4B" w:rsidP="00860557">
      <w:pPr>
        <w:widowControl w:val="0"/>
        <w:spacing w:after="240" w:line="254" w:lineRule="auto"/>
        <w:ind w:left="850" w:right="-6" w:hanging="425"/>
        <w:jc w:val="both"/>
        <w:rPr>
          <w:rFonts w:ascii="Arial" w:eastAsia="Arial" w:hAnsi="Arial" w:cs="Arial"/>
          <w:sz w:val="18"/>
          <w:szCs w:val="18"/>
          <w:lang w:val="en-US"/>
        </w:rPr>
      </w:pPr>
      <w:r w:rsidRPr="00C2461C">
        <w:rPr>
          <w:rFonts w:ascii="Arial" w:eastAsia="Arial" w:hAnsi="Arial" w:cs="Arial"/>
          <w:i/>
          <w:sz w:val="18"/>
          <w:szCs w:val="18"/>
          <w:lang w:val="en-US"/>
        </w:rPr>
        <w:t>c)</w:t>
      </w:r>
      <w:r w:rsidRPr="00C2461C">
        <w:rPr>
          <w:rFonts w:ascii="Arial" w:eastAsia="Arial" w:hAnsi="Arial" w:cs="Arial"/>
          <w:i/>
          <w:sz w:val="18"/>
          <w:szCs w:val="18"/>
          <w:lang w:val="en-US"/>
        </w:rPr>
        <w:tab/>
      </w:r>
      <w:r w:rsidRPr="00C2461C">
        <w:rPr>
          <w:rFonts w:ascii="Arial" w:eastAsia="Arial" w:hAnsi="Arial" w:cs="Arial"/>
          <w:sz w:val="18"/>
          <w:szCs w:val="18"/>
          <w:lang w:val="en-US"/>
        </w:rPr>
        <w:t xml:space="preserve">previously existing </w:t>
      </w:r>
      <w:r w:rsidRPr="00C2461C">
        <w:rPr>
          <w:rFonts w:ascii="Arial" w:eastAsia="Arial" w:hAnsi="Arial" w:cs="Arial"/>
          <w:i/>
          <w:sz w:val="18"/>
          <w:szCs w:val="18"/>
          <w:lang w:val="en-US"/>
        </w:rPr>
        <w:t xml:space="preserve">basic biosecurity conditions </w:t>
      </w:r>
      <w:r w:rsidRPr="00C2461C">
        <w:rPr>
          <w:rFonts w:ascii="Arial" w:eastAsia="Arial" w:hAnsi="Arial" w:cs="Arial"/>
          <w:sz w:val="18"/>
          <w:szCs w:val="18"/>
          <w:lang w:val="en-US"/>
        </w:rPr>
        <w:t>have been reviewed and modified as necessary and have continuously been in place since eradication of infection with IHNV; and</w:t>
      </w:r>
    </w:p>
    <w:p w:rsidR="00385B4B" w:rsidRPr="00C2461C" w:rsidRDefault="00385B4B" w:rsidP="00860557">
      <w:pPr>
        <w:widowControl w:val="0"/>
        <w:spacing w:after="240" w:line="254" w:lineRule="auto"/>
        <w:ind w:left="850" w:right="-6" w:hanging="425"/>
        <w:jc w:val="both"/>
        <w:rPr>
          <w:rFonts w:ascii="Ottawa" w:eastAsia="Ottawa" w:hAnsi="Ottawa" w:cs="Ottawa"/>
          <w:sz w:val="18"/>
          <w:szCs w:val="18"/>
          <w:lang w:val="en-US"/>
        </w:rPr>
      </w:pPr>
      <w:r w:rsidRPr="00C2461C">
        <w:rPr>
          <w:rFonts w:ascii="Arial" w:eastAsia="Arial" w:hAnsi="Arial" w:cs="Arial"/>
          <w:i/>
          <w:sz w:val="18"/>
          <w:szCs w:val="18"/>
          <w:lang w:val="en-US"/>
        </w:rPr>
        <w:t>d)</w:t>
      </w:r>
      <w:r w:rsidRPr="00C2461C">
        <w:rPr>
          <w:rFonts w:ascii="Arial" w:eastAsia="Arial" w:hAnsi="Arial" w:cs="Arial"/>
          <w:i/>
          <w:sz w:val="18"/>
          <w:szCs w:val="18"/>
          <w:lang w:val="en-US"/>
        </w:rPr>
        <w:tab/>
        <w:t>targeted surveillance</w:t>
      </w:r>
      <w:r w:rsidRPr="00C2461C">
        <w:rPr>
          <w:rFonts w:ascii="Arial" w:eastAsia="Arial" w:hAnsi="Arial" w:cs="Arial"/>
          <w:sz w:val="18"/>
          <w:szCs w:val="18"/>
          <w:lang w:val="en-US"/>
        </w:rPr>
        <w:t>, as described in Chapter 1.4., has been in place for at least the last two years without detection of IHNV.</w:t>
      </w:r>
    </w:p>
    <w:p w:rsidR="00860557" w:rsidRDefault="00860557" w:rsidP="00860557">
      <w:pPr>
        <w:spacing w:after="240"/>
        <w:ind w:right="-6"/>
        <w:jc w:val="center"/>
        <w:rPr>
          <w:rFonts w:ascii="Ottawa" w:eastAsia="Ottawa" w:hAnsi="Ottawa" w:cs="Ottawa"/>
          <w:sz w:val="18"/>
          <w:szCs w:val="18"/>
        </w:rPr>
      </w:pPr>
      <w:r>
        <w:rPr>
          <w:rFonts w:ascii="Ottawa" w:eastAsia="Ottawa" w:hAnsi="Ottawa" w:cs="Ottawa"/>
          <w:sz w:val="18"/>
          <w:szCs w:val="18"/>
        </w:rPr>
        <w:br w:type="page"/>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11</w:t>
      </w:r>
      <w:r w:rsidR="00F24C8E" w:rsidRPr="00A131CB">
        <w:rPr>
          <w:noProof/>
          <w:sz w:val="20"/>
          <w:szCs w:val="20"/>
        </w:rPr>
        <w:t xml:space="preserve"> </w:t>
      </w:r>
      <w:r w:rsidRPr="00A131CB">
        <w:rPr>
          <w:noProof/>
          <w:sz w:val="20"/>
          <w:szCs w:val="20"/>
        </w:rPr>
        <w:t>(contd)</w:t>
      </w:r>
    </w:p>
    <w:p w:rsidR="00385B4B" w:rsidRPr="00C2461C" w:rsidRDefault="00385B4B" w:rsidP="00860557">
      <w:pPr>
        <w:spacing w:after="240"/>
        <w:ind w:right="-6"/>
        <w:jc w:val="center"/>
        <w:rPr>
          <w:rFonts w:ascii="Ottawa" w:eastAsia="Ottawa" w:hAnsi="Ottawa" w:cs="Ottawa"/>
          <w:sz w:val="18"/>
          <w:szCs w:val="18"/>
        </w:rPr>
      </w:pPr>
      <w:r w:rsidRPr="00C2461C">
        <w:rPr>
          <w:rFonts w:ascii="Ottawa" w:eastAsia="Ottawa" w:hAnsi="Ottawa" w:cs="Ottawa"/>
          <w:sz w:val="18"/>
          <w:szCs w:val="18"/>
        </w:rPr>
        <w:t>Article 10.6.6.</w:t>
      </w:r>
    </w:p>
    <w:p w:rsidR="00385B4B" w:rsidRPr="00C2461C" w:rsidRDefault="00385B4B" w:rsidP="00860557">
      <w:pPr>
        <w:spacing w:after="240"/>
        <w:ind w:right="-8"/>
        <w:jc w:val="both"/>
        <w:rPr>
          <w:rFonts w:ascii="Ottawa" w:eastAsia="Ottawa" w:hAnsi="Ottawa" w:cs="Ottawa"/>
          <w:sz w:val="18"/>
          <w:szCs w:val="18"/>
        </w:rPr>
      </w:pPr>
      <w:r w:rsidRPr="00C2461C">
        <w:rPr>
          <w:rFonts w:ascii="Ottawa" w:eastAsia="Ottawa" w:hAnsi="Ottawa" w:cs="Ottawa"/>
          <w:b/>
          <w:bCs/>
          <w:sz w:val="18"/>
          <w:szCs w:val="18"/>
        </w:rPr>
        <w:t>Maintenance of free status</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 xml:space="preserve">A country, </w:t>
      </w:r>
      <w:r w:rsidRPr="00C2461C">
        <w:rPr>
          <w:rFonts w:ascii="Arial" w:eastAsia="Arial" w:hAnsi="Arial" w:cs="Arial"/>
          <w:i/>
          <w:sz w:val="18"/>
          <w:szCs w:val="18"/>
        </w:rPr>
        <w:t xml:space="preserve">zone </w:t>
      </w:r>
      <w:r w:rsidRPr="00C2461C">
        <w:rPr>
          <w:rFonts w:ascii="Arial" w:eastAsia="Arial" w:hAnsi="Arial" w:cs="Arial"/>
          <w:sz w:val="18"/>
          <w:szCs w:val="18"/>
        </w:rPr>
        <w:t xml:space="preserve">or </w:t>
      </w:r>
      <w:r w:rsidRPr="00C2461C">
        <w:rPr>
          <w:rFonts w:ascii="Arial" w:eastAsia="Arial" w:hAnsi="Arial" w:cs="Arial"/>
          <w:i/>
          <w:sz w:val="18"/>
          <w:szCs w:val="18"/>
        </w:rPr>
        <w:t xml:space="preserve">compartment </w:t>
      </w:r>
      <w:r w:rsidRPr="00C2461C">
        <w:rPr>
          <w:rFonts w:ascii="Arial" w:eastAsia="Arial" w:hAnsi="Arial" w:cs="Arial"/>
          <w:sz w:val="18"/>
          <w:szCs w:val="18"/>
        </w:rPr>
        <w:t xml:space="preserve">that is declared free from infection with IHNV following the provisions of points 1 or 2 of Articles 10.6.4. or 10.6.5. (as relevant) may maintain its status as free from infection with IHNV provided that </w:t>
      </w:r>
      <w:r w:rsidRPr="00C2461C">
        <w:rPr>
          <w:rFonts w:ascii="Arial" w:eastAsia="Arial" w:hAnsi="Arial" w:cs="Arial"/>
          <w:i/>
          <w:sz w:val="18"/>
          <w:szCs w:val="18"/>
        </w:rPr>
        <w:t xml:space="preserve">basic biosecurity conditions </w:t>
      </w:r>
      <w:r w:rsidRPr="00C2461C">
        <w:rPr>
          <w:rFonts w:ascii="Arial" w:eastAsia="Arial" w:hAnsi="Arial" w:cs="Arial"/>
          <w:sz w:val="18"/>
          <w:szCs w:val="18"/>
        </w:rPr>
        <w:t>are continuously maintained.</w:t>
      </w:r>
    </w:p>
    <w:p w:rsidR="00385B4B" w:rsidRPr="00C2461C"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 xml:space="preserve">A country, </w:t>
      </w:r>
      <w:r w:rsidRPr="00C2461C">
        <w:rPr>
          <w:rFonts w:ascii="Arial" w:eastAsia="Arial" w:hAnsi="Arial" w:cs="Arial"/>
          <w:i/>
          <w:sz w:val="18"/>
          <w:szCs w:val="18"/>
        </w:rPr>
        <w:t xml:space="preserve">zone </w:t>
      </w:r>
      <w:r w:rsidRPr="00C2461C">
        <w:rPr>
          <w:rFonts w:ascii="Arial" w:eastAsia="Arial" w:hAnsi="Arial" w:cs="Arial"/>
          <w:sz w:val="18"/>
          <w:szCs w:val="18"/>
        </w:rPr>
        <w:t xml:space="preserve">or </w:t>
      </w:r>
      <w:r w:rsidRPr="00C2461C">
        <w:rPr>
          <w:rFonts w:ascii="Arial" w:eastAsia="Arial" w:hAnsi="Arial" w:cs="Arial"/>
          <w:i/>
          <w:sz w:val="18"/>
          <w:szCs w:val="18"/>
        </w:rPr>
        <w:t xml:space="preserve">compartment </w:t>
      </w:r>
      <w:r w:rsidRPr="00C2461C">
        <w:rPr>
          <w:rFonts w:ascii="Arial" w:eastAsia="Arial" w:hAnsi="Arial" w:cs="Arial"/>
          <w:sz w:val="18"/>
          <w:szCs w:val="18"/>
        </w:rPr>
        <w:t xml:space="preserve">that is declared free from infection with IHNV following the provisions of point 3 of Articles 10.6.4. or 10.6.5. (as relevant) may discontinue </w:t>
      </w:r>
      <w:r w:rsidRPr="00C2461C">
        <w:rPr>
          <w:rFonts w:ascii="Arial" w:eastAsia="Arial" w:hAnsi="Arial" w:cs="Arial"/>
          <w:i/>
          <w:sz w:val="18"/>
          <w:szCs w:val="18"/>
        </w:rPr>
        <w:t xml:space="preserve">targeted surveillance </w:t>
      </w:r>
      <w:r w:rsidRPr="00C2461C">
        <w:rPr>
          <w:rFonts w:ascii="Arial" w:eastAsia="Arial" w:hAnsi="Arial" w:cs="Arial"/>
          <w:sz w:val="18"/>
          <w:szCs w:val="18"/>
        </w:rPr>
        <w:t xml:space="preserve">and maintain its free status provided that conditions that are conducive to clinical expression of infection with IHNV, as described in the corresponding chapter of the </w:t>
      </w:r>
      <w:r w:rsidRPr="00C2461C">
        <w:rPr>
          <w:rFonts w:ascii="Arial" w:eastAsia="Arial" w:hAnsi="Arial" w:cs="Arial"/>
          <w:i/>
          <w:sz w:val="18"/>
          <w:szCs w:val="18"/>
        </w:rPr>
        <w:t>Aquatic Manual</w:t>
      </w:r>
      <w:r w:rsidRPr="00C2461C">
        <w:rPr>
          <w:rFonts w:ascii="Arial" w:eastAsia="Arial" w:hAnsi="Arial" w:cs="Arial"/>
          <w:sz w:val="18"/>
          <w:szCs w:val="18"/>
        </w:rPr>
        <w:t xml:space="preserve">, and </w:t>
      </w:r>
      <w:r w:rsidRPr="00C2461C">
        <w:rPr>
          <w:rFonts w:ascii="Arial" w:eastAsia="Arial" w:hAnsi="Arial" w:cs="Arial"/>
          <w:i/>
          <w:sz w:val="18"/>
          <w:szCs w:val="18"/>
        </w:rPr>
        <w:t xml:space="preserve">basic biosecurity conditions </w:t>
      </w:r>
      <w:r w:rsidRPr="00C2461C">
        <w:rPr>
          <w:rFonts w:ascii="Arial" w:eastAsia="Arial" w:hAnsi="Arial" w:cs="Arial"/>
          <w:sz w:val="18"/>
          <w:szCs w:val="18"/>
        </w:rPr>
        <w:t>are continuously maintained.</w:t>
      </w:r>
    </w:p>
    <w:p w:rsidR="00385B4B" w:rsidRPr="00426351" w:rsidRDefault="00385B4B" w:rsidP="00860557">
      <w:pPr>
        <w:spacing w:after="240"/>
        <w:ind w:right="-8"/>
        <w:jc w:val="both"/>
        <w:rPr>
          <w:rFonts w:ascii="Arial" w:eastAsia="Arial" w:hAnsi="Arial" w:cs="Arial"/>
          <w:sz w:val="18"/>
          <w:szCs w:val="18"/>
        </w:rPr>
      </w:pPr>
      <w:r w:rsidRPr="00C2461C">
        <w:rPr>
          <w:rFonts w:ascii="Arial" w:eastAsia="Arial" w:hAnsi="Arial" w:cs="Arial"/>
          <w:sz w:val="18"/>
          <w:szCs w:val="18"/>
        </w:rPr>
        <w:t xml:space="preserve">However, for declared free </w:t>
      </w:r>
      <w:r w:rsidRPr="00C2461C">
        <w:rPr>
          <w:rFonts w:ascii="Arial" w:eastAsia="Arial" w:hAnsi="Arial" w:cs="Arial"/>
          <w:i/>
          <w:sz w:val="18"/>
          <w:szCs w:val="18"/>
        </w:rPr>
        <w:t xml:space="preserve">zones </w:t>
      </w:r>
      <w:r w:rsidRPr="00C2461C">
        <w:rPr>
          <w:rFonts w:ascii="Arial" w:eastAsia="Arial" w:hAnsi="Arial" w:cs="Arial"/>
          <w:sz w:val="18"/>
          <w:szCs w:val="18"/>
        </w:rPr>
        <w:t xml:space="preserve">or </w:t>
      </w:r>
      <w:r w:rsidRPr="00C2461C">
        <w:rPr>
          <w:rFonts w:ascii="Arial" w:eastAsia="Arial" w:hAnsi="Arial" w:cs="Arial"/>
          <w:i/>
          <w:sz w:val="18"/>
          <w:szCs w:val="18"/>
        </w:rPr>
        <w:t xml:space="preserve">compartments </w:t>
      </w:r>
      <w:r w:rsidRPr="00C2461C">
        <w:rPr>
          <w:rFonts w:ascii="Arial" w:eastAsia="Arial" w:hAnsi="Arial" w:cs="Arial"/>
          <w:sz w:val="18"/>
          <w:szCs w:val="18"/>
        </w:rPr>
        <w:t xml:space="preserve">in infected countries and in all cases where conditions are not conducive to clinical expression of infection with IHNV, </w:t>
      </w:r>
      <w:r w:rsidRPr="00C2461C">
        <w:rPr>
          <w:rFonts w:ascii="Arial" w:eastAsia="Arial" w:hAnsi="Arial" w:cs="Arial"/>
          <w:i/>
          <w:sz w:val="18"/>
          <w:szCs w:val="18"/>
        </w:rPr>
        <w:t xml:space="preserve">targeted surveillance </w:t>
      </w:r>
      <w:r w:rsidRPr="00C2461C">
        <w:rPr>
          <w:rFonts w:ascii="Arial" w:eastAsia="Arial" w:hAnsi="Arial" w:cs="Arial"/>
          <w:sz w:val="18"/>
          <w:szCs w:val="18"/>
        </w:rPr>
        <w:t xml:space="preserve">should be continued at a level determined by the </w:t>
      </w:r>
      <w:r w:rsidRPr="00C2461C">
        <w:rPr>
          <w:rFonts w:ascii="Arial" w:eastAsia="Arial" w:hAnsi="Arial" w:cs="Arial"/>
          <w:i/>
          <w:sz w:val="18"/>
          <w:szCs w:val="18"/>
        </w:rPr>
        <w:t xml:space="preserve">Aquatic Animal Health Service </w:t>
      </w:r>
      <w:r w:rsidRPr="00C2461C">
        <w:rPr>
          <w:rFonts w:ascii="Arial" w:eastAsia="Arial" w:hAnsi="Arial" w:cs="Arial"/>
          <w:sz w:val="18"/>
          <w:szCs w:val="18"/>
        </w:rPr>
        <w:t xml:space="preserve">on the basis of the likelihood of </w:t>
      </w:r>
      <w:r w:rsidRPr="00C2461C">
        <w:rPr>
          <w:rFonts w:ascii="Arial" w:eastAsia="Arial" w:hAnsi="Arial" w:cs="Arial"/>
          <w:i/>
          <w:sz w:val="18"/>
          <w:szCs w:val="18"/>
        </w:rPr>
        <w:t>infection</w:t>
      </w:r>
      <w:r w:rsidRPr="00C2461C">
        <w:rPr>
          <w:rFonts w:ascii="Arial" w:eastAsia="Arial" w:hAnsi="Arial" w:cs="Arial"/>
          <w:sz w:val="18"/>
          <w:szCs w:val="18"/>
        </w:rPr>
        <w:t>.</w:t>
      </w:r>
    </w:p>
    <w:p w:rsidR="00385B4B" w:rsidRPr="00DE6A0E" w:rsidRDefault="00385B4B" w:rsidP="00860557">
      <w:pPr>
        <w:spacing w:after="240"/>
        <w:ind w:right="-8"/>
        <w:jc w:val="center"/>
        <w:rPr>
          <w:rFonts w:ascii="Ottawa" w:eastAsia="Ottawa" w:hAnsi="Ottawa" w:cs="Ottawa"/>
          <w:sz w:val="18"/>
          <w:szCs w:val="18"/>
        </w:rPr>
      </w:pPr>
      <w:r w:rsidRPr="00DE6A0E">
        <w:rPr>
          <w:rFonts w:ascii="Ottawa" w:eastAsia="Ottawa" w:hAnsi="Ottawa" w:cs="Ottawa"/>
          <w:sz w:val="18"/>
          <w:szCs w:val="18"/>
        </w:rPr>
        <w:t>Article 10.6.7.</w:t>
      </w:r>
    </w:p>
    <w:p w:rsidR="00385B4B" w:rsidRPr="00092508" w:rsidRDefault="00385B4B" w:rsidP="00860557">
      <w:pPr>
        <w:spacing w:after="240"/>
        <w:ind w:right="-8"/>
        <w:jc w:val="both"/>
        <w:rPr>
          <w:rFonts w:ascii="Ottawa" w:eastAsia="Ottawa" w:hAnsi="Ottawa" w:cs="Ottawa"/>
          <w:b/>
          <w:bCs/>
          <w:sz w:val="18"/>
          <w:szCs w:val="18"/>
        </w:rPr>
      </w:pPr>
      <w:r w:rsidRPr="00092508">
        <w:rPr>
          <w:rFonts w:ascii="Ottawa" w:eastAsia="Ottawa" w:hAnsi="Ottawa" w:cs="Ottawa"/>
          <w:b/>
          <w:bCs/>
          <w:sz w:val="18"/>
          <w:szCs w:val="18"/>
        </w:rPr>
        <w:t xml:space="preserve">Importation of aquatic animals or aquatic animal products from a country, zone or compartment declared free from infection with IHNV </w:t>
      </w:r>
    </w:p>
    <w:p w:rsidR="00385B4B" w:rsidRPr="00092508" w:rsidRDefault="00385B4B" w:rsidP="00860557">
      <w:pPr>
        <w:spacing w:after="240"/>
        <w:ind w:right="-8"/>
        <w:jc w:val="both"/>
        <w:rPr>
          <w:rFonts w:ascii="Arial" w:eastAsia="Arial" w:hAnsi="Arial" w:cs="Arial"/>
          <w:sz w:val="18"/>
          <w:szCs w:val="18"/>
        </w:rPr>
      </w:pPr>
      <w:r w:rsidRPr="00092508">
        <w:rPr>
          <w:rFonts w:ascii="Arial" w:eastAsia="Arial" w:hAnsi="Arial" w:cs="Arial"/>
          <w:sz w:val="18"/>
          <w:szCs w:val="18"/>
        </w:rPr>
        <w:t xml:space="preserve">When importing </w:t>
      </w:r>
      <w:r w:rsidRPr="00092508">
        <w:rPr>
          <w:rFonts w:ascii="Arial" w:eastAsia="Arial" w:hAnsi="Arial" w:cs="Arial"/>
          <w:i/>
          <w:sz w:val="18"/>
          <w:szCs w:val="18"/>
        </w:rPr>
        <w:t>aquatic animals</w:t>
      </w:r>
      <w:r w:rsidRPr="00092508">
        <w:rPr>
          <w:rFonts w:ascii="Arial" w:eastAsia="Arial" w:hAnsi="Arial" w:cs="Arial"/>
          <w:sz w:val="18"/>
          <w:szCs w:val="18"/>
        </w:rPr>
        <w:t xml:space="preserve"> of a species referred to in Article 10.6.2., or </w:t>
      </w:r>
      <w:r w:rsidRPr="00092508">
        <w:rPr>
          <w:rFonts w:ascii="Arial" w:eastAsia="Arial" w:hAnsi="Arial" w:cs="Arial"/>
          <w:i/>
          <w:sz w:val="18"/>
          <w:szCs w:val="18"/>
        </w:rPr>
        <w:t xml:space="preserve">aquatic animal products </w:t>
      </w:r>
      <w:r w:rsidRPr="00092508">
        <w:rPr>
          <w:rFonts w:ascii="Arial" w:eastAsia="Arial" w:hAnsi="Arial" w:cs="Arial"/>
          <w:sz w:val="18"/>
          <w:szCs w:val="18"/>
        </w:rPr>
        <w:t xml:space="preserve">derived thereof, from a country, </w:t>
      </w:r>
      <w:r w:rsidRPr="00092508">
        <w:rPr>
          <w:rFonts w:ascii="Arial" w:eastAsia="Arial" w:hAnsi="Arial" w:cs="Arial"/>
          <w:i/>
          <w:sz w:val="18"/>
          <w:szCs w:val="18"/>
        </w:rPr>
        <w:t xml:space="preserve">zone </w:t>
      </w:r>
      <w:r w:rsidRPr="00092508">
        <w:rPr>
          <w:rFonts w:ascii="Arial" w:eastAsia="Arial" w:hAnsi="Arial" w:cs="Arial"/>
          <w:sz w:val="18"/>
          <w:szCs w:val="18"/>
        </w:rPr>
        <w:t xml:space="preserve">or </w:t>
      </w:r>
      <w:r w:rsidRPr="00092508">
        <w:rPr>
          <w:rFonts w:ascii="Arial" w:eastAsia="Arial" w:hAnsi="Arial" w:cs="Arial"/>
          <w:i/>
          <w:sz w:val="18"/>
          <w:szCs w:val="18"/>
        </w:rPr>
        <w:t xml:space="preserve">compartment </w:t>
      </w:r>
      <w:r w:rsidRPr="00092508">
        <w:rPr>
          <w:rFonts w:ascii="Arial" w:eastAsia="Arial" w:hAnsi="Arial" w:cs="Arial"/>
          <w:sz w:val="18"/>
          <w:szCs w:val="18"/>
        </w:rPr>
        <w:t xml:space="preserve">declared free from infection with IHNV, the </w:t>
      </w:r>
      <w:r w:rsidRPr="00092508">
        <w:rPr>
          <w:rFonts w:ascii="Arial" w:eastAsia="Arial" w:hAnsi="Arial" w:cs="Arial"/>
          <w:i/>
          <w:sz w:val="18"/>
          <w:szCs w:val="18"/>
        </w:rPr>
        <w:t xml:space="preserve">Competent Authority </w:t>
      </w:r>
      <w:r w:rsidRPr="00092508">
        <w:rPr>
          <w:rFonts w:ascii="Arial" w:eastAsia="Arial" w:hAnsi="Arial" w:cs="Arial"/>
          <w:sz w:val="18"/>
          <w:szCs w:val="18"/>
        </w:rPr>
        <w:t xml:space="preserve">of the </w:t>
      </w:r>
      <w:r w:rsidRPr="00092508">
        <w:rPr>
          <w:rFonts w:ascii="Arial" w:eastAsia="Arial" w:hAnsi="Arial" w:cs="Arial"/>
          <w:i/>
          <w:sz w:val="18"/>
          <w:szCs w:val="18"/>
        </w:rPr>
        <w:t xml:space="preserve">importing country </w:t>
      </w:r>
      <w:r w:rsidRPr="00092508">
        <w:rPr>
          <w:rFonts w:ascii="Arial" w:eastAsia="Arial" w:hAnsi="Arial" w:cs="Arial"/>
          <w:sz w:val="18"/>
          <w:szCs w:val="18"/>
        </w:rPr>
        <w:t xml:space="preserve">should require that the consignment be accompanied by an </w:t>
      </w:r>
      <w:r w:rsidRPr="00092508">
        <w:rPr>
          <w:rFonts w:ascii="Arial" w:eastAsia="Arial" w:hAnsi="Arial" w:cs="Arial"/>
          <w:i/>
          <w:sz w:val="18"/>
          <w:szCs w:val="18"/>
        </w:rPr>
        <w:t xml:space="preserve">international aquatic animal health certificate </w:t>
      </w:r>
      <w:r w:rsidRPr="00092508">
        <w:rPr>
          <w:rFonts w:ascii="Arial" w:eastAsia="Arial" w:hAnsi="Arial" w:cs="Arial"/>
          <w:sz w:val="18"/>
          <w:szCs w:val="18"/>
        </w:rPr>
        <w:t xml:space="preserve">issued by the </w:t>
      </w:r>
      <w:r w:rsidRPr="00092508">
        <w:rPr>
          <w:rFonts w:ascii="Arial" w:eastAsia="Arial" w:hAnsi="Arial" w:cs="Arial"/>
          <w:i/>
          <w:sz w:val="18"/>
          <w:szCs w:val="18"/>
        </w:rPr>
        <w:t xml:space="preserve">Competent Authority </w:t>
      </w:r>
      <w:r w:rsidRPr="00092508">
        <w:rPr>
          <w:rFonts w:ascii="Arial" w:eastAsia="Arial" w:hAnsi="Arial" w:cs="Arial"/>
          <w:sz w:val="18"/>
          <w:szCs w:val="18"/>
        </w:rPr>
        <w:t xml:space="preserve">of the </w:t>
      </w:r>
      <w:r w:rsidRPr="00092508">
        <w:rPr>
          <w:rFonts w:ascii="Arial" w:eastAsia="Arial" w:hAnsi="Arial" w:cs="Arial"/>
          <w:i/>
          <w:sz w:val="18"/>
          <w:szCs w:val="18"/>
        </w:rPr>
        <w:t>exporting country</w:t>
      </w:r>
      <w:r w:rsidRPr="00092508">
        <w:rPr>
          <w:rFonts w:ascii="Arial" w:eastAsia="Arial" w:hAnsi="Arial" w:cs="Arial"/>
          <w:sz w:val="18"/>
          <w:szCs w:val="18"/>
        </w:rPr>
        <w:t xml:space="preserve">. The </w:t>
      </w:r>
      <w:r w:rsidRPr="00092508">
        <w:rPr>
          <w:rFonts w:ascii="Arial" w:eastAsia="Arial" w:hAnsi="Arial" w:cs="Arial"/>
          <w:i/>
          <w:sz w:val="18"/>
          <w:szCs w:val="18"/>
        </w:rPr>
        <w:t xml:space="preserve">international aquatic animal health certificate </w:t>
      </w:r>
      <w:r w:rsidRPr="00092508">
        <w:rPr>
          <w:rFonts w:ascii="Arial" w:eastAsia="Arial" w:hAnsi="Arial" w:cs="Arial"/>
          <w:sz w:val="18"/>
          <w:szCs w:val="18"/>
        </w:rPr>
        <w:t xml:space="preserve">should state that, on the basis of the procedures described in Articles 10.6.4. or 10.6.5. (as applicable) and 10.6.6., the place of production of the </w:t>
      </w:r>
      <w:r w:rsidRPr="00092508">
        <w:rPr>
          <w:rFonts w:ascii="Arial" w:eastAsia="Arial" w:hAnsi="Arial" w:cs="Arial"/>
          <w:i/>
          <w:sz w:val="18"/>
          <w:szCs w:val="18"/>
        </w:rPr>
        <w:t xml:space="preserve">aquatic animals </w:t>
      </w:r>
      <w:r w:rsidRPr="00092508">
        <w:rPr>
          <w:rFonts w:ascii="Arial" w:eastAsia="Arial" w:hAnsi="Arial" w:cs="Arial"/>
          <w:sz w:val="18"/>
          <w:szCs w:val="18"/>
        </w:rPr>
        <w:t>or</w:t>
      </w:r>
      <w:r w:rsidRPr="00092508">
        <w:rPr>
          <w:rFonts w:ascii="Arial" w:eastAsia="Arial" w:hAnsi="Arial" w:cs="Arial"/>
          <w:i/>
          <w:sz w:val="18"/>
          <w:szCs w:val="18"/>
        </w:rPr>
        <w:t xml:space="preserve"> aquatic animal products </w:t>
      </w:r>
      <w:r w:rsidRPr="00092508">
        <w:rPr>
          <w:rFonts w:ascii="Arial" w:eastAsia="Arial" w:hAnsi="Arial" w:cs="Arial"/>
          <w:sz w:val="18"/>
          <w:szCs w:val="18"/>
        </w:rPr>
        <w:t xml:space="preserve">is a country, </w:t>
      </w:r>
      <w:r w:rsidRPr="00092508">
        <w:rPr>
          <w:rFonts w:ascii="Arial" w:eastAsia="Arial" w:hAnsi="Arial" w:cs="Arial"/>
          <w:i/>
          <w:sz w:val="18"/>
          <w:szCs w:val="18"/>
        </w:rPr>
        <w:t xml:space="preserve">zone </w:t>
      </w:r>
      <w:r w:rsidRPr="00092508">
        <w:rPr>
          <w:rFonts w:ascii="Arial" w:eastAsia="Arial" w:hAnsi="Arial" w:cs="Arial"/>
          <w:sz w:val="18"/>
          <w:szCs w:val="18"/>
        </w:rPr>
        <w:t xml:space="preserve">or </w:t>
      </w:r>
      <w:r w:rsidRPr="00092508">
        <w:rPr>
          <w:rFonts w:ascii="Arial" w:eastAsia="Arial" w:hAnsi="Arial" w:cs="Arial"/>
          <w:i/>
          <w:sz w:val="18"/>
          <w:szCs w:val="18"/>
        </w:rPr>
        <w:t xml:space="preserve">compartment </w:t>
      </w:r>
      <w:r w:rsidRPr="00092508">
        <w:rPr>
          <w:rFonts w:ascii="Arial" w:eastAsia="Arial" w:hAnsi="Arial" w:cs="Arial"/>
          <w:sz w:val="18"/>
          <w:szCs w:val="18"/>
        </w:rPr>
        <w:t>declared free from infection with IHNV.</w:t>
      </w:r>
    </w:p>
    <w:p w:rsidR="00385B4B" w:rsidRPr="00092508" w:rsidRDefault="00385B4B" w:rsidP="00860557">
      <w:pPr>
        <w:spacing w:after="240"/>
        <w:ind w:right="-6"/>
        <w:jc w:val="both"/>
        <w:rPr>
          <w:rFonts w:ascii="Arial" w:eastAsia="Arial" w:hAnsi="Arial" w:cs="Arial"/>
          <w:sz w:val="18"/>
          <w:szCs w:val="18"/>
        </w:rPr>
      </w:pPr>
      <w:r w:rsidRPr="00092508">
        <w:rPr>
          <w:rFonts w:ascii="Arial" w:eastAsia="Arial" w:hAnsi="Arial" w:cs="Arial"/>
          <w:sz w:val="18"/>
          <w:szCs w:val="18"/>
        </w:rPr>
        <w:t xml:space="preserve">The </w:t>
      </w:r>
      <w:r w:rsidRPr="00092508">
        <w:rPr>
          <w:rFonts w:ascii="Arial" w:eastAsia="Arial" w:hAnsi="Arial" w:cs="Arial"/>
          <w:i/>
          <w:sz w:val="18"/>
          <w:szCs w:val="18"/>
        </w:rPr>
        <w:t>international aquatic animal health</w:t>
      </w:r>
      <w:r w:rsidRPr="00092508">
        <w:rPr>
          <w:rFonts w:ascii="Arial" w:eastAsia="Arial" w:hAnsi="Arial" w:cs="Arial"/>
          <w:sz w:val="18"/>
          <w:szCs w:val="18"/>
        </w:rPr>
        <w:t xml:space="preserve"> </w:t>
      </w:r>
      <w:r w:rsidRPr="00092508">
        <w:rPr>
          <w:rFonts w:ascii="Arial" w:eastAsia="Arial" w:hAnsi="Arial" w:cs="Arial"/>
          <w:i/>
          <w:sz w:val="18"/>
          <w:szCs w:val="18"/>
        </w:rPr>
        <w:t xml:space="preserve">certificate </w:t>
      </w:r>
      <w:r w:rsidRPr="00092508">
        <w:rPr>
          <w:rFonts w:ascii="Arial" w:eastAsia="Arial" w:hAnsi="Arial" w:cs="Arial"/>
          <w:sz w:val="18"/>
          <w:szCs w:val="18"/>
        </w:rPr>
        <w:t xml:space="preserve">should be in accordance with the Model Certificate in Chapter 5.11. </w:t>
      </w:r>
    </w:p>
    <w:p w:rsidR="00385B4B" w:rsidRPr="00DE6A0E" w:rsidRDefault="00385B4B" w:rsidP="00860557">
      <w:pPr>
        <w:spacing w:after="240"/>
        <w:ind w:right="-6"/>
        <w:jc w:val="both"/>
        <w:rPr>
          <w:rFonts w:ascii="Arial" w:eastAsia="Arial" w:hAnsi="Arial" w:cs="Arial"/>
          <w:sz w:val="18"/>
          <w:szCs w:val="18"/>
        </w:rPr>
      </w:pPr>
      <w:r w:rsidRPr="00092508">
        <w:rPr>
          <w:rFonts w:ascii="Arial" w:eastAsia="Arial" w:hAnsi="Arial" w:cs="Arial"/>
          <w:sz w:val="18"/>
          <w:szCs w:val="18"/>
        </w:rPr>
        <w:t xml:space="preserve">This article does not apply to </w:t>
      </w:r>
      <w:r w:rsidRPr="00092508">
        <w:rPr>
          <w:rFonts w:ascii="Arial" w:eastAsia="Arial" w:hAnsi="Arial" w:cs="Arial"/>
          <w:i/>
          <w:sz w:val="18"/>
          <w:szCs w:val="18"/>
        </w:rPr>
        <w:t>aquatic animal products</w:t>
      </w:r>
      <w:r w:rsidRPr="00092508">
        <w:rPr>
          <w:rFonts w:ascii="Arial" w:eastAsia="Arial" w:hAnsi="Arial" w:cs="Arial"/>
          <w:sz w:val="18"/>
          <w:szCs w:val="18"/>
        </w:rPr>
        <w:t xml:space="preserve"> listed</w:t>
      </w:r>
      <w:r w:rsidRPr="00DE6A0E">
        <w:rPr>
          <w:rFonts w:ascii="Arial" w:eastAsia="Arial" w:hAnsi="Arial" w:cs="Arial"/>
          <w:sz w:val="18"/>
          <w:szCs w:val="18"/>
        </w:rPr>
        <w:t xml:space="preserve"> in point 1 of Article 10.6.3.</w:t>
      </w:r>
    </w:p>
    <w:p w:rsidR="00385B4B" w:rsidRPr="00DE6A0E" w:rsidRDefault="00385B4B" w:rsidP="00860557">
      <w:pPr>
        <w:spacing w:after="240"/>
        <w:ind w:right="-8"/>
        <w:jc w:val="center"/>
        <w:rPr>
          <w:rFonts w:ascii="Ottawa" w:eastAsia="Ottawa" w:hAnsi="Ottawa" w:cs="Ottawa"/>
          <w:sz w:val="18"/>
          <w:szCs w:val="18"/>
        </w:rPr>
      </w:pPr>
      <w:r w:rsidRPr="00DE6A0E">
        <w:rPr>
          <w:rFonts w:ascii="Ottawa" w:eastAsia="Ottawa" w:hAnsi="Ottawa" w:cs="Ottawa"/>
          <w:sz w:val="18"/>
          <w:szCs w:val="18"/>
        </w:rPr>
        <w:t>Article 10.6.8.</w:t>
      </w:r>
    </w:p>
    <w:p w:rsidR="00385B4B" w:rsidRPr="00092508" w:rsidRDefault="00385B4B" w:rsidP="00860557">
      <w:pPr>
        <w:spacing w:after="240"/>
        <w:ind w:right="-8"/>
        <w:jc w:val="both"/>
        <w:rPr>
          <w:rFonts w:ascii="Ottawa" w:eastAsia="Ottawa" w:hAnsi="Ottawa" w:cs="Ottawa"/>
          <w:sz w:val="18"/>
          <w:szCs w:val="18"/>
        </w:rPr>
      </w:pPr>
      <w:r w:rsidRPr="00DE6A0E">
        <w:rPr>
          <w:rFonts w:ascii="Ottawa" w:eastAsia="Ottawa" w:hAnsi="Ottawa" w:cs="Ottawa"/>
          <w:b/>
          <w:bCs/>
          <w:sz w:val="18"/>
          <w:szCs w:val="18"/>
        </w:rPr>
        <w:t xml:space="preserve">Importation of aquatic animals for aquaculture from a country, zone or compartment not declared free from </w:t>
      </w:r>
      <w:r w:rsidRPr="00092508">
        <w:rPr>
          <w:rFonts w:ascii="Ottawa" w:eastAsia="Ottawa" w:hAnsi="Ottawa" w:cs="Ottawa"/>
          <w:b/>
          <w:bCs/>
          <w:sz w:val="18"/>
          <w:szCs w:val="18"/>
        </w:rPr>
        <w:t xml:space="preserve">infection with IHNV </w:t>
      </w:r>
    </w:p>
    <w:p w:rsidR="00385B4B" w:rsidRPr="00DE6A0E" w:rsidRDefault="00385B4B" w:rsidP="00860557">
      <w:pPr>
        <w:spacing w:after="240"/>
        <w:ind w:right="-8"/>
        <w:jc w:val="both"/>
        <w:rPr>
          <w:rFonts w:ascii="Arial" w:eastAsia="Arial" w:hAnsi="Arial" w:cs="Arial"/>
          <w:sz w:val="18"/>
          <w:szCs w:val="18"/>
        </w:rPr>
      </w:pPr>
      <w:r w:rsidRPr="00DE6A0E">
        <w:rPr>
          <w:rFonts w:ascii="Arial" w:eastAsia="Arial" w:hAnsi="Arial" w:cs="Arial"/>
          <w:sz w:val="18"/>
          <w:szCs w:val="18"/>
        </w:rPr>
        <w:t xml:space="preserve">When importing for </w:t>
      </w:r>
      <w:r w:rsidRPr="00DE6A0E">
        <w:rPr>
          <w:rFonts w:ascii="Arial" w:eastAsia="Arial" w:hAnsi="Arial" w:cs="Arial"/>
          <w:i/>
          <w:sz w:val="18"/>
          <w:szCs w:val="18"/>
        </w:rPr>
        <w:t>aquaculture</w:t>
      </w:r>
      <w:r w:rsidRPr="00DE6A0E">
        <w:rPr>
          <w:rFonts w:ascii="Arial" w:eastAsia="Arial" w:hAnsi="Arial" w:cs="Arial"/>
          <w:sz w:val="18"/>
          <w:szCs w:val="18"/>
        </w:rPr>
        <w:t xml:space="preserve">, </w:t>
      </w:r>
      <w:r w:rsidRPr="00DE6A0E">
        <w:rPr>
          <w:rFonts w:ascii="Arial" w:eastAsia="Arial" w:hAnsi="Arial" w:cs="Arial"/>
          <w:i/>
          <w:sz w:val="18"/>
          <w:szCs w:val="18"/>
        </w:rPr>
        <w:t xml:space="preserve">aquatic animals </w:t>
      </w:r>
      <w:r w:rsidRPr="00DE6A0E">
        <w:rPr>
          <w:rFonts w:ascii="Arial" w:eastAsia="Arial" w:hAnsi="Arial" w:cs="Arial"/>
          <w:sz w:val="18"/>
          <w:szCs w:val="18"/>
        </w:rPr>
        <w:t xml:space="preserve">of a species referred to in Article 10.6.2. from a country, </w:t>
      </w:r>
      <w:r w:rsidRPr="00DE6A0E">
        <w:rPr>
          <w:rFonts w:ascii="Arial" w:eastAsia="Arial" w:hAnsi="Arial" w:cs="Arial"/>
          <w:i/>
          <w:sz w:val="18"/>
          <w:szCs w:val="18"/>
        </w:rPr>
        <w:t xml:space="preserve">zone </w:t>
      </w:r>
      <w:r w:rsidRPr="00DE6A0E">
        <w:rPr>
          <w:rFonts w:ascii="Arial" w:eastAsia="Arial" w:hAnsi="Arial" w:cs="Arial"/>
          <w:sz w:val="18"/>
          <w:szCs w:val="18"/>
        </w:rPr>
        <w:t xml:space="preserve">or </w:t>
      </w:r>
      <w:r w:rsidRPr="00DE6A0E">
        <w:rPr>
          <w:rFonts w:ascii="Arial" w:eastAsia="Arial" w:hAnsi="Arial" w:cs="Arial"/>
          <w:i/>
          <w:sz w:val="18"/>
          <w:szCs w:val="18"/>
        </w:rPr>
        <w:t xml:space="preserve">compartment </w:t>
      </w:r>
      <w:r w:rsidRPr="00DE6A0E">
        <w:rPr>
          <w:rFonts w:ascii="Arial" w:eastAsia="Arial" w:hAnsi="Arial" w:cs="Arial"/>
          <w:sz w:val="18"/>
          <w:szCs w:val="18"/>
        </w:rPr>
        <w:t xml:space="preserve">not declared free from </w:t>
      </w:r>
      <w:r w:rsidRPr="00092508">
        <w:rPr>
          <w:rFonts w:ascii="Arial" w:eastAsia="Arial" w:hAnsi="Arial" w:cs="Arial"/>
          <w:sz w:val="18"/>
          <w:szCs w:val="18"/>
        </w:rPr>
        <w:t>infection with IHNV</w:t>
      </w:r>
      <w:r w:rsidRPr="00DE6A0E">
        <w:rPr>
          <w:rFonts w:ascii="Arial" w:eastAsia="Arial" w:hAnsi="Arial" w:cs="Arial"/>
          <w:sz w:val="18"/>
          <w:szCs w:val="18"/>
        </w:rPr>
        <w:t xml:space="preserve">, the </w:t>
      </w:r>
      <w:r w:rsidRPr="00DE6A0E">
        <w:rPr>
          <w:rFonts w:ascii="Arial" w:eastAsia="Arial" w:hAnsi="Arial" w:cs="Arial"/>
          <w:i/>
          <w:sz w:val="18"/>
          <w:szCs w:val="18"/>
        </w:rPr>
        <w:t xml:space="preserve">Competent Authority </w:t>
      </w:r>
      <w:r w:rsidRPr="00DE6A0E">
        <w:rPr>
          <w:rFonts w:ascii="Arial" w:eastAsia="Arial" w:hAnsi="Arial" w:cs="Arial"/>
          <w:sz w:val="18"/>
          <w:szCs w:val="18"/>
        </w:rPr>
        <w:t xml:space="preserve">of the </w:t>
      </w:r>
      <w:r w:rsidRPr="00DE6A0E">
        <w:rPr>
          <w:rFonts w:ascii="Arial" w:eastAsia="Arial" w:hAnsi="Arial" w:cs="Arial"/>
          <w:i/>
          <w:sz w:val="18"/>
          <w:szCs w:val="18"/>
        </w:rPr>
        <w:t xml:space="preserve">importing country </w:t>
      </w:r>
      <w:r w:rsidRPr="00DE6A0E">
        <w:rPr>
          <w:rFonts w:ascii="Arial" w:eastAsia="Arial" w:hAnsi="Arial" w:cs="Arial"/>
          <w:sz w:val="18"/>
          <w:szCs w:val="18"/>
        </w:rPr>
        <w:t xml:space="preserve">should assess the </w:t>
      </w:r>
      <w:r w:rsidRPr="00DE6A0E">
        <w:rPr>
          <w:rFonts w:ascii="Arial" w:eastAsia="Arial" w:hAnsi="Arial" w:cs="Arial"/>
          <w:i/>
          <w:sz w:val="18"/>
          <w:szCs w:val="18"/>
        </w:rPr>
        <w:t xml:space="preserve">risk </w:t>
      </w:r>
      <w:r w:rsidRPr="00DE6A0E">
        <w:rPr>
          <w:rFonts w:ascii="Arial" w:eastAsia="Arial" w:hAnsi="Arial" w:cs="Arial"/>
          <w:sz w:val="18"/>
          <w:szCs w:val="18"/>
        </w:rPr>
        <w:t xml:space="preserve">in accordance with Chapter 2.1. and consider the </w:t>
      </w:r>
      <w:r w:rsidRPr="00DE6A0E">
        <w:rPr>
          <w:rFonts w:ascii="Arial" w:eastAsia="Arial" w:hAnsi="Arial" w:cs="Arial"/>
          <w:i/>
          <w:sz w:val="18"/>
          <w:szCs w:val="18"/>
        </w:rPr>
        <w:t xml:space="preserve">risk </w:t>
      </w:r>
      <w:r w:rsidRPr="00DE6A0E">
        <w:rPr>
          <w:rFonts w:ascii="Arial" w:eastAsia="Arial" w:hAnsi="Arial" w:cs="Arial"/>
          <w:sz w:val="18"/>
          <w:szCs w:val="18"/>
        </w:rPr>
        <w:t>mitigation measures in points 1 and 2 below.</w:t>
      </w:r>
    </w:p>
    <w:p w:rsidR="00385B4B" w:rsidRPr="00DE6A0E" w:rsidRDefault="00385B4B" w:rsidP="00860557">
      <w:pPr>
        <w:spacing w:after="240"/>
        <w:ind w:left="426" w:right="-8" w:hanging="426"/>
        <w:jc w:val="both"/>
        <w:rPr>
          <w:rFonts w:ascii="Arial" w:eastAsia="Arial" w:hAnsi="Arial" w:cs="Arial"/>
          <w:sz w:val="18"/>
          <w:szCs w:val="18"/>
        </w:rPr>
      </w:pPr>
      <w:r w:rsidRPr="00DE6A0E">
        <w:rPr>
          <w:rFonts w:ascii="Arial" w:eastAsia="Arial" w:hAnsi="Arial" w:cs="Arial"/>
          <w:sz w:val="18"/>
          <w:szCs w:val="18"/>
        </w:rPr>
        <w:t>1)</w:t>
      </w:r>
      <w:r>
        <w:rPr>
          <w:rFonts w:ascii="Arial" w:eastAsia="Arial" w:hAnsi="Arial" w:cs="Arial"/>
          <w:sz w:val="18"/>
          <w:szCs w:val="18"/>
        </w:rPr>
        <w:tab/>
      </w:r>
      <w:r w:rsidRPr="00DE6A0E">
        <w:rPr>
          <w:rFonts w:ascii="Arial" w:eastAsia="Arial" w:hAnsi="Arial" w:cs="Arial"/>
          <w:sz w:val="18"/>
          <w:szCs w:val="18"/>
        </w:rPr>
        <w:t xml:space="preserve">If the intention is to grow out and harvest the imported </w:t>
      </w:r>
      <w:r w:rsidRPr="00DE6A0E">
        <w:rPr>
          <w:rFonts w:ascii="Arial" w:eastAsia="Arial" w:hAnsi="Arial" w:cs="Arial"/>
          <w:i/>
          <w:sz w:val="18"/>
          <w:szCs w:val="18"/>
        </w:rPr>
        <w:t>aquatic animals</w:t>
      </w:r>
      <w:r w:rsidRPr="00DE6A0E">
        <w:rPr>
          <w:rFonts w:ascii="Arial" w:eastAsia="Arial" w:hAnsi="Arial" w:cs="Arial"/>
          <w:sz w:val="18"/>
          <w:szCs w:val="18"/>
        </w:rPr>
        <w:t>, consider applying the following:</w:t>
      </w:r>
    </w:p>
    <w:p w:rsidR="00385B4B" w:rsidRPr="00092508" w:rsidRDefault="00385B4B" w:rsidP="00860557">
      <w:pPr>
        <w:pStyle w:val="a"/>
        <w:rPr>
          <w:strike/>
        </w:rPr>
      </w:pPr>
      <w:r w:rsidRPr="00DE6A0E">
        <w:rPr>
          <w:i/>
        </w:rPr>
        <w:t>a)</w:t>
      </w:r>
      <w:r w:rsidRPr="00DE6A0E">
        <w:rPr>
          <w:i/>
        </w:rPr>
        <w:tab/>
      </w:r>
      <w:r w:rsidRPr="00DE6A0E">
        <w:t xml:space="preserve">the direct delivery to and lifelong holding of the imported </w:t>
      </w:r>
      <w:r w:rsidRPr="00DE6A0E">
        <w:rPr>
          <w:i/>
        </w:rPr>
        <w:t xml:space="preserve">aquatic animals </w:t>
      </w:r>
      <w:r w:rsidRPr="00DE6A0E">
        <w:t xml:space="preserve">in a </w:t>
      </w:r>
      <w:r w:rsidRPr="00DE6A0E">
        <w:rPr>
          <w:i/>
        </w:rPr>
        <w:t xml:space="preserve">quarantine </w:t>
      </w:r>
      <w:r w:rsidRPr="00DE6A0E">
        <w:t xml:space="preserve">facility; </w:t>
      </w:r>
      <w:r w:rsidRPr="00092508">
        <w:t>and</w:t>
      </w:r>
    </w:p>
    <w:p w:rsidR="00385B4B" w:rsidRPr="004B4BC3" w:rsidRDefault="00385B4B" w:rsidP="00860557">
      <w:pPr>
        <w:spacing w:after="240"/>
        <w:ind w:left="851" w:hanging="425"/>
        <w:jc w:val="both"/>
        <w:rPr>
          <w:rFonts w:ascii="Arial" w:eastAsia="Calibri" w:hAnsi="Arial" w:cs="Arial"/>
          <w:sz w:val="18"/>
          <w:szCs w:val="18"/>
          <w:u w:val="double"/>
        </w:rPr>
      </w:pPr>
      <w:r w:rsidRPr="004B4BC3">
        <w:rPr>
          <w:rFonts w:ascii="Arial" w:hAnsi="Arial" w:cs="Arial"/>
          <w:i/>
          <w:sz w:val="18"/>
          <w:szCs w:val="18"/>
          <w:u w:val="double"/>
        </w:rPr>
        <w:t>b)</w:t>
      </w:r>
      <w:r w:rsidRPr="004B4BC3">
        <w:rPr>
          <w:rFonts w:ascii="Arial" w:hAnsi="Arial" w:cs="Arial"/>
          <w:i/>
          <w:sz w:val="18"/>
          <w:szCs w:val="18"/>
        </w:rPr>
        <w:tab/>
      </w:r>
      <w:r w:rsidRPr="004B4BC3">
        <w:rPr>
          <w:rFonts w:ascii="Arial" w:eastAsia="Calibri" w:hAnsi="Arial" w:cs="Arial"/>
          <w:sz w:val="18"/>
          <w:szCs w:val="18"/>
          <w:u w:val="double"/>
        </w:rPr>
        <w:t xml:space="preserve">before leaving the </w:t>
      </w:r>
      <w:r w:rsidRPr="004B4BC3">
        <w:rPr>
          <w:rFonts w:ascii="Arial" w:hAnsi="Arial" w:cs="Arial"/>
          <w:i/>
          <w:sz w:val="18"/>
          <w:szCs w:val="18"/>
          <w:u w:val="double"/>
        </w:rPr>
        <w:t>quarantine</w:t>
      </w:r>
      <w:r w:rsidRPr="004B4BC3">
        <w:rPr>
          <w:rFonts w:ascii="Arial" w:eastAsia="Calibri" w:hAnsi="Arial" w:cs="Arial"/>
          <w:sz w:val="18"/>
          <w:szCs w:val="18"/>
          <w:u w:val="double"/>
        </w:rPr>
        <w:t xml:space="preserve"> </w:t>
      </w:r>
      <w:bookmarkStart w:id="51" w:name="_Hlk1656142"/>
      <w:r w:rsidRPr="004B4BC3">
        <w:rPr>
          <w:rFonts w:ascii="Arial" w:eastAsia="Calibri" w:hAnsi="Arial" w:cs="Arial"/>
          <w:strike/>
          <w:sz w:val="18"/>
          <w:szCs w:val="18"/>
          <w:highlight w:val="yellow"/>
          <w:u w:val="double"/>
        </w:rPr>
        <w:t>facility</w:t>
      </w:r>
      <w:r w:rsidRPr="004B4BC3">
        <w:rPr>
          <w:rFonts w:ascii="Arial" w:hAnsi="Arial" w:cs="Arial"/>
          <w:sz w:val="18"/>
          <w:szCs w:val="18"/>
          <w:u w:val="double"/>
        </w:rPr>
        <w:t xml:space="preserve">  </w:t>
      </w:r>
      <w:r w:rsidRPr="004B4BC3">
        <w:rPr>
          <w:rFonts w:ascii="Arial" w:eastAsia="Calibri" w:hAnsi="Arial" w:cs="Arial"/>
          <w:sz w:val="18"/>
          <w:szCs w:val="18"/>
          <w:highlight w:val="yellow"/>
          <w:u w:val="double"/>
        </w:rPr>
        <w:t xml:space="preserve">(either in the original facility or following biosecure transport to another </w:t>
      </w:r>
      <w:r w:rsidRPr="00C65A28">
        <w:rPr>
          <w:rFonts w:ascii="Arial" w:eastAsia="Calibri" w:hAnsi="Arial" w:cs="Arial"/>
          <w:i/>
          <w:sz w:val="18"/>
          <w:szCs w:val="18"/>
          <w:highlight w:val="yellow"/>
          <w:u w:val="double"/>
        </w:rPr>
        <w:t>quarantine</w:t>
      </w:r>
      <w:r w:rsidRPr="004B4BC3">
        <w:rPr>
          <w:rFonts w:ascii="Arial" w:eastAsia="Calibri" w:hAnsi="Arial" w:cs="Arial"/>
          <w:sz w:val="18"/>
          <w:szCs w:val="18"/>
          <w:highlight w:val="yellow"/>
          <w:u w:val="double"/>
        </w:rPr>
        <w:t xml:space="preserve"> facility) </w:t>
      </w:r>
      <w:bookmarkEnd w:id="51"/>
      <w:r w:rsidRPr="004B4BC3">
        <w:rPr>
          <w:rFonts w:ascii="Arial" w:hAnsi="Arial" w:cs="Arial"/>
          <w:sz w:val="18"/>
          <w:szCs w:val="18"/>
          <w:u w:val="double"/>
        </w:rPr>
        <w:t xml:space="preserve">the </w:t>
      </w:r>
      <w:r w:rsidRPr="004B4BC3">
        <w:rPr>
          <w:rFonts w:ascii="Arial" w:hAnsi="Arial" w:cs="Arial"/>
          <w:i/>
          <w:sz w:val="18"/>
          <w:szCs w:val="18"/>
          <w:u w:val="double"/>
        </w:rPr>
        <w:t>aquatic animals</w:t>
      </w:r>
      <w:r w:rsidRPr="004B4BC3">
        <w:rPr>
          <w:rFonts w:ascii="Arial" w:hAnsi="Arial" w:cs="Arial"/>
          <w:sz w:val="18"/>
          <w:szCs w:val="18"/>
          <w:u w:val="double"/>
        </w:rPr>
        <w:t xml:space="preserve"> are killed and processed into one or more of the </w:t>
      </w:r>
      <w:r w:rsidRPr="004B4BC3">
        <w:rPr>
          <w:rFonts w:ascii="Arial" w:hAnsi="Arial" w:cs="Arial"/>
          <w:i/>
          <w:sz w:val="18"/>
          <w:szCs w:val="18"/>
          <w:u w:val="double"/>
        </w:rPr>
        <w:t xml:space="preserve">aquatic animal </w:t>
      </w:r>
      <w:r w:rsidRPr="004B4BC3">
        <w:rPr>
          <w:rFonts w:ascii="Arial" w:eastAsia="Calibri" w:hAnsi="Arial" w:cs="Arial"/>
          <w:i/>
          <w:sz w:val="18"/>
          <w:szCs w:val="18"/>
          <w:u w:val="double"/>
        </w:rPr>
        <w:t>products</w:t>
      </w:r>
      <w:r w:rsidRPr="004B4BC3">
        <w:rPr>
          <w:rFonts w:ascii="Arial" w:eastAsia="Calibri" w:hAnsi="Arial" w:cs="Arial"/>
          <w:sz w:val="18"/>
          <w:szCs w:val="18"/>
          <w:u w:val="double"/>
        </w:rPr>
        <w:t xml:space="preserve"> referred to in point 1</w:t>
      </w:r>
      <w:r w:rsidRPr="004B4BC3">
        <w:rPr>
          <w:rFonts w:ascii="Arial" w:eastAsia="Calibri" w:hAnsi="Arial" w:cs="Arial"/>
          <w:strike/>
          <w:sz w:val="18"/>
          <w:szCs w:val="18"/>
          <w:highlight w:val="yellow"/>
          <w:u w:val="double"/>
        </w:rPr>
        <w:t>)</w:t>
      </w:r>
      <w:r w:rsidRPr="004B4BC3">
        <w:rPr>
          <w:rFonts w:ascii="Arial" w:eastAsia="Calibri" w:hAnsi="Arial" w:cs="Arial"/>
          <w:sz w:val="18"/>
          <w:szCs w:val="18"/>
          <w:u w:val="double"/>
        </w:rPr>
        <w:t xml:space="preserve"> of Article 10.6.3. or other products authorised by the </w:t>
      </w:r>
      <w:r w:rsidRPr="004B4BC3">
        <w:rPr>
          <w:rFonts w:ascii="Arial" w:eastAsia="Calibri" w:hAnsi="Arial" w:cs="Arial"/>
          <w:i/>
          <w:sz w:val="18"/>
          <w:szCs w:val="18"/>
          <w:u w:val="double"/>
        </w:rPr>
        <w:t>Competent Authority</w:t>
      </w:r>
      <w:r w:rsidRPr="004B4BC3">
        <w:rPr>
          <w:rFonts w:ascii="Arial" w:eastAsia="Calibri" w:hAnsi="Arial" w:cs="Arial"/>
          <w:sz w:val="18"/>
          <w:szCs w:val="18"/>
          <w:u w:val="double"/>
        </w:rPr>
        <w:t>; and</w:t>
      </w:r>
    </w:p>
    <w:p w:rsidR="00385B4B" w:rsidRPr="00DE6A0E" w:rsidRDefault="00385B4B" w:rsidP="00860557">
      <w:pPr>
        <w:pStyle w:val="a"/>
      </w:pPr>
      <w:r w:rsidRPr="00092508">
        <w:rPr>
          <w:i/>
          <w:strike/>
        </w:rPr>
        <w:t>b</w:t>
      </w:r>
      <w:r w:rsidRPr="00092508">
        <w:rPr>
          <w:i/>
          <w:u w:val="double"/>
        </w:rPr>
        <w:t>c</w:t>
      </w:r>
      <w:r w:rsidRPr="00092508">
        <w:rPr>
          <w:i/>
        </w:rPr>
        <w:t>)</w:t>
      </w:r>
      <w:r w:rsidRPr="00DE6A0E">
        <w:rPr>
          <w:i/>
        </w:rPr>
        <w:tab/>
      </w:r>
      <w:r w:rsidRPr="00DE6A0E">
        <w:t>the treatment of all transport water, equipment, effluent and waste materials to inactive IHNV in accordance with Chapters 4.3., 4.7. and 5.5.</w:t>
      </w:r>
    </w:p>
    <w:p w:rsidR="00860557" w:rsidRDefault="00860557" w:rsidP="00860557">
      <w:pPr>
        <w:spacing w:after="240"/>
        <w:ind w:right="-8"/>
        <w:jc w:val="both"/>
        <w:rPr>
          <w:rFonts w:ascii="Arial" w:eastAsia="Arial" w:hAnsi="Arial" w:cs="Arial"/>
          <w:sz w:val="18"/>
          <w:szCs w:val="18"/>
        </w:rPr>
      </w:pPr>
      <w:r>
        <w:rPr>
          <w:rFonts w:ascii="Arial" w:eastAsia="Arial" w:hAnsi="Arial" w:cs="Arial"/>
          <w:sz w:val="18"/>
          <w:szCs w:val="18"/>
        </w:rPr>
        <w:br w:type="page"/>
      </w: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11</w:t>
      </w:r>
      <w:r w:rsidR="00F24C8E" w:rsidRPr="00A131CB">
        <w:rPr>
          <w:noProof/>
          <w:sz w:val="20"/>
          <w:szCs w:val="20"/>
        </w:rPr>
        <w:t xml:space="preserve"> </w:t>
      </w:r>
      <w:r w:rsidRPr="00A131CB">
        <w:rPr>
          <w:noProof/>
          <w:sz w:val="20"/>
          <w:szCs w:val="20"/>
        </w:rPr>
        <w:t>(contd)</w:t>
      </w:r>
    </w:p>
    <w:p w:rsidR="00385B4B" w:rsidRPr="00DE6A0E" w:rsidRDefault="00385B4B" w:rsidP="00860557">
      <w:pPr>
        <w:spacing w:after="240"/>
        <w:ind w:right="-8"/>
        <w:jc w:val="both"/>
        <w:rPr>
          <w:rFonts w:ascii="Arial" w:eastAsia="Arial" w:hAnsi="Arial" w:cs="Arial"/>
          <w:sz w:val="18"/>
          <w:szCs w:val="18"/>
        </w:rPr>
      </w:pPr>
      <w:r w:rsidRPr="00DE6A0E">
        <w:rPr>
          <w:rFonts w:ascii="Arial" w:eastAsia="Arial" w:hAnsi="Arial" w:cs="Arial"/>
          <w:sz w:val="18"/>
          <w:szCs w:val="18"/>
        </w:rPr>
        <w:t>OR</w:t>
      </w:r>
    </w:p>
    <w:p w:rsidR="00385B4B" w:rsidRPr="00DE6A0E" w:rsidRDefault="00385B4B" w:rsidP="00860557">
      <w:pPr>
        <w:spacing w:after="240"/>
        <w:ind w:left="426" w:right="-8" w:hanging="426"/>
        <w:jc w:val="both"/>
        <w:rPr>
          <w:rFonts w:ascii="Arial" w:eastAsia="Arial" w:hAnsi="Arial" w:cs="Arial"/>
          <w:sz w:val="18"/>
          <w:szCs w:val="18"/>
        </w:rPr>
      </w:pPr>
      <w:r>
        <w:rPr>
          <w:rFonts w:ascii="Arial" w:eastAsia="Arial" w:hAnsi="Arial" w:cs="Arial"/>
          <w:sz w:val="18"/>
          <w:szCs w:val="18"/>
        </w:rPr>
        <w:t>2</w:t>
      </w:r>
      <w:r w:rsidRPr="00DE6A0E">
        <w:rPr>
          <w:rFonts w:ascii="Arial" w:eastAsia="Arial" w:hAnsi="Arial" w:cs="Arial"/>
          <w:sz w:val="18"/>
          <w:szCs w:val="18"/>
        </w:rPr>
        <w:t>)</w:t>
      </w:r>
      <w:r>
        <w:rPr>
          <w:rFonts w:ascii="Arial" w:eastAsia="Arial" w:hAnsi="Arial" w:cs="Arial"/>
          <w:sz w:val="18"/>
          <w:szCs w:val="18"/>
        </w:rPr>
        <w:tab/>
      </w:r>
      <w:r w:rsidRPr="00DE6A0E">
        <w:rPr>
          <w:rFonts w:ascii="Arial" w:eastAsia="Arial" w:hAnsi="Arial" w:cs="Arial"/>
          <w:sz w:val="18"/>
          <w:szCs w:val="18"/>
        </w:rPr>
        <w:t xml:space="preserve">If the intention is to establish a new stock for </w:t>
      </w:r>
      <w:r w:rsidRPr="00DE6A0E">
        <w:rPr>
          <w:rFonts w:ascii="Arial" w:eastAsia="Arial" w:hAnsi="Arial" w:cs="Arial"/>
          <w:i/>
          <w:sz w:val="18"/>
          <w:szCs w:val="18"/>
        </w:rPr>
        <w:t>aquaculture</w:t>
      </w:r>
      <w:r w:rsidRPr="00DE6A0E">
        <w:rPr>
          <w:rFonts w:ascii="Arial" w:eastAsia="Arial" w:hAnsi="Arial" w:cs="Arial"/>
          <w:sz w:val="18"/>
          <w:szCs w:val="18"/>
        </w:rPr>
        <w:t>, consider applying the following:</w:t>
      </w:r>
    </w:p>
    <w:p w:rsidR="00385B4B" w:rsidRPr="00DE6A0E" w:rsidRDefault="00385B4B" w:rsidP="00860557">
      <w:pPr>
        <w:pStyle w:val="a"/>
      </w:pPr>
      <w:r w:rsidRPr="0004355F">
        <w:rPr>
          <w:i/>
        </w:rPr>
        <w:t>a)</w:t>
      </w:r>
      <w:r w:rsidRPr="00DE6A0E">
        <w:tab/>
        <w:t xml:space="preserve">In the </w:t>
      </w:r>
      <w:r w:rsidRPr="00DE6A0E">
        <w:rPr>
          <w:i/>
        </w:rPr>
        <w:t>exporting country</w:t>
      </w:r>
      <w:r w:rsidRPr="00DE6A0E">
        <w:t>:</w:t>
      </w:r>
    </w:p>
    <w:p w:rsidR="00385B4B" w:rsidRPr="00DE6A0E" w:rsidRDefault="00385B4B" w:rsidP="00860557">
      <w:pPr>
        <w:pStyle w:val="i"/>
        <w:spacing w:after="240"/>
      </w:pPr>
      <w:r w:rsidRPr="00DE6A0E">
        <w:rPr>
          <w:i/>
        </w:rPr>
        <w:t>i)</w:t>
      </w:r>
      <w:r w:rsidRPr="00DE6A0E">
        <w:rPr>
          <w:i/>
        </w:rPr>
        <w:tab/>
      </w:r>
      <w:r w:rsidRPr="00DE6A0E">
        <w:t xml:space="preserve">identify potential source populations and evaluate their </w:t>
      </w:r>
      <w:r w:rsidRPr="00DE6A0E">
        <w:rPr>
          <w:i/>
        </w:rPr>
        <w:t xml:space="preserve">aquatic animal </w:t>
      </w:r>
      <w:r w:rsidRPr="00DE6A0E">
        <w:t>health records;</w:t>
      </w:r>
    </w:p>
    <w:p w:rsidR="00385B4B" w:rsidRPr="00092508" w:rsidRDefault="00385B4B" w:rsidP="00860557">
      <w:pPr>
        <w:pStyle w:val="i"/>
        <w:spacing w:after="240"/>
      </w:pPr>
      <w:r w:rsidRPr="00DE6A0E">
        <w:rPr>
          <w:i/>
        </w:rPr>
        <w:t>ii)</w:t>
      </w:r>
      <w:r w:rsidRPr="00DE6A0E">
        <w:rPr>
          <w:i/>
        </w:rPr>
        <w:tab/>
      </w:r>
      <w:r w:rsidRPr="00DE6A0E">
        <w:t xml:space="preserve">test source populations in accordance with Chapter 1.4. and select a founder population (F-0) of </w:t>
      </w:r>
      <w:r w:rsidRPr="00DE6A0E">
        <w:rPr>
          <w:i/>
        </w:rPr>
        <w:t xml:space="preserve">aquatic animals </w:t>
      </w:r>
      <w:r w:rsidRPr="00DE6A0E">
        <w:t xml:space="preserve">with a high health status for </w:t>
      </w:r>
      <w:r w:rsidRPr="00092508">
        <w:t>infection with IHNV.</w:t>
      </w:r>
    </w:p>
    <w:p w:rsidR="00385B4B" w:rsidRPr="00DE6A0E" w:rsidRDefault="00385B4B" w:rsidP="00860557">
      <w:pPr>
        <w:pStyle w:val="a"/>
      </w:pPr>
      <w:r w:rsidRPr="0004355F">
        <w:rPr>
          <w:i/>
        </w:rPr>
        <w:t>b)</w:t>
      </w:r>
      <w:r w:rsidRPr="00DE6A0E">
        <w:tab/>
        <w:t xml:space="preserve">In the </w:t>
      </w:r>
      <w:r w:rsidRPr="00DE6A0E">
        <w:rPr>
          <w:i/>
        </w:rPr>
        <w:t>importing country:</w:t>
      </w:r>
    </w:p>
    <w:p w:rsidR="00385B4B" w:rsidRPr="00DE6A0E" w:rsidRDefault="00385B4B" w:rsidP="00860557">
      <w:pPr>
        <w:pStyle w:val="i"/>
        <w:spacing w:after="240"/>
      </w:pPr>
      <w:r w:rsidRPr="00DE6A0E">
        <w:rPr>
          <w:i/>
        </w:rPr>
        <w:t>i)</w:t>
      </w:r>
      <w:r w:rsidRPr="00DE6A0E">
        <w:rPr>
          <w:i/>
        </w:rPr>
        <w:tab/>
      </w:r>
      <w:r w:rsidRPr="00DE6A0E">
        <w:t xml:space="preserve">import the F-0 population into a </w:t>
      </w:r>
      <w:r w:rsidRPr="00DE6A0E">
        <w:rPr>
          <w:i/>
        </w:rPr>
        <w:t xml:space="preserve">quarantine </w:t>
      </w:r>
      <w:r w:rsidRPr="00DE6A0E">
        <w:t>facility;</w:t>
      </w:r>
    </w:p>
    <w:p w:rsidR="00385B4B" w:rsidRPr="00DE6A0E" w:rsidRDefault="00385B4B" w:rsidP="00860557">
      <w:pPr>
        <w:pStyle w:val="i"/>
        <w:spacing w:after="240"/>
      </w:pPr>
      <w:r w:rsidRPr="00DE6A0E">
        <w:rPr>
          <w:i/>
        </w:rPr>
        <w:t>ii)</w:t>
      </w:r>
      <w:r w:rsidRPr="00DE6A0E">
        <w:rPr>
          <w:i/>
        </w:rPr>
        <w:tab/>
      </w:r>
      <w:r w:rsidRPr="00DE6A0E">
        <w:t>test the F-0 population for IHNV in accordance with Chapter 1.4. to determine their suitability as broodstock;</w:t>
      </w:r>
    </w:p>
    <w:p w:rsidR="00385B4B" w:rsidRPr="00DE6A0E" w:rsidRDefault="00385B4B" w:rsidP="00860557">
      <w:pPr>
        <w:pStyle w:val="i"/>
        <w:spacing w:after="240"/>
      </w:pPr>
      <w:r w:rsidRPr="00DE6A0E">
        <w:rPr>
          <w:i/>
        </w:rPr>
        <w:t>iii)</w:t>
      </w:r>
      <w:r w:rsidRPr="00DE6A0E">
        <w:rPr>
          <w:i/>
        </w:rPr>
        <w:tab/>
      </w:r>
      <w:r w:rsidRPr="00DE6A0E">
        <w:t xml:space="preserve">produce a first generation (F-1) population in </w:t>
      </w:r>
      <w:r w:rsidRPr="00DE6A0E">
        <w:rPr>
          <w:i/>
        </w:rPr>
        <w:t>quarantine</w:t>
      </w:r>
      <w:r w:rsidRPr="00DE6A0E">
        <w:t>;</w:t>
      </w:r>
    </w:p>
    <w:p w:rsidR="00385B4B" w:rsidRPr="00092508" w:rsidRDefault="00385B4B" w:rsidP="00860557">
      <w:pPr>
        <w:pStyle w:val="i"/>
        <w:spacing w:after="240"/>
        <w:rPr>
          <w:i/>
        </w:rPr>
      </w:pPr>
      <w:r w:rsidRPr="00DE6A0E">
        <w:rPr>
          <w:i/>
        </w:rPr>
        <w:t>iv)</w:t>
      </w:r>
      <w:r w:rsidRPr="00DE6A0E">
        <w:rPr>
          <w:i/>
        </w:rPr>
        <w:tab/>
      </w:r>
      <w:proofErr w:type="gramStart"/>
      <w:r w:rsidRPr="00092508">
        <w:t>culture</w:t>
      </w:r>
      <w:proofErr w:type="gramEnd"/>
      <w:r w:rsidRPr="00092508">
        <w:t xml:space="preserve"> </w:t>
      </w:r>
      <w:r w:rsidRPr="00051E18">
        <w:rPr>
          <w:highlight w:val="yellow"/>
          <w:u w:val="double"/>
        </w:rPr>
        <w:t>the</w:t>
      </w:r>
      <w:r w:rsidRPr="00092508">
        <w:t xml:space="preserve"> F-1 population in </w:t>
      </w:r>
      <w:r w:rsidRPr="00092508">
        <w:rPr>
          <w:i/>
        </w:rPr>
        <w:t xml:space="preserve">quarantine </w:t>
      </w:r>
      <w:r w:rsidR="00381540" w:rsidRPr="00051E18">
        <w:rPr>
          <w:highlight w:val="yellow"/>
          <w:u w:val="double"/>
        </w:rPr>
        <w:t>for a duration sufficient for, and</w:t>
      </w:r>
      <w:r w:rsidR="00381540">
        <w:t xml:space="preserve"> </w:t>
      </w:r>
      <w:r w:rsidRPr="00092508">
        <w:t>under conditions that are conducive to</w:t>
      </w:r>
      <w:r w:rsidR="00381540" w:rsidRPr="00051E18">
        <w:rPr>
          <w:highlight w:val="yellow"/>
          <w:u w:val="double"/>
        </w:rPr>
        <w:t>,</w:t>
      </w:r>
      <w:r w:rsidRPr="00092508">
        <w:t xml:space="preserve"> the clinical expression of </w:t>
      </w:r>
      <w:r w:rsidRPr="00092508">
        <w:rPr>
          <w:lang w:eastAsia="en-GB"/>
        </w:rPr>
        <w:t>infection with</w:t>
      </w:r>
      <w:r w:rsidRPr="00092508">
        <w:t xml:space="preserve"> IHNV</w:t>
      </w:r>
      <w:r w:rsidRPr="00092508">
        <w:rPr>
          <w:i/>
        </w:rPr>
        <w:t xml:space="preserve">, </w:t>
      </w:r>
      <w:r w:rsidRPr="00092508">
        <w:t xml:space="preserve">and sample and test for IHNV in accordance with Chapter 1.4. </w:t>
      </w:r>
      <w:r w:rsidRPr="00092508">
        <w:rPr>
          <w:lang w:val="en" w:eastAsia="en-GB"/>
        </w:rPr>
        <w:t xml:space="preserve">of the </w:t>
      </w:r>
      <w:r w:rsidRPr="00092508">
        <w:rPr>
          <w:i/>
          <w:lang w:val="en" w:eastAsia="en-GB"/>
        </w:rPr>
        <w:t>Aquatic Code</w:t>
      </w:r>
      <w:r w:rsidRPr="00092508">
        <w:t xml:space="preserve"> and Chapter 2.3.4. of the </w:t>
      </w:r>
      <w:r w:rsidRPr="00092508">
        <w:rPr>
          <w:i/>
        </w:rPr>
        <w:t>Aquatic Manual</w:t>
      </w:r>
      <w:r w:rsidRPr="00092508">
        <w:t>;</w:t>
      </w:r>
    </w:p>
    <w:p w:rsidR="00385B4B" w:rsidRPr="007A4585" w:rsidRDefault="00385B4B" w:rsidP="00860557">
      <w:pPr>
        <w:pStyle w:val="i"/>
        <w:spacing w:after="240"/>
      </w:pPr>
      <w:r w:rsidRPr="007A4585">
        <w:rPr>
          <w:i/>
        </w:rPr>
        <w:t>v)</w:t>
      </w:r>
      <w:r w:rsidRPr="007A4585">
        <w:rPr>
          <w:i/>
        </w:rPr>
        <w:tab/>
      </w:r>
      <w:r w:rsidRPr="007A4585">
        <w:t xml:space="preserve">if IHNV is not detected in the F-1 population, it may be defined as free from </w:t>
      </w:r>
      <w:r w:rsidRPr="00092508">
        <w:t>infection with IHNV</w:t>
      </w:r>
      <w:r w:rsidRPr="007A4585">
        <w:t xml:space="preserve"> and may be released from </w:t>
      </w:r>
      <w:r w:rsidRPr="007A4585">
        <w:rPr>
          <w:i/>
        </w:rPr>
        <w:t>quarantine</w:t>
      </w:r>
      <w:r w:rsidRPr="007A4585">
        <w:t>;</w:t>
      </w:r>
    </w:p>
    <w:p w:rsidR="00385B4B" w:rsidRPr="00DE6A0E" w:rsidRDefault="00385B4B" w:rsidP="00860557">
      <w:pPr>
        <w:pStyle w:val="i"/>
        <w:spacing w:after="240"/>
      </w:pPr>
      <w:r w:rsidRPr="007A4585">
        <w:rPr>
          <w:i/>
        </w:rPr>
        <w:t>vi)</w:t>
      </w:r>
      <w:r w:rsidRPr="007A4585">
        <w:rPr>
          <w:i/>
        </w:rPr>
        <w:tab/>
      </w:r>
      <w:r w:rsidRPr="007A4585">
        <w:t xml:space="preserve">if IHNV is detected in the F-1 population, those animals should not be released from </w:t>
      </w:r>
      <w:r w:rsidRPr="007A4585">
        <w:rPr>
          <w:i/>
        </w:rPr>
        <w:t xml:space="preserve">quarantine </w:t>
      </w:r>
      <w:r w:rsidRPr="007A4585">
        <w:t xml:space="preserve">and should be killed and disposed of in a biosecure manner </w:t>
      </w:r>
      <w:r w:rsidRPr="00092508">
        <w:t>in accordance with Chapter 4.7.</w:t>
      </w:r>
    </w:p>
    <w:p w:rsidR="00385B4B" w:rsidRPr="00DE6A0E" w:rsidRDefault="00385B4B" w:rsidP="00860557">
      <w:pPr>
        <w:spacing w:after="240"/>
        <w:ind w:right="-8"/>
        <w:jc w:val="center"/>
        <w:rPr>
          <w:rFonts w:ascii="Ottawa" w:eastAsia="Ottawa" w:hAnsi="Ottawa" w:cs="Ottawa"/>
          <w:sz w:val="18"/>
          <w:szCs w:val="18"/>
        </w:rPr>
      </w:pPr>
      <w:r w:rsidRPr="00DE6A0E">
        <w:rPr>
          <w:rFonts w:ascii="Ottawa" w:eastAsia="Ottawa" w:hAnsi="Ottawa" w:cs="Ottawa"/>
          <w:sz w:val="18"/>
          <w:szCs w:val="18"/>
        </w:rPr>
        <w:t>Article 10.6.9.</w:t>
      </w:r>
    </w:p>
    <w:p w:rsidR="00385B4B" w:rsidRPr="00092508" w:rsidRDefault="00385B4B" w:rsidP="00860557">
      <w:pPr>
        <w:spacing w:after="240"/>
        <w:ind w:right="-8"/>
        <w:jc w:val="both"/>
        <w:rPr>
          <w:rFonts w:ascii="Ottawa" w:eastAsia="Ottawa" w:hAnsi="Ottawa" w:cs="Ottawa"/>
          <w:sz w:val="18"/>
          <w:szCs w:val="18"/>
        </w:rPr>
      </w:pPr>
      <w:r w:rsidRPr="00092508">
        <w:rPr>
          <w:rFonts w:ascii="Ottawa" w:eastAsia="Ottawa" w:hAnsi="Ottawa" w:cs="Ottawa"/>
          <w:b/>
          <w:bCs/>
          <w:sz w:val="18"/>
          <w:szCs w:val="18"/>
        </w:rPr>
        <w:t xml:space="preserve">Importation of aquatic animals or aquatic animal products for processing for human consumption from a country, zone or compartment not declared free from infection with IHNV </w:t>
      </w:r>
    </w:p>
    <w:p w:rsidR="00385B4B" w:rsidRPr="00092508" w:rsidRDefault="00385B4B" w:rsidP="00860557">
      <w:pPr>
        <w:spacing w:after="240"/>
        <w:ind w:right="-8"/>
        <w:jc w:val="both"/>
        <w:rPr>
          <w:rFonts w:ascii="Arial" w:eastAsia="Arial" w:hAnsi="Arial" w:cs="Arial"/>
          <w:sz w:val="18"/>
          <w:szCs w:val="18"/>
        </w:rPr>
      </w:pPr>
      <w:r w:rsidRPr="00092508">
        <w:rPr>
          <w:rFonts w:ascii="Arial" w:eastAsia="Arial" w:hAnsi="Arial" w:cs="Arial"/>
          <w:sz w:val="18"/>
          <w:szCs w:val="18"/>
        </w:rPr>
        <w:t xml:space="preserve">When importing, for processing for human consumption, </w:t>
      </w:r>
      <w:r w:rsidRPr="00092508">
        <w:rPr>
          <w:rFonts w:ascii="Arial" w:eastAsia="Arial" w:hAnsi="Arial" w:cs="Arial"/>
          <w:i/>
          <w:sz w:val="18"/>
          <w:szCs w:val="18"/>
        </w:rPr>
        <w:t xml:space="preserve">aquatic animals </w:t>
      </w:r>
      <w:r w:rsidRPr="00092508">
        <w:rPr>
          <w:rFonts w:ascii="Arial" w:eastAsia="Arial" w:hAnsi="Arial" w:cs="Arial"/>
          <w:sz w:val="18"/>
          <w:szCs w:val="18"/>
        </w:rPr>
        <w:t xml:space="preserve">of a species referred to in Article 10.6.2. or </w:t>
      </w:r>
      <w:r w:rsidRPr="00092508">
        <w:rPr>
          <w:rFonts w:ascii="Arial" w:eastAsia="Arial" w:hAnsi="Arial" w:cs="Arial"/>
          <w:i/>
          <w:sz w:val="18"/>
          <w:szCs w:val="18"/>
        </w:rPr>
        <w:t xml:space="preserve">aquatic animal products </w:t>
      </w:r>
      <w:r w:rsidRPr="00092508">
        <w:rPr>
          <w:rFonts w:ascii="Arial" w:eastAsia="Arial" w:hAnsi="Arial" w:cs="Arial"/>
          <w:sz w:val="18"/>
          <w:szCs w:val="18"/>
        </w:rPr>
        <w:t xml:space="preserve">derived thereof, from a country, </w:t>
      </w:r>
      <w:r w:rsidRPr="00092508">
        <w:rPr>
          <w:rFonts w:ascii="Arial" w:eastAsia="Arial" w:hAnsi="Arial" w:cs="Arial"/>
          <w:i/>
          <w:sz w:val="18"/>
          <w:szCs w:val="18"/>
        </w:rPr>
        <w:t xml:space="preserve">zone </w:t>
      </w:r>
      <w:r w:rsidRPr="00092508">
        <w:rPr>
          <w:rFonts w:ascii="Arial" w:eastAsia="Arial" w:hAnsi="Arial" w:cs="Arial"/>
          <w:sz w:val="18"/>
          <w:szCs w:val="18"/>
        </w:rPr>
        <w:t xml:space="preserve">or </w:t>
      </w:r>
      <w:r w:rsidRPr="00092508">
        <w:rPr>
          <w:rFonts w:ascii="Arial" w:eastAsia="Arial" w:hAnsi="Arial" w:cs="Arial"/>
          <w:i/>
          <w:sz w:val="18"/>
          <w:szCs w:val="18"/>
        </w:rPr>
        <w:t xml:space="preserve">compartment </w:t>
      </w:r>
      <w:r w:rsidRPr="00092508">
        <w:rPr>
          <w:rFonts w:ascii="Arial" w:eastAsia="Arial" w:hAnsi="Arial" w:cs="Arial"/>
          <w:sz w:val="18"/>
          <w:szCs w:val="18"/>
        </w:rPr>
        <w:t xml:space="preserve">not declared free from infection with IHNV, the </w:t>
      </w:r>
      <w:r w:rsidRPr="00092508">
        <w:rPr>
          <w:rFonts w:ascii="Arial" w:eastAsia="Arial" w:hAnsi="Arial" w:cs="Arial"/>
          <w:i/>
          <w:sz w:val="18"/>
          <w:szCs w:val="18"/>
        </w:rPr>
        <w:t xml:space="preserve">Competent Authority </w:t>
      </w:r>
      <w:r w:rsidRPr="00092508">
        <w:rPr>
          <w:rFonts w:ascii="Arial" w:eastAsia="Arial" w:hAnsi="Arial" w:cs="Arial"/>
          <w:sz w:val="18"/>
          <w:szCs w:val="18"/>
        </w:rPr>
        <w:t xml:space="preserve">of the </w:t>
      </w:r>
      <w:r w:rsidRPr="00092508">
        <w:rPr>
          <w:rFonts w:ascii="Arial" w:eastAsia="Arial" w:hAnsi="Arial" w:cs="Arial"/>
          <w:i/>
          <w:sz w:val="18"/>
          <w:szCs w:val="18"/>
        </w:rPr>
        <w:t xml:space="preserve">importing country </w:t>
      </w:r>
      <w:r w:rsidRPr="00092508">
        <w:rPr>
          <w:rFonts w:ascii="Arial" w:eastAsia="Arial" w:hAnsi="Arial" w:cs="Arial"/>
          <w:sz w:val="18"/>
          <w:szCs w:val="18"/>
        </w:rPr>
        <w:t xml:space="preserve">should assess the </w:t>
      </w:r>
      <w:r w:rsidRPr="00092508">
        <w:rPr>
          <w:rFonts w:ascii="Arial" w:eastAsia="Arial" w:hAnsi="Arial" w:cs="Arial"/>
          <w:i/>
          <w:sz w:val="18"/>
          <w:szCs w:val="18"/>
        </w:rPr>
        <w:t xml:space="preserve">risk </w:t>
      </w:r>
      <w:r w:rsidRPr="00092508">
        <w:rPr>
          <w:rFonts w:ascii="Arial" w:eastAsia="Arial" w:hAnsi="Arial" w:cs="Arial"/>
          <w:sz w:val="18"/>
          <w:szCs w:val="18"/>
        </w:rPr>
        <w:t>and, if justified, require that:</w:t>
      </w:r>
    </w:p>
    <w:p w:rsidR="00385B4B" w:rsidRPr="00AE7C1A" w:rsidRDefault="00385B4B" w:rsidP="00860557">
      <w:pPr>
        <w:pStyle w:val="1"/>
      </w:pPr>
      <w:r w:rsidRPr="00DE6A0E">
        <w:t>1)</w:t>
      </w:r>
      <w:r w:rsidRPr="00DE6A0E">
        <w:tab/>
        <w:t>the consignment is delivered directly to</w:t>
      </w:r>
      <w:r w:rsidRPr="00934206">
        <w:rPr>
          <w:u w:val="double"/>
        </w:rPr>
        <w:t>,</w:t>
      </w:r>
      <w:r w:rsidRPr="00DE6A0E">
        <w:t xml:space="preserve"> and held in</w:t>
      </w:r>
      <w:r w:rsidRPr="00934206">
        <w:rPr>
          <w:u w:val="double"/>
        </w:rPr>
        <w:t>,</w:t>
      </w:r>
      <w:r w:rsidRPr="00DE6A0E">
        <w:t xml:space="preserve"> </w:t>
      </w:r>
      <w:r w:rsidRPr="00DE6A0E">
        <w:rPr>
          <w:i/>
        </w:rPr>
        <w:t xml:space="preserve">quarantine </w:t>
      </w:r>
      <w:r w:rsidRPr="00DE6A0E">
        <w:t>or containment facilities until processing into one of the products re</w:t>
      </w:r>
      <w:r w:rsidRPr="00AE7C1A">
        <w:t>ferred to in point 1 of Article 10.6.3. or in point 1 of Article 10.6.1</w:t>
      </w:r>
      <w:r>
        <w:t>2</w:t>
      </w:r>
      <w:r w:rsidRPr="00AE7C1A">
        <w:t xml:space="preserve">., or other products authorised by the </w:t>
      </w:r>
      <w:r w:rsidRPr="00AE7C1A">
        <w:rPr>
          <w:i/>
        </w:rPr>
        <w:t>Competent Authority</w:t>
      </w:r>
      <w:r w:rsidRPr="00AE7C1A">
        <w:t>; and</w:t>
      </w:r>
    </w:p>
    <w:p w:rsidR="00385B4B" w:rsidRPr="00092508" w:rsidRDefault="00385B4B" w:rsidP="00860557">
      <w:pPr>
        <w:pStyle w:val="1"/>
        <w:rPr>
          <w:strike/>
        </w:rPr>
      </w:pPr>
      <w:r w:rsidRPr="00AE7C1A">
        <w:t>2)</w:t>
      </w:r>
      <w:r w:rsidRPr="00AE7C1A">
        <w:tab/>
      </w:r>
      <w:r w:rsidRPr="00092508">
        <w:rPr>
          <w:rFonts w:eastAsia="Arial Unicode MS"/>
          <w:bdr w:val="nil"/>
        </w:rPr>
        <w:t xml:space="preserve">all water </w:t>
      </w:r>
      <w:r w:rsidRPr="00092508">
        <w:rPr>
          <w:rFonts w:eastAsia="Arial Unicode MS"/>
          <w:bdr w:val="nil"/>
          <w:lang w:val="en"/>
        </w:rPr>
        <w:t xml:space="preserve">(including ice), </w:t>
      </w:r>
      <w:r w:rsidRPr="00092508">
        <w:rPr>
          <w:lang w:val="en"/>
        </w:rPr>
        <w:t>equipment</w:t>
      </w:r>
      <w:r w:rsidRPr="00092508">
        <w:rPr>
          <w:rFonts w:eastAsia="Arial Unicode MS"/>
          <w:bdr w:val="nil"/>
        </w:rPr>
        <w:t xml:space="preserve">, </w:t>
      </w:r>
      <w:r w:rsidRPr="00092508">
        <w:rPr>
          <w:rFonts w:eastAsia="Arial Unicode MS"/>
          <w:i/>
          <w:bdr w:val="nil"/>
        </w:rPr>
        <w:t>containers</w:t>
      </w:r>
      <w:r w:rsidRPr="00092508">
        <w:rPr>
          <w:rFonts w:eastAsia="Arial Unicode MS"/>
          <w:bdr w:val="nil"/>
        </w:rPr>
        <w:t xml:space="preserve"> and packaging material </w:t>
      </w:r>
      <w:r w:rsidRPr="00092508">
        <w:rPr>
          <w:lang w:val="en"/>
        </w:rPr>
        <w:t>used</w:t>
      </w:r>
      <w:r w:rsidRPr="00092508">
        <w:rPr>
          <w:rFonts w:eastAsia="Arial Unicode MS"/>
          <w:bdr w:val="nil"/>
        </w:rPr>
        <w:t xml:space="preserve"> in transport are treated to ensure inactivation of </w:t>
      </w:r>
      <w:r w:rsidRPr="00092508">
        <w:t>IHNV</w:t>
      </w:r>
      <w:r w:rsidRPr="00092508">
        <w:rPr>
          <w:lang w:val="en"/>
        </w:rPr>
        <w:t xml:space="preserve"> </w:t>
      </w:r>
      <w:r w:rsidRPr="00092508">
        <w:rPr>
          <w:rFonts w:eastAsia="Arial Unicode MS"/>
          <w:bdr w:val="nil"/>
          <w:lang w:val="en"/>
        </w:rPr>
        <w:t>or disposed of in a biosecure manner in accordance with Chapters 4.3., 4.7. and 5.5.; and</w:t>
      </w:r>
      <w:r w:rsidRPr="00092508">
        <w:rPr>
          <w:strike/>
        </w:rPr>
        <w:t xml:space="preserve"> </w:t>
      </w:r>
    </w:p>
    <w:p w:rsidR="00385B4B" w:rsidRPr="00092508" w:rsidRDefault="00385B4B" w:rsidP="00860557">
      <w:pPr>
        <w:spacing w:after="240"/>
        <w:ind w:left="426" w:hanging="426"/>
        <w:jc w:val="both"/>
        <w:rPr>
          <w:rFonts w:ascii="Arial" w:hAnsi="Arial" w:cs="Arial"/>
          <w:sz w:val="18"/>
          <w:szCs w:val="18"/>
          <w:lang w:val="en"/>
        </w:rPr>
      </w:pPr>
      <w:r w:rsidRPr="00092508">
        <w:rPr>
          <w:rFonts w:ascii="Arial" w:hAnsi="Arial" w:cs="Arial"/>
          <w:sz w:val="18"/>
          <w:szCs w:val="18"/>
          <w:lang w:val="en"/>
        </w:rPr>
        <w:t>3)</w:t>
      </w:r>
      <w:r w:rsidRPr="00092508">
        <w:rPr>
          <w:rFonts w:ascii="Arial" w:hAnsi="Arial" w:cs="Arial"/>
          <w:sz w:val="18"/>
          <w:szCs w:val="18"/>
          <w:lang w:val="en"/>
        </w:rPr>
        <w:tab/>
        <w:t xml:space="preserve">all effluent and waste materials from the holding of the </w:t>
      </w:r>
      <w:r w:rsidRPr="00092508">
        <w:rPr>
          <w:rFonts w:ascii="Arial" w:hAnsi="Arial" w:cs="Arial"/>
          <w:i/>
          <w:sz w:val="18"/>
          <w:szCs w:val="18"/>
          <w:lang w:val="en"/>
        </w:rPr>
        <w:t>aquatic animals</w:t>
      </w:r>
      <w:r w:rsidRPr="00092508">
        <w:rPr>
          <w:rFonts w:ascii="Arial" w:hAnsi="Arial" w:cs="Arial"/>
          <w:sz w:val="18"/>
          <w:szCs w:val="18"/>
          <w:lang w:val="en"/>
        </w:rPr>
        <w:t xml:space="preserve"> are treated to ensure inactivation of </w:t>
      </w:r>
      <w:r w:rsidRPr="00092508">
        <w:rPr>
          <w:rFonts w:ascii="Arial" w:hAnsi="Arial" w:cs="Arial"/>
          <w:sz w:val="18"/>
          <w:szCs w:val="18"/>
        </w:rPr>
        <w:t>IHNV</w:t>
      </w:r>
      <w:r w:rsidRPr="00092508">
        <w:rPr>
          <w:rFonts w:ascii="Arial" w:hAnsi="Arial" w:cs="Arial"/>
          <w:sz w:val="18"/>
          <w:szCs w:val="18"/>
          <w:lang w:val="en"/>
        </w:rPr>
        <w:t xml:space="preserve"> or disposed of in a biosecure manner in accordance with Chapters 4.3. and 4.7.</w:t>
      </w:r>
    </w:p>
    <w:p w:rsidR="00385B4B" w:rsidRPr="00092508" w:rsidRDefault="00385B4B" w:rsidP="00860557">
      <w:pPr>
        <w:spacing w:after="240"/>
        <w:rPr>
          <w:rFonts w:ascii="Arial" w:eastAsia="Arial" w:hAnsi="Arial" w:cs="Arial"/>
          <w:sz w:val="18"/>
          <w:szCs w:val="18"/>
        </w:rPr>
      </w:pPr>
      <w:r w:rsidRPr="00092508">
        <w:rPr>
          <w:rFonts w:ascii="Arial" w:eastAsia="Arial" w:hAnsi="Arial" w:cs="Arial"/>
          <w:sz w:val="18"/>
          <w:szCs w:val="18"/>
        </w:rPr>
        <w:t xml:space="preserve">For these </w:t>
      </w:r>
      <w:r w:rsidRPr="00092508">
        <w:rPr>
          <w:rFonts w:ascii="Arial" w:hAnsi="Arial" w:cs="Arial"/>
          <w:i/>
          <w:iCs/>
          <w:sz w:val="18"/>
          <w:szCs w:val="18"/>
          <w:lang w:val="en"/>
        </w:rPr>
        <w:t>aquatic animals</w:t>
      </w:r>
      <w:r w:rsidRPr="00092508">
        <w:rPr>
          <w:rFonts w:ascii="Arial" w:hAnsi="Arial" w:cs="Arial"/>
          <w:sz w:val="18"/>
          <w:szCs w:val="18"/>
          <w:lang w:val="en"/>
        </w:rPr>
        <w:t xml:space="preserve"> or </w:t>
      </w:r>
      <w:r w:rsidRPr="00092508">
        <w:rPr>
          <w:rFonts w:ascii="Arial" w:hAnsi="Arial" w:cs="Arial"/>
          <w:i/>
          <w:iCs/>
          <w:sz w:val="18"/>
          <w:szCs w:val="18"/>
          <w:lang w:val="en"/>
        </w:rPr>
        <w:t>aquatic animal products</w:t>
      </w:r>
      <w:r w:rsidRPr="00092508">
        <w:rPr>
          <w:rFonts w:ascii="Arial" w:eastAsia="Arial" w:hAnsi="Arial" w:cs="Arial"/>
          <w:i/>
          <w:sz w:val="18"/>
          <w:szCs w:val="18"/>
        </w:rPr>
        <w:t xml:space="preserve"> </w:t>
      </w:r>
      <w:r w:rsidRPr="00092508">
        <w:rPr>
          <w:rFonts w:ascii="Arial" w:eastAsia="Arial" w:hAnsi="Arial" w:cs="Arial"/>
          <w:sz w:val="18"/>
          <w:szCs w:val="18"/>
        </w:rPr>
        <w:t xml:space="preserve">Member Countries may wish to consider introducing internal measures to address the </w:t>
      </w:r>
      <w:r w:rsidRPr="00092508">
        <w:rPr>
          <w:rFonts w:ascii="Arial" w:eastAsia="Arial" w:hAnsi="Arial" w:cs="Arial"/>
          <w:i/>
          <w:sz w:val="18"/>
          <w:szCs w:val="18"/>
        </w:rPr>
        <w:t xml:space="preserve">risks </w:t>
      </w:r>
      <w:r w:rsidRPr="00092508">
        <w:rPr>
          <w:rFonts w:ascii="Arial" w:eastAsia="Arial" w:hAnsi="Arial" w:cs="Arial"/>
          <w:sz w:val="18"/>
          <w:szCs w:val="18"/>
        </w:rPr>
        <w:t xml:space="preserve">associated with the </w:t>
      </w:r>
      <w:r w:rsidRPr="00092508">
        <w:rPr>
          <w:rFonts w:ascii="Arial" w:hAnsi="Arial" w:cs="Arial"/>
          <w:i/>
          <w:iCs/>
          <w:sz w:val="18"/>
          <w:szCs w:val="18"/>
          <w:lang w:val="en"/>
        </w:rPr>
        <w:t>aquatic animal</w:t>
      </w:r>
      <w:r w:rsidRPr="00092508">
        <w:rPr>
          <w:rFonts w:ascii="Arial" w:hAnsi="Arial" w:cs="Arial"/>
          <w:sz w:val="18"/>
          <w:szCs w:val="18"/>
          <w:lang w:val="en"/>
        </w:rPr>
        <w:t xml:space="preserve"> or </w:t>
      </w:r>
      <w:r w:rsidRPr="00092508">
        <w:rPr>
          <w:rFonts w:ascii="Arial" w:hAnsi="Arial" w:cs="Arial"/>
          <w:i/>
          <w:iCs/>
          <w:sz w:val="18"/>
          <w:szCs w:val="18"/>
          <w:lang w:val="en"/>
        </w:rPr>
        <w:t>aquatic animal product</w:t>
      </w:r>
      <w:r w:rsidRPr="00092508">
        <w:rPr>
          <w:rFonts w:ascii="Arial" w:eastAsia="Arial" w:hAnsi="Arial" w:cs="Arial"/>
          <w:sz w:val="18"/>
          <w:szCs w:val="18"/>
        </w:rPr>
        <w:t xml:space="preserve"> being used for any purpose other than for human consumption.</w:t>
      </w:r>
    </w:p>
    <w:p w:rsidR="00860557" w:rsidRDefault="00860557" w:rsidP="00860557">
      <w:pPr>
        <w:spacing w:after="240"/>
        <w:ind w:right="-8"/>
        <w:jc w:val="center"/>
        <w:rPr>
          <w:rFonts w:ascii="Ottawa" w:eastAsia="Ottawa" w:hAnsi="Ottawa" w:cs="Ottawa"/>
          <w:sz w:val="18"/>
          <w:szCs w:val="18"/>
        </w:rPr>
      </w:pPr>
      <w:r>
        <w:rPr>
          <w:rFonts w:ascii="Ottawa" w:eastAsia="Ottawa" w:hAnsi="Ottawa" w:cs="Ottawa"/>
          <w:sz w:val="18"/>
          <w:szCs w:val="18"/>
        </w:rPr>
        <w:br w:type="page"/>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11</w:t>
      </w:r>
      <w:r w:rsidR="00F24C8E" w:rsidRPr="00A131CB">
        <w:rPr>
          <w:noProof/>
          <w:sz w:val="20"/>
          <w:szCs w:val="20"/>
        </w:rPr>
        <w:t xml:space="preserve"> </w:t>
      </w:r>
      <w:r w:rsidRPr="00A131CB">
        <w:rPr>
          <w:noProof/>
          <w:sz w:val="20"/>
          <w:szCs w:val="20"/>
        </w:rPr>
        <w:t>(contd)</w:t>
      </w:r>
    </w:p>
    <w:p w:rsidR="00385B4B" w:rsidRPr="00DE6A0E" w:rsidRDefault="00385B4B" w:rsidP="00860557">
      <w:pPr>
        <w:spacing w:after="240"/>
        <w:ind w:right="-8"/>
        <w:jc w:val="center"/>
        <w:rPr>
          <w:rFonts w:ascii="Ottawa" w:eastAsia="Ottawa" w:hAnsi="Ottawa" w:cs="Ottawa"/>
          <w:sz w:val="18"/>
          <w:szCs w:val="18"/>
        </w:rPr>
      </w:pPr>
      <w:r w:rsidRPr="00DE6A0E">
        <w:rPr>
          <w:rFonts w:ascii="Ottawa" w:eastAsia="Ottawa" w:hAnsi="Ottawa" w:cs="Ottawa"/>
          <w:sz w:val="18"/>
          <w:szCs w:val="18"/>
        </w:rPr>
        <w:t>Article 10.6.10.</w:t>
      </w:r>
    </w:p>
    <w:p w:rsidR="00385B4B" w:rsidRPr="00F10EE4" w:rsidRDefault="00385B4B" w:rsidP="00860557">
      <w:pPr>
        <w:spacing w:after="240"/>
        <w:ind w:right="-8"/>
        <w:jc w:val="both"/>
        <w:rPr>
          <w:rFonts w:ascii="Ottawa" w:eastAsia="Ottawa" w:hAnsi="Ottawa" w:cs="Ottawa"/>
          <w:sz w:val="18"/>
          <w:szCs w:val="18"/>
        </w:rPr>
      </w:pPr>
      <w:r w:rsidRPr="00F10EE4">
        <w:rPr>
          <w:rFonts w:ascii="Ottawa" w:eastAsia="Ottawa" w:hAnsi="Ottawa" w:cs="Ottawa"/>
          <w:b/>
          <w:bCs/>
          <w:sz w:val="18"/>
          <w:szCs w:val="18"/>
        </w:rPr>
        <w:t xml:space="preserve">Importation of aquatic animals or aquatic animal products intended for uses other than human consumption, including animal feed and agricultural, industrial, research or pharmaceutical use, from a country, zone or compartment not declared free from infection with IHNV </w:t>
      </w:r>
    </w:p>
    <w:p w:rsidR="00385B4B" w:rsidRPr="00F10EE4" w:rsidRDefault="00385B4B" w:rsidP="00860557">
      <w:pPr>
        <w:spacing w:after="240"/>
        <w:ind w:right="-8"/>
        <w:jc w:val="both"/>
        <w:rPr>
          <w:rFonts w:ascii="Arial" w:eastAsia="Arial" w:hAnsi="Arial" w:cs="Arial"/>
          <w:sz w:val="18"/>
          <w:szCs w:val="18"/>
        </w:rPr>
      </w:pPr>
      <w:r w:rsidRPr="00F10EE4">
        <w:rPr>
          <w:rFonts w:ascii="Arial" w:eastAsia="Arial" w:hAnsi="Arial" w:cs="Arial"/>
          <w:sz w:val="18"/>
          <w:szCs w:val="18"/>
        </w:rPr>
        <w:t xml:space="preserve">When importing </w:t>
      </w:r>
      <w:r w:rsidRPr="00F10EE4">
        <w:rPr>
          <w:rFonts w:ascii="Arial" w:hAnsi="Arial" w:cs="Arial"/>
          <w:i/>
          <w:sz w:val="18"/>
          <w:szCs w:val="18"/>
        </w:rPr>
        <w:t>aquatic animals</w:t>
      </w:r>
      <w:r w:rsidRPr="00F10EE4">
        <w:rPr>
          <w:rFonts w:ascii="Arial" w:hAnsi="Arial" w:cs="Arial"/>
          <w:sz w:val="18"/>
          <w:szCs w:val="18"/>
        </w:rPr>
        <w:t xml:space="preserve"> of a species referred to in Article 10.6.2., or </w:t>
      </w:r>
      <w:r w:rsidRPr="00F10EE4">
        <w:rPr>
          <w:rFonts w:ascii="Arial" w:hAnsi="Arial" w:cs="Arial"/>
          <w:i/>
          <w:sz w:val="18"/>
          <w:szCs w:val="18"/>
        </w:rPr>
        <w:t>aquatic animal products</w:t>
      </w:r>
      <w:r w:rsidRPr="00F10EE4">
        <w:rPr>
          <w:rFonts w:ascii="Arial" w:hAnsi="Arial" w:cs="Arial"/>
          <w:sz w:val="18"/>
          <w:szCs w:val="18"/>
        </w:rPr>
        <w:t xml:space="preserve"> derived thereof, intended</w:t>
      </w:r>
      <w:r w:rsidRPr="00F10EE4">
        <w:rPr>
          <w:rFonts w:ascii="Arial" w:eastAsia="Arial" w:hAnsi="Arial" w:cs="Arial"/>
          <w:sz w:val="18"/>
          <w:szCs w:val="18"/>
        </w:rPr>
        <w:t xml:space="preserve"> for </w:t>
      </w:r>
      <w:r w:rsidRPr="00F10EE4">
        <w:rPr>
          <w:rFonts w:ascii="Arial" w:hAnsi="Arial" w:cs="Arial"/>
          <w:sz w:val="18"/>
          <w:szCs w:val="18"/>
          <w:lang w:val="en"/>
        </w:rPr>
        <w:t>uses other than human consumption, including</w:t>
      </w:r>
      <w:r w:rsidRPr="00F10EE4">
        <w:rPr>
          <w:rFonts w:ascii="Arial" w:hAnsi="Arial" w:cs="Arial"/>
          <w:b/>
          <w:sz w:val="18"/>
          <w:szCs w:val="18"/>
          <w:lang w:val="en"/>
        </w:rPr>
        <w:t xml:space="preserve"> </w:t>
      </w:r>
      <w:r w:rsidRPr="00F10EE4">
        <w:rPr>
          <w:rFonts w:ascii="Arial" w:eastAsia="Arial" w:hAnsi="Arial" w:cs="Arial"/>
          <w:sz w:val="18"/>
          <w:szCs w:val="18"/>
        </w:rPr>
        <w:t xml:space="preserve">animal </w:t>
      </w:r>
      <w:r w:rsidRPr="00F10EE4">
        <w:rPr>
          <w:rFonts w:ascii="Arial" w:eastAsia="Arial" w:hAnsi="Arial" w:cs="Arial"/>
          <w:i/>
          <w:sz w:val="18"/>
          <w:szCs w:val="18"/>
        </w:rPr>
        <w:t xml:space="preserve">feed </w:t>
      </w:r>
      <w:r w:rsidRPr="00F10EE4">
        <w:rPr>
          <w:rFonts w:ascii="Arial" w:eastAsia="Arial" w:hAnsi="Arial" w:cs="Arial"/>
          <w:sz w:val="18"/>
          <w:szCs w:val="18"/>
        </w:rPr>
        <w:t>and agricultural, industrial</w:t>
      </w:r>
      <w:r w:rsidRPr="00F10EE4">
        <w:rPr>
          <w:rFonts w:ascii="Arial" w:eastAsia="Ottawa" w:hAnsi="Arial" w:cs="Arial"/>
          <w:b/>
          <w:bCs/>
          <w:sz w:val="18"/>
          <w:szCs w:val="18"/>
        </w:rPr>
        <w:t xml:space="preserve">, </w:t>
      </w:r>
      <w:r w:rsidRPr="00F10EE4">
        <w:rPr>
          <w:rFonts w:ascii="Arial" w:hAnsi="Arial" w:cs="Arial"/>
          <w:sz w:val="18"/>
          <w:szCs w:val="18"/>
          <w:lang w:val="en"/>
        </w:rPr>
        <w:t>research</w:t>
      </w:r>
      <w:r w:rsidRPr="00F10EE4">
        <w:rPr>
          <w:rFonts w:ascii="Arial" w:eastAsia="Arial" w:hAnsi="Arial" w:cs="Arial"/>
          <w:sz w:val="18"/>
          <w:szCs w:val="18"/>
        </w:rPr>
        <w:t xml:space="preserve"> or pharmaceutical use, from a country, </w:t>
      </w:r>
      <w:r w:rsidRPr="00F10EE4">
        <w:rPr>
          <w:rFonts w:ascii="Arial" w:eastAsia="Arial" w:hAnsi="Arial" w:cs="Arial"/>
          <w:i/>
          <w:sz w:val="18"/>
          <w:szCs w:val="18"/>
        </w:rPr>
        <w:t xml:space="preserve">zone </w:t>
      </w:r>
      <w:r w:rsidRPr="00F10EE4">
        <w:rPr>
          <w:rFonts w:ascii="Arial" w:eastAsia="Arial" w:hAnsi="Arial" w:cs="Arial"/>
          <w:sz w:val="18"/>
          <w:szCs w:val="18"/>
        </w:rPr>
        <w:t xml:space="preserve">or </w:t>
      </w:r>
      <w:r w:rsidRPr="00F10EE4">
        <w:rPr>
          <w:rFonts w:ascii="Arial" w:eastAsia="Arial" w:hAnsi="Arial" w:cs="Arial"/>
          <w:i/>
          <w:sz w:val="18"/>
          <w:szCs w:val="18"/>
        </w:rPr>
        <w:t xml:space="preserve">compartment </w:t>
      </w:r>
      <w:r w:rsidRPr="00F10EE4">
        <w:rPr>
          <w:rFonts w:ascii="Arial" w:eastAsia="Arial" w:hAnsi="Arial" w:cs="Arial"/>
          <w:sz w:val="18"/>
          <w:szCs w:val="18"/>
        </w:rPr>
        <w:t xml:space="preserve">not declared free from infection with IHNV, the </w:t>
      </w:r>
      <w:r w:rsidRPr="00F10EE4">
        <w:rPr>
          <w:rFonts w:ascii="Arial" w:eastAsia="Arial" w:hAnsi="Arial" w:cs="Arial"/>
          <w:i/>
          <w:sz w:val="18"/>
          <w:szCs w:val="18"/>
        </w:rPr>
        <w:t xml:space="preserve">Competent Authority </w:t>
      </w:r>
      <w:r w:rsidRPr="00F10EE4">
        <w:rPr>
          <w:rFonts w:ascii="Arial" w:eastAsia="Arial" w:hAnsi="Arial" w:cs="Arial"/>
          <w:sz w:val="18"/>
          <w:szCs w:val="18"/>
        </w:rPr>
        <w:t xml:space="preserve">of the </w:t>
      </w:r>
      <w:r w:rsidRPr="00F10EE4">
        <w:rPr>
          <w:rFonts w:ascii="Arial" w:eastAsia="Arial" w:hAnsi="Arial" w:cs="Arial"/>
          <w:i/>
          <w:sz w:val="18"/>
          <w:szCs w:val="18"/>
        </w:rPr>
        <w:t xml:space="preserve">importing country </w:t>
      </w:r>
      <w:r w:rsidRPr="00F10EE4">
        <w:rPr>
          <w:rFonts w:ascii="Arial" w:eastAsia="Arial" w:hAnsi="Arial" w:cs="Arial"/>
          <w:sz w:val="18"/>
          <w:szCs w:val="18"/>
        </w:rPr>
        <w:t>should require that:</w:t>
      </w:r>
    </w:p>
    <w:p w:rsidR="00385B4B" w:rsidRPr="00F10EE4" w:rsidRDefault="00385B4B" w:rsidP="00860557">
      <w:pPr>
        <w:spacing w:after="240"/>
        <w:ind w:left="426" w:hanging="426"/>
        <w:jc w:val="both"/>
        <w:rPr>
          <w:rFonts w:ascii="Arial" w:hAnsi="Arial" w:cs="Arial"/>
          <w:sz w:val="18"/>
          <w:szCs w:val="18"/>
        </w:rPr>
      </w:pPr>
      <w:r w:rsidRPr="00DE6A0E">
        <w:rPr>
          <w:rFonts w:ascii="Arial" w:hAnsi="Arial" w:cs="Arial"/>
          <w:sz w:val="18"/>
          <w:szCs w:val="18"/>
        </w:rPr>
        <w:t>1)</w:t>
      </w:r>
      <w:r w:rsidRPr="00DE6A0E">
        <w:rPr>
          <w:rFonts w:ascii="Arial" w:hAnsi="Arial" w:cs="Arial"/>
          <w:sz w:val="18"/>
          <w:szCs w:val="18"/>
        </w:rPr>
        <w:tab/>
      </w:r>
      <w:r w:rsidRPr="00F10EE4">
        <w:rPr>
          <w:rFonts w:ascii="Arial" w:hAnsi="Arial" w:cs="Arial"/>
          <w:sz w:val="18"/>
          <w:szCs w:val="18"/>
        </w:rPr>
        <w:t xml:space="preserve">the consignment is delivered directly to, and held in, </w:t>
      </w:r>
      <w:r w:rsidRPr="00F10EE4">
        <w:rPr>
          <w:rFonts w:ascii="Arial" w:hAnsi="Arial" w:cs="Arial"/>
          <w:i/>
          <w:sz w:val="18"/>
          <w:szCs w:val="18"/>
        </w:rPr>
        <w:t xml:space="preserve">quarantine </w:t>
      </w:r>
      <w:r w:rsidRPr="00F10EE4">
        <w:rPr>
          <w:rFonts w:ascii="Arial" w:hAnsi="Arial" w:cs="Arial"/>
          <w:sz w:val="18"/>
          <w:szCs w:val="18"/>
          <w:lang w:val="en"/>
        </w:rPr>
        <w:t>or containment</w:t>
      </w:r>
      <w:r w:rsidRPr="00F10EE4">
        <w:rPr>
          <w:rFonts w:ascii="Arial" w:hAnsi="Arial" w:cs="Arial"/>
          <w:i/>
          <w:sz w:val="18"/>
          <w:szCs w:val="18"/>
        </w:rPr>
        <w:t xml:space="preserve"> </w:t>
      </w:r>
      <w:r w:rsidRPr="00F10EE4">
        <w:rPr>
          <w:rFonts w:ascii="Arial" w:hAnsi="Arial" w:cs="Arial"/>
          <w:sz w:val="18"/>
          <w:szCs w:val="18"/>
        </w:rPr>
        <w:t xml:space="preserve">facilities </w:t>
      </w:r>
      <w:r w:rsidRPr="00F10EE4">
        <w:rPr>
          <w:rFonts w:ascii="Arial" w:hAnsi="Arial" w:cs="Arial"/>
          <w:sz w:val="18"/>
          <w:szCs w:val="18"/>
          <w:lang w:val="en"/>
        </w:rPr>
        <w:t xml:space="preserve">until processed into one of the products referred to in point 1 of Article 10.6.3. or other </w:t>
      </w:r>
      <w:r w:rsidRPr="00F10EE4">
        <w:rPr>
          <w:rFonts w:ascii="Arial" w:hAnsi="Arial" w:cs="Arial"/>
          <w:sz w:val="18"/>
          <w:szCs w:val="18"/>
        </w:rPr>
        <w:t xml:space="preserve">products authorised by the </w:t>
      </w:r>
      <w:r w:rsidRPr="00F10EE4">
        <w:rPr>
          <w:rFonts w:ascii="Arial" w:hAnsi="Arial" w:cs="Arial"/>
          <w:i/>
          <w:sz w:val="18"/>
          <w:szCs w:val="18"/>
        </w:rPr>
        <w:t>Competent Authority</w:t>
      </w:r>
      <w:r w:rsidRPr="00F10EE4">
        <w:rPr>
          <w:rFonts w:ascii="Arial" w:hAnsi="Arial" w:cs="Arial"/>
          <w:sz w:val="18"/>
          <w:szCs w:val="18"/>
        </w:rPr>
        <w:t>; and</w:t>
      </w:r>
    </w:p>
    <w:p w:rsidR="00385B4B" w:rsidRPr="00F10EE4" w:rsidRDefault="00385B4B" w:rsidP="00860557">
      <w:pPr>
        <w:pBdr>
          <w:top w:val="nil"/>
          <w:left w:val="nil"/>
          <w:bottom w:val="nil"/>
          <w:right w:val="nil"/>
          <w:between w:val="nil"/>
          <w:bar w:val="nil"/>
        </w:pBdr>
        <w:spacing w:after="240"/>
        <w:ind w:left="426" w:hanging="426"/>
        <w:jc w:val="both"/>
        <w:rPr>
          <w:noProof/>
          <w:sz w:val="20"/>
          <w:szCs w:val="20"/>
        </w:rPr>
      </w:pPr>
      <w:r w:rsidRPr="00F10EE4">
        <w:rPr>
          <w:rFonts w:ascii="Arial" w:hAnsi="Arial" w:cs="Arial"/>
          <w:sz w:val="18"/>
          <w:szCs w:val="18"/>
        </w:rPr>
        <w:t>2)</w:t>
      </w:r>
      <w:r w:rsidRPr="00F10EE4">
        <w:rPr>
          <w:rFonts w:ascii="Arial" w:hAnsi="Arial" w:cs="Arial"/>
          <w:sz w:val="18"/>
          <w:szCs w:val="18"/>
        </w:rPr>
        <w:tab/>
      </w:r>
      <w:r w:rsidRPr="00F10EE4">
        <w:rPr>
          <w:rFonts w:ascii="Arial" w:eastAsia="Arial Unicode MS" w:hAnsi="Arial" w:cs="Arial"/>
          <w:sz w:val="18"/>
          <w:szCs w:val="18"/>
          <w:bdr w:val="nil"/>
          <w:lang w:val="en-US"/>
        </w:rPr>
        <w:t xml:space="preserve">all water </w:t>
      </w:r>
      <w:r w:rsidRPr="00F10EE4">
        <w:rPr>
          <w:rFonts w:ascii="Arial" w:eastAsia="Arial Unicode MS" w:hAnsi="Arial" w:cs="Arial"/>
          <w:sz w:val="18"/>
          <w:szCs w:val="18"/>
          <w:bdr w:val="nil"/>
          <w:lang w:val="en"/>
        </w:rPr>
        <w:t xml:space="preserve">(including ice), </w:t>
      </w:r>
      <w:r w:rsidRPr="00F10EE4">
        <w:rPr>
          <w:rFonts w:ascii="Arial" w:hAnsi="Arial" w:cs="Arial"/>
          <w:sz w:val="18"/>
          <w:szCs w:val="18"/>
          <w:lang w:val="en"/>
        </w:rPr>
        <w:t>equipment</w:t>
      </w:r>
      <w:r w:rsidRPr="00F10EE4">
        <w:rPr>
          <w:rFonts w:ascii="Arial" w:eastAsia="Arial Unicode MS" w:hAnsi="Arial" w:cs="Arial"/>
          <w:sz w:val="18"/>
          <w:szCs w:val="18"/>
          <w:bdr w:val="nil"/>
          <w:lang w:val="en-US"/>
        </w:rPr>
        <w:t xml:space="preserve">, </w:t>
      </w:r>
      <w:r w:rsidRPr="00F10EE4">
        <w:rPr>
          <w:rFonts w:ascii="Arial" w:eastAsia="Arial Unicode MS" w:hAnsi="Arial" w:cs="Arial"/>
          <w:i/>
          <w:sz w:val="18"/>
          <w:szCs w:val="18"/>
          <w:bdr w:val="nil"/>
          <w:lang w:val="en-US"/>
        </w:rPr>
        <w:t>containers</w:t>
      </w:r>
      <w:r w:rsidRPr="00F10EE4">
        <w:rPr>
          <w:rFonts w:ascii="Arial" w:eastAsia="Arial Unicode MS" w:hAnsi="Arial" w:cs="Arial"/>
          <w:sz w:val="18"/>
          <w:szCs w:val="18"/>
          <w:bdr w:val="nil"/>
          <w:lang w:val="en-US"/>
        </w:rPr>
        <w:t xml:space="preserve"> and packaging material </w:t>
      </w:r>
      <w:r w:rsidRPr="00F10EE4">
        <w:rPr>
          <w:rFonts w:ascii="Arial" w:hAnsi="Arial" w:cs="Arial"/>
          <w:sz w:val="18"/>
          <w:szCs w:val="18"/>
          <w:lang w:val="en"/>
        </w:rPr>
        <w:t>used</w:t>
      </w:r>
      <w:r w:rsidRPr="00F10EE4">
        <w:rPr>
          <w:rFonts w:ascii="Arial" w:eastAsia="Arial Unicode MS" w:hAnsi="Arial" w:cs="Arial"/>
          <w:sz w:val="18"/>
          <w:szCs w:val="18"/>
          <w:bdr w:val="nil"/>
          <w:lang w:val="en-US"/>
        </w:rPr>
        <w:t xml:space="preserve"> in transport are treated to ensure inactivation of </w:t>
      </w:r>
      <w:r w:rsidRPr="00F10EE4">
        <w:rPr>
          <w:rFonts w:ascii="Arial" w:hAnsi="Arial" w:cs="Arial"/>
          <w:sz w:val="18"/>
          <w:szCs w:val="18"/>
        </w:rPr>
        <w:t>IHNV</w:t>
      </w:r>
      <w:r w:rsidRPr="00F10EE4">
        <w:rPr>
          <w:rFonts w:ascii="Arial" w:hAnsi="Arial" w:cs="Arial"/>
          <w:sz w:val="18"/>
          <w:szCs w:val="18"/>
          <w:lang w:val="en"/>
        </w:rPr>
        <w:t xml:space="preserve"> </w:t>
      </w:r>
      <w:r w:rsidRPr="00F10EE4">
        <w:rPr>
          <w:rFonts w:ascii="Arial" w:eastAsia="Arial Unicode MS" w:hAnsi="Arial" w:cs="Arial"/>
          <w:sz w:val="18"/>
          <w:szCs w:val="18"/>
          <w:bdr w:val="nil"/>
          <w:lang w:val="en"/>
        </w:rPr>
        <w:t xml:space="preserve">or disposed of in a biosecure manner in accordance with Chapters 4.3., 4.7. and 5.5.; and </w:t>
      </w:r>
    </w:p>
    <w:p w:rsidR="00385B4B" w:rsidRDefault="00385B4B" w:rsidP="00860557">
      <w:pPr>
        <w:spacing w:after="240"/>
        <w:ind w:left="426" w:hanging="426"/>
        <w:jc w:val="both"/>
        <w:rPr>
          <w:rFonts w:ascii="Arial" w:hAnsi="Arial" w:cs="Arial"/>
          <w:sz w:val="18"/>
          <w:szCs w:val="18"/>
          <w:lang w:val="en"/>
        </w:rPr>
      </w:pPr>
      <w:r w:rsidRPr="00F10EE4">
        <w:rPr>
          <w:rFonts w:ascii="Arial" w:hAnsi="Arial" w:cs="Arial"/>
          <w:sz w:val="18"/>
          <w:szCs w:val="18"/>
          <w:lang w:val="en"/>
        </w:rPr>
        <w:t>3)</w:t>
      </w:r>
      <w:r w:rsidRPr="00F10EE4">
        <w:rPr>
          <w:rFonts w:ascii="Arial" w:hAnsi="Arial" w:cs="Arial"/>
          <w:sz w:val="18"/>
          <w:szCs w:val="18"/>
          <w:lang w:val="en"/>
        </w:rPr>
        <w:tab/>
        <w:t xml:space="preserve">all effluent and waste materials are treated to ensure inactivation of </w:t>
      </w:r>
      <w:r w:rsidRPr="00F10EE4">
        <w:rPr>
          <w:rFonts w:ascii="Arial" w:hAnsi="Arial" w:cs="Arial"/>
          <w:sz w:val="18"/>
          <w:szCs w:val="18"/>
        </w:rPr>
        <w:t>IHNV</w:t>
      </w:r>
      <w:r w:rsidRPr="00F10EE4">
        <w:rPr>
          <w:rFonts w:ascii="Arial" w:hAnsi="Arial" w:cs="Arial"/>
          <w:sz w:val="18"/>
          <w:szCs w:val="18"/>
          <w:lang w:val="en"/>
        </w:rPr>
        <w:t xml:space="preserve"> or disposed of in a biosecure manner in accorda</w:t>
      </w:r>
      <w:r>
        <w:rPr>
          <w:rFonts w:ascii="Arial" w:hAnsi="Arial" w:cs="Arial"/>
          <w:sz w:val="18"/>
          <w:szCs w:val="18"/>
          <w:lang w:val="en"/>
        </w:rPr>
        <w:t>nce with Chapters 4.3. and 4.7.</w:t>
      </w:r>
    </w:p>
    <w:p w:rsidR="00385B4B" w:rsidRPr="0078125C" w:rsidRDefault="00385B4B" w:rsidP="00860557">
      <w:pPr>
        <w:spacing w:after="240"/>
        <w:jc w:val="center"/>
        <w:rPr>
          <w:rFonts w:ascii="Ottawa" w:hAnsi="Ottawa" w:cs="Arial"/>
          <w:sz w:val="18"/>
          <w:szCs w:val="18"/>
          <w:lang w:val="en"/>
        </w:rPr>
      </w:pPr>
      <w:bookmarkStart w:id="52" w:name="article_ihn.11."/>
      <w:bookmarkEnd w:id="52"/>
      <w:r w:rsidRPr="0078125C">
        <w:rPr>
          <w:rFonts w:ascii="Ottawa" w:hAnsi="Ottawa" w:cs="Arial"/>
          <w:sz w:val="18"/>
          <w:szCs w:val="18"/>
          <w:lang w:val="en"/>
        </w:rPr>
        <w:t>Article 10.6.11.</w:t>
      </w:r>
    </w:p>
    <w:p w:rsidR="00385B4B" w:rsidRPr="0078125C" w:rsidRDefault="00385B4B" w:rsidP="00860557">
      <w:pPr>
        <w:spacing w:after="240"/>
        <w:jc w:val="both"/>
        <w:rPr>
          <w:rFonts w:ascii="Ottawa" w:hAnsi="Ottawa" w:cs="Arial"/>
          <w:b/>
          <w:sz w:val="18"/>
          <w:szCs w:val="18"/>
          <w:lang w:val="en"/>
        </w:rPr>
      </w:pPr>
      <w:r w:rsidRPr="0078125C">
        <w:rPr>
          <w:rFonts w:ascii="Ottawa" w:hAnsi="Ottawa" w:cs="Arial"/>
          <w:b/>
          <w:sz w:val="18"/>
          <w:szCs w:val="18"/>
          <w:lang w:val="en"/>
        </w:rPr>
        <w:t>Importation of aquatic animals intended for use in laboratories or zoos from a country, zone or compartment not declared free from infection with IHNV</w:t>
      </w:r>
    </w:p>
    <w:p w:rsidR="00385B4B" w:rsidRPr="0078125C" w:rsidRDefault="00385B4B" w:rsidP="00860557">
      <w:pPr>
        <w:spacing w:after="240"/>
        <w:jc w:val="both"/>
        <w:rPr>
          <w:rFonts w:ascii="Arial" w:hAnsi="Arial" w:cs="Arial"/>
          <w:sz w:val="18"/>
          <w:szCs w:val="18"/>
          <w:lang w:val="en"/>
        </w:rPr>
      </w:pPr>
      <w:r w:rsidRPr="0078125C">
        <w:rPr>
          <w:rFonts w:ascii="Arial" w:hAnsi="Arial" w:cs="Arial"/>
          <w:sz w:val="18"/>
          <w:szCs w:val="18"/>
          <w:lang w:val="en"/>
        </w:rPr>
        <w:t xml:space="preserve">When importing, for use in laboratories or zoos, </w:t>
      </w:r>
      <w:r w:rsidRPr="0078125C">
        <w:rPr>
          <w:rFonts w:ascii="Arial" w:hAnsi="Arial" w:cs="Arial"/>
          <w:i/>
          <w:iCs/>
          <w:sz w:val="18"/>
          <w:szCs w:val="18"/>
          <w:lang w:val="en"/>
        </w:rPr>
        <w:t>aquatic animals</w:t>
      </w:r>
      <w:r w:rsidRPr="0078125C">
        <w:rPr>
          <w:rFonts w:ascii="Arial" w:hAnsi="Arial" w:cs="Arial"/>
          <w:sz w:val="18"/>
          <w:szCs w:val="18"/>
          <w:lang w:val="en"/>
        </w:rPr>
        <w:t xml:space="preserve"> of a species referred to in Article 10.6.2. from a country, </w:t>
      </w:r>
      <w:r w:rsidRPr="0078125C">
        <w:rPr>
          <w:rFonts w:ascii="Arial" w:hAnsi="Arial" w:cs="Arial"/>
          <w:i/>
          <w:iCs/>
          <w:sz w:val="18"/>
          <w:szCs w:val="18"/>
          <w:lang w:val="en"/>
        </w:rPr>
        <w:t>zone</w:t>
      </w:r>
      <w:r w:rsidRPr="0078125C">
        <w:rPr>
          <w:rFonts w:ascii="Arial" w:hAnsi="Arial" w:cs="Arial"/>
          <w:sz w:val="18"/>
          <w:szCs w:val="18"/>
          <w:lang w:val="en"/>
        </w:rPr>
        <w:t xml:space="preserve"> or </w:t>
      </w:r>
      <w:r w:rsidRPr="0078125C">
        <w:rPr>
          <w:rFonts w:ascii="Arial" w:hAnsi="Arial" w:cs="Arial"/>
          <w:i/>
          <w:iCs/>
          <w:sz w:val="18"/>
          <w:szCs w:val="18"/>
          <w:lang w:val="en"/>
        </w:rPr>
        <w:t>compartment</w:t>
      </w:r>
      <w:r w:rsidRPr="0078125C">
        <w:rPr>
          <w:rFonts w:ascii="Arial" w:hAnsi="Arial" w:cs="Arial"/>
          <w:sz w:val="18"/>
          <w:szCs w:val="18"/>
          <w:lang w:val="en"/>
        </w:rPr>
        <w:t xml:space="preserve"> not declared free from infection with IHNV,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should ensure:</w:t>
      </w:r>
    </w:p>
    <w:p w:rsidR="00385B4B" w:rsidRPr="0078125C" w:rsidRDefault="00385B4B" w:rsidP="00860557">
      <w:pPr>
        <w:spacing w:after="240"/>
        <w:ind w:left="426" w:hanging="426"/>
        <w:jc w:val="both"/>
        <w:rPr>
          <w:rFonts w:ascii="Arial" w:hAnsi="Arial" w:cs="Arial"/>
          <w:sz w:val="18"/>
          <w:szCs w:val="18"/>
          <w:lang w:val="en"/>
        </w:rPr>
      </w:pPr>
      <w:r>
        <w:rPr>
          <w:rFonts w:ascii="Arial" w:hAnsi="Arial" w:cs="Arial"/>
          <w:sz w:val="18"/>
          <w:szCs w:val="18"/>
          <w:lang w:val="en"/>
        </w:rPr>
        <w:t>1)</w:t>
      </w:r>
      <w:r>
        <w:rPr>
          <w:rFonts w:ascii="Arial" w:hAnsi="Arial" w:cs="Arial"/>
          <w:sz w:val="18"/>
          <w:szCs w:val="18"/>
          <w:lang w:val="en"/>
        </w:rPr>
        <w:tab/>
      </w:r>
      <w:r w:rsidRPr="0078125C">
        <w:rPr>
          <w:rFonts w:ascii="Arial" w:hAnsi="Arial" w:cs="Arial"/>
          <w:sz w:val="18"/>
          <w:szCs w:val="18"/>
          <w:lang w:val="en"/>
        </w:rPr>
        <w:t xml:space="preserve">the consignment is delivered directly to, and held in, </w:t>
      </w:r>
      <w:r w:rsidRPr="0078125C">
        <w:rPr>
          <w:rFonts w:ascii="Arial" w:hAnsi="Arial" w:cs="Arial"/>
          <w:i/>
          <w:iCs/>
          <w:sz w:val="18"/>
          <w:szCs w:val="18"/>
          <w:lang w:val="en"/>
        </w:rPr>
        <w:t>quarantine</w:t>
      </w:r>
      <w:r w:rsidRPr="0078125C">
        <w:rPr>
          <w:rFonts w:ascii="Arial" w:hAnsi="Arial" w:cs="Arial"/>
          <w:sz w:val="18"/>
          <w:szCs w:val="18"/>
          <w:lang w:val="en"/>
        </w:rPr>
        <w:t xml:space="preserve"> facilities authorised by the </w:t>
      </w:r>
      <w:r w:rsidRPr="0078125C">
        <w:rPr>
          <w:rFonts w:ascii="Arial" w:hAnsi="Arial" w:cs="Arial"/>
          <w:i/>
          <w:iCs/>
          <w:sz w:val="18"/>
          <w:szCs w:val="18"/>
          <w:lang w:val="en"/>
        </w:rPr>
        <w:t>Competent Authority</w:t>
      </w:r>
      <w:r w:rsidRPr="0078125C">
        <w:rPr>
          <w:rFonts w:ascii="Arial" w:hAnsi="Arial" w:cs="Arial"/>
          <w:sz w:val="18"/>
          <w:szCs w:val="18"/>
          <w:lang w:val="en"/>
        </w:rPr>
        <w:t>; and</w:t>
      </w:r>
    </w:p>
    <w:p w:rsidR="00385B4B" w:rsidRPr="0078125C" w:rsidRDefault="00385B4B" w:rsidP="00860557">
      <w:pPr>
        <w:spacing w:after="240"/>
        <w:ind w:left="426" w:hanging="426"/>
        <w:jc w:val="both"/>
        <w:rPr>
          <w:rFonts w:ascii="Arial" w:hAnsi="Arial" w:cs="Arial"/>
          <w:sz w:val="18"/>
          <w:szCs w:val="18"/>
          <w:lang w:val="en"/>
        </w:rPr>
      </w:pPr>
      <w:r>
        <w:rPr>
          <w:rFonts w:ascii="Arial" w:hAnsi="Arial" w:cs="Arial"/>
          <w:sz w:val="18"/>
          <w:szCs w:val="18"/>
          <w:lang w:val="en"/>
        </w:rPr>
        <w:t>2)</w:t>
      </w:r>
      <w:r>
        <w:rPr>
          <w:rFonts w:ascii="Arial" w:hAnsi="Arial" w:cs="Arial"/>
          <w:sz w:val="18"/>
          <w:szCs w:val="18"/>
          <w:lang w:val="en"/>
        </w:rPr>
        <w:tab/>
      </w:r>
      <w:r w:rsidRPr="0078125C">
        <w:rPr>
          <w:rFonts w:ascii="Arial" w:hAnsi="Arial" w:cs="Arial"/>
          <w:sz w:val="18"/>
          <w:szCs w:val="18"/>
          <w:lang w:val="en"/>
        </w:rPr>
        <w:t xml:space="preserve">all water (including ice), equipment, </w:t>
      </w:r>
      <w:r w:rsidRPr="0078125C">
        <w:rPr>
          <w:rFonts w:ascii="Arial" w:hAnsi="Arial" w:cs="Arial"/>
          <w:i/>
          <w:iCs/>
          <w:sz w:val="18"/>
          <w:szCs w:val="18"/>
          <w:lang w:val="en"/>
        </w:rPr>
        <w:t>containers</w:t>
      </w:r>
      <w:r w:rsidRPr="0078125C">
        <w:rPr>
          <w:rFonts w:ascii="Arial" w:hAnsi="Arial" w:cs="Arial"/>
          <w:sz w:val="18"/>
          <w:szCs w:val="18"/>
          <w:lang w:val="en"/>
        </w:rPr>
        <w:t xml:space="preserve"> and packaging material used in transport are treated to ensure inactivation of IHNV or disposed of in a biosecure manner in accordance with Chapters 4.3., 4.7. and 5.5.; and</w:t>
      </w:r>
    </w:p>
    <w:p w:rsidR="00385B4B" w:rsidRPr="0078125C" w:rsidRDefault="00385B4B" w:rsidP="00860557">
      <w:pPr>
        <w:spacing w:after="240"/>
        <w:ind w:left="426" w:hanging="426"/>
        <w:jc w:val="both"/>
        <w:rPr>
          <w:rFonts w:ascii="Arial" w:hAnsi="Arial" w:cs="Arial"/>
          <w:sz w:val="18"/>
          <w:szCs w:val="18"/>
          <w:lang w:val="en"/>
        </w:rPr>
      </w:pPr>
      <w:r>
        <w:rPr>
          <w:rFonts w:ascii="Arial" w:hAnsi="Arial" w:cs="Arial"/>
          <w:sz w:val="18"/>
          <w:szCs w:val="18"/>
          <w:lang w:val="en"/>
        </w:rPr>
        <w:t>3)</w:t>
      </w:r>
      <w:r>
        <w:rPr>
          <w:rFonts w:ascii="Arial" w:hAnsi="Arial" w:cs="Arial"/>
          <w:sz w:val="18"/>
          <w:szCs w:val="18"/>
          <w:lang w:val="en"/>
        </w:rPr>
        <w:tab/>
      </w:r>
      <w:r w:rsidRPr="0078125C">
        <w:rPr>
          <w:rFonts w:ascii="Arial" w:hAnsi="Arial" w:cs="Arial"/>
          <w:sz w:val="18"/>
          <w:szCs w:val="18"/>
          <w:lang w:val="en"/>
        </w:rPr>
        <w:t xml:space="preserve">all effluent and waste materials from the </w:t>
      </w:r>
      <w:r w:rsidRPr="0078125C">
        <w:rPr>
          <w:rFonts w:ascii="Arial" w:hAnsi="Arial" w:cs="Arial"/>
          <w:i/>
          <w:iCs/>
          <w:sz w:val="18"/>
          <w:szCs w:val="18"/>
          <w:lang w:val="en"/>
        </w:rPr>
        <w:t>quarantine</w:t>
      </w:r>
      <w:r w:rsidRPr="0078125C">
        <w:rPr>
          <w:rFonts w:ascii="Arial" w:hAnsi="Arial" w:cs="Arial"/>
          <w:sz w:val="18"/>
          <w:szCs w:val="18"/>
          <w:lang w:val="en"/>
        </w:rPr>
        <w:t xml:space="preserve"> facilities in the laboratories or zoos are treated to ensure inactivation of IHNV or disposed of in a biosecure manner in accordance with Chapters 4.3. and 4.7.; and</w:t>
      </w:r>
    </w:p>
    <w:p w:rsidR="00385B4B" w:rsidRPr="0078125C" w:rsidRDefault="00385B4B" w:rsidP="00860557">
      <w:pPr>
        <w:spacing w:after="240"/>
        <w:ind w:left="426" w:hanging="426"/>
        <w:jc w:val="both"/>
        <w:rPr>
          <w:rFonts w:ascii="Arial" w:hAnsi="Arial" w:cs="Arial"/>
          <w:sz w:val="18"/>
          <w:szCs w:val="18"/>
          <w:lang w:val="en"/>
        </w:rPr>
      </w:pPr>
      <w:r>
        <w:rPr>
          <w:rFonts w:ascii="Arial" w:hAnsi="Arial" w:cs="Arial"/>
          <w:sz w:val="18"/>
          <w:szCs w:val="18"/>
          <w:lang w:val="en"/>
        </w:rPr>
        <w:t>4)</w:t>
      </w:r>
      <w:r>
        <w:rPr>
          <w:rFonts w:ascii="Arial" w:hAnsi="Arial" w:cs="Arial"/>
          <w:sz w:val="18"/>
          <w:szCs w:val="18"/>
          <w:lang w:val="en"/>
        </w:rPr>
        <w:tab/>
      </w:r>
      <w:r w:rsidRPr="0078125C">
        <w:rPr>
          <w:rFonts w:ascii="Arial" w:hAnsi="Arial" w:cs="Arial"/>
          <w:sz w:val="18"/>
          <w:szCs w:val="18"/>
          <w:lang w:val="en"/>
        </w:rPr>
        <w:t>the carcasses are disposed of in accordance with Chapter 4.7.</w:t>
      </w:r>
    </w:p>
    <w:p w:rsidR="00385B4B" w:rsidRPr="0078125C" w:rsidRDefault="00385B4B" w:rsidP="00860557">
      <w:pPr>
        <w:spacing w:after="240"/>
        <w:jc w:val="center"/>
        <w:rPr>
          <w:rFonts w:ascii="Ottawa" w:hAnsi="Ottawa" w:cs="Arial"/>
          <w:sz w:val="18"/>
          <w:szCs w:val="18"/>
          <w:lang w:val="en"/>
        </w:rPr>
      </w:pPr>
      <w:bookmarkStart w:id="53" w:name="article_ihn.12."/>
      <w:bookmarkEnd w:id="53"/>
      <w:r w:rsidRPr="0078125C">
        <w:rPr>
          <w:rFonts w:ascii="Ottawa" w:hAnsi="Ottawa" w:cs="Arial"/>
          <w:sz w:val="18"/>
          <w:szCs w:val="18"/>
          <w:lang w:val="en"/>
        </w:rPr>
        <w:t>Article 10.6.12.</w:t>
      </w:r>
    </w:p>
    <w:p w:rsidR="00385B4B" w:rsidRPr="0078125C" w:rsidRDefault="00385B4B" w:rsidP="00860557">
      <w:pPr>
        <w:spacing w:after="240"/>
        <w:jc w:val="both"/>
        <w:rPr>
          <w:rFonts w:ascii="Ottawa" w:hAnsi="Ottawa" w:cs="Arial"/>
          <w:b/>
          <w:sz w:val="18"/>
          <w:szCs w:val="18"/>
          <w:lang w:val="en"/>
        </w:rPr>
      </w:pPr>
      <w:r w:rsidRPr="0078125C">
        <w:rPr>
          <w:rFonts w:ascii="Ottawa" w:hAnsi="Ottawa" w:cs="Arial"/>
          <w:b/>
          <w:sz w:val="18"/>
          <w:szCs w:val="18"/>
          <w:lang w:val="en"/>
        </w:rPr>
        <w:t xml:space="preserve">Importation (or transit) of aquatic animal products for retail trade for human consumption regardless of the infection with IHNV status of the exporting country, zone or compartment </w:t>
      </w:r>
    </w:p>
    <w:p w:rsidR="00385B4B" w:rsidRPr="0078125C" w:rsidRDefault="00385B4B" w:rsidP="00860557">
      <w:pPr>
        <w:spacing w:after="240"/>
        <w:ind w:left="426" w:hanging="426"/>
        <w:jc w:val="both"/>
        <w:rPr>
          <w:rFonts w:ascii="Arial" w:hAnsi="Arial" w:cs="Arial"/>
          <w:sz w:val="18"/>
          <w:szCs w:val="18"/>
          <w:lang w:val="en"/>
        </w:rPr>
      </w:pPr>
      <w:r>
        <w:rPr>
          <w:rFonts w:ascii="Arial" w:hAnsi="Arial" w:cs="Arial"/>
          <w:sz w:val="18"/>
          <w:szCs w:val="18"/>
          <w:lang w:val="en"/>
        </w:rPr>
        <w:t>1)</w:t>
      </w:r>
      <w:r>
        <w:rPr>
          <w:rFonts w:ascii="Arial" w:hAnsi="Arial" w:cs="Arial"/>
          <w:sz w:val="18"/>
          <w:szCs w:val="18"/>
          <w:lang w:val="en"/>
        </w:rPr>
        <w:tab/>
      </w:r>
      <w:r w:rsidRPr="0078125C">
        <w:rPr>
          <w:rFonts w:ascii="Arial" w:hAnsi="Arial" w:cs="Arial"/>
          <w:i/>
          <w:iCs/>
          <w:sz w:val="18"/>
          <w:szCs w:val="18"/>
          <w:lang w:val="en"/>
        </w:rPr>
        <w:t>Competent Authorities</w:t>
      </w:r>
      <w:r w:rsidRPr="0078125C">
        <w:rPr>
          <w:rFonts w:ascii="Arial" w:hAnsi="Arial" w:cs="Arial"/>
          <w:sz w:val="18"/>
          <w:szCs w:val="18"/>
          <w:lang w:val="en"/>
        </w:rPr>
        <w:t xml:space="preserve"> should not require any conditions related to IHNV, regardless of the infection with IHNV status of the </w:t>
      </w:r>
      <w:r w:rsidRPr="0078125C">
        <w:rPr>
          <w:rFonts w:ascii="Arial" w:hAnsi="Arial" w:cs="Arial"/>
          <w:i/>
          <w:iCs/>
          <w:sz w:val="18"/>
          <w:szCs w:val="18"/>
          <w:lang w:val="en"/>
        </w:rPr>
        <w:t>exporting country</w:t>
      </w:r>
      <w:r w:rsidRPr="0078125C">
        <w:rPr>
          <w:rFonts w:ascii="Arial" w:hAnsi="Arial" w:cs="Arial"/>
          <w:sz w:val="18"/>
          <w:szCs w:val="18"/>
          <w:lang w:val="en"/>
        </w:rPr>
        <w:t xml:space="preserve">, </w:t>
      </w:r>
      <w:r w:rsidRPr="0078125C">
        <w:rPr>
          <w:rFonts w:ascii="Arial" w:hAnsi="Arial" w:cs="Arial"/>
          <w:i/>
          <w:iCs/>
          <w:sz w:val="18"/>
          <w:szCs w:val="18"/>
          <w:lang w:val="en"/>
        </w:rPr>
        <w:t>zone</w:t>
      </w:r>
      <w:r w:rsidRPr="0078125C">
        <w:rPr>
          <w:rFonts w:ascii="Arial" w:hAnsi="Arial" w:cs="Arial"/>
          <w:sz w:val="18"/>
          <w:szCs w:val="18"/>
          <w:lang w:val="en"/>
        </w:rPr>
        <w:t xml:space="preserve"> or </w:t>
      </w:r>
      <w:r w:rsidRPr="0078125C">
        <w:rPr>
          <w:rFonts w:ascii="Arial" w:hAnsi="Arial" w:cs="Arial"/>
          <w:i/>
          <w:iCs/>
          <w:sz w:val="18"/>
          <w:szCs w:val="18"/>
          <w:lang w:val="en"/>
        </w:rPr>
        <w:t>compartment</w:t>
      </w:r>
      <w:r w:rsidRPr="0078125C">
        <w:rPr>
          <w:rFonts w:ascii="Arial" w:hAnsi="Arial" w:cs="Arial"/>
          <w:sz w:val="18"/>
          <w:szCs w:val="18"/>
          <w:lang w:val="en"/>
        </w:rPr>
        <w:t>, when authorising the importation (or transit) of fish fillets or steaks (chilled) that have been prepared and packaged for retail trade and comply with Article</w:t>
      </w:r>
      <w:r>
        <w:rPr>
          <w:rFonts w:ascii="Arial" w:hAnsi="Arial" w:cs="Arial"/>
          <w:sz w:val="18"/>
          <w:szCs w:val="18"/>
          <w:lang w:val="en"/>
        </w:rPr>
        <w:t> </w:t>
      </w:r>
      <w:r w:rsidRPr="0078125C">
        <w:rPr>
          <w:rFonts w:ascii="Arial" w:hAnsi="Arial" w:cs="Arial"/>
          <w:sz w:val="18"/>
          <w:szCs w:val="18"/>
          <w:lang w:val="en"/>
        </w:rPr>
        <w:t>5.4.2.</w:t>
      </w:r>
    </w:p>
    <w:p w:rsidR="00385B4B" w:rsidRPr="0078125C" w:rsidRDefault="00385B4B" w:rsidP="00860557">
      <w:pPr>
        <w:spacing w:after="240"/>
        <w:ind w:left="426"/>
        <w:jc w:val="both"/>
        <w:rPr>
          <w:rFonts w:ascii="Arial" w:hAnsi="Arial" w:cs="Arial"/>
          <w:sz w:val="18"/>
          <w:szCs w:val="18"/>
          <w:lang w:val="en"/>
        </w:rPr>
      </w:pPr>
      <w:r w:rsidRPr="0078125C">
        <w:rPr>
          <w:rFonts w:ascii="Arial" w:hAnsi="Arial" w:cs="Arial"/>
          <w:sz w:val="18"/>
          <w:szCs w:val="18"/>
          <w:lang w:val="en"/>
        </w:rPr>
        <w:t xml:space="preserve">Certain assumptions have been made in assessing the safety of the </w:t>
      </w:r>
      <w:r w:rsidRPr="0078125C">
        <w:rPr>
          <w:rFonts w:ascii="Arial" w:hAnsi="Arial" w:cs="Arial"/>
          <w:i/>
          <w:iCs/>
          <w:sz w:val="18"/>
          <w:szCs w:val="18"/>
          <w:lang w:val="en"/>
        </w:rPr>
        <w:t>aquatic animal products</w:t>
      </w:r>
      <w:r w:rsidRPr="0078125C">
        <w:rPr>
          <w:rFonts w:ascii="Arial" w:hAnsi="Arial" w:cs="Arial"/>
          <w:sz w:val="18"/>
          <w:szCs w:val="18"/>
          <w:lang w:val="en"/>
        </w:rPr>
        <w:t xml:space="preserve"> mentioned above. Member Countries should refer to these assumptions at Article 5.4.2. and consider whether the assumptions apply to their conditions.</w:t>
      </w:r>
    </w:p>
    <w:p w:rsidR="00860557" w:rsidRDefault="00860557" w:rsidP="00860557">
      <w:pPr>
        <w:spacing w:after="480"/>
        <w:jc w:val="right"/>
        <w:rPr>
          <w:noProof/>
          <w:sz w:val="20"/>
          <w:szCs w:val="20"/>
          <w:u w:val="single"/>
          <w:lang w:val="en-US"/>
        </w:rPr>
      </w:pPr>
      <w:r>
        <w:rPr>
          <w:noProof/>
          <w:sz w:val="20"/>
          <w:szCs w:val="20"/>
          <w:u w:val="single"/>
          <w:lang w:val="en-US"/>
        </w:rPr>
        <w:br w:type="page"/>
      </w: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11</w:t>
      </w:r>
      <w:r w:rsidR="00F24C8E" w:rsidRPr="00A131CB">
        <w:rPr>
          <w:noProof/>
          <w:sz w:val="20"/>
          <w:szCs w:val="20"/>
        </w:rPr>
        <w:t xml:space="preserve"> </w:t>
      </w:r>
      <w:r w:rsidRPr="00A131CB">
        <w:rPr>
          <w:noProof/>
          <w:sz w:val="20"/>
          <w:szCs w:val="20"/>
        </w:rPr>
        <w:t>(contd)</w:t>
      </w:r>
    </w:p>
    <w:p w:rsidR="00385B4B" w:rsidRPr="0078125C" w:rsidRDefault="00385B4B" w:rsidP="00860557">
      <w:pPr>
        <w:spacing w:after="240"/>
        <w:ind w:left="426"/>
        <w:jc w:val="both"/>
        <w:rPr>
          <w:rFonts w:ascii="Arial" w:hAnsi="Arial" w:cs="Arial"/>
          <w:sz w:val="18"/>
          <w:szCs w:val="18"/>
          <w:lang w:val="en"/>
        </w:rPr>
      </w:pPr>
      <w:r w:rsidRPr="0078125C">
        <w:rPr>
          <w:rFonts w:ascii="Arial" w:hAnsi="Arial" w:cs="Arial"/>
          <w:sz w:val="18"/>
          <w:szCs w:val="18"/>
          <w:lang w:val="en"/>
        </w:rPr>
        <w:t xml:space="preserve">For these </w:t>
      </w:r>
      <w:r w:rsidRPr="0078125C">
        <w:rPr>
          <w:rFonts w:ascii="Arial" w:hAnsi="Arial" w:cs="Arial"/>
          <w:i/>
          <w:iCs/>
          <w:sz w:val="18"/>
          <w:szCs w:val="18"/>
          <w:lang w:val="en"/>
        </w:rPr>
        <w:t>aquatic animal products</w:t>
      </w:r>
      <w:r w:rsidRPr="0078125C">
        <w:rPr>
          <w:rFonts w:ascii="Arial" w:hAnsi="Arial" w:cs="Arial"/>
          <w:sz w:val="18"/>
          <w:szCs w:val="18"/>
          <w:lang w:val="en"/>
        </w:rPr>
        <w:t xml:space="preserve"> Member Countries may wish to consider introducing internal measures to address the </w:t>
      </w:r>
      <w:r w:rsidRPr="0078125C">
        <w:rPr>
          <w:rFonts w:ascii="Arial" w:hAnsi="Arial" w:cs="Arial"/>
          <w:i/>
          <w:iCs/>
          <w:sz w:val="18"/>
          <w:szCs w:val="18"/>
          <w:lang w:val="en"/>
        </w:rPr>
        <w:t>risks</w:t>
      </w:r>
      <w:r w:rsidRPr="0078125C">
        <w:rPr>
          <w:rFonts w:ascii="Arial" w:hAnsi="Arial" w:cs="Arial"/>
          <w:sz w:val="18"/>
          <w:szCs w:val="18"/>
          <w:lang w:val="en"/>
        </w:rPr>
        <w:t xml:space="preserve"> associated with the </w:t>
      </w:r>
      <w:r w:rsidRPr="0078125C">
        <w:rPr>
          <w:rFonts w:ascii="Arial" w:hAnsi="Arial" w:cs="Arial"/>
          <w:i/>
          <w:iCs/>
          <w:sz w:val="18"/>
          <w:szCs w:val="18"/>
          <w:lang w:val="en"/>
        </w:rPr>
        <w:t>aquatic animal product</w:t>
      </w:r>
      <w:r w:rsidRPr="0078125C">
        <w:rPr>
          <w:rFonts w:ascii="Arial" w:hAnsi="Arial" w:cs="Arial"/>
          <w:sz w:val="18"/>
          <w:szCs w:val="18"/>
          <w:lang w:val="en"/>
        </w:rPr>
        <w:t xml:space="preserve"> being used for any purpose other than for human consumption.</w:t>
      </w:r>
    </w:p>
    <w:p w:rsidR="00385B4B" w:rsidRPr="0078125C" w:rsidRDefault="00385B4B" w:rsidP="00860557">
      <w:pPr>
        <w:spacing w:after="240"/>
        <w:ind w:left="426" w:hanging="426"/>
        <w:jc w:val="both"/>
        <w:rPr>
          <w:rFonts w:ascii="Arial" w:hAnsi="Arial" w:cs="Arial"/>
          <w:sz w:val="18"/>
          <w:szCs w:val="18"/>
          <w:lang w:val="en"/>
        </w:rPr>
      </w:pPr>
      <w:r>
        <w:rPr>
          <w:rFonts w:ascii="Arial" w:hAnsi="Arial" w:cs="Arial"/>
          <w:sz w:val="18"/>
          <w:szCs w:val="18"/>
          <w:lang w:val="en"/>
        </w:rPr>
        <w:t>2)</w:t>
      </w:r>
      <w:r>
        <w:rPr>
          <w:rFonts w:ascii="Arial" w:hAnsi="Arial" w:cs="Arial"/>
          <w:sz w:val="18"/>
          <w:szCs w:val="18"/>
          <w:lang w:val="en"/>
        </w:rPr>
        <w:tab/>
      </w:r>
      <w:r w:rsidRPr="0078125C">
        <w:rPr>
          <w:rFonts w:ascii="Arial" w:hAnsi="Arial" w:cs="Arial"/>
          <w:sz w:val="18"/>
          <w:szCs w:val="18"/>
          <w:lang w:val="en"/>
        </w:rPr>
        <w:t xml:space="preserve">When importing </w:t>
      </w:r>
      <w:r w:rsidRPr="0078125C">
        <w:rPr>
          <w:rFonts w:ascii="Arial" w:hAnsi="Arial" w:cs="Arial"/>
          <w:i/>
          <w:iCs/>
          <w:sz w:val="18"/>
          <w:szCs w:val="18"/>
          <w:lang w:val="en"/>
        </w:rPr>
        <w:t>aquatic animal products</w:t>
      </w:r>
      <w:r w:rsidRPr="0078125C">
        <w:rPr>
          <w:rFonts w:ascii="Arial" w:hAnsi="Arial" w:cs="Arial"/>
          <w:sz w:val="18"/>
          <w:szCs w:val="18"/>
          <w:lang w:val="en"/>
        </w:rPr>
        <w:t xml:space="preserve">, other than those referred to in point 1 above, derived from a species referred to in Article 10.6.2. from a country, </w:t>
      </w:r>
      <w:r w:rsidRPr="0078125C">
        <w:rPr>
          <w:rFonts w:ascii="Arial" w:hAnsi="Arial" w:cs="Arial"/>
          <w:i/>
          <w:iCs/>
          <w:sz w:val="18"/>
          <w:szCs w:val="18"/>
          <w:lang w:val="en"/>
        </w:rPr>
        <w:t>zone</w:t>
      </w:r>
      <w:r w:rsidRPr="0078125C">
        <w:rPr>
          <w:rFonts w:ascii="Arial" w:hAnsi="Arial" w:cs="Arial"/>
          <w:sz w:val="18"/>
          <w:szCs w:val="18"/>
          <w:lang w:val="en"/>
        </w:rPr>
        <w:t xml:space="preserve"> or </w:t>
      </w:r>
      <w:r w:rsidRPr="0078125C">
        <w:rPr>
          <w:rFonts w:ascii="Arial" w:hAnsi="Arial" w:cs="Arial"/>
          <w:i/>
          <w:iCs/>
          <w:sz w:val="18"/>
          <w:szCs w:val="18"/>
          <w:lang w:val="en"/>
        </w:rPr>
        <w:t>compartment</w:t>
      </w:r>
      <w:r w:rsidRPr="0078125C">
        <w:rPr>
          <w:rFonts w:ascii="Arial" w:hAnsi="Arial" w:cs="Arial"/>
          <w:sz w:val="18"/>
          <w:szCs w:val="18"/>
          <w:lang w:val="en"/>
        </w:rPr>
        <w:t xml:space="preserve"> not declared free from infection with IHNV,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should assess the </w:t>
      </w:r>
      <w:r w:rsidRPr="0078125C">
        <w:rPr>
          <w:rFonts w:ascii="Arial" w:hAnsi="Arial" w:cs="Arial"/>
          <w:i/>
          <w:iCs/>
          <w:sz w:val="18"/>
          <w:szCs w:val="18"/>
          <w:lang w:val="en"/>
        </w:rPr>
        <w:t>risk</w:t>
      </w:r>
      <w:r w:rsidRPr="0078125C">
        <w:rPr>
          <w:rFonts w:ascii="Arial" w:hAnsi="Arial" w:cs="Arial"/>
          <w:sz w:val="18"/>
          <w:szCs w:val="18"/>
          <w:lang w:val="en"/>
        </w:rPr>
        <w:t xml:space="preserve"> and apply appropriate </w:t>
      </w:r>
      <w:r w:rsidRPr="0078125C">
        <w:rPr>
          <w:rFonts w:ascii="Arial" w:hAnsi="Arial" w:cs="Arial"/>
          <w:i/>
          <w:iCs/>
          <w:sz w:val="18"/>
          <w:szCs w:val="18"/>
          <w:lang w:val="en"/>
        </w:rPr>
        <w:t>risk</w:t>
      </w:r>
      <w:r w:rsidRPr="0078125C">
        <w:rPr>
          <w:rFonts w:ascii="Arial" w:hAnsi="Arial" w:cs="Arial"/>
          <w:sz w:val="18"/>
          <w:szCs w:val="18"/>
          <w:lang w:val="en"/>
        </w:rPr>
        <w:t xml:space="preserve"> mitigation measures.</w:t>
      </w:r>
    </w:p>
    <w:p w:rsidR="00477CB2" w:rsidRPr="00CE3075" w:rsidRDefault="00477CB2" w:rsidP="00477CB2">
      <w:pPr>
        <w:widowControl w:val="0"/>
        <w:autoSpaceDE w:val="0"/>
        <w:autoSpaceDN w:val="0"/>
        <w:adjustRightInd w:val="0"/>
        <w:spacing w:before="720" w:after="240"/>
        <w:jc w:val="center"/>
        <w:rPr>
          <w:noProof/>
          <w:sz w:val="20"/>
          <w:szCs w:val="20"/>
        </w:rPr>
      </w:pPr>
      <w:bookmarkStart w:id="54" w:name="article_ihn.13."/>
      <w:bookmarkEnd w:id="54"/>
      <w:r>
        <w:rPr>
          <w:noProof/>
          <w:sz w:val="20"/>
          <w:szCs w:val="20"/>
        </w:rPr>
        <w:t>_____________________</w:t>
      </w:r>
    </w:p>
    <w:p w:rsidR="00385B4B" w:rsidRDefault="00385B4B" w:rsidP="00385B4B"/>
    <w:p w:rsidR="00385B4B" w:rsidRDefault="00385B4B"/>
    <w:p w:rsidR="00385B4B" w:rsidRDefault="00385B4B"/>
    <w:p w:rsidR="00385B4B" w:rsidRDefault="00385B4B"/>
    <w:p w:rsidR="00385B4B" w:rsidRDefault="00385B4B"/>
    <w:p w:rsidR="00385B4B" w:rsidRDefault="00385B4B"/>
    <w:p w:rsidR="00477CB2" w:rsidRDefault="00477CB2"/>
    <w:p w:rsidR="00477CB2" w:rsidRDefault="00477CB2"/>
    <w:p w:rsidR="00385B4B" w:rsidRDefault="00385B4B"/>
    <w:p w:rsidR="00385B4B" w:rsidRDefault="00385B4B"/>
    <w:p w:rsidR="00385B4B" w:rsidRDefault="00385B4B"/>
    <w:p w:rsidR="00385B4B" w:rsidRDefault="00385B4B"/>
    <w:p w:rsidR="00860557" w:rsidRDefault="00860557">
      <w:pPr>
        <w:sectPr w:rsidR="00860557" w:rsidSect="00B254DB">
          <w:type w:val="oddPage"/>
          <w:pgSz w:w="11907" w:h="16840" w:code="9"/>
          <w:pgMar w:top="1418" w:right="1418" w:bottom="1418" w:left="1418" w:header="709" w:footer="709" w:gutter="0"/>
          <w:cols w:space="720"/>
          <w:vAlign w:val="both"/>
          <w:titlePg/>
          <w:docGrid w:linePitch="360"/>
        </w:sectPr>
      </w:pP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12</w:t>
      </w:r>
    </w:p>
    <w:p w:rsidR="00385B4B" w:rsidRDefault="00385B4B" w:rsidP="00860557">
      <w:pPr>
        <w:spacing w:after="480"/>
        <w:jc w:val="center"/>
        <w:rPr>
          <w:rFonts w:ascii="Ottawa" w:eastAsia="Ottawa" w:hAnsi="Ottawa" w:cs="Arial"/>
          <w:b/>
          <w:caps/>
          <w:spacing w:val="4"/>
          <w:sz w:val="28"/>
          <w:szCs w:val="28"/>
          <w:lang w:eastAsia="en-GB"/>
        </w:rPr>
      </w:pPr>
      <w:r>
        <w:rPr>
          <w:rFonts w:ascii="Ottawa" w:eastAsia="Ottawa" w:hAnsi="Ottawa" w:cs="Arial"/>
          <w:b/>
          <w:spacing w:val="4"/>
          <w:sz w:val="28"/>
          <w:szCs w:val="28"/>
          <w:lang w:val="en-US" w:eastAsia="en-GB"/>
        </w:rPr>
        <w:t>M</w:t>
      </w:r>
      <w:r w:rsidRPr="00B24F86">
        <w:rPr>
          <w:rFonts w:ascii="Ottawa" w:eastAsia="Ottawa" w:hAnsi="Ottawa" w:cs="Arial"/>
          <w:b/>
          <w:spacing w:val="4"/>
          <w:sz w:val="28"/>
          <w:szCs w:val="28"/>
          <w:lang w:val="en-US" w:eastAsia="en-GB"/>
        </w:rPr>
        <w:t xml:space="preserve">odel </w:t>
      </w:r>
      <w:r>
        <w:rPr>
          <w:rFonts w:ascii="Ottawa" w:eastAsia="Ottawa" w:hAnsi="Ottawa" w:cs="Arial"/>
          <w:b/>
          <w:spacing w:val="4"/>
          <w:sz w:val="28"/>
          <w:szCs w:val="28"/>
          <w:lang w:val="en-US" w:eastAsia="en-GB"/>
        </w:rPr>
        <w:t>A</w:t>
      </w:r>
      <w:r w:rsidRPr="00B24F86">
        <w:rPr>
          <w:rFonts w:ascii="Ottawa" w:eastAsia="Ottawa" w:hAnsi="Ottawa" w:cs="Arial"/>
          <w:b/>
          <w:spacing w:val="4"/>
          <w:sz w:val="28"/>
          <w:szCs w:val="28"/>
          <w:lang w:val="en-US" w:eastAsia="en-GB"/>
        </w:rPr>
        <w:t xml:space="preserve">rticle </w:t>
      </w:r>
      <w:r>
        <w:rPr>
          <w:rFonts w:ascii="Ottawa" w:eastAsia="Ottawa" w:hAnsi="Ottawa" w:cs="Arial"/>
          <w:b/>
          <w:spacing w:val="4"/>
          <w:sz w:val="28"/>
          <w:szCs w:val="28"/>
          <w:lang w:val="en-US" w:eastAsia="en-GB"/>
        </w:rPr>
        <w:t>X</w:t>
      </w:r>
      <w:r w:rsidRPr="00B24F86">
        <w:rPr>
          <w:rFonts w:ascii="Ottawa" w:eastAsia="Ottawa" w:hAnsi="Ottawa" w:cs="Arial"/>
          <w:b/>
          <w:spacing w:val="4"/>
          <w:sz w:val="28"/>
          <w:szCs w:val="28"/>
          <w:lang w:val="en-US" w:eastAsia="en-GB"/>
        </w:rPr>
        <w:t>.</w:t>
      </w:r>
      <w:r>
        <w:rPr>
          <w:rFonts w:ascii="Ottawa" w:eastAsia="Ottawa" w:hAnsi="Ottawa" w:cs="Arial"/>
          <w:b/>
          <w:spacing w:val="4"/>
          <w:sz w:val="28"/>
          <w:szCs w:val="28"/>
          <w:lang w:val="en-US" w:eastAsia="en-GB"/>
        </w:rPr>
        <w:t>X</w:t>
      </w:r>
      <w:r w:rsidRPr="00B24F86">
        <w:rPr>
          <w:rFonts w:ascii="Ottawa" w:eastAsia="Ottawa" w:hAnsi="Ottawa" w:cs="Arial"/>
          <w:b/>
          <w:spacing w:val="4"/>
          <w:sz w:val="28"/>
          <w:szCs w:val="28"/>
          <w:lang w:val="en-US" w:eastAsia="en-GB"/>
        </w:rPr>
        <w:t xml:space="preserve">.8. </w:t>
      </w:r>
      <w:r w:rsidRPr="00B965DC">
        <w:rPr>
          <w:rFonts w:ascii="Ottawa" w:eastAsia="Ottawa" w:hAnsi="Ottawa" w:cs="Arial"/>
          <w:b/>
          <w:spacing w:val="4"/>
          <w:sz w:val="28"/>
          <w:szCs w:val="28"/>
          <w:lang w:eastAsia="en-GB"/>
        </w:rPr>
        <w:t xml:space="preserve">for all disease-specific chapters </w:t>
      </w:r>
      <w:r w:rsidRPr="00B965DC">
        <w:rPr>
          <w:rFonts w:ascii="Ottawa" w:eastAsia="Ottawa" w:hAnsi="Ottawa" w:cs="Arial"/>
          <w:b/>
          <w:spacing w:val="4"/>
          <w:sz w:val="28"/>
          <w:szCs w:val="28"/>
          <w:lang w:eastAsia="en-GB"/>
        </w:rPr>
        <w:br/>
        <w:t xml:space="preserve">(or </w:t>
      </w:r>
      <w:r w:rsidR="008D1857">
        <w:rPr>
          <w:rFonts w:ascii="Ottawa" w:eastAsia="Ottawa" w:hAnsi="Ottawa" w:cs="Arial"/>
          <w:b/>
          <w:spacing w:val="4"/>
          <w:sz w:val="28"/>
          <w:szCs w:val="28"/>
          <w:lang w:eastAsia="en-GB"/>
        </w:rPr>
        <w:t>A</w:t>
      </w:r>
      <w:r w:rsidRPr="00B965DC">
        <w:rPr>
          <w:rFonts w:ascii="Ottawa" w:eastAsia="Ottawa" w:hAnsi="Ottawa" w:cs="Arial"/>
          <w:b/>
          <w:spacing w:val="4"/>
          <w:sz w:val="28"/>
          <w:szCs w:val="28"/>
          <w:lang w:eastAsia="en-GB"/>
        </w:rPr>
        <w:t>rticle 10.4.12. for infection with infectious</w:t>
      </w:r>
      <w:r w:rsidRPr="00B965DC">
        <w:rPr>
          <w:rFonts w:ascii="Ottawa" w:eastAsia="Ottawa" w:hAnsi="Ottawa" w:cs="Arial"/>
          <w:b/>
          <w:spacing w:val="4"/>
          <w:sz w:val="28"/>
          <w:szCs w:val="28"/>
          <w:lang w:eastAsia="en-GB"/>
        </w:rPr>
        <w:br/>
        <w:t>salmon anaemia virus)</w:t>
      </w:r>
    </w:p>
    <w:p w:rsidR="00385B4B" w:rsidRPr="00D6787A" w:rsidRDefault="00385B4B" w:rsidP="004B4BC3">
      <w:pPr>
        <w:spacing w:after="120"/>
        <w:jc w:val="both"/>
        <w:rPr>
          <w:rFonts w:ascii="Ottawa" w:eastAsia="Ottawa" w:hAnsi="Ottawa" w:cs="Arial"/>
          <w:bCs/>
          <w:sz w:val="18"/>
          <w:szCs w:val="18"/>
          <w:lang w:eastAsia="en-GB"/>
        </w:rPr>
      </w:pPr>
      <w:r w:rsidRPr="00D6787A">
        <w:rPr>
          <w:rFonts w:ascii="Ottawa" w:eastAsia="Ottawa" w:hAnsi="Ottawa" w:cs="Arial"/>
          <w:b/>
          <w:bCs/>
          <w:sz w:val="18"/>
          <w:szCs w:val="18"/>
          <w:lang w:eastAsia="en-GB"/>
        </w:rPr>
        <w:t>Importation of aquatic animals for aquaculture from a country, zone or compartment not declared free from ‘infection with pathogen X’/ ‘disease X’</w:t>
      </w:r>
    </w:p>
    <w:p w:rsidR="00385B4B" w:rsidRPr="00B24F86" w:rsidRDefault="00385B4B" w:rsidP="004B4BC3">
      <w:pPr>
        <w:spacing w:after="120"/>
        <w:jc w:val="both"/>
        <w:rPr>
          <w:rFonts w:ascii="Arial" w:hAnsi="Arial" w:cs="Arial"/>
          <w:sz w:val="18"/>
          <w:szCs w:val="18"/>
        </w:rPr>
      </w:pPr>
      <w:r w:rsidRPr="00B24F86">
        <w:rPr>
          <w:rFonts w:ascii="Arial" w:hAnsi="Arial" w:cs="Arial"/>
          <w:sz w:val="18"/>
          <w:szCs w:val="18"/>
        </w:rPr>
        <w:t xml:space="preserve">When importing for </w:t>
      </w:r>
      <w:r w:rsidRPr="00B24F86">
        <w:rPr>
          <w:rFonts w:ascii="Arial" w:hAnsi="Arial" w:cs="Arial"/>
          <w:i/>
          <w:sz w:val="18"/>
          <w:szCs w:val="18"/>
        </w:rPr>
        <w:t>aquaculture</w:t>
      </w:r>
      <w:r w:rsidRPr="00B24F86">
        <w:rPr>
          <w:rFonts w:ascii="Arial" w:hAnsi="Arial" w:cs="Arial"/>
          <w:sz w:val="18"/>
          <w:szCs w:val="18"/>
        </w:rPr>
        <w:t xml:space="preserve">, </w:t>
      </w:r>
      <w:r w:rsidRPr="00B24F86">
        <w:rPr>
          <w:rFonts w:ascii="Arial" w:hAnsi="Arial" w:cs="Arial"/>
          <w:i/>
          <w:iCs/>
          <w:sz w:val="18"/>
          <w:szCs w:val="18"/>
        </w:rPr>
        <w:t>aquatic animals</w:t>
      </w:r>
      <w:r w:rsidRPr="00B24F86">
        <w:rPr>
          <w:rFonts w:ascii="Arial" w:hAnsi="Arial" w:cs="Arial"/>
          <w:sz w:val="18"/>
          <w:szCs w:val="18"/>
        </w:rPr>
        <w:t xml:space="preserve"> of species referred to in Article X.X.2. from a country, </w:t>
      </w:r>
      <w:r w:rsidRPr="00B24F86">
        <w:rPr>
          <w:rFonts w:ascii="Arial" w:hAnsi="Arial" w:cs="Arial"/>
          <w:i/>
          <w:sz w:val="18"/>
          <w:szCs w:val="18"/>
        </w:rPr>
        <w:t>zone</w:t>
      </w:r>
      <w:r w:rsidRPr="00B24F86">
        <w:rPr>
          <w:rFonts w:ascii="Arial" w:hAnsi="Arial" w:cs="Arial"/>
          <w:sz w:val="18"/>
          <w:szCs w:val="18"/>
        </w:rPr>
        <w:t xml:space="preserve"> or </w:t>
      </w:r>
      <w:r w:rsidRPr="00B24F86">
        <w:rPr>
          <w:rFonts w:ascii="Arial" w:hAnsi="Arial" w:cs="Arial"/>
          <w:i/>
          <w:sz w:val="18"/>
          <w:szCs w:val="18"/>
        </w:rPr>
        <w:t>compartment</w:t>
      </w:r>
      <w:r w:rsidRPr="00B24F86">
        <w:rPr>
          <w:rFonts w:ascii="Arial" w:hAnsi="Arial" w:cs="Arial"/>
          <w:sz w:val="18"/>
          <w:szCs w:val="18"/>
        </w:rPr>
        <w:t xml:space="preserve"> not declared free from </w:t>
      </w:r>
      <w:r w:rsidRPr="00B24F86">
        <w:rPr>
          <w:rFonts w:ascii="Arial" w:eastAsia="Ottawa" w:hAnsi="Arial" w:cs="Arial"/>
          <w:bCs/>
          <w:sz w:val="18"/>
          <w:szCs w:val="18"/>
          <w:lang w:eastAsia="en-GB"/>
        </w:rPr>
        <w:t>‘infection with pathogen X’/</w:t>
      </w:r>
      <w:r w:rsidRPr="00B24F86">
        <w:rPr>
          <w:rFonts w:ascii="Arial" w:hAnsi="Arial" w:cs="Arial"/>
          <w:sz w:val="18"/>
          <w:szCs w:val="18"/>
        </w:rPr>
        <w:t>‘</w:t>
      </w:r>
      <w:r w:rsidRPr="005C2AEE">
        <w:rPr>
          <w:rFonts w:ascii="Arial" w:hAnsi="Arial" w:cs="Arial"/>
          <w:i/>
          <w:sz w:val="18"/>
          <w:szCs w:val="18"/>
        </w:rPr>
        <w:t>disease</w:t>
      </w:r>
      <w:r w:rsidRPr="00B24F86">
        <w:rPr>
          <w:rFonts w:ascii="Arial" w:hAnsi="Arial" w:cs="Arial"/>
          <w:i/>
          <w:sz w:val="18"/>
          <w:szCs w:val="18"/>
        </w:rPr>
        <w:t xml:space="preserve"> X’</w:t>
      </w:r>
      <w:r w:rsidRPr="00B24F86">
        <w:rPr>
          <w:rFonts w:ascii="Arial" w:hAnsi="Arial" w:cs="Arial"/>
          <w:sz w:val="18"/>
          <w:szCs w:val="18"/>
        </w:rPr>
        <w:t xml:space="preserve">, the </w:t>
      </w:r>
      <w:r w:rsidRPr="00B24F86">
        <w:rPr>
          <w:rFonts w:ascii="Arial" w:hAnsi="Arial" w:cs="Arial"/>
          <w:i/>
          <w:sz w:val="18"/>
          <w:szCs w:val="18"/>
        </w:rPr>
        <w:t>Competent Authority</w:t>
      </w:r>
      <w:r w:rsidRPr="00B24F86">
        <w:rPr>
          <w:rFonts w:ascii="Arial" w:hAnsi="Arial" w:cs="Arial"/>
          <w:sz w:val="18"/>
          <w:szCs w:val="18"/>
        </w:rPr>
        <w:t xml:space="preserve"> of the </w:t>
      </w:r>
      <w:r w:rsidRPr="00B24F86">
        <w:rPr>
          <w:rFonts w:ascii="Arial" w:hAnsi="Arial" w:cs="Arial"/>
          <w:i/>
          <w:sz w:val="18"/>
          <w:szCs w:val="18"/>
        </w:rPr>
        <w:t>importing country</w:t>
      </w:r>
      <w:r w:rsidRPr="00B24F86">
        <w:rPr>
          <w:rFonts w:ascii="Arial" w:hAnsi="Arial" w:cs="Arial"/>
          <w:sz w:val="18"/>
          <w:szCs w:val="18"/>
        </w:rPr>
        <w:t xml:space="preserve"> should assess the </w:t>
      </w:r>
      <w:r w:rsidRPr="00B24F86">
        <w:rPr>
          <w:rFonts w:ascii="Arial" w:hAnsi="Arial" w:cs="Arial"/>
          <w:i/>
          <w:sz w:val="18"/>
          <w:szCs w:val="18"/>
        </w:rPr>
        <w:t>risk</w:t>
      </w:r>
      <w:r w:rsidRPr="00B24F86">
        <w:rPr>
          <w:rFonts w:ascii="Arial" w:hAnsi="Arial" w:cs="Arial"/>
          <w:sz w:val="18"/>
          <w:szCs w:val="18"/>
        </w:rPr>
        <w:t xml:space="preserve"> in accordance with Chapter 2.1. and consider the </w:t>
      </w:r>
      <w:r w:rsidRPr="000362D2">
        <w:rPr>
          <w:rFonts w:ascii="Arial" w:hAnsi="Arial" w:cs="Arial"/>
          <w:i/>
          <w:sz w:val="18"/>
          <w:szCs w:val="18"/>
        </w:rPr>
        <w:t>risk</w:t>
      </w:r>
      <w:r w:rsidRPr="00B24F86">
        <w:rPr>
          <w:rFonts w:ascii="Arial" w:hAnsi="Arial" w:cs="Arial"/>
          <w:sz w:val="18"/>
          <w:szCs w:val="18"/>
        </w:rPr>
        <w:t xml:space="preserve"> mitigation measures in points 1) and 2) below.</w:t>
      </w:r>
    </w:p>
    <w:p w:rsidR="00385B4B" w:rsidRPr="00B24F86" w:rsidRDefault="00385B4B" w:rsidP="004B4BC3">
      <w:pPr>
        <w:spacing w:after="120"/>
        <w:ind w:left="426" w:hanging="426"/>
        <w:jc w:val="both"/>
        <w:rPr>
          <w:rFonts w:ascii="Arial" w:hAnsi="Arial" w:cs="Arial"/>
          <w:sz w:val="18"/>
          <w:szCs w:val="18"/>
        </w:rPr>
      </w:pPr>
      <w:bookmarkStart w:id="55" w:name="_Hlk785263"/>
      <w:r w:rsidRPr="00B24F86">
        <w:rPr>
          <w:rFonts w:ascii="Arial" w:hAnsi="Arial" w:cs="Arial"/>
          <w:sz w:val="18"/>
          <w:szCs w:val="18"/>
        </w:rPr>
        <w:t>1)</w:t>
      </w:r>
      <w:r w:rsidRPr="00B24F86">
        <w:rPr>
          <w:rFonts w:ascii="Arial" w:hAnsi="Arial" w:cs="Arial"/>
          <w:sz w:val="18"/>
          <w:szCs w:val="18"/>
        </w:rPr>
        <w:tab/>
        <w:t xml:space="preserve">If the intention is to grow out and harvest the imported </w:t>
      </w:r>
      <w:r w:rsidRPr="00B24F86">
        <w:rPr>
          <w:rFonts w:ascii="Arial" w:hAnsi="Arial" w:cs="Arial"/>
          <w:i/>
          <w:sz w:val="18"/>
          <w:szCs w:val="18"/>
        </w:rPr>
        <w:t>aquatic animals</w:t>
      </w:r>
      <w:r w:rsidRPr="00B24F86">
        <w:rPr>
          <w:rFonts w:ascii="Arial" w:hAnsi="Arial" w:cs="Arial"/>
          <w:sz w:val="18"/>
          <w:szCs w:val="18"/>
        </w:rPr>
        <w:t>, consider applying the following:</w:t>
      </w:r>
    </w:p>
    <w:p w:rsidR="00385B4B" w:rsidRDefault="00385B4B" w:rsidP="004B4BC3">
      <w:pPr>
        <w:spacing w:after="120"/>
        <w:ind w:left="851" w:hanging="425"/>
        <w:jc w:val="both"/>
        <w:rPr>
          <w:rFonts w:ascii="Arial" w:hAnsi="Arial" w:cs="Arial"/>
          <w:sz w:val="18"/>
          <w:szCs w:val="18"/>
        </w:rPr>
      </w:pPr>
      <w:r w:rsidRPr="00B24F86">
        <w:rPr>
          <w:rFonts w:ascii="Arial" w:hAnsi="Arial" w:cs="Arial"/>
          <w:i/>
          <w:sz w:val="18"/>
          <w:szCs w:val="18"/>
        </w:rPr>
        <w:t>a)</w:t>
      </w:r>
      <w:r w:rsidRPr="00B24F86">
        <w:rPr>
          <w:rFonts w:ascii="Arial" w:hAnsi="Arial" w:cs="Arial"/>
          <w:sz w:val="18"/>
          <w:szCs w:val="18"/>
        </w:rPr>
        <w:tab/>
        <w:t xml:space="preserve">the direct delivery to and lifelong holding of the imported </w:t>
      </w:r>
      <w:r w:rsidRPr="00B24F86">
        <w:rPr>
          <w:rFonts w:ascii="Arial" w:hAnsi="Arial" w:cs="Arial"/>
          <w:i/>
          <w:sz w:val="18"/>
          <w:szCs w:val="18"/>
        </w:rPr>
        <w:t>aquatic animals</w:t>
      </w:r>
      <w:r w:rsidRPr="00B24F86">
        <w:rPr>
          <w:rFonts w:ascii="Arial" w:hAnsi="Arial" w:cs="Arial"/>
          <w:sz w:val="18"/>
          <w:szCs w:val="18"/>
        </w:rPr>
        <w:t xml:space="preserve"> in a </w:t>
      </w:r>
      <w:r w:rsidRPr="00B24F86">
        <w:rPr>
          <w:rFonts w:ascii="Arial" w:hAnsi="Arial" w:cs="Arial"/>
          <w:i/>
          <w:sz w:val="18"/>
          <w:szCs w:val="18"/>
        </w:rPr>
        <w:t>quarantine</w:t>
      </w:r>
      <w:r w:rsidRPr="00B24F86">
        <w:rPr>
          <w:rFonts w:ascii="Arial" w:hAnsi="Arial" w:cs="Arial"/>
          <w:sz w:val="18"/>
          <w:szCs w:val="18"/>
        </w:rPr>
        <w:t xml:space="preserve"> facility; and</w:t>
      </w:r>
    </w:p>
    <w:p w:rsidR="00385B4B" w:rsidRPr="000E4CDC" w:rsidRDefault="00385B4B" w:rsidP="004B4BC3">
      <w:pPr>
        <w:spacing w:after="120"/>
        <w:ind w:left="851" w:hanging="421"/>
        <w:jc w:val="both"/>
        <w:rPr>
          <w:rFonts w:ascii="Arial" w:eastAsia="Calibri" w:hAnsi="Arial" w:cs="Arial"/>
          <w:sz w:val="18"/>
          <w:szCs w:val="18"/>
          <w:u w:val="double"/>
        </w:rPr>
      </w:pPr>
      <w:bookmarkStart w:id="56" w:name="_Hlk784141"/>
      <w:bookmarkStart w:id="57" w:name="_Hlk525721643"/>
      <w:r w:rsidRPr="005A42B1">
        <w:rPr>
          <w:rFonts w:ascii="Arial" w:hAnsi="Arial" w:cs="Arial"/>
          <w:i/>
          <w:sz w:val="18"/>
          <w:szCs w:val="18"/>
          <w:u w:val="double"/>
        </w:rPr>
        <w:t>b)</w:t>
      </w:r>
      <w:r w:rsidRPr="00FA6415">
        <w:rPr>
          <w:rFonts w:ascii="Arial" w:hAnsi="Arial" w:cs="Arial"/>
          <w:i/>
          <w:sz w:val="18"/>
          <w:szCs w:val="18"/>
        </w:rPr>
        <w:tab/>
      </w:r>
      <w:r w:rsidRPr="000E4CDC">
        <w:rPr>
          <w:rFonts w:ascii="Arial" w:eastAsia="Calibri" w:hAnsi="Arial" w:cs="Arial"/>
          <w:sz w:val="18"/>
          <w:szCs w:val="18"/>
          <w:u w:val="double"/>
        </w:rPr>
        <w:t xml:space="preserve">before leaving </w:t>
      </w:r>
      <w:r w:rsidRPr="000E4CDC">
        <w:rPr>
          <w:rFonts w:ascii="Arial" w:eastAsia="Calibri" w:hAnsi="Arial" w:cs="Arial"/>
          <w:strike/>
          <w:sz w:val="18"/>
          <w:szCs w:val="18"/>
          <w:highlight w:val="yellow"/>
          <w:u w:val="double"/>
        </w:rPr>
        <w:t>the</w:t>
      </w:r>
      <w:r w:rsidRPr="000E4CDC">
        <w:rPr>
          <w:rFonts w:ascii="Arial" w:eastAsia="Calibri" w:hAnsi="Arial" w:cs="Arial"/>
          <w:sz w:val="18"/>
          <w:szCs w:val="18"/>
          <w:u w:val="double"/>
        </w:rPr>
        <w:t xml:space="preserve"> </w:t>
      </w:r>
      <w:r w:rsidRPr="000E4CDC">
        <w:rPr>
          <w:rFonts w:ascii="Arial" w:hAnsi="Arial" w:cs="Arial"/>
          <w:i/>
          <w:sz w:val="18"/>
          <w:szCs w:val="18"/>
          <w:u w:val="double"/>
        </w:rPr>
        <w:t>quarantine</w:t>
      </w:r>
      <w:r w:rsidRPr="000E4CDC">
        <w:rPr>
          <w:rFonts w:ascii="Arial" w:eastAsia="Calibri" w:hAnsi="Arial" w:cs="Arial"/>
          <w:sz w:val="18"/>
          <w:szCs w:val="18"/>
          <w:u w:val="double"/>
        </w:rPr>
        <w:t xml:space="preserve"> </w:t>
      </w:r>
      <w:r w:rsidRPr="000E4CDC">
        <w:rPr>
          <w:rFonts w:ascii="Arial" w:eastAsia="Calibri" w:hAnsi="Arial" w:cs="Arial"/>
          <w:strike/>
          <w:sz w:val="18"/>
          <w:szCs w:val="18"/>
          <w:highlight w:val="yellow"/>
          <w:u w:val="double"/>
        </w:rPr>
        <w:t>facility</w:t>
      </w:r>
      <w:bookmarkStart w:id="58" w:name="_Hlk1655374"/>
      <w:r w:rsidRPr="000E4CDC">
        <w:rPr>
          <w:rFonts w:ascii="Arial" w:hAnsi="Arial" w:cs="Arial"/>
          <w:sz w:val="18"/>
          <w:szCs w:val="18"/>
          <w:u w:val="double"/>
        </w:rPr>
        <w:t xml:space="preserve"> </w:t>
      </w:r>
      <w:r w:rsidRPr="000E4CDC">
        <w:rPr>
          <w:rFonts w:ascii="Arial" w:eastAsia="Calibri" w:hAnsi="Arial" w:cs="Arial"/>
          <w:sz w:val="18"/>
          <w:szCs w:val="18"/>
          <w:highlight w:val="yellow"/>
          <w:u w:val="double"/>
        </w:rPr>
        <w:t xml:space="preserve">(either in the original facility or following biosecure transport to another </w:t>
      </w:r>
      <w:r w:rsidRPr="00C65A28">
        <w:rPr>
          <w:rFonts w:ascii="Arial" w:eastAsia="Calibri" w:hAnsi="Arial" w:cs="Arial"/>
          <w:i/>
          <w:sz w:val="18"/>
          <w:szCs w:val="18"/>
          <w:highlight w:val="yellow"/>
          <w:u w:val="double"/>
        </w:rPr>
        <w:t>quarantine</w:t>
      </w:r>
      <w:r w:rsidRPr="000E4CDC">
        <w:rPr>
          <w:rFonts w:ascii="Arial" w:eastAsia="Calibri" w:hAnsi="Arial" w:cs="Arial"/>
          <w:sz w:val="18"/>
          <w:szCs w:val="18"/>
          <w:highlight w:val="yellow"/>
          <w:u w:val="double"/>
        </w:rPr>
        <w:t xml:space="preserve"> facility)</w:t>
      </w:r>
      <w:bookmarkEnd w:id="58"/>
      <w:r w:rsidRPr="000E4CDC">
        <w:rPr>
          <w:rFonts w:ascii="Arial" w:eastAsia="Calibri" w:hAnsi="Arial" w:cs="Arial"/>
          <w:sz w:val="18"/>
          <w:szCs w:val="18"/>
          <w:u w:val="double"/>
        </w:rPr>
        <w:t xml:space="preserve"> </w:t>
      </w:r>
      <w:r w:rsidRPr="000E4CDC">
        <w:rPr>
          <w:rFonts w:ascii="Arial" w:hAnsi="Arial" w:cs="Arial"/>
          <w:sz w:val="18"/>
          <w:szCs w:val="18"/>
          <w:u w:val="double"/>
        </w:rPr>
        <w:t xml:space="preserve">the </w:t>
      </w:r>
      <w:r w:rsidRPr="000E4CDC">
        <w:rPr>
          <w:rFonts w:ascii="Arial" w:hAnsi="Arial" w:cs="Arial"/>
          <w:i/>
          <w:sz w:val="18"/>
          <w:szCs w:val="18"/>
          <w:u w:val="double"/>
        </w:rPr>
        <w:t>aquatic animals</w:t>
      </w:r>
      <w:r w:rsidRPr="000E4CDC">
        <w:rPr>
          <w:rFonts w:ascii="Arial" w:hAnsi="Arial" w:cs="Arial"/>
          <w:sz w:val="18"/>
          <w:szCs w:val="18"/>
          <w:u w:val="double"/>
        </w:rPr>
        <w:t xml:space="preserve"> are killed and processed into one or more of the </w:t>
      </w:r>
      <w:r w:rsidRPr="000E4CDC">
        <w:rPr>
          <w:rFonts w:ascii="Arial" w:hAnsi="Arial" w:cs="Arial"/>
          <w:i/>
          <w:sz w:val="18"/>
          <w:szCs w:val="18"/>
          <w:u w:val="double"/>
        </w:rPr>
        <w:t xml:space="preserve">aquatic animal </w:t>
      </w:r>
      <w:r w:rsidRPr="000E4CDC">
        <w:rPr>
          <w:rFonts w:ascii="Arial" w:eastAsia="Calibri" w:hAnsi="Arial" w:cs="Arial"/>
          <w:i/>
          <w:sz w:val="18"/>
          <w:szCs w:val="18"/>
          <w:u w:val="double"/>
        </w:rPr>
        <w:t>products</w:t>
      </w:r>
      <w:r w:rsidRPr="000E4CDC">
        <w:rPr>
          <w:rFonts w:ascii="Arial" w:eastAsia="Calibri" w:hAnsi="Arial" w:cs="Arial"/>
          <w:sz w:val="18"/>
          <w:szCs w:val="18"/>
          <w:u w:val="double"/>
        </w:rPr>
        <w:t xml:space="preserve"> referred to in point 1</w:t>
      </w:r>
      <w:r w:rsidRPr="000E4CDC">
        <w:rPr>
          <w:rFonts w:ascii="Arial" w:eastAsia="Calibri" w:hAnsi="Arial" w:cs="Arial"/>
          <w:strike/>
          <w:sz w:val="18"/>
          <w:szCs w:val="18"/>
          <w:highlight w:val="yellow"/>
          <w:u w:val="double"/>
        </w:rPr>
        <w:t>)</w:t>
      </w:r>
      <w:r w:rsidRPr="000E4CDC">
        <w:rPr>
          <w:rFonts w:ascii="Arial" w:eastAsia="Calibri" w:hAnsi="Arial" w:cs="Arial"/>
          <w:sz w:val="18"/>
          <w:szCs w:val="18"/>
          <w:u w:val="double"/>
        </w:rPr>
        <w:t xml:space="preserve"> of Article X.X.3. or other products authorised by the </w:t>
      </w:r>
      <w:r w:rsidRPr="000E4CDC">
        <w:rPr>
          <w:rFonts w:ascii="Arial" w:eastAsia="Calibri" w:hAnsi="Arial" w:cs="Arial"/>
          <w:i/>
          <w:sz w:val="18"/>
          <w:szCs w:val="18"/>
          <w:u w:val="double"/>
        </w:rPr>
        <w:t>Competent Authority</w:t>
      </w:r>
      <w:r w:rsidRPr="000E4CDC">
        <w:rPr>
          <w:rFonts w:ascii="Arial" w:eastAsia="Calibri" w:hAnsi="Arial" w:cs="Arial"/>
          <w:sz w:val="18"/>
          <w:szCs w:val="18"/>
          <w:u w:val="double"/>
        </w:rPr>
        <w:t xml:space="preserve">; and </w:t>
      </w:r>
    </w:p>
    <w:p w:rsidR="00385B4B" w:rsidRPr="005A42B1" w:rsidRDefault="00385B4B" w:rsidP="004B4BC3">
      <w:pPr>
        <w:spacing w:after="120"/>
        <w:ind w:left="851" w:hanging="425"/>
        <w:jc w:val="both"/>
      </w:pPr>
      <w:proofErr w:type="gramStart"/>
      <w:r w:rsidRPr="00D448F0">
        <w:rPr>
          <w:rFonts w:ascii="Arial" w:hAnsi="Arial" w:cs="Arial"/>
          <w:i/>
          <w:strike/>
          <w:sz w:val="18"/>
          <w:szCs w:val="18"/>
        </w:rPr>
        <w:t>b)</w:t>
      </w:r>
      <w:proofErr w:type="gramEnd"/>
      <w:r w:rsidRPr="00D448F0">
        <w:rPr>
          <w:rFonts w:ascii="Arial" w:hAnsi="Arial" w:cs="Arial"/>
          <w:i/>
          <w:sz w:val="18"/>
          <w:szCs w:val="18"/>
          <w:u w:val="double"/>
        </w:rPr>
        <w:t>c)</w:t>
      </w:r>
      <w:r w:rsidRPr="00920AE8">
        <w:rPr>
          <w:rFonts w:ascii="Arial" w:hAnsi="Arial" w:cs="Arial"/>
          <w:sz w:val="18"/>
          <w:szCs w:val="18"/>
        </w:rPr>
        <w:tab/>
        <w:t>the treatment of all</w:t>
      </w:r>
      <w:r w:rsidRPr="00920AE8">
        <w:rPr>
          <w:rFonts w:ascii="Arial" w:hAnsi="Arial" w:cs="Arial"/>
          <w:sz w:val="20"/>
          <w:szCs w:val="20"/>
        </w:rPr>
        <w:t xml:space="preserve"> </w:t>
      </w:r>
      <w:r w:rsidRPr="00920AE8">
        <w:rPr>
          <w:rFonts w:ascii="Arial" w:hAnsi="Arial" w:cs="Arial"/>
          <w:sz w:val="18"/>
          <w:szCs w:val="18"/>
        </w:rPr>
        <w:t>transport water, equipment, effluent and waste materials to inactive ‘pathogen X’ in accordance with Chapter</w:t>
      </w:r>
      <w:r>
        <w:rPr>
          <w:rFonts w:ascii="Arial" w:hAnsi="Arial" w:cs="Arial"/>
          <w:sz w:val="18"/>
          <w:szCs w:val="18"/>
          <w:u w:val="double"/>
        </w:rPr>
        <w:t>s</w:t>
      </w:r>
      <w:r w:rsidRPr="00920AE8">
        <w:rPr>
          <w:rFonts w:ascii="Arial" w:hAnsi="Arial" w:cs="Arial"/>
          <w:sz w:val="18"/>
          <w:szCs w:val="18"/>
        </w:rPr>
        <w:t xml:space="preserve"> </w:t>
      </w:r>
      <w:r>
        <w:rPr>
          <w:rFonts w:ascii="Arial" w:hAnsi="Arial" w:cs="Arial"/>
          <w:sz w:val="18"/>
          <w:szCs w:val="18"/>
        </w:rPr>
        <w:t xml:space="preserve">4.3., </w:t>
      </w:r>
      <w:r w:rsidRPr="00920AE8">
        <w:rPr>
          <w:rFonts w:ascii="Arial" w:hAnsi="Arial" w:cs="Arial"/>
          <w:sz w:val="18"/>
          <w:szCs w:val="18"/>
        </w:rPr>
        <w:t>4.7.</w:t>
      </w:r>
      <w:r>
        <w:rPr>
          <w:rFonts w:ascii="Arial" w:hAnsi="Arial" w:cs="Arial"/>
          <w:sz w:val="18"/>
          <w:szCs w:val="18"/>
        </w:rPr>
        <w:t xml:space="preserve"> and 5.5.</w:t>
      </w:r>
      <w:bookmarkEnd w:id="56"/>
    </w:p>
    <w:bookmarkEnd w:id="57"/>
    <w:p w:rsidR="00385B4B" w:rsidRPr="00B24F86" w:rsidRDefault="00385B4B" w:rsidP="004B4BC3">
      <w:pPr>
        <w:spacing w:after="120"/>
        <w:jc w:val="both"/>
        <w:rPr>
          <w:rFonts w:ascii="Arial" w:hAnsi="Arial" w:cs="Arial"/>
          <w:sz w:val="20"/>
          <w:szCs w:val="20"/>
          <w:lang w:val="en"/>
        </w:rPr>
      </w:pPr>
      <w:r w:rsidRPr="00B24F86">
        <w:rPr>
          <w:rFonts w:ascii="Arial" w:hAnsi="Arial" w:cs="Arial"/>
          <w:sz w:val="18"/>
          <w:szCs w:val="18"/>
        </w:rPr>
        <w:t>OR</w:t>
      </w:r>
    </w:p>
    <w:p w:rsidR="00385B4B" w:rsidRPr="00B24F86" w:rsidRDefault="00385B4B" w:rsidP="004B4BC3">
      <w:pPr>
        <w:spacing w:after="120"/>
        <w:ind w:left="426" w:hanging="426"/>
        <w:jc w:val="both"/>
        <w:rPr>
          <w:rFonts w:ascii="Arial" w:hAnsi="Arial" w:cs="Arial"/>
          <w:sz w:val="18"/>
          <w:szCs w:val="18"/>
        </w:rPr>
      </w:pPr>
      <w:r w:rsidRPr="00B24F86">
        <w:rPr>
          <w:rFonts w:ascii="Arial" w:hAnsi="Arial" w:cs="Arial"/>
          <w:sz w:val="18"/>
          <w:szCs w:val="18"/>
        </w:rPr>
        <w:t>2)</w:t>
      </w:r>
      <w:r w:rsidRPr="00B24F86">
        <w:rPr>
          <w:rFonts w:ascii="Arial" w:hAnsi="Arial" w:cs="Arial"/>
          <w:sz w:val="18"/>
          <w:szCs w:val="18"/>
        </w:rPr>
        <w:tab/>
        <w:t xml:space="preserve">If the intention is to establish a new stock for </w:t>
      </w:r>
      <w:r w:rsidRPr="00B24F86">
        <w:rPr>
          <w:rFonts w:ascii="Arial" w:hAnsi="Arial" w:cs="Arial"/>
          <w:i/>
          <w:sz w:val="18"/>
          <w:szCs w:val="18"/>
        </w:rPr>
        <w:t>aquaculture</w:t>
      </w:r>
      <w:r w:rsidRPr="00B24F86">
        <w:rPr>
          <w:rFonts w:ascii="Arial" w:hAnsi="Arial" w:cs="Arial"/>
          <w:sz w:val="18"/>
          <w:szCs w:val="18"/>
        </w:rPr>
        <w:t>, consider applying the following:</w:t>
      </w:r>
    </w:p>
    <w:p w:rsidR="00385B4B" w:rsidRPr="00B24F86" w:rsidRDefault="00385B4B" w:rsidP="004B4BC3">
      <w:pPr>
        <w:pStyle w:val="NormalWeb"/>
        <w:spacing w:before="0" w:beforeAutospacing="0" w:after="120" w:afterAutospacing="0"/>
        <w:ind w:left="851" w:hanging="425"/>
        <w:jc w:val="both"/>
        <w:rPr>
          <w:rFonts w:ascii="Arial" w:hAnsi="Arial" w:cs="Arial"/>
          <w:sz w:val="18"/>
          <w:szCs w:val="18"/>
          <w:lang w:val="en-GB"/>
        </w:rPr>
      </w:pPr>
      <w:r w:rsidRPr="00B24F86">
        <w:rPr>
          <w:rFonts w:ascii="Arial" w:hAnsi="Arial" w:cs="Arial"/>
          <w:i/>
          <w:sz w:val="18"/>
          <w:szCs w:val="18"/>
          <w:lang w:val="en-GB"/>
        </w:rPr>
        <w:t>a)</w:t>
      </w:r>
      <w:r w:rsidRPr="00B24F86">
        <w:rPr>
          <w:rFonts w:ascii="Arial" w:hAnsi="Arial" w:cs="Arial"/>
          <w:sz w:val="18"/>
          <w:szCs w:val="18"/>
          <w:lang w:val="en-GB"/>
        </w:rPr>
        <w:tab/>
        <w:t xml:space="preserve">In the </w:t>
      </w:r>
      <w:r w:rsidRPr="00B24F86">
        <w:rPr>
          <w:rFonts w:ascii="Arial" w:hAnsi="Arial" w:cs="Arial"/>
          <w:i/>
          <w:sz w:val="18"/>
          <w:szCs w:val="18"/>
          <w:lang w:val="en-GB"/>
        </w:rPr>
        <w:t>exporting</w:t>
      </w:r>
      <w:r w:rsidRPr="00B24F86">
        <w:rPr>
          <w:rFonts w:ascii="Arial" w:hAnsi="Arial" w:cs="Arial"/>
          <w:sz w:val="18"/>
          <w:szCs w:val="18"/>
          <w:lang w:val="en-GB"/>
        </w:rPr>
        <w:t xml:space="preserve"> </w:t>
      </w:r>
      <w:r w:rsidRPr="00B24F86">
        <w:rPr>
          <w:rFonts w:ascii="Arial" w:hAnsi="Arial" w:cs="Arial"/>
          <w:i/>
          <w:sz w:val="18"/>
          <w:szCs w:val="18"/>
          <w:lang w:val="en-GB"/>
        </w:rPr>
        <w:t>country</w:t>
      </w:r>
      <w:r w:rsidRPr="00B24F86">
        <w:rPr>
          <w:rFonts w:ascii="Arial" w:hAnsi="Arial" w:cs="Arial"/>
          <w:sz w:val="18"/>
          <w:szCs w:val="18"/>
          <w:lang w:val="en-GB"/>
        </w:rPr>
        <w:t>:</w:t>
      </w:r>
    </w:p>
    <w:bookmarkEnd w:id="55"/>
    <w:p w:rsidR="00385B4B" w:rsidRPr="00B24F86" w:rsidRDefault="00385B4B" w:rsidP="004B4BC3">
      <w:pPr>
        <w:pStyle w:val="NormalWeb"/>
        <w:spacing w:before="0" w:beforeAutospacing="0" w:after="120" w:afterAutospacing="0"/>
        <w:ind w:left="1276" w:hanging="425"/>
        <w:jc w:val="both"/>
        <w:rPr>
          <w:rFonts w:ascii="Arial" w:hAnsi="Arial" w:cs="Arial"/>
          <w:sz w:val="18"/>
          <w:szCs w:val="18"/>
          <w:lang w:val="en-GB"/>
        </w:rPr>
      </w:pPr>
      <w:r w:rsidRPr="00B24F86">
        <w:rPr>
          <w:rFonts w:ascii="Arial" w:hAnsi="Arial" w:cs="Arial"/>
          <w:i/>
          <w:sz w:val="18"/>
          <w:szCs w:val="18"/>
          <w:lang w:val="en-GB"/>
        </w:rPr>
        <w:t>i)</w:t>
      </w:r>
      <w:r w:rsidRPr="00B24F86">
        <w:rPr>
          <w:rFonts w:ascii="Arial" w:hAnsi="Arial" w:cs="Arial"/>
          <w:sz w:val="18"/>
          <w:szCs w:val="18"/>
          <w:lang w:val="en-GB"/>
        </w:rPr>
        <w:tab/>
        <w:t xml:space="preserve">identify potential source populations and evaluate their </w:t>
      </w:r>
      <w:r w:rsidRPr="00B24F86">
        <w:rPr>
          <w:rFonts w:ascii="Arial" w:hAnsi="Arial" w:cs="Arial"/>
          <w:i/>
          <w:sz w:val="18"/>
          <w:szCs w:val="18"/>
          <w:lang w:val="en-GB"/>
        </w:rPr>
        <w:t>aquatic animal</w:t>
      </w:r>
      <w:r w:rsidRPr="00B24F86">
        <w:rPr>
          <w:rFonts w:ascii="Arial" w:hAnsi="Arial" w:cs="Arial"/>
          <w:sz w:val="18"/>
          <w:szCs w:val="18"/>
          <w:lang w:val="en-GB"/>
        </w:rPr>
        <w:t xml:space="preserve"> health records;</w:t>
      </w:r>
    </w:p>
    <w:p w:rsidR="00385B4B" w:rsidRPr="00B24F86" w:rsidRDefault="00385B4B" w:rsidP="004B4BC3">
      <w:pPr>
        <w:pStyle w:val="NormalWeb"/>
        <w:spacing w:before="0" w:beforeAutospacing="0" w:after="120" w:afterAutospacing="0"/>
        <w:ind w:left="1276" w:hanging="425"/>
        <w:jc w:val="both"/>
        <w:rPr>
          <w:rFonts w:ascii="Arial" w:hAnsi="Arial" w:cs="Arial"/>
          <w:sz w:val="20"/>
          <w:szCs w:val="20"/>
          <w:lang w:val="en-US"/>
        </w:rPr>
      </w:pPr>
      <w:r w:rsidRPr="00B24F86">
        <w:rPr>
          <w:rFonts w:ascii="Arial" w:hAnsi="Arial" w:cs="Arial"/>
          <w:i/>
          <w:sz w:val="18"/>
          <w:szCs w:val="18"/>
          <w:lang w:val="en-GB"/>
        </w:rPr>
        <w:t>ii)</w:t>
      </w:r>
      <w:r w:rsidRPr="00B24F86">
        <w:rPr>
          <w:rFonts w:ascii="Arial" w:hAnsi="Arial" w:cs="Arial"/>
          <w:sz w:val="18"/>
          <w:szCs w:val="18"/>
          <w:lang w:val="en-GB"/>
        </w:rPr>
        <w:tab/>
        <w:t xml:space="preserve">test source populations in accordance with Chapter 1.4. and select a founder population (F-0) of </w:t>
      </w:r>
      <w:r w:rsidRPr="00B24F86">
        <w:rPr>
          <w:rFonts w:ascii="Arial" w:hAnsi="Arial" w:cs="Arial"/>
          <w:i/>
          <w:sz w:val="18"/>
          <w:szCs w:val="18"/>
          <w:lang w:val="en-GB"/>
        </w:rPr>
        <w:t>aquatic animals</w:t>
      </w:r>
      <w:r w:rsidRPr="00B24F86">
        <w:rPr>
          <w:rFonts w:ascii="Arial" w:hAnsi="Arial" w:cs="Arial"/>
          <w:sz w:val="18"/>
          <w:szCs w:val="18"/>
          <w:lang w:val="en-GB"/>
        </w:rPr>
        <w:t xml:space="preserve"> with a high health status for </w:t>
      </w:r>
      <w:r w:rsidRPr="00B24F86">
        <w:rPr>
          <w:rFonts w:ascii="Arial" w:eastAsia="Ottawa" w:hAnsi="Arial" w:cs="Arial"/>
          <w:bCs/>
          <w:sz w:val="18"/>
          <w:szCs w:val="18"/>
          <w:lang w:val="en-GB" w:eastAsia="en-GB"/>
        </w:rPr>
        <w:t xml:space="preserve">‘infection with pathogen X’/ </w:t>
      </w:r>
      <w:r w:rsidRPr="00B24F86">
        <w:rPr>
          <w:rFonts w:ascii="Arial" w:hAnsi="Arial" w:cs="Arial"/>
          <w:sz w:val="18"/>
          <w:szCs w:val="18"/>
          <w:lang w:val="en-GB"/>
        </w:rPr>
        <w:t>‘disease X’.</w:t>
      </w:r>
    </w:p>
    <w:p w:rsidR="00385B4B" w:rsidRPr="00B24F86" w:rsidRDefault="00385B4B" w:rsidP="004B4BC3">
      <w:pPr>
        <w:pStyle w:val="NormalWeb"/>
        <w:spacing w:before="0" w:beforeAutospacing="0" w:after="120" w:afterAutospacing="0"/>
        <w:ind w:left="851" w:hanging="425"/>
        <w:jc w:val="both"/>
        <w:rPr>
          <w:rFonts w:ascii="Arial" w:hAnsi="Arial" w:cs="Arial"/>
          <w:sz w:val="18"/>
          <w:szCs w:val="18"/>
          <w:lang w:val="en-GB"/>
        </w:rPr>
      </w:pPr>
      <w:r w:rsidRPr="00B24F86">
        <w:rPr>
          <w:rFonts w:ascii="Arial" w:hAnsi="Arial" w:cs="Arial"/>
          <w:i/>
          <w:sz w:val="18"/>
          <w:szCs w:val="18"/>
          <w:lang w:val="en-GB"/>
        </w:rPr>
        <w:t>b)</w:t>
      </w:r>
      <w:r w:rsidRPr="00B24F86">
        <w:rPr>
          <w:rFonts w:ascii="Arial" w:hAnsi="Arial" w:cs="Arial"/>
          <w:sz w:val="18"/>
          <w:szCs w:val="18"/>
          <w:lang w:val="en-GB"/>
        </w:rPr>
        <w:tab/>
        <w:t xml:space="preserve">In the </w:t>
      </w:r>
      <w:r w:rsidRPr="00B24F86">
        <w:rPr>
          <w:rFonts w:ascii="Arial" w:hAnsi="Arial" w:cs="Arial"/>
          <w:i/>
          <w:sz w:val="18"/>
          <w:szCs w:val="18"/>
          <w:lang w:val="en-GB"/>
        </w:rPr>
        <w:t>importing country</w:t>
      </w:r>
      <w:r w:rsidRPr="00B24F86">
        <w:rPr>
          <w:rFonts w:ascii="Arial" w:hAnsi="Arial" w:cs="Arial"/>
          <w:sz w:val="18"/>
          <w:szCs w:val="18"/>
          <w:lang w:val="en-GB"/>
        </w:rPr>
        <w:t>:</w:t>
      </w:r>
    </w:p>
    <w:p w:rsidR="00385B4B" w:rsidRPr="00B24F86" w:rsidRDefault="00385B4B" w:rsidP="004B4BC3">
      <w:pPr>
        <w:pStyle w:val="NormalWeb"/>
        <w:spacing w:before="0" w:beforeAutospacing="0" w:after="120" w:afterAutospacing="0"/>
        <w:ind w:left="1276" w:hanging="425"/>
        <w:jc w:val="both"/>
        <w:rPr>
          <w:rFonts w:ascii="Arial" w:hAnsi="Arial" w:cs="Arial"/>
          <w:sz w:val="18"/>
          <w:szCs w:val="18"/>
          <w:lang w:val="en-GB"/>
        </w:rPr>
      </w:pPr>
      <w:r w:rsidRPr="00B24F86">
        <w:rPr>
          <w:rFonts w:ascii="Arial" w:hAnsi="Arial" w:cs="Arial"/>
          <w:i/>
          <w:sz w:val="18"/>
          <w:szCs w:val="18"/>
          <w:lang w:val="en-GB"/>
        </w:rPr>
        <w:t>i)</w:t>
      </w:r>
      <w:r w:rsidRPr="00B24F86">
        <w:rPr>
          <w:rFonts w:ascii="Arial" w:hAnsi="Arial" w:cs="Arial"/>
          <w:sz w:val="18"/>
          <w:szCs w:val="18"/>
          <w:lang w:val="en-GB"/>
        </w:rPr>
        <w:tab/>
        <w:t>import the F-0 population into a</w:t>
      </w:r>
      <w:r w:rsidRPr="00B24F86">
        <w:rPr>
          <w:rFonts w:ascii="Arial" w:hAnsi="Arial" w:cs="Arial"/>
          <w:i/>
          <w:sz w:val="18"/>
          <w:szCs w:val="18"/>
          <w:lang w:val="en-GB"/>
        </w:rPr>
        <w:t xml:space="preserve"> quarantine</w:t>
      </w:r>
      <w:r w:rsidRPr="00B24F86">
        <w:rPr>
          <w:rFonts w:ascii="Arial" w:hAnsi="Arial" w:cs="Arial"/>
          <w:sz w:val="18"/>
          <w:szCs w:val="18"/>
          <w:lang w:val="en-GB"/>
        </w:rPr>
        <w:t xml:space="preserve"> facility;</w:t>
      </w:r>
    </w:p>
    <w:p w:rsidR="00385B4B" w:rsidRPr="00B24F86" w:rsidRDefault="00385B4B" w:rsidP="004B4BC3">
      <w:pPr>
        <w:pStyle w:val="NormalWeb"/>
        <w:spacing w:before="0" w:beforeAutospacing="0" w:after="120" w:afterAutospacing="0"/>
        <w:ind w:left="1276" w:hanging="425"/>
        <w:jc w:val="both"/>
        <w:rPr>
          <w:rFonts w:ascii="Arial" w:hAnsi="Arial" w:cs="Arial"/>
          <w:sz w:val="18"/>
          <w:szCs w:val="18"/>
          <w:lang w:val="en-GB"/>
        </w:rPr>
      </w:pPr>
      <w:r w:rsidRPr="00B24F86">
        <w:rPr>
          <w:rFonts w:ascii="Arial" w:hAnsi="Arial" w:cs="Arial"/>
          <w:i/>
          <w:sz w:val="18"/>
          <w:szCs w:val="18"/>
          <w:lang w:val="en-GB"/>
        </w:rPr>
        <w:t>ii)</w:t>
      </w:r>
      <w:r w:rsidRPr="00B24F86">
        <w:rPr>
          <w:rFonts w:ascii="Arial" w:hAnsi="Arial" w:cs="Arial"/>
          <w:sz w:val="18"/>
          <w:szCs w:val="18"/>
          <w:lang w:val="en-GB"/>
        </w:rPr>
        <w:tab/>
        <w:t>test the F-0 population for ‘pathogen X’ in accordance with Chapter 1.4. to determine their suitability as broodstock;</w:t>
      </w:r>
    </w:p>
    <w:p w:rsidR="00385B4B" w:rsidRPr="00B24F86" w:rsidRDefault="00385B4B" w:rsidP="004B4BC3">
      <w:pPr>
        <w:pStyle w:val="NormalWeb"/>
        <w:spacing w:before="0" w:beforeAutospacing="0" w:after="120" w:afterAutospacing="0"/>
        <w:ind w:left="1276" w:hanging="425"/>
        <w:jc w:val="both"/>
        <w:rPr>
          <w:rFonts w:ascii="Arial" w:hAnsi="Arial" w:cs="Arial"/>
          <w:sz w:val="18"/>
          <w:szCs w:val="18"/>
          <w:lang w:val="en-GB"/>
        </w:rPr>
      </w:pPr>
      <w:r w:rsidRPr="00B24F86">
        <w:rPr>
          <w:rFonts w:ascii="Arial" w:hAnsi="Arial" w:cs="Arial"/>
          <w:i/>
          <w:sz w:val="18"/>
          <w:szCs w:val="18"/>
          <w:lang w:val="en-GB"/>
        </w:rPr>
        <w:t>iii)</w:t>
      </w:r>
      <w:r w:rsidRPr="00B24F86">
        <w:rPr>
          <w:rFonts w:ascii="Arial" w:hAnsi="Arial" w:cs="Arial"/>
          <w:sz w:val="18"/>
          <w:szCs w:val="18"/>
          <w:lang w:val="en-GB"/>
        </w:rPr>
        <w:tab/>
        <w:t xml:space="preserve">produce a first generation (F-1) population in </w:t>
      </w:r>
      <w:r w:rsidRPr="00B24F86">
        <w:rPr>
          <w:rFonts w:ascii="Arial" w:hAnsi="Arial" w:cs="Arial"/>
          <w:i/>
          <w:iCs/>
          <w:sz w:val="18"/>
          <w:szCs w:val="18"/>
          <w:lang w:val="en-GB"/>
        </w:rPr>
        <w:t>quarantine</w:t>
      </w:r>
      <w:r w:rsidRPr="00B24F86">
        <w:rPr>
          <w:rFonts w:ascii="Arial" w:hAnsi="Arial" w:cs="Arial"/>
          <w:sz w:val="18"/>
          <w:szCs w:val="18"/>
          <w:lang w:val="en-GB"/>
        </w:rPr>
        <w:t>;</w:t>
      </w:r>
    </w:p>
    <w:p w:rsidR="00385B4B" w:rsidRDefault="00385B4B" w:rsidP="004B4BC3">
      <w:pPr>
        <w:pStyle w:val="NormalWeb"/>
        <w:spacing w:before="0" w:beforeAutospacing="0" w:after="120" w:afterAutospacing="0"/>
        <w:ind w:left="1276" w:hanging="425"/>
        <w:jc w:val="both"/>
        <w:rPr>
          <w:rFonts w:ascii="Arial" w:hAnsi="Arial" w:cs="Arial"/>
          <w:sz w:val="18"/>
          <w:szCs w:val="18"/>
          <w:lang w:val="en-GB"/>
        </w:rPr>
      </w:pPr>
      <w:r w:rsidRPr="00B24F86">
        <w:rPr>
          <w:rFonts w:ascii="Arial" w:hAnsi="Arial" w:cs="Arial"/>
          <w:i/>
          <w:sz w:val="18"/>
          <w:szCs w:val="18"/>
          <w:lang w:val="en-GB"/>
        </w:rPr>
        <w:t>iv)</w:t>
      </w:r>
      <w:r w:rsidRPr="00B24F86">
        <w:rPr>
          <w:rFonts w:ascii="Arial" w:hAnsi="Arial" w:cs="Arial"/>
          <w:sz w:val="18"/>
          <w:szCs w:val="18"/>
          <w:lang w:val="en-GB"/>
        </w:rPr>
        <w:tab/>
        <w:t xml:space="preserve">culture </w:t>
      </w:r>
      <w:r w:rsidR="00381540" w:rsidRPr="00051E18">
        <w:rPr>
          <w:rFonts w:ascii="Arial" w:hAnsi="Arial" w:cs="Arial"/>
          <w:sz w:val="18"/>
          <w:szCs w:val="18"/>
          <w:highlight w:val="yellow"/>
          <w:u w:val="double"/>
          <w:lang w:val="en-GB"/>
        </w:rPr>
        <w:t>the</w:t>
      </w:r>
      <w:r w:rsidR="00381540">
        <w:rPr>
          <w:rFonts w:ascii="Arial" w:hAnsi="Arial" w:cs="Arial"/>
          <w:sz w:val="18"/>
          <w:szCs w:val="18"/>
          <w:u w:val="double"/>
          <w:lang w:val="en-GB"/>
        </w:rPr>
        <w:t xml:space="preserve"> </w:t>
      </w:r>
      <w:r w:rsidRPr="00B24F86">
        <w:rPr>
          <w:rFonts w:ascii="Arial" w:hAnsi="Arial" w:cs="Arial"/>
          <w:sz w:val="18"/>
          <w:szCs w:val="18"/>
          <w:lang w:val="en-GB"/>
        </w:rPr>
        <w:t xml:space="preserve">F-1 population in </w:t>
      </w:r>
      <w:r w:rsidRPr="00B24F86">
        <w:rPr>
          <w:rFonts w:ascii="Arial" w:hAnsi="Arial" w:cs="Arial"/>
          <w:i/>
          <w:iCs/>
          <w:sz w:val="18"/>
          <w:szCs w:val="18"/>
          <w:lang w:val="en-GB"/>
        </w:rPr>
        <w:t>quarantine</w:t>
      </w:r>
      <w:r w:rsidRPr="00B24F86">
        <w:rPr>
          <w:rFonts w:ascii="Arial" w:hAnsi="Arial" w:cs="Arial"/>
          <w:sz w:val="18"/>
          <w:szCs w:val="18"/>
          <w:lang w:val="en-GB"/>
        </w:rPr>
        <w:t xml:space="preserve"> </w:t>
      </w:r>
      <w:r w:rsidRPr="001C7E58">
        <w:rPr>
          <w:rFonts w:ascii="Arial" w:hAnsi="Arial" w:cs="Arial"/>
          <w:sz w:val="18"/>
          <w:szCs w:val="18"/>
          <w:highlight w:val="yellow"/>
          <w:u w:val="double"/>
          <w:lang w:val="en-GB"/>
        </w:rPr>
        <w:t>for a duration sufficient for</w:t>
      </w:r>
      <w:r>
        <w:rPr>
          <w:rFonts w:ascii="Arial" w:hAnsi="Arial" w:cs="Arial"/>
          <w:sz w:val="18"/>
          <w:szCs w:val="18"/>
          <w:highlight w:val="yellow"/>
          <w:u w:val="double"/>
          <w:lang w:val="en-GB"/>
        </w:rPr>
        <w:t>,</w:t>
      </w:r>
      <w:r w:rsidRPr="001C7E58">
        <w:rPr>
          <w:rFonts w:ascii="Arial" w:hAnsi="Arial" w:cs="Arial"/>
          <w:sz w:val="18"/>
          <w:szCs w:val="18"/>
          <w:highlight w:val="yellow"/>
          <w:u w:val="double"/>
          <w:lang w:val="en-GB"/>
        </w:rPr>
        <w:t xml:space="preserve"> and</w:t>
      </w:r>
      <w:r>
        <w:rPr>
          <w:rFonts w:ascii="Arial" w:hAnsi="Arial" w:cs="Arial"/>
          <w:sz w:val="18"/>
          <w:szCs w:val="18"/>
          <w:lang w:val="en-GB"/>
        </w:rPr>
        <w:t xml:space="preserve"> </w:t>
      </w:r>
      <w:r w:rsidRPr="00B24F86">
        <w:rPr>
          <w:rFonts w:ascii="Arial" w:hAnsi="Arial" w:cs="Arial"/>
          <w:sz w:val="18"/>
          <w:szCs w:val="18"/>
          <w:lang w:val="en-GB"/>
        </w:rPr>
        <w:t>under conditions that are conducive to</w:t>
      </w:r>
      <w:r w:rsidRPr="001C7E58">
        <w:rPr>
          <w:rFonts w:ascii="Arial" w:hAnsi="Arial" w:cs="Arial"/>
          <w:sz w:val="18"/>
          <w:szCs w:val="18"/>
          <w:highlight w:val="yellow"/>
          <w:u w:val="double"/>
          <w:lang w:val="en-GB"/>
        </w:rPr>
        <w:t>,</w:t>
      </w:r>
      <w:r w:rsidRPr="00B24F86">
        <w:rPr>
          <w:rFonts w:ascii="Arial" w:hAnsi="Arial" w:cs="Arial"/>
          <w:sz w:val="18"/>
          <w:szCs w:val="18"/>
          <w:lang w:val="en-GB"/>
        </w:rPr>
        <w:t xml:space="preserve"> the clinical expression of </w:t>
      </w:r>
      <w:r w:rsidRPr="00B24F86">
        <w:rPr>
          <w:rFonts w:ascii="Arial" w:eastAsia="Ottawa" w:hAnsi="Arial" w:cs="Arial"/>
          <w:bCs/>
          <w:sz w:val="18"/>
          <w:szCs w:val="18"/>
          <w:lang w:val="en-GB" w:eastAsia="en-GB"/>
        </w:rPr>
        <w:t>‘infection with pathogen X’/</w:t>
      </w:r>
      <w:r w:rsidRPr="00B24F86">
        <w:rPr>
          <w:rFonts w:ascii="Arial" w:hAnsi="Arial" w:cs="Arial"/>
          <w:sz w:val="18"/>
          <w:szCs w:val="18"/>
          <w:lang w:val="en-GB"/>
        </w:rPr>
        <w:t xml:space="preserve">‘disease X’ (as described in Chapter X.X.X. of the </w:t>
      </w:r>
      <w:r w:rsidRPr="00B24F86">
        <w:rPr>
          <w:rFonts w:ascii="Arial" w:hAnsi="Arial" w:cs="Arial"/>
          <w:i/>
          <w:sz w:val="18"/>
          <w:szCs w:val="18"/>
          <w:lang w:val="en-GB"/>
        </w:rPr>
        <w:t>Aquatic Manual</w:t>
      </w:r>
      <w:r w:rsidRPr="00B24F86">
        <w:rPr>
          <w:rFonts w:ascii="Arial" w:hAnsi="Arial" w:cs="Arial"/>
          <w:sz w:val="18"/>
          <w:szCs w:val="18"/>
          <w:lang w:val="en-GB"/>
        </w:rPr>
        <w:t>) and test for ‘pathogen X’ in accordance with Chapter 1.4.;</w:t>
      </w:r>
    </w:p>
    <w:p w:rsidR="00385B4B" w:rsidRPr="00B24F86" w:rsidRDefault="00385B4B" w:rsidP="004B4BC3">
      <w:pPr>
        <w:pStyle w:val="NormalWeb"/>
        <w:spacing w:before="0" w:beforeAutospacing="0" w:after="120" w:afterAutospacing="0"/>
        <w:ind w:left="1276" w:hanging="425"/>
        <w:jc w:val="both"/>
        <w:rPr>
          <w:rFonts w:ascii="Arial" w:hAnsi="Arial" w:cs="Arial"/>
          <w:sz w:val="18"/>
          <w:szCs w:val="18"/>
          <w:lang w:val="en-GB"/>
        </w:rPr>
      </w:pPr>
      <w:r w:rsidRPr="00B24F86">
        <w:rPr>
          <w:rFonts w:ascii="Arial" w:hAnsi="Arial" w:cs="Arial"/>
          <w:i/>
          <w:sz w:val="18"/>
          <w:szCs w:val="18"/>
          <w:lang w:val="en-GB"/>
        </w:rPr>
        <w:t>v)</w:t>
      </w:r>
      <w:r w:rsidRPr="00B24F86">
        <w:rPr>
          <w:rFonts w:ascii="Arial" w:hAnsi="Arial" w:cs="Arial"/>
          <w:sz w:val="18"/>
          <w:szCs w:val="18"/>
          <w:lang w:val="en-GB"/>
        </w:rPr>
        <w:tab/>
        <w:t xml:space="preserve">if ‘pathogen X’ is not detected in the F-1 population, it may be defined as free from </w:t>
      </w:r>
      <w:r w:rsidRPr="00B24F86">
        <w:rPr>
          <w:rFonts w:ascii="Arial" w:eastAsia="Ottawa" w:hAnsi="Arial" w:cs="Arial"/>
          <w:bCs/>
          <w:sz w:val="18"/>
          <w:szCs w:val="18"/>
          <w:lang w:val="en-GB" w:eastAsia="en-GB"/>
        </w:rPr>
        <w:t>‘infection with pathogen X’/</w:t>
      </w:r>
      <w:r w:rsidRPr="00B24F86">
        <w:rPr>
          <w:rFonts w:ascii="Arial" w:hAnsi="Arial" w:cs="Arial"/>
          <w:sz w:val="18"/>
          <w:szCs w:val="18"/>
          <w:lang w:val="en-GB"/>
        </w:rPr>
        <w:t xml:space="preserve">‘disease X’ and may be released from </w:t>
      </w:r>
      <w:r w:rsidRPr="00B24F86">
        <w:rPr>
          <w:rFonts w:ascii="Arial" w:hAnsi="Arial" w:cs="Arial"/>
          <w:i/>
          <w:iCs/>
          <w:sz w:val="18"/>
          <w:szCs w:val="18"/>
          <w:lang w:val="en-GB"/>
        </w:rPr>
        <w:t>quarantine</w:t>
      </w:r>
      <w:r w:rsidRPr="00B24F86">
        <w:rPr>
          <w:rFonts w:ascii="Arial" w:hAnsi="Arial" w:cs="Arial"/>
          <w:sz w:val="18"/>
          <w:szCs w:val="18"/>
          <w:lang w:val="en-GB"/>
        </w:rPr>
        <w:t>;</w:t>
      </w:r>
    </w:p>
    <w:p w:rsidR="00385B4B" w:rsidRDefault="00385B4B" w:rsidP="004B4BC3">
      <w:pPr>
        <w:pStyle w:val="NormalWeb"/>
        <w:spacing w:before="0" w:beforeAutospacing="0" w:after="120" w:afterAutospacing="0"/>
        <w:ind w:left="1276" w:hanging="425"/>
        <w:jc w:val="both"/>
        <w:rPr>
          <w:rFonts w:ascii="Arial" w:hAnsi="Arial" w:cs="Arial"/>
          <w:b/>
          <w:bCs/>
          <w:sz w:val="20"/>
          <w:szCs w:val="20"/>
          <w:lang w:val="en-GB"/>
        </w:rPr>
      </w:pPr>
      <w:r w:rsidRPr="00B24F86">
        <w:rPr>
          <w:rFonts w:ascii="Arial" w:hAnsi="Arial" w:cs="Arial"/>
          <w:i/>
          <w:sz w:val="18"/>
          <w:szCs w:val="18"/>
          <w:lang w:val="en-GB"/>
        </w:rPr>
        <w:t>vi)</w:t>
      </w:r>
      <w:r w:rsidRPr="00B24F86">
        <w:rPr>
          <w:rFonts w:ascii="Arial" w:hAnsi="Arial" w:cs="Arial"/>
          <w:sz w:val="18"/>
          <w:szCs w:val="18"/>
          <w:lang w:val="en-GB"/>
        </w:rPr>
        <w:tab/>
        <w:t xml:space="preserve">if ‘pathogen X’ is detected in the F-1 population, those animals should not be released from </w:t>
      </w:r>
      <w:r w:rsidRPr="00B24F86">
        <w:rPr>
          <w:rFonts w:ascii="Arial" w:hAnsi="Arial" w:cs="Arial"/>
          <w:i/>
          <w:sz w:val="18"/>
          <w:szCs w:val="18"/>
          <w:lang w:val="en-GB"/>
        </w:rPr>
        <w:t>quarantine</w:t>
      </w:r>
      <w:r w:rsidRPr="00B24F86">
        <w:rPr>
          <w:rFonts w:ascii="Arial" w:hAnsi="Arial" w:cs="Arial"/>
          <w:sz w:val="18"/>
          <w:szCs w:val="18"/>
          <w:lang w:val="en-GB"/>
        </w:rPr>
        <w:t xml:space="preserve"> and should be killed and disposed of in a biosecure manner</w:t>
      </w:r>
      <w:r>
        <w:rPr>
          <w:rFonts w:ascii="Arial" w:hAnsi="Arial" w:cs="Arial"/>
          <w:sz w:val="18"/>
          <w:szCs w:val="18"/>
          <w:lang w:val="en-GB"/>
        </w:rPr>
        <w:t xml:space="preserve"> </w:t>
      </w:r>
      <w:r>
        <w:rPr>
          <w:rFonts w:ascii="Arial" w:hAnsi="Arial" w:cs="Arial"/>
          <w:sz w:val="18"/>
          <w:szCs w:val="18"/>
          <w:u w:val="double"/>
          <w:lang w:val="en-GB"/>
        </w:rPr>
        <w:t>in accordance with Chapter 4.7</w:t>
      </w:r>
      <w:r w:rsidRPr="00B24F86">
        <w:rPr>
          <w:rFonts w:ascii="Arial" w:hAnsi="Arial" w:cs="Arial"/>
          <w:sz w:val="18"/>
          <w:szCs w:val="18"/>
          <w:lang w:val="en-GB"/>
        </w:rPr>
        <w:t>.</w:t>
      </w:r>
      <w:r w:rsidRPr="00B24F86">
        <w:rPr>
          <w:rFonts w:ascii="Arial" w:hAnsi="Arial" w:cs="Arial"/>
          <w:b/>
          <w:bCs/>
          <w:sz w:val="20"/>
          <w:szCs w:val="20"/>
          <w:lang w:val="en-GB"/>
        </w:rPr>
        <w:t xml:space="preserve"> </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860557" w:rsidRDefault="00860557">
      <w:pPr>
        <w:sectPr w:rsidR="00860557" w:rsidSect="00B254DB">
          <w:type w:val="oddPage"/>
          <w:pgSz w:w="11907" w:h="16840" w:code="9"/>
          <w:pgMar w:top="1418" w:right="1418" w:bottom="1418" w:left="1418" w:header="709" w:footer="709" w:gutter="0"/>
          <w:cols w:space="720"/>
          <w:vAlign w:val="both"/>
          <w:titlePg/>
          <w:docGrid w:linePitch="360"/>
        </w:sectPr>
      </w:pPr>
    </w:p>
    <w:p w:rsidR="006D532F" w:rsidRDefault="006D532F" w:rsidP="00860557">
      <w:pPr>
        <w:spacing w:after="480"/>
        <w:jc w:val="right"/>
        <w:rPr>
          <w:noProof/>
          <w:sz w:val="20"/>
          <w:szCs w:val="20"/>
          <w:u w:val="single"/>
        </w:rPr>
        <w:sectPr w:rsidR="006D532F" w:rsidSect="00B254DB">
          <w:headerReference w:type="even" r:id="rId157"/>
          <w:headerReference w:type="default" r:id="rId158"/>
          <w:headerReference w:type="first" r:id="rId159"/>
          <w:footerReference w:type="first" r:id="rId160"/>
          <w:type w:val="evenPage"/>
          <w:pgSz w:w="11907" w:h="16840" w:code="9"/>
          <w:pgMar w:top="1418" w:right="1418" w:bottom="1418" w:left="1418" w:header="709" w:footer="709" w:gutter="0"/>
          <w:cols w:space="720"/>
          <w:vAlign w:val="both"/>
          <w:titlePg/>
          <w:docGrid w:linePitch="360"/>
        </w:sectPr>
      </w:pPr>
      <w:bookmarkStart w:id="59" w:name="_Hlk528243033"/>
    </w:p>
    <w:p w:rsidR="001C0478" w:rsidRPr="00A131CB" w:rsidRDefault="001C0478" w:rsidP="001C0478">
      <w:pPr>
        <w:spacing w:after="480"/>
        <w:jc w:val="right"/>
        <w:rPr>
          <w:noProof/>
          <w:sz w:val="20"/>
          <w:szCs w:val="20"/>
          <w:u w:val="single"/>
        </w:rPr>
      </w:pPr>
      <w:r w:rsidRPr="00A131CB">
        <w:rPr>
          <w:noProof/>
          <w:sz w:val="20"/>
          <w:szCs w:val="20"/>
          <w:u w:val="single"/>
        </w:rPr>
        <w:lastRenderedPageBreak/>
        <w:t xml:space="preserve">Annex </w:t>
      </w:r>
      <w:r>
        <w:rPr>
          <w:noProof/>
          <w:sz w:val="20"/>
          <w:szCs w:val="20"/>
          <w:u w:val="single"/>
        </w:rPr>
        <w:t>13</w:t>
      </w:r>
    </w:p>
    <w:p w:rsidR="001C0478" w:rsidRPr="00E434DD" w:rsidRDefault="001C0478" w:rsidP="001C0478">
      <w:pPr>
        <w:pStyle w:val="Chaptertitle"/>
        <w:rPr>
          <w:b/>
          <w:sz w:val="32"/>
          <w:szCs w:val="32"/>
          <w:lang w:val="en-IE"/>
        </w:rPr>
      </w:pPr>
      <w:r w:rsidRPr="00677179">
        <w:rPr>
          <w:lang w:val="en-IE"/>
        </w:rPr>
        <w:t>cHAPTER 2.2.</w:t>
      </w:r>
      <w:r>
        <w:rPr>
          <w:lang w:val="en-IE"/>
        </w:rPr>
        <w:t>9</w:t>
      </w:r>
      <w:r w:rsidRPr="00677179">
        <w:rPr>
          <w:lang w:val="en-IE"/>
        </w:rPr>
        <w:t xml:space="preserve">. </w:t>
      </w:r>
      <w:r w:rsidRPr="00677179">
        <w:rPr>
          <w:lang w:val="en-IE"/>
        </w:rPr>
        <w:br/>
      </w:r>
      <w:r w:rsidRPr="00677179">
        <w:rPr>
          <w:lang w:val="en-IE"/>
        </w:rPr>
        <w:br/>
      </w:r>
      <w:r w:rsidRPr="00E434DD">
        <w:rPr>
          <w:b/>
          <w:sz w:val="32"/>
          <w:szCs w:val="32"/>
          <w:lang w:val="en-IE"/>
        </w:rPr>
        <w:t xml:space="preserve">infection with </w:t>
      </w:r>
      <w:r w:rsidRPr="00E434DD">
        <w:rPr>
          <w:b/>
          <w:sz w:val="32"/>
          <w:szCs w:val="32"/>
          <w:lang w:val="en-IE"/>
        </w:rPr>
        <w:br/>
        <w:t>yellow head virus GENOTYPE 1</w:t>
      </w:r>
    </w:p>
    <w:p w:rsidR="001C0478" w:rsidRPr="00F14188" w:rsidRDefault="001C0478" w:rsidP="001C0478">
      <w:pPr>
        <w:spacing w:after="240"/>
        <w:ind w:left="425" w:hanging="425"/>
        <w:outlineLvl w:val="0"/>
        <w:rPr>
          <w:rFonts w:ascii="Ottawa" w:hAnsi="Ottawa"/>
          <w:b/>
          <w:bCs/>
          <w:color w:val="000000"/>
          <w:szCs w:val="28"/>
          <w:lang w:val="en-IE"/>
        </w:rPr>
      </w:pPr>
      <w:r w:rsidRPr="00F14188">
        <w:rPr>
          <w:rFonts w:ascii="Ottawa" w:hAnsi="Ottawa"/>
          <w:b/>
          <w:bCs/>
          <w:color w:val="000000"/>
          <w:szCs w:val="28"/>
          <w:lang w:val="en-IE"/>
        </w:rPr>
        <w:t>1.</w:t>
      </w:r>
      <w:r w:rsidRPr="00F14188">
        <w:rPr>
          <w:rFonts w:ascii="Ottawa" w:hAnsi="Ottawa"/>
          <w:b/>
          <w:bCs/>
          <w:color w:val="000000"/>
          <w:szCs w:val="28"/>
          <w:lang w:val="en-IE"/>
        </w:rPr>
        <w:tab/>
        <w:t>Scope</w:t>
      </w:r>
    </w:p>
    <w:p w:rsidR="001C0478" w:rsidRDefault="001C0478" w:rsidP="001C0478">
      <w:pPr>
        <w:pStyle w:val="Para10"/>
        <w:rPr>
          <w:lang w:val="en-US"/>
        </w:rPr>
      </w:pPr>
      <w:r w:rsidRPr="00677179">
        <w:t xml:space="preserve">Infection with yellow head virus </w:t>
      </w:r>
      <w:r w:rsidRPr="00677179">
        <w:rPr>
          <w:rFonts w:cs="Arial"/>
          <w:szCs w:val="18"/>
          <w:lang w:val="en-GB"/>
        </w:rPr>
        <w:t>genotype 1</w:t>
      </w:r>
      <w:r w:rsidRPr="00677179">
        <w:t xml:space="preserve"> means infection with </w:t>
      </w:r>
      <w:r w:rsidRPr="0017555B">
        <w:rPr>
          <w:u w:val="double"/>
        </w:rPr>
        <w:t>the pathogenic agent</w:t>
      </w:r>
      <w:r>
        <w:t xml:space="preserve"> </w:t>
      </w:r>
      <w:r w:rsidRPr="00677179">
        <w:t xml:space="preserve">yellow head virus </w:t>
      </w:r>
      <w:r w:rsidRPr="00677179">
        <w:rPr>
          <w:rFonts w:cs="Arial"/>
          <w:szCs w:val="18"/>
          <w:lang w:val="en-GB"/>
        </w:rPr>
        <w:t xml:space="preserve">genotype 1 </w:t>
      </w:r>
      <w:r w:rsidRPr="00677179">
        <w:t>(YHV1) of</w:t>
      </w:r>
      <w:r w:rsidRPr="00677179">
        <w:rPr>
          <w:lang w:val="en-US"/>
        </w:rPr>
        <w:t xml:space="preserve"> the </w:t>
      </w:r>
      <w:r w:rsidRPr="006C6122">
        <w:rPr>
          <w:highlight w:val="yellow"/>
          <w:u w:val="double"/>
          <w:lang w:val="en-US"/>
        </w:rPr>
        <w:t>G</w:t>
      </w:r>
      <w:r w:rsidRPr="006C6122">
        <w:rPr>
          <w:strike/>
          <w:highlight w:val="yellow"/>
          <w:lang w:val="en-US"/>
        </w:rPr>
        <w:t>g</w:t>
      </w:r>
      <w:r w:rsidRPr="00677179">
        <w:rPr>
          <w:lang w:val="en-US"/>
        </w:rPr>
        <w:t xml:space="preserve">enus </w:t>
      </w:r>
      <w:r w:rsidRPr="00677179">
        <w:rPr>
          <w:i/>
          <w:lang w:val="en-US"/>
        </w:rPr>
        <w:t>Okavirus</w:t>
      </w:r>
      <w:r w:rsidRPr="006C6122">
        <w:rPr>
          <w:strike/>
          <w:highlight w:val="yellow"/>
          <w:lang w:val="en-US"/>
        </w:rPr>
        <w:t>,</w:t>
      </w:r>
      <w:r w:rsidRPr="00677179">
        <w:rPr>
          <w:lang w:val="en-US"/>
        </w:rPr>
        <w:t xml:space="preserve"> </w:t>
      </w:r>
      <w:r w:rsidRPr="006C6122">
        <w:rPr>
          <w:highlight w:val="yellow"/>
          <w:u w:val="double"/>
          <w:lang w:val="en-US"/>
        </w:rPr>
        <w:t>and</w:t>
      </w:r>
      <w:r>
        <w:rPr>
          <w:lang w:val="en-US"/>
        </w:rPr>
        <w:t xml:space="preserve"> </w:t>
      </w:r>
      <w:r w:rsidRPr="00677179">
        <w:rPr>
          <w:lang w:val="en-US"/>
        </w:rPr>
        <w:t xml:space="preserve">Family </w:t>
      </w:r>
      <w:r w:rsidRPr="00677179">
        <w:rPr>
          <w:i/>
          <w:lang w:val="en-US"/>
        </w:rPr>
        <w:t xml:space="preserve">Roniviridae </w:t>
      </w:r>
      <w:r w:rsidRPr="006C6122">
        <w:rPr>
          <w:strike/>
          <w:highlight w:val="yellow"/>
          <w:lang w:val="en-US"/>
        </w:rPr>
        <w:t xml:space="preserve">and Order </w:t>
      </w:r>
      <w:r w:rsidRPr="006C6122">
        <w:rPr>
          <w:i/>
          <w:strike/>
          <w:highlight w:val="yellow"/>
          <w:lang w:val="en-US"/>
        </w:rPr>
        <w:t>Nidovirales</w:t>
      </w:r>
      <w:r w:rsidRPr="00677179">
        <w:rPr>
          <w:lang w:val="en-US"/>
        </w:rPr>
        <w:t>.</w:t>
      </w:r>
    </w:p>
    <w:p w:rsidR="001C0478" w:rsidRPr="00F14188" w:rsidRDefault="001C0478" w:rsidP="001C0478">
      <w:pPr>
        <w:pStyle w:val="Titre2"/>
        <w:tabs>
          <w:tab w:val="clear" w:pos="360"/>
        </w:tabs>
        <w:spacing w:before="240"/>
        <w:ind w:left="0" w:firstLine="0"/>
        <w:jc w:val="center"/>
        <w:rPr>
          <w:rFonts w:ascii="Arial" w:hAnsi="Arial" w:cs="Arial"/>
          <w:sz w:val="18"/>
          <w:szCs w:val="18"/>
          <w:lang w:val="en-IE"/>
        </w:rPr>
      </w:pPr>
      <w:r w:rsidRPr="00F14188">
        <w:rPr>
          <w:rFonts w:ascii="Arial" w:hAnsi="Arial" w:cs="Arial"/>
          <w:sz w:val="18"/>
          <w:szCs w:val="18"/>
          <w:lang w:val="en-IE"/>
        </w:rPr>
        <w:t xml:space="preserve"> […]</w:t>
      </w:r>
    </w:p>
    <w:p w:rsidR="001C0478" w:rsidRPr="00ED5062" w:rsidRDefault="001C0478" w:rsidP="001C0478">
      <w:pPr>
        <w:tabs>
          <w:tab w:val="num" w:pos="360"/>
        </w:tabs>
        <w:spacing w:after="240"/>
        <w:ind w:left="850" w:hanging="425"/>
        <w:outlineLvl w:val="1"/>
        <w:rPr>
          <w:rFonts w:ascii="Ottawa" w:hAnsi="Ottawa"/>
          <w:b/>
          <w:bCs/>
          <w:iCs/>
          <w:sz w:val="21"/>
          <w:szCs w:val="28"/>
          <w:lang w:val="en-IE"/>
        </w:rPr>
      </w:pPr>
      <w:r w:rsidRPr="00ED5062">
        <w:rPr>
          <w:rFonts w:ascii="Ottawa" w:hAnsi="Ottawa"/>
          <w:b/>
          <w:bCs/>
          <w:iCs/>
          <w:sz w:val="21"/>
          <w:szCs w:val="28"/>
          <w:lang w:val="en-IE"/>
        </w:rPr>
        <w:t>2.2.</w:t>
      </w:r>
      <w:r w:rsidRPr="00ED5062">
        <w:rPr>
          <w:rFonts w:ascii="Ottawa" w:hAnsi="Ottawa"/>
          <w:b/>
          <w:bCs/>
          <w:iCs/>
          <w:sz w:val="21"/>
          <w:szCs w:val="28"/>
          <w:lang w:val="en-IE"/>
        </w:rPr>
        <w:tab/>
        <w:t>Host factors</w:t>
      </w:r>
    </w:p>
    <w:p w:rsidR="001C0478" w:rsidRPr="00E434DD" w:rsidRDefault="001C0478" w:rsidP="001C0478">
      <w:pPr>
        <w:pStyle w:val="Titre3"/>
        <w:spacing w:before="0" w:after="120"/>
        <w:ind w:left="1843" w:hanging="992"/>
        <w:rPr>
          <w:rFonts w:ascii="Ottawa" w:hAnsi="Ottawa"/>
          <w:color w:val="auto"/>
          <w:sz w:val="19"/>
          <w:szCs w:val="19"/>
          <w:lang w:val="en-IE"/>
        </w:rPr>
      </w:pPr>
      <w:r w:rsidRPr="00E434DD">
        <w:rPr>
          <w:rFonts w:ascii="Ottawa" w:hAnsi="Ottawa"/>
          <w:color w:val="auto"/>
          <w:sz w:val="19"/>
          <w:szCs w:val="19"/>
          <w:lang w:val="en-IE"/>
        </w:rPr>
        <w:t>2.2.1.</w:t>
      </w:r>
      <w:r w:rsidRPr="00E434DD">
        <w:rPr>
          <w:rFonts w:ascii="Ottawa" w:hAnsi="Ottawa"/>
          <w:color w:val="auto"/>
          <w:sz w:val="19"/>
          <w:szCs w:val="19"/>
          <w:lang w:val="en-IE"/>
        </w:rPr>
        <w:tab/>
        <w:t>Susceptible host species</w:t>
      </w:r>
    </w:p>
    <w:p w:rsidR="001C0478" w:rsidRPr="008E2189" w:rsidRDefault="001C0478" w:rsidP="001C0478">
      <w:pPr>
        <w:pStyle w:val="Para3"/>
        <w:spacing w:after="260"/>
        <w:rPr>
          <w:strike/>
        </w:rPr>
      </w:pPr>
      <w:r w:rsidRPr="00677179">
        <w:rPr>
          <w:rFonts w:cs="Arial"/>
        </w:rPr>
        <w:t xml:space="preserve">Species that fulfil the criteria for </w:t>
      </w:r>
      <w:r w:rsidRPr="00677179">
        <w:rPr>
          <w:rFonts w:cs="Arial"/>
          <w:szCs w:val="24"/>
          <w:lang w:val="en-GB"/>
        </w:rPr>
        <w:t xml:space="preserve">listing a species as susceptible to infection with YHV1 according to Chapter 1.5 of </w:t>
      </w:r>
      <w:r w:rsidRPr="00677179">
        <w:rPr>
          <w:rFonts w:cs="Arial"/>
          <w:i/>
          <w:iCs/>
          <w:szCs w:val="24"/>
          <w:lang w:val="en-GB"/>
        </w:rPr>
        <w:t>Aquatic Animal Health Code</w:t>
      </w:r>
      <w:r w:rsidRPr="00677179">
        <w:rPr>
          <w:rFonts w:cs="Arial"/>
        </w:rPr>
        <w:t xml:space="preserve"> (</w:t>
      </w:r>
      <w:r w:rsidRPr="00677179">
        <w:rPr>
          <w:rFonts w:cs="Arial"/>
          <w:i/>
          <w:iCs/>
          <w:szCs w:val="24"/>
          <w:lang w:val="en-GB"/>
        </w:rPr>
        <w:t>Aquatic Code</w:t>
      </w:r>
      <w:r w:rsidRPr="00677179">
        <w:rPr>
          <w:rFonts w:cs="Arial"/>
        </w:rPr>
        <w:t>) include</w:t>
      </w:r>
      <w:r w:rsidRPr="008D66D6">
        <w:rPr>
          <w:rFonts w:cs="Arial"/>
          <w:u w:val="double"/>
        </w:rPr>
        <w:t xml:space="preserve">: </w:t>
      </w:r>
      <w:r w:rsidRPr="008D66D6">
        <w:rPr>
          <w:rFonts w:cs="Arial"/>
          <w:u w:val="double"/>
          <w:lang w:val="en-US"/>
        </w:rPr>
        <w:t xml:space="preserve">Blue shrimp </w:t>
      </w:r>
      <w:r w:rsidRPr="008D66D6">
        <w:rPr>
          <w:rFonts w:cs="Arial"/>
          <w:iCs/>
          <w:u w:val="double"/>
          <w:lang w:val="en-US"/>
        </w:rPr>
        <w:t>(</w:t>
      </w:r>
      <w:r w:rsidRPr="008D66D6">
        <w:rPr>
          <w:rFonts w:cs="Arial"/>
          <w:i/>
          <w:iCs/>
          <w:u w:val="double"/>
          <w:lang w:val="en-US"/>
        </w:rPr>
        <w:t>Penaeus stylirostris</w:t>
      </w:r>
      <w:r w:rsidRPr="008D66D6">
        <w:rPr>
          <w:rFonts w:cs="Arial"/>
          <w:iCs/>
          <w:u w:val="double"/>
          <w:lang w:val="en-US"/>
        </w:rPr>
        <w:t xml:space="preserve">), </w:t>
      </w:r>
      <w:r w:rsidRPr="008D66D6">
        <w:rPr>
          <w:rFonts w:cs="Arial"/>
          <w:u w:val="double"/>
          <w:lang w:val="en-US"/>
        </w:rPr>
        <w:t>dagger blade grass shrimp (</w:t>
      </w:r>
      <w:r w:rsidRPr="008D66D6">
        <w:rPr>
          <w:rFonts w:cs="Arial"/>
          <w:i/>
          <w:u w:val="double"/>
          <w:lang w:val="en-US"/>
        </w:rPr>
        <w:t>Palaemonetes pugio</w:t>
      </w:r>
      <w:r w:rsidRPr="008D66D6">
        <w:rPr>
          <w:rFonts w:cs="Arial"/>
          <w:u w:val="double"/>
          <w:lang w:val="en-US"/>
        </w:rPr>
        <w:t xml:space="preserve">), giant tiger prawn </w:t>
      </w:r>
      <w:r w:rsidRPr="008D66D6">
        <w:rPr>
          <w:rFonts w:cs="Arial"/>
          <w:iCs/>
          <w:u w:val="double"/>
          <w:lang w:val="en-US"/>
        </w:rPr>
        <w:t>(</w:t>
      </w:r>
      <w:r w:rsidRPr="008D66D6">
        <w:rPr>
          <w:rFonts w:cs="Arial"/>
          <w:i/>
          <w:iCs/>
          <w:u w:val="double"/>
          <w:lang w:val="en-US"/>
        </w:rPr>
        <w:t>Penaeus monodon</w:t>
      </w:r>
      <w:r w:rsidRPr="008D66D6">
        <w:rPr>
          <w:rFonts w:cs="Arial"/>
          <w:iCs/>
          <w:u w:val="double"/>
          <w:lang w:val="en-US"/>
        </w:rPr>
        <w:t>)</w:t>
      </w:r>
      <w:r w:rsidRPr="008D66D6">
        <w:rPr>
          <w:rFonts w:cs="Arial"/>
          <w:u w:val="double"/>
          <w:lang w:val="en-US"/>
        </w:rPr>
        <w:t xml:space="preserve">, grass shrimp </w:t>
      </w:r>
      <w:r w:rsidRPr="008D66D6">
        <w:rPr>
          <w:rFonts w:cs="Arial"/>
          <w:iCs/>
          <w:u w:val="double"/>
          <w:lang w:val="en-US"/>
        </w:rPr>
        <w:t>(</w:t>
      </w:r>
      <w:r w:rsidRPr="008D66D6">
        <w:rPr>
          <w:rFonts w:cs="Arial"/>
          <w:i/>
          <w:iCs/>
          <w:u w:val="double"/>
          <w:lang w:val="en-US"/>
        </w:rPr>
        <w:t>Palaemonetes pugio</w:t>
      </w:r>
      <w:r w:rsidRPr="008D66D6">
        <w:rPr>
          <w:rFonts w:cs="Arial"/>
          <w:iCs/>
          <w:u w:val="double"/>
          <w:lang w:val="en-US"/>
        </w:rPr>
        <w:t>)</w:t>
      </w:r>
      <w:r w:rsidRPr="008D66D6">
        <w:rPr>
          <w:rFonts w:cs="Arial"/>
          <w:u w:val="double"/>
          <w:lang w:val="en-US"/>
        </w:rPr>
        <w:t xml:space="preserve">, jinga shrimp </w:t>
      </w:r>
      <w:r w:rsidRPr="008D66D6">
        <w:rPr>
          <w:rFonts w:cs="Arial"/>
          <w:iCs/>
          <w:u w:val="double"/>
          <w:lang w:val="en-US"/>
        </w:rPr>
        <w:t>(</w:t>
      </w:r>
      <w:r w:rsidRPr="008D66D6">
        <w:rPr>
          <w:rFonts w:cs="Arial"/>
          <w:i/>
          <w:iCs/>
          <w:u w:val="double"/>
          <w:lang w:val="en-US"/>
        </w:rPr>
        <w:t>Metapenaeus affinis</w:t>
      </w:r>
      <w:r w:rsidRPr="008D66D6">
        <w:rPr>
          <w:rFonts w:cs="Arial"/>
          <w:iCs/>
          <w:u w:val="double"/>
          <w:lang w:val="en-US"/>
        </w:rPr>
        <w:t>)</w:t>
      </w:r>
      <w:r w:rsidRPr="008D66D6">
        <w:rPr>
          <w:rFonts w:cs="Arial"/>
          <w:u w:val="double"/>
          <w:lang w:val="en-US"/>
        </w:rPr>
        <w:t xml:space="preserve"> and whiteleg shrimp </w:t>
      </w:r>
      <w:r w:rsidRPr="008D66D6">
        <w:rPr>
          <w:rFonts w:cs="Arial"/>
          <w:iCs/>
          <w:u w:val="double"/>
          <w:lang w:val="en-US"/>
        </w:rPr>
        <w:t>(</w:t>
      </w:r>
      <w:r w:rsidRPr="008D66D6">
        <w:rPr>
          <w:rFonts w:cs="Arial"/>
          <w:i/>
          <w:iCs/>
          <w:u w:val="double"/>
          <w:lang w:val="en-US"/>
        </w:rPr>
        <w:t>Penaeus vannamei</w:t>
      </w:r>
      <w:r w:rsidRPr="008D66D6">
        <w:rPr>
          <w:rFonts w:cs="Arial"/>
          <w:iCs/>
          <w:u w:val="double"/>
          <w:lang w:val="en-US"/>
        </w:rPr>
        <w:t>)</w:t>
      </w:r>
      <w:r w:rsidRPr="008D66D6">
        <w:rPr>
          <w:rFonts w:cs="Arial"/>
          <w:u w:val="double"/>
          <w:lang w:val="en-US"/>
        </w:rPr>
        <w:t>.</w:t>
      </w:r>
      <w:r w:rsidRPr="008D66D6">
        <w:rPr>
          <w:rFonts w:cs="Arial"/>
          <w:strike/>
        </w:rPr>
        <w:t>giant tiger prawn (</w:t>
      </w:r>
      <w:r w:rsidRPr="008D66D6">
        <w:rPr>
          <w:rFonts w:cs="Arial"/>
          <w:i/>
          <w:strike/>
        </w:rPr>
        <w:t>P. monodon</w:t>
      </w:r>
      <w:r w:rsidRPr="008D66D6">
        <w:rPr>
          <w:rFonts w:cs="Arial"/>
          <w:strike/>
        </w:rPr>
        <w:t>), white leg shrimp (</w:t>
      </w:r>
      <w:r w:rsidRPr="008D66D6">
        <w:rPr>
          <w:rFonts w:cs="Arial"/>
          <w:i/>
          <w:strike/>
        </w:rPr>
        <w:t>P. vannamei</w:t>
      </w:r>
      <w:r w:rsidRPr="008D66D6">
        <w:rPr>
          <w:rFonts w:cs="Arial"/>
          <w:strike/>
        </w:rPr>
        <w:t>), blue shrimp (</w:t>
      </w:r>
      <w:r w:rsidRPr="008D66D6">
        <w:rPr>
          <w:rFonts w:cs="Arial"/>
          <w:i/>
          <w:strike/>
        </w:rPr>
        <w:t>P. stylirostris</w:t>
      </w:r>
      <w:r w:rsidRPr="008D66D6">
        <w:rPr>
          <w:rFonts w:cs="Arial"/>
          <w:strike/>
        </w:rPr>
        <w:t xml:space="preserve">), </w:t>
      </w:r>
      <w:r w:rsidRPr="008D66D6">
        <w:rPr>
          <w:rFonts w:cs="Arial"/>
          <w:strike/>
          <w:szCs w:val="18"/>
          <w:lang w:val="en-AU" w:eastAsia="en-AU"/>
        </w:rPr>
        <w:t>daggerblade grass shrimp (</w:t>
      </w:r>
      <w:r w:rsidRPr="008D66D6">
        <w:rPr>
          <w:rFonts w:cs="Arial"/>
          <w:i/>
          <w:strike/>
          <w:szCs w:val="18"/>
          <w:lang w:val="en-AU" w:eastAsia="en-AU"/>
        </w:rPr>
        <w:t>Palaemonetes pugio</w:t>
      </w:r>
      <w:r w:rsidRPr="008D66D6">
        <w:rPr>
          <w:rFonts w:cs="Arial"/>
          <w:strike/>
          <w:szCs w:val="18"/>
          <w:lang w:val="en-AU" w:eastAsia="en-AU"/>
        </w:rPr>
        <w:t>)</w:t>
      </w:r>
      <w:r w:rsidRPr="008D66D6">
        <w:rPr>
          <w:rFonts w:cs="Arial"/>
          <w:iCs/>
          <w:strike/>
          <w:szCs w:val="24"/>
          <w:lang w:val="en-GB"/>
        </w:rPr>
        <w:t>, and Jinga shrimp (</w:t>
      </w:r>
      <w:r w:rsidRPr="008D66D6">
        <w:rPr>
          <w:rFonts w:cs="Arial"/>
          <w:i/>
          <w:iCs/>
          <w:strike/>
          <w:szCs w:val="24"/>
          <w:lang w:val="en-GB"/>
        </w:rPr>
        <w:t>Metapenaeus affinis</w:t>
      </w:r>
      <w:r w:rsidRPr="008D66D6">
        <w:rPr>
          <w:rFonts w:cs="Arial"/>
          <w:iCs/>
          <w:strike/>
          <w:szCs w:val="24"/>
          <w:lang w:val="en-GB"/>
        </w:rPr>
        <w:t>).</w:t>
      </w:r>
    </w:p>
    <w:p w:rsidR="001C0478" w:rsidRPr="00E434DD" w:rsidRDefault="001C0478" w:rsidP="001C0478">
      <w:pPr>
        <w:pStyle w:val="Titre3"/>
        <w:spacing w:before="0" w:after="240"/>
        <w:ind w:left="1843" w:hanging="992"/>
        <w:rPr>
          <w:rFonts w:ascii="Ottawa" w:hAnsi="Ottawa"/>
          <w:color w:val="auto"/>
          <w:sz w:val="19"/>
          <w:szCs w:val="19"/>
        </w:rPr>
      </w:pPr>
      <w:r w:rsidRPr="00E434DD">
        <w:rPr>
          <w:rFonts w:ascii="Ottawa" w:hAnsi="Ottawa"/>
          <w:color w:val="auto"/>
          <w:sz w:val="19"/>
          <w:szCs w:val="19"/>
          <w:lang w:val="en-IE"/>
        </w:rPr>
        <w:t>2.2.2.</w:t>
      </w:r>
      <w:r w:rsidRPr="00E434DD">
        <w:rPr>
          <w:rFonts w:ascii="Ottawa" w:hAnsi="Ottawa"/>
          <w:color w:val="auto"/>
          <w:sz w:val="19"/>
          <w:szCs w:val="19"/>
          <w:lang w:val="en-IE"/>
        </w:rPr>
        <w:tab/>
        <w:t>Species with incomplete evidence for susceptibility</w:t>
      </w:r>
    </w:p>
    <w:p w:rsidR="001C0478" w:rsidRPr="008D66D6" w:rsidRDefault="001C0478" w:rsidP="001C0478">
      <w:pPr>
        <w:pStyle w:val="Para3"/>
        <w:spacing w:after="260"/>
        <w:rPr>
          <w:rFonts w:cs="Arial"/>
          <w:iCs/>
          <w:strike/>
          <w:szCs w:val="24"/>
          <w:lang w:val="en-GB"/>
        </w:rPr>
      </w:pPr>
      <w:r w:rsidRPr="00677179">
        <w:rPr>
          <w:rFonts w:cs="Arial"/>
          <w:iCs/>
          <w:szCs w:val="24"/>
          <w:lang w:val="en-GB"/>
        </w:rPr>
        <w:t xml:space="preserve">Species for which there is incomplete evidence </w:t>
      </w:r>
      <w:r w:rsidRPr="00532FC6">
        <w:rPr>
          <w:rFonts w:cs="Arial"/>
          <w:iCs/>
          <w:strike/>
          <w:szCs w:val="24"/>
          <w:lang w:val="en-GB"/>
        </w:rPr>
        <w:t>to fulfil the criteria for listing a species as</w:t>
      </w:r>
      <w:r w:rsidRPr="00677179">
        <w:rPr>
          <w:rFonts w:cs="Arial"/>
          <w:iCs/>
          <w:szCs w:val="24"/>
          <w:lang w:val="en-GB"/>
        </w:rPr>
        <w:t xml:space="preserve"> </w:t>
      </w:r>
      <w:r>
        <w:rPr>
          <w:rFonts w:cs="Arial"/>
          <w:iCs/>
          <w:szCs w:val="24"/>
          <w:lang w:val="en-GB"/>
        </w:rPr>
        <w:t xml:space="preserve">for </w:t>
      </w:r>
      <w:r w:rsidRPr="00532FC6">
        <w:rPr>
          <w:rFonts w:cs="Arial"/>
          <w:iCs/>
          <w:szCs w:val="24"/>
          <w:u w:val="double"/>
          <w:lang w:val="en-GB"/>
        </w:rPr>
        <w:t>susceptibility</w:t>
      </w:r>
      <w:r>
        <w:rPr>
          <w:rFonts w:cs="Arial"/>
          <w:iCs/>
          <w:szCs w:val="24"/>
          <w:lang w:val="en-GB"/>
        </w:rPr>
        <w:t xml:space="preserve"> </w:t>
      </w:r>
      <w:r w:rsidRPr="00532FC6">
        <w:rPr>
          <w:rFonts w:cs="Arial"/>
          <w:iCs/>
          <w:strike/>
          <w:szCs w:val="24"/>
          <w:lang w:val="en-GB"/>
        </w:rPr>
        <w:t>susceptible to infection with YHV1</w:t>
      </w:r>
      <w:r w:rsidRPr="00677179">
        <w:rPr>
          <w:rFonts w:cs="Arial"/>
          <w:iCs/>
          <w:szCs w:val="24"/>
          <w:lang w:val="en-GB"/>
        </w:rPr>
        <w:t xml:space="preserve"> </w:t>
      </w:r>
      <w:r w:rsidRPr="00677179">
        <w:rPr>
          <w:rFonts w:cs="Arial"/>
          <w:szCs w:val="24"/>
          <w:lang w:val="en-GB"/>
        </w:rPr>
        <w:t xml:space="preserve">according to Chapter 1.5 of the </w:t>
      </w:r>
      <w:r w:rsidRPr="00677179">
        <w:rPr>
          <w:rFonts w:cs="Arial"/>
          <w:i/>
          <w:iCs/>
          <w:szCs w:val="24"/>
          <w:lang w:val="en-GB"/>
        </w:rPr>
        <w:t>Aquatic Code</w:t>
      </w:r>
      <w:r w:rsidRPr="00677179">
        <w:rPr>
          <w:rFonts w:cs="Arial"/>
          <w:iCs/>
          <w:szCs w:val="24"/>
          <w:lang w:val="en-GB"/>
        </w:rPr>
        <w:t xml:space="preserve"> include: </w:t>
      </w:r>
      <w:r w:rsidRPr="008D66D6">
        <w:rPr>
          <w:rFonts w:cs="Arial"/>
          <w:iCs/>
          <w:u w:val="double"/>
        </w:rPr>
        <w:t>Banana prawn (</w:t>
      </w:r>
      <w:r w:rsidRPr="008D66D6">
        <w:rPr>
          <w:rFonts w:cs="Arial"/>
          <w:i/>
          <w:iCs/>
          <w:u w:val="double"/>
        </w:rPr>
        <w:t>Penaeus merguiensis</w:t>
      </w:r>
      <w:r w:rsidRPr="008D66D6">
        <w:rPr>
          <w:rFonts w:cs="Arial"/>
          <w:iCs/>
          <w:u w:val="double"/>
        </w:rPr>
        <w:t>), Carpenter prawn (</w:t>
      </w:r>
      <w:r w:rsidRPr="008D66D6">
        <w:rPr>
          <w:rFonts w:cs="Arial"/>
          <w:i/>
          <w:iCs/>
          <w:u w:val="double"/>
        </w:rPr>
        <w:t>Palaemon serrifer</w:t>
      </w:r>
      <w:r w:rsidRPr="008D66D6">
        <w:rPr>
          <w:rFonts w:cs="Arial"/>
          <w:iCs/>
          <w:u w:val="double"/>
        </w:rPr>
        <w:t>), kuruma prawn (</w:t>
      </w:r>
      <w:r w:rsidRPr="008D66D6">
        <w:rPr>
          <w:rFonts w:cs="Arial"/>
          <w:i/>
          <w:iCs/>
          <w:u w:val="double"/>
        </w:rPr>
        <w:t>Penaeus japonicus</w:t>
      </w:r>
      <w:r w:rsidRPr="008D66D6">
        <w:rPr>
          <w:rFonts w:cs="Arial"/>
          <w:iCs/>
          <w:u w:val="double"/>
        </w:rPr>
        <w:t>), northern brown shrimp (</w:t>
      </w:r>
      <w:r w:rsidRPr="008D66D6">
        <w:rPr>
          <w:rFonts w:cs="Arial"/>
          <w:i/>
          <w:iCs/>
          <w:u w:val="double"/>
        </w:rPr>
        <w:t>Penaeus aztecus</w:t>
      </w:r>
      <w:r w:rsidRPr="008D66D6">
        <w:rPr>
          <w:rFonts w:cs="Arial"/>
          <w:iCs/>
          <w:u w:val="double"/>
        </w:rPr>
        <w:t>), northern pink shrimp (</w:t>
      </w:r>
      <w:r w:rsidRPr="008D66D6">
        <w:rPr>
          <w:rFonts w:cs="Arial"/>
          <w:i/>
          <w:iCs/>
          <w:u w:val="double"/>
        </w:rPr>
        <w:t>Penaeus duorarum</w:t>
      </w:r>
      <w:r w:rsidRPr="008D66D6">
        <w:rPr>
          <w:rFonts w:cs="Arial"/>
          <w:iCs/>
          <w:u w:val="double"/>
        </w:rPr>
        <w:t>), northern white shrimp (</w:t>
      </w:r>
      <w:r w:rsidRPr="008D66D6">
        <w:rPr>
          <w:rFonts w:cs="Arial"/>
          <w:i/>
          <w:iCs/>
          <w:u w:val="double"/>
        </w:rPr>
        <w:t>Penaeus setiferus</w:t>
      </w:r>
      <w:r w:rsidRPr="008D66D6">
        <w:rPr>
          <w:rFonts w:cs="Arial"/>
          <w:iCs/>
          <w:u w:val="double"/>
        </w:rPr>
        <w:t>), Pacific blue prawn (</w:t>
      </w:r>
      <w:r w:rsidRPr="008D66D6">
        <w:rPr>
          <w:rFonts w:cs="Arial"/>
          <w:i/>
          <w:iCs/>
          <w:u w:val="double"/>
        </w:rPr>
        <w:t>Palaemon styliferus</w:t>
      </w:r>
      <w:r w:rsidRPr="008D66D6">
        <w:rPr>
          <w:rFonts w:cs="Arial"/>
          <w:iCs/>
          <w:u w:val="double"/>
        </w:rPr>
        <w:t>), red claw crayfish (</w:t>
      </w:r>
      <w:r w:rsidRPr="008D66D6">
        <w:rPr>
          <w:rFonts w:cs="Arial"/>
          <w:i/>
          <w:iCs/>
          <w:u w:val="double"/>
          <w:lang w:val="en-US"/>
        </w:rPr>
        <w:t>Cherax quadricarinatus</w:t>
      </w:r>
      <w:r w:rsidRPr="008D66D6">
        <w:rPr>
          <w:rFonts w:cs="Arial"/>
          <w:iCs/>
          <w:u w:val="double"/>
        </w:rPr>
        <w:t>)</w:t>
      </w:r>
      <w:r w:rsidRPr="008D66D6">
        <w:rPr>
          <w:rFonts w:cs="Arial"/>
          <w:i/>
          <w:iCs/>
          <w:u w:val="double"/>
        </w:rPr>
        <w:t>, S</w:t>
      </w:r>
      <w:r w:rsidRPr="008D66D6">
        <w:rPr>
          <w:rFonts w:cs="Arial"/>
          <w:iCs/>
          <w:u w:val="double"/>
        </w:rPr>
        <w:t>unda river prawn (</w:t>
      </w:r>
      <w:r w:rsidRPr="008D66D6">
        <w:rPr>
          <w:rFonts w:cs="Arial"/>
          <w:i/>
          <w:iCs/>
          <w:u w:val="double"/>
        </w:rPr>
        <w:t>Macrobrachium sintangense</w:t>
      </w:r>
      <w:r w:rsidRPr="008D66D6">
        <w:rPr>
          <w:rFonts w:cs="Arial"/>
          <w:iCs/>
          <w:u w:val="double"/>
        </w:rPr>
        <w:t>) and yellow shrimp (</w:t>
      </w:r>
      <w:r w:rsidRPr="008D66D6">
        <w:rPr>
          <w:rFonts w:cs="Arial"/>
          <w:i/>
          <w:iCs/>
          <w:u w:val="double"/>
        </w:rPr>
        <w:t>Metapenaeus brevicornis</w:t>
      </w:r>
      <w:r w:rsidRPr="008D66D6">
        <w:rPr>
          <w:rFonts w:cs="Arial"/>
          <w:iCs/>
          <w:u w:val="double"/>
        </w:rPr>
        <w:t>).</w:t>
      </w:r>
      <w:r w:rsidRPr="008D66D6">
        <w:rPr>
          <w:rFonts w:cs="Arial"/>
          <w:iCs/>
          <w:strike/>
        </w:rPr>
        <w:t xml:space="preserve"> </w:t>
      </w:r>
      <w:r w:rsidRPr="008D66D6">
        <w:rPr>
          <w:strike/>
        </w:rPr>
        <w:t>Sunda river prawn (</w:t>
      </w:r>
      <w:r w:rsidRPr="008D66D6">
        <w:rPr>
          <w:i/>
          <w:iCs/>
          <w:strike/>
          <w:szCs w:val="18"/>
          <w:lang w:val="en-GB"/>
        </w:rPr>
        <w:t>Macrobrachium sintangense</w:t>
      </w:r>
      <w:r w:rsidRPr="008D66D6">
        <w:rPr>
          <w:iCs/>
          <w:strike/>
          <w:szCs w:val="18"/>
          <w:lang w:val="en-GB"/>
        </w:rPr>
        <w:t>)</w:t>
      </w:r>
      <w:r w:rsidRPr="008D66D6">
        <w:rPr>
          <w:strike/>
          <w:szCs w:val="18"/>
          <w:lang w:val="en-GB"/>
        </w:rPr>
        <w:t xml:space="preserve">, yellow shrimp </w:t>
      </w:r>
      <w:r w:rsidRPr="008D66D6">
        <w:rPr>
          <w:strike/>
        </w:rPr>
        <w:t>(</w:t>
      </w:r>
      <w:r w:rsidRPr="008D66D6">
        <w:rPr>
          <w:i/>
          <w:iCs/>
          <w:strike/>
          <w:szCs w:val="18"/>
          <w:lang w:val="en-GB"/>
        </w:rPr>
        <w:t>Metapenaeus brevicornis</w:t>
      </w:r>
      <w:r w:rsidRPr="008D66D6">
        <w:rPr>
          <w:iCs/>
          <w:strike/>
          <w:szCs w:val="18"/>
          <w:lang w:val="en-GB"/>
        </w:rPr>
        <w:t>)</w:t>
      </w:r>
      <w:r w:rsidRPr="008D66D6">
        <w:rPr>
          <w:strike/>
          <w:szCs w:val="18"/>
          <w:lang w:val="en-GB"/>
        </w:rPr>
        <w:t xml:space="preserve">, Carpenter prawn </w:t>
      </w:r>
      <w:r w:rsidRPr="008D66D6">
        <w:rPr>
          <w:strike/>
        </w:rPr>
        <w:t>(</w:t>
      </w:r>
      <w:r w:rsidRPr="008D66D6">
        <w:rPr>
          <w:i/>
          <w:iCs/>
          <w:strike/>
          <w:szCs w:val="18"/>
          <w:lang w:val="en-GB"/>
        </w:rPr>
        <w:t>Palaemon serrifer</w:t>
      </w:r>
      <w:r w:rsidRPr="008D66D6">
        <w:rPr>
          <w:iCs/>
          <w:strike/>
          <w:szCs w:val="18"/>
          <w:lang w:val="en-GB"/>
        </w:rPr>
        <w:t>)</w:t>
      </w:r>
      <w:r w:rsidRPr="008D66D6">
        <w:rPr>
          <w:strike/>
          <w:szCs w:val="18"/>
          <w:lang w:val="en-GB"/>
        </w:rPr>
        <w:t xml:space="preserve">, </w:t>
      </w:r>
      <w:r w:rsidRPr="008D66D6">
        <w:rPr>
          <w:strike/>
        </w:rPr>
        <w:t>Pacific blue prawn (</w:t>
      </w:r>
      <w:r w:rsidRPr="008D66D6">
        <w:rPr>
          <w:i/>
          <w:iCs/>
          <w:strike/>
          <w:szCs w:val="18"/>
          <w:lang w:val="en-GB"/>
        </w:rPr>
        <w:t>Palaemon styliferus</w:t>
      </w:r>
      <w:r w:rsidRPr="008D66D6">
        <w:rPr>
          <w:iCs/>
          <w:strike/>
          <w:szCs w:val="18"/>
          <w:lang w:val="en-GB"/>
        </w:rPr>
        <w:t>)</w:t>
      </w:r>
      <w:r w:rsidRPr="008D66D6">
        <w:rPr>
          <w:strike/>
          <w:szCs w:val="18"/>
          <w:lang w:val="en-GB"/>
        </w:rPr>
        <w:t>,</w:t>
      </w:r>
      <w:r w:rsidRPr="008D66D6">
        <w:rPr>
          <w:strike/>
        </w:rPr>
        <w:t xml:space="preserve"> northern brown shrimp</w:t>
      </w:r>
      <w:r w:rsidRPr="008D66D6">
        <w:rPr>
          <w:strike/>
          <w:szCs w:val="18"/>
          <w:lang w:val="en-GB"/>
        </w:rPr>
        <w:t xml:space="preserve"> </w:t>
      </w:r>
      <w:r w:rsidRPr="008D66D6">
        <w:rPr>
          <w:strike/>
        </w:rPr>
        <w:t>(</w:t>
      </w:r>
      <w:r w:rsidRPr="008D66D6">
        <w:rPr>
          <w:i/>
          <w:iCs/>
          <w:strike/>
          <w:szCs w:val="18"/>
          <w:lang w:val="en-GB"/>
        </w:rPr>
        <w:t>Penaeus aztecus</w:t>
      </w:r>
      <w:r w:rsidRPr="008D66D6">
        <w:rPr>
          <w:iCs/>
          <w:strike/>
          <w:szCs w:val="18"/>
          <w:lang w:val="en-GB"/>
        </w:rPr>
        <w:t>)</w:t>
      </w:r>
      <w:r w:rsidRPr="008D66D6">
        <w:rPr>
          <w:strike/>
          <w:szCs w:val="18"/>
          <w:lang w:val="en-GB"/>
        </w:rPr>
        <w:t>, northern</w:t>
      </w:r>
      <w:r w:rsidRPr="008D66D6">
        <w:rPr>
          <w:strike/>
        </w:rPr>
        <w:t xml:space="preserve"> pink shrimp (</w:t>
      </w:r>
      <w:r w:rsidRPr="008D66D6">
        <w:rPr>
          <w:i/>
          <w:iCs/>
          <w:strike/>
          <w:szCs w:val="18"/>
          <w:lang w:val="en-GB"/>
        </w:rPr>
        <w:t>Penaeus duorarum</w:t>
      </w:r>
      <w:r w:rsidRPr="008D66D6">
        <w:rPr>
          <w:iCs/>
          <w:strike/>
          <w:szCs w:val="18"/>
          <w:lang w:val="en-GB"/>
        </w:rPr>
        <w:t>)</w:t>
      </w:r>
      <w:r w:rsidRPr="008D66D6">
        <w:rPr>
          <w:strike/>
          <w:szCs w:val="18"/>
          <w:lang w:val="en-GB"/>
        </w:rPr>
        <w:t xml:space="preserve">, </w:t>
      </w:r>
      <w:r w:rsidRPr="008D66D6">
        <w:rPr>
          <w:strike/>
        </w:rPr>
        <w:t>kuruma prawn (</w:t>
      </w:r>
      <w:r w:rsidRPr="008D66D6">
        <w:rPr>
          <w:i/>
          <w:iCs/>
          <w:strike/>
          <w:szCs w:val="18"/>
          <w:lang w:val="en-GB"/>
        </w:rPr>
        <w:t>Penaeus japonicus</w:t>
      </w:r>
      <w:r w:rsidRPr="008D66D6">
        <w:rPr>
          <w:iCs/>
          <w:strike/>
          <w:szCs w:val="18"/>
          <w:lang w:val="en-GB"/>
        </w:rPr>
        <w:t>),</w:t>
      </w:r>
      <w:r w:rsidRPr="008D66D6">
        <w:rPr>
          <w:strike/>
          <w:szCs w:val="18"/>
          <w:lang w:val="en-GB"/>
        </w:rPr>
        <w:t xml:space="preserve"> </w:t>
      </w:r>
      <w:r w:rsidRPr="008D66D6">
        <w:rPr>
          <w:strike/>
        </w:rPr>
        <w:t>banana prawn (</w:t>
      </w:r>
      <w:r w:rsidRPr="008D66D6">
        <w:rPr>
          <w:i/>
          <w:iCs/>
          <w:strike/>
          <w:szCs w:val="18"/>
          <w:lang w:val="en-GB"/>
        </w:rPr>
        <w:t>Penaeus merguiensis</w:t>
      </w:r>
      <w:r w:rsidRPr="008D66D6">
        <w:rPr>
          <w:iCs/>
          <w:strike/>
          <w:szCs w:val="18"/>
          <w:lang w:val="en-GB"/>
        </w:rPr>
        <w:t>),</w:t>
      </w:r>
      <w:r w:rsidRPr="008D66D6">
        <w:rPr>
          <w:strike/>
          <w:szCs w:val="18"/>
          <w:lang w:val="en-GB"/>
        </w:rPr>
        <w:t xml:space="preserve"> northern </w:t>
      </w:r>
      <w:r w:rsidRPr="008D66D6">
        <w:rPr>
          <w:strike/>
        </w:rPr>
        <w:t>white shrimp (</w:t>
      </w:r>
      <w:r w:rsidRPr="008D66D6">
        <w:rPr>
          <w:i/>
          <w:iCs/>
          <w:strike/>
          <w:szCs w:val="18"/>
          <w:lang w:val="en-GB"/>
        </w:rPr>
        <w:t>Penaeus setiferus</w:t>
      </w:r>
      <w:r w:rsidRPr="008D66D6">
        <w:rPr>
          <w:iCs/>
          <w:strike/>
          <w:szCs w:val="18"/>
          <w:lang w:val="en-GB"/>
        </w:rPr>
        <w:t xml:space="preserve">) </w:t>
      </w:r>
      <w:r w:rsidRPr="008D66D6">
        <w:rPr>
          <w:rFonts w:cs="Arial"/>
          <w:strike/>
          <w:szCs w:val="18"/>
          <w:lang w:val="en-GB"/>
        </w:rPr>
        <w:t>and red claw crayfish (</w:t>
      </w:r>
      <w:r w:rsidRPr="008D66D6">
        <w:rPr>
          <w:rFonts w:cs="Arial"/>
          <w:i/>
          <w:iCs/>
          <w:strike/>
          <w:lang w:val="en-US"/>
        </w:rPr>
        <w:t>Cherax quadricarinatus</w:t>
      </w:r>
      <w:r w:rsidRPr="008D66D6">
        <w:rPr>
          <w:rFonts w:cs="Arial"/>
          <w:strike/>
          <w:szCs w:val="18"/>
          <w:lang w:val="en-GB"/>
        </w:rPr>
        <w:t>)</w:t>
      </w:r>
      <w:r w:rsidRPr="008D66D6">
        <w:rPr>
          <w:i/>
          <w:iCs/>
          <w:strike/>
          <w:szCs w:val="18"/>
          <w:lang w:val="en-GB"/>
        </w:rPr>
        <w:t>.</w:t>
      </w:r>
      <w:r w:rsidRPr="008D66D6">
        <w:rPr>
          <w:strike/>
          <w:szCs w:val="18"/>
          <w:lang w:val="en-GB"/>
        </w:rPr>
        <w:t xml:space="preserve"> </w:t>
      </w:r>
      <w:r w:rsidRPr="008D66D6">
        <w:rPr>
          <w:rFonts w:cs="Arial"/>
          <w:iCs/>
          <w:strike/>
          <w:szCs w:val="24"/>
          <w:lang w:val="en-GB"/>
        </w:rPr>
        <w:t>Evidence</w:t>
      </w:r>
      <w:r w:rsidRPr="00AC7FD7">
        <w:rPr>
          <w:rFonts w:cs="Arial"/>
          <w:iCs/>
          <w:strike/>
          <w:szCs w:val="24"/>
          <w:lang w:val="en-GB"/>
        </w:rPr>
        <w:t xml:space="preserve"> is lacking for these species to either confirm that the identity of the pathogenic agent is YHV1, transmission mimics natural pathways of infection, or </w:t>
      </w:r>
      <w:r w:rsidRPr="008D66D6">
        <w:rPr>
          <w:rFonts w:cs="Arial"/>
          <w:iCs/>
          <w:strike/>
          <w:szCs w:val="24"/>
          <w:lang w:val="en-GB"/>
        </w:rPr>
        <w:t>presence of the pathogenic agent constitutes an infection.</w:t>
      </w:r>
    </w:p>
    <w:p w:rsidR="001C0478" w:rsidRDefault="001C0478" w:rsidP="001C0478">
      <w:pPr>
        <w:pStyle w:val="Para3"/>
        <w:spacing w:after="260"/>
        <w:rPr>
          <w:rFonts w:cs="Arial"/>
          <w:szCs w:val="18"/>
          <w:lang w:val="en-GB"/>
        </w:rPr>
      </w:pPr>
      <w:r w:rsidRPr="008D66D6">
        <w:rPr>
          <w:rFonts w:cs="Arial"/>
          <w:szCs w:val="18"/>
          <w:u w:val="double"/>
          <w:lang w:val="en-GB"/>
        </w:rPr>
        <w:t xml:space="preserve">In addition, pathogen-specific positive polymerase chain reaction (PCR) results have been reported in the following species, but an active infection has not been demonstrated: </w:t>
      </w:r>
      <w:r w:rsidRPr="008D66D6">
        <w:rPr>
          <w:u w:val="double"/>
        </w:rPr>
        <w:t>Acorn barnacle</w:t>
      </w:r>
      <w:r w:rsidRPr="008D66D6">
        <w:rPr>
          <w:rFonts w:cs="Arial"/>
          <w:i/>
          <w:iCs/>
          <w:szCs w:val="18"/>
          <w:u w:val="double"/>
          <w:lang w:eastAsia="en-CA"/>
        </w:rPr>
        <w:t xml:space="preserve"> </w:t>
      </w:r>
      <w:r w:rsidRPr="008D66D6">
        <w:rPr>
          <w:rFonts w:cs="Arial"/>
          <w:iCs/>
          <w:szCs w:val="18"/>
          <w:u w:val="double"/>
          <w:lang w:eastAsia="en-CA"/>
        </w:rPr>
        <w:t>(</w:t>
      </w:r>
      <w:r w:rsidRPr="008D66D6">
        <w:rPr>
          <w:rFonts w:cs="Arial"/>
          <w:i/>
          <w:iCs/>
          <w:szCs w:val="18"/>
          <w:u w:val="double"/>
          <w:lang w:eastAsia="en-CA"/>
        </w:rPr>
        <w:t>Chelonibia patula</w:t>
      </w:r>
      <w:r w:rsidRPr="008D66D6">
        <w:rPr>
          <w:rFonts w:cs="Arial"/>
          <w:iCs/>
          <w:szCs w:val="18"/>
          <w:u w:val="double"/>
          <w:lang w:eastAsia="en-CA"/>
        </w:rPr>
        <w:t>),</w:t>
      </w:r>
      <w:r w:rsidRPr="008D66D6">
        <w:rPr>
          <w:rFonts w:cs="Arial"/>
          <w:i/>
          <w:iCs/>
          <w:szCs w:val="18"/>
          <w:u w:val="double"/>
          <w:lang w:eastAsia="en-CA"/>
        </w:rPr>
        <w:t xml:space="preserve"> </w:t>
      </w:r>
      <w:r w:rsidRPr="008D66D6">
        <w:rPr>
          <w:rFonts w:cs="Arial"/>
          <w:iCs/>
          <w:szCs w:val="18"/>
          <w:u w:val="double"/>
          <w:lang w:eastAsia="en-CA"/>
        </w:rPr>
        <w:t>blue crab (</w:t>
      </w:r>
      <w:r w:rsidRPr="008D66D6">
        <w:rPr>
          <w:rFonts w:cs="Arial"/>
          <w:i/>
          <w:iCs/>
          <w:szCs w:val="18"/>
          <w:u w:val="double"/>
          <w:lang w:eastAsia="en-CA"/>
        </w:rPr>
        <w:t>Callinectes sapidus</w:t>
      </w:r>
      <w:r w:rsidRPr="008D66D6">
        <w:rPr>
          <w:rFonts w:cs="Arial"/>
          <w:iCs/>
          <w:szCs w:val="18"/>
          <w:u w:val="double"/>
          <w:lang w:eastAsia="en-CA"/>
        </w:rPr>
        <w:t>),</w:t>
      </w:r>
      <w:r w:rsidRPr="008D66D6">
        <w:rPr>
          <w:rFonts w:cs="Arial"/>
          <w:i/>
          <w:iCs/>
          <w:szCs w:val="18"/>
          <w:u w:val="double"/>
          <w:lang w:eastAsia="en-CA"/>
        </w:rPr>
        <w:t xml:space="preserve"> </w:t>
      </w:r>
      <w:r w:rsidRPr="008D66D6">
        <w:rPr>
          <w:u w:val="double"/>
        </w:rPr>
        <w:t>cyclopoid copepod (</w:t>
      </w:r>
      <w:r w:rsidRPr="008D66D6">
        <w:rPr>
          <w:rFonts w:cs="Arial"/>
          <w:i/>
          <w:iCs/>
          <w:szCs w:val="18"/>
          <w:u w:val="double"/>
          <w:lang w:eastAsia="en-CA"/>
        </w:rPr>
        <w:t>Ergasilus manicatus</w:t>
      </w:r>
      <w:r w:rsidRPr="008D66D6">
        <w:rPr>
          <w:rFonts w:cs="Arial"/>
          <w:iCs/>
          <w:szCs w:val="18"/>
          <w:u w:val="double"/>
          <w:lang w:eastAsia="en-CA"/>
        </w:rPr>
        <w:t>)</w:t>
      </w:r>
      <w:r w:rsidRPr="008D66D6">
        <w:rPr>
          <w:rFonts w:cs="Arial"/>
          <w:i/>
          <w:iCs/>
          <w:szCs w:val="18"/>
          <w:u w:val="double"/>
          <w:lang w:eastAsia="en-CA"/>
        </w:rPr>
        <w:t>,</w:t>
      </w:r>
      <w:r w:rsidRPr="008D66D6">
        <w:rPr>
          <w:u w:val="double"/>
        </w:rPr>
        <w:t xml:space="preserve"> gooseneck barnacle (</w:t>
      </w:r>
      <w:r w:rsidRPr="008D66D6">
        <w:rPr>
          <w:rFonts w:cs="Arial"/>
          <w:i/>
          <w:iCs/>
          <w:szCs w:val="18"/>
          <w:u w:val="double"/>
          <w:lang w:eastAsia="en-CA"/>
        </w:rPr>
        <w:t>Octolasmis muelleri</w:t>
      </w:r>
      <w:r w:rsidRPr="008D66D6">
        <w:rPr>
          <w:rFonts w:cs="Arial"/>
          <w:iCs/>
          <w:szCs w:val="18"/>
          <w:u w:val="double"/>
          <w:lang w:eastAsia="en-CA"/>
        </w:rPr>
        <w:t>),</w:t>
      </w:r>
      <w:r w:rsidRPr="008D66D6">
        <w:rPr>
          <w:rFonts w:cs="Arial"/>
          <w:i/>
          <w:iCs/>
          <w:szCs w:val="18"/>
          <w:u w:val="double"/>
          <w:lang w:eastAsia="en-CA"/>
        </w:rPr>
        <w:t xml:space="preserve"> </w:t>
      </w:r>
      <w:r w:rsidRPr="008D66D6">
        <w:rPr>
          <w:rFonts w:cs="Arial"/>
          <w:iCs/>
          <w:szCs w:val="18"/>
          <w:u w:val="double"/>
          <w:lang w:eastAsia="en-CA"/>
        </w:rPr>
        <w:t>Gulf killifish</w:t>
      </w:r>
      <w:r w:rsidRPr="008D66D6">
        <w:rPr>
          <w:rFonts w:cs="Arial"/>
          <w:i/>
          <w:iCs/>
          <w:szCs w:val="18"/>
          <w:u w:val="double"/>
          <w:lang w:eastAsia="en-CA"/>
        </w:rPr>
        <w:t xml:space="preserve"> </w:t>
      </w:r>
      <w:r w:rsidRPr="008D66D6">
        <w:rPr>
          <w:rFonts w:cs="Arial"/>
          <w:iCs/>
          <w:szCs w:val="18"/>
          <w:u w:val="double"/>
          <w:lang w:eastAsia="en-CA"/>
        </w:rPr>
        <w:t>(</w:t>
      </w:r>
      <w:r w:rsidRPr="008D66D6">
        <w:rPr>
          <w:rFonts w:cs="Arial"/>
          <w:i/>
          <w:iCs/>
          <w:szCs w:val="18"/>
          <w:u w:val="double"/>
          <w:lang w:eastAsia="en-CA"/>
        </w:rPr>
        <w:t>Fundulus grandis</w:t>
      </w:r>
      <w:r w:rsidRPr="008D66D6">
        <w:rPr>
          <w:rFonts w:cs="Arial"/>
          <w:iCs/>
          <w:szCs w:val="18"/>
          <w:u w:val="double"/>
          <w:lang w:eastAsia="en-CA"/>
        </w:rPr>
        <w:t>)</w:t>
      </w:r>
      <w:r w:rsidRPr="008D66D6">
        <w:rPr>
          <w:rFonts w:cs="Arial"/>
          <w:i/>
          <w:iCs/>
          <w:szCs w:val="18"/>
          <w:u w:val="double"/>
          <w:lang w:eastAsia="en-CA"/>
        </w:rPr>
        <w:t xml:space="preserve"> </w:t>
      </w:r>
      <w:r w:rsidRPr="008D66D6">
        <w:rPr>
          <w:rFonts w:cs="Arial"/>
          <w:iCs/>
          <w:szCs w:val="18"/>
          <w:u w:val="double"/>
          <w:lang w:eastAsia="en-CA"/>
        </w:rPr>
        <w:t>and</w:t>
      </w:r>
      <w:r w:rsidRPr="008D66D6">
        <w:rPr>
          <w:u w:val="double"/>
          <w:lang w:val="en-GB"/>
        </w:rPr>
        <w:t xml:space="preserve"> p</w:t>
      </w:r>
      <w:r w:rsidRPr="008D66D6">
        <w:rPr>
          <w:u w:val="double"/>
        </w:rPr>
        <w:t>aste shrimp (</w:t>
      </w:r>
      <w:r w:rsidRPr="008D66D6">
        <w:rPr>
          <w:rFonts w:cs="Arial"/>
          <w:i/>
          <w:iCs/>
          <w:szCs w:val="18"/>
          <w:u w:val="double"/>
          <w:lang w:eastAsia="en-CA"/>
        </w:rPr>
        <w:t xml:space="preserve">Acetes </w:t>
      </w:r>
      <w:r w:rsidRPr="008D66D6">
        <w:rPr>
          <w:rFonts w:cs="Arial"/>
          <w:iCs/>
          <w:szCs w:val="18"/>
          <w:u w:val="double"/>
          <w:lang w:eastAsia="en-CA"/>
        </w:rPr>
        <w:t>sp.)</w:t>
      </w:r>
      <w:r w:rsidRPr="008D66D6">
        <w:rPr>
          <w:rFonts w:cs="Arial"/>
          <w:i/>
          <w:iCs/>
          <w:szCs w:val="18"/>
          <w:u w:val="double"/>
          <w:lang w:eastAsia="en-CA"/>
        </w:rPr>
        <w:t>.</w:t>
      </w:r>
      <w:r>
        <w:rPr>
          <w:rFonts w:cs="Arial"/>
          <w:i/>
          <w:iCs/>
          <w:szCs w:val="18"/>
          <w:u w:val="double"/>
          <w:lang w:eastAsia="en-CA"/>
        </w:rPr>
        <w:t xml:space="preserve"> </w:t>
      </w:r>
    </w:p>
    <w:p w:rsidR="001C0478" w:rsidRPr="00F14188" w:rsidRDefault="001C0478" w:rsidP="001C0478">
      <w:pPr>
        <w:pStyle w:val="Titre2"/>
        <w:tabs>
          <w:tab w:val="clear" w:pos="360"/>
        </w:tabs>
        <w:spacing w:before="240" w:after="0"/>
        <w:ind w:left="0" w:firstLine="0"/>
        <w:jc w:val="center"/>
        <w:rPr>
          <w:rFonts w:ascii="Arial" w:hAnsi="Arial" w:cs="Arial"/>
          <w:sz w:val="18"/>
          <w:szCs w:val="18"/>
          <w:lang w:val="en-IE"/>
        </w:rPr>
      </w:pPr>
      <w:r w:rsidRPr="00F14188">
        <w:rPr>
          <w:rFonts w:ascii="Arial" w:hAnsi="Arial" w:cs="Arial"/>
          <w:sz w:val="18"/>
          <w:szCs w:val="18"/>
          <w:lang w:val="en-IE"/>
        </w:rPr>
        <w:t>[…]</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1C0478" w:rsidRDefault="001C0478" w:rsidP="001C0478"/>
    <w:p w:rsidR="001C0478" w:rsidRDefault="001C0478" w:rsidP="001C0478">
      <w:pPr>
        <w:sectPr w:rsidR="001C0478" w:rsidSect="00B8567F">
          <w:headerReference w:type="even" r:id="rId161"/>
          <w:headerReference w:type="default" r:id="rId162"/>
          <w:footerReference w:type="even" r:id="rId163"/>
          <w:footerReference w:type="default" r:id="rId164"/>
          <w:headerReference w:type="first" r:id="rId165"/>
          <w:type w:val="oddPage"/>
          <w:pgSz w:w="11907" w:h="16840" w:code="9"/>
          <w:pgMar w:top="1418" w:right="1418" w:bottom="1418" w:left="1418" w:header="709" w:footer="709" w:gutter="0"/>
          <w:pgNumType w:start="69"/>
          <w:cols w:space="720"/>
          <w:docGrid w:linePitch="360"/>
        </w:sectPr>
      </w:pPr>
    </w:p>
    <w:p w:rsidR="001C0478" w:rsidRPr="00A131CB" w:rsidRDefault="001C0478" w:rsidP="001C0478">
      <w:pPr>
        <w:spacing w:after="480"/>
        <w:jc w:val="right"/>
        <w:rPr>
          <w:noProof/>
          <w:sz w:val="20"/>
          <w:szCs w:val="20"/>
          <w:u w:val="single"/>
        </w:rPr>
      </w:pPr>
      <w:r w:rsidRPr="00A131CB">
        <w:rPr>
          <w:noProof/>
          <w:sz w:val="20"/>
          <w:szCs w:val="20"/>
          <w:u w:val="single"/>
        </w:rPr>
        <w:lastRenderedPageBreak/>
        <w:t xml:space="preserve">Annex </w:t>
      </w:r>
      <w:r>
        <w:rPr>
          <w:noProof/>
          <w:sz w:val="20"/>
          <w:szCs w:val="20"/>
          <w:u w:val="single"/>
        </w:rPr>
        <w:t>14</w:t>
      </w:r>
    </w:p>
    <w:p w:rsidR="001C0478" w:rsidRPr="00592A42" w:rsidRDefault="001C0478" w:rsidP="001C0478">
      <w:pPr>
        <w:pStyle w:val="Chaptertitle"/>
        <w:pBdr>
          <w:bottom w:val="none" w:sz="0" w:space="0" w:color="auto"/>
        </w:pBdr>
        <w:spacing w:after="440"/>
        <w:rPr>
          <w:lang w:val="en-IE"/>
        </w:rPr>
      </w:pPr>
      <w:r w:rsidRPr="00B96C54">
        <w:rPr>
          <w:lang w:val="en-IE"/>
        </w:rPr>
        <w:t>CHAPTER 2.3.4</w:t>
      </w:r>
      <w:r w:rsidRPr="00B96C54">
        <w:rPr>
          <w:lang w:val="en-IE"/>
        </w:rPr>
        <w:br/>
      </w:r>
      <w:r w:rsidRPr="00B96C54">
        <w:rPr>
          <w:lang w:val="en-IE"/>
        </w:rPr>
        <w:br/>
      </w:r>
      <w:r w:rsidRPr="00592A42">
        <w:rPr>
          <w:rFonts w:eastAsia="Ottawa" w:cs="Ottawa"/>
          <w:b/>
          <w:spacing w:val="80"/>
          <w:w w:val="99"/>
          <w:sz w:val="32"/>
          <w:szCs w:val="32"/>
          <w:u w:val="double"/>
          <w:lang w:val="en-IE"/>
        </w:rPr>
        <w:t>INFECTION WITH</w:t>
      </w:r>
      <w:r w:rsidRPr="00592A42">
        <w:rPr>
          <w:lang w:val="en-IE"/>
        </w:rPr>
        <w:t xml:space="preserve"> </w:t>
      </w:r>
      <w:r w:rsidRPr="00592A42">
        <w:rPr>
          <w:b/>
          <w:sz w:val="32"/>
          <w:szCs w:val="32"/>
          <w:lang w:val="en-IE"/>
        </w:rPr>
        <w:t>Infectious haematopoietic necrosis</w:t>
      </w:r>
      <w:r w:rsidRPr="00592A42">
        <w:rPr>
          <w:rFonts w:eastAsia="Ottawa" w:cs="Ottawa"/>
          <w:b/>
          <w:w w:val="99"/>
          <w:sz w:val="32"/>
          <w:szCs w:val="32"/>
          <w:lang w:val="en-IE"/>
        </w:rPr>
        <w:t xml:space="preserve"> </w:t>
      </w:r>
      <w:r w:rsidRPr="00592A42">
        <w:rPr>
          <w:rFonts w:eastAsia="Ottawa" w:cs="Ottawa"/>
          <w:b/>
          <w:w w:val="99"/>
          <w:sz w:val="32"/>
          <w:szCs w:val="32"/>
          <w:u w:val="double"/>
          <w:lang w:val="en-IE"/>
        </w:rPr>
        <w:t>VIRUS</w:t>
      </w:r>
    </w:p>
    <w:p w:rsidR="001C0478" w:rsidRPr="00592A42" w:rsidRDefault="001C0478" w:rsidP="001C0478">
      <w:pPr>
        <w:spacing w:after="240"/>
        <w:ind w:left="426" w:hanging="426"/>
        <w:jc w:val="both"/>
        <w:rPr>
          <w:rFonts w:ascii="Ottawa" w:eastAsia="Ottawa" w:hAnsi="Ottawa" w:cs="Ottawa"/>
          <w:sz w:val="15"/>
          <w:szCs w:val="15"/>
          <w:lang w:val="en-IE"/>
        </w:rPr>
      </w:pPr>
      <w:r w:rsidRPr="00592A42">
        <w:rPr>
          <w:rFonts w:ascii="Ottawa" w:eastAsia="Ottawa" w:hAnsi="Ottawa" w:cs="Ottawa"/>
          <w:b/>
          <w:bCs/>
          <w:lang w:val="en-IE"/>
        </w:rPr>
        <w:t>1.</w:t>
      </w:r>
      <w:r w:rsidRPr="00592A42">
        <w:rPr>
          <w:rFonts w:ascii="Ottawa" w:eastAsia="Ottawa" w:hAnsi="Ottawa" w:cs="Ottawa"/>
          <w:b/>
          <w:bCs/>
          <w:lang w:val="en-IE"/>
        </w:rPr>
        <w:tab/>
        <w:t>Scope</w:t>
      </w:r>
    </w:p>
    <w:p w:rsidR="001C0478" w:rsidRDefault="001C0478" w:rsidP="001C0478">
      <w:pPr>
        <w:spacing w:after="240" w:line="255" w:lineRule="auto"/>
        <w:jc w:val="both"/>
        <w:rPr>
          <w:rFonts w:ascii="Arial" w:eastAsia="Arial" w:hAnsi="Arial" w:cs="Arial"/>
          <w:sz w:val="18"/>
          <w:szCs w:val="18"/>
          <w:lang w:val="en-IE"/>
        </w:rPr>
      </w:pPr>
      <w:r w:rsidRPr="00592A42">
        <w:rPr>
          <w:rFonts w:ascii="Arial" w:eastAsia="Arial" w:hAnsi="Arial" w:cs="Arial"/>
          <w:strike/>
          <w:sz w:val="18"/>
          <w:szCs w:val="18"/>
          <w:lang w:val="en-IE"/>
        </w:rPr>
        <w:t xml:space="preserve">Infectious haematopoietic necrosis (IHN) </w:t>
      </w:r>
      <w:r w:rsidRPr="00592A42">
        <w:rPr>
          <w:rFonts w:ascii="Arial" w:eastAsia="Arial" w:hAnsi="Arial" w:cs="Arial"/>
          <w:sz w:val="18"/>
          <w:szCs w:val="18"/>
          <w:u w:val="double"/>
          <w:lang w:val="en-IE"/>
        </w:rPr>
        <w:t xml:space="preserve">Infection with infectious haematopoietic necrosis virus means infection with the </w:t>
      </w:r>
      <w:r w:rsidRPr="00592A42">
        <w:rPr>
          <w:rFonts w:ascii="Arial" w:eastAsia="Arial" w:hAnsi="Arial" w:cs="Arial"/>
          <w:i/>
          <w:sz w:val="18"/>
          <w:szCs w:val="18"/>
          <w:u w:val="double"/>
          <w:lang w:val="en-IE"/>
        </w:rPr>
        <w:t>pathogenic agent</w:t>
      </w:r>
      <w:r w:rsidRPr="00592A42">
        <w:rPr>
          <w:rFonts w:ascii="Arial" w:eastAsia="Arial" w:hAnsi="Arial" w:cs="Arial"/>
          <w:sz w:val="18"/>
          <w:szCs w:val="18"/>
          <w:u w:val="double"/>
          <w:lang w:val="en-IE"/>
        </w:rPr>
        <w:t xml:space="preserve"> </w:t>
      </w:r>
      <w:r w:rsidRPr="00903064">
        <w:rPr>
          <w:rFonts w:ascii="Arial" w:eastAsia="Arial" w:hAnsi="Arial" w:cs="Arial"/>
          <w:sz w:val="18"/>
          <w:szCs w:val="18"/>
          <w:highlight w:val="yellow"/>
          <w:u w:val="double"/>
          <w:lang w:val="en-IE"/>
        </w:rPr>
        <w:t>S</w:t>
      </w:r>
      <w:r w:rsidRPr="00903064">
        <w:rPr>
          <w:rFonts w:ascii="Arial" w:eastAsia="Arial" w:hAnsi="Arial" w:cs="Arial"/>
          <w:strike/>
          <w:sz w:val="18"/>
          <w:szCs w:val="18"/>
          <w:highlight w:val="yellow"/>
          <w:u w:val="double"/>
          <w:lang w:val="en-IE"/>
        </w:rPr>
        <w:t>s</w:t>
      </w:r>
      <w:r w:rsidRPr="00592A42">
        <w:rPr>
          <w:rFonts w:ascii="Arial" w:eastAsia="Arial" w:hAnsi="Arial" w:cs="Arial"/>
          <w:sz w:val="18"/>
          <w:szCs w:val="18"/>
          <w:u w:val="double"/>
          <w:lang w:val="en-IE"/>
        </w:rPr>
        <w:t xml:space="preserve">almonid </w:t>
      </w:r>
      <w:r w:rsidRPr="001313B0">
        <w:rPr>
          <w:rFonts w:ascii="Arial" w:eastAsia="Arial" w:hAnsi="Arial" w:cs="Arial"/>
          <w:i/>
          <w:sz w:val="18"/>
          <w:szCs w:val="18"/>
          <w:highlight w:val="yellow"/>
          <w:u w:val="double"/>
          <w:lang w:val="en-IE"/>
        </w:rPr>
        <w:t>n</w:t>
      </w:r>
      <w:r w:rsidRPr="00903064">
        <w:rPr>
          <w:rFonts w:ascii="Arial" w:eastAsia="Arial" w:hAnsi="Arial" w:cs="Arial"/>
          <w:i/>
          <w:strike/>
          <w:sz w:val="18"/>
          <w:szCs w:val="18"/>
          <w:highlight w:val="yellow"/>
          <w:u w:val="double"/>
          <w:lang w:val="en-IE"/>
        </w:rPr>
        <w:t>N</w:t>
      </w:r>
      <w:r w:rsidRPr="00592A42">
        <w:rPr>
          <w:rFonts w:ascii="Arial" w:eastAsia="Arial" w:hAnsi="Arial" w:cs="Arial"/>
          <w:i/>
          <w:sz w:val="18"/>
          <w:szCs w:val="18"/>
          <w:u w:val="double"/>
          <w:lang w:val="en-IE"/>
        </w:rPr>
        <w:t>ovirhabdovirus</w:t>
      </w:r>
      <w:r w:rsidRPr="00592A42">
        <w:rPr>
          <w:rFonts w:ascii="Arial" w:eastAsia="Arial" w:hAnsi="Arial" w:cs="Arial"/>
          <w:sz w:val="18"/>
          <w:szCs w:val="18"/>
          <w:u w:val="double"/>
          <w:lang w:val="en-IE"/>
        </w:rPr>
        <w:t xml:space="preserve"> (also known as infectious haematopoietic necrosis virus [IHNV]) of the Genus </w:t>
      </w:r>
      <w:r w:rsidRPr="00592A42">
        <w:rPr>
          <w:rFonts w:ascii="Arial" w:eastAsia="Arial" w:hAnsi="Arial" w:cs="Arial"/>
          <w:i/>
          <w:sz w:val="18"/>
          <w:szCs w:val="18"/>
          <w:u w:val="double"/>
          <w:lang w:val="en-IE"/>
        </w:rPr>
        <w:t>Novirhabdovirus</w:t>
      </w:r>
      <w:r w:rsidRPr="00592A42">
        <w:rPr>
          <w:rFonts w:ascii="Arial" w:eastAsia="Arial" w:hAnsi="Arial" w:cs="Arial"/>
          <w:sz w:val="18"/>
          <w:szCs w:val="18"/>
          <w:u w:val="double"/>
          <w:lang w:val="en-IE"/>
        </w:rPr>
        <w:t xml:space="preserve"> and Family </w:t>
      </w:r>
      <w:r w:rsidRPr="00592A42">
        <w:rPr>
          <w:rFonts w:ascii="Arial" w:eastAsia="Arial" w:hAnsi="Arial" w:cs="Arial"/>
          <w:i/>
          <w:sz w:val="18"/>
          <w:szCs w:val="18"/>
          <w:u w:val="double"/>
          <w:lang w:val="en-IE"/>
        </w:rPr>
        <w:t>Rhabdoviridae</w:t>
      </w:r>
      <w:r w:rsidRPr="00592A42">
        <w:rPr>
          <w:rFonts w:ascii="Arial" w:eastAsia="Arial" w:hAnsi="Arial" w:cs="Arial"/>
          <w:sz w:val="18"/>
          <w:szCs w:val="18"/>
          <w:lang w:val="en-IE"/>
        </w:rPr>
        <w:t xml:space="preserve">. </w:t>
      </w:r>
      <w:proofErr w:type="gramStart"/>
      <w:r w:rsidRPr="00592A42">
        <w:rPr>
          <w:rFonts w:ascii="Arial" w:eastAsia="Arial" w:hAnsi="Arial" w:cs="Arial"/>
          <w:strike/>
          <w:sz w:val="18"/>
          <w:szCs w:val="18"/>
          <w:lang w:val="en-IE"/>
        </w:rPr>
        <w:t>is</w:t>
      </w:r>
      <w:proofErr w:type="gramEnd"/>
      <w:r w:rsidRPr="00592A42">
        <w:rPr>
          <w:rFonts w:ascii="Arial" w:eastAsia="Arial" w:hAnsi="Arial" w:cs="Arial"/>
          <w:strike/>
          <w:sz w:val="18"/>
          <w:szCs w:val="18"/>
          <w:lang w:val="en-IE"/>
        </w:rPr>
        <w:t xml:space="preserve"> a viral disease affecting most species of salmonid fish reared in fresh water or sea water. Caused by the rhabdovirus, infectious haematopoietic necrosis virus (IHNV), the principal clinical and economic consequences of IHN occur on farms rearing rainbow trout where acute outbreaks can result in very high mortality. However, both Pacific and Atlantic salmon can be severely affected. For the purpose of this chapter, IHN is considered to be infection with IHNV</w:t>
      </w:r>
      <w:r w:rsidRPr="00592A42">
        <w:rPr>
          <w:rFonts w:ascii="Arial" w:eastAsia="Arial" w:hAnsi="Arial" w:cs="Arial"/>
          <w:sz w:val="18"/>
          <w:szCs w:val="18"/>
          <w:lang w:val="en-IE"/>
        </w:rPr>
        <w:t>.</w:t>
      </w:r>
      <w:r w:rsidRPr="00B96C54">
        <w:rPr>
          <w:rFonts w:ascii="Arial" w:eastAsia="Arial" w:hAnsi="Arial" w:cs="Arial"/>
          <w:sz w:val="18"/>
          <w:szCs w:val="18"/>
          <w:lang w:val="en-IE"/>
        </w:rPr>
        <w:t xml:space="preserve"> </w:t>
      </w:r>
    </w:p>
    <w:p w:rsidR="001C0478" w:rsidRPr="00B96C54" w:rsidRDefault="001C0478" w:rsidP="001C0478">
      <w:pPr>
        <w:spacing w:after="120"/>
        <w:ind w:left="425" w:hanging="425"/>
        <w:jc w:val="both"/>
        <w:rPr>
          <w:rFonts w:ascii="Ottawa" w:eastAsia="Ottawa" w:hAnsi="Ottawa" w:cs="Ottawa"/>
          <w:lang w:val="en-IE"/>
        </w:rPr>
      </w:pPr>
      <w:r w:rsidRPr="00B96C54">
        <w:rPr>
          <w:rFonts w:ascii="Ottawa" w:eastAsia="Ottawa" w:hAnsi="Ottawa" w:cs="Ottawa"/>
          <w:b/>
          <w:bCs/>
          <w:lang w:val="en-IE"/>
        </w:rPr>
        <w:t>2.</w:t>
      </w:r>
      <w:r w:rsidRPr="00B96C54">
        <w:rPr>
          <w:rFonts w:ascii="Ottawa" w:eastAsia="Ottawa" w:hAnsi="Ottawa" w:cs="Ottawa"/>
          <w:b/>
          <w:bCs/>
          <w:lang w:val="en-IE"/>
        </w:rPr>
        <w:tab/>
        <w:t>Disease information</w:t>
      </w:r>
    </w:p>
    <w:p w:rsidR="001C0478" w:rsidRPr="00C37951" w:rsidRDefault="001C0478" w:rsidP="001C0478">
      <w:pPr>
        <w:spacing w:after="120"/>
        <w:jc w:val="both"/>
        <w:rPr>
          <w:rFonts w:ascii="Arial" w:eastAsia="Arial" w:hAnsi="Arial" w:cs="Arial"/>
          <w:strike/>
          <w:sz w:val="18"/>
          <w:szCs w:val="18"/>
          <w:lang w:val="en-IE"/>
        </w:rPr>
      </w:pPr>
      <w:r w:rsidRPr="00C37951">
        <w:rPr>
          <w:rFonts w:ascii="Arial" w:eastAsia="Arial" w:hAnsi="Arial" w:cs="Arial"/>
          <w:strike/>
          <w:sz w:val="18"/>
          <w:szCs w:val="18"/>
          <w:highlight w:val="yellow"/>
          <w:lang w:val="en-IE"/>
        </w:rPr>
        <w:t>For detailed reviews of the disease, see Bootland &amp; Leong (1999) or Wolf (1988).</w:t>
      </w:r>
    </w:p>
    <w:p w:rsidR="001C0478" w:rsidRPr="00B96C54" w:rsidRDefault="001C0478" w:rsidP="001C0478">
      <w:pPr>
        <w:spacing w:after="12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2.1.</w:t>
      </w:r>
      <w:r w:rsidRPr="00B96C54">
        <w:rPr>
          <w:rFonts w:ascii="Ottawa" w:eastAsia="Ottawa" w:hAnsi="Ottawa" w:cs="Ottawa"/>
          <w:b/>
          <w:bCs/>
          <w:sz w:val="20"/>
          <w:szCs w:val="20"/>
          <w:lang w:val="en-IE"/>
        </w:rPr>
        <w:tab/>
        <w:t>Agent factors</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2.1.1.</w:t>
      </w:r>
      <w:r w:rsidRPr="00B96C54">
        <w:rPr>
          <w:rFonts w:ascii="Ottawa" w:eastAsia="Ottawa" w:hAnsi="Ottawa" w:cs="Ottawa"/>
          <w:b/>
          <w:bCs/>
          <w:sz w:val="20"/>
          <w:szCs w:val="20"/>
          <w:lang w:val="en-IE"/>
        </w:rPr>
        <w:tab/>
        <w:t>Aetiological agent, agent strains</w:t>
      </w:r>
    </w:p>
    <w:p w:rsidR="001C0478" w:rsidRPr="00B96C54" w:rsidRDefault="001C0478" w:rsidP="001C0478">
      <w:pPr>
        <w:spacing w:after="120" w:line="255" w:lineRule="auto"/>
        <w:ind w:left="850"/>
        <w:jc w:val="both"/>
        <w:rPr>
          <w:rFonts w:ascii="Arial" w:eastAsia="Arial" w:hAnsi="Arial" w:cs="Arial"/>
          <w:sz w:val="18"/>
          <w:szCs w:val="18"/>
          <w:lang w:val="en-IE"/>
        </w:rPr>
      </w:pPr>
      <w:r w:rsidRPr="00B96C54">
        <w:rPr>
          <w:rFonts w:ascii="Arial" w:eastAsia="Arial" w:hAnsi="Arial" w:cs="Arial"/>
          <w:sz w:val="18"/>
          <w:szCs w:val="18"/>
          <w:lang w:val="en-IE"/>
        </w:rPr>
        <w:t xml:space="preserve">The fish rhabdovirus, IHNV, has a bullet-shaped virion containing a non-segmented, negative-sense, single-stranded RNA genome of approximately 11,000 nucleotides that encodes six proteins in the following order: a nucleoprotein (N), a phosphoprotein (P), a matrix protein (M), a glycoprotein (G), a non-virion protein (NV), and a polymerase (L). The presence of the unique NV gene and sequence similarity with certain other fish rhabdoviruses, such as viral haemorrhagic septicaemia virus, has resulted in the creation of the </w:t>
      </w:r>
      <w:r w:rsidRPr="00B96C54">
        <w:rPr>
          <w:rFonts w:ascii="Arial" w:eastAsia="Arial" w:hAnsi="Arial" w:cs="Arial"/>
          <w:i/>
          <w:sz w:val="18"/>
          <w:szCs w:val="18"/>
          <w:lang w:val="en-IE"/>
        </w:rPr>
        <w:t xml:space="preserve">Novirhabdovirus </w:t>
      </w:r>
      <w:r w:rsidRPr="00B96C54">
        <w:rPr>
          <w:rFonts w:ascii="Arial" w:eastAsia="Arial" w:hAnsi="Arial" w:cs="Arial"/>
          <w:sz w:val="18"/>
          <w:szCs w:val="18"/>
          <w:lang w:val="en-IE"/>
        </w:rPr>
        <w:t xml:space="preserve">genus of the family </w:t>
      </w:r>
      <w:r w:rsidRPr="00B96C54">
        <w:rPr>
          <w:rFonts w:ascii="Arial" w:eastAsia="Arial" w:hAnsi="Arial" w:cs="Arial"/>
          <w:i/>
          <w:sz w:val="18"/>
          <w:szCs w:val="18"/>
          <w:lang w:val="en-IE"/>
        </w:rPr>
        <w:t>Rhabdoviridae</w:t>
      </w:r>
      <w:r w:rsidRPr="00B96C54">
        <w:rPr>
          <w:rFonts w:ascii="Arial" w:eastAsia="Arial" w:hAnsi="Arial" w:cs="Arial"/>
          <w:sz w:val="18"/>
          <w:szCs w:val="18"/>
          <w:lang w:val="en-IE"/>
        </w:rPr>
        <w:t xml:space="preserve">, with IHNV as the type species. The type strain of IHNV is the Western Regional Aquaculture Center (WRAC) strain available from the American Type Culture Collection (ATCC VR-1392). The GenBank accession number of the genomic sequence of the WRAC strain is L40883 (Morzunov </w:t>
      </w:r>
      <w:r w:rsidRPr="00B96C54">
        <w:rPr>
          <w:rFonts w:ascii="Arial" w:eastAsia="Arial" w:hAnsi="Arial" w:cs="Arial"/>
          <w:i/>
          <w:sz w:val="18"/>
          <w:szCs w:val="18"/>
          <w:lang w:val="en-IE"/>
        </w:rPr>
        <w:t>et al</w:t>
      </w:r>
      <w:r w:rsidRPr="00B96C54">
        <w:rPr>
          <w:rFonts w:ascii="Arial" w:eastAsia="Arial" w:hAnsi="Arial" w:cs="Arial"/>
          <w:sz w:val="18"/>
          <w:szCs w:val="18"/>
          <w:lang w:val="en-IE"/>
        </w:rPr>
        <w:t>., 1995; Winton &amp; Einer-Jensen, 2002).</w:t>
      </w:r>
    </w:p>
    <w:p w:rsidR="001C0478" w:rsidRPr="00B96C54" w:rsidRDefault="001C0478" w:rsidP="001C0478">
      <w:pPr>
        <w:spacing w:after="120"/>
        <w:ind w:left="850"/>
        <w:jc w:val="both"/>
        <w:rPr>
          <w:rFonts w:ascii="Arial" w:eastAsia="Arial" w:hAnsi="Arial" w:cs="Arial"/>
          <w:sz w:val="18"/>
          <w:szCs w:val="18"/>
          <w:lang w:val="en-IE"/>
        </w:rPr>
      </w:pPr>
      <w:r w:rsidRPr="00B96C54">
        <w:rPr>
          <w:rFonts w:ascii="Arial" w:eastAsia="Arial" w:hAnsi="Arial" w:cs="Arial"/>
          <w:sz w:val="18"/>
          <w:szCs w:val="18"/>
          <w:lang w:val="en-IE"/>
        </w:rPr>
        <w:t xml:space="preserve">Sequence analysis has been used to compare IHNV isolates from North America, Europe and Asia (Emmenegger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2000; Enzmann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2005; Enzmann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2010; Johansson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2009; Kim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2007; Kolodziejek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2008; Kurath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2003; Nishizawa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2006; Troyer &amp; Kurath, 2003). Within the historical natural range of the virus in western North America, most isolates of IHNV from Pacific salmon form two genogroups that are related to geographical location and not to year of isolation or host species. The isolates within these two genogroups show a relatively low level of nucleotide diversity, suggesting evolutionary stasis or an older host-pathogen relationship. Conversely, isolates of IHNV from farmed rainbow trout in the USA form a third genogroup with more genetic diversity and an evolutionary pattern indicative of ongoing adaptation to a new host or rearing conditions. Isolates from farmed rainbow trout in Europe and Asia appear to have originated from North America, but show further, independent, divergence within their new geographical range (Enzmann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2010; Kim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2007; Nishizawa </w:t>
      </w:r>
      <w:r w:rsidRPr="00B96C54">
        <w:rPr>
          <w:rFonts w:ascii="Arial" w:eastAsia="Arial" w:hAnsi="Arial" w:cs="Arial"/>
          <w:i/>
          <w:sz w:val="18"/>
          <w:szCs w:val="18"/>
          <w:lang w:val="en-IE"/>
        </w:rPr>
        <w:t>et al</w:t>
      </w:r>
      <w:r w:rsidRPr="00B96C54">
        <w:rPr>
          <w:rFonts w:ascii="Arial" w:eastAsia="Arial" w:hAnsi="Arial" w:cs="Arial"/>
          <w:sz w:val="18"/>
          <w:szCs w:val="18"/>
          <w:lang w:val="en-IE"/>
        </w:rPr>
        <w:t>., 2006).</w:t>
      </w:r>
    </w:p>
    <w:p w:rsidR="001C0478" w:rsidRDefault="001C0478" w:rsidP="001C0478">
      <w:pPr>
        <w:spacing w:after="240"/>
        <w:ind w:left="850"/>
        <w:jc w:val="both"/>
        <w:rPr>
          <w:rFonts w:ascii="Arial" w:hAnsi="Arial" w:cs="Arial"/>
          <w:sz w:val="18"/>
          <w:szCs w:val="18"/>
          <w:lang w:val="en-IE"/>
        </w:rPr>
      </w:pPr>
      <w:r w:rsidRPr="00B96C54">
        <w:rPr>
          <w:rFonts w:ascii="Arial" w:hAnsi="Arial" w:cs="Arial"/>
          <w:sz w:val="18"/>
          <w:szCs w:val="18"/>
          <w:lang w:val="en-IE"/>
        </w:rPr>
        <w:t xml:space="preserve">On the basis of antigenic studies using neutralising polyclonal rabbit antisera, IHNV isolates form a single serogroup (Engelking </w:t>
      </w:r>
      <w:r w:rsidRPr="00B96C54">
        <w:rPr>
          <w:rFonts w:ascii="Arial" w:hAnsi="Arial" w:cs="Arial"/>
          <w:i/>
          <w:sz w:val="18"/>
          <w:szCs w:val="18"/>
          <w:lang w:val="en-IE"/>
        </w:rPr>
        <w:t>et al.,</w:t>
      </w:r>
      <w:r w:rsidRPr="00B96C54">
        <w:rPr>
          <w:rFonts w:ascii="Arial" w:hAnsi="Arial" w:cs="Arial"/>
          <w:sz w:val="18"/>
          <w:szCs w:val="18"/>
          <w:lang w:val="en-IE"/>
        </w:rPr>
        <w:t xml:space="preserve"> 1991), while mouse monoclonal antibodies have revealed a number of neutralising epitopes on the glycoprotein (Huang </w:t>
      </w:r>
      <w:r w:rsidRPr="00B96C54">
        <w:rPr>
          <w:rFonts w:ascii="Arial" w:hAnsi="Arial" w:cs="Arial"/>
          <w:i/>
          <w:sz w:val="18"/>
          <w:szCs w:val="18"/>
          <w:lang w:val="en-IE"/>
        </w:rPr>
        <w:t>et al.,</w:t>
      </w:r>
      <w:r w:rsidRPr="00B96C54">
        <w:rPr>
          <w:rFonts w:ascii="Arial" w:hAnsi="Arial" w:cs="Arial"/>
          <w:sz w:val="18"/>
          <w:szCs w:val="18"/>
          <w:lang w:val="en-IE"/>
        </w:rPr>
        <w:t xml:space="preserve"> 1994; Ristow &amp; Arnzen De Avila, 1991; Winton </w:t>
      </w:r>
      <w:r w:rsidRPr="00B96C54">
        <w:rPr>
          <w:rFonts w:ascii="Arial" w:hAnsi="Arial" w:cs="Arial"/>
          <w:i/>
          <w:sz w:val="18"/>
          <w:szCs w:val="18"/>
          <w:lang w:val="en-IE"/>
        </w:rPr>
        <w:t>et al.,</w:t>
      </w:r>
      <w:r w:rsidRPr="00B96C54">
        <w:rPr>
          <w:rFonts w:ascii="Arial" w:hAnsi="Arial" w:cs="Arial"/>
          <w:sz w:val="18"/>
          <w:szCs w:val="18"/>
          <w:lang w:val="en-IE"/>
        </w:rPr>
        <w:t xml:space="preserve"> 1988), as well as the existence of a non-neutralising group epitope borne by the nucleoprotein (Ristow &amp; Arnzen, 1989). However, t</w:t>
      </w:r>
      <w:r w:rsidRPr="00B96C54">
        <w:rPr>
          <w:rFonts w:ascii="Arial" w:hAnsi="Arial" w:cs="Arial"/>
          <w:sz w:val="18"/>
          <w:szCs w:val="18"/>
          <w:lang w:val="en-IE" w:bidi="en-US"/>
        </w:rPr>
        <w:t xml:space="preserve">here appears to be little or no correlation between genotypes and serotypes (Johansson </w:t>
      </w:r>
      <w:r w:rsidRPr="00B96C54">
        <w:rPr>
          <w:rFonts w:ascii="Arial" w:hAnsi="Arial" w:cs="Arial"/>
          <w:i/>
          <w:sz w:val="18"/>
          <w:szCs w:val="18"/>
          <w:lang w:val="en-IE" w:bidi="en-US"/>
        </w:rPr>
        <w:t>et al.,</w:t>
      </w:r>
      <w:r w:rsidRPr="00B96C54">
        <w:rPr>
          <w:rFonts w:ascii="Arial" w:hAnsi="Arial" w:cs="Arial"/>
          <w:sz w:val="18"/>
          <w:szCs w:val="18"/>
          <w:lang w:val="en-IE" w:bidi="en-US"/>
        </w:rPr>
        <w:t xml:space="preserve"> 2009). </w:t>
      </w:r>
      <w:r w:rsidRPr="00B96C54">
        <w:rPr>
          <w:rFonts w:ascii="Arial" w:hAnsi="Arial" w:cs="Arial"/>
          <w:sz w:val="18"/>
          <w:szCs w:val="18"/>
          <w:lang w:val="en-IE"/>
        </w:rPr>
        <w:t>Variations in the virulence and host preference of IHNV strains have been recorded during both natural cases of disease and in experimental infections (Garver</w:t>
      </w:r>
      <w:r w:rsidRPr="00B96C54">
        <w:rPr>
          <w:rFonts w:ascii="Arial" w:hAnsi="Arial" w:cs="Arial"/>
          <w:i/>
          <w:sz w:val="18"/>
          <w:szCs w:val="18"/>
          <w:lang w:val="en-IE"/>
        </w:rPr>
        <w:t xml:space="preserve"> et al.,</w:t>
      </w:r>
      <w:r w:rsidRPr="00B96C54">
        <w:rPr>
          <w:rFonts w:ascii="Arial" w:hAnsi="Arial" w:cs="Arial"/>
          <w:sz w:val="18"/>
          <w:szCs w:val="18"/>
          <w:lang w:val="en-IE"/>
        </w:rPr>
        <w:t xml:space="preserve"> 2006; LaPatra </w:t>
      </w:r>
      <w:r w:rsidRPr="00B96C54">
        <w:rPr>
          <w:rFonts w:ascii="Arial" w:hAnsi="Arial" w:cs="Arial"/>
          <w:i/>
          <w:sz w:val="18"/>
          <w:szCs w:val="18"/>
          <w:lang w:val="en-IE"/>
        </w:rPr>
        <w:t>et al.,</w:t>
      </w:r>
      <w:r w:rsidRPr="00B96C54">
        <w:rPr>
          <w:rFonts w:ascii="Arial" w:hAnsi="Arial" w:cs="Arial"/>
          <w:sz w:val="18"/>
          <w:szCs w:val="18"/>
          <w:lang w:val="en-IE"/>
        </w:rPr>
        <w:t xml:space="preserve"> 1993a).</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2.1.2.</w:t>
      </w:r>
      <w:r w:rsidRPr="00B96C54">
        <w:rPr>
          <w:rFonts w:ascii="Ottawa" w:eastAsia="Ottawa" w:hAnsi="Ottawa" w:cs="Ottawa"/>
          <w:b/>
          <w:bCs/>
          <w:sz w:val="20"/>
          <w:szCs w:val="20"/>
          <w:lang w:val="en-IE"/>
        </w:rPr>
        <w:tab/>
        <w:t>Survival outside the host</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IHNV is heat, acid and ether labile. The virus will survive in fresh water for at least 1 month at cooler temperatures, especially if organic material is present.</w:t>
      </w:r>
    </w:p>
    <w:p w:rsidR="001C0478" w:rsidRPr="001C0478" w:rsidRDefault="001C0478" w:rsidP="001C0478">
      <w:pPr>
        <w:spacing w:after="480"/>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2.1.3.</w:t>
      </w:r>
      <w:r w:rsidRPr="00B96C54">
        <w:rPr>
          <w:rFonts w:ascii="Ottawa" w:eastAsia="Ottawa" w:hAnsi="Ottawa" w:cs="Ottawa"/>
          <w:b/>
          <w:bCs/>
          <w:sz w:val="20"/>
          <w:szCs w:val="20"/>
          <w:lang w:val="en-IE"/>
        </w:rPr>
        <w:tab/>
        <w:t>Stability of the agent (effective inactivation methods)</w:t>
      </w:r>
    </w:p>
    <w:p w:rsidR="001C0478" w:rsidRPr="00B96C54" w:rsidRDefault="001C0478" w:rsidP="001C0478">
      <w:pPr>
        <w:spacing w:after="12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IHNV is readily inactivated by common disinfectants and drying (Wolf, 1988).</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2.1.4.</w:t>
      </w:r>
      <w:r w:rsidRPr="00B96C54">
        <w:rPr>
          <w:rFonts w:ascii="Ottawa" w:eastAsia="Ottawa" w:hAnsi="Ottawa" w:cs="Ottawa"/>
          <w:b/>
          <w:bCs/>
          <w:sz w:val="20"/>
          <w:szCs w:val="20"/>
          <w:lang w:val="en-IE"/>
        </w:rPr>
        <w:tab/>
        <w:t>Life cycle</w:t>
      </w:r>
    </w:p>
    <w:p w:rsidR="001C0478" w:rsidRPr="00B96C54" w:rsidRDefault="001C0478" w:rsidP="001C0478">
      <w:pPr>
        <w:spacing w:after="12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Reservoirs of IHNV are clinically infected fish and covert carriers among cultured, feral or wild fish. Virus is shed via urine, sexual fluids and from external mucus, whereas kidney, spleen and other internal organs are the sites in which virus is most abundant during the course of overt infection (Bootland &amp; Leong, 1999; Wolf, 1988).</w:t>
      </w:r>
    </w:p>
    <w:p w:rsidR="001C0478" w:rsidRPr="00B96C54" w:rsidRDefault="001C0478" w:rsidP="001C0478">
      <w:pPr>
        <w:spacing w:after="12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2.2.</w:t>
      </w:r>
      <w:r w:rsidRPr="00B96C54">
        <w:rPr>
          <w:rFonts w:ascii="Ottawa" w:eastAsia="Ottawa" w:hAnsi="Ottawa" w:cs="Ottawa"/>
          <w:b/>
          <w:bCs/>
          <w:sz w:val="20"/>
          <w:szCs w:val="20"/>
          <w:lang w:val="en-IE"/>
        </w:rPr>
        <w:tab/>
        <w:t>Host factors</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2.2.1.</w:t>
      </w:r>
      <w:r w:rsidRPr="00B96C54">
        <w:rPr>
          <w:rFonts w:ascii="Ottawa" w:eastAsia="Ottawa" w:hAnsi="Ottawa" w:cs="Ottawa"/>
          <w:b/>
          <w:bCs/>
          <w:sz w:val="20"/>
          <w:szCs w:val="20"/>
          <w:lang w:val="en-IE"/>
        </w:rPr>
        <w:tab/>
        <w:t>Susceptible host species</w:t>
      </w:r>
    </w:p>
    <w:p w:rsidR="001C0478" w:rsidRDefault="001C0478" w:rsidP="001C0478">
      <w:pPr>
        <w:spacing w:after="120" w:line="254" w:lineRule="auto"/>
        <w:ind w:left="850"/>
        <w:jc w:val="both"/>
        <w:rPr>
          <w:rFonts w:ascii="Arial" w:eastAsia="Arial" w:hAnsi="Arial" w:cs="Arial"/>
          <w:strike/>
          <w:sz w:val="18"/>
          <w:szCs w:val="18"/>
          <w:lang w:val="en-IE"/>
        </w:rPr>
      </w:pPr>
      <w:r w:rsidRPr="00592A42">
        <w:rPr>
          <w:rFonts w:ascii="Arial" w:eastAsia="Arial" w:hAnsi="Arial" w:cs="Arial"/>
          <w:sz w:val="18"/>
          <w:szCs w:val="18"/>
          <w:u w:val="double"/>
          <w:lang w:val="en-IE"/>
        </w:rPr>
        <w:t>Species that fulfil the criteria for listing as susceptible to infection with IHNV according to Chapter 1.5. of the Aquatic Animal Health Code (</w:t>
      </w:r>
      <w:r w:rsidRPr="00592A42">
        <w:rPr>
          <w:rFonts w:ascii="Arial" w:eastAsia="Arial" w:hAnsi="Arial" w:cs="Arial"/>
          <w:i/>
          <w:sz w:val="18"/>
          <w:szCs w:val="18"/>
          <w:u w:val="double"/>
          <w:lang w:val="en-IE"/>
        </w:rPr>
        <w:t>Aquatic Code</w:t>
      </w:r>
      <w:r w:rsidRPr="00592A42">
        <w:rPr>
          <w:rFonts w:ascii="Arial" w:eastAsia="Arial" w:hAnsi="Arial" w:cs="Arial"/>
          <w:sz w:val="18"/>
          <w:szCs w:val="18"/>
          <w:u w:val="double"/>
          <w:lang w:val="en-IE"/>
        </w:rPr>
        <w:t>) include:</w:t>
      </w:r>
      <w:r w:rsidRPr="00592A42">
        <w:rPr>
          <w:rFonts w:ascii="Arial" w:eastAsia="Arial" w:hAnsi="Arial" w:cs="Arial"/>
          <w:strike/>
          <w:sz w:val="18"/>
          <w:szCs w:val="18"/>
          <w:lang w:val="en-IE"/>
        </w:rPr>
        <w:t xml:space="preserve"> The principal hosts for IHNV are members of the family </w:t>
      </w:r>
      <w:r w:rsidRPr="00592A42">
        <w:rPr>
          <w:rFonts w:ascii="Arial" w:eastAsia="Arial" w:hAnsi="Arial" w:cs="Arial"/>
          <w:i/>
          <w:strike/>
          <w:sz w:val="18"/>
          <w:szCs w:val="18"/>
          <w:lang w:val="en-IE"/>
        </w:rPr>
        <w:t>Salmonidae</w:t>
      </w:r>
      <w:r w:rsidRPr="00592A42">
        <w:rPr>
          <w:rFonts w:ascii="Arial" w:eastAsia="Arial" w:hAnsi="Arial" w:cs="Arial"/>
          <w:strike/>
          <w:sz w:val="18"/>
          <w:szCs w:val="18"/>
          <w:lang w:val="en-IE"/>
        </w:rPr>
        <w:t>. Species reported to be naturally infected with IHNV include</w:t>
      </w:r>
      <w:r w:rsidRPr="00592A42">
        <w:rPr>
          <w:rFonts w:ascii="Arial" w:eastAsia="Arial" w:hAnsi="Arial" w:cs="Arial"/>
          <w:sz w:val="18"/>
          <w:szCs w:val="18"/>
          <w:lang w:val="en-IE"/>
        </w:rPr>
        <w:t xml:space="preserve"> </w:t>
      </w:r>
      <w:r w:rsidRPr="00592A42">
        <w:rPr>
          <w:rFonts w:ascii="Arial" w:eastAsia="Arial" w:hAnsi="Arial" w:cs="Arial"/>
          <w:sz w:val="18"/>
          <w:szCs w:val="18"/>
          <w:u w:val="double"/>
          <w:lang w:val="en-IE"/>
        </w:rPr>
        <w:t>Arctic char</w:t>
      </w:r>
      <w:r w:rsidRPr="00903064">
        <w:rPr>
          <w:rFonts w:ascii="Arial" w:eastAsia="Arial" w:hAnsi="Arial" w:cs="Arial"/>
          <w:sz w:val="18"/>
          <w:szCs w:val="18"/>
          <w:highlight w:val="yellow"/>
          <w:u w:val="double"/>
          <w:lang w:val="en-IE"/>
        </w:rPr>
        <w:t>r</w:t>
      </w:r>
      <w:r w:rsidRPr="00592A42">
        <w:rPr>
          <w:rFonts w:ascii="Arial" w:eastAsia="Arial" w:hAnsi="Arial" w:cs="Arial"/>
          <w:sz w:val="18"/>
          <w:szCs w:val="18"/>
          <w:u w:val="double"/>
          <w:lang w:val="en-IE"/>
        </w:rPr>
        <w:t xml:space="preserve"> (</w:t>
      </w:r>
      <w:r w:rsidRPr="00592A42">
        <w:rPr>
          <w:rFonts w:ascii="Arial" w:eastAsia="Arial" w:hAnsi="Arial" w:cs="Arial"/>
          <w:i/>
          <w:sz w:val="18"/>
          <w:szCs w:val="18"/>
          <w:u w:val="double"/>
          <w:lang w:val="en-IE"/>
        </w:rPr>
        <w:t>Salvelinus alpinus</w:t>
      </w:r>
      <w:r w:rsidRPr="00592A42">
        <w:rPr>
          <w:rFonts w:ascii="Arial" w:eastAsia="Arial" w:hAnsi="Arial" w:cs="Arial"/>
          <w:sz w:val="18"/>
          <w:szCs w:val="18"/>
          <w:u w:val="double"/>
          <w:lang w:val="en-IE"/>
        </w:rPr>
        <w:t>)</w:t>
      </w:r>
      <w:r w:rsidRPr="00592A42">
        <w:rPr>
          <w:rFonts w:ascii="Arial" w:eastAsia="Arial" w:hAnsi="Arial" w:cs="Arial"/>
          <w:i/>
          <w:sz w:val="18"/>
          <w:szCs w:val="18"/>
          <w:u w:val="double"/>
          <w:lang w:val="en-IE"/>
        </w:rPr>
        <w:t xml:space="preserve">, </w:t>
      </w:r>
      <w:r w:rsidRPr="00592A42">
        <w:rPr>
          <w:rFonts w:ascii="Arial" w:eastAsia="Arial" w:hAnsi="Arial" w:cs="Arial"/>
          <w:sz w:val="18"/>
          <w:szCs w:val="18"/>
          <w:u w:val="double"/>
          <w:lang w:val="en-IE"/>
        </w:rPr>
        <w:t>Atlantic salmon (</w:t>
      </w:r>
      <w:r w:rsidRPr="00592A42">
        <w:rPr>
          <w:rFonts w:ascii="Arial" w:eastAsia="Arial" w:hAnsi="Arial" w:cs="Arial"/>
          <w:i/>
          <w:sz w:val="18"/>
          <w:szCs w:val="18"/>
          <w:u w:val="double"/>
          <w:lang w:val="en-IE"/>
        </w:rPr>
        <w:t>Salmo salar</w:t>
      </w:r>
      <w:r w:rsidRPr="00592A42">
        <w:rPr>
          <w:rFonts w:ascii="Arial" w:eastAsia="Arial" w:hAnsi="Arial" w:cs="Arial"/>
          <w:sz w:val="18"/>
          <w:szCs w:val="18"/>
          <w:u w:val="double"/>
          <w:lang w:val="en-IE"/>
        </w:rPr>
        <w:t>)</w:t>
      </w:r>
      <w:r w:rsidRPr="00592A42">
        <w:rPr>
          <w:rFonts w:ascii="Arial" w:eastAsia="Arial" w:hAnsi="Arial" w:cs="Arial"/>
          <w:i/>
          <w:sz w:val="18"/>
          <w:szCs w:val="18"/>
          <w:u w:val="double"/>
          <w:lang w:val="en-IE"/>
        </w:rPr>
        <w:t xml:space="preserve">, </w:t>
      </w:r>
      <w:r w:rsidRPr="00592A42">
        <w:rPr>
          <w:rFonts w:ascii="Arial" w:eastAsia="Arial" w:hAnsi="Arial" w:cs="Arial"/>
          <w:sz w:val="18"/>
          <w:szCs w:val="18"/>
          <w:u w:val="double"/>
          <w:lang w:val="en-IE"/>
        </w:rPr>
        <w:t>brook trout (</w:t>
      </w:r>
      <w:r w:rsidRPr="00592A42">
        <w:rPr>
          <w:rFonts w:ascii="Arial" w:eastAsia="Arial" w:hAnsi="Arial" w:cs="Arial"/>
          <w:i/>
          <w:sz w:val="18"/>
          <w:szCs w:val="18"/>
          <w:u w:val="double"/>
          <w:lang w:val="en-IE"/>
        </w:rPr>
        <w:t>Salvelinus fontinalis</w:t>
      </w:r>
      <w:r w:rsidRPr="00592A42">
        <w:rPr>
          <w:rFonts w:ascii="Arial" w:eastAsia="Arial" w:hAnsi="Arial" w:cs="Arial"/>
          <w:sz w:val="18"/>
          <w:szCs w:val="18"/>
          <w:u w:val="double"/>
          <w:lang w:val="en-IE"/>
        </w:rPr>
        <w:t>), brown trout (</w:t>
      </w:r>
      <w:r w:rsidRPr="00592A42">
        <w:rPr>
          <w:rFonts w:ascii="Arial" w:eastAsia="Arial" w:hAnsi="Arial" w:cs="Arial"/>
          <w:i/>
          <w:sz w:val="18"/>
          <w:szCs w:val="18"/>
          <w:u w:val="double"/>
          <w:lang w:val="en-IE"/>
        </w:rPr>
        <w:t>Salmo trutta</w:t>
      </w:r>
      <w:r w:rsidRPr="00592A42">
        <w:rPr>
          <w:rFonts w:ascii="Arial" w:eastAsia="Arial" w:hAnsi="Arial" w:cs="Arial"/>
          <w:sz w:val="18"/>
          <w:szCs w:val="18"/>
          <w:u w:val="double"/>
          <w:lang w:val="en-IE"/>
        </w:rPr>
        <w:t>)</w:t>
      </w:r>
      <w:r w:rsidRPr="00592A42">
        <w:rPr>
          <w:rFonts w:ascii="Arial" w:eastAsia="Arial" w:hAnsi="Arial" w:cs="Arial"/>
          <w:i/>
          <w:sz w:val="18"/>
          <w:szCs w:val="18"/>
          <w:u w:val="double"/>
          <w:lang w:val="en-IE"/>
        </w:rPr>
        <w:t xml:space="preserve">, </w:t>
      </w:r>
      <w:r w:rsidRPr="00592A42">
        <w:rPr>
          <w:rFonts w:ascii="Arial" w:eastAsia="Arial" w:hAnsi="Arial" w:cs="Arial"/>
          <w:sz w:val="18"/>
          <w:szCs w:val="18"/>
          <w:u w:val="double"/>
          <w:lang w:val="en-IE"/>
        </w:rPr>
        <w:t>chinook salmon (</w:t>
      </w:r>
      <w:r w:rsidRPr="00592A42">
        <w:rPr>
          <w:rFonts w:ascii="Arial" w:eastAsia="Arial" w:hAnsi="Arial" w:cs="Arial"/>
          <w:i/>
          <w:sz w:val="18"/>
          <w:szCs w:val="18"/>
          <w:u w:val="double"/>
          <w:lang w:val="en-IE"/>
        </w:rPr>
        <w:t>Oncorhynchus tshawytscha</w:t>
      </w:r>
      <w:r w:rsidRPr="00592A42">
        <w:rPr>
          <w:rFonts w:ascii="Arial" w:eastAsia="Arial" w:hAnsi="Arial" w:cs="Arial"/>
          <w:sz w:val="18"/>
          <w:szCs w:val="18"/>
          <w:u w:val="double"/>
          <w:lang w:val="en-IE"/>
        </w:rPr>
        <w:t>), chum salmon (</w:t>
      </w:r>
      <w:r w:rsidRPr="00592A42">
        <w:rPr>
          <w:rFonts w:ascii="Arial" w:eastAsia="Arial" w:hAnsi="Arial" w:cs="Arial"/>
          <w:i/>
          <w:sz w:val="18"/>
          <w:szCs w:val="18"/>
          <w:u w:val="double"/>
          <w:lang w:val="en-IE"/>
        </w:rPr>
        <w:t>Oncorhynchus keta</w:t>
      </w:r>
      <w:r w:rsidRPr="00592A42">
        <w:rPr>
          <w:rFonts w:ascii="Arial" w:eastAsia="Arial" w:hAnsi="Arial" w:cs="Arial"/>
          <w:sz w:val="18"/>
          <w:szCs w:val="18"/>
          <w:u w:val="double"/>
          <w:lang w:val="en-IE"/>
        </w:rPr>
        <w:t>), coho salmon (</w:t>
      </w:r>
      <w:r w:rsidRPr="00592A42">
        <w:rPr>
          <w:rFonts w:ascii="Arial" w:eastAsia="Arial" w:hAnsi="Arial" w:cs="Arial"/>
          <w:i/>
          <w:sz w:val="18"/>
          <w:szCs w:val="18"/>
          <w:u w:val="double"/>
          <w:lang w:val="en-IE"/>
        </w:rPr>
        <w:t>Oncorhynchus kisutch</w:t>
      </w:r>
      <w:r w:rsidRPr="00592A42">
        <w:rPr>
          <w:rFonts w:ascii="Arial" w:eastAsia="Arial" w:hAnsi="Arial" w:cs="Arial"/>
          <w:sz w:val="18"/>
          <w:szCs w:val="18"/>
          <w:u w:val="double"/>
          <w:lang w:val="en-IE"/>
        </w:rPr>
        <w:t>), cutthroat trout</w:t>
      </w:r>
      <w:r w:rsidRPr="00592A42">
        <w:rPr>
          <w:rFonts w:ascii="Arial" w:eastAsia="Arial" w:hAnsi="Arial" w:cs="Arial"/>
          <w:i/>
          <w:sz w:val="18"/>
          <w:szCs w:val="18"/>
          <w:u w:val="double"/>
          <w:lang w:val="en-IE"/>
        </w:rPr>
        <w:t xml:space="preserve"> </w:t>
      </w:r>
      <w:r w:rsidRPr="00592A42">
        <w:rPr>
          <w:rFonts w:ascii="Arial" w:eastAsia="Arial" w:hAnsi="Arial" w:cs="Arial"/>
          <w:sz w:val="18"/>
          <w:szCs w:val="18"/>
          <w:u w:val="double"/>
          <w:lang w:val="en-IE"/>
        </w:rPr>
        <w:t>(</w:t>
      </w:r>
      <w:r w:rsidRPr="00592A42">
        <w:rPr>
          <w:rFonts w:ascii="Arial" w:eastAsia="Arial" w:hAnsi="Arial" w:cs="Arial"/>
          <w:i/>
          <w:sz w:val="18"/>
          <w:szCs w:val="18"/>
          <w:u w:val="double"/>
          <w:lang w:val="en-IE"/>
        </w:rPr>
        <w:t>Onchorynchus clarkii</w:t>
      </w:r>
      <w:r w:rsidRPr="00592A42">
        <w:rPr>
          <w:rFonts w:ascii="Arial" w:eastAsia="Arial" w:hAnsi="Arial" w:cs="Arial"/>
          <w:sz w:val="18"/>
          <w:szCs w:val="18"/>
          <w:u w:val="double"/>
          <w:lang w:val="en-IE"/>
        </w:rPr>
        <w:t>),</w:t>
      </w:r>
      <w:r w:rsidRPr="00592A42">
        <w:rPr>
          <w:rFonts w:ascii="Arial" w:eastAsia="Arial" w:hAnsi="Arial" w:cs="Arial"/>
          <w:i/>
          <w:sz w:val="18"/>
          <w:szCs w:val="18"/>
          <w:u w:val="double"/>
          <w:lang w:val="en-IE"/>
        </w:rPr>
        <w:t xml:space="preserve"> </w:t>
      </w:r>
      <w:r w:rsidRPr="00592A42">
        <w:rPr>
          <w:rFonts w:ascii="Arial" w:eastAsia="Arial" w:hAnsi="Arial" w:cs="Arial"/>
          <w:sz w:val="18"/>
          <w:szCs w:val="18"/>
          <w:u w:val="double"/>
          <w:lang w:val="en-IE"/>
        </w:rPr>
        <w:t>lake trout (</w:t>
      </w:r>
      <w:r w:rsidRPr="00592A42">
        <w:rPr>
          <w:rFonts w:ascii="Arial" w:eastAsia="Arial" w:hAnsi="Arial" w:cs="Arial"/>
          <w:i/>
          <w:sz w:val="18"/>
          <w:szCs w:val="18"/>
          <w:u w:val="double"/>
          <w:lang w:val="en-IE"/>
        </w:rPr>
        <w:t>Salvelinus namaycush</w:t>
      </w:r>
      <w:r w:rsidRPr="00592A42">
        <w:rPr>
          <w:rFonts w:ascii="Arial" w:eastAsia="Arial" w:hAnsi="Arial" w:cs="Arial"/>
          <w:sz w:val="18"/>
          <w:szCs w:val="18"/>
          <w:u w:val="double"/>
          <w:lang w:val="en-IE"/>
        </w:rPr>
        <w:t>), mas</w:t>
      </w:r>
      <w:r w:rsidRPr="00735E5E">
        <w:rPr>
          <w:rFonts w:ascii="Arial" w:eastAsia="Arial" w:hAnsi="Arial" w:cs="Arial"/>
          <w:strike/>
          <w:sz w:val="18"/>
          <w:szCs w:val="18"/>
          <w:highlight w:val="yellow"/>
          <w:u w:val="double"/>
          <w:lang w:val="en-IE"/>
        </w:rPr>
        <w:t>o</w:t>
      </w:r>
      <w:r w:rsidRPr="00592A42">
        <w:rPr>
          <w:rFonts w:ascii="Arial" w:eastAsia="Arial" w:hAnsi="Arial" w:cs="Arial"/>
          <w:sz w:val="18"/>
          <w:szCs w:val="18"/>
          <w:u w:val="double"/>
          <w:lang w:val="en-IE"/>
        </w:rPr>
        <w:t>u salmon (</w:t>
      </w:r>
      <w:r w:rsidRPr="00592A42">
        <w:rPr>
          <w:rFonts w:ascii="Arial" w:eastAsia="Arial" w:hAnsi="Arial" w:cs="Arial"/>
          <w:i/>
          <w:sz w:val="18"/>
          <w:szCs w:val="18"/>
          <w:u w:val="double"/>
          <w:lang w:val="en-IE"/>
        </w:rPr>
        <w:t>Oncorhynchus masou</w:t>
      </w:r>
      <w:r w:rsidRPr="00592A42">
        <w:rPr>
          <w:rFonts w:ascii="Arial" w:eastAsia="Arial" w:hAnsi="Arial" w:cs="Arial"/>
          <w:sz w:val="18"/>
          <w:szCs w:val="18"/>
          <w:u w:val="double"/>
          <w:lang w:val="en-IE"/>
        </w:rPr>
        <w:t>)</w:t>
      </w:r>
      <w:r w:rsidRPr="00592A42">
        <w:rPr>
          <w:rFonts w:ascii="Arial" w:eastAsia="Arial" w:hAnsi="Arial" w:cs="Arial"/>
          <w:i/>
          <w:sz w:val="18"/>
          <w:szCs w:val="18"/>
          <w:u w:val="double"/>
          <w:lang w:val="en-IE"/>
        </w:rPr>
        <w:t xml:space="preserve">, </w:t>
      </w:r>
      <w:r w:rsidRPr="00592A42">
        <w:rPr>
          <w:rFonts w:ascii="Arial" w:eastAsia="Arial" w:hAnsi="Arial" w:cs="Arial"/>
          <w:sz w:val="18"/>
          <w:szCs w:val="18"/>
          <w:u w:val="double"/>
          <w:lang w:val="en-IE"/>
        </w:rPr>
        <w:t>marble trout (</w:t>
      </w:r>
      <w:r w:rsidRPr="00592A42">
        <w:rPr>
          <w:rFonts w:ascii="Arial" w:eastAsia="Arial" w:hAnsi="Arial" w:cs="Arial"/>
          <w:i/>
          <w:sz w:val="18"/>
          <w:szCs w:val="18"/>
          <w:u w:val="double"/>
          <w:lang w:val="en-IE"/>
        </w:rPr>
        <w:t>Salmo marmoratus</w:t>
      </w:r>
      <w:r w:rsidRPr="00592A42">
        <w:rPr>
          <w:rFonts w:ascii="Arial" w:eastAsia="Arial" w:hAnsi="Arial" w:cs="Arial"/>
          <w:sz w:val="18"/>
          <w:szCs w:val="18"/>
          <w:u w:val="double"/>
          <w:lang w:val="en-IE"/>
        </w:rPr>
        <w:t>),</w:t>
      </w:r>
      <w:r>
        <w:rPr>
          <w:rFonts w:ascii="Arial" w:eastAsia="Arial" w:hAnsi="Arial" w:cs="Arial"/>
          <w:sz w:val="18"/>
          <w:szCs w:val="18"/>
          <w:u w:val="double"/>
          <w:lang w:val="en-IE"/>
        </w:rPr>
        <w:t xml:space="preserve"> </w:t>
      </w:r>
      <w:r w:rsidRPr="00903064">
        <w:rPr>
          <w:rFonts w:ascii="Arial" w:eastAsia="Arial" w:hAnsi="Arial" w:cs="Arial"/>
          <w:sz w:val="18"/>
          <w:szCs w:val="18"/>
          <w:highlight w:val="yellow"/>
          <w:u w:val="double"/>
          <w:lang w:val="en-IE"/>
        </w:rPr>
        <w:t xml:space="preserve">Northern </w:t>
      </w:r>
      <w:r w:rsidRPr="00903064">
        <w:rPr>
          <w:rFonts w:ascii="Arial" w:hAnsi="Arial" w:cs="Arial"/>
          <w:sz w:val="18"/>
          <w:szCs w:val="18"/>
          <w:highlight w:val="yellow"/>
          <w:u w:val="double"/>
        </w:rPr>
        <w:t>p</w:t>
      </w:r>
      <w:r w:rsidRPr="007E0509">
        <w:rPr>
          <w:rFonts w:ascii="Arial" w:hAnsi="Arial" w:cs="Arial"/>
          <w:sz w:val="18"/>
          <w:szCs w:val="18"/>
          <w:highlight w:val="yellow"/>
          <w:u w:val="double"/>
        </w:rPr>
        <w:t>ike (</w:t>
      </w:r>
      <w:r w:rsidRPr="007E0509">
        <w:rPr>
          <w:rFonts w:ascii="Arial" w:hAnsi="Arial" w:cs="Arial"/>
          <w:i/>
          <w:sz w:val="18"/>
          <w:szCs w:val="18"/>
          <w:highlight w:val="yellow"/>
          <w:u w:val="double"/>
        </w:rPr>
        <w:t>Esox lucius</w:t>
      </w:r>
      <w:r w:rsidRPr="007E0509">
        <w:rPr>
          <w:rFonts w:ascii="Arial" w:hAnsi="Arial" w:cs="Arial"/>
          <w:sz w:val="18"/>
          <w:szCs w:val="18"/>
          <w:highlight w:val="yellow"/>
          <w:u w:val="double"/>
        </w:rPr>
        <w:t>),</w:t>
      </w:r>
      <w:r w:rsidRPr="007E0509">
        <w:rPr>
          <w:rFonts w:ascii="Arial" w:hAnsi="Arial" w:cs="Arial"/>
          <w:sz w:val="18"/>
          <w:szCs w:val="18"/>
        </w:rPr>
        <w:t xml:space="preserve"> </w:t>
      </w:r>
      <w:r w:rsidRPr="00592A42">
        <w:rPr>
          <w:rFonts w:ascii="Arial" w:eastAsia="Arial" w:hAnsi="Arial" w:cs="Arial"/>
          <w:sz w:val="18"/>
          <w:szCs w:val="18"/>
          <w:lang w:val="en-IE"/>
        </w:rPr>
        <w:t xml:space="preserve">rainbow trout </w:t>
      </w:r>
      <w:r w:rsidRPr="00592A42">
        <w:rPr>
          <w:rFonts w:ascii="Arial" w:eastAsia="Arial" w:hAnsi="Arial" w:cs="Arial"/>
          <w:strike/>
          <w:sz w:val="18"/>
          <w:szCs w:val="18"/>
          <w:lang w:val="en-IE"/>
        </w:rPr>
        <w:t xml:space="preserve">or steelhead </w:t>
      </w:r>
      <w:r w:rsidRPr="00592A42">
        <w:rPr>
          <w:rFonts w:ascii="Arial" w:eastAsia="Arial" w:hAnsi="Arial" w:cs="Arial"/>
          <w:sz w:val="18"/>
          <w:szCs w:val="18"/>
          <w:lang w:val="en-IE"/>
        </w:rPr>
        <w:t>(</w:t>
      </w:r>
      <w:r w:rsidRPr="00592A42">
        <w:rPr>
          <w:rFonts w:ascii="Arial" w:eastAsia="Arial" w:hAnsi="Arial" w:cs="Arial"/>
          <w:i/>
          <w:sz w:val="18"/>
          <w:szCs w:val="18"/>
          <w:lang w:val="en-IE"/>
        </w:rPr>
        <w:t>Oncorhynchus mykiss</w:t>
      </w:r>
      <w:r w:rsidRPr="00592A42">
        <w:rPr>
          <w:rFonts w:ascii="Arial" w:eastAsia="Arial" w:hAnsi="Arial" w:cs="Arial"/>
          <w:sz w:val="18"/>
          <w:szCs w:val="18"/>
          <w:lang w:val="en-IE"/>
        </w:rPr>
        <w:t xml:space="preserve">) </w:t>
      </w:r>
      <w:r w:rsidRPr="00592A42">
        <w:rPr>
          <w:rFonts w:ascii="Arial" w:eastAsia="Arial" w:hAnsi="Arial" w:cs="Arial"/>
          <w:strike/>
          <w:sz w:val="18"/>
          <w:szCs w:val="18"/>
          <w:lang w:val="en-IE"/>
        </w:rPr>
        <w:t>Chinook (</w:t>
      </w:r>
      <w:r w:rsidRPr="00592A42">
        <w:rPr>
          <w:rFonts w:ascii="Arial" w:eastAsia="Arial" w:hAnsi="Arial" w:cs="Arial"/>
          <w:i/>
          <w:strike/>
          <w:sz w:val="18"/>
          <w:szCs w:val="18"/>
          <w:lang w:val="en-IE"/>
        </w:rPr>
        <w:t>O. tshawytscha</w:t>
      </w:r>
      <w:r w:rsidRPr="00592A42">
        <w:rPr>
          <w:rFonts w:ascii="Arial" w:eastAsia="Arial" w:hAnsi="Arial" w:cs="Arial"/>
          <w:strike/>
          <w:sz w:val="18"/>
          <w:szCs w:val="18"/>
          <w:lang w:val="en-IE"/>
        </w:rPr>
        <w:t>), sockeye (</w:t>
      </w:r>
      <w:r w:rsidRPr="00592A42">
        <w:rPr>
          <w:rFonts w:ascii="Arial" w:eastAsia="Arial" w:hAnsi="Arial" w:cs="Arial"/>
          <w:i/>
          <w:strike/>
          <w:sz w:val="18"/>
          <w:szCs w:val="18"/>
          <w:lang w:val="en-IE"/>
        </w:rPr>
        <w:t>O. nerka</w:t>
      </w:r>
      <w:r w:rsidRPr="00592A42">
        <w:rPr>
          <w:rFonts w:ascii="Arial" w:eastAsia="Arial" w:hAnsi="Arial" w:cs="Arial"/>
          <w:strike/>
          <w:sz w:val="18"/>
          <w:szCs w:val="18"/>
          <w:lang w:val="en-IE"/>
        </w:rPr>
        <w:t>), chum (</w:t>
      </w:r>
      <w:r w:rsidRPr="00592A42">
        <w:rPr>
          <w:rFonts w:ascii="Arial" w:eastAsia="Arial" w:hAnsi="Arial" w:cs="Arial"/>
          <w:i/>
          <w:strike/>
          <w:sz w:val="18"/>
          <w:szCs w:val="18"/>
          <w:lang w:val="en-IE"/>
        </w:rPr>
        <w:t>O. keta</w:t>
      </w:r>
      <w:r w:rsidRPr="00592A42">
        <w:rPr>
          <w:rFonts w:ascii="Arial" w:eastAsia="Arial" w:hAnsi="Arial" w:cs="Arial"/>
          <w:strike/>
          <w:sz w:val="18"/>
          <w:szCs w:val="18"/>
          <w:lang w:val="en-IE"/>
        </w:rPr>
        <w:t>), amago (</w:t>
      </w:r>
      <w:r w:rsidRPr="00592A42">
        <w:rPr>
          <w:rFonts w:ascii="Arial" w:eastAsia="Arial" w:hAnsi="Arial" w:cs="Arial"/>
          <w:i/>
          <w:strike/>
          <w:sz w:val="18"/>
          <w:szCs w:val="18"/>
          <w:lang w:val="en-IE"/>
        </w:rPr>
        <w:t>O. rhodurus</w:t>
      </w:r>
      <w:r w:rsidRPr="00592A42">
        <w:rPr>
          <w:rFonts w:ascii="Arial" w:eastAsia="Arial" w:hAnsi="Arial" w:cs="Arial"/>
          <w:strike/>
          <w:sz w:val="18"/>
          <w:szCs w:val="18"/>
          <w:lang w:val="en-IE"/>
        </w:rPr>
        <w:t>), masou (</w:t>
      </w:r>
      <w:r w:rsidRPr="00592A42">
        <w:rPr>
          <w:rFonts w:ascii="Arial" w:eastAsia="Arial" w:hAnsi="Arial" w:cs="Arial"/>
          <w:i/>
          <w:strike/>
          <w:sz w:val="18"/>
          <w:szCs w:val="18"/>
          <w:lang w:val="en-IE"/>
        </w:rPr>
        <w:t>O. masou</w:t>
      </w:r>
      <w:r w:rsidRPr="00592A42">
        <w:rPr>
          <w:rFonts w:ascii="Arial" w:eastAsia="Arial" w:hAnsi="Arial" w:cs="Arial"/>
          <w:strike/>
          <w:sz w:val="18"/>
          <w:szCs w:val="18"/>
          <w:lang w:val="en-IE"/>
        </w:rPr>
        <w:t>), coho (</w:t>
      </w:r>
      <w:r w:rsidRPr="00592A42">
        <w:rPr>
          <w:rFonts w:ascii="Arial" w:eastAsia="Arial" w:hAnsi="Arial" w:cs="Arial"/>
          <w:i/>
          <w:strike/>
          <w:sz w:val="18"/>
          <w:szCs w:val="18"/>
          <w:lang w:val="en-IE"/>
        </w:rPr>
        <w:t>O. kisutch</w:t>
      </w:r>
      <w:r w:rsidRPr="00592A42">
        <w:rPr>
          <w:rFonts w:ascii="Arial" w:eastAsia="Arial" w:hAnsi="Arial" w:cs="Arial"/>
          <w:strike/>
          <w:sz w:val="18"/>
          <w:szCs w:val="18"/>
          <w:lang w:val="en-IE"/>
        </w:rPr>
        <w:t xml:space="preserve">), </w:t>
      </w:r>
      <w:r w:rsidRPr="00592A42">
        <w:rPr>
          <w:rFonts w:ascii="Arial" w:eastAsia="Arial" w:hAnsi="Arial" w:cs="Arial"/>
          <w:sz w:val="18"/>
          <w:szCs w:val="18"/>
          <w:lang w:val="en-IE"/>
        </w:rPr>
        <w:t xml:space="preserve">and </w:t>
      </w:r>
      <w:r w:rsidRPr="00592A42">
        <w:rPr>
          <w:rFonts w:ascii="Arial" w:eastAsia="Arial" w:hAnsi="Arial" w:cs="Arial"/>
          <w:sz w:val="18"/>
          <w:szCs w:val="18"/>
          <w:u w:val="double"/>
          <w:lang w:val="en-IE"/>
        </w:rPr>
        <w:t>sockeye salmon (</w:t>
      </w:r>
      <w:r w:rsidRPr="00592A42">
        <w:rPr>
          <w:rFonts w:ascii="Arial" w:eastAsia="Arial" w:hAnsi="Arial" w:cs="Arial"/>
          <w:i/>
          <w:sz w:val="18"/>
          <w:szCs w:val="18"/>
          <w:u w:val="double"/>
          <w:lang w:val="en-IE"/>
        </w:rPr>
        <w:t>Oncorhynchus nerka</w:t>
      </w:r>
      <w:r w:rsidRPr="00592A42">
        <w:rPr>
          <w:rFonts w:ascii="Arial" w:eastAsia="Arial" w:hAnsi="Arial" w:cs="Arial"/>
          <w:sz w:val="18"/>
          <w:szCs w:val="18"/>
          <w:u w:val="double"/>
          <w:lang w:val="en-IE"/>
        </w:rPr>
        <w:t>)</w:t>
      </w:r>
      <w:r w:rsidRPr="00592A42">
        <w:rPr>
          <w:rFonts w:ascii="Arial" w:eastAsia="Arial" w:hAnsi="Arial" w:cs="Arial"/>
          <w:strike/>
          <w:sz w:val="18"/>
          <w:szCs w:val="18"/>
          <w:lang w:val="en-IE"/>
        </w:rPr>
        <w:t xml:space="preserve"> Atlantic salmon (</w:t>
      </w:r>
      <w:r w:rsidRPr="00592A42">
        <w:rPr>
          <w:rFonts w:ascii="Arial" w:eastAsia="Arial" w:hAnsi="Arial" w:cs="Arial"/>
          <w:i/>
          <w:strike/>
          <w:sz w:val="18"/>
          <w:szCs w:val="18"/>
          <w:lang w:val="en-IE"/>
        </w:rPr>
        <w:t>Salmo salar</w:t>
      </w:r>
      <w:r w:rsidRPr="00592A42">
        <w:rPr>
          <w:rFonts w:ascii="Arial" w:eastAsia="Arial" w:hAnsi="Arial" w:cs="Arial"/>
          <w:strike/>
          <w:sz w:val="18"/>
          <w:szCs w:val="18"/>
          <w:lang w:val="en-IE"/>
        </w:rPr>
        <w:t>)</w:t>
      </w:r>
      <w:r w:rsidRPr="00592A42">
        <w:rPr>
          <w:rFonts w:ascii="Arial" w:eastAsia="Arial" w:hAnsi="Arial" w:cs="Arial"/>
          <w:sz w:val="18"/>
          <w:szCs w:val="18"/>
          <w:lang w:val="en-IE"/>
        </w:rPr>
        <w:t xml:space="preserve">. </w:t>
      </w:r>
      <w:r w:rsidRPr="00592A42">
        <w:rPr>
          <w:rFonts w:ascii="Arial" w:eastAsia="Arial" w:hAnsi="Arial" w:cs="Arial"/>
          <w:strike/>
          <w:sz w:val="18"/>
          <w:szCs w:val="18"/>
          <w:lang w:val="en-IE"/>
        </w:rPr>
        <w:t>Other salmonids including brown trout (</w:t>
      </w:r>
      <w:r w:rsidRPr="00592A42">
        <w:rPr>
          <w:rFonts w:ascii="Arial" w:eastAsia="Arial" w:hAnsi="Arial" w:cs="Arial"/>
          <w:i/>
          <w:strike/>
          <w:sz w:val="18"/>
          <w:szCs w:val="18"/>
          <w:lang w:val="en-IE"/>
        </w:rPr>
        <w:t>S. trutta</w:t>
      </w:r>
      <w:r w:rsidRPr="00592A42">
        <w:rPr>
          <w:rFonts w:ascii="Arial" w:eastAsia="Arial" w:hAnsi="Arial" w:cs="Arial"/>
          <w:strike/>
          <w:sz w:val="18"/>
          <w:szCs w:val="18"/>
          <w:lang w:val="en-IE"/>
        </w:rPr>
        <w:t>) and cutthroat trout (</w:t>
      </w:r>
      <w:r w:rsidRPr="00592A42">
        <w:rPr>
          <w:rFonts w:ascii="Arial" w:eastAsia="Arial" w:hAnsi="Arial" w:cs="Arial"/>
          <w:i/>
          <w:strike/>
          <w:sz w:val="18"/>
          <w:szCs w:val="18"/>
          <w:lang w:val="en-IE"/>
        </w:rPr>
        <w:t>O. clarki</w:t>
      </w:r>
      <w:r w:rsidRPr="00592A42">
        <w:rPr>
          <w:rFonts w:ascii="Arial" w:eastAsia="Arial" w:hAnsi="Arial" w:cs="Arial"/>
          <w:strike/>
          <w:sz w:val="18"/>
          <w:szCs w:val="18"/>
          <w:lang w:val="en-IE"/>
        </w:rPr>
        <w:t>), some chars (</w:t>
      </w:r>
      <w:r w:rsidRPr="00592A42">
        <w:rPr>
          <w:rFonts w:ascii="Arial" w:eastAsia="Arial" w:hAnsi="Arial" w:cs="Arial"/>
          <w:i/>
          <w:strike/>
          <w:sz w:val="18"/>
          <w:szCs w:val="18"/>
          <w:lang w:val="en-IE"/>
        </w:rPr>
        <w:t>Salvelinus namaycush</w:t>
      </w:r>
      <w:r w:rsidRPr="00592A42">
        <w:rPr>
          <w:rFonts w:ascii="Arial" w:eastAsia="Arial" w:hAnsi="Arial" w:cs="Arial"/>
          <w:strike/>
          <w:sz w:val="18"/>
          <w:szCs w:val="18"/>
          <w:lang w:val="en-IE"/>
        </w:rPr>
        <w:t xml:space="preserve">, </w:t>
      </w:r>
      <w:r w:rsidRPr="00592A42">
        <w:rPr>
          <w:rFonts w:ascii="Arial" w:eastAsia="Arial" w:hAnsi="Arial" w:cs="Arial"/>
          <w:i/>
          <w:strike/>
          <w:sz w:val="18"/>
          <w:szCs w:val="18"/>
          <w:lang w:val="en-IE"/>
        </w:rPr>
        <w:t>S. alpinus</w:t>
      </w:r>
      <w:r w:rsidRPr="00592A42">
        <w:rPr>
          <w:rFonts w:ascii="Arial" w:eastAsia="Arial" w:hAnsi="Arial" w:cs="Arial"/>
          <w:strike/>
          <w:sz w:val="18"/>
          <w:szCs w:val="18"/>
          <w:lang w:val="en-IE"/>
        </w:rPr>
        <w:t xml:space="preserve">, </w:t>
      </w:r>
      <w:r w:rsidRPr="00592A42">
        <w:rPr>
          <w:rFonts w:ascii="Arial" w:eastAsia="Arial" w:hAnsi="Arial" w:cs="Arial"/>
          <w:i/>
          <w:strike/>
          <w:sz w:val="18"/>
          <w:szCs w:val="18"/>
          <w:lang w:val="en-IE"/>
        </w:rPr>
        <w:t>S. fontinalis</w:t>
      </w:r>
      <w:r w:rsidRPr="00592A42">
        <w:rPr>
          <w:rFonts w:ascii="Arial" w:eastAsia="Arial" w:hAnsi="Arial" w:cs="Arial"/>
          <w:strike/>
          <w:sz w:val="18"/>
          <w:szCs w:val="18"/>
          <w:lang w:val="en-IE"/>
        </w:rPr>
        <w:t xml:space="preserve">, and </w:t>
      </w:r>
      <w:r w:rsidRPr="00592A42">
        <w:rPr>
          <w:rFonts w:ascii="Arial" w:eastAsia="Arial" w:hAnsi="Arial" w:cs="Arial"/>
          <w:i/>
          <w:strike/>
          <w:sz w:val="18"/>
          <w:szCs w:val="18"/>
          <w:lang w:val="en-IE"/>
        </w:rPr>
        <w:t>S. leucomaenis</w:t>
      </w:r>
      <w:r w:rsidRPr="00592A42">
        <w:rPr>
          <w:rFonts w:ascii="Arial" w:eastAsia="Arial" w:hAnsi="Arial" w:cs="Arial"/>
          <w:strike/>
          <w:sz w:val="18"/>
          <w:szCs w:val="18"/>
          <w:lang w:val="en-IE"/>
        </w:rPr>
        <w:t>), ayu (</w:t>
      </w:r>
      <w:r w:rsidRPr="00592A42">
        <w:rPr>
          <w:rFonts w:ascii="Arial" w:eastAsia="Arial" w:hAnsi="Arial" w:cs="Arial"/>
          <w:i/>
          <w:strike/>
          <w:sz w:val="18"/>
          <w:szCs w:val="18"/>
          <w:lang w:val="en-IE"/>
        </w:rPr>
        <w:t>Plecoglossus altivelis</w:t>
      </w:r>
      <w:r w:rsidRPr="00592A42">
        <w:rPr>
          <w:rFonts w:ascii="Arial" w:eastAsia="Arial" w:hAnsi="Arial" w:cs="Arial"/>
          <w:strike/>
          <w:sz w:val="18"/>
          <w:szCs w:val="18"/>
          <w:lang w:val="en-IE"/>
        </w:rPr>
        <w:t>) and non-salmonids including European eel (</w:t>
      </w:r>
      <w:r w:rsidRPr="00592A42">
        <w:rPr>
          <w:rFonts w:ascii="Arial" w:eastAsia="Arial" w:hAnsi="Arial" w:cs="Arial"/>
          <w:i/>
          <w:strike/>
          <w:sz w:val="18"/>
          <w:szCs w:val="18"/>
          <w:lang w:val="en-IE"/>
        </w:rPr>
        <w:t>Anguilla anguilla</w:t>
      </w:r>
      <w:r w:rsidRPr="00592A42">
        <w:rPr>
          <w:rFonts w:ascii="Arial" w:eastAsia="Arial" w:hAnsi="Arial" w:cs="Arial"/>
          <w:strike/>
          <w:sz w:val="18"/>
          <w:szCs w:val="18"/>
          <w:lang w:val="en-IE"/>
        </w:rPr>
        <w:t>), herring (</w:t>
      </w:r>
      <w:r w:rsidRPr="00592A42">
        <w:rPr>
          <w:rFonts w:ascii="Arial" w:eastAsia="Arial" w:hAnsi="Arial" w:cs="Arial"/>
          <w:i/>
          <w:strike/>
          <w:sz w:val="18"/>
          <w:szCs w:val="18"/>
          <w:lang w:val="en-IE"/>
        </w:rPr>
        <w:t>Clupea pallasi</w:t>
      </w:r>
      <w:r w:rsidRPr="00592A42">
        <w:rPr>
          <w:rFonts w:ascii="Arial" w:eastAsia="Arial" w:hAnsi="Arial" w:cs="Arial"/>
          <w:strike/>
          <w:sz w:val="18"/>
          <w:szCs w:val="18"/>
          <w:lang w:val="en-IE"/>
        </w:rPr>
        <w:t>), cod (</w:t>
      </w:r>
      <w:r w:rsidRPr="00592A42">
        <w:rPr>
          <w:rFonts w:ascii="Arial" w:eastAsia="Arial" w:hAnsi="Arial" w:cs="Arial"/>
          <w:i/>
          <w:strike/>
          <w:sz w:val="18"/>
          <w:szCs w:val="18"/>
          <w:lang w:val="en-IE"/>
        </w:rPr>
        <w:t>Gadus morhua</w:t>
      </w:r>
      <w:r w:rsidRPr="00592A42">
        <w:rPr>
          <w:rFonts w:ascii="Arial" w:eastAsia="Arial" w:hAnsi="Arial" w:cs="Arial"/>
          <w:strike/>
          <w:sz w:val="18"/>
          <w:szCs w:val="18"/>
          <w:lang w:val="en-IE"/>
        </w:rPr>
        <w:t>), sturgeon (</w:t>
      </w:r>
      <w:r w:rsidRPr="00592A42">
        <w:rPr>
          <w:rFonts w:ascii="Arial" w:eastAsia="Arial" w:hAnsi="Arial" w:cs="Arial"/>
          <w:i/>
          <w:strike/>
          <w:sz w:val="18"/>
          <w:szCs w:val="18"/>
          <w:lang w:val="en-IE"/>
        </w:rPr>
        <w:t>Acipenser transmontanus</w:t>
      </w:r>
      <w:r w:rsidRPr="00592A42">
        <w:rPr>
          <w:rFonts w:ascii="Arial" w:eastAsia="Arial" w:hAnsi="Arial" w:cs="Arial"/>
          <w:strike/>
          <w:sz w:val="18"/>
          <w:szCs w:val="18"/>
          <w:lang w:val="en-IE"/>
        </w:rPr>
        <w:t>), pike (</w:t>
      </w:r>
      <w:r w:rsidRPr="00592A42">
        <w:rPr>
          <w:rFonts w:ascii="Arial" w:eastAsia="Arial" w:hAnsi="Arial" w:cs="Arial"/>
          <w:i/>
          <w:strike/>
          <w:sz w:val="18"/>
          <w:szCs w:val="18"/>
          <w:lang w:val="en-IE"/>
        </w:rPr>
        <w:t>Esox lucius</w:t>
      </w:r>
      <w:r w:rsidRPr="00592A42">
        <w:rPr>
          <w:rFonts w:ascii="Arial" w:eastAsia="Arial" w:hAnsi="Arial" w:cs="Arial"/>
          <w:strike/>
          <w:sz w:val="18"/>
          <w:szCs w:val="18"/>
          <w:lang w:val="en-IE"/>
        </w:rPr>
        <w:t>), shiner perch (</w:t>
      </w:r>
      <w:r w:rsidRPr="00592A42">
        <w:rPr>
          <w:rFonts w:ascii="Arial" w:eastAsia="Arial" w:hAnsi="Arial" w:cs="Arial"/>
          <w:i/>
          <w:strike/>
          <w:sz w:val="18"/>
          <w:szCs w:val="18"/>
          <w:lang w:val="en-IE"/>
        </w:rPr>
        <w:t>Cymatogaster aggregata</w:t>
      </w:r>
      <w:r w:rsidRPr="00592A42">
        <w:rPr>
          <w:rFonts w:ascii="Arial" w:eastAsia="Arial" w:hAnsi="Arial" w:cs="Arial"/>
          <w:strike/>
          <w:sz w:val="18"/>
          <w:szCs w:val="18"/>
          <w:lang w:val="en-IE"/>
        </w:rPr>
        <w:t>) and tube-snout (</w:t>
      </w:r>
      <w:r w:rsidRPr="00592A42">
        <w:rPr>
          <w:rFonts w:ascii="Arial" w:eastAsia="Arial" w:hAnsi="Arial" w:cs="Arial"/>
          <w:i/>
          <w:strike/>
          <w:sz w:val="18"/>
          <w:szCs w:val="18"/>
          <w:lang w:val="en-IE"/>
        </w:rPr>
        <w:t>Aulorhychus flavidus</w:t>
      </w:r>
      <w:r w:rsidRPr="00592A42">
        <w:rPr>
          <w:rFonts w:ascii="Arial" w:eastAsia="Arial" w:hAnsi="Arial" w:cs="Arial"/>
          <w:strike/>
          <w:sz w:val="18"/>
          <w:szCs w:val="18"/>
          <w:lang w:val="en-IE"/>
        </w:rPr>
        <w:t xml:space="preserve">) have occasionally been found to be infected in the wild or shown to be susceptible by a natural route of infection (Bootland &amp; Leong, 1999; EFSA, 2008; Wolf, 1988). </w:t>
      </w:r>
    </w:p>
    <w:p w:rsidR="001C0478" w:rsidRPr="00592A42" w:rsidRDefault="001C0478" w:rsidP="001C0478">
      <w:pPr>
        <w:spacing w:after="120"/>
        <w:ind w:left="1531" w:hanging="680"/>
        <w:jc w:val="both"/>
        <w:rPr>
          <w:rFonts w:ascii="Ottawa" w:eastAsia="Ottawa" w:hAnsi="Ottawa" w:cs="Ottawa"/>
          <w:sz w:val="20"/>
          <w:szCs w:val="20"/>
          <w:u w:val="double"/>
          <w:lang w:val="en-IE"/>
        </w:rPr>
      </w:pPr>
      <w:r w:rsidRPr="00592A42">
        <w:rPr>
          <w:rFonts w:ascii="Ottawa" w:eastAsia="Ottawa" w:hAnsi="Ottawa" w:cs="Ottawa"/>
          <w:b/>
          <w:bCs/>
          <w:sz w:val="20"/>
          <w:szCs w:val="20"/>
          <w:u w:val="double"/>
          <w:lang w:val="en-IE"/>
        </w:rPr>
        <w:t>2.2.2.</w:t>
      </w:r>
      <w:r w:rsidRPr="00592A42">
        <w:rPr>
          <w:rFonts w:ascii="Ottawa" w:eastAsia="Ottawa" w:hAnsi="Ottawa" w:cs="Ottawa"/>
          <w:b/>
          <w:bCs/>
          <w:sz w:val="20"/>
          <w:szCs w:val="20"/>
          <w:u w:val="double"/>
          <w:lang w:val="en-IE"/>
        </w:rPr>
        <w:tab/>
        <w:t>Species with incomplete evidence for susceptibility</w:t>
      </w:r>
    </w:p>
    <w:p w:rsidR="001C0478" w:rsidRPr="00592A42" w:rsidRDefault="001C0478" w:rsidP="001C0478">
      <w:pPr>
        <w:spacing w:after="120" w:line="254" w:lineRule="auto"/>
        <w:ind w:left="850"/>
        <w:jc w:val="both"/>
        <w:rPr>
          <w:rFonts w:ascii="Arial" w:eastAsia="Ottawa" w:hAnsi="Arial" w:cs="Arial"/>
          <w:bCs/>
          <w:sz w:val="18"/>
          <w:szCs w:val="18"/>
          <w:u w:val="double"/>
          <w:lang w:val="en-IE"/>
        </w:rPr>
      </w:pPr>
      <w:r w:rsidRPr="00592A42">
        <w:rPr>
          <w:rFonts w:ascii="Arial" w:eastAsia="Ottawa" w:hAnsi="Arial" w:cs="Arial"/>
          <w:bCs/>
          <w:sz w:val="18"/>
          <w:szCs w:val="18"/>
          <w:u w:val="double"/>
          <w:lang w:val="en-IE"/>
        </w:rPr>
        <w:t xml:space="preserve">Species for which there is incomplete evidence </w:t>
      </w:r>
      <w:r w:rsidRPr="00D40507">
        <w:rPr>
          <w:rFonts w:ascii="Arial" w:eastAsia="Ottawa" w:hAnsi="Arial" w:cs="Arial"/>
          <w:bCs/>
          <w:sz w:val="18"/>
          <w:szCs w:val="18"/>
          <w:highlight w:val="yellow"/>
          <w:u w:val="double"/>
          <w:lang w:val="en-IE"/>
        </w:rPr>
        <w:t>of susceptibility</w:t>
      </w:r>
      <w:r>
        <w:rPr>
          <w:rFonts w:ascii="Arial" w:eastAsia="Ottawa" w:hAnsi="Arial" w:cs="Arial"/>
          <w:bCs/>
          <w:sz w:val="18"/>
          <w:szCs w:val="18"/>
          <w:u w:val="double"/>
          <w:lang w:val="en-IE"/>
        </w:rPr>
        <w:t xml:space="preserve"> </w:t>
      </w:r>
      <w:r w:rsidRPr="00D40507">
        <w:rPr>
          <w:rFonts w:ascii="Arial" w:eastAsia="Ottawa" w:hAnsi="Arial" w:cs="Arial"/>
          <w:bCs/>
          <w:strike/>
          <w:sz w:val="18"/>
          <w:szCs w:val="18"/>
          <w:highlight w:val="yellow"/>
          <w:u w:val="double"/>
          <w:lang w:val="en-IE"/>
        </w:rPr>
        <w:t>to fulfil the criteria for listing as susceptible to infection with IHNV</w:t>
      </w:r>
      <w:r w:rsidRPr="00D40507">
        <w:rPr>
          <w:rFonts w:ascii="Arial" w:eastAsia="Ottawa" w:hAnsi="Arial" w:cs="Arial"/>
          <w:bCs/>
          <w:strike/>
          <w:sz w:val="18"/>
          <w:szCs w:val="18"/>
          <w:u w:val="double"/>
          <w:lang w:val="en-IE"/>
        </w:rPr>
        <w:t xml:space="preserve"> </w:t>
      </w:r>
      <w:r w:rsidRPr="00592A42">
        <w:rPr>
          <w:rFonts w:ascii="Arial" w:eastAsia="Ottawa" w:hAnsi="Arial" w:cs="Arial"/>
          <w:bCs/>
          <w:sz w:val="18"/>
          <w:szCs w:val="18"/>
          <w:u w:val="double"/>
          <w:lang w:val="en-IE"/>
        </w:rPr>
        <w:t xml:space="preserve">according to Chapter 1.5. of the </w:t>
      </w:r>
      <w:r w:rsidRPr="00592A42">
        <w:rPr>
          <w:rFonts w:ascii="Arial" w:eastAsia="Ottawa" w:hAnsi="Arial" w:cs="Arial"/>
          <w:bCs/>
          <w:i/>
          <w:sz w:val="18"/>
          <w:szCs w:val="18"/>
          <w:u w:val="double"/>
          <w:lang w:val="en-IE"/>
        </w:rPr>
        <w:t>Aquatic Code</w:t>
      </w:r>
      <w:r w:rsidRPr="00592A42">
        <w:rPr>
          <w:rFonts w:ascii="Arial" w:eastAsia="Ottawa" w:hAnsi="Arial" w:cs="Arial"/>
          <w:bCs/>
          <w:sz w:val="18"/>
          <w:szCs w:val="18"/>
          <w:u w:val="double"/>
          <w:lang w:val="en-IE"/>
        </w:rPr>
        <w:t xml:space="preserve"> include: </w:t>
      </w:r>
      <w:r w:rsidRPr="00903064">
        <w:rPr>
          <w:rFonts w:ascii="Arial" w:eastAsia="Ottawa" w:hAnsi="Arial" w:cs="Arial"/>
          <w:bCs/>
          <w:strike/>
          <w:sz w:val="18"/>
          <w:szCs w:val="18"/>
          <w:highlight w:val="yellow"/>
          <w:u w:val="double"/>
          <w:lang w:val="en-IE"/>
        </w:rPr>
        <w:t>Northern pike (</w:t>
      </w:r>
      <w:r w:rsidRPr="00903064">
        <w:rPr>
          <w:rFonts w:ascii="Arial" w:eastAsia="Ottawa" w:hAnsi="Arial" w:cs="Arial"/>
          <w:bCs/>
          <w:i/>
          <w:strike/>
          <w:sz w:val="18"/>
          <w:szCs w:val="18"/>
          <w:highlight w:val="yellow"/>
          <w:u w:val="double"/>
          <w:lang w:val="en-IE"/>
        </w:rPr>
        <w:t>Esox lucius</w:t>
      </w:r>
      <w:r w:rsidRPr="00903064">
        <w:rPr>
          <w:rFonts w:ascii="Arial" w:eastAsia="Ottawa" w:hAnsi="Arial" w:cs="Arial"/>
          <w:bCs/>
          <w:strike/>
          <w:sz w:val="18"/>
          <w:szCs w:val="18"/>
          <w:highlight w:val="yellow"/>
          <w:u w:val="double"/>
          <w:lang w:val="en-IE"/>
        </w:rPr>
        <w:t>)</w:t>
      </w:r>
      <w:r w:rsidRPr="00903064">
        <w:rPr>
          <w:rFonts w:ascii="Arial" w:eastAsia="Ottawa" w:hAnsi="Arial" w:cs="Arial"/>
          <w:bCs/>
          <w:i/>
          <w:strike/>
          <w:sz w:val="18"/>
          <w:szCs w:val="18"/>
          <w:highlight w:val="yellow"/>
          <w:u w:val="double"/>
          <w:lang w:val="en-IE"/>
        </w:rPr>
        <w:t>,</w:t>
      </w:r>
      <w:r w:rsidRPr="00592A42">
        <w:rPr>
          <w:rFonts w:ascii="Arial" w:eastAsia="Ottawa" w:hAnsi="Arial" w:cs="Arial"/>
          <w:bCs/>
          <w:i/>
          <w:sz w:val="18"/>
          <w:szCs w:val="18"/>
          <w:u w:val="double"/>
          <w:lang w:val="en-IE"/>
        </w:rPr>
        <w:t xml:space="preserve"> </w:t>
      </w:r>
      <w:r w:rsidRPr="00592A42">
        <w:rPr>
          <w:rFonts w:ascii="Arial" w:eastAsia="Ottawa" w:hAnsi="Arial" w:cs="Arial"/>
          <w:bCs/>
          <w:sz w:val="18"/>
          <w:szCs w:val="18"/>
          <w:u w:val="double"/>
          <w:lang w:val="en-IE"/>
        </w:rPr>
        <w:t>Pacific herring (</w:t>
      </w:r>
      <w:r w:rsidRPr="00592A42">
        <w:rPr>
          <w:rFonts w:ascii="Arial" w:eastAsia="Ottawa" w:hAnsi="Arial" w:cs="Arial"/>
          <w:bCs/>
          <w:i/>
          <w:sz w:val="18"/>
          <w:szCs w:val="18"/>
          <w:u w:val="double"/>
          <w:lang w:val="en-IE"/>
        </w:rPr>
        <w:t>Clupea pallasii</w:t>
      </w:r>
      <w:r w:rsidRPr="00592A42">
        <w:rPr>
          <w:rFonts w:ascii="Arial" w:eastAsia="Ottawa" w:hAnsi="Arial" w:cs="Arial"/>
          <w:bCs/>
          <w:sz w:val="18"/>
          <w:szCs w:val="18"/>
          <w:u w:val="double"/>
          <w:lang w:val="en-IE"/>
        </w:rPr>
        <w:t>)</w:t>
      </w:r>
      <w:r w:rsidRPr="00592A42">
        <w:rPr>
          <w:rFonts w:ascii="Arial" w:eastAsia="Ottawa" w:hAnsi="Arial" w:cs="Arial"/>
          <w:bCs/>
          <w:i/>
          <w:sz w:val="18"/>
          <w:szCs w:val="18"/>
          <w:u w:val="double"/>
          <w:lang w:val="en-IE"/>
        </w:rPr>
        <w:t xml:space="preserve">, </w:t>
      </w:r>
      <w:r w:rsidRPr="00592A42">
        <w:rPr>
          <w:rFonts w:ascii="Arial" w:eastAsia="Ottawa" w:hAnsi="Arial" w:cs="Arial"/>
          <w:bCs/>
          <w:sz w:val="18"/>
          <w:szCs w:val="18"/>
          <w:u w:val="double"/>
          <w:lang w:val="en-IE"/>
        </w:rPr>
        <w:t>shiner perch (</w:t>
      </w:r>
      <w:r w:rsidRPr="00592A42">
        <w:rPr>
          <w:rFonts w:ascii="Arial" w:eastAsia="Ottawa" w:hAnsi="Arial" w:cs="Arial"/>
          <w:bCs/>
          <w:i/>
          <w:sz w:val="18"/>
          <w:szCs w:val="18"/>
          <w:u w:val="double"/>
          <w:lang w:val="en-IE"/>
        </w:rPr>
        <w:t>Cymatogaster aggregate</w:t>
      </w:r>
      <w:r w:rsidRPr="00592A42">
        <w:rPr>
          <w:rFonts w:ascii="Arial" w:eastAsia="Ottawa" w:hAnsi="Arial" w:cs="Arial"/>
          <w:bCs/>
          <w:sz w:val="18"/>
          <w:szCs w:val="18"/>
          <w:u w:val="double"/>
          <w:lang w:val="en-IE"/>
        </w:rPr>
        <w:t>)</w:t>
      </w:r>
      <w:r w:rsidRPr="00592A42">
        <w:rPr>
          <w:rFonts w:ascii="Arial" w:eastAsia="Ottawa" w:hAnsi="Arial" w:cs="Arial"/>
          <w:bCs/>
          <w:i/>
          <w:sz w:val="18"/>
          <w:szCs w:val="18"/>
          <w:u w:val="double"/>
          <w:lang w:val="en-IE"/>
        </w:rPr>
        <w:t xml:space="preserve">, </w:t>
      </w:r>
      <w:r w:rsidRPr="00592A42">
        <w:rPr>
          <w:rFonts w:ascii="Arial" w:eastAsia="Ottawa" w:hAnsi="Arial" w:cs="Arial"/>
          <w:bCs/>
          <w:sz w:val="18"/>
          <w:szCs w:val="18"/>
          <w:u w:val="double"/>
          <w:lang w:val="en-IE"/>
        </w:rPr>
        <w:t>tube-snout (</w:t>
      </w:r>
      <w:r w:rsidRPr="00592A42">
        <w:rPr>
          <w:rFonts w:ascii="Arial" w:eastAsia="Ottawa" w:hAnsi="Arial" w:cs="Arial"/>
          <w:bCs/>
          <w:i/>
          <w:sz w:val="18"/>
          <w:szCs w:val="18"/>
          <w:u w:val="double"/>
          <w:lang w:val="en-IE"/>
        </w:rPr>
        <w:t>Aulorhynchus flavidus</w:t>
      </w:r>
      <w:r w:rsidRPr="00592A42">
        <w:rPr>
          <w:rFonts w:ascii="Arial" w:eastAsia="Ottawa" w:hAnsi="Arial" w:cs="Arial"/>
          <w:bCs/>
          <w:sz w:val="18"/>
          <w:szCs w:val="18"/>
          <w:u w:val="double"/>
          <w:lang w:val="en-IE"/>
        </w:rPr>
        <w:t>)</w:t>
      </w:r>
      <w:r w:rsidRPr="00592A42">
        <w:rPr>
          <w:rFonts w:ascii="Arial" w:eastAsia="Ottawa" w:hAnsi="Arial" w:cs="Arial"/>
          <w:bCs/>
          <w:i/>
          <w:sz w:val="18"/>
          <w:szCs w:val="18"/>
          <w:u w:val="double"/>
          <w:lang w:val="en-IE"/>
        </w:rPr>
        <w:t xml:space="preserve">, </w:t>
      </w:r>
      <w:r>
        <w:rPr>
          <w:rFonts w:ascii="Arial" w:eastAsia="Ottawa" w:hAnsi="Arial" w:cs="Arial"/>
          <w:bCs/>
          <w:sz w:val="18"/>
          <w:szCs w:val="18"/>
          <w:u w:val="double"/>
          <w:lang w:val="en-IE"/>
        </w:rPr>
        <w:t>burbot (</w:t>
      </w:r>
      <w:r>
        <w:rPr>
          <w:rFonts w:ascii="Arial" w:eastAsia="Ottawa" w:hAnsi="Arial" w:cs="Arial"/>
          <w:bCs/>
          <w:i/>
          <w:sz w:val="18"/>
          <w:szCs w:val="18"/>
          <w:u w:val="double"/>
          <w:lang w:val="en-IE"/>
        </w:rPr>
        <w:t xml:space="preserve">Lota </w:t>
      </w:r>
      <w:r w:rsidRPr="005C2AEE">
        <w:rPr>
          <w:rFonts w:ascii="Arial" w:eastAsia="Ottawa" w:hAnsi="Arial" w:cs="Arial"/>
          <w:bCs/>
          <w:sz w:val="18"/>
          <w:szCs w:val="18"/>
          <w:u w:val="double"/>
          <w:lang w:val="en-IE"/>
        </w:rPr>
        <w:t>lota</w:t>
      </w:r>
      <w:r>
        <w:rPr>
          <w:rFonts w:ascii="Arial" w:eastAsia="Ottawa" w:hAnsi="Arial" w:cs="Arial"/>
          <w:bCs/>
          <w:sz w:val="18"/>
          <w:szCs w:val="18"/>
          <w:u w:val="double"/>
          <w:lang w:val="en-IE"/>
        </w:rPr>
        <w:t xml:space="preserve">) </w:t>
      </w:r>
      <w:r w:rsidRPr="00F3656F">
        <w:rPr>
          <w:rFonts w:ascii="Arial" w:eastAsia="Ottawa" w:hAnsi="Arial" w:cs="Arial"/>
          <w:bCs/>
          <w:sz w:val="18"/>
          <w:szCs w:val="18"/>
          <w:u w:val="double"/>
          <w:lang w:val="en-IE"/>
        </w:rPr>
        <w:t>and</w:t>
      </w:r>
      <w:r w:rsidRPr="00592A42">
        <w:rPr>
          <w:rFonts w:ascii="Arial" w:eastAsia="Ottawa" w:hAnsi="Arial" w:cs="Arial"/>
          <w:bCs/>
          <w:sz w:val="18"/>
          <w:szCs w:val="18"/>
          <w:u w:val="double"/>
          <w:lang w:val="en-IE"/>
        </w:rPr>
        <w:t xml:space="preserve"> white sturgeon (</w:t>
      </w:r>
      <w:r w:rsidRPr="00592A42">
        <w:rPr>
          <w:rFonts w:ascii="Arial" w:eastAsia="Ottawa" w:hAnsi="Arial" w:cs="Arial"/>
          <w:bCs/>
          <w:i/>
          <w:sz w:val="18"/>
          <w:szCs w:val="18"/>
          <w:u w:val="double"/>
          <w:lang w:val="en-IE"/>
        </w:rPr>
        <w:t>Acipenser transmontanus</w:t>
      </w:r>
      <w:r w:rsidRPr="00592A42">
        <w:rPr>
          <w:rFonts w:ascii="Arial" w:eastAsia="Ottawa" w:hAnsi="Arial" w:cs="Arial"/>
          <w:bCs/>
          <w:sz w:val="18"/>
          <w:szCs w:val="18"/>
          <w:u w:val="double"/>
          <w:lang w:val="en-IE"/>
        </w:rPr>
        <w:t>)</w:t>
      </w:r>
      <w:r w:rsidRPr="00592A42">
        <w:rPr>
          <w:rFonts w:ascii="Arial" w:eastAsia="Ottawa" w:hAnsi="Arial" w:cs="Arial"/>
          <w:bCs/>
          <w:i/>
          <w:sz w:val="18"/>
          <w:szCs w:val="18"/>
          <w:u w:val="double"/>
          <w:lang w:val="en-IE"/>
        </w:rPr>
        <w:t>.</w:t>
      </w:r>
    </w:p>
    <w:p w:rsidR="001C0478" w:rsidRPr="00B96C54" w:rsidRDefault="001C0478" w:rsidP="001C0478">
      <w:pPr>
        <w:spacing w:after="120" w:line="254" w:lineRule="auto"/>
        <w:ind w:left="850"/>
        <w:jc w:val="both"/>
        <w:rPr>
          <w:rFonts w:ascii="Arial" w:eastAsia="Ottawa" w:hAnsi="Arial" w:cs="Arial"/>
          <w:bCs/>
          <w:sz w:val="18"/>
          <w:szCs w:val="18"/>
          <w:u w:val="double"/>
          <w:lang w:val="en-IE"/>
        </w:rPr>
      </w:pPr>
      <w:r w:rsidRPr="00592A42">
        <w:rPr>
          <w:rFonts w:ascii="Arial" w:eastAsia="Ottawa" w:hAnsi="Arial" w:cs="Arial"/>
          <w:bCs/>
          <w:sz w:val="18"/>
          <w:szCs w:val="18"/>
          <w:u w:val="double"/>
          <w:lang w:val="en-IE"/>
        </w:rPr>
        <w:t xml:space="preserve">In addition, pathogen-specific positive polymerase chain reaction (PCR) results have been reported in the following species, but an active infection has not been demonstrated: </w:t>
      </w:r>
      <w:r>
        <w:rPr>
          <w:rFonts w:ascii="Arial" w:eastAsia="Ottawa" w:hAnsi="Arial" w:cs="Arial"/>
          <w:bCs/>
          <w:sz w:val="18"/>
          <w:szCs w:val="18"/>
          <w:u w:val="double"/>
          <w:lang w:val="en-IE"/>
        </w:rPr>
        <w:t>a</w:t>
      </w:r>
      <w:r w:rsidRPr="00592A42">
        <w:rPr>
          <w:rFonts w:ascii="Arial" w:eastAsia="Ottawa" w:hAnsi="Arial" w:cs="Arial"/>
          <w:bCs/>
          <w:sz w:val="18"/>
          <w:szCs w:val="18"/>
          <w:u w:val="double"/>
          <w:lang w:val="en-IE"/>
        </w:rPr>
        <w:t>ll varieties and subspecies of common carp</w:t>
      </w:r>
      <w:r w:rsidRPr="00592A42">
        <w:rPr>
          <w:rFonts w:ascii="Arial" w:eastAsia="Ottawa" w:hAnsi="Arial" w:cs="Arial"/>
          <w:bCs/>
          <w:i/>
          <w:sz w:val="18"/>
          <w:szCs w:val="18"/>
          <w:u w:val="double"/>
          <w:lang w:val="en-IE"/>
        </w:rPr>
        <w:t xml:space="preserve"> </w:t>
      </w:r>
      <w:r w:rsidRPr="00592A42">
        <w:rPr>
          <w:rFonts w:ascii="Arial" w:eastAsia="Ottawa" w:hAnsi="Arial" w:cs="Arial"/>
          <w:bCs/>
          <w:sz w:val="18"/>
          <w:szCs w:val="18"/>
          <w:u w:val="double"/>
          <w:lang w:val="en-IE"/>
        </w:rPr>
        <w:t>(</w:t>
      </w:r>
      <w:r w:rsidRPr="00592A42">
        <w:rPr>
          <w:rFonts w:ascii="Arial" w:eastAsia="Ottawa" w:hAnsi="Arial" w:cs="Arial"/>
          <w:bCs/>
          <w:i/>
          <w:sz w:val="18"/>
          <w:szCs w:val="18"/>
          <w:u w:val="double"/>
          <w:lang w:val="en-IE"/>
        </w:rPr>
        <w:t>Cyprinus carpio</w:t>
      </w:r>
      <w:r w:rsidRPr="00592A42">
        <w:rPr>
          <w:rFonts w:ascii="Arial" w:eastAsia="Ottawa" w:hAnsi="Arial" w:cs="Arial"/>
          <w:bCs/>
          <w:sz w:val="18"/>
          <w:szCs w:val="18"/>
          <w:u w:val="double"/>
          <w:lang w:val="en-IE"/>
        </w:rPr>
        <w:t>)</w:t>
      </w:r>
      <w:r w:rsidRPr="00592A42">
        <w:rPr>
          <w:rFonts w:ascii="Arial" w:eastAsia="Ottawa" w:hAnsi="Arial" w:cs="Arial"/>
          <w:bCs/>
          <w:i/>
          <w:sz w:val="18"/>
          <w:szCs w:val="18"/>
          <w:u w:val="double"/>
          <w:lang w:val="en-IE"/>
        </w:rPr>
        <w:t xml:space="preserve"> and </w:t>
      </w:r>
      <w:r w:rsidRPr="005C2AEE">
        <w:rPr>
          <w:rFonts w:ascii="Arial" w:eastAsia="Ottawa" w:hAnsi="Arial" w:cs="Arial"/>
          <w:bCs/>
          <w:sz w:val="18"/>
          <w:szCs w:val="18"/>
          <w:u w:val="double"/>
          <w:lang w:val="en-IE"/>
        </w:rPr>
        <w:t>American</w:t>
      </w:r>
      <w:r w:rsidRPr="00592A42">
        <w:rPr>
          <w:rFonts w:ascii="Arial" w:eastAsia="Ottawa" w:hAnsi="Arial" w:cs="Arial"/>
          <w:bCs/>
          <w:sz w:val="18"/>
          <w:szCs w:val="18"/>
          <w:u w:val="double"/>
          <w:lang w:val="en-IE"/>
        </w:rPr>
        <w:t xml:space="preserve"> yellow perch (</w:t>
      </w:r>
      <w:r w:rsidRPr="00592A42">
        <w:rPr>
          <w:rFonts w:ascii="Arial" w:eastAsia="Ottawa" w:hAnsi="Arial" w:cs="Arial"/>
          <w:bCs/>
          <w:i/>
          <w:sz w:val="18"/>
          <w:szCs w:val="18"/>
          <w:u w:val="double"/>
          <w:lang w:val="en-IE"/>
        </w:rPr>
        <w:t>Perca</w:t>
      </w:r>
      <w:r w:rsidRPr="00592A42">
        <w:rPr>
          <w:rFonts w:ascii="Arial" w:eastAsia="Ottawa" w:hAnsi="Arial" w:cs="Arial"/>
          <w:bCs/>
          <w:sz w:val="18"/>
          <w:szCs w:val="18"/>
          <w:u w:val="double"/>
          <w:lang w:val="en-IE"/>
        </w:rPr>
        <w:t xml:space="preserve"> </w:t>
      </w:r>
      <w:r w:rsidRPr="00592A42">
        <w:rPr>
          <w:rFonts w:ascii="Arial" w:eastAsia="Ottawa" w:hAnsi="Arial" w:cs="Arial"/>
          <w:bCs/>
          <w:i/>
          <w:sz w:val="18"/>
          <w:szCs w:val="18"/>
          <w:u w:val="double"/>
          <w:lang w:val="en-IE"/>
        </w:rPr>
        <w:t>flavescens</w:t>
      </w:r>
      <w:r w:rsidRPr="00592A42">
        <w:rPr>
          <w:rFonts w:ascii="Arial" w:eastAsia="Ottawa" w:hAnsi="Arial" w:cs="Arial"/>
          <w:bCs/>
          <w:sz w:val="18"/>
          <w:szCs w:val="18"/>
          <w:u w:val="double"/>
          <w:lang w:val="en-IE"/>
        </w:rPr>
        <w:t>)</w:t>
      </w:r>
      <w:r w:rsidRPr="00592A42">
        <w:rPr>
          <w:rFonts w:ascii="Arial" w:eastAsia="Ottawa" w:hAnsi="Arial" w:cs="Arial"/>
          <w:bCs/>
          <w:i/>
          <w:sz w:val="18"/>
          <w:szCs w:val="18"/>
          <w:u w:val="double"/>
          <w:lang w:val="en-IE"/>
        </w:rPr>
        <w:t>.</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2.2.</w:t>
      </w:r>
      <w:r w:rsidRPr="00592A42">
        <w:rPr>
          <w:rFonts w:ascii="Ottawa" w:eastAsia="Ottawa" w:hAnsi="Ottawa" w:cs="Ottawa"/>
          <w:b/>
          <w:bCs/>
          <w:strike/>
          <w:sz w:val="20"/>
          <w:szCs w:val="20"/>
          <w:lang w:val="en-IE"/>
        </w:rPr>
        <w:t>2</w:t>
      </w:r>
      <w:r w:rsidRPr="00592A42">
        <w:rPr>
          <w:rFonts w:ascii="Ottawa" w:eastAsia="Ottawa" w:hAnsi="Ottawa" w:cs="Ottawa"/>
          <w:b/>
          <w:bCs/>
          <w:sz w:val="20"/>
          <w:szCs w:val="20"/>
          <w:u w:val="double"/>
          <w:lang w:val="en-IE"/>
        </w:rPr>
        <w:t>3</w:t>
      </w:r>
      <w:r w:rsidRPr="00592A42">
        <w:rPr>
          <w:rFonts w:ascii="Ottawa" w:eastAsia="Ottawa" w:hAnsi="Ottawa" w:cs="Ottawa"/>
          <w:b/>
          <w:bCs/>
          <w:sz w:val="20"/>
          <w:szCs w:val="20"/>
          <w:lang w:val="en-IE"/>
        </w:rPr>
        <w:t>.</w:t>
      </w:r>
      <w:r w:rsidRPr="00592A42">
        <w:rPr>
          <w:rFonts w:ascii="Ottawa" w:eastAsia="Ottawa" w:hAnsi="Ottawa" w:cs="Ottawa"/>
          <w:b/>
          <w:bCs/>
          <w:sz w:val="20"/>
          <w:szCs w:val="20"/>
          <w:lang w:val="en-IE"/>
        </w:rPr>
        <w:tab/>
        <w:t>Susceptible stages of the host</w:t>
      </w:r>
    </w:p>
    <w:p w:rsidR="001C0478" w:rsidRPr="004B65BE" w:rsidRDefault="001C0478" w:rsidP="001C0478">
      <w:pPr>
        <w:spacing w:after="120" w:line="254" w:lineRule="auto"/>
        <w:ind w:left="850"/>
        <w:jc w:val="both"/>
        <w:rPr>
          <w:sz w:val="20"/>
          <w:szCs w:val="20"/>
        </w:rPr>
      </w:pP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occurs among several species of salmonids with fry being the most highly susceptible stage. Older fish are typically more resistant to clinical disease, but among individuals, there is a high degree of variation in susceptibility to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As with viral haemorrhagic septicaemia virus, good fish health condition seems to decrease susceptibility to overt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while co-infections with bacterial diseases (e.g. bacterial coldwater disease), handling and other stressors can cause subclinical infections to become overt. Fish become increasingly resistant to infection with age until spawning, when they once again become highly susceptible and may shed large amounts of virus in sexual products. Survivors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demonstrate a strong protective immunity with the synthesis of circulating antibodies to the virus (LaPatra </w:t>
      </w:r>
      <w:r w:rsidRPr="00592A42">
        <w:rPr>
          <w:rFonts w:ascii="Arial" w:eastAsia="Arial" w:hAnsi="Arial" w:cs="Arial"/>
          <w:i/>
          <w:sz w:val="18"/>
          <w:szCs w:val="18"/>
          <w:lang w:val="en-IE"/>
        </w:rPr>
        <w:t>et al</w:t>
      </w:r>
      <w:r w:rsidRPr="00592A42">
        <w:rPr>
          <w:rFonts w:ascii="Arial" w:eastAsia="Arial" w:hAnsi="Arial" w:cs="Arial"/>
          <w:sz w:val="18"/>
          <w:szCs w:val="18"/>
          <w:lang w:val="en-IE"/>
        </w:rPr>
        <w:t>., 1993b).</w:t>
      </w:r>
    </w:p>
    <w:p w:rsidR="001C0478" w:rsidRPr="00B96C54"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2.2.</w:t>
      </w:r>
      <w:r w:rsidRPr="00592A42">
        <w:rPr>
          <w:rFonts w:ascii="Ottawa" w:eastAsia="Ottawa" w:hAnsi="Ottawa" w:cs="Ottawa"/>
          <w:b/>
          <w:bCs/>
          <w:strike/>
          <w:sz w:val="20"/>
          <w:szCs w:val="20"/>
          <w:lang w:val="en-IE"/>
        </w:rPr>
        <w:t>3</w:t>
      </w:r>
      <w:r w:rsidRPr="00592A42">
        <w:rPr>
          <w:rFonts w:ascii="Ottawa" w:eastAsia="Ottawa" w:hAnsi="Ottawa" w:cs="Ottawa"/>
          <w:b/>
          <w:bCs/>
          <w:sz w:val="20"/>
          <w:szCs w:val="20"/>
          <w:u w:val="double"/>
          <w:lang w:val="en-IE"/>
        </w:rPr>
        <w:t>4</w:t>
      </w:r>
      <w:r w:rsidRPr="00592A42">
        <w:rPr>
          <w:rFonts w:ascii="Ottawa" w:eastAsia="Ottawa" w:hAnsi="Ottawa" w:cs="Ottawa"/>
          <w:b/>
          <w:bCs/>
          <w:sz w:val="20"/>
          <w:szCs w:val="20"/>
          <w:lang w:val="en-IE"/>
        </w:rPr>
        <w:t>.</w:t>
      </w:r>
      <w:r w:rsidRPr="00592A42">
        <w:rPr>
          <w:rFonts w:ascii="Ottawa" w:eastAsia="Ottawa" w:hAnsi="Ottawa" w:cs="Ottawa"/>
          <w:b/>
          <w:bCs/>
          <w:sz w:val="20"/>
          <w:szCs w:val="20"/>
          <w:lang w:val="en-IE"/>
        </w:rPr>
        <w:tab/>
        <w:t>Species or subpopulation predilection (probability of detection)</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 xml:space="preserve">IHNV shows a strong phylogeographic signature (Enzmann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2010; Kurath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2003; Nishizawa </w:t>
      </w:r>
      <w:r w:rsidRPr="00B96C54">
        <w:rPr>
          <w:rFonts w:ascii="Arial" w:eastAsia="Arial" w:hAnsi="Arial" w:cs="Arial"/>
          <w:i/>
          <w:sz w:val="18"/>
          <w:szCs w:val="18"/>
          <w:lang w:val="en-IE"/>
        </w:rPr>
        <w:t>et al</w:t>
      </w:r>
      <w:r w:rsidRPr="00B96C54">
        <w:rPr>
          <w:rFonts w:ascii="Arial" w:eastAsia="Arial" w:hAnsi="Arial" w:cs="Arial"/>
          <w:sz w:val="18"/>
          <w:szCs w:val="18"/>
          <w:lang w:val="en-IE"/>
        </w:rPr>
        <w:t>., 2006) that reflects the host species from which the virus is most commonly isolated in various geographical areas (e.g. sockeye salmon in the Northeast Pacific – U genogroup; Chinook salmon in California, USA – L genogroup; and rainbow trout in Europe, Asia and Idaho, USA – E, J and M genogroups, respectively).</w:t>
      </w:r>
    </w:p>
    <w:p w:rsidR="001C0478" w:rsidRDefault="001C0478" w:rsidP="001C0478">
      <w:pPr>
        <w:spacing w:after="120"/>
        <w:ind w:left="1531" w:hanging="680"/>
        <w:jc w:val="both"/>
        <w:rPr>
          <w:rFonts w:ascii="Ottawa" w:eastAsia="Ottawa" w:hAnsi="Ottawa" w:cs="Ottawa"/>
          <w:b/>
          <w:bCs/>
          <w:sz w:val="20"/>
          <w:szCs w:val="20"/>
          <w:lang w:val="en-IE"/>
        </w:rPr>
      </w:pPr>
      <w:r>
        <w:rPr>
          <w:rFonts w:ascii="Ottawa" w:eastAsia="Ottawa" w:hAnsi="Ottawa" w:cs="Ottawa"/>
          <w:b/>
          <w:bCs/>
          <w:sz w:val="20"/>
          <w:szCs w:val="20"/>
          <w:lang w:val="en-IE"/>
        </w:rPr>
        <w:br w:type="page"/>
      </w:r>
    </w:p>
    <w:p w:rsidR="001C0478" w:rsidRPr="001C0478" w:rsidRDefault="001C0478" w:rsidP="001C0478">
      <w:pPr>
        <w:spacing w:after="480"/>
        <w:jc w:val="right"/>
        <w:rPr>
          <w:noProof/>
          <w:sz w:val="20"/>
          <w:szCs w:val="20"/>
        </w:rPr>
      </w:pPr>
      <w:r w:rsidRPr="001C0478">
        <w:rPr>
          <w:noProof/>
          <w:sz w:val="20"/>
          <w:szCs w:val="20"/>
          <w:u w:val="single"/>
        </w:rPr>
        <w:lastRenderedPageBreak/>
        <w:t>Annex 14</w:t>
      </w:r>
      <w:r>
        <w:rPr>
          <w:noProof/>
          <w:sz w:val="20"/>
          <w:szCs w:val="20"/>
        </w:rPr>
        <w:t xml:space="preserve"> (contd)</w:t>
      </w:r>
    </w:p>
    <w:p w:rsidR="001C0478" w:rsidRPr="00592A42"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2.2.</w:t>
      </w:r>
      <w:r w:rsidRPr="00592A42">
        <w:rPr>
          <w:rFonts w:ascii="Ottawa" w:eastAsia="Ottawa" w:hAnsi="Ottawa" w:cs="Ottawa"/>
          <w:b/>
          <w:bCs/>
          <w:strike/>
          <w:sz w:val="20"/>
          <w:szCs w:val="20"/>
          <w:lang w:val="en-IE"/>
        </w:rPr>
        <w:t>4</w:t>
      </w:r>
      <w:r w:rsidRPr="00592A42">
        <w:rPr>
          <w:rFonts w:ascii="Ottawa" w:eastAsia="Ottawa" w:hAnsi="Ottawa" w:cs="Ottawa"/>
          <w:b/>
          <w:bCs/>
          <w:sz w:val="20"/>
          <w:szCs w:val="20"/>
          <w:u w:val="double"/>
          <w:lang w:val="en-IE"/>
        </w:rPr>
        <w:t>5</w:t>
      </w:r>
      <w:r w:rsidRPr="00592A42">
        <w:rPr>
          <w:rFonts w:ascii="Ottawa" w:eastAsia="Ottawa" w:hAnsi="Ottawa" w:cs="Ottawa"/>
          <w:b/>
          <w:bCs/>
          <w:sz w:val="20"/>
          <w:szCs w:val="20"/>
          <w:lang w:val="en-IE"/>
        </w:rPr>
        <w:t>.</w:t>
      </w:r>
      <w:r w:rsidRPr="00592A42">
        <w:rPr>
          <w:rFonts w:ascii="Ottawa" w:eastAsia="Ottawa" w:hAnsi="Ottawa" w:cs="Ottawa"/>
          <w:b/>
          <w:bCs/>
          <w:sz w:val="20"/>
          <w:szCs w:val="20"/>
          <w:lang w:val="en-IE"/>
        </w:rPr>
        <w:tab/>
        <w:t>Target organs and infected tissue</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Virus entry is thought to occur through the gills and at bases of fins while kidney, spleen and other internal organs are the sites in which virus is most abundant during the course of overt infection (Bootland &amp; Leong, 1999; Wolf, 1988).</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2.2.</w:t>
      </w:r>
      <w:r w:rsidRPr="00592A42">
        <w:rPr>
          <w:rFonts w:ascii="Ottawa" w:eastAsia="Ottawa" w:hAnsi="Ottawa" w:cs="Ottawa"/>
          <w:b/>
          <w:bCs/>
          <w:strike/>
          <w:sz w:val="20"/>
          <w:szCs w:val="20"/>
          <w:lang w:val="en-IE"/>
        </w:rPr>
        <w:t>5</w:t>
      </w:r>
      <w:r w:rsidRPr="00592A42">
        <w:rPr>
          <w:rFonts w:ascii="Ottawa" w:eastAsia="Ottawa" w:hAnsi="Ottawa" w:cs="Ottawa"/>
          <w:b/>
          <w:bCs/>
          <w:sz w:val="20"/>
          <w:szCs w:val="20"/>
          <w:u w:val="double"/>
          <w:lang w:val="en-IE"/>
        </w:rPr>
        <w:t>6</w:t>
      </w:r>
      <w:r w:rsidRPr="00592A42">
        <w:rPr>
          <w:rFonts w:ascii="Ottawa" w:eastAsia="Ottawa" w:hAnsi="Ottawa" w:cs="Ottawa"/>
          <w:b/>
          <w:bCs/>
          <w:sz w:val="20"/>
          <w:szCs w:val="20"/>
          <w:lang w:val="en-IE"/>
        </w:rPr>
        <w:t>.</w:t>
      </w:r>
      <w:r w:rsidRPr="00592A42">
        <w:rPr>
          <w:rFonts w:ascii="Ottawa" w:eastAsia="Ottawa" w:hAnsi="Ottawa" w:cs="Ottawa"/>
          <w:b/>
          <w:bCs/>
          <w:sz w:val="20"/>
          <w:szCs w:val="20"/>
          <w:lang w:val="en-IE"/>
        </w:rPr>
        <w:tab/>
        <w:t>Persistent infection with lifelong carriers</w:t>
      </w:r>
    </w:p>
    <w:p w:rsidR="001C0478"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 xml:space="preserve">Historically, the geographic range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was limited to western North America, but the disease has spread to Europe and Asia via the importation of infected fish and eggs. Once IHNV is introduced into a farmed stock, the disease may become established among susceptible species of wild fish in the watershed. The length that individual fish are infected with IHNV varies with temperature; however, unlike infectious pancreatic necrosis virus (IPNV) or channel catfish virus (CCV), a true, life-long carrier state with IHNV appears to be a rare event </w:t>
      </w:r>
      <w:r w:rsidRPr="00735E5E">
        <w:rPr>
          <w:rFonts w:ascii="Arial" w:eastAsia="Arial" w:hAnsi="Arial" w:cs="Arial"/>
          <w:strike/>
          <w:sz w:val="18"/>
          <w:szCs w:val="18"/>
          <w:highlight w:val="yellow"/>
          <w:lang w:val="en-IE"/>
        </w:rPr>
        <w:t>at normal temperatures</w:t>
      </w:r>
      <w:r w:rsidRPr="00592A42">
        <w:rPr>
          <w:rFonts w:ascii="Arial" w:eastAsia="Arial" w:hAnsi="Arial" w:cs="Arial"/>
          <w:sz w:val="18"/>
          <w:szCs w:val="18"/>
          <w:lang w:val="en-IE"/>
        </w:rPr>
        <w:t>.</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2.2.</w:t>
      </w:r>
      <w:r w:rsidRPr="00592A42">
        <w:rPr>
          <w:rFonts w:ascii="Ottawa" w:eastAsia="Ottawa" w:hAnsi="Ottawa" w:cs="Ottawa"/>
          <w:b/>
          <w:bCs/>
          <w:strike/>
          <w:sz w:val="20"/>
          <w:szCs w:val="20"/>
          <w:lang w:val="en-IE"/>
        </w:rPr>
        <w:t>6</w:t>
      </w:r>
      <w:r w:rsidRPr="00592A42">
        <w:rPr>
          <w:rFonts w:ascii="Ottawa" w:eastAsia="Ottawa" w:hAnsi="Ottawa" w:cs="Ottawa"/>
          <w:b/>
          <w:bCs/>
          <w:sz w:val="20"/>
          <w:szCs w:val="20"/>
          <w:u w:val="double"/>
          <w:lang w:val="en-IE"/>
        </w:rPr>
        <w:t>7</w:t>
      </w:r>
      <w:r w:rsidRPr="00592A42">
        <w:rPr>
          <w:rFonts w:ascii="Ottawa" w:eastAsia="Ottawa" w:hAnsi="Ottawa" w:cs="Ottawa"/>
          <w:b/>
          <w:bCs/>
          <w:sz w:val="20"/>
          <w:szCs w:val="20"/>
          <w:lang w:val="en-IE"/>
        </w:rPr>
        <w:t>.</w:t>
      </w:r>
      <w:r w:rsidRPr="00592A42">
        <w:rPr>
          <w:rFonts w:ascii="Ottawa" w:eastAsia="Ottawa" w:hAnsi="Ottawa" w:cs="Ottawa"/>
          <w:b/>
          <w:bCs/>
          <w:sz w:val="20"/>
          <w:szCs w:val="20"/>
          <w:lang w:val="en-IE"/>
        </w:rPr>
        <w:tab/>
        <w:t>Vectors</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Horizontal transmission of IHNV is typically by direct exposure, but invertebrate vectors have been proposed to play a role in some cases (Bootland &amp; Leong, 1999).</w:t>
      </w:r>
    </w:p>
    <w:p w:rsidR="001C0478" w:rsidRPr="00B96C54" w:rsidRDefault="001C0478" w:rsidP="001C0478">
      <w:pPr>
        <w:spacing w:after="240" w:line="254" w:lineRule="auto"/>
        <w:ind w:left="850"/>
        <w:jc w:val="both"/>
        <w:rPr>
          <w:rFonts w:ascii="Arial" w:eastAsia="Arial" w:hAnsi="Arial" w:cs="Arial"/>
          <w:sz w:val="18"/>
          <w:szCs w:val="18"/>
          <w:u w:val="double"/>
          <w:lang w:val="en-IE"/>
        </w:rPr>
      </w:pPr>
      <w:r w:rsidRPr="00592A42">
        <w:rPr>
          <w:rFonts w:ascii="Arial" w:eastAsia="Arial" w:hAnsi="Arial" w:cs="Arial"/>
          <w:sz w:val="18"/>
          <w:szCs w:val="18"/>
          <w:u w:val="double"/>
          <w:lang w:val="en-IE"/>
        </w:rPr>
        <w:t>Mayfly (</w:t>
      </w:r>
      <w:r w:rsidRPr="00592A42">
        <w:rPr>
          <w:rFonts w:ascii="Arial" w:eastAsia="Arial" w:hAnsi="Arial" w:cs="Arial"/>
          <w:i/>
          <w:sz w:val="18"/>
          <w:szCs w:val="18"/>
          <w:u w:val="double"/>
          <w:lang w:val="en-IE"/>
        </w:rPr>
        <w:t>Callibaetis</w:t>
      </w:r>
      <w:r w:rsidRPr="00592A42">
        <w:rPr>
          <w:rFonts w:ascii="Arial" w:eastAsia="Arial" w:hAnsi="Arial" w:cs="Arial"/>
          <w:sz w:val="18"/>
          <w:szCs w:val="18"/>
          <w:u w:val="double"/>
          <w:lang w:val="en-IE"/>
        </w:rPr>
        <w:t xml:space="preserve"> sp.) (Shors &amp; Winston, 1988) and salmon lice (</w:t>
      </w:r>
      <w:r w:rsidRPr="00592A42">
        <w:rPr>
          <w:rFonts w:ascii="Arial" w:eastAsia="Arial" w:hAnsi="Arial" w:cs="Arial"/>
          <w:i/>
          <w:sz w:val="18"/>
          <w:szCs w:val="18"/>
          <w:u w:val="double"/>
          <w:lang w:val="en-IE"/>
        </w:rPr>
        <w:t>Lepeophtheirus salmonis</w:t>
      </w:r>
      <w:r w:rsidRPr="00592A42">
        <w:rPr>
          <w:rFonts w:ascii="Arial" w:eastAsia="Arial" w:hAnsi="Arial" w:cs="Arial"/>
          <w:sz w:val="18"/>
          <w:szCs w:val="18"/>
          <w:u w:val="double"/>
          <w:lang w:val="en-IE"/>
        </w:rPr>
        <w:t xml:space="preserve">) (Jakob </w:t>
      </w:r>
      <w:r w:rsidRPr="00592A42">
        <w:rPr>
          <w:rFonts w:ascii="Arial" w:eastAsia="Arial" w:hAnsi="Arial" w:cs="Arial"/>
          <w:i/>
          <w:sz w:val="18"/>
          <w:szCs w:val="18"/>
          <w:u w:val="double"/>
          <w:lang w:val="en-IE"/>
        </w:rPr>
        <w:t>et al.,</w:t>
      </w:r>
      <w:r w:rsidRPr="00592A42">
        <w:rPr>
          <w:rFonts w:ascii="Arial" w:eastAsia="Arial" w:hAnsi="Arial" w:cs="Arial"/>
          <w:sz w:val="18"/>
          <w:szCs w:val="18"/>
          <w:u w:val="double"/>
          <w:lang w:val="en-IE"/>
        </w:rPr>
        <w:t xml:space="preserve"> 2011) are potential vectors for IHNV.</w:t>
      </w:r>
      <w:r w:rsidRPr="00B96C54">
        <w:rPr>
          <w:rFonts w:ascii="Arial" w:eastAsia="Arial" w:hAnsi="Arial" w:cs="Arial"/>
          <w:sz w:val="18"/>
          <w:szCs w:val="18"/>
          <w:lang w:val="en-IE"/>
        </w:rPr>
        <w:t xml:space="preserve"> </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2.2.</w:t>
      </w:r>
      <w:r w:rsidRPr="00592A42">
        <w:rPr>
          <w:rFonts w:ascii="Ottawa" w:eastAsia="Ottawa" w:hAnsi="Ottawa" w:cs="Ottawa"/>
          <w:b/>
          <w:bCs/>
          <w:strike/>
          <w:sz w:val="20"/>
          <w:szCs w:val="20"/>
          <w:lang w:val="en-IE"/>
        </w:rPr>
        <w:t>7</w:t>
      </w:r>
      <w:r w:rsidRPr="00592A42">
        <w:rPr>
          <w:rFonts w:ascii="Ottawa" w:eastAsia="Ottawa" w:hAnsi="Ottawa" w:cs="Ottawa"/>
          <w:b/>
          <w:bCs/>
          <w:sz w:val="20"/>
          <w:szCs w:val="20"/>
          <w:u w:val="double"/>
          <w:lang w:val="en-IE"/>
        </w:rPr>
        <w:t>8</w:t>
      </w:r>
      <w:r w:rsidRPr="00592A42">
        <w:rPr>
          <w:rFonts w:ascii="Ottawa" w:eastAsia="Ottawa" w:hAnsi="Ottawa" w:cs="Ottawa"/>
          <w:b/>
          <w:bCs/>
          <w:sz w:val="20"/>
          <w:szCs w:val="20"/>
          <w:lang w:val="en-IE"/>
        </w:rPr>
        <w:t>.</w:t>
      </w:r>
      <w:r w:rsidRPr="00B96C54">
        <w:rPr>
          <w:rFonts w:ascii="Ottawa" w:eastAsia="Ottawa" w:hAnsi="Ottawa" w:cs="Ottawa"/>
          <w:b/>
          <w:bCs/>
          <w:sz w:val="20"/>
          <w:szCs w:val="20"/>
          <w:lang w:val="en-IE"/>
        </w:rPr>
        <w:tab/>
        <w:t>Known or suspected wild aquatic animal carriers</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 xml:space="preserve">IHNV is endemic among many populations of free-ranging salmonids. A marine reservoir has been proposed, but not confirmed. </w:t>
      </w:r>
    </w:p>
    <w:p w:rsidR="001C0478" w:rsidRPr="00B96C54" w:rsidRDefault="001C0478" w:rsidP="001C0478">
      <w:pPr>
        <w:spacing w:after="24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2.3.</w:t>
      </w:r>
      <w:r w:rsidRPr="00B96C54">
        <w:rPr>
          <w:rFonts w:ascii="Ottawa" w:eastAsia="Ottawa" w:hAnsi="Ottawa" w:cs="Ottawa"/>
          <w:b/>
          <w:bCs/>
          <w:sz w:val="20"/>
          <w:szCs w:val="20"/>
          <w:lang w:val="en-IE"/>
        </w:rPr>
        <w:tab/>
        <w:t>Disease pattern</w:t>
      </w:r>
    </w:p>
    <w:p w:rsidR="001C0478" w:rsidRPr="00B96C54" w:rsidRDefault="001C0478" w:rsidP="001C0478">
      <w:pPr>
        <w:spacing w:after="240"/>
        <w:ind w:left="851"/>
        <w:jc w:val="both"/>
        <w:rPr>
          <w:rFonts w:ascii="Arial" w:eastAsia="Arial" w:hAnsi="Arial" w:cs="Arial"/>
          <w:sz w:val="18"/>
          <w:szCs w:val="18"/>
          <w:lang w:val="en-IE"/>
        </w:rPr>
      </w:pPr>
      <w:r w:rsidRPr="00B96C54">
        <w:rPr>
          <w:rFonts w:ascii="Arial" w:eastAsia="Arial" w:hAnsi="Arial" w:cs="Arial"/>
          <w:sz w:val="18"/>
          <w:szCs w:val="18"/>
          <w:lang w:val="en-IE"/>
        </w:rPr>
        <w:t>Infection with IHNV often leads to mortality due to the impairment of osmotic balance and occurs within a clinical context of oedema and haemorrhage. Virus multiplication in endothelial cells of blood capillaries, haematopoietic tissues, and cells of the kidney underlies the clinical signs.</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2.3.1.</w:t>
      </w:r>
      <w:r w:rsidRPr="00B96C54">
        <w:rPr>
          <w:rFonts w:ascii="Ottawa" w:eastAsia="Ottawa" w:hAnsi="Ottawa" w:cs="Ottawa"/>
          <w:b/>
          <w:bCs/>
          <w:sz w:val="20"/>
          <w:szCs w:val="20"/>
          <w:lang w:val="en-IE"/>
        </w:rPr>
        <w:tab/>
        <w:t>Transmission mechanisms</w:t>
      </w:r>
    </w:p>
    <w:p w:rsidR="001C0478" w:rsidRPr="00592A42"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 xml:space="preserve">The transmission of IHNV between fish is primarily horizontal and high levels of virus are shed from infected juvenile fish, however, cases of vertical or egg-associated transmission have been recorded. Although egg-associated transmission is significantly reduced by the now common practice of surface disinfection of eggs with an iodophor solution, it is the only mechanism accounting for the </w:t>
      </w:r>
      <w:r>
        <w:rPr>
          <w:rFonts w:ascii="Arial" w:eastAsia="Arial" w:hAnsi="Arial" w:cs="Arial"/>
          <w:sz w:val="18"/>
          <w:szCs w:val="18"/>
          <w:lang w:val="en-IE"/>
        </w:rPr>
        <w:t>occurrence of infection with</w:t>
      </w:r>
      <w:r w:rsidRPr="00B96C54">
        <w:rPr>
          <w:rFonts w:ascii="Arial" w:eastAsia="Arial" w:hAnsi="Arial" w:cs="Arial"/>
          <w:sz w:val="18"/>
          <w:szCs w:val="18"/>
          <w:lang w:val="en-IE"/>
        </w:rPr>
        <w:t xml:space="preserve"> </w:t>
      </w:r>
      <w:r w:rsidRPr="00592A42">
        <w:rPr>
          <w:rFonts w:ascii="Arial" w:eastAsia="Arial" w:hAnsi="Arial" w:cs="Arial"/>
          <w:sz w:val="18"/>
          <w:szCs w:val="18"/>
          <w:lang w:val="en-IE"/>
        </w:rPr>
        <w:t>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in new geographical locations among alevins originating from eggs that were incubated and hatched in virus-free water (Winton, 1991).</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2.3.2.</w:t>
      </w:r>
      <w:r w:rsidRPr="00592A42">
        <w:rPr>
          <w:rFonts w:ascii="Ottawa" w:eastAsia="Ottawa" w:hAnsi="Ottawa" w:cs="Ottawa"/>
          <w:b/>
          <w:bCs/>
          <w:sz w:val="20"/>
          <w:szCs w:val="20"/>
          <w:lang w:val="en-IE"/>
        </w:rPr>
        <w:tab/>
        <w:t>Prevalence</w:t>
      </w:r>
    </w:p>
    <w:p w:rsidR="001C0478" w:rsidRPr="004B65BE" w:rsidRDefault="001C0478" w:rsidP="001C0478">
      <w:pPr>
        <w:spacing w:after="240" w:line="254" w:lineRule="auto"/>
        <w:ind w:left="850"/>
        <w:jc w:val="both"/>
        <w:rPr>
          <w:sz w:val="20"/>
          <w:szCs w:val="20"/>
        </w:rPr>
      </w:pPr>
      <w:r w:rsidRPr="00592A42">
        <w:rPr>
          <w:rFonts w:ascii="Arial" w:eastAsia="Arial" w:hAnsi="Arial" w:cs="Arial"/>
          <w:sz w:val="18"/>
          <w:szCs w:val="18"/>
          <w:u w:val="double"/>
          <w:lang w:val="en-IE"/>
        </w:rPr>
        <w:t xml:space="preserve">Infection with </w:t>
      </w:r>
      <w:r w:rsidRPr="00592A42">
        <w:rPr>
          <w:rFonts w:ascii="Arial" w:eastAsia="Arial" w:hAnsi="Arial" w:cs="Arial"/>
          <w:sz w:val="18"/>
          <w:szCs w:val="18"/>
          <w:lang w:val="en-IE"/>
        </w:rPr>
        <w:t>IHNV is endemic and widely prevalent among populations of free-ranging salmonids throughout much of its historical range along the west coast of North America. The virus has also become established with a high prevalence of infection in major trout growing regions of North America, Europe and Asia where IHNV was introduced through the movement of infected fish or eggs.</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2.3.3.</w:t>
      </w:r>
      <w:r w:rsidRPr="00592A42">
        <w:rPr>
          <w:rFonts w:ascii="Ottawa" w:eastAsia="Ottawa" w:hAnsi="Ottawa" w:cs="Ottawa"/>
          <w:b/>
          <w:bCs/>
          <w:sz w:val="20"/>
          <w:szCs w:val="20"/>
          <w:lang w:val="en-IE"/>
        </w:rPr>
        <w:tab/>
        <w:t>Geographical distribution</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u w:val="double"/>
          <w:lang w:val="en-IE"/>
        </w:rPr>
        <w:t xml:space="preserve">Infection with </w:t>
      </w:r>
      <w:r w:rsidRPr="00592A42">
        <w:rPr>
          <w:rFonts w:ascii="Arial" w:eastAsia="Arial" w:hAnsi="Arial" w:cs="Arial"/>
          <w:sz w:val="18"/>
          <w:szCs w:val="18"/>
          <w:lang w:val="en-IE"/>
        </w:rPr>
        <w:t xml:space="preserve">IHNV has been detected in North America, Asia and Europe, but not in the Southern Hemisphere. Countries reporting confirmed or suspect cases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to the OIE include: Austria, Belgium, Canada, China (People’s Rep. of), Croatia, Czech Republic, France, Germany, Iran, Italy, Japan, Korea (Rep. of), Netherlands, Poland, Russia, Slovenia, Spain, Switzerland and United States of America. Infections and overt disease have been reported among fish reared in both fresh and sea water.</w:t>
      </w:r>
    </w:p>
    <w:p w:rsidR="001C0478" w:rsidRDefault="001C0478" w:rsidP="001C0478">
      <w:pPr>
        <w:spacing w:after="120"/>
        <w:ind w:left="1531" w:hanging="680"/>
        <w:jc w:val="both"/>
        <w:rPr>
          <w:rFonts w:ascii="Ottawa" w:eastAsia="Ottawa" w:hAnsi="Ottawa" w:cs="Ottawa"/>
          <w:b/>
          <w:bCs/>
          <w:sz w:val="20"/>
          <w:szCs w:val="20"/>
          <w:lang w:val="en-IE"/>
        </w:rPr>
      </w:pPr>
      <w:r>
        <w:rPr>
          <w:rFonts w:ascii="Ottawa" w:eastAsia="Ottawa" w:hAnsi="Ottawa" w:cs="Ottawa"/>
          <w:b/>
          <w:bCs/>
          <w:sz w:val="20"/>
          <w:szCs w:val="20"/>
          <w:lang w:val="en-IE"/>
        </w:rPr>
        <w:br w:type="page"/>
      </w:r>
    </w:p>
    <w:p w:rsidR="001C0478" w:rsidRPr="001C0478" w:rsidRDefault="001C0478" w:rsidP="001C0478">
      <w:pPr>
        <w:spacing w:after="480"/>
        <w:rPr>
          <w:noProof/>
          <w:sz w:val="20"/>
          <w:szCs w:val="20"/>
        </w:rPr>
      </w:pPr>
      <w:r w:rsidRPr="001C0478">
        <w:rPr>
          <w:noProof/>
          <w:sz w:val="20"/>
          <w:szCs w:val="20"/>
          <w:u w:val="single"/>
        </w:rPr>
        <w:lastRenderedPageBreak/>
        <w:t>Annex 14</w:t>
      </w:r>
      <w:r>
        <w:rPr>
          <w:noProof/>
          <w:sz w:val="20"/>
          <w:szCs w:val="20"/>
        </w:rPr>
        <w:t xml:space="preserve"> (contd)</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2.3.4.</w:t>
      </w:r>
      <w:r w:rsidRPr="00592A42">
        <w:rPr>
          <w:rFonts w:ascii="Ottawa" w:eastAsia="Ottawa" w:hAnsi="Ottawa" w:cs="Ottawa"/>
          <w:b/>
          <w:bCs/>
          <w:sz w:val="20"/>
          <w:szCs w:val="20"/>
          <w:lang w:val="en-IE"/>
        </w:rPr>
        <w:tab/>
        <w:t>Mortality and morbidity</w:t>
      </w:r>
    </w:p>
    <w:p w:rsidR="001C0478" w:rsidRPr="00B96C54" w:rsidRDefault="001C0478" w:rsidP="001C0478">
      <w:pPr>
        <w:spacing w:after="240" w:line="254" w:lineRule="auto"/>
        <w:ind w:left="851"/>
        <w:jc w:val="both"/>
        <w:rPr>
          <w:rFonts w:ascii="Arial" w:eastAsia="Arial" w:hAnsi="Arial" w:cs="Arial"/>
          <w:sz w:val="18"/>
          <w:szCs w:val="18"/>
          <w:lang w:val="en-IE"/>
        </w:rPr>
      </w:pPr>
      <w:r w:rsidRPr="00592A42">
        <w:rPr>
          <w:rFonts w:ascii="Arial" w:eastAsia="Arial" w:hAnsi="Arial" w:cs="Arial"/>
          <w:sz w:val="18"/>
          <w:szCs w:val="18"/>
          <w:lang w:val="en-IE"/>
        </w:rPr>
        <w:t xml:space="preserve">Depending on the species of fish, rearing conditions, temperature, and, to some extent, the virus strain, outbreaks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may range from explosive to chronic. Losses in acute outbreaks will exceed several per cent of the population per day and cumulative mortality</w:t>
      </w:r>
      <w:r w:rsidRPr="00B96C54">
        <w:rPr>
          <w:rFonts w:ascii="Arial" w:eastAsia="Arial" w:hAnsi="Arial" w:cs="Arial"/>
          <w:sz w:val="18"/>
          <w:szCs w:val="18"/>
          <w:lang w:val="en-IE"/>
        </w:rPr>
        <w:t xml:space="preserve"> may reach 90–95% or more (Bootland &amp; Leong, 1999). In chronic cases, losses are protracted and fish in various stages of disease can be observed in the pond.</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2.3.5.</w:t>
      </w:r>
      <w:r w:rsidRPr="00B96C54">
        <w:rPr>
          <w:rFonts w:ascii="Ottawa" w:eastAsia="Ottawa" w:hAnsi="Ottawa" w:cs="Ottawa"/>
          <w:b/>
          <w:bCs/>
          <w:sz w:val="20"/>
          <w:szCs w:val="20"/>
          <w:lang w:val="en-IE"/>
        </w:rPr>
        <w:tab/>
        <w:t>Environmental factors</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 xml:space="preserve">The most important environmental factor affecting the progress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is water temperature. Experimental trials have demonstrated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can produce mortality from 3°C to 18°C (Bootland &amp; Leong, 1999); however</w:t>
      </w:r>
      <w:r>
        <w:rPr>
          <w:rFonts w:ascii="Arial" w:eastAsia="Arial" w:hAnsi="Arial" w:cs="Arial"/>
          <w:sz w:val="18"/>
          <w:szCs w:val="18"/>
          <w:lang w:val="en-IE"/>
        </w:rPr>
        <w:t>,</w:t>
      </w:r>
      <w:r w:rsidRPr="00592A42">
        <w:rPr>
          <w:rFonts w:ascii="Arial" w:eastAsia="Arial" w:hAnsi="Arial" w:cs="Arial"/>
          <w:sz w:val="18"/>
          <w:szCs w:val="18"/>
          <w:lang w:val="en-IE"/>
        </w:rPr>
        <w:t xml:space="preserve"> clinical disease typically occurs between 8°C and 15°C under natural conditions.</w:t>
      </w:r>
    </w:p>
    <w:p w:rsidR="001C0478" w:rsidRPr="00592A42" w:rsidRDefault="001C0478" w:rsidP="001C0478">
      <w:pPr>
        <w:spacing w:after="240"/>
        <w:ind w:left="850" w:hanging="425"/>
        <w:rPr>
          <w:rFonts w:ascii="Ottawa" w:eastAsia="Ottawa" w:hAnsi="Ottawa" w:cs="Ottawa"/>
          <w:sz w:val="20"/>
          <w:szCs w:val="20"/>
          <w:lang w:val="en-IE"/>
        </w:rPr>
      </w:pPr>
      <w:r w:rsidRPr="00592A42">
        <w:rPr>
          <w:rFonts w:ascii="Ottawa" w:eastAsia="Ottawa" w:hAnsi="Ottawa" w:cs="Ottawa"/>
          <w:b/>
          <w:bCs/>
          <w:sz w:val="20"/>
          <w:szCs w:val="20"/>
          <w:lang w:val="en-IE"/>
        </w:rPr>
        <w:t>2.4.</w:t>
      </w:r>
      <w:r w:rsidRPr="00592A42">
        <w:rPr>
          <w:rFonts w:ascii="Ottawa" w:eastAsia="Ottawa" w:hAnsi="Ottawa" w:cs="Ottawa"/>
          <w:b/>
          <w:bCs/>
          <w:sz w:val="20"/>
          <w:szCs w:val="20"/>
          <w:lang w:val="en-IE"/>
        </w:rPr>
        <w:tab/>
        <w:t>Control and prevention</w:t>
      </w:r>
    </w:p>
    <w:p w:rsidR="001C0478" w:rsidRPr="00592A42" w:rsidRDefault="001C0478" w:rsidP="001C0478">
      <w:pPr>
        <w:spacing w:after="240"/>
        <w:ind w:left="851"/>
        <w:jc w:val="both"/>
        <w:rPr>
          <w:rFonts w:ascii="Arial" w:eastAsia="Arial" w:hAnsi="Arial" w:cs="Arial"/>
          <w:sz w:val="18"/>
          <w:szCs w:val="18"/>
          <w:lang w:val="en-IE"/>
        </w:rPr>
      </w:pPr>
      <w:r w:rsidRPr="00592A42">
        <w:rPr>
          <w:rFonts w:ascii="Arial" w:eastAsia="Arial" w:hAnsi="Arial" w:cs="Arial"/>
          <w:sz w:val="18"/>
          <w:szCs w:val="18"/>
          <w:lang w:val="en-IE"/>
        </w:rPr>
        <w:t xml:space="preserve">Control methods for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currently rely on avoidance of exposure to the virus through the implementation of strict control policies and sound hygiene practices (Winton, 1991). The thorough disinfection of fertilised eggs, the use of virus-free water supplies for incubation and rearing, and the operation of facilities under established biosecurity measures are all critical for preventing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at a fish production site.</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2.4.1.</w:t>
      </w:r>
      <w:r w:rsidRPr="00592A42">
        <w:rPr>
          <w:rFonts w:ascii="Ottawa" w:eastAsia="Ottawa" w:hAnsi="Ottawa" w:cs="Ottawa"/>
          <w:b/>
          <w:bCs/>
          <w:sz w:val="20"/>
          <w:szCs w:val="20"/>
          <w:lang w:val="en-IE"/>
        </w:rPr>
        <w:tab/>
        <w:t>Vaccination</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 xml:space="preserve">Experimental vaccines to protect salmonids against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have been the subject of research for more than</w:t>
      </w:r>
      <w:r>
        <w:rPr>
          <w:rFonts w:ascii="Arial" w:eastAsia="Arial" w:hAnsi="Arial" w:cs="Arial"/>
          <w:sz w:val="18"/>
          <w:szCs w:val="18"/>
          <w:lang w:val="en-IE"/>
        </w:rPr>
        <w:t xml:space="preserve"> </w:t>
      </w:r>
      <w:r w:rsidRPr="00592A42">
        <w:rPr>
          <w:rFonts w:ascii="Arial" w:eastAsia="Arial" w:hAnsi="Arial" w:cs="Arial"/>
          <w:sz w:val="18"/>
          <w:szCs w:val="18"/>
          <w:lang w:val="en-IE"/>
        </w:rPr>
        <w:t xml:space="preserve">40 years with some showing promise in both laboratory and field trials when delivered by immersion or injection (Kurath, 2008; Winton, 1991; Winton, 1997). Both autogenous, killed vaccines and a DNA vaccine have been licensed for commercial use in Atlantic salmon net-pen aquaculture on the west coast of North America where such vaccines can be delivered economically by injection. However, vaccines against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have not yet been licensed in other countries where the application of vaccines to millions of smaller fish will require additional research on novel mass delivery methods.</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2.4.2.</w:t>
      </w:r>
      <w:r w:rsidRPr="00592A42">
        <w:rPr>
          <w:rFonts w:ascii="Ottawa" w:eastAsia="Ottawa" w:hAnsi="Ottawa" w:cs="Ottawa"/>
          <w:b/>
          <w:bCs/>
          <w:sz w:val="20"/>
          <w:szCs w:val="20"/>
          <w:lang w:val="en-IE"/>
        </w:rPr>
        <w:tab/>
        <w:t>Chemotherapy</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 xml:space="preserve">Although chemotherapeutic approaches for control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have been studied, they have not found commercial use in aquaculture against </w:t>
      </w:r>
      <w:r w:rsidRPr="00592A42">
        <w:rPr>
          <w:rFonts w:ascii="Arial" w:eastAsia="Arial" w:hAnsi="Arial" w:cs="Arial"/>
          <w:strike/>
          <w:sz w:val="18"/>
          <w:szCs w:val="18"/>
          <w:lang w:val="en-IE"/>
        </w:rPr>
        <w:t>IHNV</w:t>
      </w:r>
      <w:r w:rsidRPr="00592A42">
        <w:rPr>
          <w:rFonts w:ascii="Arial" w:eastAsia="Arial" w:hAnsi="Arial" w:cs="Arial"/>
          <w:sz w:val="18"/>
          <w:szCs w:val="18"/>
          <w:lang w:val="en-IE"/>
        </w:rPr>
        <w:t xml:space="preserve"> </w:t>
      </w:r>
      <w:r w:rsidRPr="00592A42">
        <w:rPr>
          <w:rFonts w:ascii="Arial" w:eastAsia="Arial" w:hAnsi="Arial" w:cs="Arial"/>
          <w:sz w:val="18"/>
          <w:szCs w:val="18"/>
          <w:u w:val="double"/>
          <w:lang w:val="en-IE"/>
        </w:rPr>
        <w:t>the disease</w:t>
      </w:r>
      <w:r w:rsidRPr="00592A42">
        <w:rPr>
          <w:rFonts w:ascii="Arial" w:eastAsia="Arial" w:hAnsi="Arial" w:cs="Arial"/>
          <w:sz w:val="18"/>
          <w:szCs w:val="18"/>
          <w:lang w:val="en-IE"/>
        </w:rPr>
        <w:t xml:space="preserve"> (Winton, 1991).</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2.4.3.</w:t>
      </w:r>
      <w:r w:rsidRPr="00592A42">
        <w:rPr>
          <w:rFonts w:ascii="Ottawa" w:eastAsia="Ottawa" w:hAnsi="Ottawa" w:cs="Ottawa"/>
          <w:b/>
          <w:bCs/>
          <w:sz w:val="20"/>
          <w:szCs w:val="20"/>
          <w:lang w:val="en-IE"/>
        </w:rPr>
        <w:tab/>
        <w:t>Immunostimulation</w:t>
      </w:r>
    </w:p>
    <w:p w:rsidR="001C0478"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 xml:space="preserve">Immunostimulants are an active area of research, but have not found commercial use in aquaculture against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2.4.4.</w:t>
      </w:r>
      <w:r w:rsidRPr="00592A42">
        <w:rPr>
          <w:rFonts w:ascii="Ottawa" w:eastAsia="Ottawa" w:hAnsi="Ottawa" w:cs="Ottawa"/>
          <w:b/>
          <w:bCs/>
          <w:sz w:val="20"/>
          <w:szCs w:val="20"/>
          <w:lang w:val="en-IE"/>
        </w:rPr>
        <w:tab/>
        <w:t>Resistance breeding</w:t>
      </w:r>
    </w:p>
    <w:p w:rsidR="001C0478" w:rsidRPr="004B65BE" w:rsidRDefault="001C0478" w:rsidP="001C0478">
      <w:pPr>
        <w:spacing w:after="240" w:line="254" w:lineRule="auto"/>
        <w:ind w:left="850"/>
        <w:jc w:val="both"/>
        <w:rPr>
          <w:sz w:val="20"/>
          <w:szCs w:val="20"/>
        </w:rPr>
      </w:pPr>
      <w:r w:rsidRPr="00592A42">
        <w:rPr>
          <w:rFonts w:ascii="Arial" w:eastAsia="Arial" w:hAnsi="Arial" w:cs="Arial"/>
          <w:sz w:val="18"/>
          <w:szCs w:val="18"/>
          <w:lang w:val="en-IE"/>
        </w:rPr>
        <w:t xml:space="preserve">Experimental trials of triploid or inter-species hybrids have shown promise (Barroso </w:t>
      </w:r>
      <w:r w:rsidRPr="00592A42">
        <w:rPr>
          <w:rFonts w:ascii="Arial" w:eastAsia="Arial" w:hAnsi="Arial" w:cs="Arial"/>
          <w:i/>
          <w:sz w:val="18"/>
          <w:szCs w:val="18"/>
          <w:lang w:val="en-IE"/>
        </w:rPr>
        <w:t>et al</w:t>
      </w:r>
      <w:r w:rsidRPr="00592A42">
        <w:rPr>
          <w:rFonts w:ascii="Arial" w:eastAsia="Arial" w:hAnsi="Arial" w:cs="Arial"/>
          <w:sz w:val="18"/>
          <w:szCs w:val="18"/>
          <w:lang w:val="en-IE"/>
        </w:rPr>
        <w:t>., 2008; Winton, 1991) and the genetic basis of resistance to IHNV has been an active</w:t>
      </w:r>
      <w:r w:rsidRPr="00B96C54">
        <w:rPr>
          <w:rFonts w:ascii="Arial" w:eastAsia="Arial" w:hAnsi="Arial" w:cs="Arial"/>
          <w:sz w:val="18"/>
          <w:szCs w:val="18"/>
          <w:lang w:val="en-IE"/>
        </w:rPr>
        <w:t xml:space="preserve"> area of recent research (Miller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2004; Purcell </w:t>
      </w:r>
      <w:r w:rsidRPr="00B96C54">
        <w:rPr>
          <w:rFonts w:ascii="Arial" w:eastAsia="Arial" w:hAnsi="Arial" w:cs="Arial"/>
          <w:i/>
          <w:sz w:val="18"/>
          <w:szCs w:val="18"/>
          <w:lang w:val="en-IE"/>
        </w:rPr>
        <w:t>et al</w:t>
      </w:r>
      <w:r w:rsidRPr="00B96C54">
        <w:rPr>
          <w:rFonts w:ascii="Arial" w:eastAsia="Arial" w:hAnsi="Arial" w:cs="Arial"/>
          <w:sz w:val="18"/>
          <w:szCs w:val="18"/>
          <w:lang w:val="en-IE"/>
        </w:rPr>
        <w:t>., 2010).</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2.4.5.</w:t>
      </w:r>
      <w:r w:rsidRPr="00B96C54">
        <w:rPr>
          <w:rFonts w:ascii="Ottawa" w:eastAsia="Ottawa" w:hAnsi="Ottawa" w:cs="Ottawa"/>
          <w:b/>
          <w:bCs/>
          <w:sz w:val="20"/>
          <w:szCs w:val="20"/>
          <w:lang w:val="en-IE"/>
        </w:rPr>
        <w:tab/>
        <w:t>Restocking with resistant species</w:t>
      </w:r>
    </w:p>
    <w:p w:rsidR="001C0478" w:rsidRPr="00592A42"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 xml:space="preserve">Within endemic areas, the use of less susceptible species has been used to reduce the impact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in aquaculture.</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2.4.6.</w:t>
      </w:r>
      <w:r w:rsidRPr="00592A42">
        <w:rPr>
          <w:rFonts w:ascii="Ottawa" w:eastAsia="Ottawa" w:hAnsi="Ottawa" w:cs="Ottawa"/>
          <w:b/>
          <w:bCs/>
          <w:sz w:val="20"/>
          <w:szCs w:val="20"/>
          <w:lang w:val="en-IE"/>
        </w:rPr>
        <w:tab/>
        <w:t>Blocking agents</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 xml:space="preserve">Natural compounds have been identified from aquatic microbes that have antiviral activity; however, these have not found commercial use in aquaculture against </w:t>
      </w:r>
      <w:r w:rsidRPr="005956FA">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(Winton, 1991).</w:t>
      </w:r>
    </w:p>
    <w:p w:rsidR="001C0478" w:rsidRDefault="001C0478" w:rsidP="001C0478">
      <w:pPr>
        <w:spacing w:after="120"/>
        <w:ind w:left="1531" w:hanging="680"/>
        <w:jc w:val="both"/>
        <w:rPr>
          <w:rFonts w:ascii="Ottawa" w:eastAsia="Ottawa" w:hAnsi="Ottawa" w:cs="Ottawa"/>
          <w:b/>
          <w:bCs/>
          <w:sz w:val="20"/>
          <w:szCs w:val="20"/>
          <w:lang w:val="en-IE"/>
        </w:rPr>
      </w:pPr>
      <w:r>
        <w:rPr>
          <w:rFonts w:ascii="Ottawa" w:eastAsia="Ottawa" w:hAnsi="Ottawa" w:cs="Ottawa"/>
          <w:b/>
          <w:bCs/>
          <w:sz w:val="20"/>
          <w:szCs w:val="20"/>
          <w:lang w:val="en-IE"/>
        </w:rPr>
        <w:br w:type="page"/>
      </w:r>
    </w:p>
    <w:p w:rsidR="001C0478" w:rsidRPr="001C0478" w:rsidRDefault="001C0478" w:rsidP="001C0478">
      <w:pPr>
        <w:spacing w:after="480"/>
        <w:jc w:val="right"/>
        <w:rPr>
          <w:noProof/>
          <w:sz w:val="20"/>
          <w:szCs w:val="20"/>
        </w:rPr>
      </w:pPr>
      <w:r w:rsidRPr="001C0478">
        <w:rPr>
          <w:noProof/>
          <w:sz w:val="20"/>
          <w:szCs w:val="20"/>
          <w:u w:val="single"/>
        </w:rPr>
        <w:lastRenderedPageBreak/>
        <w:t>Annex 14</w:t>
      </w:r>
      <w:r>
        <w:rPr>
          <w:noProof/>
          <w:sz w:val="20"/>
          <w:szCs w:val="20"/>
        </w:rPr>
        <w:t xml:space="preserve"> (contd)</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2.4.7.</w:t>
      </w:r>
      <w:r w:rsidRPr="00592A42">
        <w:rPr>
          <w:rFonts w:ascii="Ottawa" w:eastAsia="Ottawa" w:hAnsi="Ottawa" w:cs="Ottawa"/>
          <w:b/>
          <w:bCs/>
          <w:sz w:val="20"/>
          <w:szCs w:val="20"/>
          <w:lang w:val="en-IE"/>
        </w:rPr>
        <w:tab/>
        <w:t>Disinfection of eggs and larvae</w:t>
      </w:r>
    </w:p>
    <w:p w:rsidR="001C0478" w:rsidRPr="00B96C54" w:rsidRDefault="001C0478" w:rsidP="001C0478">
      <w:pPr>
        <w:spacing w:after="12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Disinfection of eggs is a highly effective method to block egg-associated transmission</w:t>
      </w:r>
      <w:r w:rsidRPr="00B96C54">
        <w:rPr>
          <w:rFonts w:ascii="Arial" w:eastAsia="Arial" w:hAnsi="Arial" w:cs="Arial"/>
          <w:sz w:val="18"/>
          <w:szCs w:val="18"/>
          <w:lang w:val="en-IE"/>
        </w:rPr>
        <w:t xml:space="preserve"> of IHNV in aquaculture settings (Bovo </w:t>
      </w:r>
      <w:r w:rsidRPr="00B96C54">
        <w:rPr>
          <w:rFonts w:ascii="Arial" w:eastAsia="Arial" w:hAnsi="Arial" w:cs="Arial"/>
          <w:i/>
          <w:sz w:val="18"/>
          <w:szCs w:val="18"/>
          <w:lang w:val="en-IE"/>
        </w:rPr>
        <w:t>et al</w:t>
      </w:r>
      <w:r w:rsidRPr="00B96C54">
        <w:rPr>
          <w:rFonts w:ascii="Arial" w:eastAsia="Arial" w:hAnsi="Arial" w:cs="Arial"/>
          <w:sz w:val="18"/>
          <w:szCs w:val="18"/>
          <w:lang w:val="en-IE"/>
        </w:rPr>
        <w:t>., 2005).</w:t>
      </w:r>
      <w:r>
        <w:rPr>
          <w:rFonts w:ascii="Arial" w:eastAsia="Arial" w:hAnsi="Arial" w:cs="Arial"/>
          <w:sz w:val="18"/>
          <w:szCs w:val="18"/>
          <w:lang w:val="en-IE"/>
        </w:rPr>
        <w:t xml:space="preserve"> </w:t>
      </w:r>
      <w:r w:rsidRPr="00B96C54">
        <w:rPr>
          <w:rFonts w:ascii="Arial" w:eastAsia="Arial" w:hAnsi="Arial" w:cs="Arial"/>
          <w:sz w:val="18"/>
          <w:szCs w:val="18"/>
          <w:lang w:val="en-IE"/>
        </w:rPr>
        <w:t>The method is widely practiced in areas where the virus is endemic.</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2.4.8.</w:t>
      </w:r>
      <w:r w:rsidRPr="00B96C54">
        <w:rPr>
          <w:rFonts w:ascii="Ottawa" w:eastAsia="Ottawa" w:hAnsi="Ottawa" w:cs="Ottawa"/>
          <w:b/>
          <w:bCs/>
          <w:sz w:val="20"/>
          <w:szCs w:val="20"/>
          <w:lang w:val="en-IE"/>
        </w:rPr>
        <w:tab/>
        <w:t>General husbandry practices</w:t>
      </w:r>
    </w:p>
    <w:p w:rsidR="001C0478" w:rsidRPr="00592A42" w:rsidRDefault="001C0478" w:rsidP="001C0478">
      <w:pPr>
        <w:spacing w:after="12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 xml:space="preserve">In addition to disinfection of eggs, use of a virus-free water supply has been shown to be a critical factor in the management </w:t>
      </w:r>
      <w:r w:rsidRPr="00592A42">
        <w:rPr>
          <w:rFonts w:ascii="Arial" w:eastAsia="Arial" w:hAnsi="Arial" w:cs="Arial"/>
          <w:sz w:val="18"/>
          <w:szCs w:val="18"/>
          <w:lang w:val="en-IE"/>
        </w:rPr>
        <w:t xml:space="preserve">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within endemic areas. Several approaches include use of wells or springs that are free of fish or other sources of IHNV and disinfection of surface water sources using UV light or ozone (Winton, 1991). </w:t>
      </w:r>
    </w:p>
    <w:p w:rsidR="001C0478" w:rsidRPr="00592A42" w:rsidRDefault="001C0478" w:rsidP="001C0478">
      <w:pPr>
        <w:spacing w:after="120"/>
        <w:ind w:left="425" w:hanging="425"/>
        <w:rPr>
          <w:rFonts w:ascii="Ottawa" w:eastAsia="Ottawa" w:hAnsi="Ottawa" w:cs="Ottawa"/>
          <w:lang w:val="en-IE"/>
        </w:rPr>
      </w:pPr>
      <w:r w:rsidRPr="00592A42">
        <w:rPr>
          <w:rFonts w:ascii="Ottawa" w:eastAsia="Ottawa" w:hAnsi="Ottawa" w:cs="Ottawa"/>
          <w:b/>
          <w:bCs/>
          <w:lang w:val="en-IE"/>
        </w:rPr>
        <w:t>3.</w:t>
      </w:r>
      <w:r w:rsidRPr="00592A42">
        <w:rPr>
          <w:rFonts w:ascii="Ottawa" w:eastAsia="Ottawa" w:hAnsi="Ottawa" w:cs="Ottawa"/>
          <w:b/>
          <w:bCs/>
          <w:lang w:val="en-IE"/>
        </w:rPr>
        <w:tab/>
        <w:t>Sampling</w:t>
      </w:r>
    </w:p>
    <w:p w:rsidR="001C0478" w:rsidRPr="00592A42" w:rsidRDefault="001C0478" w:rsidP="001C0478">
      <w:pPr>
        <w:spacing w:after="120"/>
        <w:ind w:left="850" w:hanging="425"/>
        <w:rPr>
          <w:rFonts w:ascii="Ottawa" w:eastAsia="Ottawa" w:hAnsi="Ottawa" w:cs="Ottawa"/>
          <w:sz w:val="20"/>
          <w:szCs w:val="20"/>
          <w:lang w:val="en-IE"/>
        </w:rPr>
      </w:pPr>
      <w:r w:rsidRPr="00592A42">
        <w:rPr>
          <w:rFonts w:ascii="Ottawa" w:eastAsia="Ottawa" w:hAnsi="Ottawa" w:cs="Ottawa"/>
          <w:b/>
          <w:bCs/>
          <w:sz w:val="20"/>
          <w:szCs w:val="20"/>
          <w:lang w:val="en-IE"/>
        </w:rPr>
        <w:t>3.1.</w:t>
      </w:r>
      <w:r w:rsidRPr="00592A42">
        <w:rPr>
          <w:rFonts w:ascii="Ottawa" w:eastAsia="Ottawa" w:hAnsi="Ottawa" w:cs="Ottawa"/>
          <w:b/>
          <w:bCs/>
          <w:sz w:val="20"/>
          <w:szCs w:val="20"/>
          <w:lang w:val="en-IE"/>
        </w:rPr>
        <w:tab/>
        <w:t>Selection of individual specimens</w:t>
      </w:r>
    </w:p>
    <w:p w:rsidR="001C0478" w:rsidRPr="00592A42" w:rsidRDefault="001C0478" w:rsidP="001C0478">
      <w:pPr>
        <w:spacing w:after="120"/>
        <w:ind w:left="425"/>
        <w:jc w:val="both"/>
        <w:rPr>
          <w:rFonts w:ascii="Arial" w:eastAsia="Arial" w:hAnsi="Arial" w:cs="Arial"/>
          <w:sz w:val="18"/>
          <w:szCs w:val="18"/>
          <w:lang w:val="en-IE"/>
        </w:rPr>
      </w:pPr>
      <w:r w:rsidRPr="00592A42">
        <w:rPr>
          <w:rFonts w:ascii="Arial" w:eastAsia="Arial" w:hAnsi="Arial" w:cs="Arial"/>
          <w:sz w:val="18"/>
          <w:szCs w:val="18"/>
          <w:lang w:val="en-IE"/>
        </w:rPr>
        <w:t>Clinical inspections are best carried out during a period whenever the water temperature is below 14°C. All production units (ponds, tanks, net-cages, etc.) must be inspected for the presence of dead, weak or abnormally behaving fish. Particular attention must be paid to the water outlet area where weak fish tend to accumulate.</w:t>
      </w:r>
    </w:p>
    <w:p w:rsidR="001C0478" w:rsidRPr="00B96C54" w:rsidRDefault="001C0478" w:rsidP="001C0478">
      <w:pPr>
        <w:spacing w:after="120"/>
        <w:ind w:left="425"/>
        <w:jc w:val="both"/>
        <w:rPr>
          <w:rFonts w:ascii="Arial" w:eastAsia="Arial" w:hAnsi="Arial" w:cs="Arial"/>
          <w:sz w:val="18"/>
          <w:szCs w:val="18"/>
          <w:lang w:val="en-IE"/>
        </w:rPr>
      </w:pPr>
      <w:r w:rsidRPr="00592A42">
        <w:rPr>
          <w:rFonts w:ascii="Arial" w:eastAsia="Arial" w:hAnsi="Arial" w:cs="Arial"/>
          <w:sz w:val="18"/>
          <w:szCs w:val="18"/>
          <w:lang w:val="en-IE"/>
        </w:rPr>
        <w:t xml:space="preserve">In farms with salmonids, if rainbow trout are present, only fish of that species are selected for sampling. If rainbow trout are not present, the sample has to be obtained from fish of all other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w:t>
      </w:r>
      <w:r>
        <w:rPr>
          <w:rFonts w:ascii="Arial" w:eastAsia="Arial" w:hAnsi="Arial" w:cs="Arial"/>
          <w:sz w:val="18"/>
          <w:szCs w:val="18"/>
          <w:lang w:val="en-IE"/>
        </w:rPr>
        <w:t xml:space="preserve"> </w:t>
      </w:r>
      <w:r w:rsidRPr="00592A42">
        <w:rPr>
          <w:rFonts w:ascii="Arial" w:eastAsia="Arial" w:hAnsi="Arial" w:cs="Arial"/>
          <w:sz w:val="18"/>
          <w:szCs w:val="18"/>
          <w:lang w:val="en-IE"/>
        </w:rPr>
        <w:t>susceptible species present, as listed in Section 2.2.1</w:t>
      </w:r>
      <w:r>
        <w:rPr>
          <w:rFonts w:ascii="Arial" w:eastAsia="Arial" w:hAnsi="Arial" w:cs="Arial"/>
          <w:sz w:val="18"/>
          <w:szCs w:val="18"/>
          <w:lang w:val="en-IE"/>
        </w:rPr>
        <w:t>.</w:t>
      </w:r>
      <w:r w:rsidRPr="00592A42">
        <w:rPr>
          <w:rFonts w:ascii="Arial" w:eastAsia="Arial" w:hAnsi="Arial" w:cs="Arial"/>
          <w:sz w:val="18"/>
          <w:szCs w:val="18"/>
          <w:lang w:val="en-IE"/>
        </w:rPr>
        <w:t xml:space="preserve"> Susceptible species should be sampled proportionally, or following risk-based criteria for targeted selection of lots or populations with a history of abnormal mortality or potential exposure events (e.g. via untreated surface water, wild harvest</w:t>
      </w:r>
      <w:r w:rsidRPr="00B96C54">
        <w:rPr>
          <w:rFonts w:ascii="Arial" w:eastAsia="Arial" w:hAnsi="Arial" w:cs="Arial"/>
          <w:sz w:val="18"/>
          <w:szCs w:val="18"/>
          <w:lang w:val="en-IE"/>
        </w:rPr>
        <w:t xml:space="preserve"> or replacement with stocks of unknown risk status).</w:t>
      </w:r>
    </w:p>
    <w:p w:rsidR="001C0478" w:rsidRPr="00B96C54" w:rsidRDefault="001C0478" w:rsidP="001C0478">
      <w:pPr>
        <w:spacing w:after="120"/>
        <w:ind w:left="425"/>
        <w:jc w:val="both"/>
        <w:rPr>
          <w:rFonts w:ascii="Arial" w:eastAsia="Arial" w:hAnsi="Arial" w:cs="Arial"/>
          <w:sz w:val="18"/>
          <w:szCs w:val="18"/>
          <w:lang w:val="en-IE"/>
        </w:rPr>
      </w:pPr>
      <w:r w:rsidRPr="00B96C54">
        <w:rPr>
          <w:rFonts w:ascii="Arial" w:eastAsia="Arial" w:hAnsi="Arial" w:cs="Arial"/>
          <w:sz w:val="18"/>
          <w:szCs w:val="18"/>
          <w:lang w:val="en-IE"/>
        </w:rPr>
        <w:t>If more than one water source is used for fish production, fish from all water sources must be included in the sample. If weak, abnormally behaving or freshly dead (not decomposed) fish are present, such fish are selected. If such fish are not present, the fish selected must include normal appearing, healthy fish collected in such a way that all parts of the farm as well as all year classes are proportionally represented in the sample.</w:t>
      </w:r>
    </w:p>
    <w:p w:rsidR="001C0478" w:rsidRPr="00B96C54" w:rsidRDefault="001C0478" w:rsidP="001C0478">
      <w:pPr>
        <w:spacing w:after="12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3.2.</w:t>
      </w:r>
      <w:r w:rsidRPr="00B96C54">
        <w:rPr>
          <w:rFonts w:ascii="Ottawa" w:eastAsia="Ottawa" w:hAnsi="Ottawa" w:cs="Ottawa"/>
          <w:b/>
          <w:bCs/>
          <w:sz w:val="20"/>
          <w:szCs w:val="20"/>
          <w:lang w:val="en-IE"/>
        </w:rPr>
        <w:tab/>
        <w:t>Preservation of samples for submission</w:t>
      </w:r>
    </w:p>
    <w:p w:rsidR="001C0478" w:rsidRPr="00B96C54" w:rsidRDefault="001C0478" w:rsidP="001C0478">
      <w:pPr>
        <w:spacing w:after="120"/>
        <w:ind w:left="425"/>
        <w:jc w:val="both"/>
        <w:rPr>
          <w:rFonts w:ascii="Arial" w:eastAsia="Arial" w:hAnsi="Arial" w:cs="Arial"/>
          <w:sz w:val="18"/>
          <w:szCs w:val="18"/>
          <w:lang w:val="en-IE"/>
        </w:rPr>
      </w:pPr>
      <w:r w:rsidRPr="00B96C54">
        <w:rPr>
          <w:rFonts w:ascii="Arial" w:eastAsia="Arial" w:hAnsi="Arial" w:cs="Arial"/>
          <w:sz w:val="18"/>
          <w:szCs w:val="18"/>
          <w:lang w:val="en-IE"/>
        </w:rPr>
        <w:t>Before shipment or transfer to the laboratory, parts of the organs to be examined must be removed from the fish with sterile dissection instruments and transferred to sterile plastic tubes containing transport medium, i.e. cell culture medium with 10% f</w:t>
      </w:r>
      <w:r w:rsidRPr="005C2AEE">
        <w:rPr>
          <w:rFonts w:ascii="Arial" w:eastAsia="Arial" w:hAnsi="Arial" w:cs="Arial"/>
          <w:sz w:val="18"/>
          <w:szCs w:val="18"/>
          <w:u w:val="double"/>
          <w:lang w:val="en-IE"/>
        </w:rPr>
        <w:t>o</w:t>
      </w:r>
      <w:r w:rsidRPr="00B96C54">
        <w:rPr>
          <w:rFonts w:ascii="Arial" w:eastAsia="Arial" w:hAnsi="Arial" w:cs="Arial"/>
          <w:sz w:val="18"/>
          <w:szCs w:val="18"/>
          <w:lang w:val="en-IE"/>
        </w:rPr>
        <w:t>etal calf serum (FCS) and antibiotics. Addition of 200 International Units (IU) penicillin, 200 µg streptomycin, and 200 µg kanamycin per ml are recommended, although other antibiotics of proven efficiency may also be used.</w:t>
      </w:r>
    </w:p>
    <w:p w:rsidR="001C0478" w:rsidRPr="00B96C54" w:rsidRDefault="001C0478" w:rsidP="001C0478">
      <w:pPr>
        <w:spacing w:after="12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3.3.</w:t>
      </w:r>
      <w:r w:rsidRPr="00B96C54">
        <w:rPr>
          <w:rFonts w:ascii="Ottawa" w:eastAsia="Ottawa" w:hAnsi="Ottawa" w:cs="Ottawa"/>
          <w:b/>
          <w:bCs/>
          <w:sz w:val="20"/>
          <w:szCs w:val="20"/>
          <w:lang w:val="en-IE"/>
        </w:rPr>
        <w:tab/>
        <w:t>Pooling of samples</w:t>
      </w:r>
    </w:p>
    <w:p w:rsidR="001C0478" w:rsidRDefault="001C0478" w:rsidP="001C0478">
      <w:pPr>
        <w:spacing w:after="120"/>
        <w:ind w:left="425"/>
        <w:jc w:val="both"/>
        <w:rPr>
          <w:rFonts w:ascii="Arial" w:eastAsia="Arial" w:hAnsi="Arial" w:cs="Arial"/>
          <w:sz w:val="18"/>
          <w:szCs w:val="18"/>
          <w:lang w:val="en-IE"/>
        </w:rPr>
      </w:pPr>
      <w:r w:rsidRPr="00B96C54">
        <w:rPr>
          <w:rFonts w:ascii="Arial" w:eastAsia="Arial" w:hAnsi="Arial" w:cs="Arial"/>
          <w:sz w:val="18"/>
          <w:szCs w:val="18"/>
          <w:lang w:val="en-IE"/>
        </w:rPr>
        <w:t>Ovarian fluid or organ pieces from a maximum of ten fish may be collected in one sterile tube containing at least 4 ml transport medium and this represents one pooled sample. The tissue in each sample should weigh a minimum of 0.5 g. The tubes should be placed in insulated containers (for instance, thick-walled polystyrene boxes) together with sufficient ice or ‘freezer blocks’ to ensure chilling of the samples during transportation to the laboratory. Freezing must be avoided. The tempera</w:t>
      </w:r>
      <w:r>
        <w:rPr>
          <w:rFonts w:ascii="Arial" w:eastAsia="Arial" w:hAnsi="Arial" w:cs="Arial"/>
          <w:sz w:val="18"/>
          <w:szCs w:val="18"/>
          <w:lang w:val="en-IE"/>
        </w:rPr>
        <w:t>ture of a sample during transit.</w:t>
      </w:r>
    </w:p>
    <w:p w:rsidR="001C0478" w:rsidRPr="00B96C54" w:rsidRDefault="001C0478" w:rsidP="001C0478">
      <w:pPr>
        <w:spacing w:after="120"/>
        <w:ind w:left="425"/>
        <w:jc w:val="both"/>
        <w:rPr>
          <w:rFonts w:ascii="Arial" w:eastAsia="Arial" w:hAnsi="Arial" w:cs="Arial"/>
          <w:sz w:val="18"/>
          <w:szCs w:val="18"/>
          <w:lang w:val="en-IE"/>
        </w:rPr>
      </w:pPr>
      <w:r w:rsidRPr="00B96C54">
        <w:rPr>
          <w:rFonts w:ascii="Arial" w:eastAsia="Arial" w:hAnsi="Arial" w:cs="Arial"/>
          <w:sz w:val="18"/>
          <w:szCs w:val="18"/>
          <w:lang w:val="en-IE"/>
        </w:rPr>
        <w:t>should never exceed 10°C and ice should still be present in the transport box at receipt or one or more freeze blocks must still be partly or completely frozen. Virological examination must be started as soon as possible and not later than 48 hours after collection of the samples. In exceptional cases, the virological examination may be started at the latest within 72 hours after collection of the material, provided that the material to be examined is protected by transport medium and that the temperature requirements during transportation are fulfilled.</w:t>
      </w:r>
    </w:p>
    <w:p w:rsidR="001C0478" w:rsidRPr="00B96C54" w:rsidRDefault="001C0478" w:rsidP="001C0478">
      <w:pPr>
        <w:spacing w:after="240"/>
        <w:ind w:left="425"/>
        <w:jc w:val="both"/>
        <w:rPr>
          <w:rFonts w:ascii="Arial" w:eastAsia="Arial" w:hAnsi="Arial" w:cs="Arial"/>
          <w:sz w:val="18"/>
          <w:szCs w:val="18"/>
          <w:lang w:val="en-IE"/>
        </w:rPr>
      </w:pPr>
      <w:r w:rsidRPr="00B96C54">
        <w:rPr>
          <w:rFonts w:ascii="Arial" w:eastAsia="Arial" w:hAnsi="Arial" w:cs="Arial"/>
          <w:sz w:val="18"/>
          <w:szCs w:val="18"/>
          <w:lang w:val="en-IE"/>
        </w:rPr>
        <w:t>Whole fish may be sent to the laboratory if the temperature requirements during transportation can be fulfilled. Whole fish may be wrapped in paper with absorptive capacity and must be shipped in a plastic bag, chilled as mentioned above. Live fish can also be shipped. All packaging and labelling must be performed in accordance with present national and international transport regulations, as appropriate.</w:t>
      </w:r>
    </w:p>
    <w:p w:rsidR="001C0478" w:rsidRPr="00B96C54" w:rsidRDefault="001C0478" w:rsidP="001C0478">
      <w:pPr>
        <w:spacing w:after="24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3.4.</w:t>
      </w:r>
      <w:r w:rsidRPr="00B96C54">
        <w:rPr>
          <w:rFonts w:ascii="Ottawa" w:eastAsia="Ottawa" w:hAnsi="Ottawa" w:cs="Ottawa"/>
          <w:b/>
          <w:bCs/>
          <w:sz w:val="20"/>
          <w:szCs w:val="20"/>
          <w:lang w:val="en-IE"/>
        </w:rPr>
        <w:tab/>
        <w:t>Best organs or tissues</w:t>
      </w:r>
    </w:p>
    <w:p w:rsidR="001C0478" w:rsidRPr="00B96C54" w:rsidRDefault="001C0478" w:rsidP="001C0478">
      <w:pPr>
        <w:spacing w:after="240"/>
        <w:ind w:left="425"/>
        <w:jc w:val="both"/>
        <w:rPr>
          <w:rFonts w:ascii="Arial" w:eastAsia="Arial" w:hAnsi="Arial" w:cs="Arial"/>
          <w:sz w:val="18"/>
          <w:szCs w:val="18"/>
          <w:lang w:val="en-IE"/>
        </w:rPr>
      </w:pPr>
      <w:r w:rsidRPr="00B96C54">
        <w:rPr>
          <w:rFonts w:ascii="Arial" w:eastAsia="Arial" w:hAnsi="Arial" w:cs="Arial"/>
          <w:sz w:val="18"/>
          <w:szCs w:val="18"/>
          <w:lang w:val="en-IE"/>
        </w:rPr>
        <w:t>The optimal tissue material to be examined is spleen, anterior kidney, and either heart or encephalon. In some cases, ovarian fluid and milt must be examined.</w:t>
      </w:r>
    </w:p>
    <w:p w:rsidR="001C0478" w:rsidRPr="001C0478" w:rsidRDefault="001C0478" w:rsidP="001C0478">
      <w:pPr>
        <w:spacing w:after="480"/>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spacing w:after="240"/>
        <w:ind w:left="425"/>
        <w:jc w:val="both"/>
        <w:rPr>
          <w:rFonts w:ascii="Arial" w:eastAsia="Arial" w:hAnsi="Arial" w:cs="Arial"/>
          <w:sz w:val="18"/>
          <w:szCs w:val="18"/>
          <w:lang w:val="en-IE"/>
        </w:rPr>
      </w:pPr>
      <w:r w:rsidRPr="00B96C54">
        <w:rPr>
          <w:rFonts w:ascii="Arial" w:eastAsia="Arial" w:hAnsi="Arial" w:cs="Arial"/>
          <w:sz w:val="18"/>
          <w:szCs w:val="18"/>
          <w:lang w:val="en-IE"/>
        </w:rPr>
        <w:t>In case of small fry, whole fish less than 4 cm long can be minced with sterile scissors or a scalpel after removal of the body behind the gut opening. If a sample consists of whole fish with a body length between 4 cm and 6 cm, the viscera including kidney should be collected. If a sample consisted of whole fish less than 4 cm long, these should be minced with sterile scissors or a scalpel, after removal of the body behind the gut opening. If a sample consisted of whole fish with a body length between 4 cm and 6 cm, the viscera, including kidney, should be collected. If a sample consisted of whole fish more than 6 cm long, tissue specimens should be collected as described above. The tissue specimens should be minced with sterile scissors or a scalpel, homogenised and suspended in transport medium.</w:t>
      </w:r>
    </w:p>
    <w:p w:rsidR="001C0478" w:rsidRPr="00B96C54" w:rsidRDefault="001C0478" w:rsidP="001C0478">
      <w:pPr>
        <w:spacing w:after="24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3.5.</w:t>
      </w:r>
      <w:r w:rsidRPr="00B96C54">
        <w:rPr>
          <w:rFonts w:ascii="Ottawa" w:eastAsia="Ottawa" w:hAnsi="Ottawa" w:cs="Ottawa"/>
          <w:b/>
          <w:bCs/>
          <w:sz w:val="20"/>
          <w:szCs w:val="20"/>
          <w:lang w:val="en-IE"/>
        </w:rPr>
        <w:tab/>
        <w:t>Samples/tissues that are not suitable</w:t>
      </w:r>
    </w:p>
    <w:p w:rsidR="001C0478" w:rsidRPr="00B96C54" w:rsidRDefault="001C0478" w:rsidP="001C0478">
      <w:pPr>
        <w:spacing w:after="240"/>
        <w:ind w:left="425"/>
        <w:jc w:val="both"/>
        <w:rPr>
          <w:rFonts w:ascii="Arial" w:eastAsia="Arial" w:hAnsi="Arial" w:cs="Arial"/>
          <w:sz w:val="18"/>
          <w:szCs w:val="18"/>
          <w:lang w:val="en-IE"/>
        </w:rPr>
      </w:pPr>
      <w:r w:rsidRPr="00B96C54">
        <w:rPr>
          <w:rFonts w:ascii="Arial" w:eastAsia="Arial" w:hAnsi="Arial" w:cs="Arial"/>
          <w:sz w:val="18"/>
          <w:szCs w:val="18"/>
          <w:lang w:val="en-IE"/>
        </w:rPr>
        <w:t>IHNV is very sensitive to degradation, therefore sampling tissues with high enzymatic activities or large numbers of contaminating bacteria such as the intestine or skin should be avoided when possible. Muscle tissue is also less useful as it typically contains a lower virus load.</w:t>
      </w:r>
    </w:p>
    <w:p w:rsidR="001C0478" w:rsidRPr="0099470C" w:rsidRDefault="001C0478" w:rsidP="001C0478">
      <w:pPr>
        <w:spacing w:after="240"/>
        <w:ind w:left="426" w:hanging="426"/>
        <w:rPr>
          <w:rFonts w:ascii="Ottawa" w:eastAsia="Ottawa" w:hAnsi="Ottawa" w:cs="Ottawa"/>
          <w:b/>
          <w:bCs/>
          <w:sz w:val="22"/>
          <w:szCs w:val="22"/>
          <w:lang w:val="en-IE"/>
        </w:rPr>
      </w:pPr>
      <w:r w:rsidRPr="0099470C">
        <w:rPr>
          <w:rFonts w:ascii="Ottawa" w:eastAsia="Ottawa" w:hAnsi="Ottawa" w:cs="Ottawa"/>
          <w:b/>
          <w:bCs/>
          <w:sz w:val="22"/>
          <w:szCs w:val="22"/>
          <w:lang w:val="en-IE"/>
        </w:rPr>
        <w:t>4.</w:t>
      </w:r>
      <w:r w:rsidRPr="0099470C">
        <w:rPr>
          <w:rFonts w:ascii="Ottawa" w:eastAsia="Ottawa" w:hAnsi="Ottawa" w:cs="Ottawa"/>
          <w:b/>
          <w:bCs/>
          <w:sz w:val="22"/>
          <w:szCs w:val="22"/>
          <w:lang w:val="en-IE"/>
        </w:rPr>
        <w:tab/>
        <w:t>Diagnostic methods</w:t>
      </w:r>
    </w:p>
    <w:p w:rsidR="001C0478" w:rsidRDefault="001C0478" w:rsidP="001C0478">
      <w:pPr>
        <w:spacing w:after="240" w:line="255" w:lineRule="auto"/>
        <w:ind w:left="450"/>
        <w:jc w:val="both"/>
        <w:rPr>
          <w:rFonts w:ascii="Arial" w:eastAsia="Arial" w:hAnsi="Arial" w:cs="Arial"/>
          <w:sz w:val="18"/>
          <w:szCs w:val="18"/>
          <w:lang w:val="en-IE"/>
        </w:rPr>
      </w:pPr>
      <w:r w:rsidRPr="005C2AEE">
        <w:rPr>
          <w:rFonts w:ascii="Arial" w:eastAsia="Arial" w:hAnsi="Arial" w:cs="Arial"/>
          <w:sz w:val="18"/>
          <w:szCs w:val="18"/>
          <w:lang w:val="en-IE"/>
        </w:rPr>
        <w:t xml:space="preserve">The “Gold Standard” for detection of IHNV is the isolation of the virus in cell culture followed by its immunological or molecular identification. While the other diagnostic methods listed below can be used for confirmation of the identity of virus isolated in cell culture or for confirmation of overt infections in fish, they are not approved for use as primary surveillance methods for obtaining or maintaining approved </w:t>
      </w:r>
      <w:r w:rsidRPr="005C2AEE">
        <w:rPr>
          <w:rFonts w:ascii="Arial" w:eastAsia="Arial" w:hAnsi="Arial" w:cs="Arial"/>
          <w:sz w:val="18"/>
          <w:szCs w:val="18"/>
          <w:u w:val="double"/>
          <w:lang w:val="en-IE"/>
        </w:rPr>
        <w:t>infection with</w:t>
      </w:r>
      <w:r w:rsidRPr="005C2AEE">
        <w:rPr>
          <w:rFonts w:ascii="Arial" w:eastAsia="Arial" w:hAnsi="Arial" w:cs="Arial"/>
          <w:sz w:val="18"/>
          <w:szCs w:val="18"/>
          <w:lang w:val="en-IE"/>
        </w:rPr>
        <w:t xml:space="preserve"> IHN</w:t>
      </w:r>
      <w:r w:rsidRPr="005C2AEE">
        <w:rPr>
          <w:rFonts w:ascii="Arial" w:eastAsia="Arial" w:hAnsi="Arial" w:cs="Arial"/>
          <w:sz w:val="18"/>
          <w:szCs w:val="18"/>
          <w:u w:val="double"/>
          <w:lang w:val="en-IE"/>
        </w:rPr>
        <w:t>V</w:t>
      </w:r>
      <w:r w:rsidRPr="005C2AEE">
        <w:rPr>
          <w:rFonts w:ascii="Arial" w:eastAsia="Arial" w:hAnsi="Arial" w:cs="Arial"/>
          <w:sz w:val="18"/>
          <w:szCs w:val="18"/>
          <w:lang w:val="en-IE"/>
        </w:rPr>
        <w:t>-free status.</w:t>
      </w:r>
    </w:p>
    <w:p w:rsidR="001C0478" w:rsidRDefault="001C0478" w:rsidP="001C0478">
      <w:pPr>
        <w:spacing w:after="240" w:line="254" w:lineRule="auto"/>
        <w:ind w:left="450"/>
        <w:jc w:val="both"/>
        <w:rPr>
          <w:rFonts w:ascii="Arial" w:eastAsia="Arial" w:hAnsi="Arial" w:cs="Arial"/>
          <w:sz w:val="18"/>
          <w:szCs w:val="18"/>
          <w:lang w:val="en-IE"/>
        </w:rPr>
      </w:pPr>
      <w:r w:rsidRPr="00E03E83">
        <w:rPr>
          <w:rFonts w:ascii="Arial" w:eastAsia="Arial" w:hAnsi="Arial" w:cs="Arial"/>
          <w:sz w:val="18"/>
          <w:szCs w:val="18"/>
          <w:lang w:val="en-IE"/>
        </w:rPr>
        <w:t xml:space="preserve">Due to substantial variation in the strength and duration of the serological responses of fish to virus infections, the detection of fish antibodies to viruses has not thus far been accepted as a routine diagnostic method for assessing the viral status of fish populations. In the future, validation of serological techniques for diagnosis of fish virus infections could render the use of fish serology more widely acceptable for diagnostic purposes. However, when present, a positive serological response is considered presumptive evidence of past exposure to </w:t>
      </w:r>
      <w:r w:rsidRPr="00E03E83">
        <w:rPr>
          <w:rFonts w:ascii="Arial" w:eastAsia="Arial" w:hAnsi="Arial" w:cs="Arial"/>
          <w:sz w:val="18"/>
          <w:szCs w:val="18"/>
          <w:u w:val="double"/>
          <w:lang w:val="en-IE"/>
        </w:rPr>
        <w:t>infection with</w:t>
      </w:r>
      <w:r w:rsidRPr="00E03E83">
        <w:rPr>
          <w:rFonts w:ascii="Arial" w:eastAsia="Arial" w:hAnsi="Arial" w:cs="Arial"/>
          <w:sz w:val="18"/>
          <w:szCs w:val="18"/>
          <w:lang w:val="en-IE"/>
        </w:rPr>
        <w:t xml:space="preserve"> IHNV (Jorgensen </w:t>
      </w:r>
      <w:r w:rsidRPr="00E03E83">
        <w:rPr>
          <w:rFonts w:ascii="Arial" w:eastAsia="Arial" w:hAnsi="Arial" w:cs="Arial"/>
          <w:i/>
          <w:sz w:val="18"/>
          <w:szCs w:val="18"/>
          <w:lang w:val="en-IE"/>
        </w:rPr>
        <w:t>et al</w:t>
      </w:r>
      <w:r w:rsidRPr="00E03E83">
        <w:rPr>
          <w:rFonts w:ascii="Arial" w:eastAsia="Arial" w:hAnsi="Arial" w:cs="Arial"/>
          <w:sz w:val="18"/>
          <w:szCs w:val="18"/>
          <w:lang w:val="en-IE"/>
        </w:rPr>
        <w:t>., 1991).</w:t>
      </w:r>
    </w:p>
    <w:p w:rsidR="001C0478" w:rsidRPr="00B96C54" w:rsidRDefault="001C0478" w:rsidP="001C0478">
      <w:pPr>
        <w:spacing w:after="24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4.1.</w:t>
      </w:r>
      <w:r w:rsidRPr="00B96C54">
        <w:rPr>
          <w:rFonts w:ascii="Ottawa" w:eastAsia="Ottawa" w:hAnsi="Ottawa" w:cs="Ottawa"/>
          <w:b/>
          <w:bCs/>
          <w:sz w:val="20"/>
          <w:szCs w:val="20"/>
          <w:lang w:val="en-IE"/>
        </w:rPr>
        <w:tab/>
        <w:t>Field diagnostic methods</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4.1.1.</w:t>
      </w:r>
      <w:r w:rsidRPr="00B96C54">
        <w:rPr>
          <w:rFonts w:ascii="Ottawa" w:eastAsia="Ottawa" w:hAnsi="Ottawa" w:cs="Ottawa"/>
          <w:b/>
          <w:bCs/>
          <w:sz w:val="20"/>
          <w:szCs w:val="20"/>
          <w:lang w:val="en-IE"/>
        </w:rPr>
        <w:tab/>
        <w:t>Clinical signs</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The disease is typically characterised by gross signs that include lethargy interspersed with bouts of frenzied, abnormal activity, darkening of the skin, pale gills, ascites, distended abdomen, exophthalmia, and petechial haemorrhages internally and externally.</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4.1.2.</w:t>
      </w:r>
      <w:r w:rsidRPr="00B96C54">
        <w:rPr>
          <w:rFonts w:ascii="Ottawa" w:eastAsia="Ottawa" w:hAnsi="Ottawa" w:cs="Ottawa"/>
          <w:b/>
          <w:bCs/>
          <w:sz w:val="20"/>
          <w:szCs w:val="20"/>
          <w:lang w:val="en-IE"/>
        </w:rPr>
        <w:tab/>
        <w:t>Behavioural changes</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During outbreaks, fish are typically lethargic with bouts of frenzied, abnormal activity, such as spiral swimming and flashing. A trailing faecal cast is observed in some species. Spinal deformities are present among some of the surviving fish (Bootland &amp; Leong, 1999).</w:t>
      </w:r>
    </w:p>
    <w:p w:rsidR="001C0478" w:rsidRPr="00B96C54" w:rsidRDefault="001C0478" w:rsidP="001C0478">
      <w:pPr>
        <w:spacing w:after="24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4.2.</w:t>
      </w:r>
      <w:r w:rsidRPr="00B96C54">
        <w:rPr>
          <w:rFonts w:ascii="Ottawa" w:eastAsia="Ottawa" w:hAnsi="Ottawa" w:cs="Ottawa"/>
          <w:b/>
          <w:bCs/>
          <w:sz w:val="20"/>
          <w:szCs w:val="20"/>
          <w:lang w:val="en-IE"/>
        </w:rPr>
        <w:tab/>
        <w:t>Clinical methods</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4.2.1.</w:t>
      </w:r>
      <w:r w:rsidRPr="00B96C54">
        <w:rPr>
          <w:rFonts w:ascii="Ottawa" w:eastAsia="Ottawa" w:hAnsi="Ottawa" w:cs="Ottawa"/>
          <w:b/>
          <w:bCs/>
          <w:sz w:val="20"/>
          <w:szCs w:val="20"/>
          <w:lang w:val="en-IE"/>
        </w:rPr>
        <w:tab/>
        <w:t>Gross pathology</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Affected fish exhibit darkening of the skin, pale gills, ascites, distended abdomen, exophthalmia, and petechial haemorrhages internally and externally. Internally, fish appear anaemic and lack food in the gut. The liver, kidney and spleen are pale. Ascitic fluid is present and petechiae are observed in the organs of the body cavity.</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4.2.2.</w:t>
      </w:r>
      <w:r w:rsidRPr="00B96C54">
        <w:rPr>
          <w:rFonts w:ascii="Ottawa" w:eastAsia="Ottawa" w:hAnsi="Ottawa" w:cs="Ottawa"/>
          <w:b/>
          <w:bCs/>
          <w:sz w:val="20"/>
          <w:szCs w:val="20"/>
          <w:lang w:val="en-IE"/>
        </w:rPr>
        <w:tab/>
        <w:t>Clinical chemistry</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The blood of affected fry shows reduced haematocrit, leukopenia, degeneration of leucocytes and thrombocytes, and large amounts of cellular debris. As with other haemorrhagic viraemias of fish, blood chemistry is altered in severe cases (Bootland &amp; Leong, 1999).</w:t>
      </w:r>
    </w:p>
    <w:p w:rsidR="001C0478" w:rsidRDefault="001C0478" w:rsidP="001C0478">
      <w:pPr>
        <w:spacing w:after="120"/>
        <w:ind w:left="1531" w:hanging="680"/>
        <w:jc w:val="both"/>
        <w:rPr>
          <w:rFonts w:ascii="Ottawa" w:eastAsia="Ottawa" w:hAnsi="Ottawa" w:cs="Ottawa"/>
          <w:b/>
          <w:bCs/>
          <w:sz w:val="20"/>
          <w:szCs w:val="20"/>
          <w:lang w:val="en-IE"/>
        </w:rPr>
      </w:pPr>
      <w:r>
        <w:rPr>
          <w:rFonts w:ascii="Ottawa" w:eastAsia="Ottawa" w:hAnsi="Ottawa" w:cs="Ottawa"/>
          <w:b/>
          <w:bCs/>
          <w:sz w:val="20"/>
          <w:szCs w:val="20"/>
          <w:lang w:val="en-IE"/>
        </w:rPr>
        <w:br w:type="page"/>
      </w:r>
    </w:p>
    <w:p w:rsidR="001C0478" w:rsidRPr="001C0478" w:rsidRDefault="001C0478" w:rsidP="001C0478">
      <w:pPr>
        <w:spacing w:after="480"/>
        <w:jc w:val="right"/>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4.2.3.</w:t>
      </w:r>
      <w:r w:rsidRPr="00B96C54">
        <w:rPr>
          <w:rFonts w:ascii="Ottawa" w:eastAsia="Ottawa" w:hAnsi="Ottawa" w:cs="Ottawa"/>
          <w:b/>
          <w:bCs/>
          <w:sz w:val="20"/>
          <w:szCs w:val="20"/>
          <w:lang w:val="en-IE"/>
        </w:rPr>
        <w:tab/>
        <w:t>Microscopic pathology</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 xml:space="preserve">Histopathological findings reveal degenerative necrosis in haematopoietic tissues, kidney, spleen, liver, pancreas, and digestive tract. Necrosis of eosinophilic granular cells in the intestinal wall is pathognomonic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w:t>
      </w:r>
      <w:r w:rsidRPr="00592A42">
        <w:rPr>
          <w:rFonts w:ascii="Arial" w:eastAsia="Arial" w:hAnsi="Arial" w:cs="Arial"/>
          <w:strike/>
          <w:sz w:val="18"/>
          <w:szCs w:val="18"/>
          <w:lang w:val="en-IE"/>
        </w:rPr>
        <w:t xml:space="preserve">infection </w:t>
      </w:r>
      <w:r w:rsidRPr="00592A42">
        <w:rPr>
          <w:rFonts w:ascii="Arial" w:eastAsia="Arial" w:hAnsi="Arial" w:cs="Arial"/>
          <w:sz w:val="18"/>
          <w:szCs w:val="18"/>
          <w:lang w:val="en-IE"/>
        </w:rPr>
        <w:t>(Bootland</w:t>
      </w:r>
      <w:r w:rsidRPr="00B96C54">
        <w:rPr>
          <w:rFonts w:ascii="Arial" w:eastAsia="Arial" w:hAnsi="Arial" w:cs="Arial"/>
          <w:sz w:val="18"/>
          <w:szCs w:val="18"/>
          <w:lang w:val="en-IE"/>
        </w:rPr>
        <w:t xml:space="preserve"> &amp; Leong, 1999).</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4.2.4.</w:t>
      </w:r>
      <w:r w:rsidRPr="00B96C54">
        <w:rPr>
          <w:rFonts w:ascii="Ottawa" w:eastAsia="Ottawa" w:hAnsi="Ottawa" w:cs="Ottawa"/>
          <w:b/>
          <w:bCs/>
          <w:sz w:val="20"/>
          <w:szCs w:val="20"/>
          <w:lang w:val="en-IE"/>
        </w:rPr>
        <w:tab/>
        <w:t>Wet mounts</w:t>
      </w:r>
    </w:p>
    <w:p w:rsidR="001C0478" w:rsidRPr="00B96C54" w:rsidRDefault="001C0478" w:rsidP="001C0478">
      <w:pPr>
        <w:spacing w:after="240" w:line="254" w:lineRule="auto"/>
        <w:ind w:left="850"/>
        <w:jc w:val="both"/>
        <w:rPr>
          <w:rFonts w:ascii="Arial" w:eastAsia="Arial" w:hAnsi="Arial" w:cs="Arial"/>
          <w:sz w:val="18"/>
          <w:szCs w:val="18"/>
          <w:lang w:val="en-IE"/>
        </w:rPr>
      </w:pPr>
      <w:r w:rsidRPr="00B96C54">
        <w:rPr>
          <w:rFonts w:ascii="Arial" w:eastAsia="Arial" w:hAnsi="Arial" w:cs="Arial"/>
          <w:sz w:val="18"/>
          <w:szCs w:val="18"/>
          <w:lang w:val="en-IE"/>
        </w:rPr>
        <w:t>Wet mounts have limited diagnostic value.</w:t>
      </w:r>
    </w:p>
    <w:p w:rsidR="001C0478" w:rsidRPr="00B96C54" w:rsidRDefault="001C0478" w:rsidP="001C0478">
      <w:pPr>
        <w:spacing w:after="120"/>
        <w:ind w:left="1531" w:hanging="680"/>
        <w:jc w:val="both"/>
        <w:rPr>
          <w:rFonts w:ascii="Ottawa" w:eastAsia="Ottawa" w:hAnsi="Ottawa" w:cs="Ottawa"/>
          <w:sz w:val="20"/>
          <w:szCs w:val="20"/>
          <w:lang w:val="en-IE"/>
        </w:rPr>
      </w:pPr>
      <w:r w:rsidRPr="00B96C54">
        <w:rPr>
          <w:rFonts w:ascii="Ottawa" w:eastAsia="Ottawa" w:hAnsi="Ottawa" w:cs="Ottawa"/>
          <w:b/>
          <w:bCs/>
          <w:sz w:val="20"/>
          <w:szCs w:val="20"/>
          <w:lang w:val="en-IE"/>
        </w:rPr>
        <w:t>4.2.5.</w:t>
      </w:r>
      <w:r w:rsidRPr="00B96C54">
        <w:rPr>
          <w:rFonts w:ascii="Ottawa" w:eastAsia="Ottawa" w:hAnsi="Ottawa" w:cs="Ottawa"/>
          <w:b/>
          <w:bCs/>
          <w:sz w:val="20"/>
          <w:szCs w:val="20"/>
          <w:lang w:val="en-IE"/>
        </w:rPr>
        <w:tab/>
        <w:t>Tissue imprints and smears</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 xml:space="preserve">Necrobiotic bodies and foamy macrophages, indicative of a clinical manifestation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can be best observed using tissue imprints obtained from the kidney and spleen rather than smears.</w:t>
      </w:r>
    </w:p>
    <w:p w:rsidR="001C0478" w:rsidRPr="00592A42"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4.2.6.</w:t>
      </w:r>
      <w:r w:rsidRPr="00592A42">
        <w:rPr>
          <w:rFonts w:ascii="Ottawa" w:eastAsia="Ottawa" w:hAnsi="Ottawa" w:cs="Ottawa"/>
          <w:b/>
          <w:bCs/>
          <w:sz w:val="20"/>
          <w:szCs w:val="20"/>
          <w:lang w:val="en-IE"/>
        </w:rPr>
        <w:tab/>
        <w:t>Electron microscopy/cytopathology</w:t>
      </w:r>
    </w:p>
    <w:p w:rsidR="001C0478" w:rsidRPr="00592A42" w:rsidRDefault="001C0478" w:rsidP="001C0478">
      <w:pPr>
        <w:spacing w:after="240" w:line="254" w:lineRule="auto"/>
        <w:ind w:left="850"/>
        <w:jc w:val="both"/>
        <w:rPr>
          <w:rFonts w:ascii="Arial" w:eastAsia="Arial" w:hAnsi="Arial" w:cs="Arial"/>
          <w:sz w:val="18"/>
          <w:szCs w:val="18"/>
          <w:lang w:val="en-IE"/>
        </w:rPr>
      </w:pPr>
      <w:r w:rsidRPr="00592A42">
        <w:rPr>
          <w:rFonts w:ascii="Arial" w:eastAsia="Arial" w:hAnsi="Arial" w:cs="Arial"/>
          <w:sz w:val="18"/>
          <w:szCs w:val="18"/>
          <w:lang w:val="en-IE"/>
        </w:rPr>
        <w:t>Electron microscopy of virus-infected cells reveals bullet-shaped virions of approximately 150–190 nm in length and 65–75 nm in width (Wolf, 1988). The virions are visible at the cell surface or within vacuoles or intracellular spaces after budding through cellular membranes. The virion possesses an outer envelope containing host lipids and the viral glycoprotein spikes that react with immunogold staining to decorate the virion surface.</w:t>
      </w:r>
    </w:p>
    <w:p w:rsidR="001C0478" w:rsidRPr="00592A42" w:rsidRDefault="001C0478" w:rsidP="001C0478">
      <w:pPr>
        <w:spacing w:after="240"/>
        <w:ind w:left="850" w:hanging="425"/>
        <w:rPr>
          <w:rFonts w:ascii="Ottawa" w:eastAsia="Ottawa" w:hAnsi="Ottawa" w:cs="Ottawa"/>
          <w:sz w:val="20"/>
          <w:szCs w:val="20"/>
          <w:lang w:val="en-IE"/>
        </w:rPr>
      </w:pPr>
      <w:r w:rsidRPr="00592A42">
        <w:rPr>
          <w:rFonts w:ascii="Ottawa" w:eastAsia="Ottawa" w:hAnsi="Ottawa" w:cs="Ottawa"/>
          <w:b/>
          <w:bCs/>
          <w:sz w:val="20"/>
          <w:szCs w:val="20"/>
          <w:lang w:val="en-IE"/>
        </w:rPr>
        <w:t>4.3.</w:t>
      </w:r>
      <w:r w:rsidRPr="00592A42">
        <w:rPr>
          <w:rFonts w:ascii="Ottawa" w:eastAsia="Ottawa" w:hAnsi="Ottawa" w:cs="Ottawa"/>
          <w:b/>
          <w:bCs/>
          <w:sz w:val="20"/>
          <w:szCs w:val="20"/>
          <w:lang w:val="en-IE"/>
        </w:rPr>
        <w:tab/>
        <w:t>Agent detection and identification methods</w:t>
      </w:r>
    </w:p>
    <w:p w:rsidR="001C0478" w:rsidRDefault="001C0478" w:rsidP="001C0478">
      <w:pPr>
        <w:spacing w:after="240"/>
        <w:ind w:left="425"/>
        <w:jc w:val="both"/>
        <w:rPr>
          <w:rFonts w:ascii="Arial" w:eastAsia="Arial" w:hAnsi="Arial" w:cs="Arial"/>
          <w:sz w:val="18"/>
          <w:szCs w:val="18"/>
          <w:lang w:val="en-IE"/>
        </w:rPr>
      </w:pPr>
      <w:r w:rsidRPr="00592A42">
        <w:rPr>
          <w:rFonts w:ascii="Arial" w:eastAsia="Arial" w:hAnsi="Arial" w:cs="Arial"/>
          <w:sz w:val="18"/>
          <w:szCs w:val="18"/>
          <w:lang w:val="en-IE"/>
        </w:rPr>
        <w:t xml:space="preserve">The traditional procedure for detection of IHNV is based on virus isolation in cell culture. Confirmatory identification may be achieved by use of immunological (neutralisation, indirect fluorescent antibody test or enzyme-linked immunosorbent assay), or molecular (polymerase chain reaction, DNA probe or sequencing) methods (Arakawa </w:t>
      </w:r>
      <w:r w:rsidRPr="00592A42">
        <w:rPr>
          <w:rFonts w:ascii="Arial" w:eastAsia="Arial" w:hAnsi="Arial" w:cs="Arial"/>
          <w:i/>
          <w:sz w:val="18"/>
          <w:szCs w:val="18"/>
          <w:lang w:val="en-IE"/>
        </w:rPr>
        <w:t>et al</w:t>
      </w:r>
      <w:r w:rsidRPr="00592A42">
        <w:rPr>
          <w:rFonts w:ascii="Arial" w:eastAsia="Arial" w:hAnsi="Arial" w:cs="Arial"/>
          <w:sz w:val="18"/>
          <w:szCs w:val="18"/>
          <w:lang w:val="en-IE"/>
        </w:rPr>
        <w:t xml:space="preserve">., 1990; Arnzen </w:t>
      </w:r>
      <w:r w:rsidRPr="00592A42">
        <w:rPr>
          <w:rFonts w:ascii="Arial" w:eastAsia="Arial" w:hAnsi="Arial" w:cs="Arial"/>
          <w:i/>
          <w:sz w:val="18"/>
          <w:szCs w:val="18"/>
          <w:lang w:val="en-IE"/>
        </w:rPr>
        <w:t>et al</w:t>
      </w:r>
      <w:r w:rsidRPr="00592A42">
        <w:rPr>
          <w:rFonts w:ascii="Arial" w:eastAsia="Arial" w:hAnsi="Arial" w:cs="Arial"/>
          <w:sz w:val="18"/>
          <w:szCs w:val="18"/>
          <w:lang w:val="en-IE"/>
        </w:rPr>
        <w:t xml:space="preserve">., 1991; Deering </w:t>
      </w:r>
      <w:r w:rsidRPr="00592A42">
        <w:rPr>
          <w:rFonts w:ascii="Arial" w:eastAsia="Arial" w:hAnsi="Arial" w:cs="Arial"/>
          <w:i/>
          <w:sz w:val="18"/>
          <w:szCs w:val="18"/>
          <w:lang w:val="en-IE"/>
        </w:rPr>
        <w:t>et al</w:t>
      </w:r>
      <w:r w:rsidRPr="00592A42">
        <w:rPr>
          <w:rFonts w:ascii="Arial" w:eastAsia="Arial" w:hAnsi="Arial" w:cs="Arial"/>
          <w:sz w:val="18"/>
          <w:szCs w:val="18"/>
          <w:lang w:val="en-IE"/>
        </w:rPr>
        <w:t xml:space="preserve">., 1991; Dixon &amp; Hill, 1984; Jorgensen </w:t>
      </w:r>
      <w:r w:rsidRPr="00592A42">
        <w:rPr>
          <w:rFonts w:ascii="Arial" w:eastAsia="Arial" w:hAnsi="Arial" w:cs="Arial"/>
          <w:i/>
          <w:sz w:val="18"/>
          <w:szCs w:val="18"/>
          <w:lang w:val="en-IE"/>
        </w:rPr>
        <w:t>et al</w:t>
      </w:r>
      <w:r w:rsidRPr="00592A42">
        <w:rPr>
          <w:rFonts w:ascii="Arial" w:eastAsia="Arial" w:hAnsi="Arial" w:cs="Arial"/>
          <w:sz w:val="18"/>
          <w:szCs w:val="18"/>
          <w:lang w:val="en-IE"/>
        </w:rPr>
        <w:t xml:space="preserve">., 1991; LaPatra </w:t>
      </w:r>
      <w:r w:rsidRPr="00592A42">
        <w:rPr>
          <w:rFonts w:ascii="Arial" w:eastAsia="Arial" w:hAnsi="Arial" w:cs="Arial"/>
          <w:i/>
          <w:sz w:val="18"/>
          <w:szCs w:val="18"/>
          <w:lang w:val="en-IE"/>
        </w:rPr>
        <w:t>et al</w:t>
      </w:r>
      <w:r w:rsidRPr="00592A42">
        <w:rPr>
          <w:rFonts w:ascii="Arial" w:eastAsia="Arial" w:hAnsi="Arial" w:cs="Arial"/>
          <w:sz w:val="18"/>
          <w:szCs w:val="18"/>
          <w:lang w:val="en-IE"/>
        </w:rPr>
        <w:t xml:space="preserve">., 1989; Purcell </w:t>
      </w:r>
      <w:r w:rsidRPr="00592A42">
        <w:rPr>
          <w:rFonts w:ascii="Arial" w:eastAsia="Arial" w:hAnsi="Arial" w:cs="Arial"/>
          <w:i/>
          <w:sz w:val="18"/>
          <w:szCs w:val="18"/>
          <w:lang w:val="en-IE"/>
        </w:rPr>
        <w:t>et al</w:t>
      </w:r>
      <w:r w:rsidRPr="00592A42">
        <w:rPr>
          <w:rFonts w:ascii="Arial" w:eastAsia="Arial" w:hAnsi="Arial" w:cs="Arial"/>
          <w:sz w:val="18"/>
          <w:szCs w:val="18"/>
          <w:lang w:val="en-IE"/>
        </w:rPr>
        <w:t>., 2006; Winton &amp; Einer-Jensen, 2002).</w:t>
      </w:r>
    </w:p>
    <w:p w:rsidR="001C0478" w:rsidRPr="00B96C54" w:rsidRDefault="001C0478" w:rsidP="001C0478">
      <w:pPr>
        <w:spacing w:after="120"/>
        <w:ind w:left="1531" w:hanging="680"/>
        <w:jc w:val="both"/>
        <w:rPr>
          <w:rFonts w:ascii="Ottawa" w:eastAsia="Ottawa" w:hAnsi="Ottawa" w:cs="Ottawa"/>
          <w:sz w:val="20"/>
          <w:szCs w:val="20"/>
          <w:lang w:val="en-IE"/>
        </w:rPr>
      </w:pPr>
      <w:r w:rsidRPr="00592A42">
        <w:rPr>
          <w:rFonts w:ascii="Ottawa" w:eastAsia="Ottawa" w:hAnsi="Ottawa" w:cs="Ottawa"/>
          <w:b/>
          <w:bCs/>
          <w:sz w:val="20"/>
          <w:szCs w:val="20"/>
          <w:lang w:val="en-IE"/>
        </w:rPr>
        <w:t>4.3.1.</w:t>
      </w:r>
      <w:r w:rsidRPr="00592A42">
        <w:rPr>
          <w:rFonts w:ascii="Ottawa" w:eastAsia="Ottawa" w:hAnsi="Ottawa" w:cs="Ottawa"/>
          <w:b/>
          <w:bCs/>
          <w:sz w:val="20"/>
          <w:szCs w:val="20"/>
          <w:lang w:val="en-IE"/>
        </w:rPr>
        <w:tab/>
        <w:t>Direct detection methods</w:t>
      </w:r>
    </w:p>
    <w:p w:rsidR="001C0478" w:rsidRPr="00B96C54" w:rsidRDefault="001C0478" w:rsidP="001C0478">
      <w:pPr>
        <w:spacing w:after="120"/>
        <w:ind w:left="992"/>
        <w:rPr>
          <w:rFonts w:ascii="Ottawa" w:eastAsia="Ottawa" w:hAnsi="Ottawa" w:cs="Ottawa"/>
          <w:sz w:val="18"/>
          <w:szCs w:val="18"/>
          <w:lang w:val="en-IE"/>
        </w:rPr>
      </w:pPr>
      <w:r w:rsidRPr="00B96C54">
        <w:rPr>
          <w:rFonts w:ascii="Ottawa" w:eastAsia="Ottawa" w:hAnsi="Ottawa" w:cs="Ottawa"/>
          <w:b/>
          <w:bCs/>
          <w:sz w:val="18"/>
          <w:szCs w:val="18"/>
          <w:lang w:val="en-IE"/>
        </w:rPr>
        <w:t>4.3.1.1. Microscopic methods</w:t>
      </w:r>
    </w:p>
    <w:p w:rsidR="001C0478" w:rsidRPr="00B96C54" w:rsidRDefault="001C0478" w:rsidP="001C0478">
      <w:pPr>
        <w:spacing w:before="240" w:after="120"/>
        <w:ind w:left="992"/>
        <w:jc w:val="both"/>
        <w:rPr>
          <w:rFonts w:ascii="Ottawa" w:eastAsia="Ottawa" w:hAnsi="Ottawa" w:cs="Ottawa"/>
          <w:sz w:val="18"/>
          <w:szCs w:val="18"/>
          <w:lang w:val="en-IE"/>
        </w:rPr>
      </w:pPr>
      <w:r w:rsidRPr="00B96C54">
        <w:rPr>
          <w:rFonts w:ascii="Ottawa" w:eastAsia="Ottawa" w:hAnsi="Ottawa" w:cs="Ottawa"/>
          <w:i/>
          <w:sz w:val="18"/>
          <w:szCs w:val="18"/>
          <w:lang w:val="en-IE"/>
        </w:rPr>
        <w:t>4.3.1.1.1. Wet mounts</w:t>
      </w:r>
    </w:p>
    <w:p w:rsidR="001C0478" w:rsidRPr="00B96C54" w:rsidRDefault="001C0478" w:rsidP="001C0478">
      <w:pPr>
        <w:ind w:left="1134"/>
        <w:jc w:val="both"/>
        <w:rPr>
          <w:rFonts w:ascii="Arial" w:eastAsia="Arial" w:hAnsi="Arial" w:cs="Arial"/>
          <w:sz w:val="18"/>
          <w:szCs w:val="18"/>
          <w:lang w:val="en-IE"/>
        </w:rPr>
      </w:pPr>
      <w:r w:rsidRPr="00B96C54">
        <w:rPr>
          <w:rFonts w:ascii="Arial" w:eastAsia="Arial" w:hAnsi="Arial" w:cs="Arial"/>
          <w:sz w:val="18"/>
          <w:szCs w:val="18"/>
          <w:lang w:val="en-IE"/>
        </w:rPr>
        <w:t>Wet mounts are not appropriate for detection or identification of IHNV.</w:t>
      </w:r>
    </w:p>
    <w:p w:rsidR="001C0478" w:rsidRPr="00B96C54" w:rsidRDefault="001C0478" w:rsidP="001C0478">
      <w:pPr>
        <w:spacing w:before="240" w:after="120"/>
        <w:ind w:left="992"/>
        <w:jc w:val="both"/>
        <w:rPr>
          <w:rFonts w:ascii="Ottawa" w:eastAsia="Ottawa" w:hAnsi="Ottawa" w:cs="Ottawa"/>
          <w:sz w:val="18"/>
          <w:szCs w:val="18"/>
          <w:lang w:val="en-IE"/>
        </w:rPr>
      </w:pPr>
      <w:r w:rsidRPr="00B96C54">
        <w:rPr>
          <w:rFonts w:ascii="Ottawa" w:eastAsia="Ottawa" w:hAnsi="Ottawa" w:cs="Ottawa"/>
          <w:i/>
          <w:sz w:val="18"/>
          <w:szCs w:val="18"/>
          <w:lang w:val="en-IE"/>
        </w:rPr>
        <w:t>4.3.1.1.2. Smears</w:t>
      </w:r>
    </w:p>
    <w:p w:rsidR="001C0478" w:rsidRPr="00B96C54" w:rsidRDefault="001C0478" w:rsidP="001C0478">
      <w:pPr>
        <w:ind w:left="1134"/>
        <w:jc w:val="both"/>
        <w:rPr>
          <w:rFonts w:ascii="Arial" w:eastAsia="Arial" w:hAnsi="Arial" w:cs="Arial"/>
          <w:sz w:val="18"/>
          <w:szCs w:val="18"/>
          <w:lang w:val="en-IE"/>
        </w:rPr>
      </w:pPr>
      <w:r w:rsidRPr="00B96C54">
        <w:rPr>
          <w:rFonts w:ascii="Arial" w:eastAsia="Arial" w:hAnsi="Arial" w:cs="Arial"/>
          <w:sz w:val="18"/>
          <w:szCs w:val="18"/>
          <w:lang w:val="en-IE"/>
        </w:rPr>
        <w:t>Smears are not appropriate for detection or identification of IHNV.</w:t>
      </w:r>
    </w:p>
    <w:p w:rsidR="001C0478" w:rsidRPr="00B96C54" w:rsidRDefault="001C0478" w:rsidP="001C0478">
      <w:pPr>
        <w:spacing w:before="240" w:after="120"/>
        <w:ind w:left="992"/>
        <w:jc w:val="both"/>
        <w:rPr>
          <w:rFonts w:ascii="Ottawa" w:eastAsia="Ottawa" w:hAnsi="Ottawa" w:cs="Ottawa"/>
          <w:sz w:val="18"/>
          <w:szCs w:val="18"/>
          <w:lang w:val="en-IE"/>
        </w:rPr>
      </w:pPr>
      <w:r w:rsidRPr="00B96C54">
        <w:rPr>
          <w:rFonts w:ascii="Ottawa" w:eastAsia="Ottawa" w:hAnsi="Ottawa" w:cs="Ottawa"/>
          <w:i/>
          <w:sz w:val="18"/>
          <w:szCs w:val="18"/>
          <w:lang w:val="en-IE"/>
        </w:rPr>
        <w:t>4.3.1.1.3. Fixed sections</w:t>
      </w:r>
    </w:p>
    <w:p w:rsidR="001C0478" w:rsidRPr="00B96C54" w:rsidRDefault="001C0478" w:rsidP="001C0478">
      <w:pPr>
        <w:ind w:left="1134"/>
        <w:jc w:val="both"/>
        <w:rPr>
          <w:rFonts w:ascii="Arial" w:eastAsia="Arial" w:hAnsi="Arial" w:cs="Arial"/>
          <w:sz w:val="18"/>
          <w:szCs w:val="18"/>
          <w:lang w:val="en-IE"/>
        </w:rPr>
      </w:pPr>
      <w:r w:rsidRPr="00B96C54">
        <w:rPr>
          <w:rFonts w:ascii="Arial" w:eastAsia="Arial" w:hAnsi="Arial" w:cs="Arial"/>
          <w:sz w:val="18"/>
          <w:szCs w:val="18"/>
          <w:lang w:val="en-IE"/>
        </w:rPr>
        <w:t xml:space="preserve">Immunohistochemistry and </w:t>
      </w:r>
      <w:r w:rsidRPr="00B96C54">
        <w:rPr>
          <w:rFonts w:ascii="Arial" w:eastAsia="Arial" w:hAnsi="Arial" w:cs="Arial"/>
          <w:i/>
          <w:sz w:val="18"/>
          <w:szCs w:val="18"/>
          <w:lang w:val="en-IE"/>
        </w:rPr>
        <w:t xml:space="preserve">in-situ </w:t>
      </w:r>
      <w:r w:rsidRPr="00B96C54">
        <w:rPr>
          <w:rFonts w:ascii="Arial" w:eastAsia="Arial" w:hAnsi="Arial" w:cs="Arial"/>
          <w:sz w:val="18"/>
          <w:szCs w:val="18"/>
          <w:lang w:val="en-IE"/>
        </w:rPr>
        <w:t>hybridisation (ISH) methods have been used in research applications, but are not appropriate for detection or identification of IHNV in a diagnostic setting.</w:t>
      </w:r>
    </w:p>
    <w:p w:rsidR="001C0478" w:rsidRPr="00B96C54" w:rsidRDefault="001C0478" w:rsidP="001C0478">
      <w:pPr>
        <w:spacing w:after="120"/>
        <w:ind w:left="992"/>
        <w:rPr>
          <w:rFonts w:ascii="Ottawa" w:eastAsia="Ottawa" w:hAnsi="Ottawa" w:cs="Ottawa"/>
          <w:sz w:val="18"/>
          <w:szCs w:val="18"/>
          <w:lang w:val="en-IE"/>
        </w:rPr>
      </w:pPr>
      <w:r w:rsidRPr="00B96C54">
        <w:rPr>
          <w:rFonts w:ascii="Ottawa" w:eastAsia="Ottawa" w:hAnsi="Ottawa" w:cs="Ottawa"/>
          <w:b/>
          <w:bCs/>
          <w:sz w:val="18"/>
          <w:szCs w:val="18"/>
          <w:lang w:val="en-IE"/>
        </w:rPr>
        <w:t>4.3.1.2. Agent isolation and identification</w:t>
      </w:r>
    </w:p>
    <w:p w:rsidR="001C0478" w:rsidRPr="00B96C54" w:rsidRDefault="001C0478" w:rsidP="001C0478">
      <w:pPr>
        <w:spacing w:before="240" w:after="120"/>
        <w:ind w:left="992"/>
        <w:jc w:val="both"/>
        <w:rPr>
          <w:rFonts w:ascii="Ottawa" w:eastAsia="Ottawa" w:hAnsi="Ottawa" w:cs="Ottawa"/>
          <w:sz w:val="18"/>
          <w:szCs w:val="18"/>
          <w:lang w:val="en-IE"/>
        </w:rPr>
      </w:pPr>
      <w:r w:rsidRPr="00B96C54">
        <w:rPr>
          <w:rFonts w:ascii="Ottawa" w:eastAsia="Ottawa" w:hAnsi="Ottawa" w:cs="Ottawa"/>
          <w:i/>
          <w:sz w:val="18"/>
          <w:szCs w:val="18"/>
          <w:lang w:val="en-IE"/>
        </w:rPr>
        <w:t>4.3.1.2.1. Cell culture/artificial media</w:t>
      </w:r>
    </w:p>
    <w:p w:rsidR="001C0478" w:rsidRPr="00B96C54" w:rsidRDefault="001C0478" w:rsidP="001C0478">
      <w:pPr>
        <w:spacing w:after="120"/>
        <w:ind w:left="1134"/>
        <w:jc w:val="both"/>
        <w:rPr>
          <w:rFonts w:ascii="Arial" w:eastAsia="Arial" w:hAnsi="Arial" w:cs="Arial"/>
          <w:sz w:val="18"/>
          <w:szCs w:val="18"/>
          <w:lang w:val="en-IE"/>
        </w:rPr>
      </w:pPr>
      <w:r w:rsidRPr="00B96C54">
        <w:rPr>
          <w:rFonts w:ascii="Arial" w:eastAsia="Arial" w:hAnsi="Arial" w:cs="Arial"/>
          <w:sz w:val="18"/>
          <w:szCs w:val="18"/>
          <w:lang w:val="en-IE"/>
        </w:rPr>
        <w:t>Cell lines to be used: EPC or FHM.</w:t>
      </w:r>
    </w:p>
    <w:p w:rsidR="001C0478" w:rsidRPr="00B96C54" w:rsidRDefault="001C0478" w:rsidP="001C0478">
      <w:pPr>
        <w:spacing w:after="120"/>
        <w:ind w:left="1134"/>
        <w:jc w:val="both"/>
        <w:rPr>
          <w:rFonts w:ascii="Arial" w:eastAsia="Arial" w:hAnsi="Arial" w:cs="Arial"/>
          <w:sz w:val="18"/>
          <w:szCs w:val="18"/>
          <w:lang w:val="en-IE"/>
        </w:rPr>
      </w:pPr>
      <w:r w:rsidRPr="00B96C54">
        <w:rPr>
          <w:rFonts w:ascii="Arial" w:eastAsia="Arial" w:hAnsi="Arial" w:cs="Arial"/>
          <w:sz w:val="18"/>
          <w:szCs w:val="18"/>
          <w:lang w:val="en-IE"/>
        </w:rPr>
        <w:t>Detection of virus through the development of viral cytopathic effect (CPE) in cell culture would be followed by virus identification through either antibody-based tests or nucleic acid-based tests. Any antibody-based tests would require the use of antibodies validated for their sensitivity and specificity.</w:t>
      </w:r>
    </w:p>
    <w:p w:rsidR="001C0478" w:rsidRPr="00B96C54" w:rsidRDefault="001C0478" w:rsidP="001C0478">
      <w:pPr>
        <w:spacing w:after="120"/>
        <w:ind w:left="1559"/>
        <w:jc w:val="both"/>
        <w:rPr>
          <w:rFonts w:ascii="Ottawa" w:eastAsia="Ottawa" w:hAnsi="Ottawa" w:cs="Ottawa"/>
          <w:sz w:val="18"/>
          <w:szCs w:val="18"/>
          <w:lang w:val="en-IE"/>
        </w:rPr>
      </w:pPr>
      <w:r w:rsidRPr="00B96C54">
        <w:rPr>
          <w:rFonts w:ascii="Ottawa" w:eastAsia="Ottawa" w:hAnsi="Ottawa" w:cs="Ottawa"/>
          <w:i/>
          <w:sz w:val="18"/>
          <w:szCs w:val="18"/>
          <w:lang w:val="en-IE"/>
        </w:rPr>
        <w:t>4.3.1.2.1.1. Virus extraction</w:t>
      </w:r>
    </w:p>
    <w:p w:rsidR="001C0478" w:rsidRPr="00B96C54" w:rsidRDefault="001C0478" w:rsidP="001C0478">
      <w:pPr>
        <w:spacing w:after="240" w:line="255"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In the laboratory the tissue in the tubes must be completely homogenised (either by stomacher, blender mortar and pestle with sterile sand or any other suitable and validated homogeniser) and subsequently suspended in the original transport medium. The final ratio between tissue material and transport medium must be adjusted in the laboratory to 1:10.</w:t>
      </w:r>
    </w:p>
    <w:p w:rsidR="001C0478" w:rsidRPr="001C0478" w:rsidRDefault="001C0478" w:rsidP="001C0478">
      <w:pPr>
        <w:spacing w:after="480"/>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spacing w:after="240" w:line="251"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 xml:space="preserve">The homogenate is centrifuged in a refrigerated centrifuge at 2°C–5°C at 2000–4000 </w:t>
      </w:r>
      <w:r w:rsidRPr="00B96C54">
        <w:rPr>
          <w:rFonts w:ascii="Arial" w:eastAsia="Arial" w:hAnsi="Arial" w:cs="Arial"/>
          <w:b/>
          <w:bCs/>
          <w:i/>
          <w:sz w:val="18"/>
          <w:szCs w:val="18"/>
          <w:lang w:val="en-IE"/>
        </w:rPr>
        <w:t xml:space="preserve">g </w:t>
      </w:r>
      <w:r>
        <w:rPr>
          <w:rFonts w:ascii="Arial" w:eastAsia="Arial" w:hAnsi="Arial" w:cs="Arial"/>
          <w:sz w:val="18"/>
          <w:szCs w:val="18"/>
          <w:lang w:val="en-IE"/>
        </w:rPr>
        <w:t>for 15 </w:t>
      </w:r>
      <w:r w:rsidRPr="00B96C54">
        <w:rPr>
          <w:rFonts w:ascii="Arial" w:eastAsia="Arial" w:hAnsi="Arial" w:cs="Arial"/>
          <w:sz w:val="18"/>
          <w:szCs w:val="18"/>
          <w:lang w:val="en-IE"/>
        </w:rPr>
        <w:t>minutes and the supernatant collected and treated for either four hours at 15°C or overnight at 4°C with antibiotics (e.g. 1 mg ml</w:t>
      </w:r>
      <w:r w:rsidRPr="00B96C54">
        <w:rPr>
          <w:rFonts w:ascii="Arial" w:eastAsia="Arial" w:hAnsi="Arial" w:cs="Arial"/>
          <w:position w:val="7"/>
          <w:sz w:val="12"/>
          <w:szCs w:val="12"/>
          <w:lang w:val="en-IE"/>
        </w:rPr>
        <w:t xml:space="preserve">–1 </w:t>
      </w:r>
      <w:r w:rsidRPr="00B96C54">
        <w:rPr>
          <w:rFonts w:ascii="Arial" w:eastAsia="Arial" w:hAnsi="Arial" w:cs="Arial"/>
          <w:sz w:val="18"/>
          <w:szCs w:val="18"/>
          <w:lang w:val="en-IE"/>
        </w:rPr>
        <w:t>gentamicin may be useful at this stage). If shipment of the sample has been made in a transport medium (i.e. with exposure to antibiotics) the treatment of the supernatant with antibiotics may be omitted. The antibiotic treatment aims at controlling bacterial contamination in the samples and makes filtration through membrane filters unnecessary.</w:t>
      </w:r>
    </w:p>
    <w:p w:rsidR="001C0478" w:rsidRPr="00B96C54" w:rsidRDefault="001C0478" w:rsidP="001C0478">
      <w:pPr>
        <w:spacing w:after="240" w:line="254"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Where practical difficulties arise (e.g. incubator breakdown, problems with cell cultures, etc.), which make it impossible to inoculate cells within 48 hours after the collection of the tissue samples, it is acceptable to freeze the supernatant at –80°C and carry out virological examination within 14 days. If the collected supernatant is stored at –80°C within 48 hours after the sampling it may be reused only once for virological examination.</w:t>
      </w:r>
    </w:p>
    <w:p w:rsidR="001C0478" w:rsidRPr="00B96C54" w:rsidRDefault="001C0478" w:rsidP="001C0478">
      <w:pPr>
        <w:spacing w:after="240" w:line="255" w:lineRule="auto"/>
        <w:ind w:left="1559"/>
        <w:jc w:val="both"/>
        <w:rPr>
          <w:rFonts w:ascii="Arial" w:eastAsia="Arial" w:hAnsi="Arial" w:cs="Arial"/>
          <w:sz w:val="18"/>
          <w:szCs w:val="18"/>
          <w:lang w:val="en-IE"/>
        </w:rPr>
      </w:pPr>
      <w:r w:rsidRPr="00B96C54">
        <w:rPr>
          <w:rFonts w:ascii="Arial" w:eastAsia="Arial" w:hAnsi="Arial" w:cs="Arial"/>
          <w:i/>
          <w:sz w:val="18"/>
          <w:szCs w:val="18"/>
          <w:lang w:val="en-IE"/>
        </w:rPr>
        <w:t>Optional treatment of homogenate to inactivate competing virus</w:t>
      </w:r>
      <w:r w:rsidRPr="00B96C54">
        <w:rPr>
          <w:rFonts w:ascii="Arial" w:eastAsia="Arial" w:hAnsi="Arial" w:cs="Arial"/>
          <w:sz w:val="18"/>
          <w:szCs w:val="18"/>
          <w:lang w:val="en-IE"/>
        </w:rPr>
        <w:t>: treatment of inocula with antiserum to IPNV (which in some parts of the world occurs in 50% of fish samples) aims at preventing CPE due to IPNV from confounding the ability to detect IHNV in cell culture. When samples come from production units, which are considered free from IPN, treatment of inocula with antiserum to IPNV should be omitted. Prior to the inoculation of the cells, the supernatant is mixed with equal parts of a suitably diluted pool of antisera to the indigenous serotypes of IPNV and incubated with this for a minimum of one hour at 15°C or a maximum of 18 hours at 4°C. The titre of the antiserum must be at least 1/2000 in a 50% plaque neutralisation test.</w:t>
      </w:r>
    </w:p>
    <w:p w:rsidR="001C0478" w:rsidRPr="00B96C54" w:rsidRDefault="001C0478" w:rsidP="001C0478">
      <w:pPr>
        <w:spacing w:after="120"/>
        <w:ind w:left="1559"/>
        <w:jc w:val="both"/>
        <w:rPr>
          <w:rFonts w:ascii="Ottawa" w:eastAsia="Ottawa" w:hAnsi="Ottawa" w:cs="Ottawa"/>
          <w:sz w:val="18"/>
          <w:szCs w:val="18"/>
          <w:lang w:val="en-IE"/>
        </w:rPr>
      </w:pPr>
      <w:r w:rsidRPr="00B96C54">
        <w:rPr>
          <w:rFonts w:ascii="Ottawa" w:eastAsia="Ottawa" w:hAnsi="Ottawa" w:cs="Ottawa"/>
          <w:i/>
          <w:sz w:val="18"/>
          <w:szCs w:val="18"/>
          <w:lang w:val="en-IE"/>
        </w:rPr>
        <w:t>4.3.1.2.1.2. Inoculation of cell monolayers</w:t>
      </w:r>
    </w:p>
    <w:p w:rsidR="001C0478" w:rsidRPr="00B96C54" w:rsidRDefault="001C0478" w:rsidP="001C0478">
      <w:pPr>
        <w:spacing w:after="240" w:line="254"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 xml:space="preserve">EPC or FHM cells are grown at </w:t>
      </w:r>
      <w:r w:rsidRPr="00D46F07">
        <w:rPr>
          <w:rFonts w:ascii="Arial" w:eastAsia="Arial" w:hAnsi="Arial" w:cs="Arial"/>
          <w:strike/>
          <w:sz w:val="18"/>
          <w:szCs w:val="18"/>
          <w:highlight w:val="yellow"/>
          <w:lang w:val="en-IE"/>
        </w:rPr>
        <w:t>20–30</w:t>
      </w:r>
      <w:r>
        <w:rPr>
          <w:rFonts w:ascii="Arial" w:eastAsia="Arial" w:hAnsi="Arial" w:cs="Arial"/>
          <w:strike/>
          <w:sz w:val="18"/>
          <w:szCs w:val="18"/>
          <w:highlight w:val="yellow"/>
          <w:lang w:val="en-IE"/>
        </w:rPr>
        <w:t xml:space="preserve"> </w:t>
      </w:r>
      <w:r w:rsidRPr="00E46482">
        <w:rPr>
          <w:rFonts w:ascii="Arial" w:eastAsia="Arial" w:hAnsi="Arial" w:cs="Arial"/>
          <w:sz w:val="18"/>
          <w:szCs w:val="18"/>
          <w:highlight w:val="yellow"/>
          <w:u w:val="double"/>
          <w:lang w:val="en-IE"/>
        </w:rPr>
        <w:t>25</w:t>
      </w:r>
      <w:r w:rsidRPr="00B96C54">
        <w:rPr>
          <w:rFonts w:ascii="Arial" w:eastAsia="Arial" w:hAnsi="Arial" w:cs="Arial"/>
          <w:sz w:val="18"/>
          <w:szCs w:val="18"/>
          <w:lang w:val="en-IE"/>
        </w:rPr>
        <w:t>°C in suitable medium, e.g. Eagle’s MEM (or modifications thereof) with a supplement of 10% fetal bovine serum (FBS) and antibiotics in standard concentrations. When the cells are cultivated in closed vials, it is recommended to buffer the medium with bicarbonate. The medium used for cultivation of cells in open units may be buffered with Tris/HCl (23 mM) and Na-bicarbonate (6 mM). The pH must be 7.6 ± 0.2. Cell cultures to be used for inoculation with tissue material should be young (4-48 hours old) and actively growing (not confluent) at inoculation.</w:t>
      </w:r>
    </w:p>
    <w:p w:rsidR="001C0478" w:rsidRPr="004B65BE" w:rsidRDefault="001C0478" w:rsidP="001C0478">
      <w:pPr>
        <w:spacing w:after="240" w:line="252" w:lineRule="auto"/>
        <w:ind w:left="1559"/>
        <w:jc w:val="both"/>
        <w:rPr>
          <w:sz w:val="20"/>
          <w:szCs w:val="20"/>
        </w:rPr>
      </w:pPr>
      <w:r w:rsidRPr="00B96C54">
        <w:rPr>
          <w:rFonts w:ascii="Arial" w:eastAsia="Arial" w:hAnsi="Arial" w:cs="Arial"/>
          <w:sz w:val="18"/>
          <w:szCs w:val="18"/>
          <w:lang w:val="en-IE"/>
        </w:rPr>
        <w:t>Antibiotic-treated organ suspension is inoculated into cell cultures in at least two dilutions, i.e. the primary dilution and, in addition, a 1:10 dilution thereof, resulting in final dilutions of tissue material in cell culture medium of 1:100 and 1:1000, respectively, (in order to prevent homologous interference). The ratio between inoculum size and volume of cell culture medium should be about 1:10. For each dilution and each cell line, a minimum of about 2 cm</w:t>
      </w:r>
      <w:r w:rsidRPr="00B96C54">
        <w:rPr>
          <w:rFonts w:ascii="Arial" w:eastAsia="Arial" w:hAnsi="Arial" w:cs="Arial"/>
          <w:position w:val="7"/>
          <w:sz w:val="12"/>
          <w:szCs w:val="12"/>
          <w:lang w:val="en-IE"/>
        </w:rPr>
        <w:t xml:space="preserve">2 </w:t>
      </w:r>
      <w:r w:rsidRPr="00B96C54">
        <w:rPr>
          <w:rFonts w:ascii="Arial" w:eastAsia="Arial" w:hAnsi="Arial" w:cs="Arial"/>
          <w:sz w:val="18"/>
          <w:szCs w:val="18"/>
          <w:lang w:val="en-IE"/>
        </w:rPr>
        <w:t>cell area, corresponding to one well in a 24-well cell culture tray, has to be used. Use of cell culture trays is recommended, but other units of similar or with larger growth area are acceptable as well.</w:t>
      </w:r>
    </w:p>
    <w:p w:rsidR="001C0478" w:rsidRPr="00B96C54" w:rsidRDefault="001C0478" w:rsidP="001C0478">
      <w:pPr>
        <w:spacing w:after="120"/>
        <w:ind w:left="1559"/>
        <w:jc w:val="both"/>
        <w:rPr>
          <w:rFonts w:ascii="Ottawa" w:eastAsia="Ottawa" w:hAnsi="Ottawa" w:cs="Ottawa"/>
          <w:sz w:val="18"/>
          <w:szCs w:val="18"/>
          <w:lang w:val="en-IE"/>
        </w:rPr>
      </w:pPr>
      <w:r w:rsidRPr="00B96C54">
        <w:rPr>
          <w:rFonts w:ascii="Ottawa" w:eastAsia="Ottawa" w:hAnsi="Ottawa" w:cs="Ottawa"/>
          <w:i/>
          <w:sz w:val="18"/>
          <w:szCs w:val="18"/>
          <w:lang w:val="en-IE"/>
        </w:rPr>
        <w:t>4.3.1.2.1.3. Incubation of cell cultures</w:t>
      </w:r>
    </w:p>
    <w:p w:rsidR="001C0478" w:rsidRPr="00B96C54" w:rsidRDefault="001C0478" w:rsidP="001C0478">
      <w:pPr>
        <w:spacing w:after="240" w:line="255"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Inoculated cell cultures are incubated at 15°C for 7–10 days. If the colour of the cell culture medium changes from red to yellow, indicating medium acidification, pH adjustment with sterile bicarbonate solution or equivalent substances has to be performed to maintain cell susceptibility to virus infection.</w:t>
      </w:r>
    </w:p>
    <w:p w:rsidR="001C0478" w:rsidRPr="00B96C54" w:rsidRDefault="001C0478" w:rsidP="001C0478">
      <w:pPr>
        <w:spacing w:after="240"/>
        <w:ind w:left="1559"/>
        <w:jc w:val="both"/>
        <w:rPr>
          <w:rFonts w:ascii="Arial" w:eastAsia="Arial" w:hAnsi="Arial" w:cs="Arial"/>
          <w:sz w:val="18"/>
          <w:szCs w:val="18"/>
          <w:lang w:val="en-IE"/>
        </w:rPr>
      </w:pPr>
      <w:r w:rsidRPr="00B96C54">
        <w:rPr>
          <w:rFonts w:ascii="Arial" w:eastAsia="Arial" w:hAnsi="Arial" w:cs="Arial"/>
          <w:sz w:val="18"/>
          <w:szCs w:val="18"/>
          <w:lang w:val="en-IE"/>
        </w:rPr>
        <w:t>At least every six months or if decreased cell susceptibility is suspected, titration of frozen stocks of</w:t>
      </w:r>
      <w:r>
        <w:rPr>
          <w:rFonts w:ascii="Arial" w:eastAsia="Arial" w:hAnsi="Arial" w:cs="Arial"/>
          <w:sz w:val="18"/>
          <w:szCs w:val="18"/>
          <w:lang w:val="en-IE"/>
        </w:rPr>
        <w:t xml:space="preserve"> </w:t>
      </w:r>
      <w:r w:rsidRPr="00B96C54">
        <w:rPr>
          <w:rFonts w:ascii="Arial" w:eastAsia="Arial" w:hAnsi="Arial" w:cs="Arial"/>
          <w:sz w:val="18"/>
          <w:szCs w:val="18"/>
          <w:lang w:val="en-IE"/>
        </w:rPr>
        <w:t>IHNV is performed to verify the susceptibility of the cell cultures to infection.</w:t>
      </w:r>
    </w:p>
    <w:p w:rsidR="001C0478" w:rsidRPr="00B96C54" w:rsidRDefault="001C0478" w:rsidP="001C0478">
      <w:pPr>
        <w:spacing w:after="120"/>
        <w:ind w:left="1559"/>
        <w:jc w:val="both"/>
        <w:rPr>
          <w:rFonts w:ascii="Ottawa" w:eastAsia="Ottawa" w:hAnsi="Ottawa" w:cs="Ottawa"/>
          <w:sz w:val="18"/>
          <w:szCs w:val="18"/>
          <w:lang w:val="en-IE"/>
        </w:rPr>
      </w:pPr>
      <w:r w:rsidRPr="00B96C54">
        <w:rPr>
          <w:rFonts w:ascii="Ottawa" w:eastAsia="Ottawa" w:hAnsi="Ottawa" w:cs="Ottawa"/>
          <w:i/>
          <w:sz w:val="18"/>
          <w:szCs w:val="18"/>
          <w:lang w:val="en-IE"/>
        </w:rPr>
        <w:t>4.3.1.2.1.4. Microscopy</w:t>
      </w:r>
    </w:p>
    <w:p w:rsidR="001C0478" w:rsidRPr="00B96C54" w:rsidRDefault="001C0478" w:rsidP="001C0478">
      <w:pPr>
        <w:spacing w:after="240" w:line="255"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Inoculated cell cultures must be inspected regularly (at least three times a week) for the occurrence of CPE at 40–150 × magnification. The use of a phase-contrast microscope is recommended. If obvious CPE is observed, virus identification procedures have to be initiated immediately.</w:t>
      </w:r>
    </w:p>
    <w:p w:rsidR="001C0478" w:rsidRDefault="001C0478" w:rsidP="001C0478">
      <w:pPr>
        <w:spacing w:after="120"/>
        <w:ind w:left="1559"/>
        <w:jc w:val="both"/>
        <w:rPr>
          <w:rFonts w:ascii="Ottawa" w:eastAsia="Ottawa" w:hAnsi="Ottawa" w:cs="Ottawa"/>
          <w:i/>
          <w:sz w:val="18"/>
          <w:szCs w:val="18"/>
          <w:lang w:val="en-IE"/>
        </w:rPr>
      </w:pPr>
      <w:r>
        <w:rPr>
          <w:rFonts w:ascii="Ottawa" w:eastAsia="Ottawa" w:hAnsi="Ottawa" w:cs="Ottawa"/>
          <w:i/>
          <w:sz w:val="18"/>
          <w:szCs w:val="18"/>
          <w:lang w:val="en-IE"/>
        </w:rPr>
        <w:br w:type="page"/>
      </w:r>
    </w:p>
    <w:p w:rsidR="001C0478" w:rsidRPr="001C0478" w:rsidRDefault="001C0478" w:rsidP="001C0478">
      <w:pPr>
        <w:spacing w:after="480"/>
        <w:jc w:val="right"/>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spacing w:after="120"/>
        <w:ind w:left="1559"/>
        <w:jc w:val="both"/>
        <w:rPr>
          <w:rFonts w:ascii="Ottawa" w:eastAsia="Ottawa" w:hAnsi="Ottawa" w:cs="Ottawa"/>
          <w:sz w:val="18"/>
          <w:szCs w:val="18"/>
          <w:lang w:val="en-IE"/>
        </w:rPr>
      </w:pPr>
      <w:r w:rsidRPr="00B96C54">
        <w:rPr>
          <w:rFonts w:ascii="Ottawa" w:eastAsia="Ottawa" w:hAnsi="Ottawa" w:cs="Ottawa"/>
          <w:i/>
          <w:sz w:val="18"/>
          <w:szCs w:val="18"/>
          <w:lang w:val="en-IE"/>
        </w:rPr>
        <w:t>4.3.1.2.1.5. Subcultivation</w:t>
      </w:r>
    </w:p>
    <w:p w:rsidR="001C0478" w:rsidRPr="00B96C54" w:rsidRDefault="001C0478" w:rsidP="001C0478">
      <w:pPr>
        <w:spacing w:after="240" w:line="256"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If no CPE has developed after the primary incubation for 7–10 days, subcultivation is performed to fresh cell cultures utilising a cell area similar to that of the primary culture.</w:t>
      </w:r>
    </w:p>
    <w:p w:rsidR="001C0478" w:rsidRPr="00B96C54" w:rsidRDefault="001C0478" w:rsidP="001C0478">
      <w:pPr>
        <w:spacing w:after="240" w:line="255"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Aliquots of medium (supernatant) from all cultures/wells constituting the primary culture are pooled according to the cell line 7–10 days after inoculation. The pools are then inoculated into homologous cell cultures undiluted and diluted 1:10 (resulting in final dilutions of 1:10 and 1:100, respectively, of the supernatant) as described in Section 4.3.1.2.1.2</w:t>
      </w:r>
      <w:r>
        <w:rPr>
          <w:rFonts w:ascii="Arial" w:eastAsia="Arial" w:hAnsi="Arial" w:cs="Arial"/>
          <w:sz w:val="18"/>
          <w:szCs w:val="18"/>
          <w:lang w:val="en-IE"/>
        </w:rPr>
        <w:t xml:space="preserve"> </w:t>
      </w:r>
      <w:r w:rsidRPr="00B96C54">
        <w:rPr>
          <w:rFonts w:ascii="Arial" w:eastAsia="Arial" w:hAnsi="Arial" w:cs="Arial"/>
          <w:sz w:val="18"/>
          <w:szCs w:val="18"/>
          <w:lang w:val="en-IE"/>
        </w:rPr>
        <w:t>above.</w:t>
      </w:r>
    </w:p>
    <w:p w:rsidR="001C0478" w:rsidRPr="00B96C54" w:rsidRDefault="001C0478" w:rsidP="001C0478">
      <w:pPr>
        <w:spacing w:after="240" w:line="255"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Alternatively, aliquots of 10% of the medium constituting the primary culture are inoculated directly into a well with fresh cell culture (well-to-well subcultivation). In case of salmonid samples, the inoculation may be preceded by preincubation of the dilutions with the antiserum to IPNV at an appropriate dilution as described above.</w:t>
      </w:r>
    </w:p>
    <w:p w:rsidR="001C0478" w:rsidRPr="00B96C54" w:rsidRDefault="001C0478" w:rsidP="001C0478">
      <w:pPr>
        <w:spacing w:after="120"/>
        <w:ind w:left="1559"/>
        <w:jc w:val="both"/>
        <w:rPr>
          <w:rFonts w:ascii="Arial" w:eastAsia="Arial" w:hAnsi="Arial" w:cs="Arial"/>
          <w:sz w:val="18"/>
          <w:szCs w:val="18"/>
          <w:lang w:val="en-IE"/>
        </w:rPr>
      </w:pPr>
      <w:r w:rsidRPr="00B96C54">
        <w:rPr>
          <w:rFonts w:ascii="Arial" w:eastAsia="Arial" w:hAnsi="Arial" w:cs="Arial"/>
          <w:sz w:val="18"/>
          <w:szCs w:val="18"/>
          <w:lang w:val="en-IE"/>
        </w:rPr>
        <w:t>The inoculated cultures are then incubated for 7–10 days at 15°C with observation as in Section</w:t>
      </w:r>
      <w:r>
        <w:rPr>
          <w:rFonts w:ascii="Arial" w:eastAsia="Arial" w:hAnsi="Arial" w:cs="Arial"/>
          <w:sz w:val="18"/>
          <w:szCs w:val="18"/>
          <w:lang w:val="en-IE"/>
        </w:rPr>
        <w:t xml:space="preserve"> </w:t>
      </w:r>
      <w:r w:rsidRPr="00B96C54">
        <w:rPr>
          <w:rFonts w:ascii="Arial" w:eastAsia="Arial" w:hAnsi="Arial" w:cs="Arial"/>
          <w:sz w:val="18"/>
          <w:szCs w:val="18"/>
          <w:lang w:val="en-IE"/>
        </w:rPr>
        <w:t>4.3.1.2.1.4</w:t>
      </w:r>
      <w:r>
        <w:rPr>
          <w:rFonts w:ascii="Arial" w:eastAsia="Arial" w:hAnsi="Arial" w:cs="Arial"/>
          <w:sz w:val="18"/>
          <w:szCs w:val="18"/>
          <w:lang w:val="en-IE"/>
        </w:rPr>
        <w:t xml:space="preserve">. </w:t>
      </w:r>
      <w:r w:rsidRPr="00B96C54">
        <w:rPr>
          <w:rFonts w:ascii="Arial" w:eastAsia="Arial" w:hAnsi="Arial" w:cs="Arial"/>
          <w:sz w:val="18"/>
          <w:szCs w:val="18"/>
          <w:lang w:val="en-IE"/>
        </w:rPr>
        <w:t>If toxic CPE occurs within the first three days of incubation, subcultivation may be performed at that stage, but the cells must then be incubated for seven days and subcultivated again with a further seven days incubation. When toxic CPE develops after three days, the cells may be passed once and incubated to achieve the total of 14 days from the primary inoculation. There should be no evidence of toxicity in the final seven days of incubation.</w:t>
      </w:r>
    </w:p>
    <w:p w:rsidR="001C0478" w:rsidRPr="00B96C54" w:rsidRDefault="001C0478" w:rsidP="001C0478">
      <w:pPr>
        <w:spacing w:after="240" w:line="255" w:lineRule="auto"/>
        <w:ind w:left="1559"/>
        <w:jc w:val="both"/>
        <w:rPr>
          <w:rFonts w:ascii="Arial" w:eastAsia="Arial" w:hAnsi="Arial" w:cs="Arial"/>
          <w:sz w:val="18"/>
          <w:szCs w:val="18"/>
          <w:lang w:val="en-IE"/>
        </w:rPr>
      </w:pPr>
      <w:r w:rsidRPr="00B96C54">
        <w:rPr>
          <w:rFonts w:ascii="Arial" w:eastAsia="Arial" w:hAnsi="Arial" w:cs="Arial"/>
          <w:sz w:val="18"/>
          <w:szCs w:val="18"/>
          <w:lang w:val="en-IE"/>
        </w:rPr>
        <w:t xml:space="preserve">If bacterial contamination occurs, despite treatment with antibiotics, subcultivation must be preceded by centrifugation at 2000–4000 </w:t>
      </w:r>
      <w:r w:rsidRPr="00B96C54">
        <w:rPr>
          <w:rFonts w:ascii="Arial" w:eastAsia="Arial" w:hAnsi="Arial" w:cs="Arial"/>
          <w:b/>
          <w:bCs/>
          <w:i/>
          <w:sz w:val="18"/>
          <w:szCs w:val="18"/>
          <w:lang w:val="en-IE"/>
        </w:rPr>
        <w:t xml:space="preserve">g </w:t>
      </w:r>
      <w:r w:rsidRPr="00B96C54">
        <w:rPr>
          <w:rFonts w:ascii="Arial" w:eastAsia="Arial" w:hAnsi="Arial" w:cs="Arial"/>
          <w:sz w:val="18"/>
          <w:szCs w:val="18"/>
          <w:lang w:val="en-IE"/>
        </w:rPr>
        <w:t>for 15–30 minutes at 2–5°C, and/or filtration of the supernatant through a 0.45 µm filter (low protein-binding membrane). In addition to this, subcultivation procedures are the same as for toxic CPE.</w:t>
      </w:r>
    </w:p>
    <w:p w:rsidR="001C0478" w:rsidRPr="00B96C54" w:rsidRDefault="001C0478" w:rsidP="001C0478">
      <w:pPr>
        <w:spacing w:after="240"/>
        <w:ind w:left="1559"/>
        <w:jc w:val="both"/>
        <w:rPr>
          <w:rFonts w:ascii="Arial" w:eastAsia="Arial" w:hAnsi="Arial" w:cs="Arial"/>
          <w:sz w:val="18"/>
          <w:szCs w:val="18"/>
          <w:lang w:val="en-IE"/>
        </w:rPr>
      </w:pPr>
      <w:r w:rsidRPr="00B96C54">
        <w:rPr>
          <w:rFonts w:ascii="Arial" w:eastAsia="Arial" w:hAnsi="Arial" w:cs="Arial"/>
          <w:sz w:val="18"/>
          <w:szCs w:val="18"/>
          <w:lang w:val="en-IE"/>
        </w:rPr>
        <w:t>If no CPE occurs the test may be declared negative.</w:t>
      </w:r>
    </w:p>
    <w:p w:rsidR="001C0478" w:rsidRPr="00B96C54" w:rsidRDefault="001C0478" w:rsidP="001C0478">
      <w:pPr>
        <w:spacing w:before="240" w:after="120"/>
        <w:ind w:left="992"/>
        <w:jc w:val="both"/>
        <w:rPr>
          <w:rFonts w:ascii="Ottawa" w:eastAsia="Ottawa" w:hAnsi="Ottawa" w:cs="Ottawa"/>
          <w:sz w:val="18"/>
          <w:szCs w:val="18"/>
          <w:lang w:val="en-IE"/>
        </w:rPr>
      </w:pPr>
      <w:r w:rsidRPr="00B96C54">
        <w:rPr>
          <w:rFonts w:ascii="Ottawa" w:eastAsia="Ottawa" w:hAnsi="Ottawa" w:cs="Ottawa"/>
          <w:i/>
          <w:sz w:val="18"/>
          <w:szCs w:val="18"/>
          <w:lang w:val="en-IE"/>
        </w:rPr>
        <w:t>4.3.1.2.2. Antibody-based antigen detection methods</w:t>
      </w:r>
    </w:p>
    <w:p w:rsidR="001C0478" w:rsidRPr="00B96C54" w:rsidRDefault="001C0478" w:rsidP="001C0478">
      <w:pPr>
        <w:spacing w:after="120"/>
        <w:ind w:left="1134"/>
        <w:jc w:val="both"/>
        <w:rPr>
          <w:rFonts w:ascii="Ottawa" w:eastAsia="Ottawa" w:hAnsi="Ottawa" w:cs="Ottawa"/>
          <w:sz w:val="18"/>
          <w:szCs w:val="18"/>
          <w:lang w:val="en-IE"/>
        </w:rPr>
      </w:pPr>
      <w:r w:rsidRPr="00B96C54">
        <w:rPr>
          <w:rFonts w:ascii="Ottawa" w:eastAsia="Ottawa" w:hAnsi="Ottawa" w:cs="Ottawa"/>
          <w:i/>
          <w:sz w:val="18"/>
          <w:szCs w:val="18"/>
          <w:lang w:val="en-IE"/>
        </w:rPr>
        <w:t xml:space="preserve">4.3.1.2.2.1. Neutralisation test </w:t>
      </w:r>
      <w:r w:rsidRPr="00B96C54">
        <w:rPr>
          <w:rFonts w:ascii="Ottawa" w:eastAsia="Ottawa" w:hAnsi="Ottawa" w:cs="Ottawa"/>
          <w:sz w:val="18"/>
          <w:szCs w:val="18"/>
          <w:lang w:val="en-IE"/>
        </w:rPr>
        <w:t>(</w:t>
      </w:r>
      <w:r w:rsidRPr="00B96C54">
        <w:rPr>
          <w:rFonts w:ascii="Ottawa" w:eastAsia="Ottawa" w:hAnsi="Ottawa" w:cs="Ottawa"/>
          <w:i/>
          <w:sz w:val="18"/>
          <w:szCs w:val="18"/>
          <w:lang w:val="en-IE"/>
        </w:rPr>
        <w:t>identification in cell culture</w:t>
      </w:r>
      <w:r w:rsidRPr="00B96C54">
        <w:rPr>
          <w:rFonts w:ascii="Ottawa" w:eastAsia="Ottawa" w:hAnsi="Ottawa" w:cs="Ottawa"/>
          <w:sz w:val="18"/>
          <w:szCs w:val="18"/>
          <w:lang w:val="en-IE"/>
        </w:rPr>
        <w:t>)</w:t>
      </w:r>
    </w:p>
    <w:p w:rsidR="001C0478" w:rsidRPr="00B96C54" w:rsidRDefault="001C0478" w:rsidP="001C0478">
      <w:pPr>
        <w:tabs>
          <w:tab w:val="left" w:pos="1820"/>
        </w:tabs>
        <w:spacing w:after="120" w:line="254" w:lineRule="auto"/>
        <w:ind w:left="1559" w:hanging="425"/>
        <w:jc w:val="both"/>
        <w:rPr>
          <w:rFonts w:ascii="Arial" w:eastAsia="Arial" w:hAnsi="Arial" w:cs="Arial"/>
          <w:sz w:val="18"/>
          <w:szCs w:val="18"/>
          <w:lang w:val="en-IE"/>
        </w:rPr>
      </w:pPr>
      <w:r w:rsidRPr="00B96C54">
        <w:rPr>
          <w:rFonts w:ascii="Arial" w:eastAsia="Arial" w:hAnsi="Arial" w:cs="Arial"/>
          <w:sz w:val="18"/>
          <w:szCs w:val="18"/>
          <w:lang w:val="en-IE"/>
        </w:rPr>
        <w:t>i)</w:t>
      </w:r>
      <w:r w:rsidRPr="00B96C54">
        <w:rPr>
          <w:rFonts w:ascii="Arial" w:eastAsia="Arial" w:hAnsi="Arial" w:cs="Arial"/>
          <w:sz w:val="18"/>
          <w:szCs w:val="18"/>
          <w:lang w:val="en-IE"/>
        </w:rPr>
        <w:tab/>
        <w:t xml:space="preserve">Collect the culture medium of the cell monolayers exhibiting CPE and centrifuge an aliquot at 2000 </w:t>
      </w:r>
      <w:r w:rsidRPr="00B96C54">
        <w:rPr>
          <w:rFonts w:ascii="Arial" w:eastAsia="Arial" w:hAnsi="Arial" w:cs="Arial"/>
          <w:b/>
          <w:bCs/>
          <w:i/>
          <w:sz w:val="18"/>
          <w:szCs w:val="18"/>
          <w:lang w:val="en-IE"/>
        </w:rPr>
        <w:t>g</w:t>
      </w:r>
      <w:r w:rsidRPr="00D84C52">
        <w:rPr>
          <w:rFonts w:ascii="Arial" w:eastAsia="Arial" w:hAnsi="Arial" w:cs="Arial"/>
          <w:bCs/>
          <w:sz w:val="18"/>
          <w:szCs w:val="18"/>
          <w:lang w:val="en-IE"/>
        </w:rPr>
        <w:t xml:space="preserve"> </w:t>
      </w:r>
      <w:r w:rsidRPr="00B96C54">
        <w:rPr>
          <w:rFonts w:ascii="Arial" w:eastAsia="Arial" w:hAnsi="Arial" w:cs="Arial"/>
          <w:sz w:val="18"/>
          <w:szCs w:val="18"/>
          <w:lang w:val="en-IE"/>
        </w:rPr>
        <w:t>for 15 minutes at 4°C, or filter through a 0.45 µm (or 450 nm) pore membrane to remove cell debris.</w:t>
      </w:r>
    </w:p>
    <w:p w:rsidR="001C0478" w:rsidRPr="00B96C54" w:rsidRDefault="001C0478" w:rsidP="001C0478">
      <w:pPr>
        <w:tabs>
          <w:tab w:val="left" w:pos="1820"/>
        </w:tabs>
        <w:spacing w:after="120" w:line="254" w:lineRule="auto"/>
        <w:ind w:left="1559" w:hanging="425"/>
        <w:jc w:val="both"/>
        <w:rPr>
          <w:rFonts w:ascii="Arial" w:eastAsia="Arial" w:hAnsi="Arial" w:cs="Arial"/>
          <w:sz w:val="18"/>
          <w:szCs w:val="18"/>
          <w:lang w:val="en-IE"/>
        </w:rPr>
      </w:pPr>
      <w:r w:rsidRPr="00B96C54">
        <w:rPr>
          <w:rFonts w:ascii="Arial" w:eastAsia="Arial" w:hAnsi="Arial" w:cs="Arial"/>
          <w:sz w:val="18"/>
          <w:szCs w:val="18"/>
          <w:lang w:val="en-IE"/>
        </w:rPr>
        <w:t>ii)</w:t>
      </w:r>
      <w:r w:rsidRPr="00B96C54">
        <w:rPr>
          <w:rFonts w:ascii="Arial" w:eastAsia="Arial" w:hAnsi="Arial" w:cs="Arial"/>
          <w:sz w:val="18"/>
          <w:szCs w:val="18"/>
          <w:lang w:val="en-IE"/>
        </w:rPr>
        <w:tab/>
        <w:t>Dilute virus-containing medium from 10</w:t>
      </w:r>
      <w:r w:rsidRPr="00B96C54">
        <w:rPr>
          <w:rFonts w:ascii="Arial" w:eastAsia="Arial" w:hAnsi="Arial" w:cs="Arial"/>
          <w:position w:val="7"/>
          <w:sz w:val="12"/>
          <w:szCs w:val="12"/>
          <w:lang w:val="en-IE"/>
        </w:rPr>
        <w:t>2</w:t>
      </w:r>
      <w:r w:rsidRPr="00B96C54">
        <w:rPr>
          <w:rFonts w:ascii="Arial" w:eastAsia="Arial" w:hAnsi="Arial" w:cs="Arial"/>
          <w:sz w:val="18"/>
          <w:szCs w:val="18"/>
          <w:lang w:val="en-IE"/>
        </w:rPr>
        <w:t>–10</w:t>
      </w:r>
      <w:r w:rsidRPr="00B96C54">
        <w:rPr>
          <w:rFonts w:ascii="Arial" w:eastAsia="Arial" w:hAnsi="Arial" w:cs="Arial"/>
          <w:position w:val="7"/>
          <w:sz w:val="12"/>
          <w:szCs w:val="12"/>
          <w:lang w:val="en-IE"/>
        </w:rPr>
        <w:t>4</w:t>
      </w:r>
      <w:r w:rsidRPr="00B96C54">
        <w:rPr>
          <w:rFonts w:ascii="Arial" w:eastAsia="Arial" w:hAnsi="Arial" w:cs="Arial"/>
          <w:sz w:val="18"/>
          <w:szCs w:val="18"/>
          <w:lang w:val="en-IE"/>
        </w:rPr>
        <w:t>.</w:t>
      </w:r>
    </w:p>
    <w:p w:rsidR="001C0478" w:rsidRPr="00B96C54" w:rsidRDefault="001C0478" w:rsidP="001C0478">
      <w:pPr>
        <w:tabs>
          <w:tab w:val="left" w:pos="1820"/>
        </w:tabs>
        <w:spacing w:after="120" w:line="254" w:lineRule="auto"/>
        <w:ind w:left="1559" w:hanging="425"/>
        <w:jc w:val="both"/>
        <w:rPr>
          <w:rFonts w:ascii="Arial" w:eastAsia="Arial" w:hAnsi="Arial" w:cs="Arial"/>
          <w:sz w:val="18"/>
          <w:szCs w:val="18"/>
          <w:lang w:val="en-IE"/>
        </w:rPr>
      </w:pPr>
      <w:r>
        <w:rPr>
          <w:rFonts w:ascii="Arial" w:eastAsia="Arial" w:hAnsi="Arial" w:cs="Arial"/>
          <w:sz w:val="18"/>
          <w:szCs w:val="18"/>
          <w:lang w:val="en-IE"/>
        </w:rPr>
        <w:t>iii)</w:t>
      </w:r>
      <w:r w:rsidRPr="00B96C54">
        <w:rPr>
          <w:rFonts w:ascii="Arial" w:eastAsia="Arial" w:hAnsi="Arial" w:cs="Arial"/>
          <w:sz w:val="18"/>
          <w:szCs w:val="18"/>
          <w:lang w:val="en-IE"/>
        </w:rPr>
        <w:tab/>
        <w:t>Mix aliquots (for example 200 µl) of each dilution with equal volumes of an IHNV antibody solution.</w:t>
      </w:r>
    </w:p>
    <w:p w:rsidR="001C0478" w:rsidRPr="00B96C54" w:rsidRDefault="001C0478" w:rsidP="001C0478">
      <w:pPr>
        <w:spacing w:after="120" w:line="255" w:lineRule="auto"/>
        <w:ind w:left="1559" w:firstLine="1"/>
        <w:jc w:val="both"/>
        <w:rPr>
          <w:rFonts w:ascii="Arial" w:eastAsia="Arial" w:hAnsi="Arial" w:cs="Arial"/>
          <w:sz w:val="18"/>
          <w:szCs w:val="18"/>
          <w:lang w:val="en-IE"/>
        </w:rPr>
      </w:pPr>
      <w:r w:rsidRPr="00B96C54">
        <w:rPr>
          <w:rFonts w:ascii="Arial" w:eastAsia="Arial" w:hAnsi="Arial" w:cs="Arial"/>
          <w:sz w:val="18"/>
          <w:szCs w:val="18"/>
          <w:lang w:val="en-IE"/>
        </w:rPr>
        <w:t>The neutralising antibody (Nab) solution must have a 50% plaque reduction titre of at least 2000. Likewise, treat a set of aliquots of each virus dilution with cell culture medium to provide a non-neutralised control.</w:t>
      </w:r>
    </w:p>
    <w:p w:rsidR="001C0478" w:rsidRPr="00B96C54" w:rsidRDefault="001C0478" w:rsidP="001C0478">
      <w:pPr>
        <w:tabs>
          <w:tab w:val="left" w:pos="1820"/>
        </w:tabs>
        <w:spacing w:after="120" w:line="254" w:lineRule="auto"/>
        <w:ind w:left="1559" w:hanging="425"/>
        <w:jc w:val="both"/>
        <w:rPr>
          <w:rFonts w:ascii="Arial" w:eastAsia="Arial" w:hAnsi="Arial" w:cs="Arial"/>
          <w:sz w:val="18"/>
          <w:szCs w:val="18"/>
          <w:lang w:val="en-IE"/>
        </w:rPr>
      </w:pPr>
      <w:r w:rsidRPr="00B96C54">
        <w:rPr>
          <w:rFonts w:ascii="Arial" w:eastAsia="Arial" w:hAnsi="Arial" w:cs="Arial"/>
          <w:sz w:val="18"/>
          <w:szCs w:val="18"/>
          <w:lang w:val="en-IE"/>
        </w:rPr>
        <w:t>iv)</w:t>
      </w:r>
      <w:r w:rsidRPr="00B96C54">
        <w:rPr>
          <w:rFonts w:ascii="Arial" w:eastAsia="Arial" w:hAnsi="Arial" w:cs="Arial"/>
          <w:sz w:val="18"/>
          <w:szCs w:val="18"/>
          <w:lang w:val="en-IE"/>
        </w:rPr>
        <w:tab/>
        <w:t>In parallel, a neutralisation test must be performed against a homologous IHNV strain (positive neutralisation test) to confirm the reactivity of the antiserum.</w:t>
      </w:r>
    </w:p>
    <w:p w:rsidR="001C0478" w:rsidRPr="00B96C54" w:rsidRDefault="001C0478" w:rsidP="001C0478">
      <w:pPr>
        <w:tabs>
          <w:tab w:val="left" w:pos="1820"/>
        </w:tabs>
        <w:spacing w:after="120" w:line="254" w:lineRule="auto"/>
        <w:ind w:left="1559" w:hanging="425"/>
        <w:jc w:val="both"/>
        <w:rPr>
          <w:rFonts w:ascii="Arial" w:eastAsia="Arial" w:hAnsi="Arial" w:cs="Arial"/>
          <w:sz w:val="18"/>
          <w:szCs w:val="18"/>
          <w:lang w:val="en-IE"/>
        </w:rPr>
      </w:pPr>
      <w:r w:rsidRPr="00B96C54">
        <w:rPr>
          <w:rFonts w:ascii="Arial" w:eastAsia="Arial" w:hAnsi="Arial" w:cs="Arial"/>
          <w:sz w:val="18"/>
          <w:szCs w:val="18"/>
          <w:lang w:val="en-IE"/>
        </w:rPr>
        <w:t>v)</w:t>
      </w:r>
      <w:r w:rsidRPr="00B96C54">
        <w:rPr>
          <w:rFonts w:ascii="Arial" w:eastAsia="Arial" w:hAnsi="Arial" w:cs="Arial"/>
          <w:sz w:val="18"/>
          <w:szCs w:val="18"/>
          <w:lang w:val="en-IE"/>
        </w:rPr>
        <w:tab/>
        <w:t>Incubate all the mixtures at 15°C for 1 hour.</w:t>
      </w:r>
    </w:p>
    <w:p w:rsidR="001C0478" w:rsidRPr="00B96C54" w:rsidRDefault="001C0478" w:rsidP="001C0478">
      <w:pPr>
        <w:tabs>
          <w:tab w:val="left" w:pos="1820"/>
        </w:tabs>
        <w:spacing w:after="120" w:line="254" w:lineRule="auto"/>
        <w:ind w:left="1559" w:hanging="425"/>
        <w:jc w:val="both"/>
        <w:rPr>
          <w:rFonts w:ascii="Arial" w:eastAsia="Arial" w:hAnsi="Arial" w:cs="Arial"/>
          <w:sz w:val="18"/>
          <w:szCs w:val="18"/>
          <w:lang w:val="en-IE"/>
        </w:rPr>
      </w:pPr>
      <w:r w:rsidRPr="00B96C54">
        <w:rPr>
          <w:rFonts w:ascii="Arial" w:eastAsia="Arial" w:hAnsi="Arial" w:cs="Arial"/>
          <w:sz w:val="18"/>
          <w:szCs w:val="18"/>
          <w:lang w:val="en-IE"/>
        </w:rPr>
        <w:t>vi)</w:t>
      </w:r>
      <w:r w:rsidRPr="00B96C54">
        <w:rPr>
          <w:rFonts w:ascii="Arial" w:eastAsia="Arial" w:hAnsi="Arial" w:cs="Arial"/>
          <w:sz w:val="18"/>
          <w:szCs w:val="18"/>
          <w:lang w:val="en-IE"/>
        </w:rPr>
        <w:tab/>
        <w:t>Transfer aliquots of each of the above mixtures on to 24-hour-old monolayers overlaid with cell culture medium containing 10% FBS (inoculate two wells per dilution) and incubate at 15°C; 24- or 12-well cell culture plates are suitable for this purpose, using a 50 µl inoculum.</w:t>
      </w:r>
    </w:p>
    <w:p w:rsidR="001C0478" w:rsidRPr="00B96C54" w:rsidRDefault="001C0478" w:rsidP="001C0478">
      <w:pPr>
        <w:spacing w:after="120" w:line="255" w:lineRule="auto"/>
        <w:ind w:left="1559" w:hanging="425"/>
        <w:jc w:val="both"/>
        <w:rPr>
          <w:rFonts w:ascii="Arial" w:eastAsia="Arial" w:hAnsi="Arial" w:cs="Arial"/>
          <w:sz w:val="18"/>
          <w:szCs w:val="18"/>
          <w:lang w:val="en-IE"/>
        </w:rPr>
      </w:pPr>
      <w:r w:rsidRPr="00B96C54">
        <w:rPr>
          <w:rFonts w:ascii="Arial" w:eastAsia="Arial" w:hAnsi="Arial" w:cs="Arial"/>
          <w:sz w:val="18"/>
          <w:szCs w:val="18"/>
          <w:lang w:val="en-IE"/>
        </w:rPr>
        <w:t>vii)</w:t>
      </w:r>
      <w:r w:rsidRPr="00B96C54">
        <w:rPr>
          <w:rFonts w:ascii="Arial" w:eastAsia="Arial" w:hAnsi="Arial" w:cs="Arial"/>
          <w:sz w:val="18"/>
          <w:szCs w:val="18"/>
          <w:lang w:val="en-IE"/>
        </w:rPr>
        <w:tab/>
        <w:t>Check the cell cultures for the onset of CPE and read the results for each suspect IHNV sample as soon as it CPE occurs in non-neutralised controls. Results are recorded either after a simple microscopic examination (phase contrast preferable) or after discarding the cell culture medium and staining cell monolayers with a solution of 1% crystal violet in 20% ethanol.</w:t>
      </w:r>
    </w:p>
    <w:p w:rsidR="001C0478" w:rsidRPr="00B96C54" w:rsidRDefault="001C0478" w:rsidP="001C0478">
      <w:pPr>
        <w:spacing w:after="120" w:line="255" w:lineRule="auto"/>
        <w:ind w:left="1559" w:hanging="425"/>
        <w:jc w:val="both"/>
        <w:rPr>
          <w:rFonts w:ascii="Arial" w:eastAsia="Arial" w:hAnsi="Arial" w:cs="Arial"/>
          <w:sz w:val="18"/>
          <w:szCs w:val="18"/>
          <w:lang w:val="en-IE"/>
        </w:rPr>
      </w:pPr>
      <w:r w:rsidRPr="00B96C54">
        <w:rPr>
          <w:rFonts w:ascii="Arial" w:eastAsia="Arial" w:hAnsi="Arial" w:cs="Arial"/>
          <w:sz w:val="18"/>
          <w:szCs w:val="18"/>
          <w:lang w:val="en-IE"/>
        </w:rPr>
        <w:t>viii)</w:t>
      </w:r>
      <w:r w:rsidRPr="00B96C54">
        <w:rPr>
          <w:rFonts w:ascii="Arial" w:eastAsia="Arial" w:hAnsi="Arial" w:cs="Arial"/>
          <w:sz w:val="18"/>
          <w:szCs w:val="18"/>
          <w:lang w:val="en-IE"/>
        </w:rPr>
        <w:tab/>
        <w:t>The tested virus is identified as IHNV when CPE is prevented or noticeably delayed in the cell cultures that received the virus suspension treated with the IHNV-specific antibody, whereas CPE is evident in all other cell cultures.</w:t>
      </w:r>
    </w:p>
    <w:p w:rsidR="001C0478" w:rsidRPr="001C0478" w:rsidRDefault="001C0478" w:rsidP="001C0478">
      <w:pPr>
        <w:spacing w:after="480"/>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spacing w:after="240"/>
        <w:ind w:left="1134"/>
        <w:jc w:val="both"/>
        <w:rPr>
          <w:rFonts w:ascii="Arial" w:eastAsia="Arial" w:hAnsi="Arial" w:cs="Arial"/>
          <w:sz w:val="18"/>
          <w:szCs w:val="18"/>
          <w:lang w:val="en-IE"/>
        </w:rPr>
      </w:pPr>
      <w:r w:rsidRPr="00B96C54">
        <w:rPr>
          <w:rFonts w:ascii="Arial" w:eastAsia="Arial" w:hAnsi="Arial" w:cs="Arial"/>
          <w:sz w:val="18"/>
          <w:szCs w:val="18"/>
          <w:lang w:val="en-IE"/>
        </w:rPr>
        <w:t>Other neutralisation tests of proven efficiency may be used alternatively.</w:t>
      </w:r>
    </w:p>
    <w:p w:rsidR="001C0478" w:rsidRPr="00B96C54" w:rsidRDefault="001C0478" w:rsidP="001C0478">
      <w:pPr>
        <w:spacing w:after="120"/>
        <w:ind w:left="1134"/>
        <w:jc w:val="both"/>
        <w:rPr>
          <w:rFonts w:ascii="Ottawa" w:eastAsia="Ottawa" w:hAnsi="Ottawa" w:cs="Ottawa"/>
          <w:sz w:val="18"/>
          <w:szCs w:val="18"/>
          <w:lang w:val="en-IE"/>
        </w:rPr>
      </w:pPr>
      <w:r w:rsidRPr="00B96C54">
        <w:rPr>
          <w:rFonts w:ascii="Ottawa" w:eastAsia="Ottawa" w:hAnsi="Ottawa" w:cs="Ottawa"/>
          <w:i/>
          <w:sz w:val="18"/>
          <w:szCs w:val="18"/>
          <w:lang w:val="en-IE"/>
        </w:rPr>
        <w:t xml:space="preserve">4.3.1.2.2.2. Indirect fluorescent antibody test </w:t>
      </w:r>
      <w:r w:rsidRPr="00B96C54">
        <w:rPr>
          <w:rFonts w:ascii="Ottawa" w:eastAsia="Ottawa" w:hAnsi="Ottawa" w:cs="Ottawa"/>
          <w:sz w:val="18"/>
          <w:szCs w:val="18"/>
          <w:lang w:val="en-IE"/>
        </w:rPr>
        <w:t>(</w:t>
      </w:r>
      <w:r w:rsidRPr="00B96C54">
        <w:rPr>
          <w:rFonts w:ascii="Ottawa" w:eastAsia="Ottawa" w:hAnsi="Ottawa" w:cs="Ottawa"/>
          <w:i/>
          <w:sz w:val="18"/>
          <w:szCs w:val="18"/>
          <w:lang w:val="en-IE"/>
        </w:rPr>
        <w:t>IFAT</w:t>
      </w:r>
      <w:r w:rsidRPr="00B96C54">
        <w:rPr>
          <w:rFonts w:ascii="Ottawa" w:eastAsia="Ottawa" w:hAnsi="Ottawa" w:cs="Ottawa"/>
          <w:sz w:val="18"/>
          <w:szCs w:val="18"/>
          <w:lang w:val="en-IE"/>
        </w:rPr>
        <w:t>)</w:t>
      </w:r>
    </w:p>
    <w:p w:rsidR="001C0478" w:rsidRPr="00B96C54" w:rsidRDefault="001C0478" w:rsidP="001C0478">
      <w:pPr>
        <w:spacing w:after="240" w:line="255" w:lineRule="auto"/>
        <w:ind w:left="1134"/>
        <w:jc w:val="both"/>
        <w:rPr>
          <w:rFonts w:ascii="Arial" w:eastAsia="Arial" w:hAnsi="Arial" w:cs="Arial"/>
          <w:sz w:val="18"/>
          <w:szCs w:val="18"/>
          <w:lang w:val="en-IE"/>
        </w:rPr>
      </w:pPr>
      <w:r w:rsidRPr="00B96C54">
        <w:rPr>
          <w:rFonts w:ascii="Arial" w:eastAsia="Arial" w:hAnsi="Arial" w:cs="Arial"/>
          <w:sz w:val="18"/>
          <w:szCs w:val="18"/>
          <w:lang w:val="en-IE"/>
        </w:rPr>
        <w:t>Antibody-based antigen detection methods such as IFAT, ELISA and various immunohistochemical procedures for the detection of IHNV have been developed over the years. These techniques can provide detection and identification relatively quickly compared with virus isolation in cell culture. However, various parameters such as antibody sensitivity and specificity and sample preparation can influence the results; a negative result should be viewed with caution. These techniques should not be used in attempts to detect carrier fish.</w:t>
      </w:r>
    </w:p>
    <w:p w:rsidR="001C0478" w:rsidRPr="00B96C54" w:rsidRDefault="001C0478" w:rsidP="001C0478">
      <w:pPr>
        <w:spacing w:after="120"/>
        <w:ind w:left="1134"/>
        <w:rPr>
          <w:rFonts w:ascii="Ottawa" w:eastAsia="Ottawa" w:hAnsi="Ottawa" w:cs="Ottawa"/>
          <w:sz w:val="18"/>
          <w:szCs w:val="18"/>
          <w:lang w:val="en-IE"/>
        </w:rPr>
      </w:pPr>
      <w:r w:rsidRPr="00B96C54">
        <w:rPr>
          <w:rFonts w:ascii="Ottawa" w:eastAsia="Ottawa" w:hAnsi="Ottawa" w:cs="Ottawa"/>
          <w:i/>
          <w:sz w:val="18"/>
          <w:szCs w:val="18"/>
          <w:lang w:val="en-IE"/>
        </w:rPr>
        <w:t>4.3.1.2.2.2.1. Indirect fluorescent antibody test in cell cultures</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w:t>
      </w:r>
      <w:r w:rsidRPr="00B96C54">
        <w:rPr>
          <w:rFonts w:ascii="Arial" w:eastAsia="Arial" w:hAnsi="Arial" w:cs="Arial"/>
          <w:sz w:val="18"/>
          <w:szCs w:val="18"/>
          <w:lang w:val="en-IE"/>
        </w:rPr>
        <w:tab/>
        <w:t>Prepare monolayers of cells in 2 cm</w:t>
      </w:r>
      <w:r w:rsidRPr="00B96C54">
        <w:rPr>
          <w:rFonts w:ascii="Arial" w:eastAsia="Arial" w:hAnsi="Arial" w:cs="Arial"/>
          <w:position w:val="7"/>
          <w:sz w:val="12"/>
          <w:szCs w:val="12"/>
          <w:lang w:val="en-IE"/>
        </w:rPr>
        <w:t xml:space="preserve">2 </w:t>
      </w:r>
      <w:r w:rsidRPr="00B96C54">
        <w:rPr>
          <w:rFonts w:ascii="Arial" w:eastAsia="Arial" w:hAnsi="Arial" w:cs="Arial"/>
          <w:sz w:val="18"/>
          <w:szCs w:val="18"/>
          <w:lang w:val="en-IE"/>
        </w:rPr>
        <w:t>wells of cell culture plastic plates or on cover slips in order to reach around 80% confluency, which is usually achieved within 24 hours of incubation at 22°C (seed six cell monolayers per virus isolate to be identified, plus two for positive and two for negative controls). The FBS content of the cell culture medium can be reduced to 2–4%. If numerous virus isolates have to be identified, the use of black 96-well plates for immunofluorescence is recommended.</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ii)</w:t>
      </w:r>
      <w:r w:rsidRPr="00B96C54">
        <w:rPr>
          <w:rFonts w:ascii="Arial" w:eastAsia="Arial" w:hAnsi="Arial" w:cs="Arial"/>
          <w:sz w:val="18"/>
          <w:szCs w:val="18"/>
          <w:lang w:val="en-IE"/>
        </w:rPr>
        <w:tab/>
        <w:t>When the cell monolayers are ready for infection (i.e. on the same day or on the day after seeding) inoculate the virus suspensions to be identified by making tenfold dilution steps directly in the cell culture wells or flasks.</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iii)</w:t>
      </w:r>
      <w:r w:rsidRPr="00B96C54">
        <w:rPr>
          <w:rFonts w:ascii="Arial" w:eastAsia="Arial" w:hAnsi="Arial" w:cs="Arial"/>
          <w:sz w:val="18"/>
          <w:szCs w:val="18"/>
          <w:lang w:val="en-IE"/>
        </w:rPr>
        <w:tab/>
        <w:t>Dilute the control virus suspension of IHNV in a similar way, in order to obtain a virus titre of about 5,000–10,000 plaque-forming units (PFU) per ml in the cell culture medium.</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iv)</w:t>
      </w:r>
      <w:r w:rsidRPr="00B96C54">
        <w:rPr>
          <w:rFonts w:ascii="Arial" w:eastAsia="Arial" w:hAnsi="Arial" w:cs="Arial"/>
          <w:sz w:val="18"/>
          <w:szCs w:val="18"/>
          <w:lang w:val="en-IE"/>
        </w:rPr>
        <w:tab/>
        <w:t>Incubate at 15°C for 24 hours.</w:t>
      </w:r>
    </w:p>
    <w:p w:rsidR="001C0478" w:rsidRPr="00B96C54" w:rsidRDefault="001C0478" w:rsidP="001C0478">
      <w:pPr>
        <w:tabs>
          <w:tab w:val="left" w:pos="196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v)</w:t>
      </w:r>
      <w:r w:rsidRPr="00B96C54">
        <w:rPr>
          <w:rFonts w:ascii="Arial" w:eastAsia="Arial" w:hAnsi="Arial" w:cs="Arial"/>
          <w:sz w:val="18"/>
          <w:szCs w:val="18"/>
          <w:lang w:val="en-IE"/>
        </w:rPr>
        <w:tab/>
        <w:t>Remove the cell culture medium, rinse once with 0.01 M phosphate buffered saline (PBS), pH 7.2, then three times briefly with a cold mixture of acetone 30%/ethanol 70% (v/v) (stored at –20°C).</w:t>
      </w:r>
    </w:p>
    <w:p w:rsidR="001C0478" w:rsidRPr="00B96C54" w:rsidRDefault="001C0478" w:rsidP="001C0478">
      <w:pPr>
        <w:tabs>
          <w:tab w:val="left" w:pos="196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vi)</w:t>
      </w:r>
      <w:r w:rsidRPr="00B96C54">
        <w:rPr>
          <w:rFonts w:ascii="Arial" w:eastAsia="Arial" w:hAnsi="Arial" w:cs="Arial"/>
          <w:sz w:val="18"/>
          <w:szCs w:val="18"/>
          <w:lang w:val="en-IE"/>
        </w:rPr>
        <w:tab/>
        <w:t>Let the fixative act for 15 minutes. A volume of 0.5 ml is adequate for 2 cm</w:t>
      </w:r>
      <w:r w:rsidRPr="00B96C54">
        <w:rPr>
          <w:rFonts w:ascii="Arial" w:eastAsia="Arial" w:hAnsi="Arial" w:cs="Arial"/>
          <w:position w:val="7"/>
          <w:sz w:val="12"/>
          <w:szCs w:val="12"/>
          <w:lang w:val="en-IE"/>
        </w:rPr>
        <w:t xml:space="preserve">2 </w:t>
      </w:r>
      <w:r w:rsidRPr="00B96C54">
        <w:rPr>
          <w:rFonts w:ascii="Arial" w:eastAsia="Arial" w:hAnsi="Arial" w:cs="Arial"/>
          <w:sz w:val="18"/>
          <w:szCs w:val="18"/>
          <w:lang w:val="en-IE"/>
        </w:rPr>
        <w:t xml:space="preserve">of cell monolayer. </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vii)</w:t>
      </w:r>
      <w:r w:rsidRPr="00B96C54">
        <w:rPr>
          <w:rFonts w:ascii="Arial" w:eastAsia="Arial" w:hAnsi="Arial" w:cs="Arial"/>
          <w:sz w:val="18"/>
          <w:szCs w:val="18"/>
          <w:lang w:val="en-IE"/>
        </w:rPr>
        <w:tab/>
        <w:t>Allow the cell monolayers to air-dry for at least 30 minutes and process immediately or freeze at –20°C.</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viii)</w:t>
      </w:r>
      <w:r w:rsidRPr="00B96C54">
        <w:rPr>
          <w:rFonts w:ascii="Arial" w:eastAsia="Arial" w:hAnsi="Arial" w:cs="Arial"/>
          <w:sz w:val="18"/>
          <w:szCs w:val="18"/>
          <w:lang w:val="en-IE"/>
        </w:rPr>
        <w:tab/>
        <w:t>Prepare a solution of purified IHNV antibody or serum in 0.01 M PBS, pH 7.2, containing 0.05% Tween-80 (PBST), at the appropriate dilution (which has been established previously or is given by the reagent supplier).</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ix)</w:t>
      </w:r>
      <w:r w:rsidRPr="00B96C54">
        <w:rPr>
          <w:rFonts w:ascii="Arial" w:eastAsia="Arial" w:hAnsi="Arial" w:cs="Arial"/>
          <w:sz w:val="18"/>
          <w:szCs w:val="18"/>
          <w:lang w:val="en-IE"/>
        </w:rPr>
        <w:tab/>
        <w:t>Rehydrate the dried cell monolayers by four rinsing steps with the PBST solution, and remove this buffer completely after the last rinsing.</w:t>
      </w:r>
    </w:p>
    <w:p w:rsidR="001C0478" w:rsidRPr="00B96C54" w:rsidRDefault="001C0478" w:rsidP="001C0478">
      <w:pPr>
        <w:tabs>
          <w:tab w:val="left" w:pos="196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w:t>
      </w:r>
      <w:r w:rsidRPr="00B96C54">
        <w:rPr>
          <w:rFonts w:ascii="Arial" w:eastAsia="Arial" w:hAnsi="Arial" w:cs="Arial"/>
          <w:sz w:val="18"/>
          <w:szCs w:val="18"/>
          <w:lang w:val="en-IE"/>
        </w:rPr>
        <w:tab/>
        <w:t>Treat the cell monolayers with the antibody solution for 1 hour at 37°C in a humid chamber and do not allow evaporation to occur (e.g. by adding a piece of wet cotton to the humid chamber). The volume of solution to be used is 0.25 ml 2 cm</w:t>
      </w:r>
      <w:r w:rsidRPr="00B96C54">
        <w:rPr>
          <w:rFonts w:ascii="Arial" w:eastAsia="Arial" w:hAnsi="Arial" w:cs="Arial"/>
          <w:position w:val="7"/>
          <w:sz w:val="12"/>
          <w:szCs w:val="12"/>
          <w:lang w:val="en-IE"/>
        </w:rPr>
        <w:t xml:space="preserve">‒2 </w:t>
      </w:r>
      <w:r w:rsidRPr="00B96C54">
        <w:rPr>
          <w:rFonts w:ascii="Arial" w:eastAsia="Arial" w:hAnsi="Arial" w:cs="Arial"/>
          <w:sz w:val="18"/>
          <w:szCs w:val="18"/>
          <w:lang w:val="en-IE"/>
        </w:rPr>
        <w:t>well.</w:t>
      </w:r>
    </w:p>
    <w:p w:rsidR="001C0478" w:rsidRPr="00B96C54" w:rsidRDefault="001C0478" w:rsidP="001C0478">
      <w:pPr>
        <w:tabs>
          <w:tab w:val="left" w:pos="196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xi)</w:t>
      </w:r>
      <w:r w:rsidRPr="00B96C54">
        <w:rPr>
          <w:rFonts w:ascii="Arial" w:eastAsia="Arial" w:hAnsi="Arial" w:cs="Arial"/>
          <w:sz w:val="18"/>
          <w:szCs w:val="18"/>
          <w:lang w:val="en-IE"/>
        </w:rPr>
        <w:tab/>
        <w:t>Rinse four times with PBST as above.</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xii)</w:t>
      </w:r>
      <w:r w:rsidRPr="00B96C54">
        <w:rPr>
          <w:rFonts w:ascii="Arial" w:eastAsia="Arial" w:hAnsi="Arial" w:cs="Arial"/>
          <w:sz w:val="18"/>
          <w:szCs w:val="18"/>
          <w:lang w:val="en-IE"/>
        </w:rPr>
        <w:tab/>
        <w:t>Treat the cell monolayers for 1 hour at 37°C with a solution of FITC- or tetramethylrhodamine-5-(and-6-) isothiocyanate (TRITC)-conjugated antibody to the immunoglobulin used in the first layer and prepared according to the instructions of the supplier. These conjugated antibodies are most often rabbit or goat antibodies.</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xiii)</w:t>
      </w:r>
      <w:r w:rsidRPr="00B96C54">
        <w:rPr>
          <w:rFonts w:ascii="Arial" w:eastAsia="Arial" w:hAnsi="Arial" w:cs="Arial"/>
          <w:sz w:val="18"/>
          <w:szCs w:val="18"/>
          <w:lang w:val="en-IE"/>
        </w:rPr>
        <w:tab/>
        <w:t>Rinse four times with PBST.</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xiv)</w:t>
      </w:r>
      <w:r w:rsidRPr="00B96C54">
        <w:rPr>
          <w:rFonts w:ascii="Arial" w:eastAsia="Arial" w:hAnsi="Arial" w:cs="Arial"/>
          <w:sz w:val="18"/>
          <w:szCs w:val="18"/>
          <w:lang w:val="en-IE"/>
        </w:rPr>
        <w:tab/>
        <w:t>Examine the treated cell monolayers on plastic plates immediately, or mount the cover slips using, for example, glycerol saline, pH 8.5 prior to microscopic observation.</w:t>
      </w:r>
    </w:p>
    <w:p w:rsidR="001C0478" w:rsidRPr="00B96C54" w:rsidRDefault="001C0478" w:rsidP="001C0478">
      <w:pPr>
        <w:spacing w:after="24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xv)</w:t>
      </w:r>
      <w:r w:rsidRPr="00B96C54">
        <w:rPr>
          <w:rFonts w:ascii="Arial" w:eastAsia="Arial" w:hAnsi="Arial" w:cs="Arial"/>
          <w:sz w:val="18"/>
          <w:szCs w:val="18"/>
          <w:lang w:val="en-IE"/>
        </w:rPr>
        <w:tab/>
        <w:t>Examine under incident UV light using a microscope with × 10 eye pieces and × 20–40 objective lens having numerical aperture &gt;0.65 and &gt;1.3, respectively. Positive and negative controls must be found to give the expected results prior to any other observation.</w:t>
      </w:r>
    </w:p>
    <w:p w:rsidR="001C0478" w:rsidRDefault="001C0478" w:rsidP="001C0478">
      <w:pPr>
        <w:spacing w:after="120"/>
        <w:ind w:left="1134"/>
        <w:rPr>
          <w:rFonts w:ascii="Ottawa" w:eastAsia="Ottawa" w:hAnsi="Ottawa" w:cs="Ottawa"/>
          <w:i/>
          <w:sz w:val="18"/>
          <w:szCs w:val="18"/>
          <w:lang w:val="en-IE"/>
        </w:rPr>
      </w:pPr>
      <w:r>
        <w:rPr>
          <w:rFonts w:ascii="Ottawa" w:eastAsia="Ottawa" w:hAnsi="Ottawa" w:cs="Ottawa"/>
          <w:i/>
          <w:sz w:val="18"/>
          <w:szCs w:val="18"/>
          <w:lang w:val="en-IE"/>
        </w:rPr>
        <w:br w:type="page"/>
      </w:r>
    </w:p>
    <w:p w:rsidR="001C0478" w:rsidRPr="001C0478" w:rsidRDefault="001C0478" w:rsidP="001C0478">
      <w:pPr>
        <w:spacing w:after="480"/>
        <w:jc w:val="right"/>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spacing w:after="120"/>
        <w:ind w:left="1134"/>
        <w:rPr>
          <w:rFonts w:ascii="Ottawa" w:eastAsia="Ottawa" w:hAnsi="Ottawa" w:cs="Ottawa"/>
          <w:sz w:val="18"/>
          <w:szCs w:val="18"/>
          <w:lang w:val="en-IE"/>
        </w:rPr>
      </w:pPr>
      <w:r w:rsidRPr="00B96C54">
        <w:rPr>
          <w:rFonts w:ascii="Ottawa" w:eastAsia="Ottawa" w:hAnsi="Ottawa" w:cs="Ottawa"/>
          <w:i/>
          <w:sz w:val="18"/>
          <w:szCs w:val="18"/>
          <w:lang w:val="en-IE"/>
        </w:rPr>
        <w:t>4.3.1.2.2.2.2. Indirect fluorescent antibody test on imprints</w:t>
      </w:r>
    </w:p>
    <w:p w:rsidR="001C0478" w:rsidRPr="00B96C54" w:rsidRDefault="001C0478" w:rsidP="001C0478">
      <w:pPr>
        <w:tabs>
          <w:tab w:val="left" w:pos="196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i)</w:t>
      </w:r>
      <w:r w:rsidRPr="00B96C54">
        <w:rPr>
          <w:rFonts w:ascii="Arial" w:eastAsia="Arial" w:hAnsi="Arial" w:cs="Arial"/>
          <w:sz w:val="18"/>
          <w:szCs w:val="18"/>
          <w:lang w:val="en-IE"/>
        </w:rPr>
        <w:tab/>
        <w:t>Bleed the fish thoroughly.</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ii)</w:t>
      </w:r>
      <w:r w:rsidRPr="00B96C54">
        <w:rPr>
          <w:rFonts w:ascii="Arial" w:eastAsia="Arial" w:hAnsi="Arial" w:cs="Arial"/>
          <w:sz w:val="18"/>
          <w:szCs w:val="18"/>
          <w:lang w:val="en-IE"/>
        </w:rPr>
        <w:tab/>
        <w:t>Make kidney imprints on cleaned glass slides or at the bottom of the wells of a plastic cell culture plate.</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iii)</w:t>
      </w:r>
      <w:r w:rsidRPr="00B96C54">
        <w:rPr>
          <w:rFonts w:ascii="Arial" w:eastAsia="Arial" w:hAnsi="Arial" w:cs="Arial"/>
          <w:sz w:val="18"/>
          <w:szCs w:val="18"/>
          <w:lang w:val="en-IE"/>
        </w:rPr>
        <w:tab/>
        <w:t>Store the kidney pieces together with the other organs required for virus isolation in case this becomes necessary later.</w:t>
      </w:r>
    </w:p>
    <w:p w:rsidR="001C0478" w:rsidRPr="00B96C54" w:rsidRDefault="001C0478" w:rsidP="001C0478">
      <w:pPr>
        <w:tabs>
          <w:tab w:val="left" w:pos="196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iv)</w:t>
      </w:r>
      <w:r w:rsidRPr="00B96C54">
        <w:rPr>
          <w:rFonts w:ascii="Arial" w:eastAsia="Arial" w:hAnsi="Arial" w:cs="Arial"/>
          <w:sz w:val="18"/>
          <w:szCs w:val="18"/>
          <w:lang w:val="en-IE"/>
        </w:rPr>
        <w:tab/>
        <w:t>Allow the imprint to air-dry for 20 minutes.</w:t>
      </w:r>
    </w:p>
    <w:p w:rsidR="001C0478" w:rsidRPr="00B96C54" w:rsidRDefault="001C0478" w:rsidP="001C0478">
      <w:pPr>
        <w:tabs>
          <w:tab w:val="left" w:pos="196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v)</w:t>
      </w:r>
      <w:r w:rsidRPr="00B96C54">
        <w:rPr>
          <w:rFonts w:ascii="Arial" w:eastAsia="Arial" w:hAnsi="Arial" w:cs="Arial"/>
          <w:sz w:val="18"/>
          <w:szCs w:val="18"/>
          <w:lang w:val="en-IE"/>
        </w:rPr>
        <w:tab/>
        <w:t>Fix with acetone or ethanol/acetone and dry.</w:t>
      </w:r>
    </w:p>
    <w:p w:rsidR="001C0478" w:rsidRPr="00B96C54" w:rsidRDefault="001C0478" w:rsidP="001C0478">
      <w:pPr>
        <w:tabs>
          <w:tab w:val="left" w:pos="196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vi)</w:t>
      </w:r>
      <w:r w:rsidRPr="00B96C54">
        <w:rPr>
          <w:rFonts w:ascii="Arial" w:eastAsia="Arial" w:hAnsi="Arial" w:cs="Arial"/>
          <w:sz w:val="18"/>
          <w:szCs w:val="18"/>
          <w:lang w:val="en-IE"/>
        </w:rPr>
        <w:tab/>
        <w:t>Rehydrate the above preparations and block with 5% skim milk or 1% bovine serum albumin, in PBST for 30 minutes at 37°C. vii) Rinse four times with PBST.</w:t>
      </w:r>
    </w:p>
    <w:p w:rsidR="001C0478" w:rsidRDefault="001C0478" w:rsidP="001C0478">
      <w:pPr>
        <w:tabs>
          <w:tab w:val="left" w:pos="196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viii)</w:t>
      </w:r>
      <w:r w:rsidRPr="00B96C54">
        <w:rPr>
          <w:rFonts w:ascii="Arial" w:eastAsia="Arial" w:hAnsi="Arial" w:cs="Arial"/>
          <w:sz w:val="18"/>
          <w:szCs w:val="18"/>
          <w:lang w:val="en-IE"/>
        </w:rPr>
        <w:tab/>
        <w:t xml:space="preserve">Treat the imprints with the solution of antibody to IHNV and rinse. </w:t>
      </w:r>
    </w:p>
    <w:p w:rsidR="001C0478" w:rsidRPr="00B96C54" w:rsidRDefault="001C0478" w:rsidP="001C0478">
      <w:pPr>
        <w:tabs>
          <w:tab w:val="left" w:pos="196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ix)</w:t>
      </w:r>
      <w:r w:rsidRPr="00B96C54">
        <w:rPr>
          <w:rFonts w:ascii="Arial" w:eastAsia="Arial" w:hAnsi="Arial" w:cs="Arial"/>
          <w:sz w:val="18"/>
          <w:szCs w:val="18"/>
          <w:lang w:val="en-IE"/>
        </w:rPr>
        <w:tab/>
        <w:t>Block and rinse.</w:t>
      </w:r>
    </w:p>
    <w:p w:rsidR="001C0478" w:rsidRPr="00B96C54" w:rsidRDefault="001C0478" w:rsidP="001C0478">
      <w:pPr>
        <w:tabs>
          <w:tab w:val="left" w:pos="196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w:t>
      </w:r>
      <w:r w:rsidRPr="00B96C54">
        <w:rPr>
          <w:rFonts w:ascii="Arial" w:eastAsia="Arial" w:hAnsi="Arial" w:cs="Arial"/>
          <w:sz w:val="18"/>
          <w:szCs w:val="18"/>
          <w:lang w:val="en-IE"/>
        </w:rPr>
        <w:tab/>
        <w:t>Reveal the reaction with suitable fluorescein isothiocyanate (FITC)-conjugated specific antibody, rinse and observe.</w:t>
      </w:r>
    </w:p>
    <w:p w:rsidR="001C0478" w:rsidRPr="00B96C54" w:rsidRDefault="001C0478" w:rsidP="001C0478">
      <w:pPr>
        <w:tabs>
          <w:tab w:val="left" w:pos="196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xi)</w:t>
      </w:r>
      <w:r w:rsidRPr="00B96C54">
        <w:rPr>
          <w:rFonts w:ascii="Arial" w:eastAsia="Arial" w:hAnsi="Arial" w:cs="Arial"/>
          <w:sz w:val="18"/>
          <w:szCs w:val="18"/>
          <w:lang w:val="en-IE"/>
        </w:rPr>
        <w:tab/>
        <w:t>If the test is negative, process the organ samples stored at 4°C for virus isolation in cell culture, as described above.</w:t>
      </w:r>
    </w:p>
    <w:p w:rsidR="001C0478" w:rsidRPr="00B96C54" w:rsidRDefault="001C0478" w:rsidP="001C0478">
      <w:pPr>
        <w:spacing w:after="240" w:line="254" w:lineRule="auto"/>
        <w:ind w:left="1134"/>
        <w:rPr>
          <w:rFonts w:ascii="Arial" w:eastAsia="Arial" w:hAnsi="Arial" w:cs="Arial"/>
          <w:sz w:val="18"/>
          <w:szCs w:val="18"/>
          <w:lang w:val="en-IE"/>
        </w:rPr>
      </w:pPr>
      <w:r w:rsidRPr="00B96C54">
        <w:rPr>
          <w:rFonts w:ascii="Arial" w:eastAsia="Arial" w:hAnsi="Arial" w:cs="Arial"/>
          <w:sz w:val="18"/>
          <w:szCs w:val="18"/>
          <w:lang w:val="en-IE"/>
        </w:rPr>
        <w:t>Other IFAT or immunocytochemical (alkaline phosphatase or peroxidase) techniques of proven efficiency may be used alternatively.</w:t>
      </w:r>
    </w:p>
    <w:p w:rsidR="001C0478" w:rsidRPr="00B96C54" w:rsidRDefault="001C0478" w:rsidP="001C0478">
      <w:pPr>
        <w:spacing w:after="120"/>
        <w:ind w:left="1134"/>
        <w:rPr>
          <w:rFonts w:ascii="Ottawa" w:eastAsia="Ottawa" w:hAnsi="Ottawa" w:cs="Ottawa"/>
          <w:sz w:val="18"/>
          <w:szCs w:val="18"/>
          <w:lang w:val="en-IE"/>
        </w:rPr>
      </w:pPr>
      <w:r w:rsidRPr="00B96C54">
        <w:rPr>
          <w:rFonts w:ascii="Ottawa" w:eastAsia="Ottawa" w:hAnsi="Ottawa" w:cs="Ottawa"/>
          <w:i/>
          <w:sz w:val="18"/>
          <w:szCs w:val="18"/>
          <w:lang w:val="en-IE"/>
        </w:rPr>
        <w:t xml:space="preserve">4.3.1.2.2.3. Enzyme-linked immunosorbent assay </w:t>
      </w:r>
      <w:r w:rsidRPr="00B96C54">
        <w:rPr>
          <w:rFonts w:ascii="Ottawa" w:eastAsia="Ottawa" w:hAnsi="Ottawa" w:cs="Ottawa"/>
          <w:sz w:val="18"/>
          <w:szCs w:val="18"/>
          <w:lang w:val="en-IE"/>
        </w:rPr>
        <w:t>(</w:t>
      </w:r>
      <w:r w:rsidRPr="00B96C54">
        <w:rPr>
          <w:rFonts w:ascii="Ottawa" w:eastAsia="Ottawa" w:hAnsi="Ottawa" w:cs="Ottawa"/>
          <w:i/>
          <w:sz w:val="18"/>
          <w:szCs w:val="18"/>
          <w:lang w:val="en-IE"/>
        </w:rPr>
        <w:t>ELISA</w:t>
      </w:r>
      <w:r w:rsidRPr="00B96C54">
        <w:rPr>
          <w:rFonts w:ascii="Ottawa" w:eastAsia="Ottawa" w:hAnsi="Ottawa" w:cs="Ottawa"/>
          <w:sz w:val="18"/>
          <w:szCs w:val="18"/>
          <w:lang w:val="en-IE"/>
        </w:rPr>
        <w:t>)</w:t>
      </w:r>
    </w:p>
    <w:p w:rsidR="001C0478" w:rsidRPr="00B96C54" w:rsidRDefault="001C0478" w:rsidP="001C0478">
      <w:pPr>
        <w:tabs>
          <w:tab w:val="left" w:pos="182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w:t>
      </w:r>
      <w:r w:rsidRPr="00B96C54">
        <w:rPr>
          <w:rFonts w:ascii="Arial" w:eastAsia="Arial" w:hAnsi="Arial" w:cs="Arial"/>
          <w:sz w:val="18"/>
          <w:szCs w:val="18"/>
          <w:lang w:val="en-IE"/>
        </w:rPr>
        <w:tab/>
        <w:t>Coat the wells of microplates designed for ELISAs with appropriate dilutions of purified immunoglobulins (Ig) or serum specific for IHNV, in 0.01 M PBS, pH 7.2 (200 µl/well).</w:t>
      </w:r>
    </w:p>
    <w:p w:rsidR="001C0478" w:rsidRPr="00B96C54" w:rsidRDefault="001C0478" w:rsidP="001C0478">
      <w:pPr>
        <w:tabs>
          <w:tab w:val="left" w:pos="182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ii)</w:t>
      </w:r>
      <w:r w:rsidRPr="00B96C54">
        <w:rPr>
          <w:rFonts w:ascii="Arial" w:eastAsia="Arial" w:hAnsi="Arial" w:cs="Arial"/>
          <w:sz w:val="18"/>
          <w:szCs w:val="18"/>
          <w:lang w:val="en-IE"/>
        </w:rPr>
        <w:tab/>
        <w:t>Incubate overnight at 4°C.</w:t>
      </w:r>
    </w:p>
    <w:p w:rsidR="001C0478" w:rsidRPr="00B96C54" w:rsidRDefault="001C0478" w:rsidP="001C0478">
      <w:pPr>
        <w:tabs>
          <w:tab w:val="left" w:pos="182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iii)</w:t>
      </w:r>
      <w:r w:rsidRPr="00B96C54">
        <w:rPr>
          <w:rFonts w:ascii="Arial" w:eastAsia="Arial" w:hAnsi="Arial" w:cs="Arial"/>
          <w:sz w:val="18"/>
          <w:szCs w:val="18"/>
          <w:lang w:val="en-IE"/>
        </w:rPr>
        <w:tab/>
        <w:t>Rinse four times with 0.01 M PBS containing 0.05% Tween-20 (PBST).</w:t>
      </w:r>
    </w:p>
    <w:p w:rsidR="001C0478" w:rsidRDefault="001C0478" w:rsidP="001C0478">
      <w:pPr>
        <w:tabs>
          <w:tab w:val="left" w:pos="182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iv)</w:t>
      </w:r>
      <w:r w:rsidRPr="00B96C54">
        <w:rPr>
          <w:rFonts w:ascii="Arial" w:eastAsia="Arial" w:hAnsi="Arial" w:cs="Arial"/>
          <w:sz w:val="18"/>
          <w:szCs w:val="18"/>
          <w:lang w:val="en-IE"/>
        </w:rPr>
        <w:tab/>
        <w:t xml:space="preserve">Block with skim milk (5% in PBST) or other blocking solution for 1 hour at 37°C (200 µl/well). </w:t>
      </w:r>
    </w:p>
    <w:p w:rsidR="001C0478" w:rsidRPr="00B96C54" w:rsidRDefault="001C0478" w:rsidP="001C0478">
      <w:pPr>
        <w:tabs>
          <w:tab w:val="left" w:pos="182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v)</w:t>
      </w:r>
      <w:r w:rsidRPr="00B96C54">
        <w:rPr>
          <w:rFonts w:ascii="Arial" w:eastAsia="Arial" w:hAnsi="Arial" w:cs="Arial"/>
          <w:sz w:val="18"/>
          <w:szCs w:val="18"/>
          <w:lang w:val="en-IE"/>
        </w:rPr>
        <w:tab/>
        <w:t>Rinse four times with PBST.</w:t>
      </w:r>
    </w:p>
    <w:p w:rsidR="001C0478" w:rsidRPr="00B96C54" w:rsidRDefault="001C0478" w:rsidP="001C0478">
      <w:pPr>
        <w:tabs>
          <w:tab w:val="left" w:pos="182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vi)</w:t>
      </w:r>
      <w:r w:rsidRPr="00B96C54">
        <w:rPr>
          <w:rFonts w:ascii="Arial" w:eastAsia="Arial" w:hAnsi="Arial" w:cs="Arial"/>
          <w:sz w:val="18"/>
          <w:szCs w:val="18"/>
          <w:lang w:val="en-IE"/>
        </w:rPr>
        <w:tab/>
        <w:t>Add 2% Triton X-100 to the virus suspension to be identified.</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vii)</w:t>
      </w:r>
      <w:r w:rsidRPr="00B96C54">
        <w:rPr>
          <w:rFonts w:ascii="Arial" w:eastAsia="Arial" w:hAnsi="Arial" w:cs="Arial"/>
          <w:sz w:val="18"/>
          <w:szCs w:val="18"/>
          <w:lang w:val="en-IE"/>
        </w:rPr>
        <w:tab/>
        <w:t>Dispense 100 µl/well of two- or four-step dilutions of the virus to be identified and of IHNV control virus, and a heterologous virus control (e.g. viral haemorrhagic septicaemia virus). Allow the samples to react with the coated antibody to IHNV for 1 hour at 20°C.</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viii)</w:t>
      </w:r>
      <w:r w:rsidRPr="00B96C54">
        <w:rPr>
          <w:rFonts w:ascii="Arial" w:eastAsia="Arial" w:hAnsi="Arial" w:cs="Arial"/>
          <w:sz w:val="18"/>
          <w:szCs w:val="18"/>
          <w:lang w:val="en-IE"/>
        </w:rPr>
        <w:tab/>
        <w:t>Rinse four times with PBST.</w:t>
      </w:r>
    </w:p>
    <w:p w:rsidR="001C0478" w:rsidRPr="00B96C54" w:rsidRDefault="001C0478" w:rsidP="001C0478">
      <w:pPr>
        <w:tabs>
          <w:tab w:val="left" w:pos="182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ix)</w:t>
      </w:r>
      <w:r w:rsidRPr="00B96C54">
        <w:rPr>
          <w:rFonts w:ascii="Arial" w:eastAsia="Arial" w:hAnsi="Arial" w:cs="Arial"/>
          <w:sz w:val="18"/>
          <w:szCs w:val="18"/>
          <w:lang w:val="en-IE"/>
        </w:rPr>
        <w:tab/>
        <w:t>Add to the wells either biotinylated polyclonal IHNV antiserum or MAb to N protein specific for a domain different from the one of the coating MAb and previously conjugated with biotin.</w:t>
      </w:r>
    </w:p>
    <w:p w:rsidR="001C0478" w:rsidRDefault="001C0478" w:rsidP="001C0478">
      <w:pPr>
        <w:tabs>
          <w:tab w:val="left" w:pos="182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x)</w:t>
      </w:r>
      <w:r w:rsidRPr="00B96C54">
        <w:rPr>
          <w:rFonts w:ascii="Arial" w:eastAsia="Arial" w:hAnsi="Arial" w:cs="Arial"/>
          <w:sz w:val="18"/>
          <w:szCs w:val="18"/>
          <w:lang w:val="en-IE"/>
        </w:rPr>
        <w:tab/>
        <w:t xml:space="preserve">Incubate for 1 hour at 37°C. </w:t>
      </w:r>
    </w:p>
    <w:p w:rsidR="001C0478" w:rsidRPr="00B96C54" w:rsidRDefault="001C0478" w:rsidP="001C0478">
      <w:pPr>
        <w:tabs>
          <w:tab w:val="left" w:pos="1820"/>
        </w:tabs>
        <w:spacing w:after="120"/>
        <w:ind w:left="1559" w:hanging="425"/>
        <w:rPr>
          <w:rFonts w:ascii="Arial" w:eastAsia="Arial" w:hAnsi="Arial" w:cs="Arial"/>
          <w:sz w:val="18"/>
          <w:szCs w:val="18"/>
          <w:lang w:val="en-IE"/>
        </w:rPr>
      </w:pPr>
      <w:r w:rsidRPr="00B96C54">
        <w:rPr>
          <w:rFonts w:ascii="Arial" w:eastAsia="Arial" w:hAnsi="Arial" w:cs="Arial"/>
          <w:sz w:val="18"/>
          <w:szCs w:val="18"/>
          <w:lang w:val="en-IE"/>
        </w:rPr>
        <w:t>xi)</w:t>
      </w:r>
      <w:r w:rsidRPr="00B96C54">
        <w:rPr>
          <w:rFonts w:ascii="Arial" w:eastAsia="Arial" w:hAnsi="Arial" w:cs="Arial"/>
          <w:sz w:val="18"/>
          <w:szCs w:val="18"/>
          <w:lang w:val="en-IE"/>
        </w:rPr>
        <w:tab/>
        <w:t>Rinse four times with PBST.</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xii)</w:t>
      </w:r>
      <w:r w:rsidRPr="00B96C54">
        <w:rPr>
          <w:rFonts w:ascii="Arial" w:eastAsia="Arial" w:hAnsi="Arial" w:cs="Arial"/>
          <w:sz w:val="18"/>
          <w:szCs w:val="18"/>
          <w:lang w:val="en-IE"/>
        </w:rPr>
        <w:tab/>
        <w:t>Add streptavidin-conjugated horseradish peroxidase to those wells that have received the biotin-conjugated antibody, and incubate for 1 hour at 20°C.</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xiii)</w:t>
      </w:r>
      <w:r w:rsidRPr="00B96C54">
        <w:rPr>
          <w:rFonts w:ascii="Arial" w:eastAsia="Arial" w:hAnsi="Arial" w:cs="Arial"/>
          <w:sz w:val="18"/>
          <w:szCs w:val="18"/>
          <w:lang w:val="en-IE"/>
        </w:rPr>
        <w:tab/>
        <w:t>Rinse four times with PBST. Add the substrate and chromogen. Stop the course of the test when positive controls react, and read the results.</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xiv)</w:t>
      </w:r>
      <w:r w:rsidRPr="00B96C54">
        <w:rPr>
          <w:rFonts w:ascii="Arial" w:eastAsia="Arial" w:hAnsi="Arial" w:cs="Arial"/>
          <w:sz w:val="18"/>
          <w:szCs w:val="18"/>
          <w:lang w:val="en-IE"/>
        </w:rPr>
        <w:tab/>
        <w:t>Interpretations of the results is according to the optical absorbencies achieved by negative and positive controls and must follow the guidelines for each test, e.g. absorbency at 450 nm of positive control must be minimum 5–10 × A450 of negative control.</w:t>
      </w:r>
    </w:p>
    <w:p w:rsidR="001C0478" w:rsidRPr="00B96C54" w:rsidRDefault="001C0478" w:rsidP="001C0478">
      <w:pPr>
        <w:spacing w:after="240" w:line="256" w:lineRule="auto"/>
        <w:ind w:left="1134"/>
        <w:jc w:val="both"/>
        <w:rPr>
          <w:rFonts w:ascii="Arial" w:eastAsia="Arial" w:hAnsi="Arial" w:cs="Arial"/>
          <w:sz w:val="18"/>
          <w:szCs w:val="18"/>
          <w:lang w:val="en-IE"/>
        </w:rPr>
      </w:pPr>
      <w:r w:rsidRPr="00B96C54">
        <w:rPr>
          <w:rFonts w:ascii="Arial" w:eastAsia="Arial" w:hAnsi="Arial" w:cs="Arial"/>
          <w:sz w:val="18"/>
          <w:szCs w:val="18"/>
          <w:lang w:val="en-IE"/>
        </w:rPr>
        <w:t>The above biotin-avidin-based ELISA version is given as an example. Other ELISA versions of proven efficiency may be used instead.</w:t>
      </w:r>
    </w:p>
    <w:p w:rsidR="001C0478" w:rsidRPr="001C0478" w:rsidRDefault="001C0478" w:rsidP="001C0478">
      <w:pPr>
        <w:spacing w:before="240" w:after="120"/>
        <w:ind w:left="992"/>
        <w:jc w:val="both"/>
        <w:rPr>
          <w:rFonts w:ascii="Ottawa" w:eastAsia="Ottawa" w:hAnsi="Ottawa" w:cs="Ottawa"/>
          <w:sz w:val="18"/>
          <w:szCs w:val="18"/>
          <w:lang w:val="fr-FR"/>
        </w:rPr>
      </w:pPr>
      <w:r w:rsidRPr="001C0478">
        <w:rPr>
          <w:rFonts w:ascii="Ottawa" w:eastAsia="Ottawa" w:hAnsi="Ottawa" w:cs="Ottawa"/>
          <w:i/>
          <w:sz w:val="18"/>
          <w:szCs w:val="18"/>
          <w:lang w:val="fr-FR"/>
        </w:rPr>
        <w:t>4.3.1.2.3. Molecular techniques</w:t>
      </w:r>
    </w:p>
    <w:p w:rsidR="001C0478" w:rsidRPr="001C0478" w:rsidRDefault="001C0478" w:rsidP="001C0478">
      <w:pPr>
        <w:spacing w:after="120"/>
        <w:ind w:left="1134"/>
        <w:jc w:val="both"/>
        <w:rPr>
          <w:rFonts w:ascii="Ottawa" w:eastAsia="Ottawa" w:hAnsi="Ottawa" w:cs="Ottawa"/>
          <w:sz w:val="18"/>
          <w:szCs w:val="18"/>
          <w:lang w:val="fr-FR"/>
        </w:rPr>
      </w:pPr>
      <w:r w:rsidRPr="001C0478">
        <w:rPr>
          <w:rFonts w:ascii="Ottawa" w:eastAsia="Ottawa" w:hAnsi="Ottawa" w:cs="Ottawa"/>
          <w:i/>
          <w:sz w:val="18"/>
          <w:szCs w:val="18"/>
          <w:lang w:val="fr-FR"/>
        </w:rPr>
        <w:t>4.3.1.2.3.1. Polymerase chain reaction</w:t>
      </w:r>
    </w:p>
    <w:p w:rsidR="001C0478" w:rsidRPr="001C0478" w:rsidRDefault="001C0478" w:rsidP="001C0478">
      <w:pPr>
        <w:spacing w:after="480"/>
        <w:rPr>
          <w:noProof/>
          <w:sz w:val="20"/>
          <w:szCs w:val="20"/>
          <w:lang w:val="fr-FR"/>
        </w:rPr>
      </w:pPr>
      <w:r w:rsidRPr="001C0478">
        <w:rPr>
          <w:noProof/>
          <w:sz w:val="20"/>
          <w:szCs w:val="20"/>
          <w:u w:val="single"/>
          <w:lang w:val="fr-FR"/>
        </w:rPr>
        <w:lastRenderedPageBreak/>
        <w:t>Annex 14</w:t>
      </w:r>
      <w:r w:rsidRPr="001C0478">
        <w:rPr>
          <w:noProof/>
          <w:sz w:val="20"/>
          <w:szCs w:val="20"/>
          <w:lang w:val="fr-FR"/>
        </w:rPr>
        <w:t xml:space="preserve"> (contd)</w:t>
      </w:r>
    </w:p>
    <w:p w:rsidR="001C0478" w:rsidRPr="00B96C54" w:rsidRDefault="001C0478" w:rsidP="001C0478">
      <w:pPr>
        <w:spacing w:after="120"/>
        <w:ind w:left="1134"/>
        <w:jc w:val="both"/>
        <w:rPr>
          <w:rFonts w:ascii="Ottawa" w:eastAsia="Ottawa" w:hAnsi="Ottawa" w:cs="Ottawa"/>
          <w:sz w:val="18"/>
          <w:szCs w:val="18"/>
          <w:lang w:val="en-IE"/>
        </w:rPr>
      </w:pPr>
      <w:r w:rsidRPr="00AF2A04">
        <w:rPr>
          <w:rFonts w:ascii="Ottawa" w:eastAsia="Ottawa" w:hAnsi="Ottawa" w:cs="Ottawa"/>
          <w:i/>
          <w:sz w:val="18"/>
          <w:szCs w:val="18"/>
          <w:lang w:val="en-US"/>
        </w:rPr>
        <w:t xml:space="preserve">4.3.1.2.3.1.1. </w:t>
      </w:r>
      <w:r w:rsidRPr="00B96C54">
        <w:rPr>
          <w:rFonts w:ascii="Ottawa" w:eastAsia="Ottawa" w:hAnsi="Ottawa" w:cs="Ottawa"/>
          <w:i/>
          <w:sz w:val="18"/>
          <w:szCs w:val="18"/>
          <w:lang w:val="en-IE"/>
        </w:rPr>
        <w:t>Viral RNA preparation</w:t>
      </w:r>
    </w:p>
    <w:p w:rsidR="001C0478" w:rsidRPr="00B96C54" w:rsidRDefault="001C0478" w:rsidP="001C0478">
      <w:pPr>
        <w:spacing w:line="254" w:lineRule="auto"/>
        <w:ind w:left="1134"/>
        <w:jc w:val="both"/>
        <w:rPr>
          <w:rFonts w:ascii="Arial" w:eastAsia="Arial" w:hAnsi="Arial" w:cs="Arial"/>
          <w:sz w:val="18"/>
          <w:szCs w:val="18"/>
          <w:lang w:val="en-IE"/>
        </w:rPr>
      </w:pPr>
      <w:r w:rsidRPr="00B96C54">
        <w:rPr>
          <w:rFonts w:ascii="Arial" w:eastAsia="Arial" w:hAnsi="Arial" w:cs="Arial"/>
          <w:sz w:val="18"/>
          <w:szCs w:val="18"/>
          <w:lang w:val="en-IE"/>
        </w:rPr>
        <w:t>Total RNA from infected cells is extracted using a phase-separation method (e.g. phenol-chloroform or Trizol) or by use of a commercially-available RNA isolation kit used according to the manufacturer's instructions. While all of these methods work well for drained cell monolayers or cell pellets, RNA binding to affinity columns can be affected by salts present in tissue culture media and phase-separation methods should be used for extraction of RNA from cell culture fluids.</w:t>
      </w:r>
    </w:p>
    <w:p w:rsidR="001C0478" w:rsidRPr="00B96C54" w:rsidRDefault="001C0478" w:rsidP="001C0478">
      <w:pPr>
        <w:spacing w:after="120"/>
        <w:ind w:left="1134"/>
        <w:jc w:val="both"/>
        <w:rPr>
          <w:rFonts w:ascii="Ottawa" w:eastAsia="Ottawa" w:hAnsi="Ottawa" w:cs="Ottawa"/>
          <w:sz w:val="18"/>
          <w:szCs w:val="18"/>
          <w:lang w:val="en-IE"/>
        </w:rPr>
      </w:pPr>
      <w:r w:rsidRPr="00B96C54">
        <w:rPr>
          <w:rFonts w:ascii="Ottawa" w:eastAsia="Ottawa" w:hAnsi="Ottawa" w:cs="Ottawa"/>
          <w:i/>
          <w:sz w:val="18"/>
          <w:szCs w:val="18"/>
          <w:lang w:val="en-IE"/>
        </w:rPr>
        <w:t xml:space="preserve">4.3.1.2.3.1.2. Reverse-transcription </w:t>
      </w:r>
      <w:r w:rsidRPr="00B96C54">
        <w:rPr>
          <w:rFonts w:ascii="Ottawa" w:eastAsia="Ottawa" w:hAnsi="Ottawa" w:cs="Ottawa"/>
          <w:sz w:val="18"/>
          <w:szCs w:val="18"/>
          <w:lang w:val="en-IE"/>
        </w:rPr>
        <w:t>(</w:t>
      </w:r>
      <w:r w:rsidRPr="00B96C54">
        <w:rPr>
          <w:rFonts w:ascii="Ottawa" w:eastAsia="Ottawa" w:hAnsi="Ottawa" w:cs="Ottawa"/>
          <w:i/>
          <w:sz w:val="18"/>
          <w:szCs w:val="18"/>
          <w:lang w:val="en-IE"/>
        </w:rPr>
        <w:t>RT</w:t>
      </w:r>
      <w:r w:rsidRPr="00B96C54">
        <w:rPr>
          <w:rFonts w:ascii="Ottawa" w:eastAsia="Ottawa" w:hAnsi="Ottawa" w:cs="Ottawa"/>
          <w:sz w:val="18"/>
          <w:szCs w:val="18"/>
          <w:lang w:val="en-IE"/>
        </w:rPr>
        <w:t>)</w:t>
      </w:r>
      <w:r w:rsidRPr="00B96C54">
        <w:rPr>
          <w:rFonts w:ascii="Ottawa" w:eastAsia="Ottawa" w:hAnsi="Ottawa" w:cs="Ottawa"/>
          <w:i/>
          <w:sz w:val="18"/>
          <w:szCs w:val="18"/>
          <w:lang w:val="en-IE"/>
        </w:rPr>
        <w:t xml:space="preserve"> and standard PCR protocol</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w:t>
      </w:r>
      <w:r w:rsidRPr="00B96C54">
        <w:rPr>
          <w:rFonts w:ascii="Arial" w:eastAsia="Arial" w:hAnsi="Arial" w:cs="Arial"/>
          <w:sz w:val="18"/>
          <w:szCs w:val="18"/>
          <w:lang w:val="en-IE"/>
        </w:rPr>
        <w:tab/>
        <w:t>Prepare a master mix for the number of samples to be analysed. Work under a hood and wear gloves.</w:t>
      </w:r>
    </w:p>
    <w:p w:rsidR="001C0478" w:rsidRPr="00B96C54" w:rsidRDefault="001C0478" w:rsidP="001C0478">
      <w:pPr>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ii)</w:t>
      </w:r>
      <w:r w:rsidRPr="00B96C54">
        <w:rPr>
          <w:rFonts w:ascii="Arial" w:eastAsia="Arial" w:hAnsi="Arial" w:cs="Arial"/>
          <w:sz w:val="18"/>
          <w:szCs w:val="18"/>
          <w:lang w:val="en-IE"/>
        </w:rPr>
        <w:tab/>
        <w:t>The master mix for one 50 µl reverse-transcription PCR is prepared as follows: 23.75 µl ribonuclease-free (DEPC-treated) or molecular biology grade water; 5 µl 10 × buffer; 5 µl 25</w:t>
      </w:r>
      <w:r>
        <w:rPr>
          <w:rFonts w:ascii="Arial" w:eastAsia="Arial" w:hAnsi="Arial" w:cs="Arial"/>
          <w:sz w:val="18"/>
          <w:szCs w:val="18"/>
          <w:lang w:val="en-IE"/>
        </w:rPr>
        <w:t> </w:t>
      </w:r>
      <w:r w:rsidRPr="00B96C54">
        <w:rPr>
          <w:rFonts w:ascii="Arial" w:eastAsia="Arial" w:hAnsi="Arial" w:cs="Arial"/>
          <w:sz w:val="18"/>
          <w:szCs w:val="18"/>
          <w:lang w:val="en-IE"/>
        </w:rPr>
        <w:t>mM MgCl</w:t>
      </w:r>
      <w:r w:rsidRPr="00B96C54">
        <w:rPr>
          <w:rFonts w:ascii="Arial" w:eastAsia="Arial" w:hAnsi="Arial" w:cs="Arial"/>
          <w:position w:val="-4"/>
          <w:sz w:val="12"/>
          <w:szCs w:val="12"/>
          <w:lang w:val="en-IE"/>
        </w:rPr>
        <w:t>2</w:t>
      </w:r>
      <w:r w:rsidRPr="00B96C54">
        <w:rPr>
          <w:rFonts w:ascii="Arial" w:eastAsia="Arial" w:hAnsi="Arial" w:cs="Arial"/>
          <w:sz w:val="18"/>
          <w:szCs w:val="18"/>
          <w:lang w:val="en-IE"/>
        </w:rPr>
        <w:t>; 5 µl 2 mM dNTP; 2.5 µl (20 pmoles µl</w:t>
      </w:r>
      <w:r w:rsidRPr="00B96C54">
        <w:rPr>
          <w:rFonts w:ascii="Arial" w:eastAsia="Arial" w:hAnsi="Arial" w:cs="Arial"/>
          <w:position w:val="7"/>
          <w:sz w:val="12"/>
          <w:szCs w:val="12"/>
          <w:lang w:val="en-IE"/>
        </w:rPr>
        <w:t>–1</w:t>
      </w:r>
      <w:r w:rsidRPr="00B96C54">
        <w:rPr>
          <w:rFonts w:ascii="Arial" w:eastAsia="Arial" w:hAnsi="Arial" w:cs="Arial"/>
          <w:sz w:val="18"/>
          <w:szCs w:val="18"/>
          <w:lang w:val="en-IE"/>
        </w:rPr>
        <w:t>) Upstream Primer</w:t>
      </w:r>
    </w:p>
    <w:p w:rsidR="001C0478" w:rsidRPr="00B96C54" w:rsidRDefault="001C0478" w:rsidP="001C0478">
      <w:pPr>
        <w:spacing w:after="120"/>
        <w:ind w:left="1559" w:firstLine="1"/>
        <w:rPr>
          <w:rFonts w:ascii="Arial" w:eastAsia="Arial" w:hAnsi="Arial" w:cs="Arial"/>
          <w:sz w:val="18"/>
          <w:szCs w:val="18"/>
          <w:lang w:val="en-IE"/>
        </w:rPr>
      </w:pPr>
      <w:r w:rsidRPr="00B96C54">
        <w:rPr>
          <w:rFonts w:ascii="Arial" w:eastAsia="Arial" w:hAnsi="Arial" w:cs="Arial"/>
          <w:sz w:val="18"/>
          <w:szCs w:val="18"/>
          <w:lang w:val="en-IE"/>
        </w:rPr>
        <w:t>5’-AGA-GAT-CCC-TAC-ACC-AGA-GAC-3’; 2.5 µl (20 pmoles µl</w:t>
      </w:r>
      <w:r w:rsidRPr="00B96C54">
        <w:rPr>
          <w:rFonts w:ascii="Arial" w:eastAsia="Arial" w:hAnsi="Arial" w:cs="Arial"/>
          <w:position w:val="7"/>
          <w:sz w:val="12"/>
          <w:szCs w:val="12"/>
          <w:lang w:val="en-IE"/>
        </w:rPr>
        <w:t>–1</w:t>
      </w:r>
      <w:r w:rsidRPr="00B96C54">
        <w:rPr>
          <w:rFonts w:ascii="Arial" w:eastAsia="Arial" w:hAnsi="Arial" w:cs="Arial"/>
          <w:sz w:val="18"/>
          <w:szCs w:val="18"/>
          <w:lang w:val="en-IE"/>
        </w:rPr>
        <w:t>) Downstream Primer</w:t>
      </w:r>
    </w:p>
    <w:p w:rsidR="001C0478" w:rsidRPr="00233FB0" w:rsidRDefault="001C0478" w:rsidP="001C0478">
      <w:pPr>
        <w:spacing w:after="120"/>
        <w:ind w:left="1559" w:firstLine="1"/>
        <w:rPr>
          <w:rFonts w:ascii="Arial" w:eastAsia="Arial" w:hAnsi="Arial" w:cs="Arial"/>
          <w:sz w:val="18"/>
          <w:szCs w:val="18"/>
          <w:lang w:val="es-ES"/>
        </w:rPr>
      </w:pPr>
      <w:r w:rsidRPr="00233FB0">
        <w:rPr>
          <w:rFonts w:ascii="Arial" w:eastAsia="Arial" w:hAnsi="Arial" w:cs="Arial"/>
          <w:sz w:val="18"/>
          <w:szCs w:val="18"/>
          <w:lang w:val="es-ES"/>
        </w:rPr>
        <w:t xml:space="preserve">5’-GGT-GGT-GTT-GTT-TCC-GTG-CAA-3’; 0.5 µl </w:t>
      </w:r>
      <w:r w:rsidRPr="00233FB0">
        <w:rPr>
          <w:rFonts w:ascii="Arial" w:eastAsia="Arial" w:hAnsi="Arial" w:cs="Arial"/>
          <w:i/>
          <w:sz w:val="18"/>
          <w:szCs w:val="18"/>
          <w:lang w:val="es-ES"/>
        </w:rPr>
        <w:t xml:space="preserve">Taq </w:t>
      </w:r>
      <w:r w:rsidRPr="00233FB0">
        <w:rPr>
          <w:rFonts w:ascii="Arial" w:eastAsia="Arial" w:hAnsi="Arial" w:cs="Arial"/>
          <w:sz w:val="18"/>
          <w:szCs w:val="18"/>
          <w:lang w:val="es-ES"/>
        </w:rPr>
        <w:t>polymerase (5 U µl</w:t>
      </w:r>
      <w:r w:rsidRPr="00233FB0">
        <w:rPr>
          <w:rFonts w:ascii="Arial" w:eastAsia="Arial" w:hAnsi="Arial" w:cs="Arial"/>
          <w:position w:val="7"/>
          <w:sz w:val="12"/>
          <w:szCs w:val="12"/>
          <w:lang w:val="es-ES"/>
        </w:rPr>
        <w:t>–1</w:t>
      </w:r>
      <w:r w:rsidRPr="00233FB0">
        <w:rPr>
          <w:rFonts w:ascii="Arial" w:eastAsia="Arial" w:hAnsi="Arial" w:cs="Arial"/>
          <w:sz w:val="18"/>
          <w:szCs w:val="18"/>
          <w:lang w:val="es-ES"/>
        </w:rPr>
        <w:t>); 0.5 µl AMV reverse transcriptase (9 U µl</w:t>
      </w:r>
      <w:r w:rsidRPr="00233FB0">
        <w:rPr>
          <w:rFonts w:ascii="Arial" w:eastAsia="Arial" w:hAnsi="Arial" w:cs="Arial"/>
          <w:position w:val="7"/>
          <w:sz w:val="12"/>
          <w:szCs w:val="12"/>
          <w:lang w:val="es-ES"/>
        </w:rPr>
        <w:t>–1</w:t>
      </w:r>
      <w:r w:rsidRPr="00233FB0">
        <w:rPr>
          <w:rFonts w:ascii="Arial" w:eastAsia="Arial" w:hAnsi="Arial" w:cs="Arial"/>
          <w:sz w:val="18"/>
          <w:szCs w:val="18"/>
          <w:lang w:val="es-ES"/>
        </w:rPr>
        <w:t>); 0.25 µl RNasin (39 U µl</w:t>
      </w:r>
      <w:r w:rsidRPr="00233FB0">
        <w:rPr>
          <w:rFonts w:ascii="Arial" w:eastAsia="Arial" w:hAnsi="Arial" w:cs="Arial"/>
          <w:position w:val="7"/>
          <w:sz w:val="12"/>
          <w:szCs w:val="12"/>
          <w:lang w:val="es-ES"/>
        </w:rPr>
        <w:t>–1</w:t>
      </w:r>
      <w:r w:rsidRPr="00233FB0">
        <w:rPr>
          <w:rFonts w:ascii="Arial" w:eastAsia="Arial" w:hAnsi="Arial" w:cs="Arial"/>
          <w:sz w:val="18"/>
          <w:szCs w:val="18"/>
          <w:lang w:val="es-ES"/>
        </w:rPr>
        <w:t>).</w:t>
      </w:r>
    </w:p>
    <w:p w:rsidR="001C0478" w:rsidRPr="00B96C54" w:rsidRDefault="001C0478" w:rsidP="001C0478">
      <w:pPr>
        <w:tabs>
          <w:tab w:val="left" w:pos="196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iii)</w:t>
      </w:r>
      <w:r w:rsidRPr="00B96C54">
        <w:rPr>
          <w:rFonts w:ascii="Arial" w:eastAsia="Arial" w:hAnsi="Arial" w:cs="Arial"/>
          <w:sz w:val="18"/>
          <w:szCs w:val="18"/>
          <w:lang w:val="en-IE"/>
        </w:rPr>
        <w:tab/>
        <w:t>Centrifuge the tubes briefly (10 seconds) to make sure the contents are at the bottom.</w:t>
      </w:r>
    </w:p>
    <w:p w:rsidR="001C0478" w:rsidRPr="00B96C54" w:rsidRDefault="001C0478" w:rsidP="001C0478">
      <w:pPr>
        <w:tabs>
          <w:tab w:val="left" w:pos="196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iv)</w:t>
      </w:r>
      <w:r w:rsidRPr="00B96C54">
        <w:rPr>
          <w:rFonts w:ascii="Arial" w:eastAsia="Arial" w:hAnsi="Arial" w:cs="Arial"/>
          <w:sz w:val="18"/>
          <w:szCs w:val="18"/>
          <w:lang w:val="en-IE"/>
        </w:rPr>
        <w:tab/>
        <w:t>Place the tubes in the thermal cycler and start the following cycles – 1 cycle: 50°C for 30</w:t>
      </w:r>
      <w:r>
        <w:rPr>
          <w:rFonts w:ascii="Arial" w:eastAsia="Arial" w:hAnsi="Arial" w:cs="Arial"/>
          <w:sz w:val="18"/>
          <w:szCs w:val="18"/>
          <w:lang w:val="en-IE"/>
        </w:rPr>
        <w:t> </w:t>
      </w:r>
      <w:r w:rsidRPr="00B96C54">
        <w:rPr>
          <w:rFonts w:ascii="Arial" w:eastAsia="Arial" w:hAnsi="Arial" w:cs="Arial"/>
          <w:sz w:val="18"/>
          <w:szCs w:val="18"/>
          <w:lang w:val="en-IE"/>
        </w:rPr>
        <w:t>minutes; 1 cycle: 95°C for 2 minutes; 30 cycles: 95°C for 30 seconds, 50°C for 30 seconds, 72°C for 60 seconds; 1 cycle: 72°C for 7 minutes and soak at 4°C.</w:t>
      </w:r>
    </w:p>
    <w:p w:rsidR="001C0478" w:rsidRPr="00B96C54" w:rsidRDefault="001C0478" w:rsidP="001C0478">
      <w:pPr>
        <w:tabs>
          <w:tab w:val="left" w:pos="1960"/>
        </w:tabs>
        <w:spacing w:after="120"/>
        <w:ind w:left="1559" w:hanging="425"/>
        <w:jc w:val="both"/>
        <w:rPr>
          <w:rFonts w:ascii="Arial" w:eastAsia="Arial" w:hAnsi="Arial" w:cs="Arial"/>
          <w:sz w:val="18"/>
          <w:szCs w:val="18"/>
          <w:lang w:val="en-IE"/>
        </w:rPr>
      </w:pPr>
      <w:r w:rsidRPr="00B96C54">
        <w:rPr>
          <w:rFonts w:ascii="Arial" w:eastAsia="Arial" w:hAnsi="Arial" w:cs="Arial"/>
          <w:sz w:val="18"/>
          <w:szCs w:val="18"/>
          <w:lang w:val="en-IE"/>
        </w:rPr>
        <w:t>v)</w:t>
      </w:r>
      <w:r w:rsidRPr="00B96C54">
        <w:rPr>
          <w:rFonts w:ascii="Arial" w:eastAsia="Arial" w:hAnsi="Arial" w:cs="Arial"/>
          <w:sz w:val="18"/>
          <w:szCs w:val="18"/>
          <w:lang w:val="en-IE"/>
        </w:rPr>
        <w:tab/>
        <w:t>Visualise the 693 bp PCR amplicon by electrophoresis of the product in 1.5% agarose gel with ethidium bromide and observe using UV transillumination.</w:t>
      </w:r>
    </w:p>
    <w:p w:rsidR="001C0478" w:rsidRPr="00B96C54" w:rsidRDefault="001C0478" w:rsidP="001C0478">
      <w:pPr>
        <w:spacing w:after="120" w:line="254" w:lineRule="auto"/>
        <w:ind w:left="1134"/>
        <w:jc w:val="both"/>
        <w:rPr>
          <w:rFonts w:ascii="Arial" w:eastAsia="Arial" w:hAnsi="Arial" w:cs="Arial"/>
          <w:sz w:val="18"/>
          <w:szCs w:val="18"/>
          <w:lang w:val="en-IE"/>
        </w:rPr>
      </w:pPr>
      <w:r w:rsidRPr="00B96C54">
        <w:rPr>
          <w:rFonts w:ascii="Arial" w:eastAsia="Arial" w:hAnsi="Arial" w:cs="Arial"/>
          <w:b/>
          <w:bCs/>
          <w:sz w:val="18"/>
          <w:szCs w:val="18"/>
          <w:lang w:val="en-IE"/>
        </w:rPr>
        <w:t>NOTE</w:t>
      </w:r>
      <w:r w:rsidRPr="00B96C54">
        <w:rPr>
          <w:rFonts w:ascii="Arial" w:eastAsia="Arial" w:hAnsi="Arial" w:cs="Arial"/>
          <w:sz w:val="18"/>
          <w:szCs w:val="18"/>
          <w:lang w:val="en-IE"/>
        </w:rPr>
        <w:t xml:space="preserve">: These PCR primers target a central region of the IHNV G gene (Emmenegger </w:t>
      </w:r>
      <w:r w:rsidRPr="00B96C54">
        <w:rPr>
          <w:rFonts w:ascii="Arial" w:eastAsia="Arial" w:hAnsi="Arial" w:cs="Arial"/>
          <w:i/>
          <w:sz w:val="18"/>
          <w:szCs w:val="18"/>
          <w:lang w:val="en-IE"/>
        </w:rPr>
        <w:t>et al</w:t>
      </w:r>
      <w:r w:rsidRPr="00B96C54">
        <w:rPr>
          <w:rFonts w:ascii="Arial" w:eastAsia="Arial" w:hAnsi="Arial" w:cs="Arial"/>
          <w:sz w:val="18"/>
          <w:szCs w:val="18"/>
          <w:lang w:val="en-IE"/>
        </w:rPr>
        <w:t>., 2000). While other primer sets can be used for amplification of portions of the N or G genes of IHNV (Winton</w:t>
      </w:r>
      <w:r>
        <w:rPr>
          <w:rFonts w:ascii="Arial" w:eastAsia="Arial" w:hAnsi="Arial" w:cs="Arial"/>
          <w:sz w:val="18"/>
          <w:szCs w:val="18"/>
          <w:lang w:val="en-IE"/>
        </w:rPr>
        <w:t xml:space="preserve"> </w:t>
      </w:r>
      <w:r w:rsidRPr="00B96C54">
        <w:rPr>
          <w:rFonts w:ascii="Arial" w:eastAsia="Arial" w:hAnsi="Arial" w:cs="Arial"/>
          <w:sz w:val="18"/>
          <w:szCs w:val="18"/>
          <w:lang w:val="en-IE"/>
        </w:rPr>
        <w:t xml:space="preserve">&amp; Einer-Jensen, 2002), the primer sequences listed above have been shown to be conserved among a broad range of IHNV isolates and are not present in the G gene of the related fish rhabdoviruses, viral haemorrhagic septicaemia virus or hirame rhabdovirus. Additionally, the new primers produce an amplicon that can be used as a template for sequence analysis of the </w:t>
      </w:r>
      <w:r>
        <w:rPr>
          <w:rFonts w:ascii="Arial" w:eastAsia="Arial" w:hAnsi="Arial" w:cs="Arial"/>
          <w:sz w:val="18"/>
          <w:szCs w:val="18"/>
          <w:lang w:val="en-IE"/>
        </w:rPr>
        <w:t>‘</w:t>
      </w:r>
      <w:r w:rsidRPr="00B96C54">
        <w:rPr>
          <w:rFonts w:ascii="Arial" w:eastAsia="Arial" w:hAnsi="Arial" w:cs="Arial"/>
          <w:sz w:val="18"/>
          <w:szCs w:val="18"/>
          <w:lang w:val="en-IE"/>
        </w:rPr>
        <w:t>mid-G</w:t>
      </w:r>
      <w:r>
        <w:rPr>
          <w:rFonts w:ascii="Arial" w:eastAsia="Arial" w:hAnsi="Arial" w:cs="Arial"/>
          <w:sz w:val="18"/>
          <w:szCs w:val="18"/>
          <w:lang w:val="en-IE"/>
        </w:rPr>
        <w:t xml:space="preserve">’ </w:t>
      </w:r>
      <w:r w:rsidRPr="00B96C54">
        <w:rPr>
          <w:rFonts w:ascii="Arial" w:eastAsia="Arial" w:hAnsi="Arial" w:cs="Arial"/>
          <w:sz w:val="18"/>
          <w:szCs w:val="18"/>
          <w:lang w:val="en-IE"/>
        </w:rPr>
        <w:t xml:space="preserve">region of the IHNV genome for epidemiological purposes (Emmenegger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2000; Kurath </w:t>
      </w:r>
      <w:r w:rsidRPr="00B96C54">
        <w:rPr>
          <w:rFonts w:ascii="Arial" w:eastAsia="Arial" w:hAnsi="Arial" w:cs="Arial"/>
          <w:i/>
          <w:sz w:val="18"/>
          <w:szCs w:val="18"/>
          <w:lang w:val="en-IE"/>
        </w:rPr>
        <w:t>et al</w:t>
      </w:r>
      <w:r w:rsidRPr="00B96C54">
        <w:rPr>
          <w:rFonts w:ascii="Arial" w:eastAsia="Arial" w:hAnsi="Arial" w:cs="Arial"/>
          <w:sz w:val="18"/>
          <w:szCs w:val="18"/>
          <w:lang w:val="en-IE"/>
        </w:rPr>
        <w:t>., 2003).</w:t>
      </w:r>
    </w:p>
    <w:p w:rsidR="001C0478" w:rsidRPr="00B96C54" w:rsidRDefault="001C0478" w:rsidP="001C0478">
      <w:pPr>
        <w:spacing w:after="120" w:line="255" w:lineRule="auto"/>
        <w:ind w:left="1134"/>
        <w:jc w:val="both"/>
        <w:rPr>
          <w:rFonts w:ascii="Ottawa" w:eastAsia="Ottawa" w:hAnsi="Ottawa" w:cs="Ottawa"/>
          <w:sz w:val="18"/>
          <w:szCs w:val="18"/>
          <w:lang w:val="en-IE"/>
        </w:rPr>
      </w:pPr>
      <w:r w:rsidRPr="00B96C54">
        <w:rPr>
          <w:rFonts w:ascii="Ottawa" w:eastAsia="Ottawa" w:hAnsi="Ottawa" w:cs="Ottawa"/>
          <w:i/>
          <w:sz w:val="18"/>
          <w:szCs w:val="18"/>
          <w:lang w:val="en-IE"/>
        </w:rPr>
        <w:t>4.3.1.2.3.2. Other amplification-based assays</w:t>
      </w:r>
    </w:p>
    <w:p w:rsidR="001C0478" w:rsidRPr="00B96C54" w:rsidRDefault="001C0478" w:rsidP="001C0478">
      <w:pPr>
        <w:spacing w:after="120" w:line="255" w:lineRule="auto"/>
        <w:ind w:left="1134"/>
        <w:jc w:val="both"/>
        <w:rPr>
          <w:rFonts w:ascii="Arial" w:eastAsia="Arial" w:hAnsi="Arial" w:cs="Arial"/>
          <w:sz w:val="18"/>
          <w:szCs w:val="18"/>
          <w:lang w:val="en-IE"/>
        </w:rPr>
      </w:pPr>
      <w:r w:rsidRPr="00B96C54">
        <w:rPr>
          <w:rFonts w:ascii="Arial" w:eastAsia="Arial" w:hAnsi="Arial" w:cs="Arial"/>
          <w:sz w:val="18"/>
          <w:szCs w:val="18"/>
          <w:lang w:val="en-IE"/>
        </w:rPr>
        <w:t xml:space="preserve">Other methods to detect IHNV based on amplification of target sequences of genomic or messenger RNA have been developed that use a loop-mediated isothermal amplification (LAMP) method (Gunimaladevi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2005) or a highly sensitive quantitative reverse-transcriptase PCR assay (Overturf </w:t>
      </w:r>
      <w:r w:rsidRPr="00B96C54">
        <w:rPr>
          <w:rFonts w:ascii="Arial" w:eastAsia="Arial" w:hAnsi="Arial" w:cs="Arial"/>
          <w:i/>
          <w:sz w:val="18"/>
          <w:szCs w:val="18"/>
          <w:lang w:val="en-IE"/>
        </w:rPr>
        <w:t>et al</w:t>
      </w:r>
      <w:r w:rsidRPr="00B96C54">
        <w:rPr>
          <w:rFonts w:ascii="Arial" w:eastAsia="Arial" w:hAnsi="Arial" w:cs="Arial"/>
          <w:sz w:val="18"/>
          <w:szCs w:val="18"/>
          <w:lang w:val="en-IE"/>
        </w:rPr>
        <w:t>., 2001). However, these assays have not yet undergone sufficient laboratory validation using a panel of isolates representing the various IHNV genotypes to make them suitable for listing as a confirmatory method.</w:t>
      </w:r>
    </w:p>
    <w:p w:rsidR="001C0478" w:rsidRPr="00B96C54" w:rsidRDefault="001C0478" w:rsidP="001C0478">
      <w:pPr>
        <w:spacing w:after="120"/>
        <w:ind w:left="1134"/>
        <w:jc w:val="both"/>
        <w:rPr>
          <w:rFonts w:ascii="Ottawa" w:eastAsia="Ottawa" w:hAnsi="Ottawa" w:cs="Ottawa"/>
          <w:sz w:val="18"/>
          <w:szCs w:val="18"/>
          <w:lang w:val="en-IE"/>
        </w:rPr>
      </w:pPr>
      <w:r w:rsidRPr="00B96C54">
        <w:rPr>
          <w:rFonts w:ascii="Ottawa" w:eastAsia="Ottawa" w:hAnsi="Ottawa" w:cs="Ottawa"/>
          <w:i/>
          <w:sz w:val="18"/>
          <w:szCs w:val="18"/>
          <w:lang w:val="en-IE"/>
        </w:rPr>
        <w:t>4.3.1.2.3.3. Sequencing</w:t>
      </w:r>
    </w:p>
    <w:p w:rsidR="001C0478" w:rsidRPr="00B96C54" w:rsidRDefault="001C0478" w:rsidP="001C0478">
      <w:pPr>
        <w:spacing w:after="240" w:line="255" w:lineRule="auto"/>
        <w:ind w:left="1134"/>
        <w:jc w:val="both"/>
        <w:rPr>
          <w:rFonts w:ascii="Arial" w:eastAsia="Arial" w:hAnsi="Arial" w:cs="Arial"/>
          <w:sz w:val="18"/>
          <w:szCs w:val="18"/>
          <w:lang w:val="en-IE"/>
        </w:rPr>
      </w:pPr>
      <w:r w:rsidRPr="00B96C54">
        <w:rPr>
          <w:rFonts w:ascii="Arial" w:eastAsia="Arial" w:hAnsi="Arial" w:cs="Arial"/>
          <w:sz w:val="18"/>
          <w:szCs w:val="18"/>
          <w:lang w:val="en-IE"/>
        </w:rPr>
        <w:t xml:space="preserve">Sequence analysis of PCR amplicons has become much more rapid and less costly in recent years and is a good method for confirmation of IHNV (Winton &amp; Einer-Jensen, 2002). In addition, sequence analysis provides one of the best approaches for identification of genetic strains and for epidemiological tracing of virus movement (Emmenegger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2000; Kim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2007; Kurath </w:t>
      </w:r>
      <w:r w:rsidRPr="00B96C54">
        <w:rPr>
          <w:rFonts w:ascii="Arial" w:eastAsia="Arial" w:hAnsi="Arial" w:cs="Arial"/>
          <w:i/>
          <w:sz w:val="18"/>
          <w:szCs w:val="18"/>
          <w:lang w:val="en-IE"/>
        </w:rPr>
        <w:t>et al</w:t>
      </w:r>
      <w:r w:rsidRPr="00B96C54">
        <w:rPr>
          <w:rFonts w:ascii="Arial" w:eastAsia="Arial" w:hAnsi="Arial" w:cs="Arial"/>
          <w:sz w:val="18"/>
          <w:szCs w:val="18"/>
          <w:lang w:val="en-IE"/>
        </w:rPr>
        <w:t xml:space="preserve">., 2003; Nishizawa </w:t>
      </w:r>
      <w:r w:rsidRPr="00B96C54">
        <w:rPr>
          <w:rFonts w:ascii="Arial" w:eastAsia="Arial" w:hAnsi="Arial" w:cs="Arial"/>
          <w:i/>
          <w:sz w:val="18"/>
          <w:szCs w:val="18"/>
          <w:lang w:val="en-IE"/>
        </w:rPr>
        <w:t>et al</w:t>
      </w:r>
      <w:r w:rsidRPr="00B96C54">
        <w:rPr>
          <w:rFonts w:ascii="Arial" w:eastAsia="Arial" w:hAnsi="Arial" w:cs="Arial"/>
          <w:sz w:val="18"/>
          <w:szCs w:val="18"/>
          <w:lang w:val="en-IE"/>
        </w:rPr>
        <w:t>., 2006).</w:t>
      </w:r>
    </w:p>
    <w:p w:rsidR="001C0478" w:rsidRPr="00B96C54" w:rsidRDefault="001C0478" w:rsidP="001C0478">
      <w:pPr>
        <w:spacing w:after="240"/>
        <w:ind w:left="425" w:hanging="425"/>
        <w:jc w:val="both"/>
        <w:rPr>
          <w:rFonts w:ascii="Ottawa" w:eastAsia="Ottawa" w:hAnsi="Ottawa" w:cs="Ottawa"/>
          <w:lang w:val="en-IE"/>
        </w:rPr>
      </w:pPr>
      <w:r w:rsidRPr="00B96C54">
        <w:rPr>
          <w:rFonts w:ascii="Ottawa" w:eastAsia="Ottawa" w:hAnsi="Ottawa" w:cs="Ottawa"/>
          <w:b/>
          <w:bCs/>
          <w:lang w:val="en-IE"/>
        </w:rPr>
        <w:t>5.</w:t>
      </w:r>
      <w:r w:rsidRPr="00B96C54">
        <w:rPr>
          <w:rFonts w:ascii="Ottawa" w:eastAsia="Ottawa" w:hAnsi="Ottawa" w:cs="Ottawa"/>
          <w:b/>
          <w:bCs/>
          <w:lang w:val="en-IE"/>
        </w:rPr>
        <w:tab/>
        <w:t>Rating of tests against purpose of use</w:t>
      </w:r>
    </w:p>
    <w:p w:rsidR="001C0478" w:rsidRPr="00B96C54" w:rsidRDefault="001C0478" w:rsidP="001C0478">
      <w:pPr>
        <w:spacing w:after="240" w:line="255" w:lineRule="auto"/>
        <w:jc w:val="both"/>
        <w:rPr>
          <w:rFonts w:ascii="Arial" w:eastAsia="Arial" w:hAnsi="Arial" w:cs="Arial"/>
          <w:sz w:val="18"/>
          <w:szCs w:val="18"/>
          <w:lang w:val="en-IE"/>
        </w:rPr>
      </w:pPr>
      <w:r w:rsidRPr="00B96C54">
        <w:rPr>
          <w:rFonts w:ascii="Arial" w:eastAsia="Arial" w:hAnsi="Arial" w:cs="Arial"/>
          <w:sz w:val="18"/>
          <w:szCs w:val="18"/>
          <w:lang w:val="en-IE"/>
        </w:rPr>
        <w:t xml:space="preserve">The methods currently available for surveillance, detection, and diagnosis of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IHNV are listed in Table 5.1.The designations used in the Table indicate: a = the method is the recommended method for reasons of availability, utility, and diagnostic specificity and sensitivity; b = the method is a standard m</w:t>
      </w:r>
      <w:r w:rsidRPr="00B96C54">
        <w:rPr>
          <w:rFonts w:ascii="Arial" w:eastAsia="Arial" w:hAnsi="Arial" w:cs="Arial"/>
          <w:sz w:val="18"/>
          <w:szCs w:val="18"/>
          <w:lang w:val="en-IE"/>
        </w:rPr>
        <w:t xml:space="preserve">ethod with good diagnostic sensitivity and specificity; c = the method has application in some situations, but cost, accuracy, or other factors severely limits its application; and d = the method is presently not recommended for this purpose. These are somewhat subjective as suitability involves issues of reliability, sensitivity, specificity and utility. Although not all of the tests listed as category </w:t>
      </w:r>
      <w:proofErr w:type="gramStart"/>
      <w:r w:rsidRPr="00B96C54">
        <w:rPr>
          <w:rFonts w:ascii="Arial" w:eastAsia="Arial" w:hAnsi="Arial" w:cs="Arial"/>
          <w:sz w:val="18"/>
          <w:szCs w:val="18"/>
          <w:lang w:val="en-IE"/>
        </w:rPr>
        <w:t>a or</w:t>
      </w:r>
      <w:proofErr w:type="gramEnd"/>
      <w:r w:rsidRPr="00B96C54">
        <w:rPr>
          <w:rFonts w:ascii="Arial" w:eastAsia="Arial" w:hAnsi="Arial" w:cs="Arial"/>
          <w:sz w:val="18"/>
          <w:szCs w:val="18"/>
          <w:lang w:val="en-IE"/>
        </w:rPr>
        <w:t xml:space="preserve"> b have undergone formal standardisation and validation, their routine nature and the fact that they have been used widely without dubious results, makes them acceptable.</w:t>
      </w:r>
    </w:p>
    <w:p w:rsidR="001C0478" w:rsidRPr="001C0478" w:rsidRDefault="001C0478" w:rsidP="001C0478">
      <w:pPr>
        <w:spacing w:after="480"/>
        <w:jc w:val="right"/>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spacing w:after="120" w:line="203" w:lineRule="exact"/>
        <w:ind w:left="2492"/>
        <w:rPr>
          <w:rFonts w:ascii="Ottawa" w:eastAsia="Arial" w:hAnsi="Ottawa" w:cs="Arial"/>
          <w:sz w:val="18"/>
          <w:szCs w:val="18"/>
          <w:lang w:val="en-IE"/>
        </w:rPr>
      </w:pPr>
      <w:r w:rsidRPr="00B96C54">
        <w:rPr>
          <w:rFonts w:ascii="Ottawa" w:eastAsia="Arial" w:hAnsi="Ottawa" w:cs="Arial"/>
          <w:b/>
          <w:bCs/>
          <w:i/>
          <w:position w:val="-1"/>
          <w:sz w:val="18"/>
          <w:szCs w:val="18"/>
          <w:lang w:val="en-IE"/>
        </w:rPr>
        <w:t xml:space="preserve">Table 5.1. </w:t>
      </w:r>
      <w:r w:rsidRPr="00B96C54">
        <w:rPr>
          <w:rFonts w:ascii="Ottawa" w:eastAsia="Arial" w:hAnsi="Ottawa" w:cs="Arial"/>
          <w:i/>
          <w:position w:val="-1"/>
          <w:sz w:val="18"/>
          <w:szCs w:val="18"/>
          <w:lang w:val="en-IE"/>
        </w:rPr>
        <w:t>Methods for targeted surveillance and diagnosis</w:t>
      </w:r>
    </w:p>
    <w:tbl>
      <w:tblPr>
        <w:tblW w:w="0" w:type="auto"/>
        <w:jc w:val="center"/>
        <w:tblLayout w:type="fixed"/>
        <w:tblCellMar>
          <w:left w:w="96" w:type="dxa"/>
          <w:right w:w="96" w:type="dxa"/>
        </w:tblCellMar>
        <w:tblLook w:val="0000" w:firstRow="0" w:lastRow="0" w:firstColumn="0" w:lastColumn="0" w:noHBand="0" w:noVBand="0"/>
      </w:tblPr>
      <w:tblGrid>
        <w:gridCol w:w="2338"/>
        <w:gridCol w:w="1107"/>
        <w:gridCol w:w="693"/>
        <w:gridCol w:w="1216"/>
        <w:gridCol w:w="908"/>
        <w:gridCol w:w="1418"/>
        <w:gridCol w:w="1525"/>
      </w:tblGrid>
      <w:tr w:rsidR="001C0478" w:rsidRPr="00B96C54" w:rsidTr="00B8567F">
        <w:trPr>
          <w:trHeight w:val="402"/>
          <w:jc w:val="center"/>
        </w:trPr>
        <w:tc>
          <w:tcPr>
            <w:tcW w:w="2338" w:type="dxa"/>
            <w:vMerge w:val="restart"/>
            <w:tcBorders>
              <w:top w:val="single" w:sz="6" w:space="0" w:color="auto"/>
              <w:left w:val="single" w:sz="6" w:space="0" w:color="auto"/>
            </w:tcBorders>
            <w:vAlign w:val="center"/>
          </w:tcPr>
          <w:p w:rsidR="001C0478" w:rsidRPr="00B96C54" w:rsidRDefault="001C0478" w:rsidP="00B8567F">
            <w:pPr>
              <w:pStyle w:val="TableHead"/>
            </w:pPr>
            <w:r w:rsidRPr="00B96C54">
              <w:t>Method</w:t>
            </w:r>
          </w:p>
        </w:tc>
        <w:tc>
          <w:tcPr>
            <w:tcW w:w="3924" w:type="dxa"/>
            <w:gridSpan w:val="4"/>
            <w:tcBorders>
              <w:top w:val="single" w:sz="6" w:space="0" w:color="auto"/>
              <w:left w:val="single" w:sz="6" w:space="0" w:color="auto"/>
            </w:tcBorders>
            <w:vAlign w:val="center"/>
          </w:tcPr>
          <w:p w:rsidR="001C0478" w:rsidRPr="00B96C54" w:rsidRDefault="001C0478" w:rsidP="00B8567F">
            <w:pPr>
              <w:pStyle w:val="TableHead"/>
            </w:pPr>
            <w:r w:rsidRPr="00B96C54">
              <w:t>Targeted surveillance</w:t>
            </w:r>
          </w:p>
        </w:tc>
        <w:tc>
          <w:tcPr>
            <w:tcW w:w="1418" w:type="dxa"/>
            <w:vMerge w:val="restart"/>
            <w:tcBorders>
              <w:top w:val="single" w:sz="6" w:space="0" w:color="auto"/>
              <w:left w:val="single" w:sz="6" w:space="0" w:color="auto"/>
            </w:tcBorders>
            <w:vAlign w:val="center"/>
          </w:tcPr>
          <w:p w:rsidR="001C0478" w:rsidRPr="00B96C54" w:rsidRDefault="001C0478" w:rsidP="00B8567F">
            <w:pPr>
              <w:pStyle w:val="TableHead"/>
            </w:pPr>
            <w:r w:rsidRPr="00B96C54">
              <w:t>Presumptive diagnosis</w:t>
            </w:r>
          </w:p>
        </w:tc>
        <w:tc>
          <w:tcPr>
            <w:tcW w:w="1525" w:type="dxa"/>
            <w:vMerge w:val="restart"/>
            <w:tcBorders>
              <w:top w:val="single" w:sz="6" w:space="0" w:color="auto"/>
              <w:left w:val="single" w:sz="6" w:space="0" w:color="auto"/>
              <w:right w:val="single" w:sz="6" w:space="0" w:color="auto"/>
            </w:tcBorders>
            <w:vAlign w:val="center"/>
          </w:tcPr>
          <w:p w:rsidR="001C0478" w:rsidRPr="00B96C54" w:rsidRDefault="001C0478" w:rsidP="00B8567F">
            <w:pPr>
              <w:pStyle w:val="TableHead"/>
            </w:pPr>
            <w:r w:rsidRPr="00B96C54">
              <w:t>Confirmatory diagnosis</w:t>
            </w:r>
          </w:p>
        </w:tc>
      </w:tr>
      <w:tr w:rsidR="001C0478" w:rsidRPr="00B96C54" w:rsidTr="00B8567F">
        <w:trPr>
          <w:trHeight w:val="402"/>
          <w:jc w:val="center"/>
        </w:trPr>
        <w:tc>
          <w:tcPr>
            <w:tcW w:w="2338" w:type="dxa"/>
            <w:vMerge/>
            <w:tcBorders>
              <w:left w:val="single" w:sz="6" w:space="0" w:color="auto"/>
            </w:tcBorders>
            <w:vAlign w:val="center"/>
          </w:tcPr>
          <w:p w:rsidR="001C0478" w:rsidRPr="00B96C54" w:rsidRDefault="001C0478" w:rsidP="00B8567F">
            <w:pPr>
              <w:pStyle w:val="TableHead"/>
              <w:rPr>
                <w:rFonts w:ascii="TradeGothic" w:hAnsi="TradeGothic"/>
                <w:szCs w:val="18"/>
              </w:rPr>
            </w:pPr>
          </w:p>
        </w:tc>
        <w:tc>
          <w:tcPr>
            <w:tcW w:w="1107" w:type="dxa"/>
            <w:tcBorders>
              <w:top w:val="single" w:sz="6" w:space="0" w:color="auto"/>
              <w:left w:val="single" w:sz="6" w:space="0" w:color="auto"/>
            </w:tcBorders>
            <w:vAlign w:val="center"/>
          </w:tcPr>
          <w:p w:rsidR="001C0478" w:rsidRPr="00B96C54" w:rsidRDefault="001C0478" w:rsidP="00B8567F">
            <w:pPr>
              <w:pStyle w:val="TableHead"/>
              <w:rPr>
                <w:szCs w:val="18"/>
              </w:rPr>
            </w:pPr>
            <w:r w:rsidRPr="00B96C54">
              <w:rPr>
                <w:szCs w:val="18"/>
              </w:rPr>
              <w:t>Gametes</w:t>
            </w:r>
          </w:p>
        </w:tc>
        <w:tc>
          <w:tcPr>
            <w:tcW w:w="693" w:type="dxa"/>
            <w:tcBorders>
              <w:top w:val="single" w:sz="6" w:space="0" w:color="auto"/>
              <w:left w:val="single" w:sz="6" w:space="0" w:color="auto"/>
            </w:tcBorders>
            <w:vAlign w:val="center"/>
          </w:tcPr>
          <w:p w:rsidR="001C0478" w:rsidRPr="00B96C54" w:rsidRDefault="001C0478" w:rsidP="00B8567F">
            <w:pPr>
              <w:pStyle w:val="TableHead"/>
              <w:rPr>
                <w:szCs w:val="18"/>
              </w:rPr>
            </w:pPr>
            <w:r w:rsidRPr="00B96C54">
              <w:rPr>
                <w:szCs w:val="18"/>
              </w:rPr>
              <w:t>Fry</w:t>
            </w:r>
          </w:p>
        </w:tc>
        <w:tc>
          <w:tcPr>
            <w:tcW w:w="1216" w:type="dxa"/>
            <w:tcBorders>
              <w:top w:val="single" w:sz="6" w:space="0" w:color="auto"/>
              <w:left w:val="single" w:sz="6" w:space="0" w:color="auto"/>
            </w:tcBorders>
            <w:vAlign w:val="center"/>
          </w:tcPr>
          <w:p w:rsidR="001C0478" w:rsidRPr="00B96C54" w:rsidRDefault="001C0478" w:rsidP="00B8567F">
            <w:pPr>
              <w:pStyle w:val="TableHead"/>
              <w:rPr>
                <w:szCs w:val="18"/>
              </w:rPr>
            </w:pPr>
            <w:r w:rsidRPr="00B96C54">
              <w:rPr>
                <w:szCs w:val="18"/>
              </w:rPr>
              <w:t>Juveniles</w:t>
            </w:r>
          </w:p>
        </w:tc>
        <w:tc>
          <w:tcPr>
            <w:tcW w:w="908" w:type="dxa"/>
            <w:tcBorders>
              <w:top w:val="single" w:sz="6" w:space="0" w:color="auto"/>
              <w:left w:val="single" w:sz="6" w:space="0" w:color="auto"/>
            </w:tcBorders>
            <w:vAlign w:val="center"/>
          </w:tcPr>
          <w:p w:rsidR="001C0478" w:rsidRPr="00B96C54" w:rsidRDefault="001C0478" w:rsidP="00B8567F">
            <w:pPr>
              <w:pStyle w:val="TableHead"/>
              <w:rPr>
                <w:szCs w:val="18"/>
              </w:rPr>
            </w:pPr>
            <w:r w:rsidRPr="00B96C54">
              <w:rPr>
                <w:szCs w:val="18"/>
              </w:rPr>
              <w:t>Adults</w:t>
            </w:r>
          </w:p>
        </w:tc>
        <w:tc>
          <w:tcPr>
            <w:tcW w:w="1418" w:type="dxa"/>
            <w:vMerge/>
            <w:tcBorders>
              <w:left w:val="single" w:sz="6" w:space="0" w:color="auto"/>
            </w:tcBorders>
            <w:vAlign w:val="center"/>
          </w:tcPr>
          <w:p w:rsidR="001C0478" w:rsidRPr="00B96C54" w:rsidRDefault="001C0478" w:rsidP="00B8567F">
            <w:pPr>
              <w:pStyle w:val="TableHead"/>
              <w:rPr>
                <w:rFonts w:ascii="TradeGothic" w:hAnsi="TradeGothic"/>
                <w:szCs w:val="18"/>
              </w:rPr>
            </w:pPr>
          </w:p>
        </w:tc>
        <w:tc>
          <w:tcPr>
            <w:tcW w:w="1525" w:type="dxa"/>
            <w:vMerge/>
            <w:tcBorders>
              <w:left w:val="single" w:sz="6" w:space="0" w:color="auto"/>
              <w:right w:val="single" w:sz="6" w:space="0" w:color="auto"/>
            </w:tcBorders>
            <w:vAlign w:val="center"/>
          </w:tcPr>
          <w:p w:rsidR="001C0478" w:rsidRPr="00B96C54" w:rsidRDefault="001C0478" w:rsidP="00B8567F">
            <w:pPr>
              <w:pStyle w:val="TableHead"/>
              <w:rPr>
                <w:rFonts w:ascii="TradeGothic" w:hAnsi="TradeGothic"/>
                <w:szCs w:val="18"/>
              </w:rPr>
            </w:pPr>
          </w:p>
        </w:tc>
      </w:tr>
      <w:tr w:rsidR="001C0478" w:rsidRPr="00B96C54" w:rsidTr="00B8567F">
        <w:trPr>
          <w:trHeight w:val="402"/>
          <w:jc w:val="center"/>
        </w:trPr>
        <w:tc>
          <w:tcPr>
            <w:tcW w:w="2338" w:type="dxa"/>
            <w:tcBorders>
              <w:top w:val="single" w:sz="6" w:space="0" w:color="auto"/>
              <w:left w:val="single" w:sz="6" w:space="0" w:color="auto"/>
            </w:tcBorders>
            <w:vAlign w:val="center"/>
          </w:tcPr>
          <w:p w:rsidR="001C0478" w:rsidRPr="00B96C54" w:rsidRDefault="001C0478" w:rsidP="00B8567F">
            <w:pPr>
              <w:pStyle w:val="TableHead"/>
              <w:spacing w:before="100" w:after="100"/>
            </w:pPr>
            <w:r w:rsidRPr="00B96C54">
              <w:t>Gross signs</w:t>
            </w:r>
          </w:p>
        </w:tc>
        <w:tc>
          <w:tcPr>
            <w:tcW w:w="1107"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d</w:t>
            </w:r>
          </w:p>
        </w:tc>
        <w:tc>
          <w:tcPr>
            <w:tcW w:w="693"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c</w:t>
            </w:r>
          </w:p>
        </w:tc>
        <w:tc>
          <w:tcPr>
            <w:tcW w:w="1216"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c</w:t>
            </w:r>
          </w:p>
        </w:tc>
        <w:tc>
          <w:tcPr>
            <w:tcW w:w="908"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d</w:t>
            </w:r>
          </w:p>
        </w:tc>
        <w:tc>
          <w:tcPr>
            <w:tcW w:w="1418"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b</w:t>
            </w:r>
          </w:p>
        </w:tc>
        <w:tc>
          <w:tcPr>
            <w:tcW w:w="1525" w:type="dxa"/>
            <w:tcBorders>
              <w:top w:val="single" w:sz="6" w:space="0" w:color="auto"/>
              <w:left w:val="single" w:sz="6" w:space="0" w:color="auto"/>
              <w:right w:val="single" w:sz="6" w:space="0" w:color="auto"/>
            </w:tcBorders>
            <w:vAlign w:val="center"/>
          </w:tcPr>
          <w:p w:rsidR="001C0478" w:rsidRPr="00B96C54" w:rsidRDefault="001C0478" w:rsidP="00B8567F">
            <w:pPr>
              <w:pStyle w:val="Tabletext"/>
              <w:spacing w:before="100" w:after="100"/>
            </w:pPr>
            <w:r w:rsidRPr="00B96C54">
              <w:t>d</w:t>
            </w:r>
          </w:p>
        </w:tc>
      </w:tr>
      <w:tr w:rsidR="001C0478" w:rsidRPr="00B96C54" w:rsidTr="00B8567F">
        <w:trPr>
          <w:trHeight w:val="402"/>
          <w:jc w:val="center"/>
        </w:trPr>
        <w:tc>
          <w:tcPr>
            <w:tcW w:w="2338" w:type="dxa"/>
            <w:tcBorders>
              <w:top w:val="single" w:sz="6" w:space="0" w:color="auto"/>
              <w:left w:val="single" w:sz="6" w:space="0" w:color="auto"/>
            </w:tcBorders>
            <w:vAlign w:val="center"/>
          </w:tcPr>
          <w:p w:rsidR="001C0478" w:rsidRPr="00B96C54" w:rsidRDefault="001C0478" w:rsidP="00B8567F">
            <w:pPr>
              <w:pStyle w:val="TableHead"/>
              <w:spacing w:before="100" w:after="100"/>
            </w:pPr>
            <w:r w:rsidRPr="00B96C54">
              <w:t>Virus isolation</w:t>
            </w:r>
          </w:p>
        </w:tc>
        <w:tc>
          <w:tcPr>
            <w:tcW w:w="1107"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a</w:t>
            </w:r>
          </w:p>
        </w:tc>
        <w:tc>
          <w:tcPr>
            <w:tcW w:w="693"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a</w:t>
            </w:r>
          </w:p>
        </w:tc>
        <w:tc>
          <w:tcPr>
            <w:tcW w:w="1216"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a</w:t>
            </w:r>
          </w:p>
        </w:tc>
        <w:tc>
          <w:tcPr>
            <w:tcW w:w="908"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a</w:t>
            </w:r>
          </w:p>
        </w:tc>
        <w:tc>
          <w:tcPr>
            <w:tcW w:w="1418"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a</w:t>
            </w:r>
          </w:p>
        </w:tc>
        <w:tc>
          <w:tcPr>
            <w:tcW w:w="1525" w:type="dxa"/>
            <w:tcBorders>
              <w:top w:val="single" w:sz="6" w:space="0" w:color="auto"/>
              <w:left w:val="single" w:sz="6" w:space="0" w:color="auto"/>
              <w:right w:val="single" w:sz="6" w:space="0" w:color="auto"/>
            </w:tcBorders>
            <w:vAlign w:val="center"/>
          </w:tcPr>
          <w:p w:rsidR="001C0478" w:rsidRPr="00B96C54" w:rsidRDefault="001C0478" w:rsidP="00B8567F">
            <w:pPr>
              <w:pStyle w:val="Tabletext"/>
              <w:spacing w:before="100" w:after="100"/>
            </w:pPr>
            <w:r w:rsidRPr="00B96C54">
              <w:t>c</w:t>
            </w:r>
          </w:p>
        </w:tc>
      </w:tr>
      <w:tr w:rsidR="001C0478" w:rsidRPr="00B96C54" w:rsidTr="00B8567F">
        <w:trPr>
          <w:trHeight w:val="402"/>
          <w:jc w:val="center"/>
        </w:trPr>
        <w:tc>
          <w:tcPr>
            <w:tcW w:w="2338" w:type="dxa"/>
            <w:tcBorders>
              <w:top w:val="single" w:sz="6" w:space="0" w:color="auto"/>
              <w:left w:val="single" w:sz="6" w:space="0" w:color="auto"/>
              <w:bottom w:val="single" w:sz="6" w:space="0" w:color="auto"/>
            </w:tcBorders>
            <w:vAlign w:val="center"/>
          </w:tcPr>
          <w:p w:rsidR="001C0478" w:rsidRPr="00B96C54" w:rsidRDefault="001C0478" w:rsidP="00B8567F">
            <w:pPr>
              <w:pStyle w:val="TableHead"/>
              <w:spacing w:before="100" w:after="100"/>
            </w:pPr>
            <w:r w:rsidRPr="00B96C54">
              <w:t>Direct LM</w:t>
            </w:r>
          </w:p>
        </w:tc>
        <w:tc>
          <w:tcPr>
            <w:tcW w:w="1107"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693"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c</w:t>
            </w:r>
          </w:p>
        </w:tc>
        <w:tc>
          <w:tcPr>
            <w:tcW w:w="1216"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908"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1418"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b</w:t>
            </w:r>
          </w:p>
        </w:tc>
        <w:tc>
          <w:tcPr>
            <w:tcW w:w="1525" w:type="dxa"/>
            <w:tcBorders>
              <w:top w:val="single" w:sz="6" w:space="0" w:color="auto"/>
              <w:left w:val="single" w:sz="6" w:space="0" w:color="auto"/>
              <w:bottom w:val="single" w:sz="6" w:space="0" w:color="auto"/>
              <w:right w:val="single" w:sz="6" w:space="0" w:color="auto"/>
            </w:tcBorders>
            <w:vAlign w:val="center"/>
          </w:tcPr>
          <w:p w:rsidR="001C0478" w:rsidRPr="00B96C54" w:rsidRDefault="001C0478" w:rsidP="00B8567F">
            <w:pPr>
              <w:pStyle w:val="Tabletext"/>
              <w:spacing w:before="100" w:after="100"/>
            </w:pPr>
            <w:r w:rsidRPr="00B96C54">
              <w:t>c</w:t>
            </w:r>
          </w:p>
        </w:tc>
      </w:tr>
      <w:tr w:rsidR="001C0478" w:rsidRPr="00B96C54" w:rsidTr="00B8567F">
        <w:trPr>
          <w:trHeight w:val="402"/>
          <w:jc w:val="center"/>
        </w:trPr>
        <w:tc>
          <w:tcPr>
            <w:tcW w:w="2338" w:type="dxa"/>
            <w:tcBorders>
              <w:top w:val="single" w:sz="6" w:space="0" w:color="auto"/>
              <w:left w:val="single" w:sz="6" w:space="0" w:color="auto"/>
              <w:bottom w:val="single" w:sz="6" w:space="0" w:color="auto"/>
            </w:tcBorders>
            <w:vAlign w:val="center"/>
          </w:tcPr>
          <w:p w:rsidR="001C0478" w:rsidRPr="00B96C54" w:rsidRDefault="001C0478" w:rsidP="00B8567F">
            <w:pPr>
              <w:pStyle w:val="TableHead"/>
              <w:spacing w:before="100" w:after="100"/>
            </w:pPr>
            <w:r w:rsidRPr="00B96C54">
              <w:t>Histopathology</w:t>
            </w:r>
          </w:p>
        </w:tc>
        <w:tc>
          <w:tcPr>
            <w:tcW w:w="1107"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693"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c</w:t>
            </w:r>
          </w:p>
        </w:tc>
        <w:tc>
          <w:tcPr>
            <w:tcW w:w="1216"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908"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1418"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b</w:t>
            </w:r>
          </w:p>
        </w:tc>
        <w:tc>
          <w:tcPr>
            <w:tcW w:w="1525" w:type="dxa"/>
            <w:tcBorders>
              <w:top w:val="single" w:sz="6" w:space="0" w:color="auto"/>
              <w:left w:val="single" w:sz="6" w:space="0" w:color="auto"/>
              <w:bottom w:val="single" w:sz="6" w:space="0" w:color="auto"/>
              <w:right w:val="single" w:sz="6" w:space="0" w:color="auto"/>
            </w:tcBorders>
            <w:vAlign w:val="center"/>
          </w:tcPr>
          <w:p w:rsidR="001C0478" w:rsidRPr="00B96C54" w:rsidRDefault="001C0478" w:rsidP="00B8567F">
            <w:pPr>
              <w:pStyle w:val="Tabletext"/>
              <w:spacing w:before="100" w:after="100"/>
            </w:pPr>
            <w:r w:rsidRPr="00B96C54">
              <w:t>c</w:t>
            </w:r>
          </w:p>
        </w:tc>
      </w:tr>
      <w:tr w:rsidR="001C0478" w:rsidRPr="00B96C54" w:rsidTr="00B8567F">
        <w:trPr>
          <w:trHeight w:val="402"/>
          <w:jc w:val="center"/>
        </w:trPr>
        <w:tc>
          <w:tcPr>
            <w:tcW w:w="2338" w:type="dxa"/>
            <w:tcBorders>
              <w:top w:val="single" w:sz="6" w:space="0" w:color="auto"/>
              <w:left w:val="single" w:sz="6" w:space="0" w:color="auto"/>
            </w:tcBorders>
            <w:vAlign w:val="center"/>
          </w:tcPr>
          <w:p w:rsidR="001C0478" w:rsidRPr="00B96C54" w:rsidRDefault="001C0478" w:rsidP="00B8567F">
            <w:pPr>
              <w:pStyle w:val="TableHead"/>
              <w:spacing w:before="100" w:after="100"/>
            </w:pPr>
            <w:r w:rsidRPr="00B96C54">
              <w:t>Transmission EM</w:t>
            </w:r>
          </w:p>
        </w:tc>
        <w:tc>
          <w:tcPr>
            <w:tcW w:w="1107"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d</w:t>
            </w:r>
          </w:p>
        </w:tc>
        <w:tc>
          <w:tcPr>
            <w:tcW w:w="693"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d</w:t>
            </w:r>
          </w:p>
        </w:tc>
        <w:tc>
          <w:tcPr>
            <w:tcW w:w="1216"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d</w:t>
            </w:r>
          </w:p>
        </w:tc>
        <w:tc>
          <w:tcPr>
            <w:tcW w:w="908"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d</w:t>
            </w:r>
          </w:p>
        </w:tc>
        <w:tc>
          <w:tcPr>
            <w:tcW w:w="1418"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b</w:t>
            </w:r>
          </w:p>
        </w:tc>
        <w:tc>
          <w:tcPr>
            <w:tcW w:w="1525" w:type="dxa"/>
            <w:tcBorders>
              <w:top w:val="single" w:sz="6" w:space="0" w:color="auto"/>
              <w:left w:val="single" w:sz="6" w:space="0" w:color="auto"/>
              <w:right w:val="single" w:sz="6" w:space="0" w:color="auto"/>
            </w:tcBorders>
            <w:vAlign w:val="center"/>
          </w:tcPr>
          <w:p w:rsidR="001C0478" w:rsidRPr="00B96C54" w:rsidRDefault="001C0478" w:rsidP="00B8567F">
            <w:pPr>
              <w:pStyle w:val="Tabletext"/>
              <w:spacing w:before="100" w:after="100"/>
            </w:pPr>
            <w:r w:rsidRPr="00B96C54">
              <w:t>c</w:t>
            </w:r>
          </w:p>
        </w:tc>
      </w:tr>
      <w:tr w:rsidR="001C0478" w:rsidRPr="00B96C54" w:rsidTr="00B8567F">
        <w:trPr>
          <w:trHeight w:val="402"/>
          <w:jc w:val="center"/>
        </w:trPr>
        <w:tc>
          <w:tcPr>
            <w:tcW w:w="2338" w:type="dxa"/>
            <w:tcBorders>
              <w:top w:val="single" w:sz="6" w:space="0" w:color="auto"/>
              <w:left w:val="single" w:sz="6" w:space="0" w:color="auto"/>
            </w:tcBorders>
            <w:vAlign w:val="center"/>
          </w:tcPr>
          <w:p w:rsidR="001C0478" w:rsidRPr="00B96C54" w:rsidRDefault="001C0478" w:rsidP="00B8567F">
            <w:pPr>
              <w:pStyle w:val="TableHead"/>
              <w:spacing w:before="100" w:after="100"/>
            </w:pPr>
            <w:r w:rsidRPr="00B96C54">
              <w:t>Antibody-based assays</w:t>
            </w:r>
          </w:p>
        </w:tc>
        <w:tc>
          <w:tcPr>
            <w:tcW w:w="1107"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d</w:t>
            </w:r>
          </w:p>
        </w:tc>
        <w:tc>
          <w:tcPr>
            <w:tcW w:w="693"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c</w:t>
            </w:r>
          </w:p>
        </w:tc>
        <w:tc>
          <w:tcPr>
            <w:tcW w:w="1216"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c</w:t>
            </w:r>
          </w:p>
        </w:tc>
        <w:tc>
          <w:tcPr>
            <w:tcW w:w="908"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c</w:t>
            </w:r>
          </w:p>
        </w:tc>
        <w:tc>
          <w:tcPr>
            <w:tcW w:w="1418" w:type="dxa"/>
            <w:tcBorders>
              <w:top w:val="single" w:sz="6" w:space="0" w:color="auto"/>
              <w:left w:val="single" w:sz="6" w:space="0" w:color="auto"/>
            </w:tcBorders>
            <w:vAlign w:val="center"/>
          </w:tcPr>
          <w:p w:rsidR="001C0478" w:rsidRPr="00B96C54" w:rsidRDefault="001C0478" w:rsidP="00B8567F">
            <w:pPr>
              <w:pStyle w:val="Tabletext"/>
              <w:spacing w:before="100" w:after="100"/>
            </w:pPr>
            <w:r w:rsidRPr="00B96C54">
              <w:t>a</w:t>
            </w:r>
          </w:p>
        </w:tc>
        <w:tc>
          <w:tcPr>
            <w:tcW w:w="1525" w:type="dxa"/>
            <w:tcBorders>
              <w:top w:val="single" w:sz="6" w:space="0" w:color="auto"/>
              <w:left w:val="single" w:sz="6" w:space="0" w:color="auto"/>
              <w:right w:val="single" w:sz="6" w:space="0" w:color="auto"/>
            </w:tcBorders>
            <w:vAlign w:val="center"/>
          </w:tcPr>
          <w:p w:rsidR="001C0478" w:rsidRPr="00B96C54" w:rsidRDefault="001C0478" w:rsidP="00B8567F">
            <w:pPr>
              <w:pStyle w:val="Tabletext"/>
              <w:spacing w:before="100" w:after="100"/>
            </w:pPr>
            <w:r w:rsidRPr="00B96C54">
              <w:t>b</w:t>
            </w:r>
          </w:p>
        </w:tc>
      </w:tr>
      <w:tr w:rsidR="001C0478" w:rsidRPr="00B96C54" w:rsidTr="00B8567F">
        <w:trPr>
          <w:trHeight w:val="402"/>
          <w:jc w:val="center"/>
        </w:trPr>
        <w:tc>
          <w:tcPr>
            <w:tcW w:w="2338" w:type="dxa"/>
            <w:tcBorders>
              <w:top w:val="single" w:sz="6" w:space="0" w:color="auto"/>
              <w:left w:val="single" w:sz="6" w:space="0" w:color="auto"/>
              <w:bottom w:val="single" w:sz="6" w:space="0" w:color="auto"/>
            </w:tcBorders>
            <w:vAlign w:val="center"/>
          </w:tcPr>
          <w:p w:rsidR="001C0478" w:rsidRPr="00B96C54" w:rsidRDefault="001C0478" w:rsidP="00B8567F">
            <w:pPr>
              <w:pStyle w:val="TableHead"/>
              <w:spacing w:before="100" w:after="100"/>
            </w:pPr>
            <w:r w:rsidRPr="00B96C54">
              <w:t>PCR assays</w:t>
            </w:r>
          </w:p>
        </w:tc>
        <w:tc>
          <w:tcPr>
            <w:tcW w:w="1107"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c</w:t>
            </w:r>
          </w:p>
        </w:tc>
        <w:tc>
          <w:tcPr>
            <w:tcW w:w="693"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c</w:t>
            </w:r>
          </w:p>
        </w:tc>
        <w:tc>
          <w:tcPr>
            <w:tcW w:w="1216"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c</w:t>
            </w:r>
          </w:p>
        </w:tc>
        <w:tc>
          <w:tcPr>
            <w:tcW w:w="908"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c</w:t>
            </w:r>
          </w:p>
        </w:tc>
        <w:tc>
          <w:tcPr>
            <w:tcW w:w="1418"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a</w:t>
            </w:r>
          </w:p>
        </w:tc>
        <w:tc>
          <w:tcPr>
            <w:tcW w:w="1525" w:type="dxa"/>
            <w:tcBorders>
              <w:top w:val="single" w:sz="6" w:space="0" w:color="auto"/>
              <w:left w:val="single" w:sz="6" w:space="0" w:color="auto"/>
              <w:bottom w:val="single" w:sz="6" w:space="0" w:color="auto"/>
              <w:right w:val="single" w:sz="6" w:space="0" w:color="auto"/>
            </w:tcBorders>
            <w:vAlign w:val="center"/>
          </w:tcPr>
          <w:p w:rsidR="001C0478" w:rsidRPr="00B96C54" w:rsidRDefault="001C0478" w:rsidP="00B8567F">
            <w:pPr>
              <w:pStyle w:val="Tabletext"/>
              <w:spacing w:before="100" w:after="100"/>
            </w:pPr>
            <w:r w:rsidRPr="00B96C54">
              <w:t>a</w:t>
            </w:r>
          </w:p>
        </w:tc>
      </w:tr>
      <w:tr w:rsidR="001C0478" w:rsidRPr="00B96C54" w:rsidTr="00B8567F">
        <w:trPr>
          <w:trHeight w:val="402"/>
          <w:jc w:val="center"/>
        </w:trPr>
        <w:tc>
          <w:tcPr>
            <w:tcW w:w="2338" w:type="dxa"/>
            <w:tcBorders>
              <w:top w:val="single" w:sz="6" w:space="0" w:color="auto"/>
              <w:left w:val="single" w:sz="6" w:space="0" w:color="auto"/>
              <w:bottom w:val="single" w:sz="6" w:space="0" w:color="auto"/>
            </w:tcBorders>
            <w:vAlign w:val="center"/>
          </w:tcPr>
          <w:p w:rsidR="001C0478" w:rsidRPr="00B96C54" w:rsidRDefault="001C0478" w:rsidP="00B8567F">
            <w:pPr>
              <w:pStyle w:val="TableHead"/>
              <w:spacing w:before="100" w:after="100"/>
            </w:pPr>
            <w:r w:rsidRPr="00B96C54">
              <w:t>Sequencing</w:t>
            </w:r>
          </w:p>
        </w:tc>
        <w:tc>
          <w:tcPr>
            <w:tcW w:w="1107"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693"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1216"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908"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d</w:t>
            </w:r>
          </w:p>
        </w:tc>
        <w:tc>
          <w:tcPr>
            <w:tcW w:w="1418" w:type="dxa"/>
            <w:tcBorders>
              <w:top w:val="single" w:sz="6" w:space="0" w:color="auto"/>
              <w:left w:val="single" w:sz="6" w:space="0" w:color="auto"/>
              <w:bottom w:val="single" w:sz="6" w:space="0" w:color="auto"/>
            </w:tcBorders>
            <w:vAlign w:val="center"/>
          </w:tcPr>
          <w:p w:rsidR="001C0478" w:rsidRPr="00B96C54" w:rsidRDefault="001C0478" w:rsidP="00B8567F">
            <w:pPr>
              <w:pStyle w:val="Tabletext"/>
              <w:spacing w:before="100" w:after="100"/>
            </w:pPr>
            <w:r w:rsidRPr="00B96C54">
              <w:t>c</w:t>
            </w:r>
          </w:p>
        </w:tc>
        <w:tc>
          <w:tcPr>
            <w:tcW w:w="1525" w:type="dxa"/>
            <w:tcBorders>
              <w:top w:val="single" w:sz="6" w:space="0" w:color="auto"/>
              <w:left w:val="single" w:sz="6" w:space="0" w:color="auto"/>
              <w:bottom w:val="single" w:sz="6" w:space="0" w:color="auto"/>
              <w:right w:val="single" w:sz="6" w:space="0" w:color="auto"/>
            </w:tcBorders>
            <w:vAlign w:val="center"/>
          </w:tcPr>
          <w:p w:rsidR="001C0478" w:rsidRPr="00B96C54" w:rsidRDefault="001C0478" w:rsidP="00B8567F">
            <w:pPr>
              <w:pStyle w:val="Tabletext"/>
              <w:spacing w:before="100" w:after="100"/>
            </w:pPr>
            <w:r w:rsidRPr="00B96C54">
              <w:t>a</w:t>
            </w:r>
          </w:p>
        </w:tc>
      </w:tr>
    </w:tbl>
    <w:p w:rsidR="001C0478" w:rsidRPr="00B96C54" w:rsidRDefault="001C0478" w:rsidP="001C0478">
      <w:pPr>
        <w:spacing w:before="120" w:after="240" w:line="180" w:lineRule="exact"/>
        <w:ind w:left="1831"/>
        <w:rPr>
          <w:rFonts w:ascii="Arial" w:eastAsia="Arial" w:hAnsi="Arial" w:cs="Arial"/>
          <w:sz w:val="16"/>
          <w:szCs w:val="16"/>
          <w:lang w:val="en-IE"/>
        </w:rPr>
      </w:pPr>
      <w:r w:rsidRPr="00B96C54">
        <w:rPr>
          <w:rFonts w:ascii="Arial" w:eastAsia="Arial" w:hAnsi="Arial" w:cs="Arial"/>
          <w:position w:val="-1"/>
          <w:sz w:val="16"/>
          <w:szCs w:val="16"/>
          <w:lang w:val="en-IE"/>
        </w:rPr>
        <w:t>LM = light microscopy; EM = electron microscopy; PCR = polymerase chain reaction.</w:t>
      </w:r>
    </w:p>
    <w:p w:rsidR="001C0478" w:rsidRPr="00B96C54" w:rsidRDefault="001C0478" w:rsidP="001C0478">
      <w:pPr>
        <w:spacing w:after="240" w:line="260" w:lineRule="exact"/>
        <w:ind w:left="426" w:hanging="426"/>
        <w:rPr>
          <w:rFonts w:ascii="Ottawa" w:eastAsia="Ottawa" w:hAnsi="Ottawa" w:cs="Ottawa"/>
          <w:lang w:val="en-IE"/>
        </w:rPr>
      </w:pPr>
      <w:r w:rsidRPr="00B96C54">
        <w:rPr>
          <w:rFonts w:ascii="Ottawa" w:eastAsia="Ottawa" w:hAnsi="Ottawa" w:cs="Ottawa"/>
          <w:b/>
          <w:bCs/>
          <w:lang w:val="en-IE"/>
        </w:rPr>
        <w:t>6.</w:t>
      </w:r>
      <w:r w:rsidRPr="00B96C54">
        <w:rPr>
          <w:rFonts w:ascii="Ottawa" w:eastAsia="Ottawa" w:hAnsi="Ottawa" w:cs="Ottawa"/>
          <w:b/>
          <w:bCs/>
          <w:lang w:val="en-IE"/>
        </w:rPr>
        <w:tab/>
        <w:t>Test(s) recommended for targeted surveillance to declare freedom from infectious haematopoietic necrosis</w:t>
      </w:r>
    </w:p>
    <w:p w:rsidR="001C0478" w:rsidRDefault="001C0478" w:rsidP="001C0478">
      <w:pPr>
        <w:spacing w:after="240" w:line="255" w:lineRule="auto"/>
        <w:jc w:val="both"/>
        <w:rPr>
          <w:rFonts w:ascii="Arial" w:eastAsia="Arial" w:hAnsi="Arial" w:cs="Arial"/>
          <w:sz w:val="18"/>
          <w:szCs w:val="18"/>
          <w:lang w:val="en-IE"/>
        </w:rPr>
      </w:pPr>
      <w:r w:rsidRPr="00B96C54">
        <w:rPr>
          <w:rFonts w:ascii="Arial" w:eastAsia="Arial" w:hAnsi="Arial" w:cs="Arial"/>
          <w:sz w:val="18"/>
          <w:szCs w:val="18"/>
          <w:lang w:val="en-IE"/>
        </w:rPr>
        <w:t xml:space="preserve">The method for targeted surveillance to declare freedom </w:t>
      </w:r>
      <w:r w:rsidRPr="00592A42">
        <w:rPr>
          <w:rFonts w:ascii="Arial" w:eastAsia="Arial" w:hAnsi="Arial" w:cs="Arial"/>
          <w:sz w:val="18"/>
          <w:szCs w:val="18"/>
          <w:lang w:val="en-IE"/>
        </w:rPr>
        <w:t xml:space="preserve">from </w:t>
      </w:r>
      <w:r w:rsidRPr="00592A42">
        <w:rPr>
          <w:rFonts w:ascii="Arial" w:eastAsia="Arial" w:hAnsi="Arial" w:cs="Arial"/>
          <w:sz w:val="18"/>
          <w:szCs w:val="18"/>
          <w:u w:val="double"/>
          <w:lang w:val="en-IE"/>
        </w:rPr>
        <w:t>infection with</w:t>
      </w:r>
      <w:r w:rsidRPr="00592A42">
        <w:rPr>
          <w:rFonts w:ascii="Arial" w:eastAsia="Arial" w:hAnsi="Arial" w:cs="Arial"/>
          <w:sz w:val="18"/>
          <w:szCs w:val="18"/>
          <w:lang w:val="en-IE"/>
        </w:rPr>
        <w:t xml:space="preserve"> IHN</w:t>
      </w:r>
      <w:r w:rsidRPr="00592A42">
        <w:rPr>
          <w:rFonts w:ascii="Arial" w:eastAsia="Arial" w:hAnsi="Arial" w:cs="Arial"/>
          <w:sz w:val="18"/>
          <w:szCs w:val="18"/>
          <w:u w:val="double"/>
          <w:lang w:val="en-IE"/>
        </w:rPr>
        <w:t>V</w:t>
      </w:r>
      <w:r w:rsidRPr="00592A42">
        <w:rPr>
          <w:rFonts w:ascii="Arial" w:eastAsia="Arial" w:hAnsi="Arial" w:cs="Arial"/>
          <w:sz w:val="18"/>
          <w:szCs w:val="18"/>
          <w:lang w:val="en-IE"/>
        </w:rPr>
        <w:t xml:space="preserve"> is</w:t>
      </w:r>
      <w:r w:rsidRPr="00B96C54">
        <w:rPr>
          <w:rFonts w:ascii="Arial" w:eastAsia="Arial" w:hAnsi="Arial" w:cs="Arial"/>
          <w:sz w:val="18"/>
          <w:szCs w:val="18"/>
          <w:lang w:val="en-IE"/>
        </w:rPr>
        <w:t xml:space="preserve"> isolation of virus in cell culture. For this purpose, the most susceptible stages of the most susceptible species should be examined. Reproductive fluids and tissues collected from adult fish of a susceptible species at spawning should be included in at least one of the sampling periods each year.</w:t>
      </w:r>
    </w:p>
    <w:p w:rsidR="001C0478" w:rsidRPr="00B96C54" w:rsidRDefault="001C0478" w:rsidP="001C0478">
      <w:pPr>
        <w:spacing w:after="240" w:line="260" w:lineRule="exact"/>
        <w:ind w:left="426" w:hanging="426"/>
        <w:rPr>
          <w:rFonts w:ascii="Ottawa" w:eastAsia="Ottawa" w:hAnsi="Ottawa" w:cs="Ottawa"/>
          <w:lang w:val="en-IE"/>
        </w:rPr>
      </w:pPr>
      <w:r w:rsidRPr="00B96C54">
        <w:rPr>
          <w:rFonts w:ascii="Ottawa" w:eastAsia="Ottawa" w:hAnsi="Ottawa" w:cs="Ottawa"/>
          <w:b/>
          <w:bCs/>
          <w:lang w:val="en-IE"/>
        </w:rPr>
        <w:t>7.</w:t>
      </w:r>
      <w:r w:rsidRPr="00B96C54">
        <w:rPr>
          <w:rFonts w:ascii="Ottawa" w:eastAsia="Ottawa" w:hAnsi="Ottawa" w:cs="Ottawa"/>
          <w:b/>
          <w:bCs/>
          <w:lang w:val="en-IE"/>
        </w:rPr>
        <w:tab/>
        <w:t>Corroborative diagnostic criteria</w:t>
      </w:r>
    </w:p>
    <w:p w:rsidR="001C0478" w:rsidRPr="00B96C54" w:rsidRDefault="001C0478" w:rsidP="001C0478">
      <w:pPr>
        <w:spacing w:after="24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7.1.</w:t>
      </w:r>
      <w:r w:rsidRPr="00B96C54">
        <w:rPr>
          <w:rFonts w:ascii="Ottawa" w:eastAsia="Ottawa" w:hAnsi="Ottawa" w:cs="Ottawa"/>
          <w:b/>
          <w:bCs/>
          <w:sz w:val="20"/>
          <w:szCs w:val="20"/>
          <w:lang w:val="en-IE"/>
        </w:rPr>
        <w:tab/>
        <w:t>Definition of suspect case</w:t>
      </w:r>
    </w:p>
    <w:p w:rsidR="001C0478" w:rsidRPr="00B96C54" w:rsidRDefault="001C0478" w:rsidP="001C0478">
      <w:pPr>
        <w:spacing w:after="240"/>
        <w:ind w:left="425"/>
        <w:jc w:val="both"/>
        <w:rPr>
          <w:rFonts w:ascii="Arial" w:eastAsia="Arial" w:hAnsi="Arial" w:cs="Arial"/>
          <w:sz w:val="18"/>
          <w:szCs w:val="18"/>
          <w:lang w:val="en-IE"/>
        </w:rPr>
      </w:pPr>
      <w:r w:rsidRPr="00B96C54">
        <w:rPr>
          <w:rFonts w:ascii="Arial" w:eastAsia="Arial" w:hAnsi="Arial" w:cs="Arial"/>
          <w:sz w:val="18"/>
          <w:szCs w:val="18"/>
          <w:lang w:val="en-IE"/>
        </w:rPr>
        <w:t>A suspect case is defined as the presence of typical, gross clinical signs of the disease in a population of susceptible fish, OR a typical internal histopathological presentation among susceptible species, OR detection of antibodies against IHNV in a susceptible species, OR typical cytopathic effect in cell culture without identification of the agent, OR a single positive result from one of the diagnostic assays ranked as ‘a’ or ‘b’ in Table 5.1.</w:t>
      </w:r>
    </w:p>
    <w:p w:rsidR="001C0478" w:rsidRPr="00B96C54" w:rsidRDefault="001C0478" w:rsidP="001C0478">
      <w:pPr>
        <w:spacing w:after="240"/>
        <w:ind w:left="850" w:hanging="425"/>
        <w:rPr>
          <w:rFonts w:ascii="Ottawa" w:eastAsia="Ottawa" w:hAnsi="Ottawa" w:cs="Ottawa"/>
          <w:sz w:val="20"/>
          <w:szCs w:val="20"/>
          <w:lang w:val="en-IE"/>
        </w:rPr>
      </w:pPr>
      <w:r w:rsidRPr="00B96C54">
        <w:rPr>
          <w:rFonts w:ascii="Ottawa" w:eastAsia="Ottawa" w:hAnsi="Ottawa" w:cs="Ottawa"/>
          <w:b/>
          <w:bCs/>
          <w:sz w:val="20"/>
          <w:szCs w:val="20"/>
          <w:lang w:val="en-IE"/>
        </w:rPr>
        <w:t>7.2.</w:t>
      </w:r>
      <w:r w:rsidRPr="00B96C54">
        <w:rPr>
          <w:rFonts w:ascii="Ottawa" w:eastAsia="Ottawa" w:hAnsi="Ottawa" w:cs="Ottawa"/>
          <w:b/>
          <w:bCs/>
          <w:sz w:val="20"/>
          <w:szCs w:val="20"/>
          <w:lang w:val="en-IE"/>
        </w:rPr>
        <w:tab/>
        <w:t>Definition of confirmed case</w:t>
      </w:r>
    </w:p>
    <w:p w:rsidR="001C0478" w:rsidRPr="00B96C54" w:rsidRDefault="001C0478" w:rsidP="001C0478">
      <w:pPr>
        <w:spacing w:after="240"/>
        <w:ind w:left="425"/>
        <w:jc w:val="both"/>
        <w:rPr>
          <w:rFonts w:ascii="Arial" w:eastAsia="Arial" w:hAnsi="Arial" w:cs="Arial"/>
          <w:sz w:val="18"/>
          <w:szCs w:val="18"/>
          <w:lang w:val="en-IE"/>
        </w:rPr>
      </w:pPr>
      <w:r w:rsidRPr="00B96C54">
        <w:rPr>
          <w:rFonts w:ascii="Arial" w:eastAsia="Arial" w:hAnsi="Arial" w:cs="Arial"/>
          <w:sz w:val="18"/>
          <w:szCs w:val="18"/>
          <w:lang w:val="en-IE"/>
        </w:rPr>
        <w:t>A confirmed case is defined as a suspect case that has EITHER: 1) produced typical cytopathic effect in cell culture with subsequent identification of the agent by one of the antibody-based or molecular tests listed in Table 5.1., OR:</w:t>
      </w:r>
      <w:r>
        <w:rPr>
          <w:rFonts w:ascii="Arial" w:eastAsia="Arial" w:hAnsi="Arial" w:cs="Arial"/>
          <w:sz w:val="18"/>
          <w:szCs w:val="18"/>
          <w:lang w:val="en-IE"/>
        </w:rPr>
        <w:t xml:space="preserve"> </w:t>
      </w:r>
      <w:r w:rsidRPr="00B96C54">
        <w:rPr>
          <w:rFonts w:ascii="Arial" w:eastAsia="Arial" w:hAnsi="Arial" w:cs="Arial"/>
          <w:sz w:val="18"/>
          <w:szCs w:val="18"/>
          <w:lang w:val="en-IE"/>
        </w:rPr>
        <w:t xml:space="preserve">2) a second positive result from a different diagnostic assay ranked as </w:t>
      </w:r>
      <w:r>
        <w:rPr>
          <w:rFonts w:ascii="Arial" w:eastAsia="Arial" w:hAnsi="Arial" w:cs="Arial"/>
          <w:sz w:val="18"/>
          <w:szCs w:val="18"/>
          <w:lang w:val="en-IE"/>
        </w:rPr>
        <w:t>‘</w:t>
      </w:r>
      <w:r w:rsidRPr="00B96C54">
        <w:rPr>
          <w:rFonts w:ascii="Arial" w:eastAsia="Arial" w:hAnsi="Arial" w:cs="Arial"/>
          <w:sz w:val="18"/>
          <w:szCs w:val="18"/>
          <w:lang w:val="en-IE"/>
        </w:rPr>
        <w:t>a</w:t>
      </w:r>
      <w:r>
        <w:rPr>
          <w:rFonts w:ascii="Arial" w:eastAsia="Arial" w:hAnsi="Arial" w:cs="Arial"/>
          <w:sz w:val="18"/>
          <w:szCs w:val="18"/>
          <w:lang w:val="en-IE"/>
        </w:rPr>
        <w:t>’</w:t>
      </w:r>
      <w:r w:rsidRPr="00B96C54">
        <w:rPr>
          <w:rFonts w:ascii="Arial" w:eastAsia="Arial" w:hAnsi="Arial" w:cs="Arial"/>
          <w:sz w:val="18"/>
          <w:szCs w:val="18"/>
          <w:lang w:val="en-IE"/>
        </w:rPr>
        <w:t xml:space="preserve"> or </w:t>
      </w:r>
      <w:r>
        <w:rPr>
          <w:rFonts w:ascii="Arial" w:eastAsia="Arial" w:hAnsi="Arial" w:cs="Arial"/>
          <w:sz w:val="18"/>
          <w:szCs w:val="18"/>
          <w:lang w:val="en-IE"/>
        </w:rPr>
        <w:t>‘</w:t>
      </w:r>
      <w:r w:rsidRPr="00B96C54">
        <w:rPr>
          <w:rFonts w:ascii="Arial" w:eastAsia="Arial" w:hAnsi="Arial" w:cs="Arial"/>
          <w:sz w:val="18"/>
          <w:szCs w:val="18"/>
          <w:lang w:val="en-IE"/>
        </w:rPr>
        <w:t>b</w:t>
      </w:r>
      <w:r>
        <w:rPr>
          <w:rFonts w:ascii="Arial" w:eastAsia="Arial" w:hAnsi="Arial" w:cs="Arial"/>
          <w:sz w:val="18"/>
          <w:szCs w:val="18"/>
          <w:lang w:val="en-IE"/>
        </w:rPr>
        <w:t>’</w:t>
      </w:r>
      <w:r w:rsidRPr="00B96C54">
        <w:rPr>
          <w:rFonts w:ascii="Arial" w:eastAsia="Arial" w:hAnsi="Arial" w:cs="Arial"/>
          <w:sz w:val="18"/>
          <w:szCs w:val="18"/>
          <w:lang w:val="en-IE"/>
        </w:rPr>
        <w:t xml:space="preserve"> in the last column of Table 5.1.</w:t>
      </w:r>
    </w:p>
    <w:p w:rsidR="001C0478" w:rsidRPr="00B96C54" w:rsidRDefault="001C0478" w:rsidP="001C0478">
      <w:pPr>
        <w:spacing w:after="160" w:line="260" w:lineRule="exact"/>
        <w:ind w:left="426" w:hanging="426"/>
        <w:rPr>
          <w:rFonts w:ascii="Ottawa" w:eastAsia="Ottawa" w:hAnsi="Ottawa" w:cs="Ottawa"/>
          <w:b/>
          <w:bCs/>
          <w:lang w:val="en-IE"/>
        </w:rPr>
      </w:pPr>
      <w:r w:rsidRPr="00B96C54">
        <w:rPr>
          <w:rFonts w:ascii="Ottawa" w:eastAsia="Ottawa" w:hAnsi="Ottawa" w:cs="Ottawa"/>
          <w:b/>
          <w:bCs/>
          <w:lang w:val="en-IE"/>
        </w:rPr>
        <w:t>8.</w:t>
      </w:r>
      <w:r w:rsidRPr="00B96C54">
        <w:rPr>
          <w:rFonts w:ascii="Ottawa" w:eastAsia="Ottawa" w:hAnsi="Ottawa" w:cs="Ottawa"/>
          <w:b/>
          <w:bCs/>
          <w:lang w:val="en-IE"/>
        </w:rPr>
        <w:tab/>
        <w:t>References</w:t>
      </w:r>
    </w:p>
    <w:p w:rsidR="001C0478" w:rsidRPr="00B96C54" w:rsidRDefault="001C0478" w:rsidP="001C0478">
      <w:pPr>
        <w:pStyle w:val="REF"/>
        <w:rPr>
          <w:smallCaps/>
          <w:szCs w:val="20"/>
        </w:rPr>
      </w:pPr>
      <w:r w:rsidRPr="00B96C54">
        <w:rPr>
          <w:smallCaps/>
          <w:szCs w:val="20"/>
        </w:rPr>
        <w:t xml:space="preserve">Arakawa C.K., Deering R.E., Higman K.H., Oshima K.H., O’Hara P.J. &amp; Winton J.R. (1990). </w:t>
      </w:r>
      <w:r w:rsidRPr="00B96C54">
        <w:rPr>
          <w:szCs w:val="20"/>
        </w:rPr>
        <w:t xml:space="preserve">Polymerase chain reaction (PCR) amplification of a nucleoprotein gene sequence of infectious hematopoietic necrosis virus. </w:t>
      </w:r>
      <w:r w:rsidRPr="00B96C54">
        <w:rPr>
          <w:i/>
          <w:szCs w:val="20"/>
        </w:rPr>
        <w:t>Dis. Aquat. Org</w:t>
      </w:r>
      <w:r w:rsidRPr="00B96C54">
        <w:rPr>
          <w:szCs w:val="20"/>
        </w:rPr>
        <w:t xml:space="preserve">., </w:t>
      </w:r>
      <w:r w:rsidRPr="00B96C54">
        <w:rPr>
          <w:b/>
          <w:szCs w:val="20"/>
        </w:rPr>
        <w:t>8</w:t>
      </w:r>
      <w:r w:rsidRPr="00B96C54">
        <w:rPr>
          <w:szCs w:val="20"/>
        </w:rPr>
        <w:t>, 165–170.</w:t>
      </w:r>
    </w:p>
    <w:p w:rsidR="001C0478" w:rsidRPr="00B96C54" w:rsidRDefault="001C0478" w:rsidP="001C0478">
      <w:pPr>
        <w:pStyle w:val="REF"/>
        <w:rPr>
          <w:smallCaps/>
          <w:szCs w:val="20"/>
        </w:rPr>
      </w:pPr>
      <w:r w:rsidRPr="00B96C54">
        <w:rPr>
          <w:smallCaps/>
          <w:szCs w:val="20"/>
        </w:rPr>
        <w:t xml:space="preserve">Arnzen J.M., Ristow S.S., Hesson C.P. &amp; Lientz J. (1991). </w:t>
      </w:r>
      <w:r w:rsidRPr="00B96C54">
        <w:rPr>
          <w:szCs w:val="20"/>
        </w:rPr>
        <w:t xml:space="preserve">Rapid fluorescent antibody tests for infectious hematopoietic necrosis virus (IHNV) utilizing monoclonal antibodies to the nucleoprotein and glycoprotein. </w:t>
      </w:r>
      <w:r w:rsidRPr="00B96C54">
        <w:rPr>
          <w:i/>
          <w:szCs w:val="20"/>
        </w:rPr>
        <w:t>J. Aquat. Anim. Health</w:t>
      </w:r>
      <w:r w:rsidRPr="00B96C54">
        <w:rPr>
          <w:szCs w:val="20"/>
        </w:rPr>
        <w:t xml:space="preserve">, </w:t>
      </w:r>
      <w:r w:rsidRPr="00B96C54">
        <w:rPr>
          <w:b/>
          <w:szCs w:val="20"/>
        </w:rPr>
        <w:t>3</w:t>
      </w:r>
      <w:r w:rsidRPr="00B96C54">
        <w:rPr>
          <w:szCs w:val="20"/>
        </w:rPr>
        <w:t>, 109–113</w:t>
      </w:r>
      <w:r w:rsidRPr="00B96C54">
        <w:rPr>
          <w:smallCaps/>
          <w:szCs w:val="20"/>
        </w:rPr>
        <w:t>.</w:t>
      </w:r>
    </w:p>
    <w:p w:rsidR="001C0478" w:rsidRPr="001C0478" w:rsidRDefault="001C0478" w:rsidP="001C0478">
      <w:pPr>
        <w:spacing w:after="480"/>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pStyle w:val="REF"/>
        <w:rPr>
          <w:szCs w:val="20"/>
        </w:rPr>
      </w:pPr>
      <w:r w:rsidRPr="00B96C54">
        <w:rPr>
          <w:smallCaps/>
          <w:szCs w:val="20"/>
        </w:rPr>
        <w:t xml:space="preserve">Barroso R.M., Wheeler P.A., LaPatra S.E., Drew R.E. &amp; Thorgaard G.H. (2008). </w:t>
      </w:r>
      <w:r w:rsidRPr="00B96C54">
        <w:rPr>
          <w:szCs w:val="20"/>
        </w:rPr>
        <w:t>QTL for IHNV resistance and growth identified in a rainbow trout (</w:t>
      </w:r>
      <w:r w:rsidRPr="00B96C54">
        <w:rPr>
          <w:i/>
          <w:szCs w:val="20"/>
        </w:rPr>
        <w:t>Oncorhynchus mykiss</w:t>
      </w:r>
      <w:r w:rsidRPr="00B96C54">
        <w:rPr>
          <w:szCs w:val="20"/>
        </w:rPr>
        <w:t>) X Yellowstone cutthroat (</w:t>
      </w:r>
      <w:r w:rsidRPr="00B96C54">
        <w:rPr>
          <w:i/>
          <w:szCs w:val="20"/>
        </w:rPr>
        <w:t>Oncorhynchus clarki bouvieri</w:t>
      </w:r>
      <w:r w:rsidRPr="00B96C54">
        <w:rPr>
          <w:szCs w:val="20"/>
        </w:rPr>
        <w:t xml:space="preserve">) trout cross. </w:t>
      </w:r>
      <w:r w:rsidRPr="00B96C54">
        <w:rPr>
          <w:i/>
          <w:szCs w:val="20"/>
        </w:rPr>
        <w:t>Aquaculture,</w:t>
      </w:r>
      <w:r w:rsidRPr="00B96C54">
        <w:rPr>
          <w:szCs w:val="20"/>
        </w:rPr>
        <w:t xml:space="preserve"> </w:t>
      </w:r>
      <w:r w:rsidRPr="00B96C54">
        <w:rPr>
          <w:b/>
          <w:szCs w:val="20"/>
        </w:rPr>
        <w:t>277</w:t>
      </w:r>
      <w:r w:rsidRPr="00B96C54">
        <w:rPr>
          <w:szCs w:val="20"/>
        </w:rPr>
        <w:t xml:space="preserve">, 156–163. </w:t>
      </w:r>
    </w:p>
    <w:p w:rsidR="001C0478" w:rsidRPr="00B96C54" w:rsidRDefault="001C0478" w:rsidP="001C0478">
      <w:pPr>
        <w:pStyle w:val="REF"/>
        <w:rPr>
          <w:szCs w:val="20"/>
        </w:rPr>
      </w:pPr>
      <w:r w:rsidRPr="00B96C54">
        <w:rPr>
          <w:smallCaps/>
          <w:szCs w:val="20"/>
        </w:rPr>
        <w:t xml:space="preserve">Bootland L.M. &amp; Leong J.C. (1999). </w:t>
      </w:r>
      <w:r w:rsidRPr="00B96C54">
        <w:rPr>
          <w:szCs w:val="20"/>
        </w:rPr>
        <w:t xml:space="preserve">Infectious hematopoietic necrosis virus. </w:t>
      </w:r>
      <w:r w:rsidRPr="00B96C54">
        <w:rPr>
          <w:i/>
          <w:szCs w:val="20"/>
        </w:rPr>
        <w:t xml:space="preserve">In: </w:t>
      </w:r>
      <w:r w:rsidRPr="00B96C54">
        <w:rPr>
          <w:szCs w:val="20"/>
        </w:rPr>
        <w:t>Fish Diseases and Disorders, Volume 3: Viral, Bacterial and Fungal Infections, Woo P.T.K. &amp; Bruno D.W., eds. CAB International, Oxon, UK, 57–121.</w:t>
      </w:r>
    </w:p>
    <w:p w:rsidR="001C0478" w:rsidRPr="00B96C54" w:rsidRDefault="001C0478" w:rsidP="001C0478">
      <w:pPr>
        <w:pStyle w:val="REF"/>
        <w:rPr>
          <w:szCs w:val="20"/>
        </w:rPr>
      </w:pPr>
      <w:r w:rsidRPr="00B96C54">
        <w:rPr>
          <w:rFonts w:cs="Arial"/>
          <w:smallCaps/>
          <w:szCs w:val="18"/>
        </w:rPr>
        <w:t>Bovo G., Håstein T., Hill B., LaPatra S., Michel C., Olesen N.J., Shchelkunov I., Storset A., Wollfrom T. &amp; Midtlying P.J.</w:t>
      </w:r>
      <w:r w:rsidRPr="00B96C54">
        <w:rPr>
          <w:rFonts w:cs="Arial"/>
          <w:szCs w:val="18"/>
        </w:rPr>
        <w:t xml:space="preserve"> (2005). Hazard identification for vertical transfer of fish disease agents. Available at: </w:t>
      </w:r>
      <w:hyperlink r:id="rId166" w:history="1">
        <w:r w:rsidRPr="00B96C54">
          <w:rPr>
            <w:rStyle w:val="Lienhypertexte"/>
            <w:rFonts w:cs="Arial"/>
            <w:szCs w:val="18"/>
          </w:rPr>
          <w:t>http://www.crl-fish.eu/upload/sites/crl-fish/reports/links/fisheggtrade%20wp1.pdf</w:t>
        </w:r>
      </w:hyperlink>
      <w:r w:rsidRPr="00B96C54">
        <w:rPr>
          <w:rFonts w:cs="Arial"/>
          <w:szCs w:val="18"/>
        </w:rPr>
        <w:t>.</w:t>
      </w:r>
    </w:p>
    <w:p w:rsidR="001C0478" w:rsidRPr="00B96C54" w:rsidRDefault="001C0478" w:rsidP="001C0478">
      <w:pPr>
        <w:pStyle w:val="REF"/>
        <w:rPr>
          <w:smallCaps/>
          <w:szCs w:val="20"/>
        </w:rPr>
      </w:pPr>
      <w:r w:rsidRPr="00B96C54">
        <w:rPr>
          <w:smallCaps/>
          <w:szCs w:val="20"/>
        </w:rPr>
        <w:t xml:space="preserve">Deering R.E., Arakawa C.K., Oshima K.H., O’Hara P.J., Landolt M.L. &amp; Winton J.R. (1991). </w:t>
      </w:r>
      <w:r w:rsidRPr="00B96C54">
        <w:rPr>
          <w:szCs w:val="20"/>
        </w:rPr>
        <w:t xml:space="preserve">Development of a biotinylated DNA probe for detection and identification of infectious hematopoietic necrosis virus. </w:t>
      </w:r>
      <w:r w:rsidRPr="00B96C54">
        <w:rPr>
          <w:i/>
          <w:szCs w:val="20"/>
        </w:rPr>
        <w:t>Dis. Aquat. Org.,</w:t>
      </w:r>
      <w:r w:rsidRPr="00B96C54">
        <w:rPr>
          <w:szCs w:val="20"/>
        </w:rPr>
        <w:t xml:space="preserve"> </w:t>
      </w:r>
      <w:r w:rsidRPr="00B96C54">
        <w:rPr>
          <w:b/>
          <w:szCs w:val="20"/>
        </w:rPr>
        <w:t>11</w:t>
      </w:r>
      <w:r w:rsidRPr="00B96C54">
        <w:rPr>
          <w:szCs w:val="20"/>
        </w:rPr>
        <w:t>, 57–65.</w:t>
      </w:r>
    </w:p>
    <w:p w:rsidR="001C0478" w:rsidRPr="00B96C54" w:rsidRDefault="001C0478" w:rsidP="001C0478">
      <w:pPr>
        <w:pStyle w:val="REF"/>
        <w:rPr>
          <w:szCs w:val="20"/>
        </w:rPr>
      </w:pPr>
      <w:r w:rsidRPr="00B96C54">
        <w:rPr>
          <w:smallCaps/>
          <w:szCs w:val="20"/>
        </w:rPr>
        <w:t xml:space="preserve">Dixon P.F. &amp; Hill B.J. (1984). </w:t>
      </w:r>
      <w:r w:rsidRPr="00B96C54">
        <w:rPr>
          <w:szCs w:val="20"/>
        </w:rPr>
        <w:t xml:space="preserve">Rapid detection of fish rhabdoviruses by the enzyme-linked immunosorbent assay (ELISA). </w:t>
      </w:r>
      <w:r w:rsidRPr="00B96C54">
        <w:rPr>
          <w:i/>
          <w:szCs w:val="20"/>
        </w:rPr>
        <w:t>Aquaculture</w:t>
      </w:r>
      <w:r w:rsidRPr="00B96C54">
        <w:rPr>
          <w:szCs w:val="20"/>
        </w:rPr>
        <w:t xml:space="preserve">, </w:t>
      </w:r>
      <w:r w:rsidRPr="00B96C54">
        <w:rPr>
          <w:b/>
          <w:szCs w:val="20"/>
        </w:rPr>
        <w:t>42</w:t>
      </w:r>
      <w:r w:rsidRPr="00B96C54">
        <w:rPr>
          <w:szCs w:val="20"/>
        </w:rPr>
        <w:t>, 1–12.</w:t>
      </w:r>
    </w:p>
    <w:p w:rsidR="001C0478" w:rsidRPr="00B96C54" w:rsidRDefault="001C0478" w:rsidP="001C0478">
      <w:pPr>
        <w:pStyle w:val="REF"/>
        <w:rPr>
          <w:szCs w:val="20"/>
        </w:rPr>
      </w:pPr>
      <w:r w:rsidRPr="00B96C54">
        <w:rPr>
          <w:smallCaps/>
          <w:szCs w:val="20"/>
        </w:rPr>
        <w:t xml:space="preserve">Emmenegger E.J., Meyers T.R., Burton T.O. &amp; Kurath G. (2000). </w:t>
      </w:r>
      <w:r w:rsidRPr="00B96C54">
        <w:rPr>
          <w:szCs w:val="20"/>
        </w:rPr>
        <w:t xml:space="preserve">Genetic diversity and epidemiology of infectious hematopoietic necrosis virus in Alaska. </w:t>
      </w:r>
      <w:r w:rsidRPr="00B96C54">
        <w:rPr>
          <w:i/>
          <w:szCs w:val="20"/>
        </w:rPr>
        <w:t>Dis. Aquat. Org.</w:t>
      </w:r>
      <w:r w:rsidRPr="00B96C54">
        <w:rPr>
          <w:szCs w:val="20"/>
        </w:rPr>
        <w:t xml:space="preserve">, </w:t>
      </w:r>
      <w:r w:rsidRPr="00B96C54">
        <w:rPr>
          <w:b/>
          <w:szCs w:val="20"/>
        </w:rPr>
        <w:t>40</w:t>
      </w:r>
      <w:r w:rsidRPr="00B96C54">
        <w:rPr>
          <w:szCs w:val="20"/>
        </w:rPr>
        <w:t>, 163–176.</w:t>
      </w:r>
    </w:p>
    <w:p w:rsidR="001C0478" w:rsidRPr="00B96C54" w:rsidRDefault="001C0478" w:rsidP="001C0478">
      <w:pPr>
        <w:pStyle w:val="REF"/>
        <w:rPr>
          <w:szCs w:val="20"/>
        </w:rPr>
      </w:pPr>
      <w:r w:rsidRPr="00B96C54">
        <w:rPr>
          <w:smallCaps/>
          <w:szCs w:val="20"/>
        </w:rPr>
        <w:t>Engelking H.M., Harry J.B. &amp; Leong J.C. (1991).</w:t>
      </w:r>
      <w:r w:rsidRPr="00B96C54">
        <w:rPr>
          <w:szCs w:val="20"/>
        </w:rPr>
        <w:t xml:space="preserve"> Comparison of representative strains of infectious hematopoietic necrosis virus by serological neutralization and cross-protection assays. </w:t>
      </w:r>
      <w:r w:rsidRPr="00B96C54">
        <w:rPr>
          <w:i/>
          <w:szCs w:val="20"/>
        </w:rPr>
        <w:t xml:space="preserve">Appl. Environ. Microbiol., </w:t>
      </w:r>
      <w:r w:rsidRPr="00B96C54">
        <w:rPr>
          <w:b/>
          <w:szCs w:val="20"/>
        </w:rPr>
        <w:t>57</w:t>
      </w:r>
      <w:r w:rsidRPr="00B96C54">
        <w:rPr>
          <w:szCs w:val="20"/>
        </w:rPr>
        <w:t>, 1372–1378.</w:t>
      </w:r>
    </w:p>
    <w:p w:rsidR="001C0478" w:rsidRPr="009C6F33" w:rsidRDefault="001C0478" w:rsidP="001C0478">
      <w:pPr>
        <w:pStyle w:val="StylerfrencesArial9ptPetitesmajuscules"/>
        <w:rPr>
          <w:smallCaps w:val="0"/>
          <w:lang w:val="nb-NO"/>
        </w:rPr>
      </w:pPr>
      <w:r w:rsidRPr="00B96C54">
        <w:rPr>
          <w:lang w:val="en-IE"/>
        </w:rPr>
        <w:t xml:space="preserve">Enzmann P.-J., Castric J., Bovo G., Thiery R., Fichtner D., Schütze H. &amp; Wahli T. (2010). </w:t>
      </w:r>
      <w:r w:rsidRPr="00B96C54">
        <w:rPr>
          <w:smallCaps w:val="0"/>
          <w:lang w:val="en-IE"/>
        </w:rPr>
        <w:t xml:space="preserve">Evolution of infectious hematopoietic necrosis virus (IHNV), a fish rhabdovirus, in Europe over 20 years: implications for control. </w:t>
      </w:r>
      <w:r w:rsidRPr="009C6F33">
        <w:rPr>
          <w:i/>
          <w:smallCaps w:val="0"/>
          <w:lang w:val="nb-NO"/>
        </w:rPr>
        <w:t>Dis. Aquat. Org.,</w:t>
      </w:r>
      <w:r w:rsidRPr="009C6F33">
        <w:rPr>
          <w:smallCaps w:val="0"/>
          <w:lang w:val="nb-NO"/>
        </w:rPr>
        <w:t xml:space="preserve"> </w:t>
      </w:r>
      <w:r w:rsidRPr="009C6F33">
        <w:rPr>
          <w:b/>
          <w:smallCaps w:val="0"/>
          <w:lang w:val="nb-NO"/>
        </w:rPr>
        <w:t>89</w:t>
      </w:r>
      <w:r w:rsidRPr="009C6F33">
        <w:rPr>
          <w:smallCaps w:val="0"/>
          <w:lang w:val="nb-NO"/>
        </w:rPr>
        <w:t>, 9–15.</w:t>
      </w:r>
    </w:p>
    <w:p w:rsidR="001C0478" w:rsidRPr="00B96C54" w:rsidRDefault="001C0478" w:rsidP="001C0478">
      <w:pPr>
        <w:pStyle w:val="REF"/>
        <w:rPr>
          <w:szCs w:val="20"/>
        </w:rPr>
      </w:pPr>
      <w:r w:rsidRPr="00592A42">
        <w:rPr>
          <w:smallCaps/>
          <w:szCs w:val="20"/>
          <w:lang w:val="nb-NO"/>
        </w:rPr>
        <w:t xml:space="preserve">Enzmann P.J., Kurath G., Fichtner D. &amp; Bergmann S.M. (2005). </w:t>
      </w:r>
      <w:r w:rsidRPr="00B96C54">
        <w:rPr>
          <w:szCs w:val="20"/>
        </w:rPr>
        <w:t xml:space="preserve">Infectious hematopoietic necrosis virus: Monophyletic origin of European IHNV isolates from North-American genogroup M. </w:t>
      </w:r>
      <w:r w:rsidRPr="00B96C54">
        <w:rPr>
          <w:i/>
          <w:szCs w:val="20"/>
        </w:rPr>
        <w:t>Dis. Aquat. Org</w:t>
      </w:r>
      <w:r w:rsidRPr="00B96C54">
        <w:rPr>
          <w:szCs w:val="20"/>
        </w:rPr>
        <w:t xml:space="preserve">., </w:t>
      </w:r>
      <w:r w:rsidRPr="00B96C54">
        <w:rPr>
          <w:b/>
          <w:szCs w:val="20"/>
        </w:rPr>
        <w:t>66</w:t>
      </w:r>
      <w:r w:rsidRPr="00B96C54">
        <w:rPr>
          <w:szCs w:val="20"/>
        </w:rPr>
        <w:t>, 187–195.</w:t>
      </w:r>
    </w:p>
    <w:p w:rsidR="001C0478" w:rsidRPr="00592A42" w:rsidRDefault="001C0478" w:rsidP="001C0478">
      <w:pPr>
        <w:pStyle w:val="REF"/>
        <w:spacing w:after="0"/>
        <w:rPr>
          <w:rFonts w:cs="Arial"/>
          <w:lang w:val="fr-FR"/>
        </w:rPr>
      </w:pPr>
      <w:r w:rsidRPr="00B96C54">
        <w:rPr>
          <w:rFonts w:cs="Arial"/>
          <w:smallCaps/>
        </w:rPr>
        <w:t xml:space="preserve">European Food Safety Authority </w:t>
      </w:r>
      <w:r w:rsidRPr="00B96C54">
        <w:rPr>
          <w:rFonts w:cs="Arial"/>
        </w:rPr>
        <w:t xml:space="preserve">(2008). Scientific opinion of the panel on AHAW on a request from the European Commission on aquatic animal species susceptible to diseases listed in the Council Directive 2006/88/EC. </w:t>
      </w:r>
      <w:r w:rsidRPr="00592A42">
        <w:rPr>
          <w:rFonts w:cs="Arial"/>
          <w:i/>
          <w:lang w:val="fr-FR"/>
        </w:rPr>
        <w:t>EFSA J.,</w:t>
      </w:r>
      <w:r w:rsidRPr="00592A42">
        <w:rPr>
          <w:rFonts w:cs="Arial"/>
          <w:lang w:val="fr-FR"/>
        </w:rPr>
        <w:t xml:space="preserve"> </w:t>
      </w:r>
      <w:r w:rsidRPr="00592A42">
        <w:rPr>
          <w:rFonts w:cs="Arial"/>
          <w:b/>
          <w:lang w:val="fr-FR"/>
        </w:rPr>
        <w:t>808</w:t>
      </w:r>
      <w:r w:rsidRPr="00592A42">
        <w:rPr>
          <w:rFonts w:cs="Arial"/>
          <w:lang w:val="fr-FR"/>
        </w:rPr>
        <w:t>, 1–144. Available at:</w:t>
      </w:r>
    </w:p>
    <w:p w:rsidR="001C0478" w:rsidRPr="00592A42" w:rsidRDefault="00FE1F4A" w:rsidP="001C0478">
      <w:pPr>
        <w:pStyle w:val="REF"/>
        <w:rPr>
          <w:szCs w:val="20"/>
          <w:lang w:val="fr-FR"/>
        </w:rPr>
      </w:pPr>
      <w:hyperlink r:id="rId167" w:history="1">
        <w:r w:rsidR="001C0478" w:rsidRPr="00F64997">
          <w:rPr>
            <w:rStyle w:val="Lienhypertexte"/>
            <w:rFonts w:cs="Arial"/>
            <w:lang w:val="fr-FR"/>
          </w:rPr>
          <w:t>http://www.efsa.europa.eu/en/efsajournal/doc/ahaw_op_ej808_suscepspecies_opinion_en.pdf?ssbinary=true</w:t>
        </w:r>
      </w:hyperlink>
      <w:r w:rsidR="001C0478">
        <w:rPr>
          <w:rFonts w:cs="Arial"/>
          <w:lang w:val="fr-FR"/>
        </w:rPr>
        <w:t xml:space="preserve"> </w:t>
      </w:r>
    </w:p>
    <w:p w:rsidR="001C0478" w:rsidRPr="00B96C54" w:rsidRDefault="001C0478" w:rsidP="001C0478">
      <w:pPr>
        <w:pStyle w:val="REF"/>
        <w:rPr>
          <w:szCs w:val="20"/>
        </w:rPr>
      </w:pPr>
      <w:r w:rsidRPr="00B96C54">
        <w:rPr>
          <w:smallCaps/>
          <w:szCs w:val="20"/>
        </w:rPr>
        <w:t xml:space="preserve">Garver, K.A., Batts, W.N. &amp; Kurath, G. (2006). </w:t>
      </w:r>
      <w:r w:rsidRPr="00B96C54">
        <w:rPr>
          <w:szCs w:val="20"/>
        </w:rPr>
        <w:t xml:space="preserve">Virulence comparisons of infectious hematopoietic necrosis virus (IHNV) U and M genogroups in sockeye salmon and rainbow trout. </w:t>
      </w:r>
      <w:r w:rsidRPr="00B96C54">
        <w:rPr>
          <w:i/>
          <w:szCs w:val="20"/>
        </w:rPr>
        <w:t>J. Aquat. Anim. Health</w:t>
      </w:r>
      <w:r w:rsidRPr="00B96C54">
        <w:rPr>
          <w:szCs w:val="20"/>
        </w:rPr>
        <w:t xml:space="preserve">, </w:t>
      </w:r>
      <w:r w:rsidRPr="00B96C54">
        <w:rPr>
          <w:b/>
          <w:szCs w:val="20"/>
        </w:rPr>
        <w:t>18</w:t>
      </w:r>
      <w:r w:rsidRPr="00B96C54">
        <w:rPr>
          <w:szCs w:val="20"/>
        </w:rPr>
        <w:t>, 232–243.</w:t>
      </w:r>
    </w:p>
    <w:p w:rsidR="001C0478" w:rsidRPr="00B96C54" w:rsidRDefault="001C0478" w:rsidP="001C0478">
      <w:pPr>
        <w:spacing w:after="240"/>
        <w:jc w:val="both"/>
        <w:rPr>
          <w:rFonts w:ascii="Arial" w:hAnsi="Arial" w:cs="Arial"/>
          <w:sz w:val="18"/>
          <w:szCs w:val="18"/>
          <w:lang w:val="en-IE"/>
        </w:rPr>
      </w:pPr>
      <w:r w:rsidRPr="00216F22">
        <w:rPr>
          <w:rFonts w:ascii="Arial" w:hAnsi="Arial" w:cs="Arial"/>
          <w:smallCaps/>
          <w:sz w:val="18"/>
          <w:szCs w:val="18"/>
          <w:lang w:val="en-US"/>
        </w:rPr>
        <w:t>Gunimaladevi I., Kono T., Lapatra S.E. &amp; Sakai M</w:t>
      </w:r>
      <w:r w:rsidRPr="00216F22">
        <w:rPr>
          <w:rFonts w:ascii="Arial" w:hAnsi="Arial" w:cs="Arial"/>
          <w:sz w:val="18"/>
          <w:szCs w:val="18"/>
          <w:lang w:val="en-US"/>
        </w:rPr>
        <w:t xml:space="preserve">. (2005). </w:t>
      </w:r>
      <w:r w:rsidRPr="00B96C54">
        <w:rPr>
          <w:rFonts w:ascii="Arial" w:hAnsi="Arial" w:cs="Arial"/>
          <w:sz w:val="18"/>
          <w:szCs w:val="18"/>
          <w:lang w:val="en-IE"/>
        </w:rPr>
        <w:t>A loop mediated isothermal amplification (LAMP) method for detection of infectious hematopoietic necrosis virus (IHNV) in rainbow trout (</w:t>
      </w:r>
      <w:r w:rsidRPr="00B96C54">
        <w:rPr>
          <w:rFonts w:ascii="Arial" w:hAnsi="Arial" w:cs="Arial"/>
          <w:i/>
          <w:sz w:val="18"/>
          <w:szCs w:val="18"/>
          <w:lang w:val="en-IE"/>
        </w:rPr>
        <w:t>Oncorhynchus mykiss</w:t>
      </w:r>
      <w:r w:rsidRPr="00B96C54">
        <w:rPr>
          <w:rFonts w:ascii="Arial" w:hAnsi="Arial" w:cs="Arial"/>
          <w:sz w:val="18"/>
          <w:szCs w:val="18"/>
          <w:lang w:val="en-IE"/>
        </w:rPr>
        <w:t xml:space="preserve">). </w:t>
      </w:r>
      <w:r w:rsidRPr="00B96C54">
        <w:rPr>
          <w:rFonts w:ascii="Arial" w:hAnsi="Arial" w:cs="Arial"/>
          <w:i/>
          <w:sz w:val="18"/>
          <w:szCs w:val="18"/>
          <w:lang w:val="en-IE"/>
        </w:rPr>
        <w:t>Arch. Virol</w:t>
      </w:r>
      <w:r w:rsidRPr="00B96C54">
        <w:rPr>
          <w:rFonts w:ascii="Arial" w:hAnsi="Arial" w:cs="Arial"/>
          <w:sz w:val="18"/>
          <w:szCs w:val="18"/>
          <w:lang w:val="en-IE"/>
        </w:rPr>
        <w:t xml:space="preserve">., </w:t>
      </w:r>
      <w:r w:rsidRPr="00B96C54">
        <w:rPr>
          <w:rFonts w:ascii="Arial" w:hAnsi="Arial" w:cs="Arial"/>
          <w:b/>
          <w:sz w:val="18"/>
          <w:szCs w:val="18"/>
          <w:lang w:val="en-IE"/>
        </w:rPr>
        <w:t>150</w:t>
      </w:r>
      <w:r w:rsidRPr="00B96C54">
        <w:rPr>
          <w:rFonts w:ascii="Arial" w:hAnsi="Arial" w:cs="Arial"/>
          <w:sz w:val="18"/>
          <w:szCs w:val="18"/>
          <w:lang w:val="en-IE"/>
        </w:rPr>
        <w:t>, 899–909.</w:t>
      </w:r>
    </w:p>
    <w:p w:rsidR="001C0478" w:rsidRPr="009C6F33" w:rsidRDefault="001C0478" w:rsidP="001C0478">
      <w:pPr>
        <w:pStyle w:val="REF"/>
        <w:rPr>
          <w:szCs w:val="20"/>
          <w:lang w:val="nb-NO"/>
        </w:rPr>
      </w:pPr>
      <w:r w:rsidRPr="00B96C54">
        <w:rPr>
          <w:smallCaps/>
          <w:szCs w:val="20"/>
        </w:rPr>
        <w:t xml:space="preserve">Huang C., Chien M-S., Landolt M. &amp; Winton J.R. (1994). </w:t>
      </w:r>
      <w:r w:rsidRPr="00B96C54">
        <w:rPr>
          <w:szCs w:val="20"/>
        </w:rPr>
        <w:t xml:space="preserve">Characterization of the infectious hematopoietic necrosis virus glycoprotein using neutralizing monoclonal antibodies. </w:t>
      </w:r>
      <w:r w:rsidRPr="009C6F33">
        <w:rPr>
          <w:i/>
          <w:szCs w:val="20"/>
          <w:lang w:val="nb-NO"/>
        </w:rPr>
        <w:t xml:space="preserve">Dis. Aquat. Org., </w:t>
      </w:r>
      <w:r w:rsidRPr="009C6F33">
        <w:rPr>
          <w:b/>
          <w:szCs w:val="20"/>
          <w:lang w:val="nb-NO"/>
        </w:rPr>
        <w:t>18</w:t>
      </w:r>
      <w:r w:rsidRPr="009C6F33">
        <w:rPr>
          <w:szCs w:val="20"/>
          <w:lang w:val="nb-NO"/>
        </w:rPr>
        <w:t>, 29–35.</w:t>
      </w:r>
    </w:p>
    <w:p w:rsidR="001C0478" w:rsidRPr="00233FB0" w:rsidRDefault="001C0478" w:rsidP="001C0478">
      <w:pPr>
        <w:pStyle w:val="NormalWeb"/>
        <w:spacing w:before="0" w:beforeAutospacing="0" w:after="240" w:afterAutospacing="0"/>
        <w:jc w:val="both"/>
        <w:rPr>
          <w:rFonts w:ascii="Arial" w:hAnsi="Arial" w:cs="Arial"/>
          <w:sz w:val="18"/>
          <w:szCs w:val="18"/>
          <w:u w:val="double"/>
          <w:lang w:val="en-US"/>
        </w:rPr>
      </w:pPr>
      <w:r w:rsidRPr="00592158">
        <w:rPr>
          <w:rFonts w:ascii="Arial" w:hAnsi="Arial" w:cs="Arial"/>
          <w:smallCaps/>
          <w:sz w:val="18"/>
          <w:szCs w:val="18"/>
          <w:u w:val="double"/>
          <w:lang w:val="nb-NO"/>
        </w:rPr>
        <w:t>Jakob E., Barker</w:t>
      </w:r>
      <w:r>
        <w:rPr>
          <w:rFonts w:ascii="Arial" w:hAnsi="Arial" w:cs="Arial"/>
          <w:smallCaps/>
          <w:sz w:val="18"/>
          <w:szCs w:val="18"/>
          <w:u w:val="double"/>
          <w:lang w:val="nb-NO"/>
        </w:rPr>
        <w:t xml:space="preserve"> D.</w:t>
      </w:r>
      <w:r w:rsidRPr="00592158">
        <w:rPr>
          <w:rFonts w:ascii="Arial" w:hAnsi="Arial" w:cs="Arial"/>
          <w:smallCaps/>
          <w:sz w:val="18"/>
          <w:szCs w:val="18"/>
          <w:u w:val="double"/>
          <w:lang w:val="nb-NO"/>
        </w:rPr>
        <w:t>E. &amp; Garver</w:t>
      </w:r>
      <w:r>
        <w:rPr>
          <w:rFonts w:ascii="Arial" w:hAnsi="Arial" w:cs="Arial"/>
          <w:smallCaps/>
          <w:sz w:val="18"/>
          <w:szCs w:val="18"/>
          <w:u w:val="double"/>
          <w:lang w:val="nb-NO"/>
        </w:rPr>
        <w:t xml:space="preserve"> K.</w:t>
      </w:r>
      <w:r w:rsidRPr="00592158">
        <w:rPr>
          <w:rFonts w:ascii="Arial" w:hAnsi="Arial" w:cs="Arial"/>
          <w:smallCaps/>
          <w:sz w:val="18"/>
          <w:szCs w:val="18"/>
          <w:u w:val="double"/>
          <w:lang w:val="nb-NO"/>
        </w:rPr>
        <w:t>A.</w:t>
      </w:r>
      <w:r w:rsidRPr="004629E8">
        <w:rPr>
          <w:rFonts w:ascii="Arial" w:hAnsi="Arial" w:cs="Arial"/>
          <w:sz w:val="18"/>
          <w:szCs w:val="18"/>
          <w:u w:val="double"/>
          <w:lang w:val="nb-NO"/>
        </w:rPr>
        <w:t xml:space="preserve"> (2011). </w:t>
      </w:r>
      <w:r w:rsidRPr="00233FB0">
        <w:rPr>
          <w:rFonts w:ascii="Arial" w:hAnsi="Arial" w:cs="Arial"/>
          <w:sz w:val="18"/>
          <w:szCs w:val="18"/>
          <w:u w:val="double"/>
          <w:lang w:val="en-US"/>
        </w:rPr>
        <w:t xml:space="preserve">Vector potential of the salmon louse </w:t>
      </w:r>
      <w:r w:rsidRPr="00233FB0">
        <w:rPr>
          <w:rFonts w:ascii="Arial" w:hAnsi="Arial" w:cs="Arial"/>
          <w:i/>
          <w:sz w:val="18"/>
          <w:szCs w:val="18"/>
          <w:u w:val="double"/>
          <w:lang w:val="en-US"/>
        </w:rPr>
        <w:t>Lepeophtheirus salmonis</w:t>
      </w:r>
      <w:r w:rsidRPr="00233FB0">
        <w:rPr>
          <w:rFonts w:ascii="Arial" w:hAnsi="Arial" w:cs="Arial"/>
          <w:sz w:val="18"/>
          <w:szCs w:val="18"/>
          <w:u w:val="double"/>
          <w:lang w:val="en-US"/>
        </w:rPr>
        <w:t xml:space="preserve"> in the transmission of infectious haematopoietic necrosis virus (IHNV). </w:t>
      </w:r>
      <w:r w:rsidRPr="00233FB0">
        <w:rPr>
          <w:rFonts w:ascii="Arial" w:hAnsi="Arial" w:cs="Arial"/>
          <w:i/>
          <w:iCs/>
          <w:sz w:val="18"/>
          <w:szCs w:val="18"/>
          <w:u w:val="double"/>
          <w:lang w:val="en-US"/>
        </w:rPr>
        <w:t>Dis</w:t>
      </w:r>
      <w:r>
        <w:rPr>
          <w:rFonts w:ascii="Arial" w:hAnsi="Arial" w:cs="Arial"/>
          <w:i/>
          <w:iCs/>
          <w:sz w:val="18"/>
          <w:szCs w:val="18"/>
          <w:u w:val="double"/>
          <w:lang w:val="en-US"/>
        </w:rPr>
        <w:t>.</w:t>
      </w:r>
      <w:r w:rsidRPr="00233FB0">
        <w:rPr>
          <w:rFonts w:ascii="Arial" w:hAnsi="Arial" w:cs="Arial"/>
          <w:i/>
          <w:iCs/>
          <w:sz w:val="18"/>
          <w:szCs w:val="18"/>
          <w:u w:val="double"/>
          <w:lang w:val="en-US"/>
        </w:rPr>
        <w:t xml:space="preserve"> Aquat</w:t>
      </w:r>
      <w:r>
        <w:rPr>
          <w:rFonts w:ascii="Arial" w:hAnsi="Arial" w:cs="Arial"/>
          <w:i/>
          <w:iCs/>
          <w:sz w:val="18"/>
          <w:szCs w:val="18"/>
          <w:u w:val="double"/>
          <w:lang w:val="en-US"/>
        </w:rPr>
        <w:t>.</w:t>
      </w:r>
      <w:r w:rsidRPr="00233FB0">
        <w:rPr>
          <w:rFonts w:ascii="Arial" w:hAnsi="Arial" w:cs="Arial"/>
          <w:i/>
          <w:iCs/>
          <w:sz w:val="18"/>
          <w:szCs w:val="18"/>
          <w:u w:val="double"/>
          <w:lang w:val="en-US"/>
        </w:rPr>
        <w:t xml:space="preserve"> Org</w:t>
      </w:r>
      <w:r>
        <w:rPr>
          <w:rFonts w:ascii="Arial" w:hAnsi="Arial" w:cs="Arial"/>
          <w:i/>
          <w:iCs/>
          <w:sz w:val="18"/>
          <w:szCs w:val="18"/>
          <w:u w:val="double"/>
          <w:lang w:val="en-US"/>
        </w:rPr>
        <w:t>.</w:t>
      </w:r>
      <w:r w:rsidRPr="00233FB0">
        <w:rPr>
          <w:rFonts w:ascii="Arial" w:hAnsi="Arial" w:cs="Arial"/>
          <w:sz w:val="18"/>
          <w:szCs w:val="18"/>
          <w:u w:val="double"/>
          <w:lang w:val="en-US"/>
        </w:rPr>
        <w:t xml:space="preserve">, </w:t>
      </w:r>
      <w:r w:rsidRPr="00233FB0">
        <w:rPr>
          <w:rFonts w:ascii="Arial" w:hAnsi="Arial" w:cs="Arial"/>
          <w:b/>
          <w:iCs/>
          <w:sz w:val="18"/>
          <w:szCs w:val="18"/>
          <w:u w:val="double"/>
          <w:lang w:val="en-US"/>
        </w:rPr>
        <w:t>97</w:t>
      </w:r>
      <w:r w:rsidRPr="00233FB0">
        <w:rPr>
          <w:rFonts w:ascii="Arial" w:hAnsi="Arial" w:cs="Arial"/>
          <w:sz w:val="18"/>
          <w:szCs w:val="18"/>
          <w:u w:val="double"/>
          <w:lang w:val="en-US"/>
        </w:rPr>
        <w:t xml:space="preserve">, 155–165. </w:t>
      </w:r>
    </w:p>
    <w:p w:rsidR="001C0478" w:rsidRPr="00B96C54" w:rsidRDefault="001C0478" w:rsidP="001C0478">
      <w:pPr>
        <w:pStyle w:val="StylerfrencesArial9ptPetitesmajuscules"/>
        <w:rPr>
          <w:smallCaps w:val="0"/>
          <w:lang w:val="en-IE"/>
        </w:rPr>
      </w:pPr>
      <w:r w:rsidRPr="00B96C54">
        <w:rPr>
          <w:lang w:val="en-IE"/>
        </w:rPr>
        <w:t xml:space="preserve">Johansson T., Einer-Jensen K., Batts W., Ahrens P., Björkblom C., Kurath G., Björklund H. &amp; Lorenzen N. (2009). </w:t>
      </w:r>
      <w:r w:rsidRPr="00B96C54">
        <w:rPr>
          <w:smallCaps w:val="0"/>
          <w:lang w:val="en-IE"/>
        </w:rPr>
        <w:t xml:space="preserve">Genetic and serological typing of European infectious haematopoietic necrosis virus (IHNV) isolates. </w:t>
      </w:r>
      <w:r w:rsidRPr="00B96C54">
        <w:rPr>
          <w:i/>
          <w:smallCaps w:val="0"/>
          <w:lang w:val="en-IE"/>
        </w:rPr>
        <w:t>Dis. Aquat. Org</w:t>
      </w:r>
      <w:r w:rsidRPr="00B96C54">
        <w:rPr>
          <w:smallCaps w:val="0"/>
          <w:lang w:val="en-IE"/>
        </w:rPr>
        <w:t xml:space="preserve">., </w:t>
      </w:r>
      <w:r w:rsidRPr="00B96C54">
        <w:rPr>
          <w:b/>
          <w:smallCaps w:val="0"/>
          <w:lang w:val="en-IE"/>
        </w:rPr>
        <w:t>86</w:t>
      </w:r>
      <w:r w:rsidRPr="00B96C54">
        <w:rPr>
          <w:smallCaps w:val="0"/>
          <w:lang w:val="en-IE"/>
        </w:rPr>
        <w:t>, 213–221.</w:t>
      </w:r>
    </w:p>
    <w:p w:rsidR="001C0478" w:rsidRPr="00B96C54" w:rsidRDefault="001C0478" w:rsidP="001C0478">
      <w:pPr>
        <w:pStyle w:val="REF"/>
        <w:rPr>
          <w:szCs w:val="20"/>
        </w:rPr>
      </w:pPr>
      <w:r w:rsidRPr="00B96C54">
        <w:rPr>
          <w:smallCaps/>
          <w:szCs w:val="20"/>
        </w:rPr>
        <w:t xml:space="preserve">Jorgensen P.E.V., Olesen N.J., Lorenzen N., Winton J.R. &amp; Ristow S.S. (1991). </w:t>
      </w:r>
      <w:r w:rsidRPr="00B96C54">
        <w:rPr>
          <w:szCs w:val="20"/>
        </w:rPr>
        <w:t>Infectious hematopoietic necrosis (IHN) and viral hemorrhagic septicemia (VHS): detection of trout antibodies to the causative viruses by means of plaque neutralization, immunofluorescence, and enzyme-linked immunosorbent assay.</w:t>
      </w:r>
      <w:r w:rsidRPr="00B96C54">
        <w:rPr>
          <w:i/>
          <w:szCs w:val="20"/>
        </w:rPr>
        <w:t xml:space="preserve"> J. Aquat. Anim. Health</w:t>
      </w:r>
      <w:r w:rsidRPr="00B96C54">
        <w:rPr>
          <w:szCs w:val="20"/>
        </w:rPr>
        <w:t xml:space="preserve">, </w:t>
      </w:r>
      <w:r w:rsidRPr="00B96C54">
        <w:rPr>
          <w:b/>
          <w:szCs w:val="20"/>
        </w:rPr>
        <w:t>3</w:t>
      </w:r>
      <w:r w:rsidRPr="00B96C54">
        <w:rPr>
          <w:szCs w:val="20"/>
        </w:rPr>
        <w:t>, 100–108.</w:t>
      </w:r>
    </w:p>
    <w:p w:rsidR="001C0478" w:rsidRDefault="001C0478" w:rsidP="001C0478">
      <w:pPr>
        <w:spacing w:after="480"/>
        <w:rPr>
          <w:noProof/>
          <w:sz w:val="20"/>
          <w:szCs w:val="20"/>
          <w:u w:val="single"/>
          <w:lang w:val="en-IE"/>
        </w:rPr>
      </w:pPr>
      <w:r>
        <w:rPr>
          <w:noProof/>
          <w:sz w:val="20"/>
          <w:szCs w:val="20"/>
          <w:u w:val="single"/>
          <w:lang w:val="en-IE"/>
        </w:rPr>
        <w:br w:type="page"/>
      </w:r>
    </w:p>
    <w:p w:rsidR="001C0478" w:rsidRPr="001C0478" w:rsidRDefault="001C0478" w:rsidP="001C0478">
      <w:pPr>
        <w:spacing w:after="480"/>
        <w:jc w:val="right"/>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pStyle w:val="StylerfrencesArial9ptPetitesmajuscules"/>
        <w:rPr>
          <w:rFonts w:cs="Arial"/>
          <w:szCs w:val="20"/>
          <w:lang w:val="en-IE"/>
        </w:rPr>
      </w:pPr>
      <w:r w:rsidRPr="00B96C54">
        <w:rPr>
          <w:rStyle w:val="rfrencesChar"/>
          <w:rFonts w:cs="Arial"/>
          <w:szCs w:val="18"/>
          <w:lang w:val="en-IE"/>
        </w:rPr>
        <w:t>Kim W-S., Oh M-J., Nishizawa T., Park J-W., Kurath G. &amp; Yoshimizu M</w:t>
      </w:r>
      <w:r w:rsidRPr="00B96C54">
        <w:rPr>
          <w:rStyle w:val="rfrencesChar"/>
          <w:rFonts w:cs="Arial"/>
          <w:smallCaps w:val="0"/>
          <w:szCs w:val="18"/>
          <w:lang w:val="en-IE"/>
        </w:rPr>
        <w:t>.</w:t>
      </w:r>
      <w:r w:rsidRPr="00B96C54">
        <w:rPr>
          <w:rFonts w:cs="Arial"/>
          <w:szCs w:val="20"/>
          <w:lang w:val="en-IE"/>
        </w:rPr>
        <w:t xml:space="preserve"> (2007). </w:t>
      </w:r>
      <w:r w:rsidRPr="00B96C54">
        <w:rPr>
          <w:rFonts w:cs="Arial"/>
          <w:smallCaps w:val="0"/>
          <w:szCs w:val="20"/>
          <w:lang w:val="en-IE"/>
        </w:rPr>
        <w:t xml:space="preserve">Genotyping of Korean isolates of infectious hematopoietic necrosis virus (IHNV) based on the glycoprotein gene. </w:t>
      </w:r>
      <w:r w:rsidRPr="00B96C54">
        <w:rPr>
          <w:rFonts w:cs="Arial"/>
          <w:i/>
          <w:smallCaps w:val="0"/>
          <w:szCs w:val="20"/>
          <w:lang w:val="en-IE"/>
        </w:rPr>
        <w:t>Arch. Virol</w:t>
      </w:r>
      <w:r w:rsidRPr="00B96C54">
        <w:rPr>
          <w:rFonts w:cs="Arial"/>
          <w:smallCaps w:val="0"/>
          <w:szCs w:val="20"/>
          <w:lang w:val="en-IE"/>
        </w:rPr>
        <w:t>.,</w:t>
      </w:r>
      <w:r w:rsidRPr="00B96C54">
        <w:rPr>
          <w:rFonts w:cs="Arial"/>
          <w:szCs w:val="20"/>
          <w:lang w:val="en-IE"/>
        </w:rPr>
        <w:t xml:space="preserve"> </w:t>
      </w:r>
      <w:r w:rsidRPr="00B96C54">
        <w:rPr>
          <w:rFonts w:cs="Arial"/>
          <w:b/>
          <w:szCs w:val="20"/>
          <w:lang w:val="en-IE"/>
        </w:rPr>
        <w:t>152</w:t>
      </w:r>
      <w:r w:rsidRPr="00B96C54">
        <w:rPr>
          <w:rFonts w:cs="Arial"/>
          <w:szCs w:val="20"/>
          <w:lang w:val="en-IE"/>
        </w:rPr>
        <w:t>, 2119–2124.</w:t>
      </w:r>
    </w:p>
    <w:p w:rsidR="001C0478" w:rsidRPr="00B96C54" w:rsidRDefault="001C0478" w:rsidP="001C0478">
      <w:pPr>
        <w:pStyle w:val="StylerfrencesArial9ptPetitesmajuscules"/>
        <w:rPr>
          <w:rFonts w:cs="Arial"/>
          <w:smallCaps w:val="0"/>
          <w:lang w:val="en-IE"/>
        </w:rPr>
      </w:pPr>
      <w:r w:rsidRPr="00B96C54">
        <w:rPr>
          <w:rFonts w:cs="Arial"/>
          <w:lang w:val="en-IE"/>
        </w:rPr>
        <w:t xml:space="preserve">Kolodziejek J., Schachner O., Dürrwald R., Latif M. &amp; Nowotny N. (2008). </w:t>
      </w:r>
      <w:r w:rsidRPr="00B96C54">
        <w:rPr>
          <w:rFonts w:cs="Arial"/>
          <w:smallCaps w:val="0"/>
          <w:lang w:val="en-IE"/>
        </w:rPr>
        <w:t xml:space="preserve">“Mid-G” region sequences of the glycoprotein gene of Austrian infectious hematopoietic necrosis virus isolates form two lineages within European isolates and are distinct from American and Asian lineages. </w:t>
      </w:r>
      <w:r w:rsidRPr="00B96C54">
        <w:rPr>
          <w:rFonts w:cs="Arial"/>
          <w:i/>
          <w:smallCaps w:val="0"/>
          <w:lang w:val="en-IE"/>
        </w:rPr>
        <w:t>J. Clin. Microbiol</w:t>
      </w:r>
      <w:r w:rsidRPr="00B96C54">
        <w:rPr>
          <w:rFonts w:cs="Arial"/>
          <w:smallCaps w:val="0"/>
          <w:lang w:val="en-IE"/>
        </w:rPr>
        <w:t xml:space="preserve">., </w:t>
      </w:r>
      <w:r w:rsidRPr="00B96C54">
        <w:rPr>
          <w:rFonts w:cs="Arial"/>
          <w:b/>
          <w:smallCaps w:val="0"/>
          <w:lang w:val="en-IE"/>
        </w:rPr>
        <w:t>46</w:t>
      </w:r>
      <w:r w:rsidRPr="00B96C54">
        <w:rPr>
          <w:rFonts w:cs="Arial"/>
          <w:smallCaps w:val="0"/>
          <w:lang w:val="en-IE"/>
        </w:rPr>
        <w:t>, 22–30.</w:t>
      </w:r>
    </w:p>
    <w:p w:rsidR="001C0478" w:rsidRPr="00B96C54" w:rsidRDefault="001C0478" w:rsidP="001C0478">
      <w:pPr>
        <w:spacing w:after="240"/>
        <w:jc w:val="both"/>
        <w:rPr>
          <w:rFonts w:ascii="Arial" w:hAnsi="Arial" w:cs="Arial"/>
          <w:color w:val="000000"/>
          <w:sz w:val="18"/>
          <w:szCs w:val="18"/>
          <w:lang w:val="en-IE"/>
        </w:rPr>
      </w:pPr>
      <w:r w:rsidRPr="00131CDC">
        <w:rPr>
          <w:rStyle w:val="REFChar"/>
          <w:rFonts w:eastAsia="Calibri" w:cs="Arial"/>
          <w:smallCaps/>
          <w:szCs w:val="18"/>
        </w:rPr>
        <w:t>Kurath G.</w:t>
      </w:r>
      <w:r w:rsidRPr="00B96C54">
        <w:rPr>
          <w:rFonts w:ascii="Arial" w:hAnsi="Arial" w:cs="Arial"/>
          <w:sz w:val="18"/>
          <w:szCs w:val="18"/>
          <w:lang w:val="en-IE"/>
        </w:rPr>
        <w:t xml:space="preserve"> (2008). Biotechnology and DNA vaccines for aquatic animals. </w:t>
      </w:r>
      <w:r w:rsidRPr="00B96C54">
        <w:rPr>
          <w:rFonts w:ascii="Arial" w:hAnsi="Arial" w:cs="Arial"/>
          <w:i/>
          <w:sz w:val="18"/>
          <w:szCs w:val="18"/>
          <w:lang w:val="en-IE"/>
        </w:rPr>
        <w:t>Rev. Sci. Tech. Off. Int. Epiz.</w:t>
      </w:r>
      <w:r w:rsidRPr="00B96C54">
        <w:rPr>
          <w:rFonts w:ascii="Arial" w:hAnsi="Arial" w:cs="Arial"/>
          <w:sz w:val="18"/>
          <w:szCs w:val="18"/>
          <w:lang w:val="en-IE"/>
        </w:rPr>
        <w:t xml:space="preserve"> </w:t>
      </w:r>
      <w:r w:rsidRPr="00B96C54">
        <w:rPr>
          <w:rFonts w:ascii="Arial" w:hAnsi="Arial" w:cs="Arial"/>
          <w:b/>
          <w:sz w:val="18"/>
          <w:szCs w:val="18"/>
          <w:lang w:val="en-IE"/>
        </w:rPr>
        <w:t>27</w:t>
      </w:r>
      <w:r w:rsidRPr="00B96C54">
        <w:rPr>
          <w:rFonts w:ascii="Arial" w:hAnsi="Arial" w:cs="Arial"/>
          <w:sz w:val="18"/>
          <w:szCs w:val="18"/>
          <w:lang w:val="en-IE"/>
        </w:rPr>
        <w:t>, 175–196.</w:t>
      </w:r>
    </w:p>
    <w:p w:rsidR="001C0478" w:rsidRPr="00B96C54" w:rsidRDefault="001C0478" w:rsidP="001C0478">
      <w:pPr>
        <w:pStyle w:val="REF"/>
        <w:rPr>
          <w:szCs w:val="20"/>
        </w:rPr>
      </w:pPr>
      <w:r w:rsidRPr="009C6F33">
        <w:rPr>
          <w:smallCaps/>
          <w:szCs w:val="20"/>
        </w:rPr>
        <w:t xml:space="preserve">Kurath G., Garver K.A., Troyer R.M., Emmeneggger E.J., Einer-Jensen K. &amp; Anderson E.D. (2003). </w:t>
      </w:r>
      <w:r w:rsidRPr="00B96C54">
        <w:rPr>
          <w:szCs w:val="20"/>
        </w:rPr>
        <w:t xml:space="preserve">Phylogeography of infectious haematopoietic necrosis virus in North America. </w:t>
      </w:r>
      <w:r w:rsidRPr="00B96C54">
        <w:rPr>
          <w:i/>
          <w:szCs w:val="20"/>
        </w:rPr>
        <w:t>J. Gen. Virol.</w:t>
      </w:r>
      <w:r w:rsidRPr="00B96C54">
        <w:rPr>
          <w:szCs w:val="20"/>
        </w:rPr>
        <w:t xml:space="preserve">, </w:t>
      </w:r>
      <w:r w:rsidRPr="00B96C54">
        <w:rPr>
          <w:b/>
          <w:szCs w:val="20"/>
        </w:rPr>
        <w:t>84</w:t>
      </w:r>
      <w:r w:rsidRPr="00B96C54">
        <w:rPr>
          <w:szCs w:val="20"/>
        </w:rPr>
        <w:t>, 803–814.</w:t>
      </w:r>
    </w:p>
    <w:p w:rsidR="001C0478" w:rsidRPr="00216F22" w:rsidRDefault="001C0478" w:rsidP="001C0478">
      <w:pPr>
        <w:pStyle w:val="REF"/>
        <w:rPr>
          <w:szCs w:val="20"/>
        </w:rPr>
      </w:pPr>
      <w:r w:rsidRPr="00233FB0">
        <w:rPr>
          <w:smallCaps/>
          <w:szCs w:val="20"/>
          <w:lang w:val="es-ES"/>
        </w:rPr>
        <w:t>LaPatra S.E., Fryer J.L. &amp; Rohovec J.S. (1993</w:t>
      </w:r>
      <w:r w:rsidRPr="00233FB0">
        <w:rPr>
          <w:szCs w:val="20"/>
          <w:lang w:val="es-ES"/>
        </w:rPr>
        <w:t>a</w:t>
      </w:r>
      <w:r w:rsidRPr="00233FB0">
        <w:rPr>
          <w:smallCaps/>
          <w:szCs w:val="20"/>
          <w:lang w:val="es-ES"/>
        </w:rPr>
        <w:t xml:space="preserve">). </w:t>
      </w:r>
      <w:r w:rsidRPr="00B96C54">
        <w:rPr>
          <w:szCs w:val="20"/>
        </w:rPr>
        <w:t>Virulence comparison of different electropherotypes of infectious hematopoietic necrosis virus.</w:t>
      </w:r>
      <w:r w:rsidRPr="00B96C54">
        <w:rPr>
          <w:i/>
          <w:szCs w:val="20"/>
        </w:rPr>
        <w:t xml:space="preserve"> </w:t>
      </w:r>
      <w:r w:rsidRPr="00216F22">
        <w:rPr>
          <w:i/>
          <w:szCs w:val="20"/>
        </w:rPr>
        <w:t>Dis. Aquat. Org.,</w:t>
      </w:r>
      <w:r w:rsidRPr="00216F22">
        <w:rPr>
          <w:szCs w:val="20"/>
        </w:rPr>
        <w:t xml:space="preserve"> </w:t>
      </w:r>
      <w:r w:rsidRPr="00216F22">
        <w:rPr>
          <w:b/>
          <w:szCs w:val="20"/>
        </w:rPr>
        <w:t>16</w:t>
      </w:r>
      <w:r w:rsidRPr="00216F22">
        <w:rPr>
          <w:szCs w:val="20"/>
        </w:rPr>
        <w:t>, 115–120.</w:t>
      </w:r>
    </w:p>
    <w:p w:rsidR="001C0478" w:rsidRPr="00B96C54" w:rsidRDefault="001C0478" w:rsidP="001C0478">
      <w:pPr>
        <w:pStyle w:val="REF"/>
        <w:rPr>
          <w:szCs w:val="20"/>
        </w:rPr>
      </w:pPr>
      <w:r w:rsidRPr="00216F22">
        <w:rPr>
          <w:smallCaps/>
          <w:szCs w:val="20"/>
        </w:rPr>
        <w:t>LaPatra S.E., Roberti K.A., Rohovec J.S. &amp; Fryer J.L. (1989).</w:t>
      </w:r>
      <w:r w:rsidRPr="00216F22">
        <w:rPr>
          <w:szCs w:val="20"/>
        </w:rPr>
        <w:t xml:space="preserve"> </w:t>
      </w:r>
      <w:r w:rsidRPr="00B96C54">
        <w:rPr>
          <w:szCs w:val="20"/>
        </w:rPr>
        <w:t xml:space="preserve">Fluorescent antibody test for the rapid diagnosis of infectious hematopoietic necrosis virus. </w:t>
      </w:r>
      <w:r w:rsidRPr="00B96C54">
        <w:rPr>
          <w:i/>
          <w:szCs w:val="20"/>
        </w:rPr>
        <w:t xml:space="preserve">J. Aquat. Anim. Health, </w:t>
      </w:r>
      <w:r w:rsidRPr="00B96C54">
        <w:rPr>
          <w:b/>
          <w:szCs w:val="20"/>
        </w:rPr>
        <w:t>1</w:t>
      </w:r>
      <w:r w:rsidRPr="00B96C54">
        <w:rPr>
          <w:szCs w:val="20"/>
        </w:rPr>
        <w:t>, 29–36.</w:t>
      </w:r>
    </w:p>
    <w:p w:rsidR="001C0478" w:rsidRPr="00B96C54" w:rsidRDefault="001C0478" w:rsidP="001C0478">
      <w:pPr>
        <w:pStyle w:val="REF"/>
        <w:rPr>
          <w:szCs w:val="20"/>
        </w:rPr>
      </w:pPr>
      <w:r w:rsidRPr="00B96C54">
        <w:rPr>
          <w:smallCaps/>
          <w:szCs w:val="20"/>
        </w:rPr>
        <w:t>LaPatra S.E., Turner T., Lauda K.A., Jones G.R. &amp; Walker S. (</w:t>
      </w:r>
      <w:r w:rsidRPr="00B96C54">
        <w:rPr>
          <w:szCs w:val="20"/>
        </w:rPr>
        <w:t>1993b</w:t>
      </w:r>
      <w:r w:rsidRPr="00B96C54">
        <w:rPr>
          <w:smallCaps/>
          <w:szCs w:val="20"/>
        </w:rPr>
        <w:t xml:space="preserve">). </w:t>
      </w:r>
      <w:r w:rsidRPr="00B96C54">
        <w:rPr>
          <w:szCs w:val="20"/>
        </w:rPr>
        <w:t xml:space="preserve">Characterization of the humoral response of rainbow trout to infectious hematopoietic necrosis virus. </w:t>
      </w:r>
      <w:r w:rsidRPr="00B96C54">
        <w:rPr>
          <w:i/>
          <w:szCs w:val="20"/>
        </w:rPr>
        <w:t>J. Aquat. Anim. Health</w:t>
      </w:r>
      <w:r w:rsidRPr="00B96C54">
        <w:rPr>
          <w:szCs w:val="20"/>
        </w:rPr>
        <w:t xml:space="preserve">, </w:t>
      </w:r>
      <w:r w:rsidRPr="00B96C54">
        <w:rPr>
          <w:b/>
          <w:szCs w:val="20"/>
        </w:rPr>
        <w:t>5</w:t>
      </w:r>
      <w:r w:rsidRPr="00B96C54">
        <w:rPr>
          <w:szCs w:val="20"/>
        </w:rPr>
        <w:t>, 165–171.</w:t>
      </w:r>
    </w:p>
    <w:p w:rsidR="001C0478" w:rsidRPr="00B96C54" w:rsidRDefault="001C0478" w:rsidP="001C0478">
      <w:pPr>
        <w:pStyle w:val="REF"/>
        <w:rPr>
          <w:szCs w:val="20"/>
        </w:rPr>
      </w:pPr>
      <w:r w:rsidRPr="00B96C54">
        <w:rPr>
          <w:smallCaps/>
          <w:szCs w:val="20"/>
        </w:rPr>
        <w:t>Miller K.M., Winton J.R., Schulze A.D., Purcell M.K. &amp; Ming T.J.</w:t>
      </w:r>
      <w:r w:rsidRPr="00B96C54">
        <w:rPr>
          <w:szCs w:val="20"/>
        </w:rPr>
        <w:t xml:space="preserve"> (2004). Major histocompatibility complex loci are associated with susceptibility of Atlantic salmon to infectious hematopoietic necrosis virus</w:t>
      </w:r>
      <w:r w:rsidRPr="00B96C54">
        <w:rPr>
          <w:i/>
          <w:szCs w:val="20"/>
        </w:rPr>
        <w:t>. Environ. Biol. Fish</w:t>
      </w:r>
      <w:r w:rsidRPr="00B96C54">
        <w:rPr>
          <w:szCs w:val="20"/>
        </w:rPr>
        <w:t xml:space="preserve">., </w:t>
      </w:r>
      <w:r w:rsidRPr="00B96C54">
        <w:rPr>
          <w:b/>
          <w:szCs w:val="20"/>
        </w:rPr>
        <w:t>69</w:t>
      </w:r>
      <w:r w:rsidRPr="00B96C54">
        <w:rPr>
          <w:szCs w:val="20"/>
        </w:rPr>
        <w:t>, 307–316.</w:t>
      </w:r>
    </w:p>
    <w:p w:rsidR="001C0478" w:rsidRPr="00B96C54" w:rsidRDefault="001C0478" w:rsidP="001C0478">
      <w:pPr>
        <w:pStyle w:val="REF"/>
        <w:rPr>
          <w:szCs w:val="20"/>
        </w:rPr>
      </w:pPr>
      <w:r w:rsidRPr="00B96C54">
        <w:rPr>
          <w:smallCaps/>
          <w:szCs w:val="20"/>
        </w:rPr>
        <w:t>Morzunov S.P., Winton J.R. &amp; Nichol S.T.</w:t>
      </w:r>
      <w:r w:rsidRPr="00B96C54">
        <w:rPr>
          <w:szCs w:val="20"/>
        </w:rPr>
        <w:t xml:space="preserve"> (1995). The complete genome structure and phylogenetic relationship of infectious hematopoietic necrosis virus. </w:t>
      </w:r>
      <w:r w:rsidRPr="00B96C54">
        <w:rPr>
          <w:i/>
          <w:szCs w:val="20"/>
        </w:rPr>
        <w:t>Vir. Res</w:t>
      </w:r>
      <w:r w:rsidRPr="00B96C54">
        <w:rPr>
          <w:szCs w:val="20"/>
        </w:rPr>
        <w:t xml:space="preserve">., </w:t>
      </w:r>
      <w:r w:rsidRPr="00B96C54">
        <w:rPr>
          <w:b/>
          <w:szCs w:val="20"/>
        </w:rPr>
        <w:t>38</w:t>
      </w:r>
      <w:r w:rsidRPr="00B96C54">
        <w:rPr>
          <w:szCs w:val="20"/>
        </w:rPr>
        <w:t>, 175–192.</w:t>
      </w:r>
    </w:p>
    <w:p w:rsidR="001C0478" w:rsidRPr="00B96C54" w:rsidRDefault="001C0478" w:rsidP="001C0478">
      <w:pPr>
        <w:pStyle w:val="StylerfrencesArial9ptPetitesmajuscules"/>
        <w:rPr>
          <w:rFonts w:cs="Arial"/>
          <w:smallCaps w:val="0"/>
          <w:szCs w:val="20"/>
          <w:lang w:val="en-IE"/>
        </w:rPr>
      </w:pPr>
      <w:r w:rsidRPr="00B96C54">
        <w:rPr>
          <w:rStyle w:val="rfrencesChar"/>
          <w:rFonts w:cs="Arial"/>
          <w:szCs w:val="18"/>
          <w:lang w:val="en-IE"/>
        </w:rPr>
        <w:t>Nishizawa T., Kinoshita S., Kim W-S., Higashi S. &amp; Yoshimizu</w:t>
      </w:r>
      <w:r w:rsidRPr="00B96C54">
        <w:rPr>
          <w:rFonts w:cs="Arial"/>
          <w:lang w:val="en-IE"/>
        </w:rPr>
        <w:t xml:space="preserve"> M.</w:t>
      </w:r>
      <w:r w:rsidRPr="00B96C54">
        <w:rPr>
          <w:rFonts w:cs="Arial"/>
          <w:szCs w:val="20"/>
          <w:lang w:val="en-IE"/>
        </w:rPr>
        <w:t xml:space="preserve"> (2006). </w:t>
      </w:r>
      <w:r w:rsidRPr="00B96C54">
        <w:rPr>
          <w:rFonts w:cs="Arial"/>
          <w:smallCaps w:val="0"/>
          <w:szCs w:val="20"/>
          <w:lang w:val="en-IE"/>
        </w:rPr>
        <w:t xml:space="preserve">Nucleotide diversity of Japanese isolates of infectious hematopoietic necrosis virus (IHNV) based on the glycoprotein gene. </w:t>
      </w:r>
      <w:r w:rsidRPr="00B96C54">
        <w:rPr>
          <w:rFonts w:cs="Arial"/>
          <w:i/>
          <w:smallCaps w:val="0"/>
          <w:szCs w:val="20"/>
          <w:lang w:val="en-IE"/>
        </w:rPr>
        <w:t>Dis. Aquat. Org</w:t>
      </w:r>
      <w:r w:rsidRPr="00B96C54">
        <w:rPr>
          <w:rFonts w:cs="Arial"/>
          <w:smallCaps w:val="0"/>
          <w:szCs w:val="20"/>
          <w:lang w:val="en-IE"/>
        </w:rPr>
        <w:t xml:space="preserve">., </w:t>
      </w:r>
      <w:r w:rsidRPr="00B96C54">
        <w:rPr>
          <w:rFonts w:cs="Arial"/>
          <w:b/>
          <w:smallCaps w:val="0"/>
          <w:szCs w:val="20"/>
          <w:lang w:val="en-IE"/>
        </w:rPr>
        <w:t>71</w:t>
      </w:r>
      <w:r w:rsidRPr="00B96C54">
        <w:rPr>
          <w:rFonts w:cs="Arial"/>
          <w:smallCaps w:val="0"/>
          <w:szCs w:val="20"/>
          <w:lang w:val="en-IE"/>
        </w:rPr>
        <w:t xml:space="preserve">, 267–272. </w:t>
      </w:r>
    </w:p>
    <w:p w:rsidR="001C0478" w:rsidRPr="00592158" w:rsidRDefault="001C0478" w:rsidP="001C0478">
      <w:pPr>
        <w:spacing w:after="240"/>
        <w:jc w:val="both"/>
        <w:rPr>
          <w:rFonts w:ascii="Arial" w:hAnsi="Arial" w:cs="Arial"/>
          <w:sz w:val="18"/>
          <w:szCs w:val="18"/>
          <w:lang w:val="en-IE"/>
        </w:rPr>
      </w:pPr>
      <w:r w:rsidRPr="00B96C54">
        <w:rPr>
          <w:rFonts w:ascii="Arial" w:hAnsi="Arial" w:cs="Arial"/>
          <w:smallCaps/>
          <w:sz w:val="18"/>
          <w:szCs w:val="18"/>
          <w:lang w:val="en-IE"/>
        </w:rPr>
        <w:t>Overturf K., Lapatra S. &amp; Powell M.</w:t>
      </w:r>
      <w:r w:rsidRPr="00B96C54">
        <w:rPr>
          <w:rFonts w:ascii="Arial" w:hAnsi="Arial" w:cs="Arial"/>
          <w:sz w:val="18"/>
          <w:szCs w:val="18"/>
          <w:lang w:val="en-IE"/>
        </w:rPr>
        <w:t xml:space="preserve"> (2001). Real-time PCR for the detection and quantitative analysis of IHNV in salmonids. </w:t>
      </w:r>
      <w:r w:rsidRPr="00B96C54">
        <w:rPr>
          <w:rFonts w:ascii="Arial" w:hAnsi="Arial" w:cs="Arial"/>
          <w:i/>
          <w:sz w:val="18"/>
          <w:szCs w:val="18"/>
          <w:lang w:val="en-IE"/>
        </w:rPr>
        <w:t>J. Fish Dis.,</w:t>
      </w:r>
      <w:r w:rsidRPr="00B96C54">
        <w:rPr>
          <w:rFonts w:ascii="Arial" w:hAnsi="Arial" w:cs="Arial"/>
          <w:sz w:val="18"/>
          <w:szCs w:val="18"/>
          <w:lang w:val="en-IE"/>
        </w:rPr>
        <w:t xml:space="preserve"> </w:t>
      </w:r>
      <w:r w:rsidRPr="00B96C54">
        <w:rPr>
          <w:rFonts w:ascii="Arial" w:hAnsi="Arial" w:cs="Arial"/>
          <w:b/>
          <w:sz w:val="18"/>
          <w:szCs w:val="18"/>
          <w:lang w:val="en-IE"/>
        </w:rPr>
        <w:t>24</w:t>
      </w:r>
      <w:r>
        <w:rPr>
          <w:rFonts w:ascii="Arial" w:hAnsi="Arial" w:cs="Arial"/>
          <w:sz w:val="18"/>
          <w:szCs w:val="18"/>
          <w:lang w:val="en-IE"/>
        </w:rPr>
        <w:t>, 325–333.</w:t>
      </w:r>
    </w:p>
    <w:p w:rsidR="001C0478" w:rsidRPr="00B96C54" w:rsidRDefault="001C0478" w:rsidP="001C0478">
      <w:pPr>
        <w:pStyle w:val="StylerfrencesArial9ptPetitesmajuscules"/>
        <w:rPr>
          <w:rFonts w:cs="Arial"/>
          <w:smallCaps w:val="0"/>
          <w:szCs w:val="20"/>
          <w:lang w:val="en-IE"/>
        </w:rPr>
      </w:pPr>
      <w:r w:rsidRPr="00B96C54">
        <w:rPr>
          <w:rStyle w:val="rfrencesChar"/>
          <w:rFonts w:cs="Arial"/>
          <w:szCs w:val="18"/>
          <w:lang w:val="en-IE"/>
        </w:rPr>
        <w:t>Purcell M.K., Hart S.A., Kurath G. &amp; Winton J.R</w:t>
      </w:r>
      <w:r w:rsidRPr="00B96C54">
        <w:rPr>
          <w:rStyle w:val="rfrencesChar"/>
          <w:rFonts w:cs="Arial"/>
          <w:smallCaps w:val="0"/>
          <w:szCs w:val="18"/>
          <w:lang w:val="en-IE"/>
        </w:rPr>
        <w:t>.</w:t>
      </w:r>
      <w:r w:rsidRPr="00B96C54">
        <w:rPr>
          <w:rFonts w:cs="Arial"/>
          <w:szCs w:val="20"/>
          <w:lang w:val="en-IE"/>
        </w:rPr>
        <w:t xml:space="preserve"> (2006). </w:t>
      </w:r>
      <w:r w:rsidRPr="00B96C54">
        <w:rPr>
          <w:rFonts w:cs="Arial"/>
          <w:smallCaps w:val="0"/>
          <w:szCs w:val="20"/>
          <w:lang w:val="en-IE"/>
        </w:rPr>
        <w:t xml:space="preserve">Strand-specific, real-time RT-PCR assays for quantification of genomic and positive-sense RNAs of the fish rhabdovirus, infectious hematopoietic necrosis virus. </w:t>
      </w:r>
      <w:r w:rsidRPr="00B96C54">
        <w:rPr>
          <w:rFonts w:cs="Arial"/>
          <w:i/>
          <w:smallCaps w:val="0"/>
          <w:szCs w:val="20"/>
          <w:lang w:val="en-IE"/>
        </w:rPr>
        <w:t>J. Virol. Methods</w:t>
      </w:r>
      <w:r w:rsidRPr="00B96C54">
        <w:rPr>
          <w:rFonts w:cs="Arial"/>
          <w:smallCaps w:val="0"/>
          <w:szCs w:val="20"/>
          <w:lang w:val="en-IE"/>
        </w:rPr>
        <w:t xml:space="preserve">, </w:t>
      </w:r>
      <w:r w:rsidRPr="00B96C54">
        <w:rPr>
          <w:rFonts w:cs="Arial"/>
          <w:b/>
          <w:smallCaps w:val="0"/>
          <w:szCs w:val="20"/>
          <w:lang w:val="en-IE"/>
        </w:rPr>
        <w:t>132</w:t>
      </w:r>
      <w:r w:rsidRPr="00B96C54">
        <w:rPr>
          <w:rFonts w:cs="Arial"/>
          <w:smallCaps w:val="0"/>
          <w:szCs w:val="20"/>
          <w:lang w:val="en-IE"/>
        </w:rPr>
        <w:t>, 18–24.</w:t>
      </w:r>
    </w:p>
    <w:p w:rsidR="001C0478" w:rsidRPr="00B96C54" w:rsidRDefault="001C0478" w:rsidP="001C0478">
      <w:pPr>
        <w:pStyle w:val="StylerfrencesArial9ptPetitesmajuscules"/>
        <w:rPr>
          <w:szCs w:val="20"/>
          <w:lang w:val="en-IE"/>
        </w:rPr>
      </w:pPr>
      <w:r w:rsidRPr="00B96C54">
        <w:rPr>
          <w:szCs w:val="20"/>
          <w:lang w:val="en-IE"/>
        </w:rPr>
        <w:t>Purcell M.K., LaPatra S.E., Woodson J.C., Kurath G. &amp; Winton J.R</w:t>
      </w:r>
      <w:r w:rsidRPr="00B96C54">
        <w:rPr>
          <w:smallCaps w:val="0"/>
          <w:szCs w:val="20"/>
          <w:lang w:val="en-IE"/>
        </w:rPr>
        <w:t xml:space="preserve">. </w:t>
      </w:r>
      <w:r w:rsidRPr="00B96C54">
        <w:rPr>
          <w:szCs w:val="20"/>
          <w:lang w:val="en-IE"/>
        </w:rPr>
        <w:t>(</w:t>
      </w:r>
      <w:r w:rsidRPr="00B96C54">
        <w:rPr>
          <w:smallCaps w:val="0"/>
          <w:szCs w:val="20"/>
          <w:lang w:val="en-IE"/>
        </w:rPr>
        <w:t xml:space="preserve">2010). Early viral replication and induced or constitutive immunity in rainbow trout families with differential resistance to Infectious hematopieticnecrosis virus (IHNV). </w:t>
      </w:r>
      <w:r w:rsidRPr="00B96C54">
        <w:rPr>
          <w:i/>
          <w:smallCaps w:val="0"/>
          <w:szCs w:val="20"/>
          <w:lang w:val="en-IE"/>
        </w:rPr>
        <w:t>Fish Shellfish Immunol</w:t>
      </w:r>
      <w:r w:rsidRPr="00B96C54">
        <w:rPr>
          <w:smallCaps w:val="0"/>
          <w:szCs w:val="20"/>
          <w:lang w:val="en-IE"/>
        </w:rPr>
        <w:t xml:space="preserve">., </w:t>
      </w:r>
      <w:r w:rsidRPr="00B96C54">
        <w:rPr>
          <w:b/>
          <w:smallCaps w:val="0"/>
          <w:szCs w:val="20"/>
          <w:lang w:val="en-IE"/>
        </w:rPr>
        <w:t>28</w:t>
      </w:r>
      <w:r w:rsidRPr="00B96C54">
        <w:rPr>
          <w:smallCaps w:val="0"/>
          <w:szCs w:val="20"/>
          <w:lang w:val="en-IE"/>
        </w:rPr>
        <w:t>, 98–105</w:t>
      </w:r>
      <w:r w:rsidRPr="00B96C54">
        <w:rPr>
          <w:szCs w:val="20"/>
          <w:lang w:val="en-IE"/>
        </w:rPr>
        <w:t>.</w:t>
      </w:r>
    </w:p>
    <w:p w:rsidR="001C0478" w:rsidRPr="00B96C54" w:rsidRDefault="001C0478" w:rsidP="001C0478">
      <w:pPr>
        <w:pStyle w:val="REF"/>
        <w:rPr>
          <w:szCs w:val="20"/>
        </w:rPr>
      </w:pPr>
      <w:r w:rsidRPr="00B96C54">
        <w:rPr>
          <w:smallCaps/>
          <w:szCs w:val="20"/>
        </w:rPr>
        <w:t xml:space="preserve">Ristow S.S. &amp; Arnzen J.M. (1989). </w:t>
      </w:r>
      <w:r w:rsidRPr="00B96C54">
        <w:rPr>
          <w:szCs w:val="20"/>
        </w:rPr>
        <w:t xml:space="preserve">Development of monoclonal antibodies that recognize a type 2 specific and a common epitope on the nucleoprotein of infectious hematopoietic necrosis virus. </w:t>
      </w:r>
      <w:r w:rsidRPr="00B96C54">
        <w:rPr>
          <w:i/>
          <w:szCs w:val="20"/>
        </w:rPr>
        <w:t>J. Aquat. Anim. Health</w:t>
      </w:r>
      <w:r w:rsidRPr="00B96C54">
        <w:rPr>
          <w:szCs w:val="20"/>
        </w:rPr>
        <w:t xml:space="preserve">, </w:t>
      </w:r>
      <w:r w:rsidRPr="00B96C54">
        <w:rPr>
          <w:b/>
          <w:szCs w:val="20"/>
        </w:rPr>
        <w:t>1</w:t>
      </w:r>
      <w:r w:rsidRPr="00B96C54">
        <w:rPr>
          <w:szCs w:val="20"/>
        </w:rPr>
        <w:t>, 119–125.</w:t>
      </w:r>
    </w:p>
    <w:p w:rsidR="001C0478" w:rsidRPr="00B96C54" w:rsidRDefault="001C0478" w:rsidP="001C0478">
      <w:pPr>
        <w:pStyle w:val="REF"/>
        <w:rPr>
          <w:szCs w:val="20"/>
        </w:rPr>
      </w:pPr>
      <w:r w:rsidRPr="00216F22">
        <w:rPr>
          <w:smallCaps/>
          <w:szCs w:val="20"/>
          <w:lang w:val="en-US"/>
        </w:rPr>
        <w:t xml:space="preserve">Ristow S.S. &amp; Arnzen De Avila J.M. (1991). </w:t>
      </w:r>
      <w:r w:rsidRPr="00B96C54">
        <w:rPr>
          <w:szCs w:val="20"/>
        </w:rPr>
        <w:t xml:space="preserve">Monoclonal antibodies to the glycoprotein and nucleoprotein of infectious hematopoietic necrosis virus (IHNV) reveal differences among isolates of the virus by fluorescence, neutralization and electrophoresis. </w:t>
      </w:r>
      <w:r w:rsidRPr="00B96C54">
        <w:rPr>
          <w:i/>
          <w:szCs w:val="20"/>
        </w:rPr>
        <w:t>Dis. Aquat. Org.</w:t>
      </w:r>
      <w:r w:rsidRPr="00B96C54">
        <w:rPr>
          <w:szCs w:val="20"/>
        </w:rPr>
        <w:t xml:space="preserve">, </w:t>
      </w:r>
      <w:r w:rsidRPr="00B96C54">
        <w:rPr>
          <w:b/>
          <w:szCs w:val="20"/>
        </w:rPr>
        <w:t>11</w:t>
      </w:r>
      <w:r w:rsidRPr="00B96C54">
        <w:rPr>
          <w:szCs w:val="20"/>
        </w:rPr>
        <w:t>, 105–115.</w:t>
      </w:r>
    </w:p>
    <w:p w:rsidR="001C0478" w:rsidRPr="00233FB0" w:rsidRDefault="001C0478" w:rsidP="001C0478">
      <w:pPr>
        <w:pStyle w:val="NormalWeb"/>
        <w:spacing w:before="0" w:beforeAutospacing="0" w:after="240" w:afterAutospacing="0"/>
        <w:jc w:val="both"/>
        <w:rPr>
          <w:rFonts w:ascii="Arial" w:hAnsi="Arial" w:cs="Arial"/>
          <w:i/>
          <w:sz w:val="18"/>
          <w:szCs w:val="18"/>
          <w:u w:val="double"/>
          <w:lang w:val="en-US"/>
        </w:rPr>
      </w:pPr>
      <w:r>
        <w:rPr>
          <w:rFonts w:ascii="Arial" w:hAnsi="Arial" w:cs="Arial"/>
          <w:smallCaps/>
          <w:sz w:val="18"/>
          <w:szCs w:val="18"/>
          <w:u w:val="double"/>
          <w:lang w:val="en-US"/>
        </w:rPr>
        <w:t>Shors S.</w:t>
      </w:r>
      <w:r w:rsidRPr="00592158">
        <w:rPr>
          <w:rFonts w:ascii="Arial" w:hAnsi="Arial" w:cs="Arial"/>
          <w:smallCaps/>
          <w:sz w:val="18"/>
          <w:szCs w:val="18"/>
          <w:u w:val="double"/>
          <w:lang w:val="en-US"/>
        </w:rPr>
        <w:t>T. &amp; Winston V.</w:t>
      </w:r>
      <w:r w:rsidRPr="00233FB0">
        <w:rPr>
          <w:rFonts w:ascii="Arial" w:hAnsi="Arial" w:cs="Arial"/>
          <w:caps/>
          <w:sz w:val="18"/>
          <w:szCs w:val="18"/>
          <w:u w:val="double"/>
          <w:lang w:val="en-US"/>
        </w:rPr>
        <w:t xml:space="preserve"> (1989). </w:t>
      </w:r>
      <w:r w:rsidRPr="00233FB0">
        <w:rPr>
          <w:rFonts w:ascii="Arial" w:hAnsi="Arial" w:cs="Arial"/>
          <w:sz w:val="18"/>
          <w:szCs w:val="18"/>
          <w:u w:val="double"/>
          <w:lang w:val="en-US"/>
        </w:rPr>
        <w:t>Detection of infectious hematopoietic necrosis virus in an invertebrate (</w:t>
      </w:r>
      <w:r w:rsidRPr="00233FB0">
        <w:rPr>
          <w:rFonts w:ascii="Arial" w:hAnsi="Arial" w:cs="Arial"/>
          <w:i/>
          <w:sz w:val="18"/>
          <w:szCs w:val="18"/>
          <w:u w:val="double"/>
          <w:lang w:val="en-US"/>
        </w:rPr>
        <w:t>Callibaetis</w:t>
      </w:r>
      <w:r w:rsidRPr="00233FB0">
        <w:rPr>
          <w:rFonts w:ascii="Arial" w:hAnsi="Arial" w:cs="Arial"/>
          <w:sz w:val="18"/>
          <w:szCs w:val="18"/>
          <w:u w:val="double"/>
          <w:lang w:val="en-US"/>
        </w:rPr>
        <w:t xml:space="preserve"> sp). </w:t>
      </w:r>
      <w:r w:rsidRPr="00233FB0">
        <w:rPr>
          <w:rFonts w:ascii="Arial" w:hAnsi="Arial" w:cs="Arial"/>
          <w:i/>
          <w:sz w:val="18"/>
          <w:szCs w:val="18"/>
          <w:u w:val="double"/>
          <w:lang w:val="en-US"/>
        </w:rPr>
        <w:t>Am</w:t>
      </w:r>
      <w:r>
        <w:rPr>
          <w:rFonts w:ascii="Arial" w:hAnsi="Arial" w:cs="Arial"/>
          <w:i/>
          <w:sz w:val="18"/>
          <w:szCs w:val="18"/>
          <w:u w:val="double"/>
          <w:lang w:val="en-US"/>
        </w:rPr>
        <w:t xml:space="preserve">. J. </w:t>
      </w:r>
      <w:r w:rsidRPr="00233FB0">
        <w:rPr>
          <w:rFonts w:ascii="Arial" w:hAnsi="Arial" w:cs="Arial"/>
          <w:i/>
          <w:sz w:val="18"/>
          <w:szCs w:val="18"/>
          <w:u w:val="double"/>
          <w:lang w:val="en-US"/>
        </w:rPr>
        <w:t>Vet</w:t>
      </w:r>
      <w:r>
        <w:rPr>
          <w:rFonts w:ascii="Arial" w:hAnsi="Arial" w:cs="Arial"/>
          <w:i/>
          <w:sz w:val="18"/>
          <w:szCs w:val="18"/>
          <w:u w:val="double"/>
          <w:lang w:val="en-US"/>
        </w:rPr>
        <w:t>.</w:t>
      </w:r>
      <w:r w:rsidRPr="00233FB0">
        <w:rPr>
          <w:rFonts w:ascii="Arial" w:hAnsi="Arial" w:cs="Arial"/>
          <w:i/>
          <w:sz w:val="18"/>
          <w:szCs w:val="18"/>
          <w:u w:val="double"/>
          <w:lang w:val="en-US"/>
        </w:rPr>
        <w:t xml:space="preserve"> Res</w:t>
      </w:r>
      <w:r>
        <w:rPr>
          <w:rFonts w:ascii="Arial" w:hAnsi="Arial" w:cs="Arial"/>
          <w:i/>
          <w:sz w:val="18"/>
          <w:szCs w:val="18"/>
          <w:u w:val="double"/>
          <w:lang w:val="en-US"/>
        </w:rPr>
        <w:t>.</w:t>
      </w:r>
      <w:r w:rsidRPr="00233FB0">
        <w:rPr>
          <w:rFonts w:ascii="Arial" w:hAnsi="Arial" w:cs="Arial"/>
          <w:i/>
          <w:sz w:val="18"/>
          <w:szCs w:val="18"/>
          <w:u w:val="double"/>
          <w:lang w:val="en-US"/>
        </w:rPr>
        <w:t xml:space="preserve">, </w:t>
      </w:r>
      <w:r w:rsidRPr="00233FB0">
        <w:rPr>
          <w:rFonts w:ascii="Arial" w:hAnsi="Arial" w:cs="Arial"/>
          <w:b/>
          <w:sz w:val="18"/>
          <w:szCs w:val="18"/>
          <w:u w:val="double"/>
          <w:lang w:val="en-US"/>
        </w:rPr>
        <w:t>50</w:t>
      </w:r>
      <w:r w:rsidRPr="00233FB0">
        <w:rPr>
          <w:rFonts w:ascii="Arial" w:hAnsi="Arial" w:cs="Arial"/>
          <w:sz w:val="18"/>
          <w:szCs w:val="18"/>
          <w:u w:val="double"/>
          <w:lang w:val="en-US"/>
        </w:rPr>
        <w:t>, 1307</w:t>
      </w:r>
      <w:r>
        <w:rPr>
          <w:rFonts w:ascii="Arial" w:hAnsi="Arial" w:cs="Arial"/>
          <w:sz w:val="18"/>
          <w:szCs w:val="18"/>
          <w:u w:val="double"/>
          <w:lang w:val="en-US"/>
        </w:rPr>
        <w:t>–</w:t>
      </w:r>
      <w:r w:rsidRPr="00233FB0">
        <w:rPr>
          <w:rFonts w:ascii="Arial" w:hAnsi="Arial" w:cs="Arial"/>
          <w:sz w:val="18"/>
          <w:szCs w:val="18"/>
          <w:u w:val="double"/>
          <w:lang w:val="en-US"/>
        </w:rPr>
        <w:t xml:space="preserve">1309. </w:t>
      </w:r>
    </w:p>
    <w:p w:rsidR="001C0478" w:rsidRPr="00592158" w:rsidRDefault="001C0478" w:rsidP="001C0478">
      <w:pPr>
        <w:spacing w:after="240"/>
        <w:jc w:val="both"/>
        <w:rPr>
          <w:rFonts w:ascii="Arial" w:hAnsi="Arial" w:cs="Arial"/>
          <w:sz w:val="18"/>
          <w:szCs w:val="18"/>
          <w:lang w:val="en-IE"/>
        </w:rPr>
      </w:pPr>
      <w:r w:rsidRPr="00592158">
        <w:rPr>
          <w:rStyle w:val="highlight"/>
          <w:rFonts w:ascii="Arial" w:hAnsi="Arial" w:cs="Arial"/>
          <w:smallCaps/>
          <w:sz w:val="18"/>
          <w:szCs w:val="18"/>
          <w:lang w:val="en-IE"/>
        </w:rPr>
        <w:t>Troyer</w:t>
      </w:r>
      <w:r w:rsidRPr="00592158">
        <w:rPr>
          <w:rFonts w:ascii="Arial" w:hAnsi="Arial" w:cs="Arial"/>
          <w:smallCaps/>
          <w:sz w:val="18"/>
          <w:szCs w:val="18"/>
          <w:lang w:val="en-IE"/>
        </w:rPr>
        <w:t xml:space="preserve"> R.M. &amp; </w:t>
      </w:r>
      <w:r w:rsidRPr="00592158">
        <w:rPr>
          <w:rStyle w:val="highlight"/>
          <w:rFonts w:ascii="Arial" w:hAnsi="Arial" w:cs="Arial"/>
          <w:smallCaps/>
          <w:sz w:val="18"/>
          <w:szCs w:val="18"/>
          <w:lang w:val="en-IE"/>
        </w:rPr>
        <w:t>Kurath</w:t>
      </w:r>
      <w:r w:rsidRPr="00592158">
        <w:rPr>
          <w:rFonts w:ascii="Arial" w:hAnsi="Arial" w:cs="Arial"/>
          <w:smallCaps/>
          <w:sz w:val="18"/>
          <w:szCs w:val="18"/>
          <w:lang w:val="en-IE"/>
        </w:rPr>
        <w:t xml:space="preserve"> G</w:t>
      </w:r>
      <w:r w:rsidRPr="00592158">
        <w:rPr>
          <w:rFonts w:ascii="Arial" w:hAnsi="Arial" w:cs="Arial"/>
          <w:sz w:val="18"/>
          <w:szCs w:val="18"/>
          <w:lang w:val="en-IE"/>
        </w:rPr>
        <w:t xml:space="preserve">. (2003). Molecular epidemiology of infectious hematopoietic necrosis virus reveals complex virus traffic and evolution within southern Idaho aquaculture. </w:t>
      </w:r>
      <w:r w:rsidRPr="00592158">
        <w:rPr>
          <w:rFonts w:ascii="Arial" w:hAnsi="Arial" w:cs="Arial"/>
          <w:i/>
          <w:sz w:val="18"/>
          <w:szCs w:val="18"/>
          <w:lang w:val="en-IE"/>
        </w:rPr>
        <w:t>Dis. Aquat. Org</w:t>
      </w:r>
      <w:r w:rsidRPr="00592158">
        <w:rPr>
          <w:rFonts w:ascii="Arial" w:hAnsi="Arial" w:cs="Arial"/>
          <w:sz w:val="18"/>
          <w:szCs w:val="18"/>
          <w:lang w:val="en-IE"/>
        </w:rPr>
        <w:t xml:space="preserve">., </w:t>
      </w:r>
      <w:r w:rsidRPr="00592158">
        <w:rPr>
          <w:rFonts w:ascii="Arial" w:hAnsi="Arial" w:cs="Arial"/>
          <w:b/>
          <w:sz w:val="18"/>
          <w:szCs w:val="18"/>
          <w:lang w:val="en-IE"/>
        </w:rPr>
        <w:t>55</w:t>
      </w:r>
      <w:r w:rsidRPr="00592158">
        <w:rPr>
          <w:rFonts w:ascii="Arial" w:hAnsi="Arial" w:cs="Arial"/>
          <w:sz w:val="18"/>
          <w:szCs w:val="18"/>
          <w:lang w:val="en-IE"/>
        </w:rPr>
        <w:t>, 175–185.</w:t>
      </w:r>
    </w:p>
    <w:p w:rsidR="001C0478" w:rsidRPr="00592158" w:rsidRDefault="001C0478" w:rsidP="001C0478">
      <w:pPr>
        <w:pStyle w:val="REF"/>
        <w:rPr>
          <w:szCs w:val="18"/>
        </w:rPr>
      </w:pPr>
      <w:r w:rsidRPr="00592158">
        <w:rPr>
          <w:smallCaps/>
          <w:szCs w:val="18"/>
        </w:rPr>
        <w:t xml:space="preserve">Winton J.R. (1991). </w:t>
      </w:r>
      <w:r w:rsidRPr="00592158">
        <w:rPr>
          <w:szCs w:val="18"/>
        </w:rPr>
        <w:t xml:space="preserve">Recent advances in the detection and control of infectious hematopoietic necrosis virus (IHNV) in aquaculture. </w:t>
      </w:r>
      <w:r w:rsidRPr="00592158">
        <w:rPr>
          <w:i/>
          <w:szCs w:val="18"/>
        </w:rPr>
        <w:t>Ann. Rev. Fish Dis</w:t>
      </w:r>
      <w:r w:rsidRPr="00592158">
        <w:rPr>
          <w:szCs w:val="18"/>
        </w:rPr>
        <w:t xml:space="preserve">., </w:t>
      </w:r>
      <w:r w:rsidRPr="00592158">
        <w:rPr>
          <w:b/>
          <w:szCs w:val="18"/>
        </w:rPr>
        <w:t>1</w:t>
      </w:r>
      <w:r w:rsidRPr="00592158">
        <w:rPr>
          <w:szCs w:val="18"/>
        </w:rPr>
        <w:t>, 83–93.</w:t>
      </w:r>
    </w:p>
    <w:p w:rsidR="001C0478" w:rsidRDefault="001C0478" w:rsidP="001C0478">
      <w:pPr>
        <w:spacing w:after="480"/>
        <w:rPr>
          <w:noProof/>
          <w:sz w:val="20"/>
          <w:szCs w:val="20"/>
          <w:u w:val="single"/>
        </w:rPr>
      </w:pPr>
      <w:r>
        <w:rPr>
          <w:noProof/>
          <w:sz w:val="20"/>
          <w:szCs w:val="20"/>
          <w:u w:val="single"/>
        </w:rPr>
        <w:br w:type="page"/>
      </w:r>
    </w:p>
    <w:p w:rsidR="001C0478" w:rsidRPr="001C0478" w:rsidRDefault="001C0478" w:rsidP="001C0478">
      <w:pPr>
        <w:spacing w:after="480"/>
        <w:rPr>
          <w:noProof/>
          <w:sz w:val="20"/>
          <w:szCs w:val="20"/>
        </w:rPr>
      </w:pPr>
      <w:r w:rsidRPr="001C0478">
        <w:rPr>
          <w:noProof/>
          <w:sz w:val="20"/>
          <w:szCs w:val="20"/>
          <w:u w:val="single"/>
        </w:rPr>
        <w:lastRenderedPageBreak/>
        <w:t>Annex 14</w:t>
      </w:r>
      <w:r>
        <w:rPr>
          <w:noProof/>
          <w:sz w:val="20"/>
          <w:szCs w:val="20"/>
        </w:rPr>
        <w:t xml:space="preserve"> (contd)</w:t>
      </w:r>
    </w:p>
    <w:p w:rsidR="001C0478" w:rsidRPr="00B96C54" w:rsidRDefault="001C0478" w:rsidP="001C0478">
      <w:pPr>
        <w:pStyle w:val="REF"/>
        <w:rPr>
          <w:szCs w:val="20"/>
        </w:rPr>
      </w:pPr>
      <w:r w:rsidRPr="00B96C54">
        <w:rPr>
          <w:smallCaps/>
          <w:szCs w:val="20"/>
        </w:rPr>
        <w:t xml:space="preserve">Winton J.R. (1997). </w:t>
      </w:r>
      <w:r w:rsidRPr="00B96C54">
        <w:rPr>
          <w:szCs w:val="20"/>
        </w:rPr>
        <w:t xml:space="preserve">Immunization with viral antigens: Infectious haematopoietic necrosis. </w:t>
      </w:r>
      <w:r w:rsidRPr="00B96C54">
        <w:rPr>
          <w:i/>
          <w:szCs w:val="20"/>
        </w:rPr>
        <w:t>Dev. Biol. Stand</w:t>
      </w:r>
      <w:r w:rsidRPr="00B96C54">
        <w:rPr>
          <w:szCs w:val="20"/>
        </w:rPr>
        <w:t xml:space="preserve">., </w:t>
      </w:r>
      <w:r w:rsidRPr="00B96C54">
        <w:rPr>
          <w:b/>
          <w:szCs w:val="20"/>
        </w:rPr>
        <w:t>90</w:t>
      </w:r>
      <w:r w:rsidRPr="00B96C54">
        <w:rPr>
          <w:szCs w:val="20"/>
        </w:rPr>
        <w:t>, 211–220.</w:t>
      </w:r>
    </w:p>
    <w:p w:rsidR="001C0478" w:rsidRPr="00B96C54" w:rsidRDefault="001C0478" w:rsidP="001C0478">
      <w:pPr>
        <w:pStyle w:val="REF"/>
        <w:rPr>
          <w:szCs w:val="20"/>
        </w:rPr>
      </w:pPr>
      <w:r w:rsidRPr="00B96C54">
        <w:rPr>
          <w:smallCaps/>
          <w:szCs w:val="20"/>
        </w:rPr>
        <w:t>Winton J.R., Arakawa C.K., Lannan C.N. &amp; Fryer J.L. (1988).</w:t>
      </w:r>
      <w:r w:rsidRPr="00B96C54">
        <w:rPr>
          <w:szCs w:val="20"/>
        </w:rPr>
        <w:t xml:space="preserve"> Neutralizing monoclonal antibodies recognize antigenic variants among isolates of infectious hematopoietic necrosis virus. </w:t>
      </w:r>
      <w:r w:rsidRPr="00B96C54">
        <w:rPr>
          <w:i/>
          <w:szCs w:val="20"/>
        </w:rPr>
        <w:t>Dis. Aquat. Org.</w:t>
      </w:r>
      <w:r w:rsidRPr="00B96C54">
        <w:rPr>
          <w:szCs w:val="20"/>
        </w:rPr>
        <w:t xml:space="preserve">, </w:t>
      </w:r>
      <w:r w:rsidRPr="00B96C54">
        <w:rPr>
          <w:b/>
          <w:szCs w:val="20"/>
        </w:rPr>
        <w:t>4</w:t>
      </w:r>
      <w:r w:rsidRPr="00B96C54">
        <w:rPr>
          <w:szCs w:val="20"/>
        </w:rPr>
        <w:t>, 199–204.</w:t>
      </w:r>
    </w:p>
    <w:p w:rsidR="001C0478" w:rsidRPr="00B96C54" w:rsidRDefault="001C0478" w:rsidP="001C0478">
      <w:pPr>
        <w:pStyle w:val="REF"/>
        <w:rPr>
          <w:szCs w:val="20"/>
        </w:rPr>
      </w:pPr>
      <w:r w:rsidRPr="009C6F33">
        <w:rPr>
          <w:smallCaps/>
          <w:szCs w:val="20"/>
          <w:lang w:val="en-US"/>
        </w:rPr>
        <w:t>Winton J.R. &amp; Einer-Jensen K. (2002).</w:t>
      </w:r>
      <w:r w:rsidRPr="009C6F33">
        <w:rPr>
          <w:szCs w:val="20"/>
          <w:lang w:val="en-US"/>
        </w:rPr>
        <w:t xml:space="preserve"> </w:t>
      </w:r>
      <w:r w:rsidRPr="00B96C54">
        <w:rPr>
          <w:szCs w:val="20"/>
        </w:rPr>
        <w:t xml:space="preserve">Molecular diagnosis of infectious hematopoietic necrosis and viral hemorrhagic septicemia. </w:t>
      </w:r>
      <w:r w:rsidRPr="00B96C54">
        <w:rPr>
          <w:i/>
          <w:szCs w:val="20"/>
        </w:rPr>
        <w:t xml:space="preserve">In: </w:t>
      </w:r>
      <w:r w:rsidRPr="00B96C54">
        <w:rPr>
          <w:szCs w:val="20"/>
        </w:rPr>
        <w:t>Molecular Diagnosis of Salmonid Diseases, Cunningham C.O., ed. Kluwer, Dordrecht, The Netherlands, pp. 49–79.</w:t>
      </w:r>
    </w:p>
    <w:p w:rsidR="001C0478" w:rsidRPr="00B96C54" w:rsidRDefault="001C0478" w:rsidP="001C0478">
      <w:pPr>
        <w:pStyle w:val="REF"/>
        <w:rPr>
          <w:szCs w:val="20"/>
        </w:rPr>
      </w:pPr>
      <w:r w:rsidRPr="00B96C54">
        <w:rPr>
          <w:smallCaps/>
          <w:szCs w:val="20"/>
        </w:rPr>
        <w:t xml:space="preserve">Wolf K. (1988). </w:t>
      </w:r>
      <w:r w:rsidRPr="00B96C54">
        <w:rPr>
          <w:szCs w:val="20"/>
        </w:rPr>
        <w:t xml:space="preserve">Infectious hematopoietic necrosis. </w:t>
      </w:r>
      <w:r w:rsidRPr="00B96C54">
        <w:rPr>
          <w:i/>
          <w:szCs w:val="20"/>
        </w:rPr>
        <w:t xml:space="preserve">In: </w:t>
      </w:r>
      <w:r w:rsidRPr="00B96C54">
        <w:rPr>
          <w:szCs w:val="20"/>
        </w:rPr>
        <w:t>Fish Viruses and Fish Viral Diseases. Cornell University Press, Ithaca, New York, USA, pp. 83–114</w:t>
      </w:r>
    </w:p>
    <w:p w:rsidR="001C0478" w:rsidRPr="00B96C54" w:rsidRDefault="001C0478" w:rsidP="001C0478">
      <w:pPr>
        <w:pStyle w:val="Para10"/>
        <w:jc w:val="center"/>
      </w:pPr>
      <w:r w:rsidRPr="00B96C54">
        <w:t>*</w:t>
      </w:r>
      <w:r w:rsidRPr="00B96C54">
        <w:br/>
        <w:t>*</w:t>
      </w:r>
      <w:r>
        <w:t xml:space="preserve"> </w:t>
      </w:r>
      <w:r w:rsidRPr="00B96C54">
        <w:t>*</w:t>
      </w:r>
    </w:p>
    <w:p w:rsidR="001C0478" w:rsidRPr="00B96C54" w:rsidRDefault="001C0478" w:rsidP="001C0478">
      <w:pPr>
        <w:spacing w:after="240"/>
        <w:jc w:val="center"/>
        <w:rPr>
          <w:rFonts w:ascii="Arial" w:eastAsia="Arial" w:hAnsi="Arial" w:cs="Arial"/>
          <w:sz w:val="18"/>
          <w:szCs w:val="18"/>
          <w:lang w:val="en-IE"/>
        </w:rPr>
      </w:pPr>
      <w:r w:rsidRPr="00B96C54">
        <w:rPr>
          <w:rFonts w:ascii="Arial" w:eastAsia="Arial" w:hAnsi="Arial" w:cs="Arial"/>
          <w:b/>
          <w:bCs/>
          <w:sz w:val="18"/>
          <w:szCs w:val="18"/>
          <w:lang w:val="en-IE"/>
        </w:rPr>
        <w:t xml:space="preserve">NB: </w:t>
      </w:r>
      <w:r w:rsidRPr="00B96C54">
        <w:rPr>
          <w:rFonts w:ascii="Arial" w:eastAsia="Arial" w:hAnsi="Arial" w:cs="Arial"/>
          <w:sz w:val="18"/>
          <w:szCs w:val="18"/>
          <w:lang w:val="en-IE"/>
        </w:rPr>
        <w:t xml:space="preserve">There are OIE Reference Laboratories for </w:t>
      </w:r>
      <w:r w:rsidRPr="00592A42">
        <w:rPr>
          <w:rFonts w:ascii="Arial" w:eastAsia="Arial" w:hAnsi="Arial" w:cs="Arial"/>
          <w:sz w:val="18"/>
          <w:szCs w:val="18"/>
          <w:u w:val="double"/>
          <w:lang w:val="en-IE"/>
        </w:rPr>
        <w:t xml:space="preserve">infection with </w:t>
      </w:r>
      <w:r w:rsidRPr="00592A42">
        <w:rPr>
          <w:rFonts w:ascii="Arial" w:eastAsia="Arial" w:hAnsi="Arial" w:cs="Arial"/>
          <w:sz w:val="18"/>
          <w:szCs w:val="18"/>
          <w:lang w:val="en-IE"/>
        </w:rPr>
        <w:t xml:space="preserve">infectious haematopoietic necrosis </w:t>
      </w:r>
      <w:r w:rsidRPr="00592A42">
        <w:rPr>
          <w:rFonts w:ascii="Arial" w:eastAsia="Arial" w:hAnsi="Arial" w:cs="Arial"/>
          <w:sz w:val="18"/>
          <w:szCs w:val="18"/>
          <w:u w:val="double"/>
          <w:lang w:val="en-IE"/>
        </w:rPr>
        <w:t>virus</w:t>
      </w:r>
      <w:r w:rsidRPr="00592A42">
        <w:rPr>
          <w:rFonts w:ascii="Arial" w:eastAsia="Arial" w:hAnsi="Arial" w:cs="Arial"/>
          <w:sz w:val="18"/>
          <w:szCs w:val="18"/>
          <w:u w:val="double"/>
          <w:lang w:val="en-IE"/>
        </w:rPr>
        <w:br/>
      </w:r>
      <w:r w:rsidRPr="00592A42">
        <w:rPr>
          <w:rFonts w:ascii="Arial" w:eastAsia="Arial" w:hAnsi="Arial" w:cs="Arial"/>
          <w:sz w:val="18"/>
          <w:szCs w:val="18"/>
          <w:lang w:val="en-IE"/>
        </w:rPr>
        <w:t xml:space="preserve">(see Table at the end of this </w:t>
      </w:r>
      <w:r w:rsidRPr="00592A42">
        <w:rPr>
          <w:rFonts w:ascii="Arial" w:eastAsia="Arial" w:hAnsi="Arial" w:cs="Arial"/>
          <w:i/>
          <w:sz w:val="18"/>
          <w:szCs w:val="18"/>
          <w:lang w:val="en-IE"/>
        </w:rPr>
        <w:t xml:space="preserve">Aquatic Manual </w:t>
      </w:r>
      <w:r w:rsidRPr="00592A42">
        <w:rPr>
          <w:rFonts w:ascii="Arial" w:eastAsia="Arial" w:hAnsi="Arial" w:cs="Arial"/>
          <w:sz w:val="18"/>
          <w:szCs w:val="18"/>
          <w:lang w:val="en-IE"/>
        </w:rPr>
        <w:t>or consult the OIE web site for the most up-to-date list:</w:t>
      </w:r>
      <w:r w:rsidRPr="00592A42">
        <w:rPr>
          <w:rFonts w:ascii="Arial" w:eastAsia="Arial" w:hAnsi="Arial" w:cs="Arial"/>
          <w:sz w:val="18"/>
          <w:szCs w:val="18"/>
          <w:lang w:val="en-IE"/>
        </w:rPr>
        <w:br/>
      </w:r>
      <w:hyperlink r:id="rId168">
        <w:r w:rsidRPr="00592A42">
          <w:rPr>
            <w:rFonts w:ascii="Arial" w:eastAsia="Arial" w:hAnsi="Arial" w:cs="Arial"/>
            <w:color w:val="0000FF"/>
            <w:sz w:val="18"/>
            <w:szCs w:val="18"/>
            <w:u w:val="single" w:color="0000FF"/>
            <w:lang w:val="en-IE"/>
          </w:rPr>
          <w:t>http://www.oie.int/en/scientific-expertise/reference-laboratories/list-of-laboratories/</w:t>
        </w:r>
      </w:hyperlink>
      <w:r w:rsidRPr="00592A42">
        <w:rPr>
          <w:rFonts w:ascii="Arial" w:eastAsia="Arial" w:hAnsi="Arial" w:cs="Arial"/>
          <w:color w:val="000000"/>
          <w:sz w:val="18"/>
          <w:szCs w:val="18"/>
          <w:lang w:val="en-IE"/>
        </w:rPr>
        <w:t>).</w:t>
      </w:r>
      <w:r w:rsidRPr="00592A42">
        <w:rPr>
          <w:rFonts w:ascii="Arial" w:eastAsia="Arial" w:hAnsi="Arial" w:cs="Arial"/>
          <w:color w:val="000000"/>
          <w:sz w:val="18"/>
          <w:szCs w:val="18"/>
          <w:lang w:val="en-IE"/>
        </w:rPr>
        <w:br/>
      </w:r>
      <w:r w:rsidRPr="00592A42">
        <w:rPr>
          <w:rFonts w:ascii="Arial" w:eastAsia="Arial" w:hAnsi="Arial" w:cs="Arial"/>
          <w:sz w:val="18"/>
          <w:szCs w:val="18"/>
          <w:lang w:val="en-IE"/>
        </w:rPr>
        <w:t xml:space="preserve">Please contact the OIE Reference Laboratories for any further information on </w:t>
      </w:r>
      <w:r w:rsidRPr="00592A42">
        <w:rPr>
          <w:rFonts w:ascii="Arial" w:eastAsia="Arial" w:hAnsi="Arial" w:cs="Arial"/>
          <w:sz w:val="18"/>
          <w:szCs w:val="18"/>
          <w:u w:val="double"/>
          <w:lang w:val="en-IE"/>
        </w:rPr>
        <w:t xml:space="preserve">infection with </w:t>
      </w:r>
      <w:r w:rsidRPr="00592A42">
        <w:rPr>
          <w:rFonts w:ascii="Arial" w:eastAsia="Arial" w:hAnsi="Arial" w:cs="Arial"/>
          <w:sz w:val="18"/>
          <w:szCs w:val="18"/>
          <w:lang w:val="en-IE"/>
        </w:rPr>
        <w:t xml:space="preserve">infectious haematopoietic necrosis </w:t>
      </w:r>
      <w:r w:rsidRPr="00592A42">
        <w:rPr>
          <w:rFonts w:ascii="Arial" w:eastAsia="Arial" w:hAnsi="Arial" w:cs="Arial"/>
          <w:sz w:val="18"/>
          <w:szCs w:val="18"/>
          <w:u w:val="double"/>
          <w:lang w:val="en-IE"/>
        </w:rPr>
        <w:t>virus</w:t>
      </w:r>
      <w:r w:rsidRPr="00592A42">
        <w:rPr>
          <w:rFonts w:ascii="Arial" w:eastAsia="Arial" w:hAnsi="Arial" w:cs="Arial"/>
          <w:sz w:val="18"/>
          <w:szCs w:val="18"/>
          <w:lang w:val="en-IE"/>
        </w:rPr>
        <w:t>.</w:t>
      </w:r>
      <w:r w:rsidRPr="00B96C54">
        <w:rPr>
          <w:rFonts w:ascii="Arial" w:eastAsia="Arial" w:hAnsi="Arial" w:cs="Arial"/>
          <w:sz w:val="18"/>
          <w:szCs w:val="18"/>
          <w:lang w:val="en-IE"/>
        </w:rPr>
        <w:t xml:space="preserve"> </w:t>
      </w:r>
    </w:p>
    <w:p w:rsidR="001C0478" w:rsidRPr="00B96C54" w:rsidRDefault="001C0478" w:rsidP="001C0478">
      <w:pPr>
        <w:jc w:val="center"/>
        <w:rPr>
          <w:rFonts w:ascii="Arial" w:hAnsi="Arial" w:cs="Arial"/>
          <w:smallCaps/>
          <w:sz w:val="18"/>
          <w:szCs w:val="18"/>
          <w:lang w:val="en-IE"/>
        </w:rPr>
      </w:pPr>
      <w:r w:rsidRPr="00B96C54">
        <w:rPr>
          <w:rFonts w:ascii="Arial" w:hAnsi="Arial" w:cs="Arial"/>
          <w:b/>
          <w:smallCaps/>
          <w:sz w:val="18"/>
          <w:szCs w:val="18"/>
          <w:lang w:val="en-IE"/>
        </w:rPr>
        <w:t>NB:</w:t>
      </w:r>
      <w:r w:rsidRPr="00B96C54">
        <w:rPr>
          <w:rFonts w:ascii="Arial" w:hAnsi="Arial" w:cs="Arial"/>
          <w:smallCaps/>
          <w:sz w:val="18"/>
          <w:szCs w:val="18"/>
          <w:lang w:val="en-IE"/>
        </w:rPr>
        <w:t xml:space="preserve"> First adopted in 1995 as</w:t>
      </w:r>
      <w:r w:rsidRPr="00B96C54">
        <w:rPr>
          <w:rFonts w:ascii="Arial" w:eastAsia="Arial" w:hAnsi="Arial" w:cs="Arial"/>
          <w:smallCaps/>
          <w:sz w:val="18"/>
          <w:szCs w:val="18"/>
          <w:lang w:val="en-IE"/>
        </w:rPr>
        <w:t xml:space="preserve"> infectious haematopoietic necrosis</w:t>
      </w:r>
      <w:r w:rsidRPr="00B96C54">
        <w:rPr>
          <w:rFonts w:ascii="Arial" w:hAnsi="Arial" w:cs="Arial"/>
          <w:smallCaps/>
          <w:sz w:val="18"/>
          <w:szCs w:val="18"/>
          <w:lang w:val="en-IE"/>
        </w:rPr>
        <w:t>; Most recent updates adopted in 2012.</w:t>
      </w:r>
    </w:p>
    <w:p w:rsidR="001C0478" w:rsidRDefault="001C0478" w:rsidP="001C0478">
      <w:pPr>
        <w:rPr>
          <w:lang w:val="en-IE"/>
        </w:rPr>
      </w:pPr>
    </w:p>
    <w:p w:rsidR="001C0478" w:rsidRPr="005A0656" w:rsidRDefault="001C0478" w:rsidP="001C0478">
      <w:pPr>
        <w:spacing w:after="480"/>
        <w:jc w:val="right"/>
        <w:rPr>
          <w:noProof/>
          <w:sz w:val="20"/>
          <w:szCs w:val="20"/>
          <w:u w:val="single"/>
          <w:lang w:val="en-I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p>
    <w:p w:rsidR="001C0478" w:rsidRDefault="001C0478" w:rsidP="001C0478">
      <w:pPr>
        <w:spacing w:after="480"/>
        <w:jc w:val="right"/>
        <w:rPr>
          <w:noProof/>
          <w:sz w:val="20"/>
          <w:szCs w:val="20"/>
          <w:u w:val="single"/>
        </w:rPr>
      </w:pPr>
      <w:r>
        <w:rPr>
          <w:noProof/>
          <w:sz w:val="20"/>
          <w:szCs w:val="20"/>
          <w:u w:val="single"/>
        </w:rPr>
        <w:br w:type="page"/>
      </w:r>
    </w:p>
    <w:p w:rsidR="001C0478" w:rsidRPr="00A131CB" w:rsidRDefault="001C0478" w:rsidP="001C0478">
      <w:pPr>
        <w:spacing w:after="480"/>
        <w:jc w:val="right"/>
        <w:rPr>
          <w:noProof/>
          <w:sz w:val="20"/>
          <w:szCs w:val="20"/>
          <w:u w:val="single"/>
        </w:rPr>
      </w:pPr>
      <w:r w:rsidRPr="00A131CB">
        <w:rPr>
          <w:noProof/>
          <w:sz w:val="20"/>
          <w:szCs w:val="20"/>
          <w:u w:val="single"/>
        </w:rPr>
        <w:lastRenderedPageBreak/>
        <w:t xml:space="preserve">Annex </w:t>
      </w:r>
      <w:r>
        <w:rPr>
          <w:noProof/>
          <w:sz w:val="20"/>
          <w:szCs w:val="20"/>
          <w:u w:val="single"/>
        </w:rPr>
        <w:t>15</w:t>
      </w:r>
    </w:p>
    <w:p w:rsidR="001C0478" w:rsidRPr="004305AA" w:rsidRDefault="001C0478" w:rsidP="001C0478">
      <w:pPr>
        <w:pStyle w:val="Chaptertitle"/>
        <w:rPr>
          <w:b/>
          <w:sz w:val="32"/>
          <w:szCs w:val="32"/>
          <w:lang w:val="en-IE"/>
        </w:rPr>
      </w:pPr>
      <w:r w:rsidRPr="004305AA">
        <w:t>CHAPTER 2.3.6.</w:t>
      </w:r>
      <w:r w:rsidRPr="004305AA">
        <w:br/>
      </w:r>
      <w:r w:rsidRPr="004305AA">
        <w:br/>
      </w:r>
      <w:r w:rsidRPr="004305AA">
        <w:rPr>
          <w:b/>
          <w:sz w:val="32"/>
          <w:szCs w:val="32"/>
          <w:lang w:val="en-IE"/>
        </w:rPr>
        <w:t>InFECTION WITH SALMONID ALPHAVIRUS</w:t>
      </w:r>
    </w:p>
    <w:p w:rsidR="001C0478" w:rsidRPr="00E434DD" w:rsidRDefault="001C0478" w:rsidP="001C0478">
      <w:pPr>
        <w:pStyle w:val="10"/>
        <w:spacing w:after="120"/>
        <w:rPr>
          <w:lang w:val="en-IE"/>
        </w:rPr>
      </w:pPr>
      <w:r w:rsidRPr="00E434DD">
        <w:rPr>
          <w:lang w:val="en-IE"/>
        </w:rPr>
        <w:t>1.</w:t>
      </w:r>
      <w:r w:rsidRPr="00E434DD">
        <w:rPr>
          <w:lang w:val="en-IE"/>
        </w:rPr>
        <w:tab/>
        <w:t>Scope</w:t>
      </w:r>
    </w:p>
    <w:p w:rsidR="001C0478" w:rsidRPr="004305AA" w:rsidRDefault="001C0478" w:rsidP="001C0478">
      <w:pPr>
        <w:pStyle w:val="Para10"/>
        <w:spacing w:after="120"/>
        <w:rPr>
          <w:rFonts w:eastAsia="Arial"/>
        </w:rPr>
      </w:pPr>
      <w:r w:rsidRPr="008D66D6">
        <w:rPr>
          <w:rFonts w:eastAsia="Arial"/>
          <w:strike/>
        </w:rPr>
        <w:t>For the purpose of this chapter, i</w:t>
      </w:r>
      <w:r w:rsidRPr="008D66D6">
        <w:rPr>
          <w:rFonts w:eastAsia="Arial"/>
          <w:u w:val="double"/>
        </w:rPr>
        <w:t>I</w:t>
      </w:r>
      <w:r w:rsidRPr="008D66D6">
        <w:rPr>
          <w:rFonts w:eastAsia="Arial"/>
        </w:rPr>
        <w:t>n</w:t>
      </w:r>
      <w:r w:rsidRPr="004305AA">
        <w:rPr>
          <w:rFonts w:eastAsia="Arial"/>
        </w:rPr>
        <w:t xml:space="preserve">fection with salmonid alphavirus (SAV) means infection with any </w:t>
      </w:r>
      <w:r w:rsidRPr="004305AA">
        <w:rPr>
          <w:rFonts w:eastAsia="Arial"/>
          <w:strike/>
        </w:rPr>
        <w:t xml:space="preserve">subtype </w:t>
      </w:r>
      <w:r w:rsidRPr="004305AA">
        <w:rPr>
          <w:rFonts w:eastAsia="Arial"/>
          <w:u w:val="double"/>
        </w:rPr>
        <w:t>genotype of the pathogenic agent</w:t>
      </w:r>
      <w:r w:rsidRPr="004305AA">
        <w:rPr>
          <w:rFonts w:eastAsia="Arial"/>
        </w:rPr>
        <w:t xml:space="preserve"> SAV, </w:t>
      </w:r>
      <w:r w:rsidRPr="004305AA">
        <w:rPr>
          <w:rFonts w:eastAsia="Arial"/>
          <w:strike/>
        </w:rPr>
        <w:t xml:space="preserve">of the </w:t>
      </w:r>
      <w:r w:rsidRPr="004305AA">
        <w:rPr>
          <w:rFonts w:eastAsia="Arial"/>
        </w:rPr>
        <w:t xml:space="preserve">Genus </w:t>
      </w:r>
      <w:r w:rsidRPr="004305AA">
        <w:rPr>
          <w:rFonts w:eastAsia="Arial"/>
          <w:i/>
        </w:rPr>
        <w:t>Alphavirus</w:t>
      </w:r>
      <w:r w:rsidRPr="004305AA">
        <w:rPr>
          <w:rFonts w:eastAsia="Arial"/>
        </w:rPr>
        <w:t xml:space="preserve">, </w:t>
      </w:r>
      <w:r w:rsidRPr="002A25A3">
        <w:rPr>
          <w:rFonts w:eastAsia="Arial"/>
          <w:u w:val="double"/>
        </w:rPr>
        <w:t>and</w:t>
      </w:r>
      <w:r w:rsidRPr="002A25A3">
        <w:rPr>
          <w:rFonts w:eastAsia="Arial"/>
        </w:rPr>
        <w:t xml:space="preserve"> </w:t>
      </w:r>
      <w:r w:rsidRPr="004305AA">
        <w:rPr>
          <w:rFonts w:eastAsia="Arial"/>
        </w:rPr>
        <w:t xml:space="preserve">Family </w:t>
      </w:r>
      <w:r w:rsidRPr="004305AA">
        <w:rPr>
          <w:rFonts w:eastAsia="Arial"/>
          <w:i/>
        </w:rPr>
        <w:t>Togaviridae.</w:t>
      </w:r>
    </w:p>
    <w:p w:rsidR="001C0478" w:rsidRPr="004305AA" w:rsidRDefault="001C0478" w:rsidP="001C0478">
      <w:pPr>
        <w:pStyle w:val="Para10"/>
        <w:spacing w:after="120"/>
        <w:rPr>
          <w:strike/>
        </w:rPr>
      </w:pPr>
      <w:r w:rsidRPr="004305AA">
        <w:rPr>
          <w:rFonts w:eastAsia="Arial"/>
          <w:strike/>
        </w:rPr>
        <w:t xml:space="preserve">Infection with SAV may cause pancreas disease (PD) or sleeping disease (SD) in </w:t>
      </w:r>
      <w:r w:rsidRPr="004305AA">
        <w:rPr>
          <w:strike/>
        </w:rPr>
        <w:t>Atlantic salmon (</w:t>
      </w:r>
      <w:r w:rsidRPr="004305AA">
        <w:rPr>
          <w:i/>
          <w:strike/>
        </w:rPr>
        <w:t>Salmo salar</w:t>
      </w:r>
      <w:r w:rsidRPr="004305AA">
        <w:rPr>
          <w:strike/>
        </w:rPr>
        <w:t xml:space="preserve"> L.), rainbow trout (</w:t>
      </w:r>
      <w:r w:rsidRPr="004305AA">
        <w:rPr>
          <w:i/>
          <w:strike/>
        </w:rPr>
        <w:t>Oncorhynchus mykiss</w:t>
      </w:r>
      <w:r w:rsidRPr="004305AA">
        <w:rPr>
          <w:strike/>
        </w:rPr>
        <w:t>) and brown trout (</w:t>
      </w:r>
      <w:r w:rsidRPr="004305AA">
        <w:rPr>
          <w:i/>
          <w:iCs/>
          <w:strike/>
          <w:lang w:val="en"/>
        </w:rPr>
        <w:t>Salmo trutta</w:t>
      </w:r>
      <w:r w:rsidRPr="004305AA">
        <w:rPr>
          <w:iCs/>
          <w:strike/>
          <w:lang w:val="en"/>
        </w:rPr>
        <w:t xml:space="preserve"> L.</w:t>
      </w:r>
      <w:r w:rsidRPr="004305AA">
        <w:rPr>
          <w:strike/>
        </w:rPr>
        <w:t xml:space="preserve">) </w:t>
      </w:r>
      <w:r w:rsidRPr="004305AA">
        <w:rPr>
          <w:strike/>
          <w:color w:val="000000"/>
        </w:rPr>
        <w:fldChar w:fldCharType="begin"/>
      </w:r>
      <w:r w:rsidRPr="004305AA">
        <w:rPr>
          <w:strike/>
          <w:color w:val="000000"/>
        </w:rPr>
        <w:instrText xml:space="preserve"> ADDIN REFMGR.CITE &lt;Refman&gt;&lt;Cite&gt;&lt;Author&gt;McLoughlin&lt;/Author&gt;&lt;Year&gt;1995&lt;/Year&gt;&lt;RecNum&gt;249&lt;/RecNum&gt;&lt;IDText&gt;Pathology of experimental pancreas disease in freshwater Atlantic salmon parr&lt;/IDText&gt;&lt;MDL Ref_Type="Journal"&gt;&lt;Ref_Type&gt;Journal&lt;/Ref_Type&gt;&lt;Ref_ID&gt;249&lt;/Ref_ID&gt;&lt;Title_Primary&gt;Pathology of experimental pancreas disease in freshwater Atlantic salmon parr&lt;/Title_Primary&gt;&lt;Authors_Primary&gt;McLoughlin,M.F.&lt;/Authors_Primary&gt;&lt;Authors_Primary&gt;Nelson,R.T.&lt;/Authors_Primary&gt;&lt;Authors_Primary&gt;McCormick,J.I.&lt;/Authors_Primary&gt;&lt;Authors_Primary&gt;Rowley,H.&lt;/Authors_Primary&gt;&lt;Date_Primary&gt;1995&lt;/Date_Primary&gt;&lt;Keywords&gt;dyr2&lt;/Keywords&gt;&lt;Keywords&gt;virus&lt;/Keywords&gt;&lt;Keywords&gt;PD&lt;/Keywords&gt;&lt;Keywords&gt;PDV&lt;/Keywords&gt;&lt;Keywords&gt;sykdom&lt;/Keywords&gt;&lt;Keywords&gt;patol&lt;/Keywords&gt;&lt;Reprint&gt;In File&lt;/Reprint&gt;&lt;Start_Page&gt;104&lt;/Start_Page&gt;&lt;End_Page&gt;110&lt;/End_Page&gt;&lt;Periodical&gt;Journal of Aquatic Animal Health&lt;/Periodical&gt;&lt;Volume&gt;7&lt;/Volume&gt;&lt;Availability&gt;VF172&lt;/Availability&gt;&lt;ZZ_JournalFull&gt;&lt;f name="System"&gt;Journal of Aquatic Animal Health&lt;/f&gt;&lt;/ZZ_JournalFull&gt;&lt;ZZ_WorkformID&gt;1&lt;/ZZ_WorkformID&gt;&lt;/MDL&gt;&lt;/Cite&gt;&lt;/Refman&gt;</w:instrText>
      </w:r>
      <w:r w:rsidRPr="004305AA">
        <w:rPr>
          <w:strike/>
          <w:color w:val="000000"/>
        </w:rPr>
        <w:fldChar w:fldCharType="separate"/>
      </w:r>
      <w:r w:rsidRPr="004305AA">
        <w:rPr>
          <w:strike/>
          <w:color w:val="000000"/>
        </w:rPr>
        <w:t>(</w:t>
      </w:r>
      <w:r w:rsidRPr="004305AA">
        <w:rPr>
          <w:strike/>
        </w:rPr>
        <w:t xml:space="preserve">Boucher </w:t>
      </w:r>
      <w:r w:rsidRPr="004305AA">
        <w:rPr>
          <w:i/>
          <w:strike/>
        </w:rPr>
        <w:t>et al.,</w:t>
      </w:r>
      <w:r w:rsidRPr="004305AA">
        <w:rPr>
          <w:strike/>
        </w:rPr>
        <w:t xml:space="preserve"> 1995; </w:t>
      </w:r>
      <w:r w:rsidRPr="004305AA">
        <w:rPr>
          <w:strike/>
          <w:color w:val="000000"/>
        </w:rPr>
        <w:t xml:space="preserve">McLoughlin &amp; Graham, 2007). </w:t>
      </w:r>
      <w:r w:rsidRPr="004305AA">
        <w:rPr>
          <w:b/>
          <w:strike/>
          <w:color w:val="000000"/>
        </w:rPr>
        <w:fldChar w:fldCharType="end"/>
      </w:r>
      <w:r w:rsidRPr="004305AA">
        <w:rPr>
          <w:strike/>
          <w:color w:val="000000"/>
        </w:rPr>
        <w:t xml:space="preserve">The virus is horizontally transmitted, and </w:t>
      </w:r>
      <w:r w:rsidRPr="004305AA">
        <w:rPr>
          <w:rFonts w:eastAsia="Arial"/>
          <w:bCs/>
          <w:strike/>
        </w:rPr>
        <w:t>the main reservoirs of SAV are clinically diseased or covertly infected fish</w:t>
      </w:r>
      <w:r w:rsidRPr="004305AA">
        <w:rPr>
          <w:rFonts w:eastAsia="Arial"/>
          <w:strike/>
        </w:rPr>
        <w:t xml:space="preserve"> (Viljugrein </w:t>
      </w:r>
      <w:r w:rsidRPr="004305AA">
        <w:rPr>
          <w:rFonts w:eastAsia="Arial"/>
          <w:i/>
          <w:strike/>
        </w:rPr>
        <w:t>et al.,</w:t>
      </w:r>
      <w:r w:rsidRPr="004305AA">
        <w:rPr>
          <w:rFonts w:eastAsia="Arial"/>
          <w:strike/>
        </w:rPr>
        <w:t xml:space="preserve"> 2009)</w:t>
      </w:r>
      <w:r w:rsidRPr="004305AA">
        <w:rPr>
          <w:strike/>
          <w:color w:val="000000"/>
        </w:rPr>
        <w:t xml:space="preserve">. The disease is a systemic disease characterised microscopically by necrosis and loss of exocrine pancreatic tissue, and heart and skeletal muscle changes. The mortality varies significantly, from negligible to over 50% in severe cases, and up to 15% of surviving fish will develop into long, slender fish (‘runts’) (McLoughlin &amp; Graham, 2007). </w:t>
      </w:r>
    </w:p>
    <w:p w:rsidR="001C0478" w:rsidRPr="00CE46D8" w:rsidRDefault="001C0478" w:rsidP="001C0478">
      <w:pPr>
        <w:pStyle w:val="10"/>
        <w:spacing w:after="120"/>
        <w:rPr>
          <w:lang w:val="en-IE"/>
        </w:rPr>
      </w:pPr>
      <w:r w:rsidRPr="00CE46D8">
        <w:rPr>
          <w:lang w:val="en-IE"/>
        </w:rPr>
        <w:t>2.</w:t>
      </w:r>
      <w:r w:rsidRPr="00CE46D8">
        <w:rPr>
          <w:lang w:val="en-IE"/>
        </w:rPr>
        <w:tab/>
        <w:t>Disease information</w:t>
      </w:r>
    </w:p>
    <w:p w:rsidR="001C0478" w:rsidRPr="004305AA" w:rsidRDefault="001C0478" w:rsidP="001C0478">
      <w:pPr>
        <w:pStyle w:val="11"/>
        <w:spacing w:after="120"/>
      </w:pPr>
      <w:r w:rsidRPr="004305AA">
        <w:t>2.1.</w:t>
      </w:r>
      <w:r w:rsidRPr="004305AA">
        <w:tab/>
        <w:t>Agent factors</w:t>
      </w:r>
    </w:p>
    <w:p w:rsidR="001C0478" w:rsidRPr="004305AA" w:rsidRDefault="001C0478" w:rsidP="001C0478">
      <w:pPr>
        <w:pStyle w:val="111"/>
        <w:rPr>
          <w:lang w:val="en-IE"/>
        </w:rPr>
      </w:pPr>
      <w:r w:rsidRPr="004305AA">
        <w:rPr>
          <w:lang w:val="en-IE"/>
        </w:rPr>
        <w:t>2.1.1.</w:t>
      </w:r>
      <w:r w:rsidRPr="004305AA">
        <w:rPr>
          <w:lang w:val="en-IE"/>
        </w:rPr>
        <w:tab/>
        <w:t>Aetiological agent, agent strains</w:t>
      </w:r>
    </w:p>
    <w:p w:rsidR="001C0478" w:rsidRDefault="001C0478" w:rsidP="001C0478">
      <w:pPr>
        <w:pStyle w:val="Para3"/>
        <w:spacing w:after="120"/>
        <w:rPr>
          <w:rFonts w:eastAsia="Arial"/>
        </w:rPr>
      </w:pPr>
      <w:r w:rsidRPr="004305AA">
        <w:rPr>
          <w:rFonts w:eastAsia="Arial"/>
        </w:rPr>
        <w:t>SAV is an enveloped, spherical, single-stranded, positive-sense RNA virus, approximately 60-70 nm in diameter, with a genome of ~12 kb. The genome codes for eight proteins: four capsid glycoproteins (E1, E2, E3 and 6K)</w:t>
      </w:r>
      <w:r w:rsidRPr="004305AA">
        <w:t xml:space="preserve"> and </w:t>
      </w:r>
      <w:r w:rsidRPr="004305AA">
        <w:rPr>
          <w:rFonts w:eastAsia="Arial"/>
        </w:rPr>
        <w:t xml:space="preserve">four nonstructural proteins (nsP1–4). Glycoprotein E2 is considered to be the site of most neutralising epitopes, while E1 contains more conserved, cross-reactive epitopes (McLoughlin &amp; Graham, 2007). SAV is considered to belong to </w:t>
      </w:r>
      <w:r w:rsidRPr="00C37951">
        <w:rPr>
          <w:rFonts w:eastAsia="Arial"/>
        </w:rPr>
        <w:t xml:space="preserve">the Genus </w:t>
      </w:r>
      <w:r w:rsidRPr="00C37951">
        <w:rPr>
          <w:rFonts w:eastAsia="Arial"/>
          <w:i/>
        </w:rPr>
        <w:t>Alphavirus</w:t>
      </w:r>
      <w:r w:rsidRPr="00C37951">
        <w:rPr>
          <w:rFonts w:eastAsia="Arial"/>
        </w:rPr>
        <w:t xml:space="preserve"> of the Family</w:t>
      </w:r>
      <w:r w:rsidRPr="004305AA">
        <w:rPr>
          <w:rFonts w:eastAsia="Arial"/>
        </w:rPr>
        <w:t xml:space="preserve"> </w:t>
      </w:r>
      <w:r w:rsidRPr="004305AA">
        <w:rPr>
          <w:rFonts w:eastAsia="Arial"/>
          <w:i/>
        </w:rPr>
        <w:t>Togaviridae</w:t>
      </w:r>
      <w:r w:rsidRPr="004305AA">
        <w:rPr>
          <w:rFonts w:eastAsia="Arial"/>
        </w:rPr>
        <w:t>. This is based on nucleotide sequence studies of SAV isolates, and is also supported by biological properties of the virus, including cross-infection and neutralisation trials. In addition, four conserved nucleotide sequence elements (CSEs) and a conserved motif (GDD), characteristic of alphaviruses, are present in the SAV genome (McLoughlin &amp; Graham, 2007).</w:t>
      </w:r>
    </w:p>
    <w:p w:rsidR="001C0478" w:rsidRPr="00C37951" w:rsidRDefault="001C0478" w:rsidP="001C0478">
      <w:pPr>
        <w:pStyle w:val="Para3"/>
        <w:spacing w:after="120"/>
        <w:ind w:left="810"/>
        <w:rPr>
          <w:rFonts w:eastAsia="Arial"/>
          <w:u w:val="double"/>
        </w:rPr>
      </w:pPr>
      <w:r w:rsidRPr="00C37951">
        <w:rPr>
          <w:rFonts w:eastAsia="Arial"/>
          <w:u w:val="double"/>
        </w:rPr>
        <w:t xml:space="preserve">SAV has been divided into six genotypes (SAV1–SAV6) based solely on nucleic acid sequences for the proteins E2 and nsP3 (Fringuelli </w:t>
      </w:r>
      <w:r w:rsidRPr="00C37951">
        <w:rPr>
          <w:rFonts w:eastAsia="Arial"/>
          <w:i/>
          <w:u w:val="double"/>
        </w:rPr>
        <w:t>et al.,</w:t>
      </w:r>
      <w:r w:rsidRPr="00C37951">
        <w:rPr>
          <w:rFonts w:eastAsia="Arial"/>
          <w:u w:val="double"/>
        </w:rPr>
        <w:t xml:space="preserve"> 2008). The level of antigenic variation among genotypes is considered low as monoclonal antibodies (MAbs) raised against a specific SAV genotype are likely to cross react with other SAV isolates (Graham </w:t>
      </w:r>
      <w:r w:rsidRPr="00C37951">
        <w:rPr>
          <w:rFonts w:eastAsia="Arial"/>
          <w:i/>
          <w:u w:val="double"/>
        </w:rPr>
        <w:t>et al.,</w:t>
      </w:r>
      <w:r w:rsidRPr="00C37951">
        <w:rPr>
          <w:rFonts w:eastAsia="Arial"/>
          <w:u w:val="double"/>
        </w:rPr>
        <w:t xml:space="preserve"> 2014; Jewhurst </w:t>
      </w:r>
      <w:r w:rsidRPr="00C37951">
        <w:rPr>
          <w:rFonts w:eastAsia="Arial"/>
          <w:i/>
          <w:u w:val="double"/>
        </w:rPr>
        <w:t>et al.,</w:t>
      </w:r>
      <w:r w:rsidRPr="00C37951">
        <w:rPr>
          <w:rFonts w:eastAsia="Arial"/>
          <w:u w:val="double"/>
        </w:rPr>
        <w:t xml:space="preserve"> 2004). </w:t>
      </w:r>
    </w:p>
    <w:p w:rsidR="001C0478" w:rsidRPr="00E052C2" w:rsidRDefault="001C0478" w:rsidP="001C0478">
      <w:pPr>
        <w:pStyle w:val="Para3"/>
        <w:spacing w:after="120"/>
        <w:ind w:left="810"/>
        <w:rPr>
          <w:rFonts w:cs="Arial"/>
          <w:szCs w:val="18"/>
          <w:u w:val="double"/>
        </w:rPr>
      </w:pPr>
      <w:r w:rsidRPr="00E052C2">
        <w:rPr>
          <w:rFonts w:cs="Arial"/>
          <w:szCs w:val="18"/>
          <w:u w:val="double"/>
        </w:rPr>
        <w:t>Infection with SAV may cause pancreas disease (PD) or sleeping disease (SD) in Atlantic salmon (</w:t>
      </w:r>
      <w:r w:rsidRPr="00E052C2">
        <w:rPr>
          <w:rFonts w:cs="Arial"/>
          <w:i/>
          <w:szCs w:val="18"/>
          <w:u w:val="double"/>
        </w:rPr>
        <w:t>Salmo salar</w:t>
      </w:r>
      <w:r w:rsidRPr="00E052C2">
        <w:rPr>
          <w:rFonts w:cs="Arial"/>
          <w:szCs w:val="18"/>
          <w:u w:val="double"/>
        </w:rPr>
        <w:t xml:space="preserve"> L.), </w:t>
      </w:r>
      <w:r w:rsidRPr="00E052C2">
        <w:rPr>
          <w:u w:val="double"/>
          <w:lang w:val="en-US"/>
        </w:rPr>
        <w:t>common dab (</w:t>
      </w:r>
      <w:r w:rsidRPr="00E052C2">
        <w:rPr>
          <w:i/>
          <w:u w:val="double"/>
          <w:lang w:val="en-US"/>
        </w:rPr>
        <w:t>Limanda limanda</w:t>
      </w:r>
      <w:r w:rsidRPr="00E052C2">
        <w:rPr>
          <w:u w:val="double"/>
          <w:lang w:val="en-US"/>
        </w:rPr>
        <w:t>)</w:t>
      </w:r>
      <w:r w:rsidRPr="009C63E3">
        <w:rPr>
          <w:highlight w:val="yellow"/>
          <w:u w:val="double"/>
          <w:lang w:val="en-US"/>
        </w:rPr>
        <w:t>,</w:t>
      </w:r>
      <w:r w:rsidRPr="00E052C2">
        <w:rPr>
          <w:u w:val="double"/>
          <w:lang w:val="en-US"/>
        </w:rPr>
        <w:t xml:space="preserve"> </w:t>
      </w:r>
      <w:r w:rsidRPr="009C63E3">
        <w:rPr>
          <w:strike/>
          <w:highlight w:val="yellow"/>
          <w:u w:val="double"/>
          <w:lang w:val="en-US"/>
        </w:rPr>
        <w:t>and</w:t>
      </w:r>
      <w:r w:rsidRPr="00E052C2">
        <w:rPr>
          <w:u w:val="double"/>
          <w:lang w:val="en-US"/>
        </w:rPr>
        <w:t xml:space="preserve"> </w:t>
      </w:r>
      <w:r w:rsidRPr="00E052C2">
        <w:rPr>
          <w:rFonts w:cs="Arial"/>
          <w:szCs w:val="18"/>
          <w:u w:val="double"/>
        </w:rPr>
        <w:t>rainbow trout (</w:t>
      </w:r>
      <w:r w:rsidRPr="00E052C2">
        <w:rPr>
          <w:rFonts w:cs="Arial"/>
          <w:i/>
          <w:szCs w:val="18"/>
          <w:u w:val="double"/>
        </w:rPr>
        <w:t>Oncorhynchus mykiss</w:t>
      </w:r>
      <w:r w:rsidRPr="00E052C2">
        <w:rPr>
          <w:rFonts w:cs="Arial"/>
          <w:szCs w:val="18"/>
          <w:u w:val="double"/>
        </w:rPr>
        <w:t>) McLoughlin &amp; Graham, 2007)</w:t>
      </w:r>
      <w:r>
        <w:rPr>
          <w:rFonts w:cs="Arial"/>
          <w:szCs w:val="18"/>
          <w:u w:val="double"/>
        </w:rPr>
        <w:t xml:space="preserve"> </w:t>
      </w:r>
      <w:r w:rsidRPr="009C63E3">
        <w:rPr>
          <w:rFonts w:cs="Arial"/>
          <w:szCs w:val="18"/>
          <w:highlight w:val="yellow"/>
          <w:u w:val="double"/>
        </w:rPr>
        <w:t xml:space="preserve">and Arctic </w:t>
      </w:r>
      <w:r>
        <w:rPr>
          <w:rFonts w:cs="Arial"/>
          <w:szCs w:val="18"/>
          <w:highlight w:val="yellow"/>
          <w:u w:val="double"/>
        </w:rPr>
        <w:t>c</w:t>
      </w:r>
      <w:r w:rsidRPr="009C63E3">
        <w:rPr>
          <w:rFonts w:cs="Arial"/>
          <w:szCs w:val="18"/>
          <w:highlight w:val="yellow"/>
          <w:u w:val="double"/>
        </w:rPr>
        <w:t>har</w:t>
      </w:r>
      <w:r>
        <w:rPr>
          <w:rFonts w:cs="Arial"/>
          <w:szCs w:val="18"/>
          <w:highlight w:val="yellow"/>
          <w:u w:val="double"/>
        </w:rPr>
        <w:t>r</w:t>
      </w:r>
      <w:r w:rsidRPr="009C63E3">
        <w:rPr>
          <w:rFonts w:cs="Arial"/>
          <w:szCs w:val="18"/>
          <w:highlight w:val="yellow"/>
          <w:u w:val="double"/>
        </w:rPr>
        <w:t xml:space="preserve"> (</w:t>
      </w:r>
      <w:r w:rsidRPr="00321D41">
        <w:rPr>
          <w:rFonts w:cs="Arial"/>
          <w:i/>
          <w:szCs w:val="18"/>
          <w:highlight w:val="yellow"/>
          <w:u w:val="double"/>
        </w:rPr>
        <w:t>Salvelinus alpinus</w:t>
      </w:r>
      <w:r w:rsidRPr="009C63E3">
        <w:rPr>
          <w:rFonts w:cs="Arial"/>
          <w:szCs w:val="18"/>
          <w:highlight w:val="yellow"/>
          <w:u w:val="double"/>
        </w:rPr>
        <w:t xml:space="preserve">) (Lewisch </w:t>
      </w:r>
      <w:r w:rsidRPr="00321D41">
        <w:rPr>
          <w:rFonts w:cs="Arial"/>
          <w:i/>
          <w:szCs w:val="18"/>
          <w:highlight w:val="yellow"/>
          <w:u w:val="double"/>
        </w:rPr>
        <w:t>et al</w:t>
      </w:r>
      <w:r w:rsidRPr="009C63E3">
        <w:rPr>
          <w:rFonts w:cs="Arial"/>
          <w:szCs w:val="18"/>
          <w:highlight w:val="yellow"/>
          <w:u w:val="double"/>
        </w:rPr>
        <w:t>., 2018).</w:t>
      </w:r>
      <w:r w:rsidRPr="00E052C2">
        <w:rPr>
          <w:rFonts w:cs="Arial"/>
          <w:szCs w:val="18"/>
          <w:u w:val="double"/>
        </w:rPr>
        <w:t xml:space="preserve"> The disease is a systemic disease characterised microscopically by necrosis and loss of exocrine pancreatic tissue, and heart and skeletal muscle changes.</w:t>
      </w:r>
    </w:p>
    <w:p w:rsidR="001C0478" w:rsidRPr="00181D8D" w:rsidRDefault="001C0478" w:rsidP="001C0478">
      <w:pPr>
        <w:pStyle w:val="Para3"/>
        <w:spacing w:after="120"/>
        <w:rPr>
          <w:rFonts w:eastAsia="Arial"/>
          <w:strike/>
          <w:u w:val="double"/>
        </w:rPr>
      </w:pPr>
      <w:r w:rsidRPr="00ED1A8D">
        <w:rPr>
          <w:rFonts w:eastAsia="Arial"/>
          <w:u w:val="double"/>
        </w:rPr>
        <w:t>The genotype groups</w:t>
      </w:r>
      <w:r>
        <w:rPr>
          <w:rFonts w:eastAsia="Arial"/>
          <w:u w:val="double"/>
        </w:rPr>
        <w:t xml:space="preserve"> </w:t>
      </w:r>
      <w:r w:rsidRPr="00ED1A8D">
        <w:rPr>
          <w:rFonts w:eastAsia="Arial"/>
          <w:highlight w:val="yellow"/>
          <w:u w:val="double"/>
        </w:rPr>
        <w:t>by susceptible species and environment</w:t>
      </w:r>
      <w:r w:rsidRPr="00ED1A8D">
        <w:rPr>
          <w:rFonts w:eastAsia="Arial"/>
          <w:u w:val="double"/>
        </w:rPr>
        <w:t xml:space="preserve"> </w:t>
      </w:r>
      <w:r w:rsidRPr="00ED1A8D">
        <w:rPr>
          <w:rFonts w:eastAsia="Arial"/>
          <w:strike/>
          <w:highlight w:val="yellow"/>
          <w:u w:val="double"/>
        </w:rPr>
        <w:t>and their geographical distributions</w:t>
      </w:r>
      <w:r w:rsidRPr="00ED1A8D">
        <w:rPr>
          <w:rFonts w:eastAsia="Arial"/>
          <w:u w:val="double"/>
        </w:rPr>
        <w:t xml:space="preserve"> are presented in the table below </w:t>
      </w:r>
      <w:r w:rsidRPr="00321D41">
        <w:rPr>
          <w:rFonts w:eastAsia="Arial"/>
          <w:strike/>
          <w:highlight w:val="yellow"/>
          <w:u w:val="double"/>
        </w:rPr>
        <w:t xml:space="preserve">(abbreviations: SW = sea water, FW = fresh water, </w:t>
      </w:r>
      <w:r w:rsidRPr="00181D8D">
        <w:rPr>
          <w:rFonts w:eastAsia="Arial"/>
          <w:strike/>
          <w:highlight w:val="yellow"/>
          <w:u w:val="double"/>
        </w:rPr>
        <w:t>PD = pancreas disease, SD = sleeping disease</w:t>
      </w:r>
      <w:r w:rsidRPr="00181D8D">
        <w:rPr>
          <w:rFonts w:eastAsia="Arial"/>
          <w:u w:val="double"/>
        </w:rPr>
        <w:t xml:space="preserve">): </w:t>
      </w:r>
    </w:p>
    <w:p w:rsidR="001C0478" w:rsidRPr="00ED1A8D" w:rsidRDefault="001C0478" w:rsidP="001C0478">
      <w:pPr>
        <w:pStyle w:val="Para3"/>
        <w:spacing w:after="200"/>
        <w:rPr>
          <w:rFonts w:eastAsia="Arial"/>
          <w:strike/>
          <w:u w:val="double"/>
        </w:rPr>
      </w:pPr>
      <w:r w:rsidRPr="00ED1A8D">
        <w:rPr>
          <w:rFonts w:eastAsia="Arial"/>
          <w:u w:val="double"/>
        </w:rPr>
        <w:t>Table 2.1</w:t>
      </w:r>
      <w:r w:rsidRPr="00ED1A8D">
        <w:rPr>
          <w:rFonts w:eastAsia="Arial"/>
          <w:highlight w:val="yellow"/>
          <w:u w:val="double"/>
        </w:rPr>
        <w:t>.</w:t>
      </w:r>
      <w:r w:rsidRPr="00ED1A8D">
        <w:rPr>
          <w:rFonts w:eastAsia="Arial"/>
          <w:u w:val="double"/>
        </w:rPr>
        <w:t xml:space="preserve"> SAV genotypes </w:t>
      </w:r>
      <w:r w:rsidRPr="00ED1A8D">
        <w:rPr>
          <w:rFonts w:eastAsia="Arial"/>
          <w:highlight w:val="yellow"/>
          <w:u w:val="double"/>
        </w:rPr>
        <w:t>by susceptible species and environment</w:t>
      </w:r>
      <w:r w:rsidRPr="00ED1A8D">
        <w:rPr>
          <w:rFonts w:eastAsia="Arial"/>
          <w:u w:val="double"/>
        </w:rPr>
        <w:t xml:space="preserve"> </w:t>
      </w:r>
      <w:r w:rsidRPr="00ED1A8D">
        <w:rPr>
          <w:rFonts w:eastAsia="Arial"/>
          <w:strike/>
          <w:highlight w:val="yellow"/>
          <w:u w:val="double"/>
        </w:rPr>
        <w:t>host, environment and geographic distribution</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7"/>
        <w:gridCol w:w="1822"/>
        <w:gridCol w:w="2840"/>
        <w:gridCol w:w="3238"/>
      </w:tblGrid>
      <w:tr w:rsidR="001C0478" w:rsidRPr="008A0C81" w:rsidTr="00B8567F">
        <w:trPr>
          <w:trHeight w:val="448"/>
          <w:tblHeader/>
          <w:jc w:val="right"/>
        </w:trPr>
        <w:tc>
          <w:tcPr>
            <w:tcW w:w="1387" w:type="dxa"/>
            <w:shd w:val="clear" w:color="auto" w:fill="auto"/>
          </w:tcPr>
          <w:p w:rsidR="001C0478" w:rsidRPr="00ED1A8D" w:rsidRDefault="001C0478" w:rsidP="00B8567F">
            <w:pPr>
              <w:spacing w:before="120" w:after="120"/>
              <w:rPr>
                <w:rFonts w:ascii="Arial" w:hAnsi="Arial" w:cs="Arial"/>
                <w:b/>
                <w:sz w:val="18"/>
                <w:szCs w:val="18"/>
              </w:rPr>
            </w:pPr>
            <w:r w:rsidRPr="00ED1A8D">
              <w:rPr>
                <w:rFonts w:ascii="Arial" w:hAnsi="Arial" w:cs="Arial"/>
                <w:b/>
                <w:sz w:val="18"/>
                <w:szCs w:val="18"/>
              </w:rPr>
              <w:t xml:space="preserve">SAV subtype </w:t>
            </w:r>
            <w:r w:rsidRPr="00ED1A8D">
              <w:rPr>
                <w:rFonts w:ascii="Arial" w:hAnsi="Arial" w:cs="Arial"/>
                <w:b/>
                <w:sz w:val="18"/>
                <w:szCs w:val="18"/>
                <w:u w:val="double"/>
              </w:rPr>
              <w:t>genotype</w:t>
            </w:r>
          </w:p>
        </w:tc>
        <w:tc>
          <w:tcPr>
            <w:tcW w:w="1822" w:type="dxa"/>
            <w:shd w:val="clear" w:color="auto" w:fill="auto"/>
          </w:tcPr>
          <w:p w:rsidR="001C0478" w:rsidRPr="00ED1A8D" w:rsidRDefault="001C0478" w:rsidP="00B8567F">
            <w:pPr>
              <w:spacing w:before="120" w:after="120"/>
              <w:rPr>
                <w:rFonts w:ascii="Arial" w:hAnsi="Arial" w:cs="Arial"/>
                <w:b/>
                <w:strike/>
                <w:sz w:val="18"/>
                <w:szCs w:val="18"/>
              </w:rPr>
            </w:pPr>
            <w:r w:rsidRPr="00ED1A8D">
              <w:rPr>
                <w:rFonts w:ascii="Arial" w:hAnsi="Arial" w:cs="Arial"/>
                <w:b/>
                <w:strike/>
                <w:sz w:val="18"/>
                <w:szCs w:val="18"/>
                <w:highlight w:val="yellow"/>
              </w:rPr>
              <w:t xml:space="preserve">Host and environment </w:t>
            </w:r>
            <w:r w:rsidRPr="00ED1A8D">
              <w:rPr>
                <w:rFonts w:ascii="Arial" w:hAnsi="Arial" w:cs="Arial"/>
                <w:b/>
                <w:sz w:val="18"/>
                <w:szCs w:val="18"/>
                <w:highlight w:val="yellow"/>
                <w:u w:val="double"/>
              </w:rPr>
              <w:t>Freshwater</w:t>
            </w:r>
          </w:p>
        </w:tc>
        <w:tc>
          <w:tcPr>
            <w:tcW w:w="2840" w:type="dxa"/>
          </w:tcPr>
          <w:p w:rsidR="001C0478" w:rsidRPr="00ED1A8D" w:rsidRDefault="001C0478" w:rsidP="00B8567F">
            <w:pPr>
              <w:spacing w:before="120" w:after="120"/>
              <w:rPr>
                <w:rFonts w:ascii="Arial" w:hAnsi="Arial" w:cs="Arial"/>
                <w:b/>
                <w:sz w:val="18"/>
                <w:szCs w:val="18"/>
                <w:highlight w:val="yellow"/>
                <w:u w:val="double"/>
              </w:rPr>
            </w:pPr>
            <w:r w:rsidRPr="00ED1A8D">
              <w:rPr>
                <w:rFonts w:ascii="Arial" w:hAnsi="Arial" w:cs="Arial"/>
                <w:b/>
                <w:sz w:val="18"/>
                <w:szCs w:val="18"/>
                <w:highlight w:val="yellow"/>
                <w:u w:val="double"/>
              </w:rPr>
              <w:t xml:space="preserve">Sea </w:t>
            </w:r>
            <w:r w:rsidRPr="00321D41">
              <w:rPr>
                <w:rFonts w:ascii="Arial" w:hAnsi="Arial" w:cs="Arial"/>
                <w:b/>
                <w:strike/>
                <w:sz w:val="18"/>
                <w:szCs w:val="18"/>
                <w:highlight w:val="yellow"/>
                <w:u w:val="double"/>
              </w:rPr>
              <w:t>W</w:t>
            </w:r>
            <w:r>
              <w:rPr>
                <w:rFonts w:ascii="Arial" w:hAnsi="Arial" w:cs="Arial"/>
                <w:b/>
                <w:sz w:val="18"/>
                <w:szCs w:val="18"/>
                <w:highlight w:val="yellow"/>
                <w:u w:val="double"/>
              </w:rPr>
              <w:t>w</w:t>
            </w:r>
            <w:r w:rsidRPr="00ED1A8D">
              <w:rPr>
                <w:rFonts w:ascii="Arial" w:hAnsi="Arial" w:cs="Arial"/>
                <w:b/>
                <w:sz w:val="18"/>
                <w:szCs w:val="18"/>
                <w:highlight w:val="yellow"/>
                <w:u w:val="double"/>
              </w:rPr>
              <w:t>ater</w:t>
            </w:r>
          </w:p>
        </w:tc>
        <w:tc>
          <w:tcPr>
            <w:tcW w:w="3238" w:type="dxa"/>
            <w:shd w:val="clear" w:color="auto" w:fill="auto"/>
          </w:tcPr>
          <w:p w:rsidR="001C0478" w:rsidRPr="008A0C81" w:rsidRDefault="001C0478" w:rsidP="00B8567F">
            <w:pPr>
              <w:spacing w:before="120" w:after="120"/>
              <w:rPr>
                <w:rFonts w:ascii="Arial" w:hAnsi="Arial" w:cs="Arial"/>
                <w:b/>
                <w:strike/>
                <w:sz w:val="18"/>
                <w:szCs w:val="18"/>
                <w:highlight w:val="yellow"/>
              </w:rPr>
            </w:pPr>
            <w:r w:rsidRPr="008A0C81">
              <w:rPr>
                <w:rFonts w:ascii="Arial" w:hAnsi="Arial" w:cs="Arial"/>
                <w:b/>
                <w:strike/>
                <w:sz w:val="18"/>
                <w:szCs w:val="18"/>
                <w:highlight w:val="yellow"/>
              </w:rPr>
              <w:t xml:space="preserve">Country </w:t>
            </w:r>
          </w:p>
        </w:tc>
      </w:tr>
      <w:tr w:rsidR="001C0478" w:rsidRPr="008A0C81" w:rsidTr="00B8567F">
        <w:trPr>
          <w:trHeight w:val="430"/>
          <w:jc w:val="right"/>
        </w:trPr>
        <w:tc>
          <w:tcPr>
            <w:tcW w:w="1387" w:type="dxa"/>
            <w:tcBorders>
              <w:bottom w:val="single" w:sz="4" w:space="0" w:color="auto"/>
            </w:tcBorders>
            <w:shd w:val="clear" w:color="auto" w:fill="auto"/>
          </w:tcPr>
          <w:p w:rsidR="001C0478" w:rsidRPr="00ED1A8D" w:rsidRDefault="001C0478" w:rsidP="00B8567F">
            <w:pPr>
              <w:spacing w:before="60" w:after="60"/>
              <w:rPr>
                <w:rFonts w:ascii="Arial" w:eastAsia="Arial" w:hAnsi="Arial" w:cs="Arial"/>
                <w:sz w:val="16"/>
                <w:szCs w:val="16"/>
                <w:lang w:val="nb-NO"/>
              </w:rPr>
            </w:pPr>
            <w:r w:rsidRPr="00ED1A8D">
              <w:rPr>
                <w:rFonts w:ascii="Arial" w:hAnsi="Arial" w:cs="Arial"/>
                <w:position w:val="1"/>
                <w:sz w:val="16"/>
                <w:szCs w:val="16"/>
                <w:lang w:eastAsia="nb-NO"/>
              </w:rPr>
              <w:t xml:space="preserve">SAV 1 </w:t>
            </w:r>
            <w:r w:rsidRPr="00181D8D">
              <w:rPr>
                <w:rFonts w:ascii="Arial" w:hAnsi="Arial" w:cs="Arial"/>
                <w:strike/>
                <w:position w:val="1"/>
                <w:sz w:val="16"/>
                <w:szCs w:val="16"/>
                <w:highlight w:val="yellow"/>
                <w:lang w:eastAsia="nb-NO"/>
              </w:rPr>
              <w:t>(PD)</w:t>
            </w:r>
          </w:p>
        </w:tc>
        <w:tc>
          <w:tcPr>
            <w:tcW w:w="1822" w:type="dxa"/>
            <w:tcBorders>
              <w:bottom w:val="single" w:sz="4" w:space="0" w:color="auto"/>
            </w:tcBorders>
            <w:shd w:val="clear" w:color="auto" w:fill="auto"/>
          </w:tcPr>
          <w:p w:rsidR="001C0478" w:rsidRPr="00ED1A8D" w:rsidRDefault="001C0478" w:rsidP="00B8567F">
            <w:pPr>
              <w:overflowPunct w:val="0"/>
              <w:spacing w:before="60" w:after="60"/>
              <w:textAlignment w:val="baseline"/>
              <w:rPr>
                <w:rFonts w:ascii="Arial" w:eastAsia="Arial" w:hAnsi="Arial" w:cs="Arial"/>
                <w:sz w:val="16"/>
                <w:szCs w:val="16"/>
              </w:rPr>
            </w:pPr>
            <w:r w:rsidRPr="00ED1A8D">
              <w:rPr>
                <w:rFonts w:ascii="Arial" w:hAnsi="Arial" w:cs="Arial"/>
                <w:strike/>
                <w:position w:val="1"/>
                <w:sz w:val="16"/>
                <w:szCs w:val="16"/>
                <w:highlight w:val="yellow"/>
                <w:lang w:eastAsia="nb-NO"/>
              </w:rPr>
              <w:t>Atlantic salmon (SW)</w:t>
            </w:r>
            <w:r w:rsidRPr="00ED1A8D">
              <w:rPr>
                <w:rFonts w:ascii="Arial" w:hAnsi="Arial" w:cs="Arial"/>
                <w:position w:val="1"/>
                <w:sz w:val="16"/>
                <w:szCs w:val="16"/>
                <w:lang w:eastAsia="nb-NO"/>
              </w:rPr>
              <w:br/>
              <w:t xml:space="preserve">Rainbow trout </w:t>
            </w:r>
            <w:r w:rsidRPr="00ED1A8D">
              <w:rPr>
                <w:rFonts w:ascii="Arial" w:hAnsi="Arial" w:cs="Arial"/>
                <w:strike/>
                <w:position w:val="1"/>
                <w:sz w:val="16"/>
                <w:szCs w:val="16"/>
                <w:highlight w:val="yellow"/>
                <w:lang w:eastAsia="nb-NO"/>
              </w:rPr>
              <w:t>(FW)</w:t>
            </w:r>
          </w:p>
        </w:tc>
        <w:tc>
          <w:tcPr>
            <w:tcW w:w="2840" w:type="dxa"/>
            <w:tcBorders>
              <w:bottom w:val="single" w:sz="4" w:space="0" w:color="auto"/>
            </w:tcBorders>
          </w:tcPr>
          <w:p w:rsidR="001C0478" w:rsidRPr="00ED1A8D" w:rsidRDefault="001C0478" w:rsidP="00B8567F">
            <w:pPr>
              <w:overflowPunct w:val="0"/>
              <w:spacing w:before="60" w:after="60"/>
              <w:textAlignment w:val="baseline"/>
              <w:rPr>
                <w:rFonts w:ascii="Arial" w:eastAsia="Arial" w:hAnsi="Arial" w:cs="Arial"/>
                <w:sz w:val="16"/>
                <w:szCs w:val="16"/>
                <w:highlight w:val="yellow"/>
                <w:u w:val="double"/>
              </w:rPr>
            </w:pPr>
            <w:r w:rsidRPr="00ED1A8D">
              <w:rPr>
                <w:rFonts w:ascii="Arial" w:hAnsi="Arial" w:cs="Arial"/>
                <w:position w:val="1"/>
                <w:sz w:val="16"/>
                <w:szCs w:val="16"/>
                <w:highlight w:val="yellow"/>
                <w:u w:val="double"/>
                <w:lang w:eastAsia="nb-NO"/>
              </w:rPr>
              <w:t xml:space="preserve">Atlantic salmon </w:t>
            </w:r>
            <w:r w:rsidRPr="00ED1A8D">
              <w:rPr>
                <w:rFonts w:ascii="Arial" w:hAnsi="Arial" w:cs="Arial"/>
                <w:strike/>
                <w:position w:val="1"/>
                <w:sz w:val="16"/>
                <w:szCs w:val="16"/>
                <w:highlight w:val="yellow"/>
                <w:u w:val="double"/>
                <w:lang w:eastAsia="nb-NO"/>
              </w:rPr>
              <w:t>(SW)</w:t>
            </w:r>
            <w:r w:rsidRPr="00ED1A8D">
              <w:rPr>
                <w:rFonts w:ascii="Arial" w:hAnsi="Arial" w:cs="Arial"/>
                <w:position w:val="1"/>
                <w:sz w:val="16"/>
                <w:szCs w:val="16"/>
                <w:highlight w:val="yellow"/>
                <w:u w:val="double"/>
                <w:lang w:eastAsia="nb-NO"/>
              </w:rPr>
              <w:br/>
            </w:r>
          </w:p>
        </w:tc>
        <w:tc>
          <w:tcPr>
            <w:tcW w:w="3238" w:type="dxa"/>
            <w:tcBorders>
              <w:bottom w:val="single" w:sz="4" w:space="0" w:color="auto"/>
            </w:tcBorders>
            <w:shd w:val="clear" w:color="auto" w:fill="auto"/>
          </w:tcPr>
          <w:p w:rsidR="001C0478" w:rsidRPr="008A0C81" w:rsidRDefault="001C0478" w:rsidP="00B8567F">
            <w:pPr>
              <w:overflowPunct w:val="0"/>
              <w:spacing w:before="60" w:after="60"/>
              <w:textAlignment w:val="baseline"/>
              <w:rPr>
                <w:rFonts w:ascii="Arial" w:hAnsi="Arial" w:cs="Arial"/>
                <w:strike/>
                <w:sz w:val="16"/>
                <w:szCs w:val="16"/>
                <w:highlight w:val="yellow"/>
                <w:lang w:eastAsia="nb-NO"/>
              </w:rPr>
            </w:pPr>
            <w:r w:rsidRPr="008A0C81">
              <w:rPr>
                <w:rFonts w:ascii="Arial" w:hAnsi="Arial" w:cs="Arial"/>
                <w:strike/>
                <w:position w:val="1"/>
                <w:sz w:val="16"/>
                <w:szCs w:val="16"/>
                <w:highlight w:val="yellow"/>
                <w:lang w:eastAsia="nb-NO"/>
              </w:rPr>
              <w:t>Ireland, UK (Northern Ireland, Scotland)</w:t>
            </w:r>
          </w:p>
        </w:tc>
      </w:tr>
      <w:tr w:rsidR="001C0478" w:rsidRPr="008A0C81" w:rsidTr="00B8567F">
        <w:trPr>
          <w:trHeight w:val="454"/>
          <w:jc w:val="right"/>
        </w:trPr>
        <w:tc>
          <w:tcPr>
            <w:tcW w:w="1387" w:type="dxa"/>
            <w:tcBorders>
              <w:bottom w:val="nil"/>
            </w:tcBorders>
            <w:shd w:val="clear" w:color="auto" w:fill="auto"/>
          </w:tcPr>
          <w:p w:rsidR="001C0478" w:rsidRPr="00ED1A8D" w:rsidRDefault="001C0478" w:rsidP="00B8567F">
            <w:pPr>
              <w:overflowPunct w:val="0"/>
              <w:spacing w:before="60" w:after="60"/>
              <w:textAlignment w:val="baseline"/>
              <w:rPr>
                <w:rFonts w:ascii="Arial" w:eastAsia="Arial" w:hAnsi="Arial" w:cs="Arial"/>
                <w:sz w:val="16"/>
                <w:szCs w:val="16"/>
                <w:lang w:val="nb-NO"/>
              </w:rPr>
            </w:pPr>
            <w:r w:rsidRPr="00ED1A8D">
              <w:rPr>
                <w:rFonts w:ascii="Arial" w:hAnsi="Arial" w:cs="Arial"/>
                <w:position w:val="1"/>
                <w:sz w:val="16"/>
                <w:szCs w:val="16"/>
                <w:lang w:val="nb-NO" w:eastAsia="nb-NO"/>
              </w:rPr>
              <w:t xml:space="preserve">SAV 2 </w:t>
            </w:r>
            <w:r w:rsidRPr="00ED1A8D">
              <w:rPr>
                <w:rFonts w:ascii="Arial" w:hAnsi="Arial" w:cs="Arial"/>
                <w:strike/>
                <w:position w:val="1"/>
                <w:sz w:val="16"/>
                <w:szCs w:val="16"/>
                <w:highlight w:val="yellow"/>
                <w:lang w:val="nb-NO" w:eastAsia="nb-NO"/>
              </w:rPr>
              <w:t>FW</w:t>
            </w:r>
            <w:r w:rsidRPr="00ED1A8D">
              <w:rPr>
                <w:rFonts w:ascii="Arial" w:hAnsi="Arial" w:cs="Arial"/>
                <w:position w:val="1"/>
                <w:sz w:val="16"/>
                <w:szCs w:val="16"/>
                <w:lang w:val="nb-NO" w:eastAsia="nb-NO"/>
              </w:rPr>
              <w:t xml:space="preserve"> </w:t>
            </w:r>
            <w:r w:rsidRPr="00181D8D">
              <w:rPr>
                <w:rFonts w:ascii="Arial" w:hAnsi="Arial" w:cs="Arial"/>
                <w:strike/>
                <w:position w:val="1"/>
                <w:sz w:val="16"/>
                <w:szCs w:val="16"/>
                <w:highlight w:val="yellow"/>
                <w:lang w:val="nb-NO" w:eastAsia="nb-NO"/>
              </w:rPr>
              <w:t>(SD)</w:t>
            </w:r>
          </w:p>
        </w:tc>
        <w:tc>
          <w:tcPr>
            <w:tcW w:w="1822" w:type="dxa"/>
            <w:tcBorders>
              <w:bottom w:val="nil"/>
            </w:tcBorders>
            <w:shd w:val="clear" w:color="auto" w:fill="auto"/>
          </w:tcPr>
          <w:p w:rsidR="001C0478" w:rsidRPr="00ED1A8D" w:rsidRDefault="001C0478" w:rsidP="00B8567F">
            <w:pPr>
              <w:overflowPunct w:val="0"/>
              <w:spacing w:before="60" w:after="60"/>
              <w:textAlignment w:val="baseline"/>
              <w:rPr>
                <w:rFonts w:ascii="Arial" w:hAnsi="Arial" w:cs="Arial"/>
                <w:position w:val="1"/>
                <w:sz w:val="16"/>
                <w:szCs w:val="16"/>
                <w:lang w:eastAsia="nb-NO"/>
              </w:rPr>
            </w:pPr>
            <w:r w:rsidRPr="00ED1A8D">
              <w:rPr>
                <w:rFonts w:ascii="Arial" w:hAnsi="Arial" w:cs="Arial"/>
                <w:position w:val="1"/>
                <w:sz w:val="16"/>
                <w:szCs w:val="16"/>
                <w:lang w:eastAsia="nb-NO"/>
              </w:rPr>
              <w:t xml:space="preserve">Rainbow trout </w:t>
            </w:r>
            <w:r w:rsidRPr="00ED1A8D">
              <w:rPr>
                <w:rFonts w:ascii="Arial" w:hAnsi="Arial" w:cs="Arial"/>
                <w:strike/>
                <w:position w:val="1"/>
                <w:sz w:val="16"/>
                <w:szCs w:val="16"/>
                <w:highlight w:val="yellow"/>
                <w:lang w:eastAsia="nb-NO"/>
              </w:rPr>
              <w:t>(FW)</w:t>
            </w:r>
            <w:r w:rsidRPr="00ED1A8D">
              <w:rPr>
                <w:rFonts w:ascii="Arial" w:hAnsi="Arial" w:cs="Arial"/>
                <w:position w:val="1"/>
                <w:sz w:val="16"/>
                <w:szCs w:val="16"/>
                <w:lang w:eastAsia="nb-NO"/>
              </w:rPr>
              <w:br/>
            </w:r>
            <w:r w:rsidRPr="00ED1A8D">
              <w:rPr>
                <w:rFonts w:ascii="Arial" w:hAnsi="Arial" w:cs="Arial"/>
                <w:strike/>
                <w:position w:val="1"/>
                <w:sz w:val="16"/>
                <w:szCs w:val="16"/>
                <w:highlight w:val="yellow"/>
                <w:lang w:eastAsia="nb-NO"/>
              </w:rPr>
              <w:t>Atlantic salmon (SW)</w:t>
            </w:r>
            <w:r w:rsidRPr="00ED1A8D">
              <w:rPr>
                <w:rFonts w:ascii="Arial" w:hAnsi="Arial" w:cs="Arial"/>
                <w:position w:val="1"/>
                <w:sz w:val="16"/>
                <w:szCs w:val="16"/>
                <w:lang w:eastAsia="nb-NO"/>
              </w:rPr>
              <w:br/>
            </w:r>
            <w:r w:rsidRPr="00ED1A8D">
              <w:rPr>
                <w:rFonts w:ascii="Arial" w:hAnsi="Arial" w:cs="Arial"/>
                <w:position w:val="1"/>
                <w:sz w:val="16"/>
                <w:szCs w:val="16"/>
                <w:u w:val="double"/>
                <w:lang w:eastAsia="nb-NO"/>
              </w:rPr>
              <w:t xml:space="preserve">Atlantic salmon </w:t>
            </w:r>
            <w:r w:rsidRPr="00ED1A8D">
              <w:rPr>
                <w:rFonts w:ascii="Arial" w:hAnsi="Arial" w:cs="Arial"/>
                <w:strike/>
                <w:position w:val="1"/>
                <w:sz w:val="16"/>
                <w:szCs w:val="16"/>
                <w:highlight w:val="yellow"/>
                <w:u w:val="double"/>
                <w:lang w:eastAsia="nb-NO"/>
              </w:rPr>
              <w:t>(FW)</w:t>
            </w:r>
          </w:p>
        </w:tc>
        <w:tc>
          <w:tcPr>
            <w:tcW w:w="2840" w:type="dxa"/>
            <w:tcBorders>
              <w:bottom w:val="nil"/>
            </w:tcBorders>
          </w:tcPr>
          <w:p w:rsidR="001C0478" w:rsidRPr="00ED1A8D" w:rsidRDefault="001C0478" w:rsidP="00B8567F">
            <w:pPr>
              <w:overflowPunct w:val="0"/>
              <w:spacing w:before="60" w:after="60"/>
              <w:textAlignment w:val="baseline"/>
              <w:rPr>
                <w:rFonts w:ascii="Arial" w:hAnsi="Arial" w:cs="Arial"/>
                <w:position w:val="1"/>
                <w:sz w:val="16"/>
                <w:szCs w:val="16"/>
                <w:highlight w:val="yellow"/>
                <w:u w:val="double"/>
                <w:lang w:eastAsia="nb-NO"/>
              </w:rPr>
            </w:pPr>
            <w:r w:rsidRPr="00ED1A8D">
              <w:rPr>
                <w:rFonts w:ascii="Arial" w:hAnsi="Arial" w:cs="Arial"/>
                <w:position w:val="1"/>
                <w:sz w:val="16"/>
                <w:szCs w:val="16"/>
                <w:highlight w:val="yellow"/>
                <w:u w:val="double"/>
                <w:lang w:eastAsia="nb-NO"/>
              </w:rPr>
              <w:t xml:space="preserve">Atlantic salmon </w:t>
            </w:r>
            <w:r w:rsidRPr="00ED1A8D">
              <w:rPr>
                <w:rFonts w:ascii="Arial" w:hAnsi="Arial" w:cs="Arial"/>
                <w:strike/>
                <w:position w:val="1"/>
                <w:sz w:val="16"/>
                <w:szCs w:val="16"/>
                <w:highlight w:val="yellow"/>
                <w:u w:val="double"/>
                <w:lang w:eastAsia="nb-NO"/>
              </w:rPr>
              <w:t>(SW)</w:t>
            </w:r>
            <w:r w:rsidRPr="00ED1A8D">
              <w:rPr>
                <w:rFonts w:ascii="Arial" w:hAnsi="Arial" w:cs="Arial"/>
                <w:position w:val="1"/>
                <w:sz w:val="16"/>
                <w:szCs w:val="16"/>
                <w:highlight w:val="yellow"/>
                <w:u w:val="double"/>
                <w:lang w:eastAsia="nb-NO"/>
              </w:rPr>
              <w:br/>
            </w:r>
          </w:p>
        </w:tc>
        <w:tc>
          <w:tcPr>
            <w:tcW w:w="3238" w:type="dxa"/>
            <w:tcBorders>
              <w:bottom w:val="nil"/>
            </w:tcBorders>
            <w:shd w:val="clear" w:color="auto" w:fill="auto"/>
          </w:tcPr>
          <w:p w:rsidR="001C0478" w:rsidRPr="008A0C81" w:rsidRDefault="001C0478" w:rsidP="00B8567F">
            <w:pPr>
              <w:overflowPunct w:val="0"/>
              <w:spacing w:before="60" w:after="60"/>
              <w:textAlignment w:val="baseline"/>
              <w:rPr>
                <w:rFonts w:ascii="Arial" w:hAnsi="Arial" w:cs="Arial"/>
                <w:strike/>
                <w:position w:val="1"/>
                <w:sz w:val="16"/>
                <w:szCs w:val="16"/>
                <w:highlight w:val="yellow"/>
                <w:lang w:eastAsia="nb-NO"/>
              </w:rPr>
            </w:pPr>
            <w:r w:rsidRPr="008A0C81">
              <w:rPr>
                <w:rFonts w:ascii="Arial" w:hAnsi="Arial" w:cs="Arial"/>
                <w:strike/>
                <w:position w:val="1"/>
                <w:sz w:val="16"/>
                <w:szCs w:val="16"/>
                <w:highlight w:val="yellow"/>
                <w:lang w:eastAsia="nb-NO"/>
              </w:rPr>
              <w:t>France, Germany, Italy, Spain, Switzerland, Poland, UK (England, Scotland)</w:t>
            </w:r>
            <w:r w:rsidRPr="008A0C81">
              <w:rPr>
                <w:rFonts w:ascii="Arial" w:hAnsi="Arial" w:cs="Arial"/>
                <w:strike/>
                <w:position w:val="1"/>
                <w:sz w:val="16"/>
                <w:szCs w:val="16"/>
                <w:highlight w:val="yellow"/>
                <w:lang w:eastAsia="nb-NO"/>
              </w:rPr>
              <w:br/>
            </w:r>
            <w:r w:rsidRPr="008A0C81">
              <w:rPr>
                <w:rFonts w:ascii="Arial" w:hAnsi="Arial" w:cs="Arial"/>
                <w:strike/>
                <w:position w:val="1"/>
                <w:sz w:val="16"/>
                <w:szCs w:val="16"/>
                <w:highlight w:val="yellow"/>
                <w:u w:val="double"/>
                <w:lang w:eastAsia="nb-NO"/>
              </w:rPr>
              <w:t>Scotland</w:t>
            </w:r>
          </w:p>
        </w:tc>
      </w:tr>
      <w:tr w:rsidR="001C0478" w:rsidRPr="008A0C81" w:rsidTr="00B8567F">
        <w:trPr>
          <w:trHeight w:val="397"/>
          <w:jc w:val="right"/>
        </w:trPr>
        <w:tc>
          <w:tcPr>
            <w:tcW w:w="1387" w:type="dxa"/>
            <w:tcBorders>
              <w:top w:val="nil"/>
              <w:bottom w:val="nil"/>
            </w:tcBorders>
            <w:shd w:val="clear" w:color="auto" w:fill="auto"/>
          </w:tcPr>
          <w:p w:rsidR="001C0478" w:rsidRPr="00ED1A8D" w:rsidRDefault="001C0478" w:rsidP="00B8567F">
            <w:pPr>
              <w:overflowPunct w:val="0"/>
              <w:spacing w:before="60" w:after="60"/>
              <w:textAlignment w:val="baseline"/>
              <w:rPr>
                <w:rFonts w:ascii="Arial" w:hAnsi="Arial" w:cs="Arial"/>
                <w:position w:val="1"/>
                <w:sz w:val="16"/>
                <w:szCs w:val="16"/>
                <w:lang w:val="en-US" w:eastAsia="nb-NO"/>
              </w:rPr>
            </w:pPr>
          </w:p>
        </w:tc>
        <w:tc>
          <w:tcPr>
            <w:tcW w:w="1822" w:type="dxa"/>
            <w:tcBorders>
              <w:top w:val="nil"/>
              <w:bottom w:val="nil"/>
            </w:tcBorders>
            <w:shd w:val="clear" w:color="auto" w:fill="auto"/>
          </w:tcPr>
          <w:p w:rsidR="001C0478" w:rsidRPr="00ED1A8D" w:rsidRDefault="001C0478" w:rsidP="00B8567F">
            <w:pPr>
              <w:overflowPunct w:val="0"/>
              <w:spacing w:before="60" w:after="60"/>
              <w:textAlignment w:val="baseline"/>
              <w:rPr>
                <w:rFonts w:ascii="Arial" w:hAnsi="Arial" w:cs="Arial"/>
                <w:position w:val="1"/>
                <w:sz w:val="16"/>
                <w:szCs w:val="16"/>
                <w:lang w:eastAsia="nb-NO"/>
              </w:rPr>
            </w:pPr>
            <w:r w:rsidRPr="00ED1A8D">
              <w:rPr>
                <w:rFonts w:ascii="Arial" w:hAnsi="Arial" w:cs="Arial"/>
                <w:position w:val="1"/>
                <w:sz w:val="16"/>
                <w:szCs w:val="16"/>
                <w:u w:val="double"/>
                <w:lang w:eastAsia="nb-NO"/>
              </w:rPr>
              <w:t xml:space="preserve">Arctic charr </w:t>
            </w:r>
            <w:r w:rsidRPr="00ED1A8D">
              <w:rPr>
                <w:rFonts w:ascii="Arial" w:hAnsi="Arial" w:cs="Arial"/>
                <w:strike/>
                <w:position w:val="1"/>
                <w:sz w:val="16"/>
                <w:szCs w:val="16"/>
                <w:highlight w:val="yellow"/>
                <w:u w:val="double"/>
                <w:lang w:eastAsia="nb-NO"/>
              </w:rPr>
              <w:t>(FW)</w:t>
            </w:r>
          </w:p>
        </w:tc>
        <w:tc>
          <w:tcPr>
            <w:tcW w:w="2840" w:type="dxa"/>
            <w:tcBorders>
              <w:top w:val="nil"/>
              <w:bottom w:val="nil"/>
            </w:tcBorders>
          </w:tcPr>
          <w:p w:rsidR="001C0478" w:rsidRPr="00ED1A8D" w:rsidRDefault="001C0478" w:rsidP="00B8567F">
            <w:pPr>
              <w:overflowPunct w:val="0"/>
              <w:spacing w:before="60" w:after="60"/>
              <w:textAlignment w:val="baseline"/>
              <w:rPr>
                <w:rFonts w:ascii="Arial" w:hAnsi="Arial" w:cs="Arial"/>
                <w:strike/>
                <w:position w:val="1"/>
                <w:sz w:val="16"/>
                <w:szCs w:val="16"/>
                <w:highlight w:val="yellow"/>
                <w:u w:val="double"/>
                <w:lang w:eastAsia="nb-NO"/>
              </w:rPr>
            </w:pPr>
          </w:p>
        </w:tc>
        <w:tc>
          <w:tcPr>
            <w:tcW w:w="3238" w:type="dxa"/>
            <w:tcBorders>
              <w:top w:val="nil"/>
              <w:bottom w:val="nil"/>
            </w:tcBorders>
            <w:shd w:val="clear" w:color="auto" w:fill="auto"/>
          </w:tcPr>
          <w:p w:rsidR="001C0478" w:rsidRPr="008A0C81" w:rsidRDefault="001C0478" w:rsidP="00B8567F">
            <w:pPr>
              <w:overflowPunct w:val="0"/>
              <w:spacing w:before="60" w:after="60"/>
              <w:textAlignment w:val="baseline"/>
              <w:rPr>
                <w:rFonts w:ascii="Arial" w:hAnsi="Arial" w:cs="Arial"/>
                <w:strike/>
                <w:position w:val="1"/>
                <w:sz w:val="16"/>
                <w:szCs w:val="16"/>
                <w:highlight w:val="yellow"/>
                <w:lang w:eastAsia="nb-NO"/>
              </w:rPr>
            </w:pPr>
            <w:r w:rsidRPr="008A0C81">
              <w:rPr>
                <w:rFonts w:ascii="Arial" w:hAnsi="Arial" w:cs="Arial"/>
                <w:strike/>
                <w:position w:val="1"/>
                <w:sz w:val="16"/>
                <w:szCs w:val="16"/>
                <w:highlight w:val="yellow"/>
                <w:u w:val="double"/>
                <w:lang w:eastAsia="nb-NO"/>
              </w:rPr>
              <w:t>Austria</w:t>
            </w:r>
          </w:p>
        </w:tc>
      </w:tr>
      <w:tr w:rsidR="001C0478" w:rsidRPr="008A0C81" w:rsidTr="00B8567F">
        <w:trPr>
          <w:trHeight w:val="516"/>
          <w:jc w:val="right"/>
        </w:trPr>
        <w:tc>
          <w:tcPr>
            <w:tcW w:w="1387" w:type="dxa"/>
            <w:tcBorders>
              <w:top w:val="nil"/>
            </w:tcBorders>
            <w:shd w:val="clear" w:color="auto" w:fill="auto"/>
          </w:tcPr>
          <w:p w:rsidR="001C0478" w:rsidRPr="00ED1A8D" w:rsidRDefault="001C0478" w:rsidP="00B8567F">
            <w:pPr>
              <w:overflowPunct w:val="0"/>
              <w:spacing w:before="60" w:after="60"/>
              <w:textAlignment w:val="baseline"/>
              <w:rPr>
                <w:rFonts w:ascii="Arial" w:hAnsi="Arial" w:cs="Arial"/>
                <w:strike/>
                <w:position w:val="1"/>
                <w:sz w:val="16"/>
                <w:szCs w:val="16"/>
                <w:lang w:val="nb-NO" w:eastAsia="nb-NO"/>
              </w:rPr>
            </w:pPr>
            <w:r w:rsidRPr="00ED1A8D">
              <w:rPr>
                <w:rFonts w:ascii="Arial" w:hAnsi="Arial" w:cs="Arial"/>
                <w:strike/>
                <w:position w:val="1"/>
                <w:sz w:val="16"/>
                <w:szCs w:val="16"/>
                <w:highlight w:val="yellow"/>
                <w:lang w:val="nb-NO" w:eastAsia="nb-NO"/>
              </w:rPr>
              <w:lastRenderedPageBreak/>
              <w:t>SAV 2 Marine (PD)</w:t>
            </w:r>
          </w:p>
        </w:tc>
        <w:tc>
          <w:tcPr>
            <w:tcW w:w="1822" w:type="dxa"/>
            <w:tcBorders>
              <w:top w:val="nil"/>
            </w:tcBorders>
            <w:shd w:val="clear" w:color="auto" w:fill="auto"/>
          </w:tcPr>
          <w:p w:rsidR="001C0478" w:rsidRPr="00ED1A8D" w:rsidRDefault="001C0478" w:rsidP="00B8567F">
            <w:pPr>
              <w:overflowPunct w:val="0"/>
              <w:spacing w:before="60" w:after="60"/>
              <w:textAlignment w:val="baseline"/>
              <w:rPr>
                <w:rFonts w:ascii="Arial" w:hAnsi="Arial" w:cs="Arial"/>
                <w:strike/>
                <w:position w:val="1"/>
                <w:sz w:val="16"/>
                <w:szCs w:val="16"/>
                <w:lang w:eastAsia="nb-NO"/>
              </w:rPr>
            </w:pPr>
            <w:r w:rsidRPr="00ED1A8D">
              <w:rPr>
                <w:rFonts w:ascii="Arial" w:hAnsi="Arial" w:cs="Arial"/>
                <w:strike/>
                <w:position w:val="1"/>
                <w:sz w:val="16"/>
                <w:szCs w:val="16"/>
                <w:highlight w:val="yellow"/>
                <w:lang w:eastAsia="nb-NO"/>
              </w:rPr>
              <w:t>Atlantic salmon (SW)</w:t>
            </w:r>
          </w:p>
        </w:tc>
        <w:tc>
          <w:tcPr>
            <w:tcW w:w="2840" w:type="dxa"/>
            <w:tcBorders>
              <w:top w:val="nil"/>
            </w:tcBorders>
          </w:tcPr>
          <w:p w:rsidR="001C0478" w:rsidRPr="00ED1A8D" w:rsidRDefault="001C0478" w:rsidP="00B8567F">
            <w:pPr>
              <w:overflowPunct w:val="0"/>
              <w:spacing w:before="60" w:after="60"/>
              <w:textAlignment w:val="baseline"/>
              <w:rPr>
                <w:rFonts w:ascii="Arial" w:hAnsi="Arial" w:cs="Arial"/>
                <w:position w:val="1"/>
                <w:sz w:val="16"/>
                <w:szCs w:val="16"/>
                <w:highlight w:val="yellow"/>
                <w:u w:val="double"/>
                <w:lang w:eastAsia="nb-NO"/>
              </w:rPr>
            </w:pPr>
            <w:r w:rsidRPr="00ED1A8D">
              <w:rPr>
                <w:rFonts w:ascii="Arial" w:hAnsi="Arial" w:cs="Arial"/>
                <w:position w:val="1"/>
                <w:sz w:val="16"/>
                <w:szCs w:val="16"/>
                <w:highlight w:val="yellow"/>
                <w:u w:val="double"/>
                <w:lang w:eastAsia="nb-NO"/>
              </w:rPr>
              <w:t xml:space="preserve">Atlantic salmon </w:t>
            </w:r>
            <w:r w:rsidRPr="00ED1A8D">
              <w:rPr>
                <w:rFonts w:ascii="Arial" w:hAnsi="Arial" w:cs="Arial"/>
                <w:strike/>
                <w:position w:val="1"/>
                <w:sz w:val="16"/>
                <w:szCs w:val="16"/>
                <w:highlight w:val="yellow"/>
                <w:u w:val="double"/>
                <w:lang w:eastAsia="nb-NO"/>
              </w:rPr>
              <w:t>(SW)</w:t>
            </w:r>
          </w:p>
        </w:tc>
        <w:tc>
          <w:tcPr>
            <w:tcW w:w="3238" w:type="dxa"/>
            <w:tcBorders>
              <w:top w:val="nil"/>
            </w:tcBorders>
            <w:shd w:val="clear" w:color="auto" w:fill="auto"/>
          </w:tcPr>
          <w:p w:rsidR="001C0478" w:rsidRPr="008A0C81" w:rsidRDefault="001C0478" w:rsidP="00B8567F">
            <w:pPr>
              <w:overflowPunct w:val="0"/>
              <w:spacing w:before="60" w:after="60"/>
              <w:textAlignment w:val="baseline"/>
              <w:rPr>
                <w:rFonts w:ascii="Arial" w:hAnsi="Arial" w:cs="Arial"/>
                <w:strike/>
                <w:position w:val="1"/>
                <w:sz w:val="16"/>
                <w:szCs w:val="16"/>
                <w:highlight w:val="yellow"/>
                <w:lang w:eastAsia="nb-NO"/>
              </w:rPr>
            </w:pPr>
            <w:r w:rsidRPr="008A0C81">
              <w:rPr>
                <w:rFonts w:ascii="Arial" w:hAnsi="Arial" w:cs="Arial"/>
                <w:strike/>
                <w:position w:val="1"/>
                <w:sz w:val="16"/>
                <w:szCs w:val="16"/>
                <w:highlight w:val="yellow"/>
                <w:lang w:eastAsia="nb-NO"/>
              </w:rPr>
              <w:t>Norway, UK (Scotland)</w:t>
            </w:r>
          </w:p>
        </w:tc>
      </w:tr>
      <w:tr w:rsidR="001C0478" w:rsidRPr="008A0C81" w:rsidTr="00B8567F">
        <w:trPr>
          <w:trHeight w:val="516"/>
          <w:jc w:val="right"/>
        </w:trPr>
        <w:tc>
          <w:tcPr>
            <w:tcW w:w="1387" w:type="dxa"/>
            <w:shd w:val="clear" w:color="auto" w:fill="auto"/>
          </w:tcPr>
          <w:p w:rsidR="001C0478" w:rsidRPr="00ED1A8D" w:rsidRDefault="001C0478" w:rsidP="00B8567F">
            <w:pPr>
              <w:spacing w:before="60" w:after="60"/>
              <w:rPr>
                <w:rFonts w:ascii="Arial" w:eastAsia="Arial" w:hAnsi="Arial" w:cs="Arial"/>
                <w:sz w:val="16"/>
                <w:szCs w:val="16"/>
                <w:lang w:val="nb-NO"/>
              </w:rPr>
            </w:pPr>
            <w:r w:rsidRPr="00ED1A8D">
              <w:rPr>
                <w:rFonts w:ascii="Arial" w:hAnsi="Arial" w:cs="Arial"/>
                <w:position w:val="1"/>
                <w:sz w:val="16"/>
                <w:szCs w:val="16"/>
                <w:lang w:eastAsia="nb-NO"/>
              </w:rPr>
              <w:t xml:space="preserve">SAV 3 </w:t>
            </w:r>
            <w:r w:rsidRPr="00181D8D">
              <w:rPr>
                <w:rFonts w:ascii="Arial" w:hAnsi="Arial" w:cs="Arial"/>
                <w:strike/>
                <w:position w:val="1"/>
                <w:sz w:val="16"/>
                <w:szCs w:val="16"/>
                <w:highlight w:val="yellow"/>
                <w:lang w:eastAsia="nb-NO"/>
              </w:rPr>
              <w:t>(PD)</w:t>
            </w:r>
          </w:p>
        </w:tc>
        <w:tc>
          <w:tcPr>
            <w:tcW w:w="1822" w:type="dxa"/>
            <w:shd w:val="clear" w:color="auto" w:fill="auto"/>
          </w:tcPr>
          <w:p w:rsidR="001C0478" w:rsidRPr="00ED1A8D" w:rsidRDefault="001C0478" w:rsidP="00B8567F">
            <w:pPr>
              <w:overflowPunct w:val="0"/>
              <w:spacing w:before="60" w:after="60"/>
              <w:textAlignment w:val="baseline"/>
              <w:rPr>
                <w:rFonts w:ascii="Arial" w:eastAsia="Arial" w:hAnsi="Arial" w:cs="Arial"/>
                <w:strike/>
                <w:sz w:val="16"/>
                <w:szCs w:val="16"/>
              </w:rPr>
            </w:pPr>
            <w:r w:rsidRPr="00ED1A8D">
              <w:rPr>
                <w:rFonts w:ascii="Arial" w:hAnsi="Arial" w:cs="Arial"/>
                <w:strike/>
                <w:position w:val="1"/>
                <w:sz w:val="16"/>
                <w:szCs w:val="16"/>
                <w:highlight w:val="yellow"/>
                <w:lang w:eastAsia="nb-NO"/>
              </w:rPr>
              <w:t>Rainbow trout (SW)</w:t>
            </w:r>
            <w:r w:rsidRPr="00ED1A8D">
              <w:rPr>
                <w:rFonts w:ascii="Arial" w:hAnsi="Arial" w:cs="Arial"/>
                <w:strike/>
                <w:position w:val="1"/>
                <w:sz w:val="16"/>
                <w:szCs w:val="16"/>
                <w:highlight w:val="yellow"/>
                <w:lang w:eastAsia="nb-NO"/>
              </w:rPr>
              <w:br/>
              <w:t>Atlantic salmon (SW)</w:t>
            </w:r>
          </w:p>
        </w:tc>
        <w:tc>
          <w:tcPr>
            <w:tcW w:w="2840" w:type="dxa"/>
          </w:tcPr>
          <w:p w:rsidR="001C0478" w:rsidRPr="00ED1A8D" w:rsidRDefault="001C0478" w:rsidP="00B8567F">
            <w:pPr>
              <w:overflowPunct w:val="0"/>
              <w:spacing w:before="60" w:after="60"/>
              <w:textAlignment w:val="baseline"/>
              <w:rPr>
                <w:rFonts w:ascii="Arial" w:eastAsia="Arial" w:hAnsi="Arial" w:cs="Arial"/>
                <w:sz w:val="16"/>
                <w:szCs w:val="16"/>
                <w:highlight w:val="yellow"/>
                <w:u w:val="double"/>
              </w:rPr>
            </w:pPr>
            <w:r w:rsidRPr="00ED1A8D">
              <w:rPr>
                <w:rFonts w:ascii="Arial" w:hAnsi="Arial" w:cs="Arial"/>
                <w:position w:val="1"/>
                <w:sz w:val="16"/>
                <w:szCs w:val="16"/>
                <w:highlight w:val="yellow"/>
                <w:u w:val="double"/>
                <w:lang w:eastAsia="nb-NO"/>
              </w:rPr>
              <w:t xml:space="preserve">Rainbow trout </w:t>
            </w:r>
            <w:r w:rsidRPr="00ED1A8D">
              <w:rPr>
                <w:rFonts w:ascii="Arial" w:hAnsi="Arial" w:cs="Arial"/>
                <w:strike/>
                <w:position w:val="1"/>
                <w:sz w:val="16"/>
                <w:szCs w:val="16"/>
                <w:highlight w:val="yellow"/>
                <w:u w:val="double"/>
                <w:lang w:eastAsia="nb-NO"/>
              </w:rPr>
              <w:t>(SW)</w:t>
            </w:r>
            <w:r w:rsidRPr="00ED1A8D">
              <w:rPr>
                <w:rFonts w:ascii="Arial" w:hAnsi="Arial" w:cs="Arial"/>
                <w:position w:val="1"/>
                <w:sz w:val="16"/>
                <w:szCs w:val="16"/>
                <w:highlight w:val="yellow"/>
                <w:u w:val="double"/>
                <w:lang w:eastAsia="nb-NO"/>
              </w:rPr>
              <w:br/>
              <w:t xml:space="preserve">Atlantic salmon </w:t>
            </w:r>
            <w:r w:rsidRPr="00ED1A8D">
              <w:rPr>
                <w:rFonts w:ascii="Arial" w:hAnsi="Arial" w:cs="Arial"/>
                <w:strike/>
                <w:position w:val="1"/>
                <w:sz w:val="16"/>
                <w:szCs w:val="16"/>
                <w:highlight w:val="yellow"/>
                <w:u w:val="double"/>
                <w:lang w:eastAsia="nb-NO"/>
              </w:rPr>
              <w:t>(SW)</w:t>
            </w:r>
          </w:p>
        </w:tc>
        <w:tc>
          <w:tcPr>
            <w:tcW w:w="3238" w:type="dxa"/>
            <w:shd w:val="clear" w:color="auto" w:fill="auto"/>
          </w:tcPr>
          <w:p w:rsidR="001C0478" w:rsidRPr="008A0C81" w:rsidRDefault="001C0478" w:rsidP="00B8567F">
            <w:pPr>
              <w:overflowPunct w:val="0"/>
              <w:spacing w:before="60" w:after="60"/>
              <w:textAlignment w:val="baseline"/>
              <w:rPr>
                <w:rFonts w:ascii="Arial" w:hAnsi="Arial" w:cs="Arial"/>
                <w:strike/>
                <w:sz w:val="16"/>
                <w:szCs w:val="16"/>
                <w:highlight w:val="yellow"/>
                <w:lang w:eastAsia="nb-NO"/>
              </w:rPr>
            </w:pPr>
            <w:r w:rsidRPr="008A0C81">
              <w:rPr>
                <w:rFonts w:ascii="Arial" w:hAnsi="Arial" w:cs="Arial"/>
                <w:strike/>
                <w:position w:val="1"/>
                <w:sz w:val="16"/>
                <w:szCs w:val="16"/>
                <w:highlight w:val="yellow"/>
                <w:lang w:eastAsia="nb-NO"/>
              </w:rPr>
              <w:t xml:space="preserve">Norway </w:t>
            </w:r>
          </w:p>
        </w:tc>
      </w:tr>
      <w:tr w:rsidR="001C0478" w:rsidRPr="008A0C81" w:rsidTr="00B8567F">
        <w:trPr>
          <w:trHeight w:val="307"/>
          <w:jc w:val="right"/>
        </w:trPr>
        <w:tc>
          <w:tcPr>
            <w:tcW w:w="1387" w:type="dxa"/>
            <w:shd w:val="clear" w:color="auto" w:fill="auto"/>
          </w:tcPr>
          <w:p w:rsidR="001C0478" w:rsidRPr="00ED1A8D" w:rsidRDefault="001C0478" w:rsidP="00B8567F">
            <w:pPr>
              <w:spacing w:before="60" w:after="60"/>
              <w:rPr>
                <w:rFonts w:ascii="Arial" w:eastAsia="Arial" w:hAnsi="Arial" w:cs="Arial"/>
                <w:sz w:val="16"/>
                <w:szCs w:val="16"/>
                <w:lang w:val="nb-NO"/>
              </w:rPr>
            </w:pPr>
            <w:r w:rsidRPr="00ED1A8D">
              <w:rPr>
                <w:rFonts w:ascii="Arial" w:hAnsi="Arial" w:cs="Arial"/>
                <w:position w:val="1"/>
                <w:sz w:val="16"/>
                <w:szCs w:val="16"/>
                <w:lang w:eastAsia="nb-NO"/>
              </w:rPr>
              <w:t xml:space="preserve">SAV 4 </w:t>
            </w:r>
            <w:r w:rsidRPr="00181D8D">
              <w:rPr>
                <w:rFonts w:ascii="Arial" w:hAnsi="Arial" w:cs="Arial"/>
                <w:strike/>
                <w:position w:val="1"/>
                <w:sz w:val="16"/>
                <w:szCs w:val="16"/>
                <w:highlight w:val="yellow"/>
                <w:lang w:eastAsia="nb-NO"/>
              </w:rPr>
              <w:t>(PD)</w:t>
            </w:r>
          </w:p>
        </w:tc>
        <w:tc>
          <w:tcPr>
            <w:tcW w:w="1822" w:type="dxa"/>
            <w:shd w:val="clear" w:color="auto" w:fill="auto"/>
          </w:tcPr>
          <w:p w:rsidR="001C0478" w:rsidRPr="00ED1A8D" w:rsidRDefault="001C0478" w:rsidP="00B8567F">
            <w:pPr>
              <w:spacing w:before="60" w:after="60"/>
              <w:rPr>
                <w:rFonts w:ascii="Arial" w:eastAsia="Arial" w:hAnsi="Arial" w:cs="Arial"/>
                <w:strike/>
                <w:sz w:val="16"/>
                <w:szCs w:val="16"/>
                <w:highlight w:val="yellow"/>
                <w:lang w:val="nb-NO"/>
              </w:rPr>
            </w:pPr>
            <w:r w:rsidRPr="00ED1A8D">
              <w:rPr>
                <w:rFonts w:ascii="Arial" w:hAnsi="Arial" w:cs="Arial"/>
                <w:strike/>
                <w:position w:val="1"/>
                <w:sz w:val="16"/>
                <w:szCs w:val="16"/>
                <w:highlight w:val="yellow"/>
                <w:lang w:eastAsia="nb-NO"/>
              </w:rPr>
              <w:t>Atlantic salmon (SW)</w:t>
            </w:r>
          </w:p>
        </w:tc>
        <w:tc>
          <w:tcPr>
            <w:tcW w:w="2840" w:type="dxa"/>
          </w:tcPr>
          <w:p w:rsidR="001C0478" w:rsidRPr="00ED1A8D" w:rsidRDefault="001C0478" w:rsidP="00B8567F">
            <w:pPr>
              <w:spacing w:before="60" w:after="60"/>
              <w:rPr>
                <w:rFonts w:ascii="Arial" w:eastAsia="Arial" w:hAnsi="Arial" w:cs="Arial"/>
                <w:sz w:val="16"/>
                <w:szCs w:val="16"/>
                <w:highlight w:val="yellow"/>
                <w:u w:val="double"/>
                <w:lang w:val="nb-NO"/>
              </w:rPr>
            </w:pPr>
            <w:r w:rsidRPr="00ED1A8D">
              <w:rPr>
                <w:rFonts w:ascii="Arial" w:hAnsi="Arial" w:cs="Arial"/>
                <w:position w:val="1"/>
                <w:sz w:val="16"/>
                <w:szCs w:val="16"/>
                <w:highlight w:val="yellow"/>
                <w:u w:val="double"/>
                <w:lang w:eastAsia="nb-NO"/>
              </w:rPr>
              <w:t xml:space="preserve">Atlantic salmon </w:t>
            </w:r>
            <w:r w:rsidRPr="00ED1A8D">
              <w:rPr>
                <w:rFonts w:ascii="Arial" w:hAnsi="Arial" w:cs="Arial"/>
                <w:strike/>
                <w:position w:val="1"/>
                <w:sz w:val="16"/>
                <w:szCs w:val="16"/>
                <w:highlight w:val="yellow"/>
                <w:u w:val="double"/>
                <w:lang w:eastAsia="nb-NO"/>
              </w:rPr>
              <w:t>(SW)</w:t>
            </w:r>
          </w:p>
        </w:tc>
        <w:tc>
          <w:tcPr>
            <w:tcW w:w="3238" w:type="dxa"/>
            <w:shd w:val="clear" w:color="auto" w:fill="auto"/>
          </w:tcPr>
          <w:p w:rsidR="001C0478" w:rsidRPr="008A0C81" w:rsidRDefault="001C0478" w:rsidP="00B8567F">
            <w:pPr>
              <w:overflowPunct w:val="0"/>
              <w:spacing w:before="60" w:after="60"/>
              <w:textAlignment w:val="baseline"/>
              <w:rPr>
                <w:rFonts w:ascii="Arial" w:hAnsi="Arial" w:cs="Arial"/>
                <w:strike/>
                <w:sz w:val="16"/>
                <w:szCs w:val="16"/>
                <w:highlight w:val="yellow"/>
                <w:lang w:eastAsia="nb-NO"/>
              </w:rPr>
            </w:pPr>
            <w:r w:rsidRPr="008A0C81">
              <w:rPr>
                <w:rFonts w:ascii="Arial" w:hAnsi="Arial" w:cs="Arial"/>
                <w:strike/>
                <w:position w:val="1"/>
                <w:sz w:val="16"/>
                <w:szCs w:val="16"/>
                <w:highlight w:val="yellow"/>
                <w:lang w:eastAsia="nb-NO"/>
              </w:rPr>
              <w:t>Ireland, UK (Northern Ireland, Scotland)</w:t>
            </w:r>
          </w:p>
        </w:tc>
      </w:tr>
      <w:tr w:rsidR="001C0478" w:rsidRPr="008A0C81" w:rsidTr="00B8567F">
        <w:trPr>
          <w:trHeight w:val="269"/>
          <w:jc w:val="right"/>
        </w:trPr>
        <w:tc>
          <w:tcPr>
            <w:tcW w:w="1387" w:type="dxa"/>
            <w:shd w:val="clear" w:color="auto" w:fill="auto"/>
          </w:tcPr>
          <w:p w:rsidR="001C0478" w:rsidRPr="00ED1A8D" w:rsidRDefault="001C0478" w:rsidP="00B8567F">
            <w:pPr>
              <w:spacing w:before="60" w:after="60"/>
              <w:rPr>
                <w:rFonts w:ascii="Arial" w:eastAsia="Arial" w:hAnsi="Arial" w:cs="Arial"/>
                <w:sz w:val="16"/>
                <w:szCs w:val="16"/>
                <w:lang w:val="nb-NO"/>
              </w:rPr>
            </w:pPr>
            <w:r w:rsidRPr="00ED1A8D">
              <w:rPr>
                <w:rFonts w:ascii="Arial" w:hAnsi="Arial" w:cs="Arial"/>
                <w:position w:val="1"/>
                <w:sz w:val="16"/>
                <w:szCs w:val="16"/>
                <w:lang w:eastAsia="nb-NO"/>
              </w:rPr>
              <w:t xml:space="preserve">SAV 5 </w:t>
            </w:r>
            <w:r w:rsidRPr="00181D8D">
              <w:rPr>
                <w:rFonts w:ascii="Arial" w:hAnsi="Arial" w:cs="Arial"/>
                <w:strike/>
                <w:position w:val="1"/>
                <w:sz w:val="16"/>
                <w:szCs w:val="16"/>
                <w:highlight w:val="yellow"/>
                <w:lang w:eastAsia="nb-NO"/>
              </w:rPr>
              <w:t>(PD)</w:t>
            </w:r>
          </w:p>
        </w:tc>
        <w:tc>
          <w:tcPr>
            <w:tcW w:w="1822" w:type="dxa"/>
            <w:shd w:val="clear" w:color="auto" w:fill="auto"/>
          </w:tcPr>
          <w:p w:rsidR="001C0478" w:rsidRPr="00ED1A8D" w:rsidRDefault="001C0478" w:rsidP="00B8567F">
            <w:pPr>
              <w:overflowPunct w:val="0"/>
              <w:spacing w:before="60" w:after="60"/>
              <w:textAlignment w:val="baseline"/>
              <w:rPr>
                <w:rFonts w:ascii="Arial" w:hAnsi="Arial" w:cs="Arial"/>
                <w:strike/>
                <w:sz w:val="16"/>
                <w:szCs w:val="16"/>
                <w:highlight w:val="yellow"/>
                <w:u w:val="double"/>
                <w:lang w:eastAsia="nb-NO"/>
              </w:rPr>
            </w:pPr>
            <w:r w:rsidRPr="00ED1A8D">
              <w:rPr>
                <w:rFonts w:ascii="Arial" w:hAnsi="Arial" w:cs="Arial"/>
                <w:strike/>
                <w:position w:val="1"/>
                <w:sz w:val="16"/>
                <w:szCs w:val="16"/>
                <w:highlight w:val="yellow"/>
                <w:lang w:eastAsia="nb-NO"/>
              </w:rPr>
              <w:t>Atlantic salmon (SW)</w:t>
            </w:r>
            <w:r w:rsidRPr="00ED1A8D">
              <w:rPr>
                <w:rFonts w:ascii="Arial" w:hAnsi="Arial" w:cs="Arial"/>
                <w:strike/>
                <w:position w:val="1"/>
                <w:sz w:val="16"/>
                <w:szCs w:val="16"/>
                <w:highlight w:val="yellow"/>
                <w:lang w:eastAsia="nb-NO"/>
              </w:rPr>
              <w:br/>
            </w:r>
            <w:r w:rsidRPr="00ED1A8D">
              <w:rPr>
                <w:rFonts w:ascii="Arial" w:hAnsi="Arial" w:cs="Arial"/>
                <w:strike/>
                <w:position w:val="1"/>
                <w:sz w:val="16"/>
                <w:szCs w:val="16"/>
                <w:highlight w:val="yellow"/>
                <w:u w:val="double"/>
                <w:lang w:eastAsia="nb-NO"/>
              </w:rPr>
              <w:t>Common dab (SW)</w:t>
            </w:r>
          </w:p>
        </w:tc>
        <w:tc>
          <w:tcPr>
            <w:tcW w:w="2840" w:type="dxa"/>
          </w:tcPr>
          <w:p w:rsidR="001C0478" w:rsidRPr="00ED1A8D" w:rsidRDefault="001C0478" w:rsidP="00B8567F">
            <w:pPr>
              <w:overflowPunct w:val="0"/>
              <w:spacing w:before="60" w:after="60"/>
              <w:textAlignment w:val="baseline"/>
              <w:rPr>
                <w:rFonts w:ascii="Arial" w:hAnsi="Arial" w:cs="Arial"/>
                <w:sz w:val="16"/>
                <w:szCs w:val="16"/>
                <w:highlight w:val="yellow"/>
                <w:u w:val="double"/>
                <w:lang w:eastAsia="nb-NO"/>
              </w:rPr>
            </w:pPr>
            <w:r w:rsidRPr="00ED1A8D">
              <w:rPr>
                <w:rFonts w:ascii="Arial" w:hAnsi="Arial" w:cs="Arial"/>
                <w:position w:val="1"/>
                <w:sz w:val="16"/>
                <w:szCs w:val="16"/>
                <w:highlight w:val="yellow"/>
                <w:u w:val="double"/>
                <w:lang w:eastAsia="nb-NO"/>
              </w:rPr>
              <w:t xml:space="preserve">Atlantic salmon </w:t>
            </w:r>
            <w:r w:rsidRPr="00ED1A8D">
              <w:rPr>
                <w:rFonts w:ascii="Arial" w:hAnsi="Arial" w:cs="Arial"/>
                <w:strike/>
                <w:position w:val="1"/>
                <w:sz w:val="16"/>
                <w:szCs w:val="16"/>
                <w:highlight w:val="yellow"/>
                <w:u w:val="double"/>
                <w:lang w:eastAsia="nb-NO"/>
              </w:rPr>
              <w:t>(SW)</w:t>
            </w:r>
            <w:r w:rsidRPr="00ED1A8D">
              <w:rPr>
                <w:rFonts w:ascii="Arial" w:hAnsi="Arial" w:cs="Arial"/>
                <w:position w:val="1"/>
                <w:sz w:val="16"/>
                <w:szCs w:val="16"/>
                <w:highlight w:val="yellow"/>
                <w:u w:val="double"/>
                <w:lang w:eastAsia="nb-NO"/>
              </w:rPr>
              <w:br/>
              <w:t xml:space="preserve">Common dab </w:t>
            </w:r>
            <w:r w:rsidRPr="00ED1A8D">
              <w:rPr>
                <w:rFonts w:ascii="Arial" w:hAnsi="Arial" w:cs="Arial"/>
                <w:strike/>
                <w:position w:val="1"/>
                <w:sz w:val="16"/>
                <w:szCs w:val="16"/>
                <w:highlight w:val="yellow"/>
                <w:u w:val="double"/>
                <w:lang w:eastAsia="nb-NO"/>
              </w:rPr>
              <w:t>(SW)</w:t>
            </w:r>
          </w:p>
        </w:tc>
        <w:tc>
          <w:tcPr>
            <w:tcW w:w="3238" w:type="dxa"/>
            <w:shd w:val="clear" w:color="auto" w:fill="auto"/>
          </w:tcPr>
          <w:p w:rsidR="001C0478" w:rsidRPr="008A0C81" w:rsidRDefault="001C0478" w:rsidP="00B8567F">
            <w:pPr>
              <w:spacing w:before="60" w:after="60"/>
              <w:rPr>
                <w:rFonts w:ascii="Arial" w:eastAsia="Arial" w:hAnsi="Arial" w:cs="Arial"/>
                <w:strike/>
                <w:sz w:val="16"/>
                <w:szCs w:val="16"/>
                <w:highlight w:val="yellow"/>
                <w:u w:val="double"/>
                <w:lang w:val="en-US"/>
              </w:rPr>
            </w:pPr>
            <w:r w:rsidRPr="008A0C81">
              <w:rPr>
                <w:rFonts w:ascii="Arial" w:hAnsi="Arial" w:cs="Arial"/>
                <w:strike/>
                <w:position w:val="1"/>
                <w:sz w:val="16"/>
                <w:szCs w:val="16"/>
                <w:highlight w:val="yellow"/>
                <w:lang w:val="en-US" w:eastAsia="nb-NO"/>
              </w:rPr>
              <w:t>UK (Scotland)</w:t>
            </w:r>
            <w:r w:rsidRPr="008A0C81">
              <w:rPr>
                <w:rFonts w:ascii="Arial" w:hAnsi="Arial" w:cs="Arial"/>
                <w:strike/>
                <w:position w:val="1"/>
                <w:sz w:val="16"/>
                <w:szCs w:val="16"/>
                <w:highlight w:val="yellow"/>
                <w:lang w:eastAsia="nb-NO"/>
              </w:rPr>
              <w:br/>
            </w:r>
            <w:r w:rsidRPr="008A0C81">
              <w:rPr>
                <w:rFonts w:ascii="Arial" w:hAnsi="Arial" w:cs="Arial"/>
                <w:strike/>
                <w:position w:val="1"/>
                <w:sz w:val="16"/>
                <w:szCs w:val="16"/>
                <w:highlight w:val="yellow"/>
                <w:u w:val="double"/>
                <w:lang w:val="en-US" w:eastAsia="nb-NO"/>
              </w:rPr>
              <w:t>UK (Scotland), Ireland</w:t>
            </w:r>
          </w:p>
        </w:tc>
      </w:tr>
      <w:tr w:rsidR="001C0478" w:rsidRPr="0075683E" w:rsidTr="00B8567F">
        <w:trPr>
          <w:trHeight w:val="245"/>
          <w:jc w:val="right"/>
        </w:trPr>
        <w:tc>
          <w:tcPr>
            <w:tcW w:w="1387" w:type="dxa"/>
            <w:shd w:val="clear" w:color="auto" w:fill="auto"/>
          </w:tcPr>
          <w:p w:rsidR="001C0478" w:rsidRPr="00ED1A8D" w:rsidRDefault="001C0478" w:rsidP="00B8567F">
            <w:pPr>
              <w:spacing w:before="60" w:after="60"/>
              <w:rPr>
                <w:rFonts w:ascii="Arial" w:eastAsia="Arial" w:hAnsi="Arial" w:cs="Arial"/>
                <w:sz w:val="16"/>
                <w:szCs w:val="16"/>
                <w:lang w:val="nb-NO"/>
              </w:rPr>
            </w:pPr>
            <w:r w:rsidRPr="00ED1A8D">
              <w:rPr>
                <w:rFonts w:ascii="Arial" w:hAnsi="Arial" w:cs="Arial"/>
                <w:position w:val="1"/>
                <w:sz w:val="16"/>
                <w:szCs w:val="16"/>
                <w:lang w:eastAsia="nb-NO"/>
              </w:rPr>
              <w:t xml:space="preserve">SAV 6 </w:t>
            </w:r>
            <w:r w:rsidRPr="00181D8D">
              <w:rPr>
                <w:rFonts w:ascii="Arial" w:hAnsi="Arial" w:cs="Arial"/>
                <w:strike/>
                <w:position w:val="1"/>
                <w:sz w:val="16"/>
                <w:szCs w:val="16"/>
                <w:highlight w:val="yellow"/>
                <w:lang w:eastAsia="nb-NO"/>
              </w:rPr>
              <w:t>(PD)</w:t>
            </w:r>
          </w:p>
        </w:tc>
        <w:tc>
          <w:tcPr>
            <w:tcW w:w="1822" w:type="dxa"/>
            <w:shd w:val="clear" w:color="auto" w:fill="auto"/>
          </w:tcPr>
          <w:p w:rsidR="001C0478" w:rsidRPr="00ED1A8D" w:rsidRDefault="001C0478" w:rsidP="00B8567F">
            <w:pPr>
              <w:spacing w:before="60" w:after="60"/>
              <w:rPr>
                <w:rFonts w:ascii="Arial" w:eastAsia="Arial" w:hAnsi="Arial" w:cs="Arial"/>
                <w:strike/>
                <w:sz w:val="16"/>
                <w:szCs w:val="16"/>
                <w:highlight w:val="yellow"/>
                <w:lang w:val="nb-NO"/>
              </w:rPr>
            </w:pPr>
            <w:r w:rsidRPr="00ED1A8D">
              <w:rPr>
                <w:rFonts w:ascii="Arial" w:hAnsi="Arial" w:cs="Arial"/>
                <w:strike/>
                <w:position w:val="1"/>
                <w:sz w:val="16"/>
                <w:szCs w:val="16"/>
                <w:highlight w:val="yellow"/>
                <w:lang w:eastAsia="nb-NO"/>
              </w:rPr>
              <w:t>Atlantic salmon (SW)</w:t>
            </w:r>
          </w:p>
        </w:tc>
        <w:tc>
          <w:tcPr>
            <w:tcW w:w="2840" w:type="dxa"/>
          </w:tcPr>
          <w:p w:rsidR="001C0478" w:rsidRPr="00ED1A8D" w:rsidRDefault="001C0478" w:rsidP="00B8567F">
            <w:pPr>
              <w:spacing w:before="60" w:after="60"/>
              <w:rPr>
                <w:rFonts w:ascii="Arial" w:eastAsia="Arial" w:hAnsi="Arial" w:cs="Arial"/>
                <w:sz w:val="16"/>
                <w:szCs w:val="16"/>
                <w:highlight w:val="yellow"/>
                <w:u w:val="double"/>
                <w:lang w:val="nb-NO"/>
              </w:rPr>
            </w:pPr>
            <w:r w:rsidRPr="00ED1A8D">
              <w:rPr>
                <w:rFonts w:ascii="Arial" w:hAnsi="Arial" w:cs="Arial"/>
                <w:position w:val="1"/>
                <w:sz w:val="16"/>
                <w:szCs w:val="16"/>
                <w:highlight w:val="yellow"/>
                <w:u w:val="double"/>
                <w:lang w:eastAsia="nb-NO"/>
              </w:rPr>
              <w:t xml:space="preserve">Atlantic salmon </w:t>
            </w:r>
            <w:r w:rsidRPr="00ED1A8D">
              <w:rPr>
                <w:rFonts w:ascii="Arial" w:hAnsi="Arial" w:cs="Arial"/>
                <w:strike/>
                <w:position w:val="1"/>
                <w:sz w:val="16"/>
                <w:szCs w:val="16"/>
                <w:highlight w:val="yellow"/>
                <w:u w:val="double"/>
                <w:lang w:eastAsia="nb-NO"/>
              </w:rPr>
              <w:t>(SW)</w:t>
            </w:r>
          </w:p>
        </w:tc>
        <w:tc>
          <w:tcPr>
            <w:tcW w:w="3238" w:type="dxa"/>
            <w:shd w:val="clear" w:color="auto" w:fill="auto"/>
          </w:tcPr>
          <w:p w:rsidR="001C0478" w:rsidRPr="0075683E" w:rsidRDefault="001C0478" w:rsidP="00B8567F">
            <w:pPr>
              <w:overflowPunct w:val="0"/>
              <w:spacing w:before="60" w:after="60"/>
              <w:textAlignment w:val="baseline"/>
              <w:rPr>
                <w:rFonts w:ascii="Arial" w:hAnsi="Arial" w:cs="Arial"/>
                <w:strike/>
                <w:sz w:val="16"/>
                <w:szCs w:val="16"/>
                <w:lang w:eastAsia="nb-NO"/>
              </w:rPr>
            </w:pPr>
            <w:r w:rsidRPr="008A0C81">
              <w:rPr>
                <w:rFonts w:ascii="Arial" w:hAnsi="Arial" w:cs="Arial"/>
                <w:strike/>
                <w:position w:val="1"/>
                <w:sz w:val="16"/>
                <w:szCs w:val="16"/>
                <w:highlight w:val="yellow"/>
                <w:lang w:eastAsia="nb-NO"/>
              </w:rPr>
              <w:t>Ireland</w:t>
            </w:r>
            <w:r w:rsidRPr="0075683E">
              <w:rPr>
                <w:rFonts w:ascii="Arial" w:hAnsi="Arial" w:cs="Arial"/>
                <w:strike/>
                <w:position w:val="1"/>
                <w:sz w:val="16"/>
                <w:szCs w:val="16"/>
                <w:lang w:eastAsia="nb-NO"/>
              </w:rPr>
              <w:t xml:space="preserve"> </w:t>
            </w:r>
          </w:p>
        </w:tc>
      </w:tr>
    </w:tbl>
    <w:p w:rsidR="001C0478" w:rsidRPr="004305AA" w:rsidRDefault="001C0478" w:rsidP="001C0478">
      <w:pPr>
        <w:pStyle w:val="111"/>
        <w:spacing w:before="240"/>
        <w:rPr>
          <w:lang w:val="en-IE"/>
        </w:rPr>
      </w:pPr>
      <w:r w:rsidRPr="004305AA">
        <w:rPr>
          <w:lang w:val="en-IE"/>
        </w:rPr>
        <w:t>2.1.2.</w:t>
      </w:r>
      <w:r w:rsidRPr="004305AA">
        <w:rPr>
          <w:lang w:val="en-IE"/>
        </w:rPr>
        <w:tab/>
        <w:t>Survival outside the host</w:t>
      </w:r>
    </w:p>
    <w:p w:rsidR="001C0478" w:rsidRDefault="001C0478" w:rsidP="001C0478">
      <w:pPr>
        <w:pStyle w:val="Para3"/>
        <w:rPr>
          <w:rFonts w:eastAsia="Arial"/>
        </w:rPr>
      </w:pPr>
      <w:r w:rsidRPr="004305AA">
        <w:rPr>
          <w:rFonts w:eastAsia="Arial"/>
          <w:lang w:val="en-GB"/>
        </w:rPr>
        <w:t xml:space="preserve">Laboratory tests suggest that SAV would survive for extended periods in the aquatic environment. </w:t>
      </w:r>
      <w:r w:rsidRPr="004305AA">
        <w:rPr>
          <w:rFonts w:eastAsia="Arial"/>
        </w:rPr>
        <w:t>In these tests, virus survival was inversely related to temperature</w:t>
      </w:r>
      <w:r w:rsidRPr="004305AA">
        <w:t>.</w:t>
      </w:r>
      <w:r w:rsidRPr="004305AA">
        <w:rPr>
          <w:rFonts w:eastAsia="Arial"/>
        </w:rPr>
        <w:t xml:space="preserve"> In the presence of organic matter, marked longer survival times were observed in sea water compared with fresh water (Graham </w:t>
      </w:r>
      <w:r w:rsidRPr="004305AA">
        <w:rPr>
          <w:rFonts w:eastAsia="Arial"/>
          <w:i/>
        </w:rPr>
        <w:t>et al.,</w:t>
      </w:r>
      <w:r w:rsidRPr="004305AA">
        <w:rPr>
          <w:rFonts w:eastAsia="Arial"/>
        </w:rPr>
        <w:t xml:space="preserve"> 2007c). SAV has been detected in fat leaking from dead fish, indicating that this may be a route for transmission. Fat droplets may accumulate at the sea water surface, contributing to long distance spread </w:t>
      </w:r>
      <w:r w:rsidRPr="00C94A66">
        <w:rPr>
          <w:rFonts w:eastAsia="Arial"/>
          <w:highlight w:val="yellow"/>
          <w:u w:val="double"/>
        </w:rPr>
        <w:t>of the virus</w:t>
      </w:r>
      <w:r>
        <w:rPr>
          <w:rFonts w:eastAsia="Arial"/>
        </w:rPr>
        <w:t xml:space="preserve"> </w:t>
      </w:r>
      <w:r w:rsidRPr="004305AA">
        <w:rPr>
          <w:rFonts w:eastAsia="Arial"/>
        </w:rPr>
        <w:t>(</w:t>
      </w:r>
      <w:r w:rsidRPr="00A06504">
        <w:rPr>
          <w:rFonts w:eastAsia="Arial"/>
          <w:highlight w:val="yellow"/>
        </w:rPr>
        <w:t xml:space="preserve">Stene </w:t>
      </w:r>
      <w:r w:rsidRPr="00A06504">
        <w:rPr>
          <w:rFonts w:eastAsia="Arial"/>
          <w:i/>
          <w:highlight w:val="yellow"/>
        </w:rPr>
        <w:t>et al.,</w:t>
      </w:r>
      <w:r w:rsidRPr="00A06504">
        <w:rPr>
          <w:rFonts w:eastAsia="Arial"/>
          <w:highlight w:val="yellow"/>
        </w:rPr>
        <w:t xml:space="preserve"> </w:t>
      </w:r>
      <w:r w:rsidRPr="00384E3A">
        <w:rPr>
          <w:rFonts w:eastAsia="Arial"/>
          <w:strike/>
          <w:highlight w:val="yellow"/>
        </w:rPr>
        <w:t>submitted</w:t>
      </w:r>
      <w:r>
        <w:rPr>
          <w:rFonts w:eastAsia="Arial"/>
          <w:highlight w:val="yellow"/>
        </w:rPr>
        <w:t>2013</w:t>
      </w:r>
      <w:r w:rsidRPr="00A06504">
        <w:rPr>
          <w:rFonts w:eastAsia="Arial"/>
          <w:highlight w:val="yellow"/>
        </w:rPr>
        <w:t>).</w:t>
      </w:r>
    </w:p>
    <w:p w:rsidR="001C0478" w:rsidRPr="004305AA" w:rsidRDefault="001C0478" w:rsidP="001C0478">
      <w:pPr>
        <w:pStyle w:val="Para3"/>
        <w:rPr>
          <w:rFonts w:eastAsia="Arial"/>
        </w:rPr>
      </w:pPr>
      <w:r w:rsidRPr="004305AA">
        <w:rPr>
          <w:rFonts w:eastAsia="Arial"/>
        </w:rPr>
        <w:t xml:space="preserve">The half-life of SAV in serum has been found to be inversely related to temperature, emphasising the need for rapid shipment of samples at 4°C to laboratories for virus isolation. For long-term conservation of SAV-positive samples and cultured virus, storage at –80°C is recommended (Graham </w:t>
      </w:r>
      <w:r w:rsidRPr="004305AA">
        <w:rPr>
          <w:rFonts w:eastAsia="Arial"/>
          <w:i/>
        </w:rPr>
        <w:t>et al.,</w:t>
      </w:r>
      <w:r w:rsidRPr="004305AA">
        <w:rPr>
          <w:rFonts w:eastAsia="Arial"/>
        </w:rPr>
        <w:t xml:space="preserve"> 2007c).</w:t>
      </w:r>
    </w:p>
    <w:p w:rsidR="001C0478" w:rsidRPr="004305AA" w:rsidRDefault="001C0478" w:rsidP="001C0478">
      <w:pPr>
        <w:pStyle w:val="111"/>
        <w:rPr>
          <w:lang w:val="en-IE"/>
        </w:rPr>
      </w:pPr>
      <w:r w:rsidRPr="004305AA">
        <w:rPr>
          <w:lang w:val="en-IE"/>
        </w:rPr>
        <w:t>2.1.3.</w:t>
      </w:r>
      <w:r w:rsidRPr="004305AA">
        <w:rPr>
          <w:lang w:val="en-IE"/>
        </w:rPr>
        <w:tab/>
        <w:t>Stability of the agent</w:t>
      </w:r>
    </w:p>
    <w:p w:rsidR="001C0478" w:rsidRPr="004305AA" w:rsidRDefault="001C0478" w:rsidP="001C0478">
      <w:pPr>
        <w:pStyle w:val="Para3"/>
        <w:rPr>
          <w:rFonts w:eastAsia="Arial"/>
        </w:rPr>
      </w:pPr>
      <w:r w:rsidRPr="004305AA">
        <w:rPr>
          <w:rFonts w:eastAsia="Arial"/>
        </w:rPr>
        <w:t xml:space="preserve">SAV is rapidly inactivated in the presence of high levels of organic matter at 60°C, at pH 7.2, and at pH 4 and pH 12 at 4°C, suggesting that composting, ensiling and alkaline hydrolysis would all be effective at inactivating virus in fish waste (Graham </w:t>
      </w:r>
      <w:r w:rsidRPr="004305AA">
        <w:rPr>
          <w:rFonts w:eastAsia="Arial"/>
          <w:i/>
        </w:rPr>
        <w:t>et al.,</w:t>
      </w:r>
      <w:r w:rsidRPr="004305AA">
        <w:rPr>
          <w:rFonts w:eastAsia="Arial"/>
        </w:rPr>
        <w:t xml:space="preserve"> 2007a).</w:t>
      </w:r>
    </w:p>
    <w:p w:rsidR="001C0478" w:rsidRPr="004305AA" w:rsidRDefault="001C0478" w:rsidP="001C0478">
      <w:pPr>
        <w:pStyle w:val="111"/>
        <w:rPr>
          <w:lang w:val="en-IE"/>
        </w:rPr>
      </w:pPr>
      <w:r w:rsidRPr="004305AA">
        <w:rPr>
          <w:lang w:val="en-IE"/>
        </w:rPr>
        <w:t>2.1.4.</w:t>
      </w:r>
      <w:r w:rsidRPr="004305AA">
        <w:rPr>
          <w:lang w:val="en-IE"/>
        </w:rPr>
        <w:tab/>
        <w:t>Life cycle</w:t>
      </w:r>
    </w:p>
    <w:p w:rsidR="001C0478" w:rsidRPr="004305AA" w:rsidRDefault="001C0478" w:rsidP="001C0478">
      <w:pPr>
        <w:pStyle w:val="Para3"/>
        <w:rPr>
          <w:rFonts w:eastAsia="Arial"/>
        </w:rPr>
      </w:pPr>
      <w:r w:rsidRPr="004305AA">
        <w:rPr>
          <w:rFonts w:eastAsia="Arial"/>
        </w:rPr>
        <w:t>Probable infection routes are through the gills or via the intestine. In the acute stages of the disease, large amounts of SAV can be detected and live virus can be isolated from the heart, kidney, blood and several other organs, but the actual target cells for the virus has not yet been identified.</w:t>
      </w:r>
    </w:p>
    <w:p w:rsidR="001C0478" w:rsidRPr="004305AA" w:rsidRDefault="001C0478" w:rsidP="001C0478">
      <w:pPr>
        <w:pStyle w:val="Para3"/>
      </w:pPr>
      <w:r w:rsidRPr="004305AA">
        <w:rPr>
          <w:rFonts w:eastAsia="Arial"/>
        </w:rPr>
        <w:t xml:space="preserve">Viraemia precedes both the onset of histological changes and clinical signs (McLoughlin &amp; Graham, 2007). The route of shedding may be through natural excretions/secretions, supported by the detection of SAV by </w:t>
      </w:r>
      <w:r w:rsidRPr="004305AA">
        <w:t>reverse-transcriptase polymerase chain reaction</w:t>
      </w:r>
      <w:r w:rsidRPr="004305AA">
        <w:rPr>
          <w:rFonts w:eastAsia="Arial"/>
        </w:rPr>
        <w:t xml:space="preserve"> (RT-PCR) in the faeces and muc</w:t>
      </w:r>
      <w:r w:rsidRPr="0084273C">
        <w:rPr>
          <w:rFonts w:eastAsia="Arial"/>
        </w:rPr>
        <w:t>o</w:t>
      </w:r>
      <w:r w:rsidRPr="004305AA">
        <w:rPr>
          <w:rFonts w:eastAsia="Arial"/>
        </w:rPr>
        <w:t xml:space="preserve">us of experimentally infected Atlantic salmon. These matrices may therefore play a role in the horizontal transmission of SAV through water (Graham </w:t>
      </w:r>
      <w:r w:rsidRPr="004305AA">
        <w:rPr>
          <w:rFonts w:eastAsia="Arial"/>
          <w:i/>
        </w:rPr>
        <w:t>et al.,</w:t>
      </w:r>
      <w:r w:rsidRPr="004305AA">
        <w:rPr>
          <w:rFonts w:eastAsia="Arial"/>
        </w:rPr>
        <w:t xml:space="preserve"> 2012). Virus has been detected in water 4–13 days </w:t>
      </w:r>
      <w:r w:rsidRPr="00C37951">
        <w:rPr>
          <w:rFonts w:eastAsia="Arial"/>
          <w:strike/>
        </w:rPr>
        <w:t xml:space="preserve">after </w:t>
      </w:r>
      <w:r w:rsidRPr="00C37951">
        <w:rPr>
          <w:rFonts w:eastAsia="Arial"/>
          <w:u w:val="double"/>
        </w:rPr>
        <w:t>post</w:t>
      </w:r>
      <w:r w:rsidRPr="00C37951">
        <w:rPr>
          <w:rFonts w:eastAsia="Arial"/>
        </w:rPr>
        <w:t>-infection</w:t>
      </w:r>
      <w:r w:rsidRPr="004305AA">
        <w:rPr>
          <w:rFonts w:eastAsia="Arial"/>
        </w:rPr>
        <w:t xml:space="preserve">, indicating that virus shedding coincides with the viraemic stage (Andersen </w:t>
      </w:r>
      <w:r w:rsidRPr="004305AA">
        <w:rPr>
          <w:rFonts w:eastAsia="Arial"/>
          <w:i/>
        </w:rPr>
        <w:t>et al.,</w:t>
      </w:r>
      <w:r w:rsidRPr="004305AA">
        <w:rPr>
          <w:rFonts w:eastAsia="Arial"/>
        </w:rPr>
        <w:t xml:space="preserve"> 2010).</w:t>
      </w:r>
      <w:r w:rsidRPr="004305AA">
        <w:t xml:space="preserve"> An incubation period of 7–10 days at sea water temperatures of 12–15°C has been estimated based on analysis of antibody production in intraperitoneally infected fish and cohabitants in an experimental trial (McLoughlin &amp; Graham, 2007). Several studies have shown that SAV RNA can be detected in fish for an extended period post-infection (Jansen </w:t>
      </w:r>
      <w:r w:rsidRPr="004305AA">
        <w:rPr>
          <w:i/>
        </w:rPr>
        <w:t>et al.,</w:t>
      </w:r>
      <w:r w:rsidRPr="004305AA">
        <w:t xml:space="preserve"> 2010a;</w:t>
      </w:r>
      <w:r w:rsidRPr="004305AA">
        <w:rPr>
          <w:rFonts w:eastAsia="Arial"/>
        </w:rPr>
        <w:t xml:space="preserve"> McLoughlin &amp; Graham, 2007</w:t>
      </w:r>
      <w:r w:rsidRPr="004305AA">
        <w:t xml:space="preserve">). Subclinical infection has been reported, suggesting that the severity of an outbreak may be influenced by several environmental factors (McLoughlin &amp; Graham, 2007), and </w:t>
      </w:r>
      <w:r w:rsidRPr="004305AA">
        <w:rPr>
          <w:strike/>
        </w:rPr>
        <w:t xml:space="preserve">recent data show that </w:t>
      </w:r>
      <w:r w:rsidRPr="004305AA">
        <w:t>seasonal increase</w:t>
      </w:r>
      <w:r w:rsidRPr="004305AA">
        <w:rPr>
          <w:u w:val="single"/>
        </w:rPr>
        <w:t>s</w:t>
      </w:r>
      <w:r w:rsidRPr="004305AA">
        <w:t xml:space="preserve"> in water temperature may trigger disease outbreaks </w:t>
      </w:r>
      <w:r w:rsidRPr="004305AA">
        <w:rPr>
          <w:strike/>
        </w:rPr>
        <w:t xml:space="preserve">in SAV-infected farms </w:t>
      </w:r>
      <w:r w:rsidRPr="004305AA">
        <w:t xml:space="preserve">(Stene </w:t>
      </w:r>
      <w:r w:rsidRPr="004305AA">
        <w:rPr>
          <w:i/>
        </w:rPr>
        <w:t>et al.,</w:t>
      </w:r>
      <w:r w:rsidRPr="004305AA">
        <w:t xml:space="preserve"> 2014).</w:t>
      </w:r>
    </w:p>
    <w:p w:rsidR="001C0478" w:rsidRPr="004305AA" w:rsidRDefault="001C0478" w:rsidP="001C0478">
      <w:pPr>
        <w:pStyle w:val="11"/>
      </w:pPr>
      <w:r w:rsidRPr="004305AA">
        <w:t>2.2.</w:t>
      </w:r>
      <w:r w:rsidRPr="004305AA">
        <w:tab/>
        <w:t>Host factors</w:t>
      </w:r>
    </w:p>
    <w:p w:rsidR="001C0478" w:rsidRPr="004305AA" w:rsidRDefault="001C0478" w:rsidP="001C0478">
      <w:pPr>
        <w:pStyle w:val="111"/>
        <w:rPr>
          <w:lang w:val="en-IE"/>
        </w:rPr>
      </w:pPr>
      <w:r w:rsidRPr="004305AA">
        <w:rPr>
          <w:lang w:val="en-IE"/>
        </w:rPr>
        <w:t>2.2.1.</w:t>
      </w:r>
      <w:r w:rsidRPr="004305AA">
        <w:rPr>
          <w:lang w:val="en-IE"/>
        </w:rPr>
        <w:tab/>
        <w:t>Susceptible host species</w:t>
      </w:r>
    </w:p>
    <w:p w:rsidR="001C0478" w:rsidRPr="004305AA" w:rsidRDefault="001C0478" w:rsidP="001C0478">
      <w:pPr>
        <w:pStyle w:val="Para3"/>
        <w:rPr>
          <w:rFonts w:cs="Arial"/>
          <w:b/>
          <w:strike/>
          <w:color w:val="000000"/>
          <w:szCs w:val="18"/>
        </w:rPr>
      </w:pPr>
      <w:r w:rsidRPr="004305AA">
        <w:rPr>
          <w:rFonts w:eastAsia="Arial" w:cs="Arial"/>
          <w:strike/>
          <w:szCs w:val="18"/>
        </w:rPr>
        <w:t xml:space="preserve">Disease outbreaks and infection experiments have shown that </w:t>
      </w:r>
      <w:r w:rsidRPr="004305AA">
        <w:rPr>
          <w:rFonts w:cs="Arial"/>
          <w:strike/>
          <w:szCs w:val="18"/>
        </w:rPr>
        <w:t xml:space="preserve">Atlantic salmon, rainbow trout and brown trout are susceptible </w:t>
      </w:r>
      <w:r w:rsidRPr="004305AA">
        <w:rPr>
          <w:rFonts w:cs="Arial"/>
          <w:strike/>
          <w:color w:val="000000"/>
          <w:szCs w:val="18"/>
        </w:rPr>
        <w:fldChar w:fldCharType="begin"/>
      </w:r>
      <w:r w:rsidRPr="004305AA">
        <w:rPr>
          <w:rFonts w:cs="Arial"/>
          <w:strike/>
          <w:color w:val="000000"/>
          <w:szCs w:val="18"/>
        </w:rPr>
        <w:instrText xml:space="preserve"> ADDIN REFMGR.CITE &lt;Refman&gt;&lt;Cite&gt;&lt;Author&gt;McLoughlin&lt;/Author&gt;&lt;Year&gt;1995&lt;/Year&gt;&lt;RecNum&gt;249&lt;/RecNum&gt;&lt;IDText&gt;Pathology of experimental pancreas disease in freshwater Atlantic salmon parr&lt;/IDText&gt;&lt;MDL Ref_Type="Journal"&gt;&lt;Ref_Type&gt;Journal&lt;/Ref_Type&gt;&lt;Ref_ID&gt;249&lt;/Ref_ID&gt;&lt;Title_Primary&gt;Pathology of experimental pancreas disease in freshwater Atlantic salmon parr&lt;/Title_Primary&gt;&lt;Authors_Primary&gt;McLoughlin,M.F.&lt;/Authors_Primary&gt;&lt;Authors_Primary&gt;Nelson,R.T.&lt;/Authors_Primary&gt;&lt;Authors_Primary&gt;McCormick,J.I.&lt;/Authors_Primary&gt;&lt;Authors_Primary&gt;Rowley,H.&lt;/Authors_Primary&gt;&lt;Date_Primary&gt;1995&lt;/Date_Primary&gt;&lt;Keywords&gt;dyr2&lt;/Keywords&gt;&lt;Keywords&gt;virus&lt;/Keywords&gt;&lt;Keywords&gt;PD&lt;/Keywords&gt;&lt;Keywords&gt;PDV&lt;/Keywords&gt;&lt;Keywords&gt;sykdom&lt;/Keywords&gt;&lt;Keywords&gt;patol&lt;/Keywords&gt;&lt;Reprint&gt;In File&lt;/Reprint&gt;&lt;Start_Page&gt;104&lt;/Start_Page&gt;&lt;End_Page&gt;110&lt;/End_Page&gt;&lt;Periodical&gt;Journal of Aquatic Animal Health&lt;/Periodical&gt;&lt;Volume&gt;7&lt;/Volume&gt;&lt;Availability&gt;VF172&lt;/Availability&gt;&lt;ZZ_JournalFull&gt;&lt;f name="System"&gt;Journal of Aquatic Animal Health&lt;/f&gt;&lt;/ZZ_JournalFull&gt;&lt;ZZ_WorkformID&gt;1&lt;/ZZ_WorkformID&gt;&lt;/MDL&gt;&lt;/Cite&gt;&lt;/Refman&gt;</w:instrText>
      </w:r>
      <w:r w:rsidRPr="004305AA">
        <w:rPr>
          <w:rFonts w:cs="Arial"/>
          <w:strike/>
          <w:color w:val="000000"/>
          <w:szCs w:val="18"/>
        </w:rPr>
        <w:fldChar w:fldCharType="separate"/>
      </w:r>
      <w:r w:rsidRPr="004305AA">
        <w:rPr>
          <w:rFonts w:cs="Arial"/>
          <w:strike/>
          <w:color w:val="000000"/>
          <w:szCs w:val="18"/>
        </w:rPr>
        <w:t>(</w:t>
      </w:r>
      <w:r w:rsidRPr="004305AA">
        <w:rPr>
          <w:rFonts w:cs="Arial"/>
          <w:strike/>
          <w:szCs w:val="18"/>
        </w:rPr>
        <w:t xml:space="preserve">Boucher </w:t>
      </w:r>
      <w:r w:rsidRPr="004305AA">
        <w:rPr>
          <w:rFonts w:cs="Arial"/>
          <w:i/>
          <w:strike/>
          <w:szCs w:val="18"/>
        </w:rPr>
        <w:t>et al.,</w:t>
      </w:r>
      <w:r w:rsidRPr="004305AA">
        <w:rPr>
          <w:rFonts w:cs="Arial"/>
          <w:strike/>
          <w:szCs w:val="18"/>
        </w:rPr>
        <w:t xml:space="preserve"> 1995; </w:t>
      </w:r>
      <w:r w:rsidRPr="004305AA">
        <w:rPr>
          <w:rFonts w:cs="Arial"/>
          <w:strike/>
          <w:color w:val="000000"/>
          <w:szCs w:val="18"/>
        </w:rPr>
        <w:t xml:space="preserve">McLoughlin &amp; Graham, 2007). </w:t>
      </w:r>
      <w:r w:rsidRPr="004305AA">
        <w:rPr>
          <w:rFonts w:cs="Arial"/>
          <w:b/>
          <w:strike/>
          <w:color w:val="000000"/>
          <w:szCs w:val="18"/>
        </w:rPr>
        <w:fldChar w:fldCharType="end"/>
      </w:r>
    </w:p>
    <w:p w:rsidR="001C0478" w:rsidRPr="004B65BE" w:rsidRDefault="001C0478" w:rsidP="001C0478">
      <w:pPr>
        <w:pStyle w:val="Para3"/>
        <w:rPr>
          <w:sz w:val="20"/>
          <w:szCs w:val="20"/>
        </w:rPr>
      </w:pPr>
      <w:r w:rsidRPr="00C37951">
        <w:rPr>
          <w:u w:val="double"/>
          <w:lang w:val="en-GB"/>
        </w:rPr>
        <w:t>Species that fulfil the criteria for listing</w:t>
      </w:r>
      <w:r w:rsidRPr="00C37951">
        <w:rPr>
          <w:lang w:val="en-GB"/>
        </w:rPr>
        <w:t xml:space="preserve"> </w:t>
      </w:r>
      <w:r w:rsidRPr="00C37951">
        <w:rPr>
          <w:strike/>
          <w:lang w:val="en-GB"/>
        </w:rPr>
        <w:t xml:space="preserve">a species </w:t>
      </w:r>
      <w:r w:rsidRPr="00C37951">
        <w:rPr>
          <w:u w:val="double"/>
          <w:lang w:val="en-GB"/>
        </w:rPr>
        <w:t>as susceptible to infection with SAV according to Chapter 1.5. of the Aquatic Animal Health Code (Aquatic Code) include: Arctic charr (</w:t>
      </w:r>
      <w:r w:rsidRPr="00C37951">
        <w:rPr>
          <w:i/>
          <w:u w:val="double"/>
          <w:lang w:val="en-GB"/>
        </w:rPr>
        <w:t xml:space="preserve">Salvelinus </w:t>
      </w:r>
      <w:r w:rsidRPr="00C37951">
        <w:rPr>
          <w:u w:val="double"/>
          <w:lang w:val="en-GB"/>
        </w:rPr>
        <w:t>alpinus), A</w:t>
      </w:r>
      <w:r w:rsidRPr="00C37951">
        <w:rPr>
          <w:u w:val="double"/>
          <w:lang w:val="en-US"/>
        </w:rPr>
        <w:t>tlantic salmon (</w:t>
      </w:r>
      <w:r w:rsidRPr="00C37951">
        <w:rPr>
          <w:i/>
          <w:u w:val="double"/>
          <w:lang w:val="en-US"/>
        </w:rPr>
        <w:t>Salmo salar</w:t>
      </w:r>
      <w:r w:rsidRPr="00C37951">
        <w:rPr>
          <w:u w:val="double"/>
          <w:lang w:val="en-US"/>
        </w:rPr>
        <w:t>), common dab (</w:t>
      </w:r>
      <w:r w:rsidRPr="00C37951">
        <w:rPr>
          <w:i/>
          <w:u w:val="double"/>
          <w:lang w:val="en-US"/>
        </w:rPr>
        <w:t>Limanda limanda</w:t>
      </w:r>
      <w:r w:rsidRPr="00C37951">
        <w:rPr>
          <w:u w:val="double"/>
          <w:lang w:val="en-US"/>
        </w:rPr>
        <w:t>) and rainbow trout</w:t>
      </w:r>
      <w:r w:rsidRPr="00C37951">
        <w:rPr>
          <w:i/>
          <w:u w:val="double"/>
          <w:lang w:val="en-US"/>
        </w:rPr>
        <w:t xml:space="preserve"> </w:t>
      </w:r>
      <w:r w:rsidRPr="00C37951">
        <w:rPr>
          <w:u w:val="double"/>
          <w:lang w:val="en-US"/>
        </w:rPr>
        <w:t>(</w:t>
      </w:r>
      <w:r w:rsidRPr="00C37951">
        <w:rPr>
          <w:i/>
          <w:u w:val="double"/>
          <w:lang w:val="en-US"/>
        </w:rPr>
        <w:t>Oncorhynchus</w:t>
      </w:r>
      <w:r w:rsidRPr="004305AA">
        <w:rPr>
          <w:i/>
          <w:u w:val="double"/>
          <w:lang w:val="en-US"/>
        </w:rPr>
        <w:t xml:space="preserve"> mykiss</w:t>
      </w:r>
      <w:r w:rsidRPr="004305AA">
        <w:rPr>
          <w:u w:val="double"/>
          <w:lang w:val="en-US"/>
        </w:rPr>
        <w:t>).</w:t>
      </w:r>
    </w:p>
    <w:p w:rsidR="00BC0328" w:rsidRPr="001C0478" w:rsidRDefault="00BC0328" w:rsidP="00BC0328">
      <w:pPr>
        <w:spacing w:after="480"/>
        <w:jc w:val="right"/>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4305AA" w:rsidRDefault="001C0478" w:rsidP="001C0478">
      <w:pPr>
        <w:pStyle w:val="111"/>
        <w:rPr>
          <w:lang w:val="en-IE"/>
        </w:rPr>
      </w:pPr>
      <w:r w:rsidRPr="004305AA">
        <w:rPr>
          <w:lang w:val="en-IE"/>
        </w:rPr>
        <w:t>2.2.2.</w:t>
      </w:r>
      <w:r w:rsidRPr="004305AA">
        <w:rPr>
          <w:lang w:val="en-IE"/>
        </w:rPr>
        <w:tab/>
        <w:t>Species with incomplete evidence for susceptibility</w:t>
      </w:r>
    </w:p>
    <w:p w:rsidR="001C0478" w:rsidRDefault="001C0478" w:rsidP="001C0478">
      <w:pPr>
        <w:pStyle w:val="Para3"/>
        <w:rPr>
          <w:u w:val="double"/>
          <w:lang w:val="en-GB"/>
        </w:rPr>
      </w:pPr>
      <w:r w:rsidRPr="004305AA">
        <w:rPr>
          <w:u w:val="double"/>
        </w:rPr>
        <w:t xml:space="preserve">Species for which there is incomplete evidence for susceptibility according to Chapter 1.5. of the </w:t>
      </w:r>
      <w:r w:rsidRPr="004305AA">
        <w:rPr>
          <w:i/>
          <w:iCs/>
          <w:u w:val="double"/>
        </w:rPr>
        <w:t>Aquatic Code</w:t>
      </w:r>
      <w:r w:rsidRPr="004305AA">
        <w:rPr>
          <w:u w:val="double"/>
        </w:rPr>
        <w:t xml:space="preserve"> include: long rough dab (</w:t>
      </w:r>
      <w:r w:rsidRPr="004305AA">
        <w:rPr>
          <w:i/>
          <w:u w:val="double"/>
          <w:lang w:val="en-GB"/>
        </w:rPr>
        <w:t>Hippoglossoides</w:t>
      </w:r>
      <w:r w:rsidRPr="004305AA">
        <w:rPr>
          <w:u w:val="double"/>
        </w:rPr>
        <w:t xml:space="preserve"> </w:t>
      </w:r>
      <w:r w:rsidRPr="004305AA">
        <w:rPr>
          <w:i/>
          <w:u w:val="double"/>
          <w:lang w:val="en-GB"/>
        </w:rPr>
        <w:t>platessoides</w:t>
      </w:r>
      <w:r w:rsidRPr="004305AA">
        <w:rPr>
          <w:u w:val="double"/>
          <w:lang w:val="en-GB"/>
        </w:rPr>
        <w:t>) and plaice (</w:t>
      </w:r>
      <w:r w:rsidRPr="004305AA">
        <w:rPr>
          <w:i/>
          <w:u w:val="double"/>
          <w:lang w:val="en-GB"/>
        </w:rPr>
        <w:t>Pleuronectes platessa</w:t>
      </w:r>
      <w:r w:rsidRPr="004305AA">
        <w:rPr>
          <w:u w:val="double"/>
          <w:lang w:val="en-GB"/>
        </w:rPr>
        <w:t xml:space="preserve">). </w:t>
      </w:r>
    </w:p>
    <w:p w:rsidR="001C0478" w:rsidRDefault="001C0478" w:rsidP="001C0478">
      <w:pPr>
        <w:pStyle w:val="Para3"/>
        <w:rPr>
          <w:u w:val="double"/>
          <w:lang w:val="en-GB"/>
        </w:rPr>
      </w:pPr>
      <w:r w:rsidRPr="00C37951">
        <w:rPr>
          <w:u w:val="double"/>
          <w:lang w:val="en-GB"/>
        </w:rPr>
        <w:t>In addition, pathogen-specific positive PCR results have been reported in the following</w:t>
      </w:r>
      <w:r w:rsidRPr="00C37951">
        <w:rPr>
          <w:lang w:val="en-GB"/>
        </w:rPr>
        <w:t xml:space="preserve"> </w:t>
      </w:r>
      <w:r w:rsidRPr="00C37951">
        <w:rPr>
          <w:strike/>
          <w:lang w:val="en-GB"/>
        </w:rPr>
        <w:t xml:space="preserve">organisms </w:t>
      </w:r>
      <w:r w:rsidRPr="00C37951">
        <w:rPr>
          <w:u w:val="double"/>
          <w:lang w:val="en-GB"/>
        </w:rPr>
        <w:t>species, but an active infection has not been demonstrated: Argentine hake (</w:t>
      </w:r>
      <w:r w:rsidRPr="00C37951">
        <w:rPr>
          <w:i/>
          <w:u w:val="double"/>
          <w:lang w:val="en-GB"/>
        </w:rPr>
        <w:t>Merluccius hubbsi</w:t>
      </w:r>
      <w:r w:rsidRPr="00C37951">
        <w:rPr>
          <w:u w:val="double"/>
          <w:lang w:val="en-GB"/>
        </w:rPr>
        <w:t>),</w:t>
      </w:r>
      <w:r w:rsidRPr="00C37951">
        <w:rPr>
          <w:strike/>
          <w:u w:val="double"/>
          <w:lang w:val="en-GB"/>
        </w:rPr>
        <w:t xml:space="preserve"> b</w:t>
      </w:r>
      <w:r w:rsidRPr="00C37951">
        <w:rPr>
          <w:u w:val="double"/>
          <w:lang w:val="en-GB"/>
        </w:rPr>
        <w:t>Ballan wrasse (</w:t>
      </w:r>
      <w:r w:rsidRPr="00C37951">
        <w:rPr>
          <w:i/>
          <w:u w:val="double"/>
          <w:lang w:val="en-GB"/>
        </w:rPr>
        <w:t>Labrus bergylta</w:t>
      </w:r>
      <w:r w:rsidRPr="00C37951">
        <w:rPr>
          <w:u w:val="double"/>
          <w:lang w:val="en-GB"/>
        </w:rPr>
        <w:t>), brown trout (</w:t>
      </w:r>
      <w:r w:rsidRPr="00C37951">
        <w:rPr>
          <w:i/>
          <w:u w:val="double"/>
          <w:lang w:val="en-GB"/>
        </w:rPr>
        <w:t>Salmo trutta</w:t>
      </w:r>
      <w:r w:rsidRPr="00C37951">
        <w:rPr>
          <w:u w:val="double"/>
          <w:lang w:val="en-GB"/>
        </w:rPr>
        <w:t>), cod (</w:t>
      </w:r>
      <w:r w:rsidRPr="00C37951">
        <w:rPr>
          <w:i/>
          <w:u w:val="double"/>
          <w:lang w:val="en-GB"/>
        </w:rPr>
        <w:t>Gadus morhua</w:t>
      </w:r>
      <w:r w:rsidRPr="00C37951">
        <w:rPr>
          <w:u w:val="double"/>
          <w:lang w:val="en-GB"/>
        </w:rPr>
        <w:t>), European f</w:t>
      </w:r>
      <w:r w:rsidRPr="00272C9F">
        <w:rPr>
          <w:u w:val="double"/>
          <w:lang w:val="en-GB"/>
        </w:rPr>
        <w:t>lounder (</w:t>
      </w:r>
      <w:r w:rsidRPr="00272C9F">
        <w:rPr>
          <w:i/>
          <w:u w:val="double"/>
          <w:lang w:val="en-GB"/>
        </w:rPr>
        <w:t>Platichthys flesus</w:t>
      </w:r>
      <w:r w:rsidRPr="00272C9F">
        <w:rPr>
          <w:u w:val="double"/>
          <w:lang w:val="en-GB"/>
        </w:rPr>
        <w:t>), haddock (</w:t>
      </w:r>
      <w:r w:rsidRPr="00272C9F">
        <w:rPr>
          <w:i/>
          <w:u w:val="double"/>
          <w:lang w:val="en-GB"/>
        </w:rPr>
        <w:t>Melanogrammus aeglefinus</w:t>
      </w:r>
      <w:r w:rsidRPr="00272C9F">
        <w:rPr>
          <w:u w:val="double"/>
          <w:lang w:val="en-GB"/>
        </w:rPr>
        <w:t>), herring (</w:t>
      </w:r>
      <w:r w:rsidRPr="00272C9F">
        <w:rPr>
          <w:i/>
          <w:u w:val="double"/>
          <w:lang w:val="en-GB"/>
        </w:rPr>
        <w:t>Glupea harengus</w:t>
      </w:r>
      <w:r w:rsidRPr="00272C9F">
        <w:rPr>
          <w:u w:val="double"/>
          <w:lang w:val="en-GB"/>
        </w:rPr>
        <w:t>), Norway pout (</w:t>
      </w:r>
      <w:r w:rsidRPr="00272C9F">
        <w:rPr>
          <w:i/>
          <w:u w:val="double"/>
          <w:lang w:val="en-GB"/>
        </w:rPr>
        <w:t>Trisopterus esmarkii)</w:t>
      </w:r>
      <w:r w:rsidRPr="00272C9F">
        <w:rPr>
          <w:u w:val="double"/>
          <w:lang w:val="en-GB"/>
        </w:rPr>
        <w:t>, saithe (</w:t>
      </w:r>
      <w:r w:rsidRPr="00C37951">
        <w:rPr>
          <w:i/>
          <w:u w:val="double"/>
          <w:lang w:val="en-GB"/>
        </w:rPr>
        <w:t>Pollachius virens</w:t>
      </w:r>
      <w:r w:rsidRPr="00C37951">
        <w:rPr>
          <w:u w:val="double"/>
          <w:lang w:val="en-GB"/>
        </w:rPr>
        <w:t>),</w:t>
      </w:r>
      <w:r w:rsidRPr="00C37951">
        <w:rPr>
          <w:lang w:val="en-GB"/>
        </w:rPr>
        <w:t xml:space="preserve"> </w:t>
      </w:r>
      <w:r w:rsidRPr="00C37951">
        <w:rPr>
          <w:strike/>
          <w:lang w:val="en-GB"/>
        </w:rPr>
        <w:t>salmon louse (</w:t>
      </w:r>
      <w:r w:rsidRPr="00C37951">
        <w:rPr>
          <w:i/>
          <w:strike/>
          <w:lang w:val="en-GB"/>
        </w:rPr>
        <w:t>Lepeophtheirus salmonis</w:t>
      </w:r>
      <w:r w:rsidRPr="00C37951">
        <w:rPr>
          <w:strike/>
          <w:lang w:val="en-GB"/>
        </w:rPr>
        <w:t xml:space="preserve">), </w:t>
      </w:r>
      <w:r w:rsidRPr="00C37951">
        <w:rPr>
          <w:u w:val="double"/>
          <w:lang w:val="en-GB"/>
        </w:rPr>
        <w:t>sculpin</w:t>
      </w:r>
      <w:r w:rsidRPr="00272C9F">
        <w:rPr>
          <w:u w:val="double"/>
          <w:lang w:val="en-GB"/>
        </w:rPr>
        <w:t xml:space="preserve"> sp. (</w:t>
      </w:r>
      <w:r w:rsidRPr="00272C9F">
        <w:rPr>
          <w:i/>
          <w:u w:val="double"/>
          <w:lang w:val="en-GB"/>
        </w:rPr>
        <w:t>Myoxocephalus octodecemspinosus</w:t>
      </w:r>
      <w:r w:rsidRPr="00272C9F">
        <w:rPr>
          <w:u w:val="double"/>
          <w:lang w:val="en-GB"/>
        </w:rPr>
        <w:t>) and whiting (</w:t>
      </w:r>
      <w:r w:rsidRPr="00272C9F">
        <w:rPr>
          <w:i/>
          <w:u w:val="double"/>
          <w:lang w:val="en-GB"/>
        </w:rPr>
        <w:t>Merlangius merlangus</w:t>
      </w:r>
      <w:r w:rsidRPr="00272C9F">
        <w:rPr>
          <w:u w:val="double"/>
          <w:lang w:val="en-GB"/>
        </w:rPr>
        <w:t>).</w:t>
      </w:r>
    </w:p>
    <w:p w:rsidR="001C0478" w:rsidRPr="004305AA" w:rsidRDefault="001C0478" w:rsidP="001C0478">
      <w:pPr>
        <w:pStyle w:val="111"/>
        <w:ind w:left="1134" w:hanging="850"/>
        <w:rPr>
          <w:lang w:val="en-IE"/>
        </w:rPr>
      </w:pPr>
      <w:r w:rsidRPr="004305AA">
        <w:rPr>
          <w:lang w:val="en-IE"/>
        </w:rPr>
        <w:t>2.2.</w:t>
      </w:r>
      <w:r w:rsidRPr="004305AA">
        <w:rPr>
          <w:strike/>
          <w:lang w:val="en-IE"/>
        </w:rPr>
        <w:t>2</w:t>
      </w:r>
      <w:r w:rsidRPr="004305AA">
        <w:rPr>
          <w:u w:val="double"/>
          <w:lang w:val="en-IE"/>
        </w:rPr>
        <w:t>3</w:t>
      </w:r>
      <w:r w:rsidRPr="004305AA">
        <w:rPr>
          <w:lang w:val="en-IE"/>
        </w:rPr>
        <w:t>.</w:t>
      </w:r>
      <w:r w:rsidRPr="004305AA">
        <w:rPr>
          <w:lang w:val="en-IE"/>
        </w:rPr>
        <w:tab/>
        <w:t xml:space="preserve">Susceptible stages of the host </w:t>
      </w:r>
    </w:p>
    <w:p w:rsidR="001C0478" w:rsidRPr="004305AA" w:rsidRDefault="001C0478" w:rsidP="001C0478">
      <w:pPr>
        <w:pStyle w:val="Para3"/>
        <w:rPr>
          <w:rFonts w:eastAsia="Arial" w:cs="Arial"/>
          <w:szCs w:val="18"/>
        </w:rPr>
      </w:pPr>
      <w:r w:rsidRPr="004305AA">
        <w:rPr>
          <w:rFonts w:eastAsia="Arial" w:cs="Arial"/>
          <w:szCs w:val="18"/>
        </w:rPr>
        <w:t xml:space="preserve">All life stages should be considered as susceptible to </w:t>
      </w:r>
      <w:r w:rsidRPr="004305AA">
        <w:rPr>
          <w:rFonts w:eastAsia="Arial" w:cs="Arial"/>
          <w:szCs w:val="18"/>
          <w:u w:val="double"/>
        </w:rPr>
        <w:t>infection with</w:t>
      </w:r>
      <w:r w:rsidRPr="004305AA">
        <w:rPr>
          <w:rFonts w:eastAsia="Arial" w:cs="Arial"/>
          <w:szCs w:val="18"/>
        </w:rPr>
        <w:t xml:space="preserve"> SAV. </w:t>
      </w:r>
    </w:p>
    <w:p w:rsidR="001C0478" w:rsidRPr="004305AA" w:rsidRDefault="001C0478" w:rsidP="001C0478">
      <w:pPr>
        <w:pStyle w:val="Para3"/>
        <w:rPr>
          <w:rFonts w:eastAsia="Arial" w:cs="Arial"/>
          <w:szCs w:val="18"/>
        </w:rPr>
      </w:pPr>
      <w:r w:rsidRPr="004305AA">
        <w:rPr>
          <w:rFonts w:eastAsia="Arial" w:cs="Arial"/>
          <w:szCs w:val="18"/>
        </w:rPr>
        <w:t xml:space="preserve">Farmed rainbow trout in fresh water are affected at all stages of production (Kerbart Boscher </w:t>
      </w:r>
      <w:r w:rsidRPr="004305AA">
        <w:rPr>
          <w:rFonts w:eastAsia="Arial" w:cs="Arial"/>
          <w:i/>
          <w:szCs w:val="18"/>
        </w:rPr>
        <w:t>et al.,</w:t>
      </w:r>
      <w:r w:rsidRPr="004305AA">
        <w:rPr>
          <w:rFonts w:eastAsia="Arial" w:cs="Arial"/>
          <w:szCs w:val="18"/>
        </w:rPr>
        <w:t xml:space="preserve"> 2006). Experience from Norway show</w:t>
      </w:r>
      <w:r>
        <w:rPr>
          <w:rFonts w:eastAsia="Arial" w:cs="Arial"/>
          <w:szCs w:val="18"/>
        </w:rPr>
        <w:t>s</w:t>
      </w:r>
      <w:r w:rsidRPr="004305AA">
        <w:rPr>
          <w:rFonts w:eastAsia="Arial" w:cs="Arial"/>
          <w:szCs w:val="18"/>
        </w:rPr>
        <w:t xml:space="preserve"> that farmed rainbow trout and Atlantic salmon are susceptible at all stages in sea water, probably reflecting a sea water reservoir of SAV. Experimental infection by injection indicates susceptibility of Atlantic salmon parr in fresh water (McVicar, 1990). </w:t>
      </w:r>
    </w:p>
    <w:p w:rsidR="001C0478" w:rsidRPr="004305AA" w:rsidRDefault="001C0478" w:rsidP="001C0478">
      <w:pPr>
        <w:pStyle w:val="111"/>
        <w:ind w:left="1134" w:hanging="850"/>
        <w:rPr>
          <w:lang w:val="en-IE"/>
        </w:rPr>
      </w:pPr>
      <w:r w:rsidRPr="004305AA">
        <w:rPr>
          <w:lang w:val="en-IE"/>
        </w:rPr>
        <w:t>2.2.</w:t>
      </w:r>
      <w:r w:rsidRPr="004305AA">
        <w:rPr>
          <w:strike/>
          <w:lang w:val="en-IE"/>
        </w:rPr>
        <w:t>3</w:t>
      </w:r>
      <w:r w:rsidRPr="004305AA">
        <w:rPr>
          <w:u w:val="double"/>
          <w:lang w:val="en-IE"/>
        </w:rPr>
        <w:t>4</w:t>
      </w:r>
      <w:r w:rsidRPr="004305AA">
        <w:rPr>
          <w:lang w:val="en-IE"/>
        </w:rPr>
        <w:t>.</w:t>
      </w:r>
      <w:r w:rsidRPr="004305AA">
        <w:rPr>
          <w:lang w:val="en-IE"/>
        </w:rPr>
        <w:tab/>
        <w:t>Species or subpopulation predilection (probability of detection)</w:t>
      </w:r>
    </w:p>
    <w:p w:rsidR="001C0478" w:rsidRPr="004305AA" w:rsidRDefault="001C0478" w:rsidP="001C0478">
      <w:pPr>
        <w:pStyle w:val="Para3"/>
        <w:rPr>
          <w:rFonts w:eastAsia="Arial"/>
        </w:rPr>
      </w:pPr>
      <w:r w:rsidRPr="004305AA">
        <w:rPr>
          <w:rFonts w:eastAsia="Arial"/>
        </w:rPr>
        <w:t xml:space="preserve">There is no known species or subpopulation predilection. </w:t>
      </w:r>
    </w:p>
    <w:p w:rsidR="001C0478" w:rsidRPr="004305AA" w:rsidRDefault="001C0478" w:rsidP="001C0478">
      <w:pPr>
        <w:pStyle w:val="111"/>
        <w:ind w:left="1134" w:hanging="850"/>
        <w:rPr>
          <w:lang w:val="en-IE"/>
        </w:rPr>
      </w:pPr>
      <w:r w:rsidRPr="004305AA">
        <w:rPr>
          <w:lang w:val="en-IE"/>
        </w:rPr>
        <w:t>2.2.</w:t>
      </w:r>
      <w:r w:rsidRPr="004305AA">
        <w:rPr>
          <w:strike/>
          <w:lang w:val="en-IE"/>
        </w:rPr>
        <w:t>4</w:t>
      </w:r>
      <w:r w:rsidRPr="004305AA">
        <w:rPr>
          <w:strike/>
          <w:u w:val="double"/>
          <w:lang w:val="en-IE"/>
        </w:rPr>
        <w:t>5</w:t>
      </w:r>
      <w:r w:rsidRPr="004305AA">
        <w:rPr>
          <w:lang w:val="en-IE"/>
        </w:rPr>
        <w:t>.</w:t>
      </w:r>
      <w:r w:rsidRPr="004305AA">
        <w:rPr>
          <w:lang w:val="en-IE"/>
        </w:rPr>
        <w:tab/>
        <w:t>Target organs and infected tissue</w:t>
      </w:r>
    </w:p>
    <w:p w:rsidR="001C0478" w:rsidRPr="004305AA" w:rsidRDefault="001C0478" w:rsidP="001C0478">
      <w:pPr>
        <w:pStyle w:val="Para3"/>
        <w:rPr>
          <w:rFonts w:eastAsia="Arial"/>
        </w:rPr>
      </w:pPr>
      <w:r w:rsidRPr="004305AA">
        <w:rPr>
          <w:rFonts w:eastAsia="Arial"/>
        </w:rPr>
        <w:t xml:space="preserve">Infection with SAV is a systemic disease with an early viraemic phase. After infection, SAV has been detected in all organs that have been examined: brain, gill, pseudobranch, heart, pancreas, kidney and skeletal muscle (Andersen </w:t>
      </w:r>
      <w:r w:rsidRPr="004305AA">
        <w:rPr>
          <w:rFonts w:eastAsia="Arial"/>
          <w:i/>
        </w:rPr>
        <w:t>et al.,</w:t>
      </w:r>
      <w:r w:rsidRPr="004305AA">
        <w:rPr>
          <w:rFonts w:eastAsia="Arial"/>
        </w:rPr>
        <w:t xml:space="preserve"> 2007; McLoughlin &amp; Graham, 2007) as well as in muc</w:t>
      </w:r>
      <w:r>
        <w:rPr>
          <w:rFonts w:eastAsia="Arial"/>
        </w:rPr>
        <w:t>o</w:t>
      </w:r>
      <w:r w:rsidRPr="004305AA">
        <w:rPr>
          <w:rFonts w:eastAsia="Arial"/>
        </w:rPr>
        <w:t xml:space="preserve">us and faeces (Graham </w:t>
      </w:r>
      <w:r w:rsidRPr="004305AA">
        <w:rPr>
          <w:rFonts w:eastAsia="Arial"/>
          <w:i/>
        </w:rPr>
        <w:t>et al.,</w:t>
      </w:r>
      <w:r w:rsidRPr="004305AA">
        <w:rPr>
          <w:rFonts w:eastAsia="Arial"/>
        </w:rPr>
        <w:t xml:space="preserve"> 2012). </w:t>
      </w:r>
    </w:p>
    <w:p w:rsidR="001C0478" w:rsidRPr="004305AA" w:rsidRDefault="001C0478" w:rsidP="001C0478">
      <w:pPr>
        <w:pStyle w:val="111"/>
        <w:ind w:left="1134" w:hanging="850"/>
        <w:rPr>
          <w:lang w:val="en-IE"/>
        </w:rPr>
      </w:pPr>
      <w:r w:rsidRPr="004305AA">
        <w:rPr>
          <w:lang w:val="en-IE"/>
        </w:rPr>
        <w:t>2.2.</w:t>
      </w:r>
      <w:r w:rsidRPr="004305AA">
        <w:rPr>
          <w:strike/>
          <w:lang w:val="en-IE"/>
        </w:rPr>
        <w:t>5</w:t>
      </w:r>
      <w:r w:rsidRPr="004305AA">
        <w:rPr>
          <w:u w:val="double"/>
          <w:lang w:val="en-IE"/>
        </w:rPr>
        <w:t>6</w:t>
      </w:r>
      <w:r w:rsidRPr="004305AA">
        <w:rPr>
          <w:lang w:val="en-IE"/>
        </w:rPr>
        <w:t>.</w:t>
      </w:r>
      <w:r w:rsidRPr="004305AA">
        <w:rPr>
          <w:lang w:val="en-IE"/>
        </w:rPr>
        <w:tab/>
        <w:t>Persistent infection with lifelong carriers</w:t>
      </w:r>
    </w:p>
    <w:p w:rsidR="001C0478" w:rsidRPr="004305AA" w:rsidRDefault="001C0478" w:rsidP="001C0478">
      <w:pPr>
        <w:pStyle w:val="Para3"/>
        <w:rPr>
          <w:rFonts w:eastAsia="Arial"/>
        </w:rPr>
      </w:pPr>
      <w:r w:rsidRPr="004305AA">
        <w:rPr>
          <w:rFonts w:eastAsia="Arial"/>
        </w:rPr>
        <w:t xml:space="preserve">SAV has been detected in surviving fish 6 months after experimental infection (Andersen </w:t>
      </w:r>
      <w:r w:rsidRPr="004305AA">
        <w:rPr>
          <w:rFonts w:eastAsia="Arial"/>
          <w:i/>
        </w:rPr>
        <w:t>et al.,</w:t>
      </w:r>
      <w:r w:rsidRPr="004305AA">
        <w:rPr>
          <w:rFonts w:eastAsia="Arial"/>
        </w:rPr>
        <w:t xml:space="preserve"> 2007). At the farm level, an infected population will harbour SAV until slaughter (Jansen </w:t>
      </w:r>
      <w:r w:rsidRPr="004305AA">
        <w:rPr>
          <w:rFonts w:eastAsia="Arial"/>
          <w:i/>
        </w:rPr>
        <w:t>et al.,</w:t>
      </w:r>
      <w:r w:rsidRPr="004305AA">
        <w:rPr>
          <w:rFonts w:eastAsia="Arial"/>
        </w:rPr>
        <w:t xml:space="preserve"> 2010a; 2010b). On an individual level, however, lifelong persistent infection has not been documented. </w:t>
      </w:r>
    </w:p>
    <w:p w:rsidR="001C0478" w:rsidRPr="004305AA" w:rsidRDefault="001C0478" w:rsidP="001C0478">
      <w:pPr>
        <w:pStyle w:val="111"/>
        <w:ind w:left="1134" w:hanging="850"/>
        <w:rPr>
          <w:lang w:val="en-IE"/>
        </w:rPr>
      </w:pPr>
      <w:r w:rsidRPr="004305AA">
        <w:rPr>
          <w:lang w:val="en-IE"/>
        </w:rPr>
        <w:t>2.2.</w:t>
      </w:r>
      <w:r w:rsidRPr="004305AA">
        <w:rPr>
          <w:strike/>
          <w:lang w:val="en-IE"/>
        </w:rPr>
        <w:t>6</w:t>
      </w:r>
      <w:r w:rsidRPr="004305AA">
        <w:rPr>
          <w:u w:val="double"/>
          <w:lang w:val="en-IE"/>
        </w:rPr>
        <w:t>7</w:t>
      </w:r>
      <w:r w:rsidRPr="004305AA">
        <w:rPr>
          <w:lang w:val="en-IE"/>
        </w:rPr>
        <w:t>.</w:t>
      </w:r>
      <w:r w:rsidRPr="004305AA">
        <w:rPr>
          <w:lang w:val="en-IE"/>
        </w:rPr>
        <w:tab/>
        <w:t>Vectors</w:t>
      </w:r>
    </w:p>
    <w:p w:rsidR="001C0478" w:rsidRPr="004305AA" w:rsidRDefault="001C0478" w:rsidP="001C0478">
      <w:pPr>
        <w:pStyle w:val="Para3"/>
        <w:rPr>
          <w:u w:val="double"/>
        </w:rPr>
      </w:pPr>
      <w:r w:rsidRPr="004305AA">
        <w:rPr>
          <w:rFonts w:eastAsia="Arial"/>
        </w:rPr>
        <w:t xml:space="preserve">SAV has been detected </w:t>
      </w:r>
      <w:r w:rsidRPr="00826B5A">
        <w:rPr>
          <w:rFonts w:eastAsia="Arial"/>
          <w:u w:val="double"/>
        </w:rPr>
        <w:t>by RT-PCR</w:t>
      </w:r>
      <w:r w:rsidRPr="00826B5A">
        <w:rPr>
          <w:rFonts w:eastAsia="Arial"/>
        </w:rPr>
        <w:t xml:space="preserve"> in salmon</w:t>
      </w:r>
      <w:r w:rsidRPr="004305AA">
        <w:rPr>
          <w:rFonts w:eastAsia="Arial"/>
        </w:rPr>
        <w:t xml:space="preserve"> lice (</w:t>
      </w:r>
      <w:r w:rsidRPr="004305AA">
        <w:rPr>
          <w:rFonts w:eastAsia="Arial"/>
          <w:i/>
        </w:rPr>
        <w:t>Lepeophtheirus salmonis</w:t>
      </w:r>
      <w:r w:rsidRPr="004305AA">
        <w:rPr>
          <w:rFonts w:eastAsia="Arial"/>
        </w:rPr>
        <w:t xml:space="preserve">) collected during acute </w:t>
      </w:r>
      <w:r w:rsidRPr="004305AA">
        <w:t xml:space="preserve">disease </w:t>
      </w:r>
      <w:r>
        <w:rPr>
          <w:rFonts w:eastAsia="Arial"/>
        </w:rPr>
        <w:t xml:space="preserve">outbreaks in Atlantic salmon, </w:t>
      </w:r>
      <w:r w:rsidRPr="004305AA">
        <w:rPr>
          <w:rFonts w:eastAsia="Arial"/>
        </w:rPr>
        <w:t xml:space="preserve">but transfer to susceptible fish species has not been studied (Petterson </w:t>
      </w:r>
      <w:r w:rsidRPr="004305AA">
        <w:rPr>
          <w:rFonts w:eastAsia="Arial"/>
          <w:i/>
        </w:rPr>
        <w:t>et al.,</w:t>
      </w:r>
      <w:r w:rsidRPr="004305AA">
        <w:rPr>
          <w:rFonts w:eastAsia="Arial"/>
        </w:rPr>
        <w:t xml:space="preserve"> 2009). Vectors are not needed for transmission of SAV.</w:t>
      </w:r>
    </w:p>
    <w:p w:rsidR="001C0478" w:rsidRPr="004305AA" w:rsidRDefault="001C0478" w:rsidP="001C0478">
      <w:pPr>
        <w:pStyle w:val="111"/>
        <w:ind w:left="1134" w:hanging="850"/>
        <w:rPr>
          <w:lang w:val="en-IE"/>
        </w:rPr>
      </w:pPr>
      <w:r w:rsidRPr="004305AA">
        <w:rPr>
          <w:lang w:val="en-IE"/>
        </w:rPr>
        <w:t>2.2.</w:t>
      </w:r>
      <w:r w:rsidRPr="004305AA">
        <w:rPr>
          <w:strike/>
          <w:lang w:val="en-IE"/>
        </w:rPr>
        <w:t>7</w:t>
      </w:r>
      <w:r w:rsidRPr="004305AA">
        <w:rPr>
          <w:u w:val="double"/>
          <w:lang w:val="en-IE"/>
        </w:rPr>
        <w:t>8</w:t>
      </w:r>
      <w:r w:rsidRPr="004305AA">
        <w:rPr>
          <w:lang w:val="en-IE"/>
        </w:rPr>
        <w:t>.</w:t>
      </w:r>
      <w:r w:rsidRPr="004305AA">
        <w:rPr>
          <w:lang w:val="en-IE"/>
        </w:rPr>
        <w:tab/>
      </w:r>
      <w:r w:rsidRPr="004305AA">
        <w:rPr>
          <w:u w:val="double"/>
          <w:lang w:val="en-IE"/>
        </w:rPr>
        <w:t xml:space="preserve">Known or </w:t>
      </w:r>
      <w:r w:rsidRPr="004305AA">
        <w:rPr>
          <w:strike/>
          <w:lang w:val="en-IE"/>
        </w:rPr>
        <w:t>S</w:t>
      </w:r>
      <w:r w:rsidRPr="004305AA">
        <w:rPr>
          <w:u w:val="double"/>
          <w:lang w:val="en-IE"/>
        </w:rPr>
        <w:t>s</w:t>
      </w:r>
      <w:r w:rsidRPr="004305AA">
        <w:rPr>
          <w:lang w:val="en-IE"/>
        </w:rPr>
        <w:t xml:space="preserve">uspected </w:t>
      </w:r>
      <w:r w:rsidRPr="004305AA">
        <w:rPr>
          <w:u w:val="double"/>
          <w:lang w:val="en-IE"/>
        </w:rPr>
        <w:t>wild</w:t>
      </w:r>
      <w:r w:rsidRPr="004305AA">
        <w:rPr>
          <w:lang w:val="en-IE"/>
        </w:rPr>
        <w:t xml:space="preserve"> aquatic animal carriers</w:t>
      </w:r>
    </w:p>
    <w:p w:rsidR="001C0478" w:rsidRPr="004305AA" w:rsidRDefault="001C0478" w:rsidP="001C0478">
      <w:pPr>
        <w:pStyle w:val="Para3"/>
        <w:rPr>
          <w:rFonts w:eastAsia="Arial"/>
        </w:rPr>
      </w:pPr>
      <w:r w:rsidRPr="004305AA">
        <w:rPr>
          <w:rFonts w:eastAsia="Arial"/>
        </w:rPr>
        <w:t>In surveys of wild marine fish, SAV RNA has been detected in the flatfish species common dab (</w:t>
      </w:r>
      <w:r w:rsidRPr="004305AA">
        <w:rPr>
          <w:rFonts w:eastAsia="Arial"/>
          <w:i/>
        </w:rPr>
        <w:t>Limanda limanda</w:t>
      </w:r>
      <w:r w:rsidRPr="004305AA">
        <w:rPr>
          <w:rFonts w:eastAsia="Arial"/>
        </w:rPr>
        <w:t>), long rough dab (</w:t>
      </w:r>
      <w:r w:rsidRPr="004305AA">
        <w:rPr>
          <w:rFonts w:eastAsia="Arial"/>
          <w:i/>
        </w:rPr>
        <w:t>Hippoglossoides platessoides</w:t>
      </w:r>
      <w:r w:rsidRPr="004305AA">
        <w:rPr>
          <w:rFonts w:eastAsia="Arial"/>
        </w:rPr>
        <w:t>) and plaice (</w:t>
      </w:r>
      <w:r w:rsidRPr="004305AA">
        <w:rPr>
          <w:rFonts w:eastAsia="Arial"/>
          <w:i/>
        </w:rPr>
        <w:t>Pleuronectes platessa</w:t>
      </w:r>
      <w:r w:rsidRPr="004305AA">
        <w:rPr>
          <w:rFonts w:eastAsia="Arial"/>
        </w:rPr>
        <w:t xml:space="preserve">) (McCleary </w:t>
      </w:r>
      <w:r w:rsidRPr="004305AA">
        <w:rPr>
          <w:rFonts w:eastAsia="Arial"/>
          <w:i/>
        </w:rPr>
        <w:t>et al.,</w:t>
      </w:r>
      <w:r w:rsidRPr="004305AA">
        <w:rPr>
          <w:rFonts w:eastAsia="Arial"/>
        </w:rPr>
        <w:t xml:space="preserve"> 2014; Snow </w:t>
      </w:r>
      <w:r w:rsidRPr="004305AA">
        <w:rPr>
          <w:rFonts w:eastAsia="Arial"/>
          <w:i/>
        </w:rPr>
        <w:t>et al.,</w:t>
      </w:r>
      <w:r w:rsidRPr="004305AA">
        <w:rPr>
          <w:rFonts w:eastAsia="Arial"/>
        </w:rPr>
        <w:t xml:space="preserve"> 2010). The importance of wild marine or fresh water species as </w:t>
      </w:r>
      <w:r w:rsidRPr="004305AA">
        <w:rPr>
          <w:rFonts w:eastAsia="Arial"/>
          <w:strike/>
        </w:rPr>
        <w:t xml:space="preserve">virus </w:t>
      </w:r>
      <w:r w:rsidRPr="004305AA">
        <w:rPr>
          <w:rFonts w:eastAsia="Arial"/>
        </w:rPr>
        <w:t xml:space="preserve">carriers needs to be </w:t>
      </w:r>
      <w:r w:rsidRPr="004305AA">
        <w:rPr>
          <w:rFonts w:eastAsia="Arial"/>
          <w:u w:val="double"/>
        </w:rPr>
        <w:t>determined</w:t>
      </w:r>
      <w:r w:rsidRPr="004305AA">
        <w:rPr>
          <w:rFonts w:eastAsia="Arial"/>
          <w:strike/>
        </w:rPr>
        <w:t xml:space="preserve"> clarified</w:t>
      </w:r>
      <w:r w:rsidRPr="004305AA">
        <w:rPr>
          <w:rFonts w:eastAsia="Arial"/>
        </w:rPr>
        <w:t>.</w:t>
      </w:r>
    </w:p>
    <w:p w:rsidR="001C0478" w:rsidRPr="004305AA" w:rsidRDefault="001C0478" w:rsidP="001C0478">
      <w:pPr>
        <w:pStyle w:val="11"/>
      </w:pPr>
      <w:r w:rsidRPr="004305AA">
        <w:t>2.3.</w:t>
      </w:r>
      <w:r w:rsidRPr="004305AA">
        <w:tab/>
        <w:t>Disease pattern</w:t>
      </w:r>
    </w:p>
    <w:p w:rsidR="001C0478" w:rsidRPr="004305AA" w:rsidRDefault="001C0478" w:rsidP="001C0478">
      <w:pPr>
        <w:pStyle w:val="111"/>
        <w:rPr>
          <w:lang w:val="en-IE"/>
        </w:rPr>
      </w:pPr>
      <w:r w:rsidRPr="004305AA">
        <w:rPr>
          <w:lang w:val="en-IE"/>
        </w:rPr>
        <w:t>2.3.1.</w:t>
      </w:r>
      <w:r w:rsidRPr="004305AA">
        <w:rPr>
          <w:lang w:val="en-IE"/>
        </w:rPr>
        <w:tab/>
        <w:t>Transmission mechanisms</w:t>
      </w:r>
    </w:p>
    <w:p w:rsidR="001C0478" w:rsidRPr="004305AA" w:rsidRDefault="001C0478" w:rsidP="001C0478">
      <w:pPr>
        <w:pStyle w:val="Para3"/>
      </w:pPr>
      <w:r w:rsidRPr="004305AA">
        <w:t xml:space="preserve">Transmission of SAV occurs horizontally. This is supported by phylogenetic studies, successful transmission among fish in cohabitant studies, proven transmission between farming sites, studies on survival of SAV in sea water and the spread via water currents (Graham </w:t>
      </w:r>
      <w:r w:rsidRPr="004305AA">
        <w:rPr>
          <w:i/>
        </w:rPr>
        <w:t>et al.,</w:t>
      </w:r>
      <w:r w:rsidRPr="004305AA">
        <w:t xml:space="preserve"> 2007c; 2011; Jansen </w:t>
      </w:r>
      <w:r w:rsidRPr="004305AA">
        <w:rPr>
          <w:i/>
        </w:rPr>
        <w:t>et al.,</w:t>
      </w:r>
      <w:r w:rsidRPr="004305AA">
        <w:t xml:space="preserve"> 2010a; Kristoffersen </w:t>
      </w:r>
      <w:r w:rsidRPr="004305AA">
        <w:rPr>
          <w:i/>
        </w:rPr>
        <w:t>et al.,</w:t>
      </w:r>
      <w:r w:rsidRPr="004305AA">
        <w:t xml:space="preserve"> 2009; Viljugrein </w:t>
      </w:r>
      <w:r w:rsidRPr="004305AA">
        <w:rPr>
          <w:i/>
        </w:rPr>
        <w:t>et al.,</w:t>
      </w:r>
      <w:r w:rsidRPr="004305AA">
        <w:t xml:space="preserve"> 2009). </w:t>
      </w:r>
    </w:p>
    <w:p w:rsidR="00BC0328" w:rsidRDefault="00BC0328" w:rsidP="001C0478">
      <w:pPr>
        <w:pStyle w:val="Para3"/>
      </w:pPr>
      <w:r>
        <w:br w:type="page"/>
      </w:r>
    </w:p>
    <w:p w:rsidR="00BC0328" w:rsidRPr="001C0478" w:rsidRDefault="00BC0328" w:rsidP="00BC0328">
      <w:pPr>
        <w:spacing w:after="480"/>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C37951" w:rsidRDefault="001C0478" w:rsidP="00BC0328">
      <w:pPr>
        <w:pStyle w:val="Para3"/>
        <w:spacing w:after="120"/>
      </w:pPr>
      <w:r w:rsidRPr="004305AA">
        <w:t xml:space="preserve">Long-distance transmission and thus introduction of SAV in a previously uninfected area is most likely assigned to movement of infected live fish (Kristoffersen </w:t>
      </w:r>
      <w:r w:rsidRPr="004305AA">
        <w:rPr>
          <w:i/>
        </w:rPr>
        <w:t>et al.,</w:t>
      </w:r>
      <w:r w:rsidRPr="004305AA">
        <w:t xml:space="preserve"> 2009; Rodger &amp; Mitchell, 2007). Once SAV has been introduced into an area, </w:t>
      </w:r>
      <w:r w:rsidRPr="004305AA">
        <w:rPr>
          <w:strike/>
        </w:rPr>
        <w:t>shared ownership</w:t>
      </w:r>
      <w:r w:rsidRPr="004305AA">
        <w:rPr>
          <w:strike/>
          <w:lang w:val="en-US"/>
        </w:rPr>
        <w:t xml:space="preserve"> and </w:t>
      </w:r>
      <w:r w:rsidRPr="004305AA">
        <w:rPr>
          <w:strike/>
        </w:rPr>
        <w:t xml:space="preserve">close site </w:t>
      </w:r>
      <w:r w:rsidRPr="004305AA">
        <w:rPr>
          <w:u w:val="double"/>
        </w:rPr>
        <w:t>farm</w:t>
      </w:r>
      <w:r w:rsidRPr="004305AA">
        <w:t xml:space="preserve"> proximity and water currents are factors involved in local transmission (Aldrin </w:t>
      </w:r>
      <w:r w:rsidRPr="004305AA">
        <w:rPr>
          <w:i/>
        </w:rPr>
        <w:t>et al.,</w:t>
      </w:r>
      <w:r w:rsidRPr="004305AA">
        <w:t xml:space="preserve"> 2010; Kristoffersen </w:t>
      </w:r>
      <w:r w:rsidRPr="004305AA">
        <w:rPr>
          <w:i/>
        </w:rPr>
        <w:t>et al.,</w:t>
      </w:r>
      <w:r w:rsidRPr="004305AA">
        <w:t xml:space="preserve"> 2009; Viljugrein </w:t>
      </w:r>
      <w:r w:rsidRPr="004305AA">
        <w:rPr>
          <w:i/>
        </w:rPr>
        <w:t>et al.,</w:t>
      </w:r>
      <w:r w:rsidRPr="004305AA">
        <w:t xml:space="preserve"> 2009). Risk factors for outbreaks on a farming site include a previous history of infection with SAV, high feeding rate, high sea lice burden, the use of autumn smolts and previous </w:t>
      </w:r>
      <w:r w:rsidRPr="00C37951">
        <w:t>outbreak</w:t>
      </w:r>
      <w:r w:rsidRPr="00C37951">
        <w:rPr>
          <w:u w:val="double"/>
        </w:rPr>
        <w:t>s</w:t>
      </w:r>
      <w:r w:rsidRPr="00C37951">
        <w:t xml:space="preserve"> of infectious pancreatic necrosis (IPN) (Bang Jensen </w:t>
      </w:r>
      <w:r w:rsidRPr="00C37951">
        <w:rPr>
          <w:i/>
        </w:rPr>
        <w:t>et al.,</w:t>
      </w:r>
      <w:r w:rsidRPr="00C37951">
        <w:t xml:space="preserve"> 2012; Kristoffersen </w:t>
      </w:r>
      <w:r w:rsidRPr="00C37951">
        <w:rPr>
          <w:i/>
        </w:rPr>
        <w:t>et al.,</w:t>
      </w:r>
      <w:r w:rsidRPr="00C37951">
        <w:t xml:space="preserve"> 2009; Rodger &amp; Mitchell, 2007). </w:t>
      </w:r>
    </w:p>
    <w:p w:rsidR="001C0478" w:rsidRPr="004305AA" w:rsidRDefault="001C0478" w:rsidP="00BC0328">
      <w:pPr>
        <w:pStyle w:val="Para3"/>
        <w:spacing w:after="120"/>
        <w:rPr>
          <w:lang w:val="da-DK"/>
        </w:rPr>
      </w:pPr>
      <w:r w:rsidRPr="00C37951">
        <w:t>V</w:t>
      </w:r>
      <w:r w:rsidRPr="00C37951">
        <w:rPr>
          <w:lang w:val="da-DK"/>
        </w:rPr>
        <w:t xml:space="preserve">ertical transmission of SAV has been suggested (Bratland &amp; Nylund, 2009), but the evidence is not convincing (Kongtorp </w:t>
      </w:r>
      <w:r w:rsidRPr="00C37951">
        <w:rPr>
          <w:i/>
          <w:lang w:val="da-DK"/>
        </w:rPr>
        <w:t>et al.,</w:t>
      </w:r>
      <w:r w:rsidRPr="00C37951">
        <w:rPr>
          <w:lang w:val="da-DK"/>
        </w:rPr>
        <w:t xml:space="preserve"> 2010; McLoughlin &amp; Graham, 2007). The Norwegian Scientific Committee for Food Safety</w:t>
      </w:r>
      <w:r w:rsidRPr="00181D6B">
        <w:rPr>
          <w:highlight w:val="yellow"/>
          <w:u w:val="double"/>
          <w:lang w:val="da-DK"/>
        </w:rPr>
        <w:t>, 2010</w:t>
      </w:r>
      <w:r w:rsidRPr="00C37951">
        <w:rPr>
          <w:lang w:val="da-DK"/>
        </w:rPr>
        <w:t xml:space="preserve"> </w:t>
      </w:r>
      <w:r w:rsidRPr="00C37951">
        <w:rPr>
          <w:strike/>
          <w:lang w:val="da-DK"/>
        </w:rPr>
        <w:t>has recently</w:t>
      </w:r>
      <w:r w:rsidRPr="00272C9F">
        <w:rPr>
          <w:strike/>
          <w:lang w:val="da-DK"/>
        </w:rPr>
        <w:t xml:space="preserve"> </w:t>
      </w:r>
      <w:r w:rsidRPr="004305AA">
        <w:rPr>
          <w:lang w:val="da-DK"/>
        </w:rPr>
        <w:t xml:space="preserve">carried out a risk assessment </w:t>
      </w:r>
      <w:r w:rsidRPr="004305AA">
        <w:rPr>
          <w:strike/>
          <w:lang w:val="da-DK"/>
        </w:rPr>
        <w:t xml:space="preserve">on brood fish surveillance </w:t>
      </w:r>
      <w:r w:rsidRPr="004305AA">
        <w:rPr>
          <w:lang w:val="da-DK"/>
        </w:rPr>
        <w:t xml:space="preserve">and </w:t>
      </w:r>
      <w:r w:rsidRPr="004305AA">
        <w:rPr>
          <w:strike/>
          <w:lang w:val="da-DK"/>
        </w:rPr>
        <w:t xml:space="preserve">vertical transmission of infection, </w:t>
      </w:r>
      <w:r w:rsidRPr="004305AA">
        <w:rPr>
          <w:lang w:val="da-DK"/>
        </w:rPr>
        <w:t xml:space="preserve">concluded that the risk of vertical transmission of SAV is </w:t>
      </w:r>
      <w:r w:rsidRPr="00964ADD">
        <w:rPr>
          <w:lang w:val="da-DK"/>
        </w:rPr>
        <w:t>negligible.</w:t>
      </w:r>
    </w:p>
    <w:p w:rsidR="001C0478" w:rsidRPr="004305AA" w:rsidRDefault="001C0478" w:rsidP="00BC0328">
      <w:pPr>
        <w:pStyle w:val="111"/>
      </w:pPr>
      <w:r w:rsidRPr="004305AA">
        <w:t>2.3.2.</w:t>
      </w:r>
      <w:r w:rsidRPr="004305AA">
        <w:tab/>
        <w:t xml:space="preserve">Prevalence </w:t>
      </w:r>
    </w:p>
    <w:p w:rsidR="001C0478" w:rsidRPr="004305AA" w:rsidRDefault="001C0478" w:rsidP="00BC0328">
      <w:pPr>
        <w:pStyle w:val="Para3"/>
        <w:spacing w:after="120"/>
      </w:pPr>
      <w:r w:rsidRPr="004305AA">
        <w:t xml:space="preserve">The prevalence of </w:t>
      </w:r>
      <w:r w:rsidRPr="004305AA">
        <w:rPr>
          <w:strike/>
        </w:rPr>
        <w:t>infected fish within an</w:t>
      </w:r>
      <w:r w:rsidRPr="004305AA">
        <w:t xml:space="preserve"> </w:t>
      </w:r>
      <w:r w:rsidRPr="004305AA">
        <w:rPr>
          <w:u w:val="double"/>
        </w:rPr>
        <w:t>infection with</w:t>
      </w:r>
      <w:r w:rsidRPr="004305AA">
        <w:t xml:space="preserve"> SAV</w:t>
      </w:r>
      <w:r w:rsidRPr="004305AA">
        <w:rPr>
          <w:strike/>
        </w:rPr>
        <w:t>-infected fish farm</w:t>
      </w:r>
      <w:r w:rsidRPr="004305AA">
        <w:t xml:space="preserve"> may vary. During disease outbreaks, the prevalence is usually high; prevalences of 70–100% have been reported in Atlantic salmon farming sites (Graham </w:t>
      </w:r>
      <w:r w:rsidRPr="004305AA">
        <w:rPr>
          <w:i/>
        </w:rPr>
        <w:t>et al.,</w:t>
      </w:r>
      <w:r w:rsidRPr="004305AA">
        <w:t xml:space="preserve"> 2010). If moribund or thin fish or runts are sampled, the probability of detecting SAV</w:t>
      </w:r>
      <w:r w:rsidRPr="004305AA">
        <w:rPr>
          <w:strike/>
        </w:rPr>
        <w:t>-infected fish</w:t>
      </w:r>
      <w:r w:rsidRPr="004305AA">
        <w:t xml:space="preserve"> is higher than if randomly selected, apparently healthy fish are sampled (Jansen </w:t>
      </w:r>
      <w:r w:rsidRPr="004305AA">
        <w:rPr>
          <w:i/>
        </w:rPr>
        <w:t>et al.,</w:t>
      </w:r>
      <w:r w:rsidRPr="004305AA">
        <w:t xml:space="preserve"> 2010b). Prevalence estimates will also vary with the diagnostic method used.</w:t>
      </w:r>
    </w:p>
    <w:p w:rsidR="001C0478" w:rsidRPr="004305AA" w:rsidRDefault="001C0478" w:rsidP="00BC0328">
      <w:pPr>
        <w:pStyle w:val="Para3"/>
        <w:spacing w:after="120"/>
      </w:pPr>
      <w:r w:rsidRPr="004305AA">
        <w:t xml:space="preserve">Prevalence in wild fish is largely unknown. SAV RNA has been detected in some flatfish species in sea water in Scotland (Snow </w:t>
      </w:r>
      <w:r w:rsidRPr="004305AA">
        <w:rPr>
          <w:i/>
        </w:rPr>
        <w:t>et al.,</w:t>
      </w:r>
      <w:r w:rsidRPr="004305AA">
        <w:t xml:space="preserve"> 2010). A serological survey of wild salmonids in fresh water river systems in Northern Ireland did not detect virus neutralisation antibodies against SAV in any of 188 sera tested, whereas the majority of sera from farmed salmon in sea water in the same area tested positive (Graham </w:t>
      </w:r>
      <w:r w:rsidRPr="004305AA">
        <w:rPr>
          <w:i/>
        </w:rPr>
        <w:t>et al.,</w:t>
      </w:r>
      <w:r w:rsidRPr="004305AA">
        <w:t xml:space="preserve"> 2003). </w:t>
      </w:r>
    </w:p>
    <w:p w:rsidR="001C0478" w:rsidRPr="004305AA" w:rsidRDefault="001C0478" w:rsidP="00BC0328">
      <w:pPr>
        <w:pStyle w:val="111"/>
        <w:rPr>
          <w:lang w:val="en-IE"/>
        </w:rPr>
      </w:pPr>
      <w:r w:rsidRPr="004305AA">
        <w:rPr>
          <w:lang w:val="en-IE"/>
        </w:rPr>
        <w:t>2.3.3.</w:t>
      </w:r>
      <w:r w:rsidRPr="004305AA">
        <w:rPr>
          <w:lang w:val="en-IE"/>
        </w:rPr>
        <w:tab/>
        <w:t>Geographical distribution</w:t>
      </w:r>
    </w:p>
    <w:p w:rsidR="001C0478" w:rsidRPr="004305AA" w:rsidRDefault="001C0478" w:rsidP="00BC0328">
      <w:pPr>
        <w:pStyle w:val="Para3"/>
        <w:spacing w:after="120"/>
      </w:pPr>
      <w:r w:rsidRPr="004305AA">
        <w:t>Infection with SAV is known to be present in farmed salmonid fish in Croatia, France, Germany, Ireland, Italy, Norway, Poland, Spain, Switzerland and the United Kingdom (England, Scotland and Northern Ireland).</w:t>
      </w:r>
    </w:p>
    <w:p w:rsidR="001C0478" w:rsidRPr="004305AA" w:rsidRDefault="001C0478" w:rsidP="00BC0328">
      <w:pPr>
        <w:pStyle w:val="111"/>
        <w:rPr>
          <w:lang w:val="en-IE"/>
        </w:rPr>
      </w:pPr>
      <w:r w:rsidRPr="004305AA">
        <w:rPr>
          <w:lang w:val="en-IE"/>
        </w:rPr>
        <w:t>2.3.4.</w:t>
      </w:r>
      <w:r w:rsidRPr="004305AA">
        <w:rPr>
          <w:lang w:val="en-IE"/>
        </w:rPr>
        <w:tab/>
        <w:t>Mortality and morbidity</w:t>
      </w:r>
    </w:p>
    <w:p w:rsidR="001C0478" w:rsidRPr="004305AA" w:rsidRDefault="001C0478" w:rsidP="00BC0328">
      <w:pPr>
        <w:pStyle w:val="Para3"/>
        <w:spacing w:after="120"/>
      </w:pPr>
      <w:r w:rsidRPr="004305AA">
        <w:t xml:space="preserve">Mortality rates due to infection with SAV may vary with </w:t>
      </w:r>
      <w:r w:rsidRPr="004305AA">
        <w:rPr>
          <w:u w:val="double"/>
        </w:rPr>
        <w:t>genotype</w:t>
      </w:r>
      <w:r w:rsidRPr="004305AA">
        <w:rPr>
          <w:strike/>
        </w:rPr>
        <w:t xml:space="preserve"> subtype</w:t>
      </w:r>
      <w:r w:rsidRPr="004305AA">
        <w:t xml:space="preserve">, season, year, use of biosecurity measures and species of fish (Bang Jensen </w:t>
      </w:r>
      <w:r w:rsidRPr="004305AA">
        <w:rPr>
          <w:i/>
        </w:rPr>
        <w:t>et al.,</w:t>
      </w:r>
      <w:r w:rsidRPr="004305AA">
        <w:t xml:space="preserve"> 2012; Graham </w:t>
      </w:r>
      <w:r w:rsidRPr="004305AA">
        <w:rPr>
          <w:i/>
        </w:rPr>
        <w:t>et al.,</w:t>
      </w:r>
      <w:r w:rsidRPr="004305AA">
        <w:t xml:space="preserve"> 2011; Rodger &amp; Mitchell, 2007; Stormoen </w:t>
      </w:r>
      <w:r w:rsidRPr="004305AA">
        <w:rPr>
          <w:i/>
        </w:rPr>
        <w:t>et al.,</w:t>
      </w:r>
      <w:r w:rsidRPr="004305AA">
        <w:t xml:space="preserve"> 2013). The cumulative mortality at the farm level ranges from negligible to over 50% in severe cases (Bang Jensen </w:t>
      </w:r>
      <w:r w:rsidRPr="004305AA">
        <w:rPr>
          <w:i/>
        </w:rPr>
        <w:t>et al.,</w:t>
      </w:r>
      <w:r w:rsidRPr="004305AA">
        <w:t xml:space="preserve"> 2012; Graham </w:t>
      </w:r>
      <w:r w:rsidRPr="004305AA">
        <w:rPr>
          <w:i/>
        </w:rPr>
        <w:t>et al.,</w:t>
      </w:r>
      <w:r w:rsidRPr="004305AA">
        <w:t xml:space="preserve"> 2003; Rodger &amp; Mitchell, 2007; Ruane </w:t>
      </w:r>
      <w:r w:rsidRPr="004305AA">
        <w:rPr>
          <w:i/>
        </w:rPr>
        <w:t>et al.,</w:t>
      </w:r>
      <w:r w:rsidRPr="004305AA">
        <w:t xml:space="preserve"> 2008; Stene </w:t>
      </w:r>
      <w:r w:rsidRPr="004305AA">
        <w:rPr>
          <w:i/>
        </w:rPr>
        <w:t>et al.,</w:t>
      </w:r>
      <w:r w:rsidRPr="004305AA">
        <w:t xml:space="preserve"> 2014). </w:t>
      </w:r>
    </w:p>
    <w:p w:rsidR="001C0478" w:rsidRPr="004305AA" w:rsidRDefault="001C0478" w:rsidP="00BC0328">
      <w:pPr>
        <w:pStyle w:val="Para3"/>
        <w:spacing w:after="120"/>
      </w:pPr>
      <w:r w:rsidRPr="004305AA">
        <w:t>Duration of disease outbreaks, defined as the period with increased mortality, varies from 1 to 32 weeks (</w:t>
      </w:r>
      <w:r w:rsidRPr="004305AA">
        <w:rPr>
          <w:lang w:val="da-DK"/>
        </w:rPr>
        <w:t xml:space="preserve">Jansen </w:t>
      </w:r>
      <w:r w:rsidRPr="004305AA">
        <w:rPr>
          <w:i/>
          <w:iCs/>
          <w:lang w:val="da-DK"/>
        </w:rPr>
        <w:t xml:space="preserve">et al. </w:t>
      </w:r>
      <w:r w:rsidRPr="004305AA">
        <w:rPr>
          <w:lang w:val="da-DK"/>
        </w:rPr>
        <w:t xml:space="preserve">2010a; 2014; Ruane </w:t>
      </w:r>
      <w:r w:rsidRPr="004305AA">
        <w:rPr>
          <w:i/>
          <w:lang w:val="da-DK"/>
        </w:rPr>
        <w:t>et al.,</w:t>
      </w:r>
      <w:r w:rsidRPr="004305AA">
        <w:rPr>
          <w:lang w:val="da-DK"/>
        </w:rPr>
        <w:t xml:space="preserve"> 2008).</w:t>
      </w:r>
    </w:p>
    <w:p w:rsidR="001C0478" w:rsidRPr="004305AA" w:rsidRDefault="001C0478" w:rsidP="00BC0328">
      <w:pPr>
        <w:pStyle w:val="111"/>
      </w:pPr>
      <w:r w:rsidRPr="004305AA">
        <w:t>2.3.5.</w:t>
      </w:r>
      <w:r w:rsidRPr="004305AA">
        <w:tab/>
        <w:t xml:space="preserve">Environmental factors </w:t>
      </w:r>
    </w:p>
    <w:p w:rsidR="001C0478" w:rsidRPr="004305AA" w:rsidRDefault="001C0478" w:rsidP="00BC0328">
      <w:pPr>
        <w:pStyle w:val="Para3"/>
        <w:spacing w:after="120"/>
      </w:pPr>
      <w:r w:rsidRPr="004305AA">
        <w:t xml:space="preserve">Clinical outbreaks and mortality are influenced by water temperature and season (McLoughlin &amp; Graham, 2007; Rodger &amp; Mitchell, 2007; Stene </w:t>
      </w:r>
      <w:r w:rsidRPr="004305AA">
        <w:rPr>
          <w:i/>
        </w:rPr>
        <w:t>et al.,</w:t>
      </w:r>
      <w:r w:rsidRPr="004305AA">
        <w:t xml:space="preserve"> 2014; Stormoen </w:t>
      </w:r>
      <w:r w:rsidRPr="004305AA">
        <w:rPr>
          <w:i/>
        </w:rPr>
        <w:t>et al.,</w:t>
      </w:r>
      <w:r w:rsidRPr="004305AA">
        <w:t xml:space="preserve"> 2013). Stressing the fish by movement, crowding or treatment may initiate disease outbreaks on infected farms. </w:t>
      </w:r>
    </w:p>
    <w:p w:rsidR="001C0478" w:rsidRPr="004305AA" w:rsidRDefault="001C0478" w:rsidP="00BC0328">
      <w:pPr>
        <w:pStyle w:val="11"/>
        <w:spacing w:after="120"/>
      </w:pPr>
      <w:r w:rsidRPr="004305AA">
        <w:rPr>
          <w:lang w:val="en-IE"/>
        </w:rPr>
        <w:t>2</w:t>
      </w:r>
      <w:r w:rsidRPr="004305AA">
        <w:t>.4.</w:t>
      </w:r>
      <w:r w:rsidRPr="004305AA">
        <w:tab/>
        <w:t>Control and prevention</w:t>
      </w:r>
    </w:p>
    <w:p w:rsidR="001C0478" w:rsidRPr="004305AA" w:rsidRDefault="001C0478" w:rsidP="00BC0328">
      <w:pPr>
        <w:pStyle w:val="111"/>
        <w:rPr>
          <w:lang w:val="en-IE"/>
        </w:rPr>
      </w:pPr>
      <w:r w:rsidRPr="004305AA">
        <w:rPr>
          <w:lang w:val="en-IE"/>
        </w:rPr>
        <w:t>2.4.1.</w:t>
      </w:r>
      <w:r w:rsidRPr="004305AA">
        <w:rPr>
          <w:lang w:val="en-IE"/>
        </w:rPr>
        <w:tab/>
        <w:t>Vaccination</w:t>
      </w:r>
    </w:p>
    <w:p w:rsidR="001C0478" w:rsidRPr="002D063D" w:rsidRDefault="001C0478" w:rsidP="001C0478">
      <w:pPr>
        <w:pStyle w:val="Para3"/>
        <w:spacing w:after="220"/>
        <w:rPr>
          <w:strike/>
        </w:rPr>
      </w:pPr>
      <w:r>
        <w:rPr>
          <w:highlight w:val="yellow"/>
          <w:u w:val="double"/>
        </w:rPr>
        <w:t xml:space="preserve">DNA-based and virus-inactivated </w:t>
      </w:r>
      <w:r w:rsidRPr="002D063D">
        <w:rPr>
          <w:highlight w:val="yellow"/>
          <w:u w:val="double"/>
        </w:rPr>
        <w:t xml:space="preserve">vaccines </w:t>
      </w:r>
      <w:r>
        <w:rPr>
          <w:highlight w:val="yellow"/>
          <w:u w:val="double"/>
        </w:rPr>
        <w:t xml:space="preserve">against SAV are both commercially </w:t>
      </w:r>
      <w:r w:rsidRPr="002D063D">
        <w:rPr>
          <w:highlight w:val="yellow"/>
          <w:u w:val="double"/>
        </w:rPr>
        <w:t>available.</w:t>
      </w:r>
      <w:r>
        <w:t xml:space="preserve"> </w:t>
      </w:r>
      <w:r w:rsidRPr="002D063D">
        <w:rPr>
          <w:strike/>
          <w:highlight w:val="yellow"/>
        </w:rPr>
        <w:t xml:space="preserve">At present, one vaccine is commercially available. This vaccine was introduced in 2007 and is widely used in Atlantic salmon farms in endemic areas in Norway, Ireland and Scotland. This vaccine is based on inactivated SAV </w:t>
      </w:r>
      <w:r w:rsidRPr="002D063D">
        <w:rPr>
          <w:strike/>
          <w:highlight w:val="yellow"/>
          <w:u w:val="double"/>
        </w:rPr>
        <w:t>genotype</w:t>
      </w:r>
      <w:r w:rsidRPr="002D063D">
        <w:rPr>
          <w:strike/>
          <w:highlight w:val="yellow"/>
        </w:rPr>
        <w:t xml:space="preserve"> subtype 1, and claims a reduction in mortality of at least 50% in comparisons of vaccinated fish against unvaccinated fish at the same farm. The vaccine does not seem to offer complete protection, but a field evaluation carried out in Norway demonstrated that the mortality in farms with vaccinated fish is comparable with mortality in farms without infection with SAV. Furthermore, a small reduction in the number of outbreaks was seen (Bang Jensen </w:t>
      </w:r>
      <w:r w:rsidRPr="002D063D">
        <w:rPr>
          <w:i/>
          <w:strike/>
          <w:highlight w:val="yellow"/>
        </w:rPr>
        <w:t>et al.,</w:t>
      </w:r>
      <w:r w:rsidRPr="002D063D">
        <w:rPr>
          <w:strike/>
          <w:highlight w:val="yellow"/>
        </w:rPr>
        <w:t xml:space="preserve"> 2012).</w:t>
      </w:r>
    </w:p>
    <w:p w:rsidR="001C0478" w:rsidRPr="002D063D" w:rsidRDefault="001C0478" w:rsidP="001C0478">
      <w:pPr>
        <w:pStyle w:val="Para3"/>
        <w:spacing w:after="220"/>
        <w:rPr>
          <w:strike/>
          <w:lang w:eastAsia="fr-FR"/>
        </w:rPr>
      </w:pPr>
      <w:r w:rsidRPr="002D063D">
        <w:rPr>
          <w:strike/>
          <w:highlight w:val="yellow"/>
        </w:rPr>
        <w:t xml:space="preserve">A vaccine based on inactivated SAV of another </w:t>
      </w:r>
      <w:r w:rsidRPr="002D063D">
        <w:rPr>
          <w:strike/>
          <w:highlight w:val="yellow"/>
          <w:u w:val="double"/>
        </w:rPr>
        <w:t>genotype</w:t>
      </w:r>
      <w:r w:rsidRPr="002D063D">
        <w:rPr>
          <w:strike/>
          <w:highlight w:val="yellow"/>
        </w:rPr>
        <w:t xml:space="preserve"> subtype is under development. Furthermore, a DNA-based vaccine is showing promising results. To date, only Canada has allowed the use of DNA-based vaccines for control of fish diseases; it is not certain whether this vaccine will be licensed for use in other markets.</w:t>
      </w:r>
    </w:p>
    <w:p w:rsidR="00BC0328" w:rsidRPr="001C0478" w:rsidRDefault="00BC0328" w:rsidP="00BC0328">
      <w:pPr>
        <w:spacing w:after="480"/>
        <w:jc w:val="right"/>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4305AA" w:rsidRDefault="001C0478" w:rsidP="001C0478">
      <w:pPr>
        <w:pStyle w:val="111"/>
        <w:rPr>
          <w:lang w:val="en-IE"/>
        </w:rPr>
      </w:pPr>
      <w:r w:rsidRPr="004305AA">
        <w:rPr>
          <w:lang w:val="en-IE"/>
        </w:rPr>
        <w:t>2.4.2.</w:t>
      </w:r>
      <w:r w:rsidRPr="004305AA">
        <w:rPr>
          <w:lang w:val="en-IE"/>
        </w:rPr>
        <w:tab/>
        <w:t>Chemotherapy</w:t>
      </w:r>
    </w:p>
    <w:p w:rsidR="001C0478" w:rsidRPr="004305AA" w:rsidRDefault="001C0478" w:rsidP="001C0478">
      <w:pPr>
        <w:pStyle w:val="Para3"/>
        <w:spacing w:after="120"/>
        <w:rPr>
          <w:lang w:eastAsia="fr-FR"/>
        </w:rPr>
      </w:pPr>
      <w:r w:rsidRPr="004305AA">
        <w:rPr>
          <w:lang w:eastAsia="fr-FR"/>
        </w:rPr>
        <w:t>No chemotherapy is available.</w:t>
      </w:r>
    </w:p>
    <w:p w:rsidR="001C0478" w:rsidRPr="004305AA" w:rsidRDefault="001C0478" w:rsidP="001C0478">
      <w:pPr>
        <w:pStyle w:val="111"/>
        <w:rPr>
          <w:lang w:val="en-IE"/>
        </w:rPr>
      </w:pPr>
      <w:r w:rsidRPr="004305AA">
        <w:rPr>
          <w:lang w:val="en-IE"/>
        </w:rPr>
        <w:t>2.4.3.</w:t>
      </w:r>
      <w:r w:rsidRPr="004305AA">
        <w:rPr>
          <w:lang w:val="en-IE"/>
        </w:rPr>
        <w:tab/>
        <w:t>Immunostimulation</w:t>
      </w:r>
    </w:p>
    <w:p w:rsidR="001C0478" w:rsidRPr="004305AA" w:rsidRDefault="001C0478" w:rsidP="001C0478">
      <w:pPr>
        <w:pStyle w:val="Para3"/>
        <w:spacing w:after="120"/>
        <w:rPr>
          <w:lang w:eastAsia="fr-FR"/>
        </w:rPr>
      </w:pPr>
      <w:r w:rsidRPr="004305AA">
        <w:rPr>
          <w:lang w:eastAsia="fr-FR"/>
        </w:rPr>
        <w:t>No immunostimulation is available.</w:t>
      </w:r>
    </w:p>
    <w:p w:rsidR="001C0478" w:rsidRPr="004305AA" w:rsidRDefault="001C0478" w:rsidP="001C0478">
      <w:pPr>
        <w:pStyle w:val="111"/>
        <w:rPr>
          <w:lang w:val="en-IE"/>
        </w:rPr>
      </w:pPr>
      <w:r w:rsidRPr="004305AA">
        <w:rPr>
          <w:lang w:val="en-IE"/>
        </w:rPr>
        <w:t>2.4.4.</w:t>
      </w:r>
      <w:r w:rsidRPr="004305AA">
        <w:rPr>
          <w:lang w:val="en-IE"/>
        </w:rPr>
        <w:tab/>
        <w:t>Resistance breeding</w:t>
      </w:r>
    </w:p>
    <w:p w:rsidR="001C0478" w:rsidRPr="007B4AA2" w:rsidRDefault="001C0478" w:rsidP="001C0478">
      <w:pPr>
        <w:pStyle w:val="Para3"/>
        <w:spacing w:after="120"/>
        <w:rPr>
          <w:strike/>
        </w:rPr>
      </w:pPr>
      <w:r w:rsidRPr="004305AA">
        <w:t xml:space="preserve">Differences in susceptibility among different family groups of Atlantic salmon have been observed in challenge experiments and in the field, indicating the potential for resistance breeding. Both in Ireland and Norway, efforts are being made to breed fish that are more resistant to infection with SAV (McLoughlin &amp; Graham, 2007). </w:t>
      </w:r>
      <w:r w:rsidRPr="007B4AA2">
        <w:rPr>
          <w:strike/>
          <w:highlight w:val="yellow"/>
        </w:rPr>
        <w:t>Selection of brood fish by using gene markers for resistance is in an early phase.</w:t>
      </w:r>
    </w:p>
    <w:p w:rsidR="001C0478" w:rsidRPr="004305AA" w:rsidRDefault="001C0478" w:rsidP="001C0478">
      <w:pPr>
        <w:pStyle w:val="111"/>
        <w:rPr>
          <w:lang w:val="en-IE"/>
        </w:rPr>
      </w:pPr>
      <w:r w:rsidRPr="004305AA">
        <w:rPr>
          <w:lang w:val="en-IE"/>
        </w:rPr>
        <w:t>2.4.5.</w:t>
      </w:r>
      <w:r w:rsidRPr="004305AA">
        <w:rPr>
          <w:lang w:val="en-IE"/>
        </w:rPr>
        <w:tab/>
        <w:t>Restocking with resistant species</w:t>
      </w:r>
    </w:p>
    <w:p w:rsidR="001C0478" w:rsidRPr="004305AA" w:rsidRDefault="001C0478" w:rsidP="001C0478">
      <w:pPr>
        <w:pStyle w:val="Para3"/>
        <w:spacing w:after="120"/>
        <w:rPr>
          <w:lang w:eastAsia="fr-FR"/>
        </w:rPr>
      </w:pPr>
      <w:r w:rsidRPr="004305AA">
        <w:rPr>
          <w:lang w:eastAsia="fr-FR"/>
        </w:rPr>
        <w:t xml:space="preserve">Not relevant. </w:t>
      </w:r>
    </w:p>
    <w:p w:rsidR="001C0478" w:rsidRPr="004305AA" w:rsidRDefault="001C0478" w:rsidP="001C0478">
      <w:pPr>
        <w:pStyle w:val="111"/>
        <w:rPr>
          <w:lang w:val="en-IE"/>
        </w:rPr>
      </w:pPr>
      <w:r w:rsidRPr="004305AA">
        <w:rPr>
          <w:lang w:val="en-IE"/>
        </w:rPr>
        <w:t>2.4.6.</w:t>
      </w:r>
      <w:r w:rsidRPr="004305AA">
        <w:rPr>
          <w:lang w:val="en-IE"/>
        </w:rPr>
        <w:tab/>
        <w:t>Blocking agents</w:t>
      </w:r>
    </w:p>
    <w:p w:rsidR="001C0478" w:rsidRPr="004305AA" w:rsidRDefault="001C0478" w:rsidP="001C0478">
      <w:pPr>
        <w:pStyle w:val="Para3"/>
        <w:spacing w:after="120"/>
        <w:rPr>
          <w:lang w:eastAsia="fr-FR"/>
        </w:rPr>
      </w:pPr>
      <w:r w:rsidRPr="004305AA">
        <w:rPr>
          <w:lang w:eastAsia="fr-FR"/>
        </w:rPr>
        <w:t>Not relevant.</w:t>
      </w:r>
    </w:p>
    <w:p w:rsidR="001C0478" w:rsidRPr="004305AA" w:rsidRDefault="001C0478" w:rsidP="001C0478">
      <w:pPr>
        <w:pStyle w:val="111"/>
        <w:rPr>
          <w:lang w:val="en-IE"/>
        </w:rPr>
      </w:pPr>
      <w:r w:rsidRPr="004305AA">
        <w:rPr>
          <w:lang w:val="en-IE"/>
        </w:rPr>
        <w:t>2.4.7.</w:t>
      </w:r>
      <w:r w:rsidRPr="004305AA">
        <w:rPr>
          <w:lang w:val="en-IE"/>
        </w:rPr>
        <w:tab/>
        <w:t>Disinfection of eggs and larvae</w:t>
      </w:r>
    </w:p>
    <w:p w:rsidR="001C0478" w:rsidRDefault="001C0478" w:rsidP="001C0478">
      <w:pPr>
        <w:pStyle w:val="Para3"/>
        <w:spacing w:after="120"/>
        <w:rPr>
          <w:strike/>
          <w:lang w:val="en-GB"/>
        </w:rPr>
      </w:pPr>
      <w:r w:rsidRPr="004305AA">
        <w:rPr>
          <w:u w:val="double"/>
        </w:rPr>
        <w:t>Disinfection procedures were evaluated in fertilised ova from SAV</w:t>
      </w:r>
      <w:r>
        <w:rPr>
          <w:u w:val="double"/>
        </w:rPr>
        <w:t xml:space="preserve"> </w:t>
      </w:r>
      <w:r w:rsidRPr="007B4AA2">
        <w:rPr>
          <w:u w:val="double"/>
        </w:rPr>
        <w:t>genotype 3</w:t>
      </w:r>
      <w:r w:rsidRPr="004305AA">
        <w:rPr>
          <w:u w:val="double"/>
        </w:rPr>
        <w:t xml:space="preserve"> positive broodstock (Kongtorp </w:t>
      </w:r>
      <w:r w:rsidRPr="004305AA">
        <w:rPr>
          <w:i/>
          <w:u w:val="double"/>
        </w:rPr>
        <w:t>et al.,</w:t>
      </w:r>
      <w:r w:rsidRPr="004305AA">
        <w:rPr>
          <w:u w:val="double"/>
        </w:rPr>
        <w:t xml:space="preserve"> 2010). Nevertheless</w:t>
      </w:r>
      <w:r>
        <w:rPr>
          <w:u w:val="double"/>
        </w:rPr>
        <w:t>,</w:t>
      </w:r>
      <w:r w:rsidRPr="004305AA">
        <w:rPr>
          <w:u w:val="double"/>
        </w:rPr>
        <w:t xml:space="preserve"> further investigation is needed.</w:t>
      </w:r>
      <w:r w:rsidRPr="00B13D17">
        <w:rPr>
          <w:strike/>
          <w:lang w:val="en-GB"/>
        </w:rPr>
        <w:t xml:space="preserve"> (See Graham </w:t>
      </w:r>
      <w:r w:rsidRPr="00B13D17">
        <w:rPr>
          <w:i/>
          <w:strike/>
          <w:lang w:val="en-GB"/>
        </w:rPr>
        <w:t>et al.,</w:t>
      </w:r>
      <w:r w:rsidRPr="00B13D17">
        <w:rPr>
          <w:strike/>
          <w:lang w:val="en-GB"/>
        </w:rPr>
        <w:t xml:space="preserve"> 2007b; Kongtorp </w:t>
      </w:r>
      <w:r w:rsidRPr="00B13D17">
        <w:rPr>
          <w:i/>
          <w:strike/>
          <w:lang w:val="en-GB"/>
        </w:rPr>
        <w:t>et al.,</w:t>
      </w:r>
      <w:r w:rsidRPr="00B13D17">
        <w:rPr>
          <w:strike/>
          <w:lang w:val="en-GB"/>
        </w:rPr>
        <w:t xml:space="preserve"> 2010.) </w:t>
      </w:r>
    </w:p>
    <w:p w:rsidR="001C0478" w:rsidRPr="004305AA" w:rsidRDefault="001C0478" w:rsidP="001C0478">
      <w:pPr>
        <w:pStyle w:val="111"/>
        <w:rPr>
          <w:lang w:val="en-IE"/>
        </w:rPr>
      </w:pPr>
      <w:r w:rsidRPr="00B13D17">
        <w:t>2.4.8.</w:t>
      </w:r>
      <w:r w:rsidRPr="00B13D17">
        <w:tab/>
      </w:r>
      <w:r w:rsidRPr="004305AA">
        <w:rPr>
          <w:lang w:val="en-IE"/>
        </w:rPr>
        <w:t>General husbandry practices</w:t>
      </w:r>
    </w:p>
    <w:p w:rsidR="001C0478" w:rsidRPr="00D84C52" w:rsidRDefault="001C0478" w:rsidP="001C0478">
      <w:pPr>
        <w:pStyle w:val="Para3"/>
        <w:spacing w:after="120"/>
        <w:rPr>
          <w:rFonts w:cs="Arial"/>
          <w:lang w:eastAsia="fr-FR"/>
        </w:rPr>
      </w:pPr>
      <w:r w:rsidRPr="004305AA">
        <w:rPr>
          <w:lang w:eastAsia="fr-FR"/>
        </w:rPr>
        <w:t xml:space="preserve">To avoid infection with SAV, general good hygiene practices should be applied: use of appropriate sites for farming, segregation of generations, stocking with good quality fish, removal of dead fish, regular cleaning of tanks and pens, controlling parasites and other pathogens as well as careful handling of fish. Once a site has been infected, mortality may be reduced by imposing a general stop </w:t>
      </w:r>
      <w:r w:rsidRPr="00D84C52">
        <w:rPr>
          <w:rFonts w:cs="Arial"/>
          <w:lang w:eastAsia="fr-FR"/>
        </w:rPr>
        <w:t xml:space="preserve">on handling of the fish as well as a general stop on feeding the fish. </w:t>
      </w:r>
    </w:p>
    <w:p w:rsidR="001C0478" w:rsidRPr="00D84C52" w:rsidRDefault="001C0478" w:rsidP="001C0478">
      <w:pPr>
        <w:pStyle w:val="10"/>
        <w:spacing w:after="120"/>
        <w:rPr>
          <w:rFonts w:ascii="Ottawa" w:hAnsi="Ottawa"/>
          <w:lang w:val="en-IE"/>
        </w:rPr>
      </w:pPr>
      <w:r w:rsidRPr="00D84C52">
        <w:rPr>
          <w:rFonts w:ascii="Ottawa" w:hAnsi="Ottawa"/>
          <w:lang w:val="en-IE"/>
        </w:rPr>
        <w:t>3.</w:t>
      </w:r>
      <w:r w:rsidRPr="00D84C52">
        <w:rPr>
          <w:rFonts w:ascii="Ottawa" w:hAnsi="Ottawa"/>
          <w:lang w:val="en-IE"/>
        </w:rPr>
        <w:tab/>
        <w:t xml:space="preserve">Sampling </w:t>
      </w:r>
    </w:p>
    <w:p w:rsidR="001C0478" w:rsidRPr="00D84C52" w:rsidRDefault="001C0478" w:rsidP="001C0478">
      <w:pPr>
        <w:pStyle w:val="11"/>
        <w:spacing w:after="120"/>
        <w:rPr>
          <w:rFonts w:ascii="Ottawa" w:hAnsi="Ottawa" w:cs="Arial"/>
        </w:rPr>
      </w:pPr>
      <w:r w:rsidRPr="00D84C52">
        <w:rPr>
          <w:rFonts w:ascii="Ottawa" w:hAnsi="Ottawa" w:cs="Arial"/>
        </w:rPr>
        <w:t>3.1.</w:t>
      </w:r>
      <w:r w:rsidRPr="00D84C52">
        <w:rPr>
          <w:rFonts w:ascii="Ottawa" w:hAnsi="Ottawa" w:cs="Arial"/>
        </w:rPr>
        <w:tab/>
        <w:t>Selection of individual specimens</w:t>
      </w:r>
    </w:p>
    <w:p w:rsidR="001C0478" w:rsidRPr="00D84C52" w:rsidRDefault="001C0478" w:rsidP="001C0478">
      <w:pPr>
        <w:pStyle w:val="Para20"/>
        <w:spacing w:after="120"/>
        <w:ind w:left="284"/>
        <w:rPr>
          <w:rFonts w:cs="Arial"/>
          <w:lang w:eastAsia="fr-FR"/>
        </w:rPr>
      </w:pPr>
      <w:r w:rsidRPr="00D84C52">
        <w:rPr>
          <w:rFonts w:cs="Arial"/>
          <w:lang w:eastAsia="fr-FR"/>
        </w:rPr>
        <w:t>All production units (ponds, tanks, net-cages, etc.) should be inspected for the presence of dead, weak or abnormally behaving fish. Extremely weak (‘sleeping’) fish may be found at the bottom of a tank or in the net-</w:t>
      </w:r>
      <w:r w:rsidRPr="00D84C52">
        <w:rPr>
          <w:rFonts w:cs="Arial"/>
        </w:rPr>
        <w:t>cages</w:t>
      </w:r>
      <w:r w:rsidRPr="00D84C52">
        <w:rPr>
          <w:rFonts w:cs="Arial"/>
          <w:lang w:eastAsia="fr-FR"/>
        </w:rPr>
        <w:t xml:space="preserve">. If the number of clinically diseased fish is low, samples from long, thin fish (‘runts’) may be added (Jansen </w:t>
      </w:r>
      <w:r w:rsidRPr="00D84C52">
        <w:rPr>
          <w:rFonts w:cs="Arial"/>
          <w:i/>
          <w:lang w:eastAsia="fr-FR"/>
        </w:rPr>
        <w:t>et al.,</w:t>
      </w:r>
      <w:r w:rsidRPr="00D84C52">
        <w:rPr>
          <w:rFonts w:cs="Arial"/>
          <w:lang w:eastAsia="fr-FR"/>
        </w:rPr>
        <w:t xml:space="preserve"> 2010b). </w:t>
      </w:r>
    </w:p>
    <w:p w:rsidR="001C0478" w:rsidRPr="00D84C52" w:rsidRDefault="001C0478" w:rsidP="001C0478">
      <w:pPr>
        <w:pStyle w:val="11"/>
        <w:spacing w:after="120"/>
        <w:rPr>
          <w:rFonts w:ascii="Ottawa" w:hAnsi="Ottawa" w:cs="Arial"/>
        </w:rPr>
      </w:pPr>
      <w:r w:rsidRPr="00D84C52">
        <w:rPr>
          <w:rFonts w:ascii="Ottawa" w:hAnsi="Ottawa" w:cs="Arial"/>
          <w:lang w:val="en-IE"/>
        </w:rPr>
        <w:t>3</w:t>
      </w:r>
      <w:r w:rsidRPr="00D84C52">
        <w:rPr>
          <w:rFonts w:ascii="Ottawa" w:hAnsi="Ottawa" w:cs="Arial"/>
        </w:rPr>
        <w:t>.2.</w:t>
      </w:r>
      <w:r w:rsidRPr="00D84C52">
        <w:rPr>
          <w:rFonts w:ascii="Ottawa" w:hAnsi="Ottawa" w:cs="Arial"/>
        </w:rPr>
        <w:tab/>
        <w:t>Preservation of samples for submission</w:t>
      </w:r>
    </w:p>
    <w:p w:rsidR="001C0478" w:rsidRPr="00D84C52" w:rsidRDefault="001C0478" w:rsidP="001C0478">
      <w:pPr>
        <w:pStyle w:val="11"/>
        <w:spacing w:after="120"/>
        <w:jc w:val="center"/>
        <w:rPr>
          <w:rFonts w:ascii="Ottawa" w:hAnsi="Ottawa" w:cs="Arial"/>
          <w:b w:val="0"/>
          <w:i/>
          <w:sz w:val="18"/>
          <w:szCs w:val="18"/>
        </w:rPr>
      </w:pPr>
      <w:r w:rsidRPr="00D84C52">
        <w:rPr>
          <w:rFonts w:ascii="Ottawa" w:hAnsi="Ottawa" w:cs="Arial"/>
          <w:i/>
          <w:sz w:val="18"/>
          <w:szCs w:val="18"/>
        </w:rPr>
        <w:t>Table 3.1.</w:t>
      </w:r>
      <w:r w:rsidRPr="00D84C52">
        <w:rPr>
          <w:rFonts w:ascii="Ottawa" w:hAnsi="Ottawa" w:cs="Arial"/>
          <w:b w:val="0"/>
          <w:i/>
          <w:sz w:val="18"/>
          <w:szCs w:val="18"/>
        </w:rPr>
        <w:t xml:space="preserve"> Preservative used for each method</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9"/>
        <w:gridCol w:w="4537"/>
      </w:tblGrid>
      <w:tr w:rsidR="001C0478" w:rsidRPr="009233BC" w:rsidTr="00B8567F">
        <w:tc>
          <w:tcPr>
            <w:tcW w:w="4109" w:type="dxa"/>
            <w:shd w:val="clear" w:color="auto" w:fill="auto"/>
            <w:vAlign w:val="center"/>
          </w:tcPr>
          <w:p w:rsidR="001C0478" w:rsidRPr="007B4AA2" w:rsidRDefault="001C0478" w:rsidP="00B8567F">
            <w:pPr>
              <w:spacing w:before="120" w:after="120"/>
              <w:ind w:right="650"/>
              <w:rPr>
                <w:rFonts w:ascii="Arial" w:eastAsia="Arial" w:hAnsi="Arial" w:cs="Arial"/>
                <w:b/>
                <w:sz w:val="18"/>
                <w:szCs w:val="18"/>
                <w:u w:val="double"/>
              </w:rPr>
            </w:pPr>
            <w:r w:rsidRPr="007B4AA2">
              <w:rPr>
                <w:rFonts w:ascii="Arial" w:eastAsia="Arial" w:hAnsi="Arial" w:cs="Arial"/>
                <w:b/>
                <w:sz w:val="18"/>
                <w:szCs w:val="18"/>
                <w:u w:val="double"/>
              </w:rPr>
              <w:t>Method</w:t>
            </w:r>
          </w:p>
        </w:tc>
        <w:tc>
          <w:tcPr>
            <w:tcW w:w="4537" w:type="dxa"/>
            <w:shd w:val="clear" w:color="auto" w:fill="auto"/>
            <w:vAlign w:val="center"/>
          </w:tcPr>
          <w:p w:rsidR="001C0478" w:rsidRPr="007B4AA2" w:rsidRDefault="001C0478" w:rsidP="00B8567F">
            <w:pPr>
              <w:spacing w:before="120" w:after="120"/>
              <w:ind w:right="650"/>
              <w:rPr>
                <w:rFonts w:ascii="Arial" w:eastAsia="Arial" w:hAnsi="Arial" w:cs="Arial"/>
                <w:b/>
                <w:sz w:val="18"/>
                <w:szCs w:val="18"/>
                <w:u w:val="double"/>
              </w:rPr>
            </w:pPr>
            <w:r w:rsidRPr="007B4AA2">
              <w:rPr>
                <w:rFonts w:ascii="Arial" w:eastAsia="Arial" w:hAnsi="Arial" w:cs="Arial"/>
                <w:b/>
                <w:sz w:val="18"/>
                <w:szCs w:val="18"/>
                <w:u w:val="double"/>
              </w:rPr>
              <w:t>Preservative</w:t>
            </w:r>
          </w:p>
        </w:tc>
      </w:tr>
      <w:tr w:rsidR="001C0478" w:rsidTr="00B8567F">
        <w:tc>
          <w:tcPr>
            <w:tcW w:w="4109" w:type="dxa"/>
            <w:shd w:val="clear" w:color="auto" w:fill="auto"/>
            <w:vAlign w:val="center"/>
          </w:tcPr>
          <w:p w:rsidR="001C0478" w:rsidRPr="00131CDC" w:rsidRDefault="001C0478" w:rsidP="00B8567F">
            <w:pPr>
              <w:spacing w:before="60" w:after="60"/>
              <w:ind w:right="650"/>
              <w:rPr>
                <w:rFonts w:ascii="Arial" w:eastAsia="Arial" w:hAnsi="Arial" w:cs="Arial"/>
                <w:sz w:val="18"/>
                <w:szCs w:val="18"/>
              </w:rPr>
            </w:pPr>
            <w:r w:rsidRPr="00131CDC">
              <w:rPr>
                <w:rFonts w:ascii="Arial" w:eastAsia="Arial" w:hAnsi="Arial" w:cs="Arial"/>
                <w:sz w:val="18"/>
                <w:szCs w:val="18"/>
              </w:rPr>
              <w:t>Histology and immunohistochemistry</w:t>
            </w:r>
          </w:p>
        </w:tc>
        <w:tc>
          <w:tcPr>
            <w:tcW w:w="4537" w:type="dxa"/>
            <w:shd w:val="clear" w:color="auto" w:fill="auto"/>
            <w:vAlign w:val="center"/>
          </w:tcPr>
          <w:p w:rsidR="001C0478" w:rsidRPr="00131CDC" w:rsidRDefault="001C0478" w:rsidP="00B8567F">
            <w:pPr>
              <w:spacing w:before="60" w:after="60"/>
              <w:ind w:right="650"/>
              <w:rPr>
                <w:rFonts w:ascii="Arial" w:eastAsia="Arial" w:hAnsi="Arial" w:cs="Arial"/>
                <w:sz w:val="18"/>
                <w:szCs w:val="18"/>
              </w:rPr>
            </w:pPr>
            <w:r w:rsidRPr="00131CDC">
              <w:rPr>
                <w:rFonts w:ascii="Arial" w:eastAsia="Arial" w:hAnsi="Arial" w:cs="Arial"/>
                <w:sz w:val="18"/>
                <w:szCs w:val="18"/>
              </w:rPr>
              <w:t>Fixation in neutral phosphate-buffered 10% formalin</w:t>
            </w:r>
          </w:p>
        </w:tc>
      </w:tr>
      <w:tr w:rsidR="001C0478" w:rsidTr="00B8567F">
        <w:tc>
          <w:tcPr>
            <w:tcW w:w="4109" w:type="dxa"/>
            <w:shd w:val="clear" w:color="auto" w:fill="auto"/>
            <w:vAlign w:val="center"/>
          </w:tcPr>
          <w:p w:rsidR="001C0478" w:rsidRPr="00131CDC" w:rsidRDefault="001C0478" w:rsidP="00B8567F">
            <w:pPr>
              <w:spacing w:before="60" w:after="60"/>
              <w:ind w:right="650"/>
              <w:rPr>
                <w:rFonts w:ascii="Arial" w:eastAsia="Arial" w:hAnsi="Arial" w:cs="Arial"/>
                <w:sz w:val="18"/>
                <w:szCs w:val="18"/>
              </w:rPr>
            </w:pPr>
            <w:r w:rsidRPr="00131CDC">
              <w:rPr>
                <w:rFonts w:ascii="Arial" w:eastAsia="Arial" w:hAnsi="Arial" w:cs="Arial"/>
                <w:sz w:val="18"/>
                <w:szCs w:val="18"/>
              </w:rPr>
              <w:t>Molecular biology (RT-PCR and sequencing)</w:t>
            </w:r>
          </w:p>
        </w:tc>
        <w:tc>
          <w:tcPr>
            <w:tcW w:w="4537" w:type="dxa"/>
            <w:shd w:val="clear" w:color="auto" w:fill="auto"/>
            <w:vAlign w:val="center"/>
          </w:tcPr>
          <w:p w:rsidR="001C0478" w:rsidRPr="00131CDC" w:rsidRDefault="001C0478" w:rsidP="00B8567F">
            <w:pPr>
              <w:spacing w:before="60" w:after="60"/>
              <w:ind w:right="650"/>
              <w:rPr>
                <w:rFonts w:ascii="Arial" w:eastAsia="Arial" w:hAnsi="Arial" w:cs="Arial"/>
                <w:sz w:val="18"/>
                <w:szCs w:val="18"/>
              </w:rPr>
            </w:pPr>
            <w:r w:rsidRPr="00131CDC">
              <w:rPr>
                <w:rFonts w:ascii="Arial" w:eastAsia="Arial" w:hAnsi="Arial" w:cs="Arial"/>
                <w:sz w:val="18"/>
                <w:szCs w:val="18"/>
              </w:rPr>
              <w:t>Appropriate medium for preservation of RNA</w:t>
            </w:r>
          </w:p>
        </w:tc>
      </w:tr>
      <w:tr w:rsidR="001C0478" w:rsidTr="00B8567F">
        <w:tc>
          <w:tcPr>
            <w:tcW w:w="4109" w:type="dxa"/>
            <w:shd w:val="clear" w:color="auto" w:fill="auto"/>
            <w:vAlign w:val="center"/>
          </w:tcPr>
          <w:p w:rsidR="001C0478" w:rsidRPr="00131CDC" w:rsidRDefault="001C0478" w:rsidP="00B8567F">
            <w:pPr>
              <w:spacing w:before="60" w:after="60"/>
              <w:ind w:right="650"/>
              <w:rPr>
                <w:rFonts w:ascii="Arial" w:eastAsia="Arial" w:hAnsi="Arial" w:cs="Arial"/>
                <w:sz w:val="18"/>
                <w:szCs w:val="18"/>
              </w:rPr>
            </w:pPr>
            <w:r w:rsidRPr="00131CDC">
              <w:rPr>
                <w:rFonts w:ascii="Arial" w:eastAsia="Arial" w:hAnsi="Arial" w:cs="Arial"/>
                <w:sz w:val="18"/>
                <w:szCs w:val="18"/>
              </w:rPr>
              <w:t>Cell culture</w:t>
            </w:r>
          </w:p>
        </w:tc>
        <w:tc>
          <w:tcPr>
            <w:tcW w:w="4537" w:type="dxa"/>
            <w:shd w:val="clear" w:color="auto" w:fill="auto"/>
            <w:vAlign w:val="center"/>
          </w:tcPr>
          <w:p w:rsidR="001C0478" w:rsidRPr="00131CDC" w:rsidRDefault="001C0478" w:rsidP="00B8567F">
            <w:pPr>
              <w:spacing w:before="60" w:after="60"/>
              <w:ind w:right="650"/>
              <w:rPr>
                <w:rFonts w:ascii="Arial" w:eastAsia="Arial" w:hAnsi="Arial" w:cs="Arial"/>
                <w:sz w:val="18"/>
                <w:szCs w:val="18"/>
              </w:rPr>
            </w:pPr>
            <w:r w:rsidRPr="00131CDC">
              <w:rPr>
                <w:rFonts w:ascii="Arial" w:eastAsia="Arial" w:hAnsi="Arial" w:cs="Arial"/>
                <w:sz w:val="18"/>
                <w:szCs w:val="18"/>
              </w:rPr>
              <w:t>Virus transport medium</w:t>
            </w:r>
          </w:p>
        </w:tc>
      </w:tr>
      <w:tr w:rsidR="001C0478" w:rsidTr="00B8567F">
        <w:tc>
          <w:tcPr>
            <w:tcW w:w="4109" w:type="dxa"/>
            <w:shd w:val="clear" w:color="auto" w:fill="auto"/>
            <w:vAlign w:val="center"/>
          </w:tcPr>
          <w:p w:rsidR="001C0478" w:rsidRPr="00131CDC" w:rsidRDefault="001C0478" w:rsidP="00B8567F">
            <w:pPr>
              <w:spacing w:before="60" w:after="60"/>
              <w:ind w:right="650"/>
              <w:rPr>
                <w:rFonts w:ascii="Arial" w:eastAsia="Arial" w:hAnsi="Arial" w:cs="Arial"/>
                <w:sz w:val="18"/>
                <w:szCs w:val="18"/>
              </w:rPr>
            </w:pPr>
            <w:r w:rsidRPr="00131CDC">
              <w:rPr>
                <w:rFonts w:ascii="Arial" w:eastAsia="Arial" w:hAnsi="Arial" w:cs="Arial"/>
                <w:sz w:val="18"/>
                <w:szCs w:val="18"/>
              </w:rPr>
              <w:t>Serology</w:t>
            </w:r>
          </w:p>
        </w:tc>
        <w:tc>
          <w:tcPr>
            <w:tcW w:w="4537" w:type="dxa"/>
            <w:shd w:val="clear" w:color="auto" w:fill="auto"/>
            <w:vAlign w:val="center"/>
          </w:tcPr>
          <w:p w:rsidR="001C0478" w:rsidRPr="00131CDC" w:rsidRDefault="001C0478" w:rsidP="00B8567F">
            <w:pPr>
              <w:spacing w:before="60" w:after="60"/>
              <w:ind w:right="650"/>
              <w:rPr>
                <w:rFonts w:ascii="Arial" w:eastAsia="Arial" w:hAnsi="Arial" w:cs="Arial"/>
                <w:sz w:val="18"/>
                <w:szCs w:val="18"/>
              </w:rPr>
            </w:pPr>
            <w:r w:rsidRPr="00131CDC">
              <w:rPr>
                <w:rFonts w:ascii="Arial" w:eastAsia="Arial" w:hAnsi="Arial" w:cs="Arial"/>
                <w:sz w:val="18"/>
                <w:szCs w:val="18"/>
              </w:rPr>
              <w:t>Blood plasma or serum</w:t>
            </w:r>
          </w:p>
        </w:tc>
      </w:tr>
    </w:tbl>
    <w:p w:rsidR="001C0478" w:rsidRPr="00D84C52" w:rsidRDefault="001C0478" w:rsidP="001C0478">
      <w:pPr>
        <w:pStyle w:val="11"/>
        <w:spacing w:before="240"/>
        <w:rPr>
          <w:rFonts w:ascii="Ottawa" w:hAnsi="Ottawa"/>
        </w:rPr>
      </w:pPr>
      <w:r w:rsidRPr="00D84C52">
        <w:rPr>
          <w:rFonts w:ascii="Ottawa" w:hAnsi="Ottawa"/>
        </w:rPr>
        <w:t>3.3.</w:t>
      </w:r>
      <w:r w:rsidRPr="00D84C52">
        <w:rPr>
          <w:rFonts w:ascii="Ottawa" w:hAnsi="Ottawa"/>
        </w:rPr>
        <w:tab/>
        <w:t>Pooling of samples</w:t>
      </w:r>
    </w:p>
    <w:p w:rsidR="001C0478" w:rsidRPr="004305AA" w:rsidRDefault="001C0478" w:rsidP="001C0478">
      <w:pPr>
        <w:pStyle w:val="Para20"/>
        <w:ind w:left="284"/>
        <w:rPr>
          <w:rFonts w:eastAsia="Arial"/>
          <w:strike/>
        </w:rPr>
      </w:pPr>
      <w:r w:rsidRPr="004305AA">
        <w:rPr>
          <w:rFonts w:eastAsia="Arial"/>
          <w:strike/>
        </w:rPr>
        <w:t>For diagnostic purposes, pooling of samples from different individuals is not considered necessary or recommended as detection of SAV and characteristic histopathological changes in the same individual will strengthen the connection between the virus and the observed disease. For surveillance purposes, pooling of samples for virological examination (PCR or cell culture) may be accepted, but may decrease the sensitivity of the tests.</w:t>
      </w:r>
    </w:p>
    <w:p w:rsidR="00BC0328" w:rsidRPr="001C0478" w:rsidRDefault="00BC0328" w:rsidP="00BC0328">
      <w:pPr>
        <w:spacing w:after="480"/>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4305AA" w:rsidRDefault="001C0478" w:rsidP="001C0478">
      <w:pPr>
        <w:pStyle w:val="Para20"/>
        <w:ind w:left="284"/>
        <w:rPr>
          <w:rFonts w:eastAsia="Arial"/>
          <w:strike/>
          <w:u w:val="double"/>
        </w:rPr>
      </w:pPr>
      <w:r w:rsidRPr="004305AA">
        <w:rPr>
          <w:u w:val="double"/>
        </w:rPr>
        <w:t xml:space="preserve">Pooling of samples may be acceptable, however, the impact on sensitivity and design prevalence must be considered. </w:t>
      </w:r>
    </w:p>
    <w:p w:rsidR="001C0478" w:rsidRPr="00D84C52" w:rsidRDefault="001C0478" w:rsidP="001C0478">
      <w:pPr>
        <w:pStyle w:val="11"/>
        <w:rPr>
          <w:rFonts w:ascii="Ottawa" w:hAnsi="Ottawa"/>
        </w:rPr>
      </w:pPr>
      <w:r w:rsidRPr="00D84C52">
        <w:rPr>
          <w:rFonts w:ascii="Ottawa" w:hAnsi="Ottawa"/>
        </w:rPr>
        <w:t>3.4.</w:t>
      </w:r>
      <w:r w:rsidRPr="00D84C52">
        <w:rPr>
          <w:rFonts w:ascii="Ottawa" w:hAnsi="Ottawa"/>
        </w:rPr>
        <w:tab/>
        <w:t>Best organs or tissues</w:t>
      </w:r>
    </w:p>
    <w:p w:rsidR="001C0478" w:rsidRPr="004305AA" w:rsidRDefault="001C0478" w:rsidP="001C0478">
      <w:pPr>
        <w:pStyle w:val="Para20"/>
        <w:ind w:left="284"/>
      </w:pPr>
      <w:r w:rsidRPr="004305AA">
        <w:t xml:space="preserve">Heart and mid-kidney are the recommended organs for detection of SAV either by molecular biological methods or by cell culture. During the course of the disease, the heart usually contains more SAV than other tissues and should always be sampled. After disease outbreaks, gills and heart (Graham </w:t>
      </w:r>
      <w:r w:rsidRPr="004305AA">
        <w:rPr>
          <w:i/>
        </w:rPr>
        <w:t>et al.,</w:t>
      </w:r>
      <w:r w:rsidRPr="004305AA">
        <w:t xml:space="preserve"> 2010) and pools of heart and mid-kidney (Jansen </w:t>
      </w:r>
      <w:r w:rsidRPr="004305AA">
        <w:rPr>
          <w:i/>
        </w:rPr>
        <w:t>et al.,</w:t>
      </w:r>
      <w:r w:rsidRPr="004305AA">
        <w:t xml:space="preserve"> 2010a; 2010b) remained </w:t>
      </w:r>
      <w:r w:rsidRPr="007B4AA2">
        <w:rPr>
          <w:highlight w:val="yellow"/>
          <w:u w:val="double"/>
        </w:rPr>
        <w:t>RT-</w:t>
      </w:r>
      <w:r w:rsidRPr="004305AA">
        <w:t>PCR positive for months after initial detection.</w:t>
      </w:r>
    </w:p>
    <w:p w:rsidR="001C0478" w:rsidRPr="004305AA" w:rsidRDefault="001C0478" w:rsidP="001C0478">
      <w:pPr>
        <w:pStyle w:val="Para20"/>
        <w:ind w:left="284"/>
      </w:pPr>
      <w:r w:rsidRPr="004305AA">
        <w:t xml:space="preserve">During the initial viraemic phase, serum samples are also suitable for detection of SAV either by molecular biological methods or by cell culture. Serum sampling may therefore be used for early warning screening tests (Graham </w:t>
      </w:r>
      <w:r w:rsidRPr="004305AA">
        <w:rPr>
          <w:i/>
        </w:rPr>
        <w:t>et al</w:t>
      </w:r>
      <w:r w:rsidRPr="004305AA">
        <w:t xml:space="preserve">., 2010). From approximately 3 weeks after SAV infection, blood serum or plasma is suitable for a virus neutralisation test that identifies neutralising antibodies against SAV in fish exposed to SAV (Graham </w:t>
      </w:r>
      <w:r w:rsidRPr="004305AA">
        <w:rPr>
          <w:i/>
        </w:rPr>
        <w:t>et al.,</w:t>
      </w:r>
      <w:r w:rsidRPr="004305AA">
        <w:t xml:space="preserve"> 2003). </w:t>
      </w:r>
    </w:p>
    <w:p w:rsidR="001C0478" w:rsidRPr="004305AA" w:rsidRDefault="001C0478" w:rsidP="001C0478">
      <w:pPr>
        <w:pStyle w:val="Para20"/>
        <w:ind w:left="284"/>
      </w:pPr>
      <w:r w:rsidRPr="004305AA">
        <w:t xml:space="preserve">Tissues for histological examinations should include gill, heart, pyloric caeca with attached pancreatic tissue, liver, kidney, spleen and skeletal muscle containing both red (aerobe) and white (anaerobe) muscle. </w:t>
      </w:r>
      <w:r w:rsidRPr="004305AA">
        <w:rPr>
          <w:lang w:val="en-GB" w:eastAsia="ja-JP"/>
        </w:rPr>
        <w:t>Skin with associated skeletal muscle sample should be taken at the lateral line level and deep enough to include both red and white muscle.</w:t>
      </w:r>
      <w:r w:rsidRPr="004305AA">
        <w:t xml:space="preserve"> </w:t>
      </w:r>
    </w:p>
    <w:p w:rsidR="001C0478" w:rsidRPr="00D84C52" w:rsidRDefault="001C0478" w:rsidP="001C0478">
      <w:pPr>
        <w:pStyle w:val="10"/>
        <w:rPr>
          <w:rFonts w:ascii="Ottawa" w:hAnsi="Ottawa"/>
          <w:lang w:val="en-IE"/>
        </w:rPr>
      </w:pPr>
      <w:r w:rsidRPr="00D84C52">
        <w:rPr>
          <w:rFonts w:ascii="Ottawa" w:hAnsi="Ottawa"/>
          <w:lang w:val="en-IE"/>
        </w:rPr>
        <w:t>4.</w:t>
      </w:r>
      <w:r w:rsidRPr="00D84C52">
        <w:rPr>
          <w:rFonts w:ascii="Ottawa" w:hAnsi="Ottawa"/>
          <w:lang w:val="en-IE"/>
        </w:rPr>
        <w:tab/>
        <w:t>Diagnost</w:t>
      </w:r>
      <w:r w:rsidRPr="00D84C52">
        <w:rPr>
          <w:rStyle w:val="1Car0"/>
          <w:rFonts w:ascii="Ottawa" w:hAnsi="Ottawa"/>
          <w:lang w:val="en-IE"/>
        </w:rPr>
        <w:t>i</w:t>
      </w:r>
      <w:r w:rsidRPr="00D84C52">
        <w:rPr>
          <w:rFonts w:ascii="Ottawa" w:hAnsi="Ottawa"/>
          <w:lang w:val="en-IE"/>
        </w:rPr>
        <w:t>c methods</w:t>
      </w:r>
    </w:p>
    <w:p w:rsidR="001C0478" w:rsidRPr="00D84C52" w:rsidRDefault="001C0478" w:rsidP="001C0478">
      <w:pPr>
        <w:pStyle w:val="11"/>
        <w:rPr>
          <w:rFonts w:ascii="Ottawa" w:hAnsi="Ottawa"/>
        </w:rPr>
      </w:pPr>
      <w:r w:rsidRPr="00D84C52">
        <w:rPr>
          <w:rFonts w:ascii="Ottawa" w:hAnsi="Ottawa"/>
        </w:rPr>
        <w:t>4.1.</w:t>
      </w:r>
      <w:r w:rsidRPr="00D84C52">
        <w:rPr>
          <w:rFonts w:ascii="Ottawa" w:hAnsi="Ottawa"/>
        </w:rPr>
        <w:tab/>
        <w:t>Field diagnostic methods</w:t>
      </w:r>
    </w:p>
    <w:p w:rsidR="001C0478" w:rsidRPr="00D84C52" w:rsidRDefault="001C0478" w:rsidP="001C0478">
      <w:pPr>
        <w:pStyle w:val="111"/>
        <w:spacing w:after="240"/>
      </w:pPr>
      <w:r w:rsidRPr="00D84C52">
        <w:t>4.1.1.</w:t>
      </w:r>
      <w:r w:rsidRPr="00D84C52">
        <w:tab/>
        <w:t>Clinical signs</w:t>
      </w:r>
    </w:p>
    <w:p w:rsidR="001C0478" w:rsidRPr="004305AA" w:rsidRDefault="001C0478" w:rsidP="001C0478">
      <w:pPr>
        <w:pStyle w:val="Para3"/>
        <w:rPr>
          <w:lang w:eastAsia="fr-FR"/>
        </w:rPr>
      </w:pPr>
      <w:r w:rsidRPr="007B4AA2">
        <w:rPr>
          <w:rFonts w:eastAsia="Arial"/>
        </w:rPr>
        <w:t xml:space="preserve">A sudden drop in appetite may be observed 1–2 weeks before the detection of </w:t>
      </w:r>
      <w:r w:rsidRPr="007B4AA2">
        <w:rPr>
          <w:rFonts w:eastAsia="Arial"/>
          <w:strike/>
        </w:rPr>
        <w:t xml:space="preserve">enhanced </w:t>
      </w:r>
      <w:r w:rsidRPr="007B4AA2">
        <w:rPr>
          <w:rFonts w:eastAsia="Arial"/>
          <w:u w:val="double"/>
        </w:rPr>
        <w:t xml:space="preserve">elevated </w:t>
      </w:r>
      <w:r w:rsidRPr="007B4AA2">
        <w:rPr>
          <w:rFonts w:eastAsia="Arial"/>
        </w:rPr>
        <w:t xml:space="preserve">mortality. Clinically diseased fish may be observed swimming slowly at the water surface. </w:t>
      </w:r>
      <w:r w:rsidRPr="007B4AA2">
        <w:rPr>
          <w:lang w:eastAsia="fr-FR"/>
        </w:rPr>
        <w:t>In some cases, extremely weak (“sleeping”) fish can be found at the bottom of tanks or in net-cages. An increased number of faecal casts may also be observed</w:t>
      </w:r>
      <w:r w:rsidRPr="007B4AA2">
        <w:rPr>
          <w:strike/>
          <w:lang w:eastAsia="fr-FR"/>
        </w:rPr>
        <w:t xml:space="preserve"> in the water</w:t>
      </w:r>
      <w:r w:rsidRPr="007B4AA2">
        <w:rPr>
          <w:lang w:eastAsia="fr-FR"/>
        </w:rPr>
        <w:t xml:space="preserve">. </w:t>
      </w:r>
      <w:r w:rsidRPr="007B4AA2">
        <w:rPr>
          <w:rFonts w:eastAsia="Arial"/>
        </w:rPr>
        <w:t xml:space="preserve">However, it is important to </w:t>
      </w:r>
      <w:r w:rsidRPr="007B4AA2">
        <w:rPr>
          <w:rFonts w:eastAsia="Arial"/>
          <w:strike/>
        </w:rPr>
        <w:t xml:space="preserve">notice </w:t>
      </w:r>
      <w:r w:rsidRPr="007B4AA2">
        <w:rPr>
          <w:rFonts w:eastAsia="Arial"/>
          <w:u w:val="double"/>
        </w:rPr>
        <w:t>note</w:t>
      </w:r>
      <w:r w:rsidRPr="007B4AA2">
        <w:rPr>
          <w:rFonts w:eastAsia="Arial"/>
        </w:rPr>
        <w:t xml:space="preserve"> that clinical signs are not pathognomonic</w:t>
      </w:r>
      <w:r w:rsidRPr="007B4AA2">
        <w:rPr>
          <w:rFonts w:eastAsia="Arial"/>
          <w:u w:val="double"/>
        </w:rPr>
        <w:t>.</w:t>
      </w:r>
      <w:r w:rsidRPr="007B4AA2">
        <w:rPr>
          <w:rFonts w:eastAsia="Arial"/>
        </w:rPr>
        <w:t xml:space="preserve"> </w:t>
      </w:r>
      <w:r w:rsidRPr="007B4AA2">
        <w:rPr>
          <w:rFonts w:eastAsia="Arial"/>
          <w:strike/>
        </w:rPr>
        <w:t xml:space="preserve">and that careful observation and examinations </w:t>
      </w:r>
      <w:r w:rsidRPr="007B4AA2">
        <w:rPr>
          <w:rFonts w:eastAsia="Arial"/>
          <w:u w:val="double"/>
        </w:rPr>
        <w:t>C</w:t>
      </w:r>
      <w:r w:rsidRPr="007B4AA2">
        <w:rPr>
          <w:rFonts w:eastAsia="Arial"/>
        </w:rPr>
        <w:t xml:space="preserve">areful </w:t>
      </w:r>
      <w:r w:rsidRPr="007B4AA2">
        <w:rPr>
          <w:rFonts w:eastAsia="Arial"/>
          <w:u w:val="double"/>
        </w:rPr>
        <w:t>investigation</w:t>
      </w:r>
      <w:r w:rsidRPr="007B4AA2">
        <w:rPr>
          <w:rFonts w:eastAsia="Arial"/>
        </w:rPr>
        <w:t xml:space="preserve"> of any dead, </w:t>
      </w:r>
      <w:r w:rsidRPr="007B4AA2">
        <w:rPr>
          <w:strike/>
          <w:lang w:eastAsia="fr-FR"/>
        </w:rPr>
        <w:t xml:space="preserve">weak </w:t>
      </w:r>
      <w:r w:rsidRPr="007B4AA2">
        <w:rPr>
          <w:u w:val="double"/>
          <w:lang w:eastAsia="fr-FR"/>
        </w:rPr>
        <w:t>moribund</w:t>
      </w:r>
      <w:r w:rsidRPr="007B4AA2">
        <w:rPr>
          <w:lang w:eastAsia="fr-FR"/>
        </w:rPr>
        <w:t xml:space="preserve"> or abnormally behaving fish is necessary </w:t>
      </w:r>
      <w:r w:rsidRPr="007B4AA2">
        <w:rPr>
          <w:u w:val="double"/>
          <w:lang w:eastAsia="fr-FR"/>
        </w:rPr>
        <w:t xml:space="preserve">to determine involvement of SAV </w:t>
      </w:r>
      <w:r w:rsidRPr="007B4AA2">
        <w:rPr>
          <w:rFonts w:cs="Arial"/>
          <w:u w:val="double"/>
          <w:lang w:eastAsia="fr-FR"/>
        </w:rPr>
        <w:t xml:space="preserve">and rule out other </w:t>
      </w:r>
      <w:r w:rsidRPr="007B4AA2">
        <w:rPr>
          <w:rFonts w:cs="Arial"/>
          <w:i/>
          <w:u w:val="double"/>
          <w:lang w:eastAsia="fr-FR"/>
        </w:rPr>
        <w:t>pathogenic agents</w:t>
      </w:r>
      <w:r w:rsidRPr="007B4AA2">
        <w:rPr>
          <w:lang w:eastAsia="fr-FR"/>
        </w:rPr>
        <w:t>.</w:t>
      </w:r>
    </w:p>
    <w:p w:rsidR="001C0478" w:rsidRDefault="001C0478" w:rsidP="001C0478">
      <w:pPr>
        <w:pStyle w:val="Para3"/>
        <w:rPr>
          <w:rFonts w:eastAsia="Arial"/>
        </w:rPr>
      </w:pPr>
      <w:r w:rsidRPr="007B4AA2">
        <w:rPr>
          <w:rFonts w:eastAsia="Arial"/>
        </w:rPr>
        <w:t xml:space="preserve">Initially, nutritional status is usually normal, but in the months after an outbreak or in the later stages of disease, long slender fish (‘runts’) with </w:t>
      </w:r>
      <w:r w:rsidRPr="007B4AA2">
        <w:rPr>
          <w:rFonts w:eastAsia="Arial"/>
          <w:strike/>
        </w:rPr>
        <w:t xml:space="preserve">low </w:t>
      </w:r>
      <w:r w:rsidRPr="007B4AA2">
        <w:rPr>
          <w:rFonts w:eastAsia="Arial"/>
          <w:u w:val="double"/>
        </w:rPr>
        <w:t>poor body</w:t>
      </w:r>
      <w:r w:rsidRPr="007B4AA2">
        <w:rPr>
          <w:rFonts w:eastAsia="Arial"/>
        </w:rPr>
        <w:t xml:space="preserve"> condition are typically observed. The </w:t>
      </w:r>
      <w:r w:rsidRPr="007B4AA2">
        <w:rPr>
          <w:rFonts w:eastAsia="Arial"/>
          <w:strike/>
        </w:rPr>
        <w:t xml:space="preserve">development </w:t>
      </w:r>
      <w:r w:rsidRPr="007B4AA2">
        <w:rPr>
          <w:rFonts w:eastAsia="Arial"/>
          <w:u w:val="double"/>
        </w:rPr>
        <w:t>presentation</w:t>
      </w:r>
      <w:r w:rsidRPr="007B4AA2">
        <w:rPr>
          <w:rFonts w:eastAsia="Arial"/>
        </w:rPr>
        <w:t xml:space="preserve"> of long, slender fish</w:t>
      </w:r>
      <w:r w:rsidRPr="004305AA">
        <w:rPr>
          <w:rFonts w:eastAsia="Arial"/>
        </w:rPr>
        <w:t xml:space="preserve"> can be caused by factors other than SAV. </w:t>
      </w:r>
    </w:p>
    <w:p w:rsidR="001C0478" w:rsidRPr="00D84C52" w:rsidRDefault="001C0478" w:rsidP="001C0478">
      <w:pPr>
        <w:pStyle w:val="11"/>
        <w:rPr>
          <w:rFonts w:ascii="Ottawa" w:hAnsi="Ottawa"/>
        </w:rPr>
      </w:pPr>
      <w:r w:rsidRPr="00D84C52">
        <w:rPr>
          <w:rFonts w:ascii="Ottawa" w:hAnsi="Ottawa"/>
        </w:rPr>
        <w:t>4.2.</w:t>
      </w:r>
      <w:r w:rsidRPr="00D84C52">
        <w:rPr>
          <w:rFonts w:ascii="Ottawa" w:hAnsi="Ottawa"/>
        </w:rPr>
        <w:tab/>
        <w:t>Clinical methods</w:t>
      </w:r>
    </w:p>
    <w:p w:rsidR="001C0478" w:rsidRPr="004305AA" w:rsidRDefault="001C0478" w:rsidP="001C0478">
      <w:pPr>
        <w:pStyle w:val="111"/>
        <w:spacing w:after="240"/>
        <w:rPr>
          <w:lang w:val="en-IE"/>
        </w:rPr>
      </w:pPr>
      <w:r w:rsidRPr="004305AA">
        <w:rPr>
          <w:lang w:val="en-IE"/>
        </w:rPr>
        <w:t>4.2.1.</w:t>
      </w:r>
      <w:r w:rsidRPr="004305AA">
        <w:rPr>
          <w:lang w:val="en-IE"/>
        </w:rPr>
        <w:tab/>
        <w:t>Gross pathology</w:t>
      </w:r>
    </w:p>
    <w:p w:rsidR="001C0478" w:rsidRPr="001C0566" w:rsidRDefault="001C0478" w:rsidP="001C0478">
      <w:pPr>
        <w:pStyle w:val="Para3"/>
        <w:rPr>
          <w:rFonts w:ascii="Times New Roman" w:hAnsi="Times New Roman"/>
          <w:b/>
          <w:szCs w:val="20"/>
        </w:rPr>
      </w:pPr>
      <w:r w:rsidRPr="004305AA">
        <w:t xml:space="preserve">Yellow mucoid gut contents are a usual post-mortem finding, as is typically seen in fish that are not eating. Occasionally signs of circulatory disturbances, such as petechial haemorrhages, small ascites or reddening of the pancreatic region between the pyloric caeca, may be seen. Some diseased fish may show pale hearts or heart ruptures. </w:t>
      </w:r>
      <w:r w:rsidRPr="004305AA">
        <w:rPr>
          <w:rFonts w:eastAsia="Arial"/>
        </w:rPr>
        <w:t xml:space="preserve">It is important to note that </w:t>
      </w:r>
      <w:r w:rsidRPr="004305AA">
        <w:t xml:space="preserve">post-mortem </w:t>
      </w:r>
      <w:r w:rsidRPr="004305AA">
        <w:rPr>
          <w:rFonts w:eastAsia="Arial"/>
        </w:rPr>
        <w:t>findings are not pathognomonic.</w:t>
      </w:r>
    </w:p>
    <w:p w:rsidR="001C0478" w:rsidRPr="004305AA" w:rsidRDefault="001C0478" w:rsidP="001C0478">
      <w:pPr>
        <w:pStyle w:val="111"/>
        <w:spacing w:after="240"/>
        <w:rPr>
          <w:lang w:val="en-IE"/>
        </w:rPr>
      </w:pPr>
      <w:r w:rsidRPr="004305AA">
        <w:rPr>
          <w:lang w:val="en-IE"/>
        </w:rPr>
        <w:t>4.2.2.</w:t>
      </w:r>
      <w:r w:rsidRPr="004305AA">
        <w:rPr>
          <w:lang w:val="en-IE"/>
        </w:rPr>
        <w:tab/>
        <w:t>Clinical chemistry</w:t>
      </w:r>
    </w:p>
    <w:p w:rsidR="001C0478" w:rsidRPr="004305AA" w:rsidRDefault="001C0478" w:rsidP="001C0478">
      <w:pPr>
        <w:pStyle w:val="Para3"/>
        <w:rPr>
          <w:lang w:eastAsia="fr-FR"/>
        </w:rPr>
      </w:pPr>
      <w:r w:rsidRPr="004305AA">
        <w:rPr>
          <w:lang w:eastAsia="fr-FR"/>
        </w:rPr>
        <w:t>Not documented for diagnostic use.</w:t>
      </w:r>
    </w:p>
    <w:p w:rsidR="001C0478" w:rsidRPr="004305AA" w:rsidRDefault="001C0478" w:rsidP="001C0478">
      <w:pPr>
        <w:pStyle w:val="111"/>
        <w:spacing w:after="240"/>
        <w:rPr>
          <w:lang w:val="en-IE"/>
        </w:rPr>
      </w:pPr>
      <w:r w:rsidRPr="004305AA">
        <w:rPr>
          <w:lang w:val="en-IE"/>
        </w:rPr>
        <w:t>4.2.3.</w:t>
      </w:r>
      <w:r w:rsidRPr="004305AA">
        <w:rPr>
          <w:lang w:val="en-IE"/>
        </w:rPr>
        <w:tab/>
        <w:t xml:space="preserve">Microscopic pathology </w:t>
      </w:r>
    </w:p>
    <w:p w:rsidR="001C0478" w:rsidRPr="004305AA" w:rsidRDefault="001C0478" w:rsidP="001C0478">
      <w:pPr>
        <w:pStyle w:val="Para3"/>
        <w:rPr>
          <w:lang w:eastAsia="fr-FR"/>
        </w:rPr>
      </w:pPr>
      <w:r w:rsidRPr="004305AA">
        <w:rPr>
          <w:lang w:eastAsia="fr-FR"/>
        </w:rPr>
        <w:t xml:space="preserve">The changes most commonly found in clinically diseased fish are severe loss of exocrine pancreatic tissue, cardiomyocytic necrosis and inflammation, red (aerobe) skeletal muscle inflammation and white (anaerobe) skeletal muscle degeneration or inflammation. A less frequent but supporting finding is the detection of cells with many cytoplasmic eosinophilic granules along kidney sinusoids. </w:t>
      </w:r>
    </w:p>
    <w:p w:rsidR="00BC0328" w:rsidRPr="001C0478" w:rsidRDefault="00BC0328" w:rsidP="00BC0328">
      <w:pPr>
        <w:spacing w:after="480"/>
        <w:jc w:val="right"/>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4305AA" w:rsidRDefault="001C0478" w:rsidP="001C0478">
      <w:pPr>
        <w:pStyle w:val="Para3"/>
        <w:rPr>
          <w:lang w:eastAsia="fr-FR"/>
        </w:rPr>
      </w:pPr>
      <w:r w:rsidRPr="004305AA">
        <w:rPr>
          <w:lang w:eastAsia="fr-FR"/>
        </w:rPr>
        <w:t xml:space="preserve">As the disease progresses, the development of these changes is not simultaneous in all organs: In a very short, early phase, the only lesion present can be necrosis of exocrine pancreatic tissue </w:t>
      </w:r>
      <w:r w:rsidRPr="004305AA">
        <w:rPr>
          <w:lang w:val="en-GB" w:eastAsia="ja-JP"/>
        </w:rPr>
        <w:t>and a variable inflammatory reaction in the peripancreatic fat</w:t>
      </w:r>
      <w:r w:rsidRPr="004305AA">
        <w:rPr>
          <w:lang w:eastAsia="fr-FR"/>
        </w:rPr>
        <w:t xml:space="preserve">. Shortly thereafter, heart muscle cell degeneration and necrosis </w:t>
      </w:r>
      <w:r w:rsidRPr="007B4AA2">
        <w:rPr>
          <w:lang w:eastAsia="fr-FR"/>
        </w:rPr>
        <w:t>develop</w:t>
      </w:r>
      <w:r w:rsidRPr="007B4AA2">
        <w:rPr>
          <w:strike/>
          <w:lang w:eastAsia="fr-FR"/>
        </w:rPr>
        <w:t>s</w:t>
      </w:r>
      <w:r w:rsidRPr="007B4AA2">
        <w:rPr>
          <w:lang w:eastAsia="fr-FR"/>
        </w:rPr>
        <w:t xml:space="preserve"> b</w:t>
      </w:r>
      <w:r w:rsidRPr="004305AA">
        <w:rPr>
          <w:lang w:eastAsia="fr-FR"/>
        </w:rPr>
        <w:t xml:space="preserve">efore the inflammation response in the heart becomes more pronounced. The pancreatic necrotic debris will seemingly disappear and the typical picture of severe loss of exocrine pancreatic tissue will soon appear simultaneously with the increasing inflammation in the heart. Somewhat later, skeletal muscle degeneration, inflammation and fibrosis develop. </w:t>
      </w:r>
      <w:r w:rsidRPr="004305AA">
        <w:rPr>
          <w:lang w:val="en-GB" w:eastAsia="ja-JP"/>
        </w:rPr>
        <w:t>In a proportion of fish, severe fibrosis of the peri-acinar tissue may occur, and in this case the pancreas does not recover (runts)</w:t>
      </w:r>
      <w:r w:rsidRPr="004305AA">
        <w:rPr>
          <w:lang w:val="en-GB" w:eastAsia="fr-FR"/>
        </w:rPr>
        <w:t xml:space="preserve"> (Christie </w:t>
      </w:r>
      <w:r w:rsidRPr="004305AA">
        <w:rPr>
          <w:i/>
          <w:lang w:val="en-GB" w:eastAsia="fr-FR"/>
        </w:rPr>
        <w:t>et al.,</w:t>
      </w:r>
      <w:r w:rsidRPr="004305AA">
        <w:rPr>
          <w:lang w:val="en-GB" w:eastAsia="fr-FR"/>
        </w:rPr>
        <w:t xml:space="preserve"> 2007; Kerbart Boscher </w:t>
      </w:r>
      <w:r w:rsidRPr="004305AA">
        <w:rPr>
          <w:i/>
          <w:lang w:val="en-GB" w:eastAsia="fr-FR"/>
        </w:rPr>
        <w:t>et al.,</w:t>
      </w:r>
      <w:r w:rsidRPr="004305AA">
        <w:rPr>
          <w:lang w:val="en-GB" w:eastAsia="fr-FR"/>
        </w:rPr>
        <w:t xml:space="preserve"> 2006; McLoughlin &amp; Graham, 2007; Taksdal </w:t>
      </w:r>
      <w:r w:rsidRPr="004305AA">
        <w:rPr>
          <w:i/>
          <w:lang w:val="en-GB" w:eastAsia="fr-FR"/>
        </w:rPr>
        <w:t>et al.,</w:t>
      </w:r>
      <w:r w:rsidRPr="004305AA">
        <w:rPr>
          <w:lang w:val="en-GB" w:eastAsia="fr-FR"/>
        </w:rPr>
        <w:t xml:space="preserve"> 2007).</w:t>
      </w:r>
    </w:p>
    <w:p w:rsidR="001C0478" w:rsidRPr="004305AA" w:rsidRDefault="001C0478" w:rsidP="001C0478">
      <w:pPr>
        <w:pStyle w:val="111"/>
        <w:spacing w:after="240"/>
        <w:rPr>
          <w:lang w:val="en-IE"/>
        </w:rPr>
      </w:pPr>
      <w:r w:rsidRPr="004305AA">
        <w:rPr>
          <w:lang w:val="en-IE"/>
        </w:rPr>
        <w:t>4.2.4.</w:t>
      </w:r>
      <w:r w:rsidRPr="004305AA">
        <w:rPr>
          <w:lang w:val="en-IE"/>
        </w:rPr>
        <w:tab/>
        <w:t>Wet mounts</w:t>
      </w:r>
    </w:p>
    <w:p w:rsidR="001C0478" w:rsidRPr="004305AA" w:rsidRDefault="001C0478" w:rsidP="001C0478">
      <w:pPr>
        <w:pStyle w:val="Para3"/>
        <w:rPr>
          <w:lang w:eastAsia="fr-FR"/>
        </w:rPr>
      </w:pPr>
      <w:r w:rsidRPr="004305AA">
        <w:rPr>
          <w:lang w:eastAsia="fr-FR"/>
        </w:rPr>
        <w:t>Not relevant.</w:t>
      </w:r>
    </w:p>
    <w:p w:rsidR="001C0478" w:rsidRPr="004305AA" w:rsidRDefault="001C0478" w:rsidP="001C0478">
      <w:pPr>
        <w:pStyle w:val="111"/>
        <w:spacing w:after="240"/>
        <w:rPr>
          <w:lang w:val="en-IE"/>
        </w:rPr>
      </w:pPr>
      <w:r w:rsidRPr="004305AA">
        <w:rPr>
          <w:lang w:val="en-IE"/>
        </w:rPr>
        <w:t>4.2.5.</w:t>
      </w:r>
      <w:r w:rsidRPr="004305AA">
        <w:rPr>
          <w:lang w:val="en-IE"/>
        </w:rPr>
        <w:tab/>
        <w:t>Smears</w:t>
      </w:r>
    </w:p>
    <w:p w:rsidR="001C0478" w:rsidRPr="004305AA" w:rsidRDefault="001C0478" w:rsidP="001C0478">
      <w:pPr>
        <w:pStyle w:val="Para3"/>
        <w:rPr>
          <w:lang w:eastAsia="fr-FR"/>
        </w:rPr>
      </w:pPr>
      <w:r w:rsidRPr="004305AA">
        <w:rPr>
          <w:lang w:eastAsia="fr-FR"/>
        </w:rPr>
        <w:t>Not relevant.</w:t>
      </w:r>
    </w:p>
    <w:p w:rsidR="001C0478" w:rsidRPr="004305AA" w:rsidRDefault="001C0478" w:rsidP="001C0478">
      <w:pPr>
        <w:pStyle w:val="111"/>
        <w:spacing w:after="240"/>
        <w:rPr>
          <w:lang w:val="en-IE"/>
        </w:rPr>
      </w:pPr>
      <w:r w:rsidRPr="004305AA">
        <w:rPr>
          <w:lang w:val="en-IE"/>
        </w:rPr>
        <w:t>4.2.6.</w:t>
      </w:r>
      <w:r w:rsidRPr="004305AA">
        <w:rPr>
          <w:lang w:val="en-IE"/>
        </w:rPr>
        <w:tab/>
        <w:t>Fixed sections, immunohistochemistry</w:t>
      </w:r>
    </w:p>
    <w:p w:rsidR="001C0478" w:rsidRDefault="001C0478" w:rsidP="001C0478">
      <w:pPr>
        <w:pStyle w:val="Para3"/>
        <w:rPr>
          <w:rFonts w:eastAsia="Arial"/>
        </w:rPr>
      </w:pPr>
      <w:r w:rsidRPr="007B4AA2">
        <w:rPr>
          <w:rFonts w:eastAsia="Arial"/>
          <w:strike/>
        </w:rPr>
        <w:t xml:space="preserve">The single </w:t>
      </w:r>
      <w:r w:rsidRPr="007B4AA2">
        <w:rPr>
          <w:rFonts w:eastAsia="Arial"/>
        </w:rPr>
        <w:t xml:space="preserve">Immunohistochemical </w:t>
      </w:r>
      <w:r w:rsidRPr="007B4AA2">
        <w:rPr>
          <w:rFonts w:eastAsia="Arial"/>
          <w:strike/>
        </w:rPr>
        <w:t xml:space="preserve">method published </w:t>
      </w:r>
      <w:r w:rsidRPr="007B4AA2">
        <w:rPr>
          <w:rFonts w:eastAsia="Arial"/>
          <w:u w:val="double"/>
        </w:rPr>
        <w:t>testing</w:t>
      </w:r>
      <w:r w:rsidRPr="004305AA">
        <w:rPr>
          <w:rFonts w:eastAsia="Arial"/>
        </w:rPr>
        <w:t xml:space="preserve"> (Taksdal </w:t>
      </w:r>
      <w:r w:rsidRPr="004305AA">
        <w:rPr>
          <w:rFonts w:eastAsia="Arial"/>
          <w:i/>
        </w:rPr>
        <w:t>et al.,</w:t>
      </w:r>
      <w:r w:rsidRPr="004305AA">
        <w:rPr>
          <w:rFonts w:eastAsia="Arial"/>
        </w:rPr>
        <w:t xml:space="preserve"> 2007) is only recommended for samples from fish with acute necrosis of exocrine pancreatic tissue.</w:t>
      </w:r>
    </w:p>
    <w:p w:rsidR="001C0478" w:rsidRPr="004305AA" w:rsidRDefault="001C0478" w:rsidP="001C0478">
      <w:pPr>
        <w:pStyle w:val="1111"/>
        <w:rPr>
          <w:rFonts w:eastAsia="Arial"/>
        </w:rPr>
      </w:pPr>
      <w:r w:rsidRPr="004305AA">
        <w:rPr>
          <w:rFonts w:eastAsia="Arial"/>
        </w:rPr>
        <w:t>4.2.6.1. Preparation of tissue sections</w:t>
      </w:r>
    </w:p>
    <w:p w:rsidR="001C0478" w:rsidRPr="004305AA" w:rsidRDefault="001C0478" w:rsidP="001C0478">
      <w:pPr>
        <w:pStyle w:val="Para4"/>
        <w:rPr>
          <w:rFonts w:eastAsia="Arial"/>
        </w:rPr>
      </w:pPr>
      <w:r w:rsidRPr="004305AA">
        <w:rPr>
          <w:rFonts w:eastAsia="Arial"/>
        </w:rPr>
        <w:t xml:space="preserve">The tissues are fixed in neutral phosphate-buffered 10% formalin for at least 1 day, dehydrated in graded ethanol, cleared in xylene and embedded in paraffin, according to standard protocols. Approximately 3 µm thick sections (for </w:t>
      </w:r>
      <w:r w:rsidRPr="004305AA">
        <w:t>immunohistochemistry</w:t>
      </w:r>
      <w:r w:rsidRPr="004305AA">
        <w:rPr>
          <w:rFonts w:eastAsia="Arial"/>
        </w:rPr>
        <w:t xml:space="preserve"> sampled on poly-L-lysine-coated slides) are heated at 56–58°C (maximum 60°C) for 20 minutes, dewaxed in xylene, rehydrated through graded ethanol, and stained with haematoxylin and eosin for histopathology and immunohistochemistry as described below.</w:t>
      </w:r>
    </w:p>
    <w:p w:rsidR="001C0478" w:rsidRPr="004305AA" w:rsidRDefault="001C0478" w:rsidP="001C0478">
      <w:pPr>
        <w:pStyle w:val="1111"/>
        <w:rPr>
          <w:rFonts w:eastAsia="Arial"/>
        </w:rPr>
      </w:pPr>
      <w:r w:rsidRPr="004305AA">
        <w:rPr>
          <w:rFonts w:eastAsia="Arial"/>
        </w:rPr>
        <w:t>4.2.6.2. Staining procedure for immunohistochemistry</w:t>
      </w:r>
    </w:p>
    <w:p w:rsidR="001C0478" w:rsidRPr="004305AA" w:rsidRDefault="001C0478" w:rsidP="001C0478">
      <w:pPr>
        <w:pStyle w:val="Para4"/>
        <w:rPr>
          <w:rFonts w:eastAsia="Arial"/>
        </w:rPr>
      </w:pPr>
      <w:r w:rsidRPr="004305AA">
        <w:rPr>
          <w:rFonts w:eastAsia="Arial"/>
        </w:rPr>
        <w:t>All incubations are carried out at room temperature and all washing steps are done with Tris-buffered saline (TBS).</w:t>
      </w:r>
    </w:p>
    <w:p w:rsidR="001C0478" w:rsidRPr="004305AA" w:rsidRDefault="001C0478" w:rsidP="001C0478">
      <w:pPr>
        <w:pStyle w:val="Parai5"/>
        <w:spacing w:after="240"/>
      </w:pPr>
      <w:r w:rsidRPr="004305AA">
        <w:rPr>
          <w:rFonts w:eastAsia="Arial"/>
        </w:rPr>
        <w:t>i)</w:t>
      </w:r>
      <w:r w:rsidRPr="004305AA">
        <w:rPr>
          <w:rFonts w:eastAsia="Arial"/>
        </w:rPr>
        <w:tab/>
        <w:t xml:space="preserve">Nonspecific antibody binding sites are first blocked in 5% bovine serum albumin (BSA) in TBS for 20 minutes. The solution is then poured off without washing. </w:t>
      </w:r>
    </w:p>
    <w:p w:rsidR="001C0478" w:rsidRPr="004305AA" w:rsidRDefault="001C0478" w:rsidP="001C0478">
      <w:pPr>
        <w:pStyle w:val="Parai5"/>
        <w:spacing w:after="240"/>
        <w:rPr>
          <w:rFonts w:eastAsia="Arial"/>
        </w:rPr>
      </w:pPr>
      <w:r w:rsidRPr="004305AA">
        <w:rPr>
          <w:rFonts w:eastAsia="Arial"/>
        </w:rPr>
        <w:t>ii)</w:t>
      </w:r>
      <w:r w:rsidRPr="004305AA">
        <w:rPr>
          <w:rFonts w:eastAsia="Arial"/>
        </w:rPr>
        <w:tab/>
        <w:t xml:space="preserve">Sections are incubated with primary antibody (monoclonal mouse antibody 4H1 against E1 SAV glycoprotein [Todd </w:t>
      </w:r>
      <w:r w:rsidRPr="004305AA">
        <w:rPr>
          <w:rFonts w:eastAsia="Arial"/>
          <w:i/>
        </w:rPr>
        <w:t>et al.,</w:t>
      </w:r>
      <w:r w:rsidRPr="004305AA">
        <w:rPr>
          <w:rFonts w:eastAsia="Arial"/>
        </w:rPr>
        <w:t xml:space="preserve"> 2001]), diluted 1/3000 in 2.5% BSA in TBS and then incubated overnight, followed by two wash out baths lasting a minimum of 5 minutes. </w:t>
      </w:r>
    </w:p>
    <w:p w:rsidR="001C0478" w:rsidRPr="004305AA" w:rsidRDefault="001C0478" w:rsidP="001C0478">
      <w:pPr>
        <w:pStyle w:val="Parai5"/>
        <w:spacing w:after="240"/>
        <w:rPr>
          <w:rFonts w:eastAsia="Arial"/>
        </w:rPr>
      </w:pPr>
      <w:r w:rsidRPr="004305AA">
        <w:rPr>
          <w:rFonts w:eastAsia="Arial"/>
        </w:rPr>
        <w:t>iii)</w:t>
      </w:r>
      <w:r w:rsidRPr="004305AA">
        <w:rPr>
          <w:rFonts w:eastAsia="Arial"/>
        </w:rPr>
        <w:tab/>
        <w:t>Sections are incubated with secondary antibody (biotinylated rabbit anti-mouse Ig) diluted 1/300 for 30 minutes, followed by wash out baths as in step ii above.</w:t>
      </w:r>
    </w:p>
    <w:p w:rsidR="001C0478" w:rsidRPr="004305AA" w:rsidRDefault="001C0478" w:rsidP="001C0478">
      <w:pPr>
        <w:pStyle w:val="Parai5"/>
        <w:rPr>
          <w:rFonts w:eastAsia="Arial"/>
        </w:rPr>
      </w:pPr>
      <w:r w:rsidRPr="004305AA">
        <w:rPr>
          <w:rFonts w:eastAsia="Arial"/>
        </w:rPr>
        <w:t>iv)</w:t>
      </w:r>
      <w:r w:rsidRPr="004305AA">
        <w:rPr>
          <w:rFonts w:eastAsia="Arial"/>
        </w:rPr>
        <w:tab/>
        <w:t>Sections are incubated with streptavidin with alkaline phosphatase 1/500 for 30 minutes followed by wash out baths as in step ii above.</w:t>
      </w:r>
    </w:p>
    <w:p w:rsidR="001C0478" w:rsidRPr="004305AA" w:rsidRDefault="001C0478" w:rsidP="001C0478">
      <w:pPr>
        <w:pStyle w:val="Parai5"/>
        <w:rPr>
          <w:rFonts w:eastAsia="Arial"/>
        </w:rPr>
      </w:pPr>
      <w:r w:rsidRPr="004305AA">
        <w:rPr>
          <w:rFonts w:eastAsia="Arial"/>
        </w:rPr>
        <w:t>v)</w:t>
      </w:r>
      <w:r w:rsidRPr="004305AA">
        <w:rPr>
          <w:rFonts w:eastAsia="Arial"/>
        </w:rPr>
        <w:tab/>
        <w:t>For detection of bound antibodies, sections are incubated with Fast Red</w:t>
      </w:r>
      <w:r w:rsidRPr="004305AA">
        <w:rPr>
          <w:rStyle w:val="Appelnotedebasdep"/>
          <w:rFonts w:eastAsia="Symbol"/>
          <w:position w:val="6"/>
          <w:sz w:val="14"/>
          <w:szCs w:val="14"/>
        </w:rPr>
        <w:footnoteReference w:id="1"/>
      </w:r>
      <w:r w:rsidRPr="004305AA">
        <w:rPr>
          <w:rFonts w:eastAsia="Arial"/>
        </w:rPr>
        <w:t xml:space="preserve"> (1 mg ml</w:t>
      </w:r>
      <w:r w:rsidRPr="004305AA">
        <w:rPr>
          <w:rFonts w:eastAsia="Arial"/>
          <w:position w:val="6"/>
          <w:sz w:val="14"/>
          <w:szCs w:val="14"/>
        </w:rPr>
        <w:t>–1</w:t>
      </w:r>
      <w:r w:rsidRPr="004305AA">
        <w:rPr>
          <w:rFonts w:eastAsia="Arial"/>
        </w:rPr>
        <w:t>) and Naphthol AS-MX phosphate (0.2 mg ml</w:t>
      </w:r>
      <w:r w:rsidRPr="004305AA">
        <w:rPr>
          <w:rFonts w:eastAsia="Arial"/>
          <w:position w:val="6"/>
          <w:sz w:val="14"/>
          <w:szCs w:val="14"/>
        </w:rPr>
        <w:t>–1</w:t>
      </w:r>
      <w:r w:rsidRPr="004305AA">
        <w:rPr>
          <w:rFonts w:eastAsia="Arial"/>
        </w:rPr>
        <w:t xml:space="preserve">) with 1 mM Levamisole in 0.1 M TBS (pH 8.2) and allowed to develop for 20 minutes followed by one wash in tap water before counterstaining with Mayer’s haematoxylin and mounting in aqueous mounting medium. </w:t>
      </w:r>
    </w:p>
    <w:p w:rsidR="001C0478" w:rsidRPr="004305AA" w:rsidRDefault="001C0478" w:rsidP="001C0478">
      <w:pPr>
        <w:pStyle w:val="Para4"/>
        <w:spacing w:after="120"/>
        <w:rPr>
          <w:rFonts w:eastAsia="Arial"/>
        </w:rPr>
      </w:pPr>
      <w:r w:rsidRPr="004305AA">
        <w:rPr>
          <w:rFonts w:eastAsia="Arial"/>
        </w:rPr>
        <w:t xml:space="preserve">SAV-positive and SAV-negative tissue sections are included as controls in every setup (Taksdal </w:t>
      </w:r>
      <w:r w:rsidRPr="004305AA">
        <w:rPr>
          <w:rFonts w:eastAsia="Arial"/>
          <w:i/>
        </w:rPr>
        <w:t>et al.,</w:t>
      </w:r>
      <w:r w:rsidRPr="004305AA">
        <w:rPr>
          <w:rFonts w:eastAsia="Arial"/>
        </w:rPr>
        <w:t xml:space="preserve"> 2007).</w:t>
      </w:r>
    </w:p>
    <w:p w:rsidR="00BC0328" w:rsidRPr="001C0478" w:rsidRDefault="00BC0328" w:rsidP="00BC0328">
      <w:pPr>
        <w:spacing w:after="480"/>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4305AA" w:rsidRDefault="001C0478" w:rsidP="001C0478">
      <w:pPr>
        <w:pStyle w:val="111"/>
        <w:rPr>
          <w:lang w:val="en-IE"/>
        </w:rPr>
      </w:pPr>
      <w:r w:rsidRPr="004305AA">
        <w:rPr>
          <w:lang w:val="en-IE"/>
        </w:rPr>
        <w:t>4.2.7.</w:t>
      </w:r>
      <w:r w:rsidRPr="004305AA">
        <w:rPr>
          <w:lang w:val="en-IE"/>
        </w:rPr>
        <w:tab/>
        <w:t>Electron microscopy/cytopathology</w:t>
      </w:r>
    </w:p>
    <w:p w:rsidR="001C0478" w:rsidRPr="004305AA" w:rsidRDefault="001C0478" w:rsidP="001C0478">
      <w:pPr>
        <w:pStyle w:val="Para3"/>
        <w:spacing w:after="120"/>
        <w:rPr>
          <w:lang w:eastAsia="fr-FR"/>
        </w:rPr>
      </w:pPr>
      <w:r w:rsidRPr="004305AA">
        <w:rPr>
          <w:lang w:eastAsia="fr-FR"/>
        </w:rPr>
        <w:t>Not relevant for diagnostic use.</w:t>
      </w:r>
    </w:p>
    <w:p w:rsidR="001C0478" w:rsidRPr="004305AA" w:rsidRDefault="001C0478" w:rsidP="001C0478">
      <w:pPr>
        <w:pStyle w:val="111"/>
        <w:rPr>
          <w:lang w:val="en-IE"/>
        </w:rPr>
      </w:pPr>
      <w:r w:rsidRPr="004305AA">
        <w:rPr>
          <w:lang w:val="en-IE"/>
        </w:rPr>
        <w:t>4.2.8.</w:t>
      </w:r>
      <w:r w:rsidRPr="004305AA">
        <w:rPr>
          <w:lang w:val="en-IE"/>
        </w:rPr>
        <w:tab/>
        <w:t>Differential diagnoses</w:t>
      </w:r>
    </w:p>
    <w:p w:rsidR="001C0478" w:rsidRPr="004305AA" w:rsidRDefault="001C0478" w:rsidP="001C0478">
      <w:pPr>
        <w:pStyle w:val="1111"/>
        <w:spacing w:after="120"/>
      </w:pPr>
      <w:r w:rsidRPr="004305AA">
        <w:t>4.2.8.1.</w:t>
      </w:r>
      <w:r w:rsidRPr="004305AA">
        <w:tab/>
        <w:t>Differential diagnoses relevant for microscopic pathology (Section 4.2.3)</w:t>
      </w:r>
    </w:p>
    <w:p w:rsidR="001C0478" w:rsidRDefault="001C0478" w:rsidP="001C0478">
      <w:pPr>
        <w:pStyle w:val="Para4"/>
      </w:pPr>
      <w:r w:rsidRPr="004305AA">
        <w:t>Tissues that are changed by infection with SAV are also changed by heart and skeletal muscle inflammation (HSMI), cardiomyopathy syndrome (CMS) and IPN. However, if all the main organs are examined by histopathology, the pattern of affected organs will usually appear different</w:t>
      </w:r>
      <w:r>
        <w:t>.</w:t>
      </w:r>
    </w:p>
    <w:p w:rsidR="001C0478" w:rsidRPr="005C2AEE" w:rsidRDefault="001C0478" w:rsidP="001C0478">
      <w:pPr>
        <w:pStyle w:val="Para4"/>
        <w:rPr>
          <w:u w:val="double"/>
        </w:rPr>
      </w:pPr>
      <w:r w:rsidRPr="005C2AEE">
        <w:rPr>
          <w:u w:val="double"/>
        </w:rPr>
        <w:t>Table 4.1. Tissue changes associated with infection with SAV, HSMI, CMS and IPN</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2"/>
        <w:gridCol w:w="1985"/>
        <w:gridCol w:w="1417"/>
        <w:gridCol w:w="1418"/>
        <w:gridCol w:w="1276"/>
      </w:tblGrid>
      <w:tr w:rsidR="001C0478" w:rsidRPr="004305AA" w:rsidTr="00B8567F">
        <w:trPr>
          <w:trHeight w:val="476"/>
        </w:trPr>
        <w:tc>
          <w:tcPr>
            <w:tcW w:w="1842" w:type="dxa"/>
            <w:shd w:val="clear" w:color="auto" w:fill="auto"/>
          </w:tcPr>
          <w:p w:rsidR="001C0478" w:rsidRPr="00131CDC" w:rsidRDefault="001C0478" w:rsidP="00B8567F">
            <w:pPr>
              <w:spacing w:before="120" w:after="120"/>
              <w:jc w:val="center"/>
              <w:rPr>
                <w:rFonts w:ascii="Arial" w:hAnsi="Arial" w:cs="Arial"/>
                <w:sz w:val="18"/>
                <w:szCs w:val="18"/>
                <w:lang w:val="en-IE"/>
              </w:rPr>
            </w:pPr>
          </w:p>
        </w:tc>
        <w:tc>
          <w:tcPr>
            <w:tcW w:w="1985"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Infection with SAV</w:t>
            </w:r>
          </w:p>
        </w:tc>
        <w:tc>
          <w:tcPr>
            <w:tcW w:w="1417"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HSMI</w:t>
            </w:r>
          </w:p>
        </w:tc>
        <w:tc>
          <w:tcPr>
            <w:tcW w:w="1418"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CMS</w:t>
            </w:r>
          </w:p>
        </w:tc>
        <w:tc>
          <w:tcPr>
            <w:tcW w:w="1276"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IPN</w:t>
            </w:r>
          </w:p>
        </w:tc>
      </w:tr>
      <w:tr w:rsidR="001C0478" w:rsidRPr="004305AA" w:rsidTr="00B8567F">
        <w:trPr>
          <w:trHeight w:val="412"/>
        </w:trPr>
        <w:tc>
          <w:tcPr>
            <w:tcW w:w="1842"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Heart*</w:t>
            </w:r>
          </w:p>
        </w:tc>
        <w:tc>
          <w:tcPr>
            <w:tcW w:w="1985"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417"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418"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276"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r>
      <w:tr w:rsidR="001C0478" w:rsidRPr="004305AA" w:rsidTr="00B8567F">
        <w:trPr>
          <w:trHeight w:val="389"/>
        </w:trPr>
        <w:tc>
          <w:tcPr>
            <w:tcW w:w="1842"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Pancreas</w:t>
            </w:r>
          </w:p>
        </w:tc>
        <w:tc>
          <w:tcPr>
            <w:tcW w:w="1985"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417"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418"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276"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r>
      <w:tr w:rsidR="001C0478" w:rsidRPr="004305AA" w:rsidTr="00B8567F">
        <w:trPr>
          <w:trHeight w:val="495"/>
        </w:trPr>
        <w:tc>
          <w:tcPr>
            <w:tcW w:w="1842"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Skeletal muscle</w:t>
            </w:r>
          </w:p>
        </w:tc>
        <w:tc>
          <w:tcPr>
            <w:tcW w:w="1985"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417"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418"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c>
          <w:tcPr>
            <w:tcW w:w="1276" w:type="dxa"/>
            <w:shd w:val="clear" w:color="auto" w:fill="auto"/>
          </w:tcPr>
          <w:p w:rsidR="001C0478" w:rsidRPr="00131CDC" w:rsidRDefault="001C0478" w:rsidP="00B8567F">
            <w:pPr>
              <w:spacing w:before="120" w:after="120"/>
              <w:jc w:val="center"/>
              <w:rPr>
                <w:rFonts w:ascii="Arial" w:hAnsi="Arial" w:cs="Arial"/>
                <w:sz w:val="18"/>
                <w:szCs w:val="18"/>
                <w:lang w:val="en-IE"/>
              </w:rPr>
            </w:pPr>
            <w:r w:rsidRPr="00131CDC">
              <w:rPr>
                <w:rFonts w:ascii="Arial" w:hAnsi="Arial" w:cs="Arial"/>
                <w:sz w:val="18"/>
                <w:szCs w:val="18"/>
                <w:lang w:val="en-IE"/>
              </w:rPr>
              <w:t>–</w:t>
            </w:r>
          </w:p>
        </w:tc>
      </w:tr>
    </w:tbl>
    <w:p w:rsidR="001C0478" w:rsidRPr="004305AA" w:rsidRDefault="001C0478" w:rsidP="001C0478">
      <w:pPr>
        <w:spacing w:before="120" w:after="240"/>
        <w:ind w:left="992"/>
        <w:jc w:val="center"/>
        <w:rPr>
          <w:rFonts w:ascii="Arial" w:hAnsi="Arial" w:cs="Arial"/>
          <w:sz w:val="16"/>
          <w:szCs w:val="16"/>
          <w:lang w:val="en-IE" w:eastAsia="fr-FR"/>
        </w:rPr>
      </w:pPr>
      <w:r w:rsidRPr="004305AA">
        <w:rPr>
          <w:rFonts w:ascii="Arial" w:hAnsi="Arial" w:cs="Arial"/>
          <w:sz w:val="16"/>
          <w:szCs w:val="16"/>
          <w:lang w:val="en-IE" w:eastAsia="fr-FR"/>
        </w:rPr>
        <w:t xml:space="preserve">*Heart changes in CMS affects mainly the inner spongy layer of the ventricle and the atrium, </w:t>
      </w:r>
      <w:r w:rsidRPr="004305AA">
        <w:rPr>
          <w:rFonts w:ascii="Arial" w:hAnsi="Arial" w:cs="Arial"/>
          <w:sz w:val="16"/>
          <w:szCs w:val="16"/>
          <w:lang w:val="en-IE" w:eastAsia="fr-FR"/>
        </w:rPr>
        <w:br/>
        <w:t>whereas in Infection with SAV</w:t>
      </w:r>
      <w:r w:rsidRPr="004305AA" w:rsidDel="007610E7">
        <w:rPr>
          <w:rFonts w:ascii="Arial" w:hAnsi="Arial" w:cs="Arial"/>
          <w:sz w:val="16"/>
          <w:szCs w:val="16"/>
          <w:lang w:val="en-IE" w:eastAsia="fr-FR"/>
        </w:rPr>
        <w:t xml:space="preserve"> </w:t>
      </w:r>
      <w:r w:rsidRPr="004305AA">
        <w:rPr>
          <w:rFonts w:ascii="Arial" w:hAnsi="Arial" w:cs="Arial"/>
          <w:sz w:val="16"/>
          <w:szCs w:val="16"/>
          <w:lang w:val="en-IE" w:eastAsia="fr-FR"/>
        </w:rPr>
        <w:t xml:space="preserve">and HSMI, the compact layer of the ventricle is more severely affected. </w:t>
      </w:r>
      <w:r w:rsidRPr="004305AA">
        <w:rPr>
          <w:rFonts w:ascii="Arial" w:hAnsi="Arial" w:cs="Arial"/>
          <w:sz w:val="16"/>
          <w:szCs w:val="16"/>
          <w:lang w:val="en-IE" w:eastAsia="fr-FR"/>
        </w:rPr>
        <w:br/>
        <w:t>Although these three diseases induce epicarditis, HSMI causes the most severely inflamed epicardium.</w:t>
      </w:r>
    </w:p>
    <w:p w:rsidR="001C0478" w:rsidRPr="004305AA" w:rsidRDefault="001C0478" w:rsidP="001C0478">
      <w:pPr>
        <w:pStyle w:val="Para4"/>
      </w:pPr>
      <w:r w:rsidRPr="004305AA">
        <w:t>In a very short, early acute stage of infection, when only necrosis of exocrine pancreas has developed, infection with SAV might be mistaken for IPN caused by</w:t>
      </w:r>
      <w:r>
        <w:t xml:space="preserve"> </w:t>
      </w:r>
      <w:r>
        <w:rPr>
          <w:u w:val="double"/>
        </w:rPr>
        <w:t xml:space="preserve">infection with </w:t>
      </w:r>
      <w:r w:rsidRPr="004305AA">
        <w:t xml:space="preserve">IPN virus (IPNV). In such cases, virological examination will clarify the causal agent. </w:t>
      </w:r>
    </w:p>
    <w:p w:rsidR="001C0478" w:rsidRPr="004305AA" w:rsidRDefault="001C0478" w:rsidP="001C0478">
      <w:pPr>
        <w:pStyle w:val="Para4"/>
      </w:pPr>
      <w:r w:rsidRPr="004305AA">
        <w:t xml:space="preserve">Virological and serological examinations combined with histopathological examination of 5–10 clinically diseased fish will usually clarify the situation. HSMI and CMS have only been detected in Atlantic salmon. </w:t>
      </w:r>
    </w:p>
    <w:p w:rsidR="001C0478" w:rsidRPr="00D84C52" w:rsidRDefault="001C0478" w:rsidP="001C0478">
      <w:pPr>
        <w:pStyle w:val="11"/>
        <w:rPr>
          <w:rFonts w:ascii="Ottawa" w:hAnsi="Ottawa"/>
        </w:rPr>
      </w:pPr>
      <w:r w:rsidRPr="00D84C52">
        <w:rPr>
          <w:rFonts w:ascii="Ottawa" w:hAnsi="Ottawa"/>
        </w:rPr>
        <w:t>4.3.</w:t>
      </w:r>
      <w:r w:rsidRPr="00D84C52">
        <w:rPr>
          <w:rFonts w:ascii="Ottawa" w:hAnsi="Ottawa"/>
        </w:rPr>
        <w:tab/>
        <w:t>Agent detection and identification methods</w:t>
      </w:r>
    </w:p>
    <w:p w:rsidR="001C0478" w:rsidRPr="004305AA" w:rsidRDefault="001C0478" w:rsidP="001C0478">
      <w:pPr>
        <w:pStyle w:val="111"/>
        <w:rPr>
          <w:lang w:val="en-IE"/>
        </w:rPr>
      </w:pPr>
      <w:r w:rsidRPr="004305AA">
        <w:rPr>
          <w:lang w:val="en-IE"/>
        </w:rPr>
        <w:t>4.3.1.</w:t>
      </w:r>
      <w:r w:rsidRPr="004305AA">
        <w:rPr>
          <w:lang w:val="en-IE"/>
        </w:rPr>
        <w:tab/>
        <w:t>Direct detection methods</w:t>
      </w:r>
    </w:p>
    <w:p w:rsidR="001C0478" w:rsidRPr="004305AA" w:rsidRDefault="001C0478" w:rsidP="001C0478">
      <w:pPr>
        <w:pStyle w:val="1111"/>
        <w:keepNext w:val="0"/>
        <w:keepLines w:val="0"/>
      </w:pPr>
      <w:r w:rsidRPr="004305AA">
        <w:t>4.3.1.1.</w:t>
      </w:r>
      <w:r w:rsidRPr="004305AA">
        <w:tab/>
        <w:t>Agent isolation and identification</w:t>
      </w:r>
    </w:p>
    <w:p w:rsidR="001C0478" w:rsidRPr="004305AA" w:rsidRDefault="001C0478" w:rsidP="001C0478">
      <w:pPr>
        <w:pStyle w:val="11111"/>
        <w:keepNext w:val="0"/>
        <w:keepLines w:val="0"/>
      </w:pPr>
      <w:r w:rsidRPr="004305AA">
        <w:t xml:space="preserve">4.3.1.1.1. Cell culture </w:t>
      </w:r>
    </w:p>
    <w:p w:rsidR="001C0478" w:rsidRPr="004305AA" w:rsidRDefault="001C0478" w:rsidP="001C0478">
      <w:pPr>
        <w:pStyle w:val="Para5"/>
        <w:rPr>
          <w:rFonts w:eastAsia="Arial"/>
        </w:rPr>
      </w:pPr>
      <w:r w:rsidRPr="004305AA">
        <w:rPr>
          <w:rFonts w:eastAsia="Arial"/>
        </w:rPr>
        <w:t xml:space="preserve">Isolation of field isolates of SAV in cell culture may be challenging (Christie, 1998; Graham, 2007c; Petterson </w:t>
      </w:r>
      <w:r w:rsidRPr="004305AA">
        <w:rPr>
          <w:rFonts w:eastAsia="Arial"/>
          <w:i/>
        </w:rPr>
        <w:t>et al.,</w:t>
      </w:r>
      <w:r w:rsidRPr="004305AA">
        <w:rPr>
          <w:rFonts w:eastAsia="Arial"/>
        </w:rPr>
        <w:t xml:space="preserve"> 2013). CHSE-214 are commonly used for primary SAV isolation, but susceptible cell lines such as BF-2, FHM, SHK-1, EPC, CHH-1 or others, may be used. Variation in cell line susceptibility among different SAV field isolates has been reported (Graham </w:t>
      </w:r>
      <w:r w:rsidRPr="004305AA">
        <w:rPr>
          <w:rFonts w:eastAsia="Arial"/>
          <w:i/>
        </w:rPr>
        <w:t>et al.,</w:t>
      </w:r>
      <w:r w:rsidRPr="004305AA">
        <w:rPr>
          <w:rFonts w:eastAsia="Arial"/>
        </w:rPr>
        <w:t xml:space="preserve"> 2008; Herath </w:t>
      </w:r>
      <w:r w:rsidRPr="004305AA">
        <w:rPr>
          <w:rFonts w:eastAsia="Arial"/>
          <w:i/>
        </w:rPr>
        <w:t>et al.,</w:t>
      </w:r>
      <w:r w:rsidRPr="004305AA">
        <w:rPr>
          <w:rFonts w:eastAsia="Arial"/>
        </w:rPr>
        <w:t xml:space="preserve"> 2009), and it is therefore recommended that several cell lines are tested for initial cell culture isolation of SAV in a new laboratory or for a new virus strain. </w:t>
      </w:r>
    </w:p>
    <w:p w:rsidR="001C0478" w:rsidRPr="004305AA" w:rsidRDefault="001C0478" w:rsidP="001C0478">
      <w:pPr>
        <w:pStyle w:val="Para5"/>
        <w:rPr>
          <w:rFonts w:eastAsia="Arial"/>
        </w:rPr>
      </w:pPr>
      <w:r w:rsidRPr="004305AA">
        <w:rPr>
          <w:rFonts w:eastAsia="Arial"/>
        </w:rPr>
        <w:t xml:space="preserve">The CHSE-214 cells are grown at 20°C in </w:t>
      </w:r>
      <w:r w:rsidRPr="004305AA">
        <w:t xml:space="preserve">Eagle’s </w:t>
      </w:r>
      <w:r w:rsidRPr="004305AA">
        <w:rPr>
          <w:rFonts w:cs="Arial"/>
          <w:szCs w:val="18"/>
        </w:rPr>
        <w:t>minimal essential medium</w:t>
      </w:r>
      <w:r w:rsidRPr="004305AA">
        <w:rPr>
          <w:rFonts w:eastAsia="Arial"/>
        </w:rPr>
        <w:t xml:space="preserve"> (EMEM) with non-essential amino acids and 0.01 M HEPES (</w:t>
      </w:r>
      <w:r w:rsidRPr="004305AA">
        <w:rPr>
          <w:rFonts w:cs="Arial"/>
          <w:szCs w:val="18"/>
        </w:rPr>
        <w:t>N-2-hydroxyethyl-piperazine-N-2-ethanesulfonic acid</w:t>
      </w:r>
      <w:r w:rsidRPr="004305AA">
        <w:rPr>
          <w:rFonts w:eastAsia="Arial"/>
        </w:rPr>
        <w:t>) buffer, or Leibovitz’s L-15 cell culture medium, both supplemented with fetal bovine serum (FBS) (5% or 10%) and L-glutamine (4 mM).</w:t>
      </w:r>
    </w:p>
    <w:p w:rsidR="001C0478" w:rsidRPr="004305AA" w:rsidRDefault="001C0478" w:rsidP="001C0478">
      <w:pPr>
        <w:pStyle w:val="Para5"/>
        <w:rPr>
          <w:rFonts w:eastAsia="Arial"/>
        </w:rPr>
      </w:pPr>
      <w:r w:rsidRPr="004305AA">
        <w:rPr>
          <w:rFonts w:eastAsia="Arial"/>
        </w:rPr>
        <w:t>For virus isolation, cells are grown in tissue culture flasks or multi-well cell culture plates. SAV-positive controls may be inoculated in parallel with the tissue samples as a test for cell susceptibility to SAV. When positive controls are included, measures must be taken to avoid contamination.</w:t>
      </w:r>
    </w:p>
    <w:p w:rsidR="00BC0328" w:rsidRDefault="00BC0328" w:rsidP="001C0478">
      <w:pPr>
        <w:pStyle w:val="Parai5"/>
        <w:rPr>
          <w:rFonts w:eastAsia="Arial"/>
        </w:rPr>
      </w:pPr>
      <w:r>
        <w:rPr>
          <w:rFonts w:eastAsia="Arial"/>
        </w:rPr>
        <w:br w:type="page"/>
      </w:r>
    </w:p>
    <w:p w:rsidR="00BC0328" w:rsidRPr="001C0478" w:rsidRDefault="00BC0328" w:rsidP="00BC0328">
      <w:pPr>
        <w:spacing w:after="480"/>
        <w:jc w:val="right"/>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4305AA" w:rsidRDefault="001C0478" w:rsidP="00BC0328">
      <w:pPr>
        <w:pStyle w:val="Parai5"/>
        <w:spacing w:after="60"/>
        <w:rPr>
          <w:sz w:val="12"/>
          <w:szCs w:val="12"/>
        </w:rPr>
      </w:pPr>
      <w:r w:rsidRPr="004305AA">
        <w:rPr>
          <w:rFonts w:eastAsia="Arial"/>
        </w:rPr>
        <w:t>i)</w:t>
      </w:r>
      <w:r w:rsidRPr="004305AA">
        <w:rPr>
          <w:rFonts w:eastAsia="Arial"/>
        </w:rPr>
        <w:tab/>
        <w:t>Inoculation of cell monolayers</w:t>
      </w:r>
    </w:p>
    <w:p w:rsidR="001C0478" w:rsidRPr="004305AA" w:rsidRDefault="001C0478" w:rsidP="00BC0328">
      <w:pPr>
        <w:pStyle w:val="Para6"/>
        <w:spacing w:after="60"/>
        <w:rPr>
          <w:rFonts w:eastAsia="Arial"/>
        </w:rPr>
      </w:pPr>
      <w:r w:rsidRPr="004305AA">
        <w:rPr>
          <w:rFonts w:eastAsia="Arial"/>
        </w:rPr>
        <w:t>Prepare a 2% suspension of tissue homogenate or a 10% suspension of serum using L-15 medium or EMEM without serum or other medium with documented suitability. Remove growth medium from actively growing monolayers (1- to 2-day-old cultures or cultures of 70–80% confluency) grown in tissue culture flasks or multi-well cell culture plates (see above). Inoculate monolayers with a low volume of the 2% tissue homogenate or 10% serum dilution (for 25 cm</w:t>
      </w:r>
      <w:r w:rsidRPr="004305AA">
        <w:rPr>
          <w:rFonts w:eastAsia="Arial"/>
          <w:position w:val="6"/>
          <w:sz w:val="14"/>
          <w:szCs w:val="14"/>
        </w:rPr>
        <w:t>2</w:t>
      </w:r>
      <w:r w:rsidRPr="004305AA">
        <w:rPr>
          <w:rFonts w:eastAsia="Arial"/>
        </w:rPr>
        <w:t xml:space="preserve"> flasks: 1.5 ml). Adjust volume to the respective surface area in use. Allow 2–3 </w:t>
      </w:r>
      <w:r w:rsidRPr="007B4AA2">
        <w:rPr>
          <w:rFonts w:eastAsia="Arial"/>
        </w:rPr>
        <w:t xml:space="preserve">hours </w:t>
      </w:r>
      <w:r w:rsidRPr="007B4AA2">
        <w:rPr>
          <w:rFonts w:eastAsia="Arial"/>
          <w:u w:val="double"/>
        </w:rPr>
        <w:t>of</w:t>
      </w:r>
      <w:r w:rsidRPr="007B4AA2">
        <w:rPr>
          <w:rFonts w:eastAsia="Arial"/>
        </w:rPr>
        <w:t xml:space="preserve"> incubation</w:t>
      </w:r>
      <w:r w:rsidRPr="004305AA">
        <w:rPr>
          <w:rFonts w:eastAsia="Arial"/>
        </w:rPr>
        <w:t xml:space="preserve"> at </w:t>
      </w:r>
      <w:r w:rsidRPr="004305AA">
        <w:rPr>
          <w:rFonts w:eastAsia="Arial" w:cs="Arial"/>
        </w:rPr>
        <w:t>15</w:t>
      </w:r>
      <w:r w:rsidRPr="004305AA">
        <w:rPr>
          <w:rFonts w:eastAsia="Symbol" w:cs="Arial"/>
        </w:rPr>
        <w:t>°</w:t>
      </w:r>
      <w:r w:rsidRPr="004305AA">
        <w:rPr>
          <w:rFonts w:eastAsia="Arial" w:cs="Arial"/>
        </w:rPr>
        <w:t>C</w:t>
      </w:r>
      <w:r w:rsidRPr="004305AA">
        <w:rPr>
          <w:rFonts w:eastAsia="Arial"/>
        </w:rPr>
        <w:t xml:space="preserve"> followed by removal of the inoculum, and addition of fresh L-15 or EMEM medium supplemented with 2–5% fetal bovine serum (for 25 cm</w:t>
      </w:r>
      <w:r w:rsidRPr="004305AA">
        <w:rPr>
          <w:rFonts w:eastAsia="Arial"/>
          <w:position w:val="6"/>
          <w:sz w:val="14"/>
          <w:szCs w:val="14"/>
        </w:rPr>
        <w:t>2</w:t>
      </w:r>
      <w:r w:rsidRPr="004305AA">
        <w:rPr>
          <w:rFonts w:eastAsia="Arial"/>
        </w:rPr>
        <w:t xml:space="preserve"> flasks: 5 ml).</w:t>
      </w:r>
    </w:p>
    <w:p w:rsidR="001C0478" w:rsidRPr="004305AA" w:rsidRDefault="001C0478" w:rsidP="00BC0328">
      <w:pPr>
        <w:pStyle w:val="Para6"/>
        <w:spacing w:after="60"/>
        <w:rPr>
          <w:rFonts w:eastAsia="Arial"/>
        </w:rPr>
      </w:pPr>
      <w:r w:rsidRPr="004305AA">
        <w:rPr>
          <w:rFonts w:eastAsia="Arial"/>
        </w:rPr>
        <w:t>When fish samples come from production sites where IPNV is regarded as endemic, the tissue homogenate supernatant should be incubated (for a minimum of 1 hour at 15°C) with a pool of antisera to the indigenous serotypes of IPNV prior to inoculation.</w:t>
      </w:r>
    </w:p>
    <w:p w:rsidR="001C0478" w:rsidRPr="004305AA" w:rsidRDefault="001C0478" w:rsidP="00BC0328">
      <w:pPr>
        <w:pStyle w:val="Parai5"/>
        <w:spacing w:after="60"/>
        <w:rPr>
          <w:rFonts w:eastAsia="Arial"/>
        </w:rPr>
      </w:pPr>
      <w:r w:rsidRPr="004305AA">
        <w:rPr>
          <w:rFonts w:eastAsia="Arial"/>
        </w:rPr>
        <w:t>ii)</w:t>
      </w:r>
      <w:r w:rsidRPr="004305AA">
        <w:rPr>
          <w:rFonts w:eastAsia="Arial"/>
        </w:rPr>
        <w:tab/>
        <w:t>Monitoring incubation</w:t>
      </w:r>
    </w:p>
    <w:p w:rsidR="001C0478" w:rsidRPr="004305AA" w:rsidRDefault="001C0478" w:rsidP="00BC0328">
      <w:pPr>
        <w:pStyle w:val="Para6"/>
        <w:spacing w:after="60"/>
        <w:rPr>
          <w:rFonts w:eastAsia="Arial"/>
        </w:rPr>
      </w:pPr>
      <w:r w:rsidRPr="004305AA">
        <w:rPr>
          <w:rFonts w:eastAsia="Arial"/>
        </w:rPr>
        <w:t xml:space="preserve">Inoculated cell cultures (kept at 15°C) are examined at regular intervals (at least every 7 days) for the occurrence of </w:t>
      </w:r>
      <w:r w:rsidRPr="004305AA">
        <w:t>cytopathic effect (CPE)</w:t>
      </w:r>
      <w:r w:rsidRPr="004305AA">
        <w:rPr>
          <w:rFonts w:eastAsia="Arial"/>
        </w:rPr>
        <w:t xml:space="preserve">. Typical CPE due to SAV appears as plaques of pyknotic, vacuolated cells. However, Norwegian SAV field isolates (both SAV3 and marine SAV2) usually do not produce CPE in low passages, and this is also reported for other SAV </w:t>
      </w:r>
      <w:r w:rsidRPr="004305AA">
        <w:rPr>
          <w:rFonts w:eastAsia="Arial"/>
          <w:strike/>
        </w:rPr>
        <w:t xml:space="preserve">subtypes </w:t>
      </w:r>
      <w:r w:rsidRPr="004305AA">
        <w:rPr>
          <w:rFonts w:eastAsia="Arial"/>
          <w:u w:val="double"/>
        </w:rPr>
        <w:t>genotypes</w:t>
      </w:r>
      <w:r w:rsidRPr="004305AA">
        <w:rPr>
          <w:rFonts w:eastAsia="Arial"/>
        </w:rPr>
        <w:t xml:space="preserve"> (Graham </w:t>
      </w:r>
      <w:r w:rsidRPr="004305AA">
        <w:rPr>
          <w:rFonts w:eastAsia="Arial"/>
          <w:i/>
        </w:rPr>
        <w:t>et al.</w:t>
      </w:r>
      <w:r w:rsidRPr="004305AA">
        <w:rPr>
          <w:rFonts w:eastAsia="Arial"/>
        </w:rPr>
        <w:t xml:space="preserve">, 2008; Petterson </w:t>
      </w:r>
      <w:r w:rsidRPr="004305AA">
        <w:rPr>
          <w:rFonts w:eastAsia="Arial"/>
          <w:i/>
        </w:rPr>
        <w:t>et al.</w:t>
      </w:r>
      <w:r w:rsidRPr="004305AA">
        <w:rPr>
          <w:rFonts w:eastAsia="Arial"/>
        </w:rPr>
        <w:t xml:space="preserve">, 2013). If no CPE has developed after 14 days, subculture to fresh cell cultures. </w:t>
      </w:r>
    </w:p>
    <w:p w:rsidR="001C0478" w:rsidRPr="004305AA" w:rsidRDefault="001C0478" w:rsidP="00BC0328">
      <w:pPr>
        <w:pStyle w:val="Parai5"/>
        <w:spacing w:after="60"/>
        <w:rPr>
          <w:rFonts w:eastAsia="Arial"/>
        </w:rPr>
      </w:pPr>
      <w:r w:rsidRPr="004305AA">
        <w:rPr>
          <w:rFonts w:eastAsia="Arial"/>
        </w:rPr>
        <w:t>iii)</w:t>
      </w:r>
      <w:r w:rsidRPr="004305AA">
        <w:rPr>
          <w:rFonts w:eastAsia="Arial"/>
        </w:rPr>
        <w:tab/>
        <w:t>Subcultivation procedure</w:t>
      </w:r>
    </w:p>
    <w:p w:rsidR="001C0478" w:rsidRPr="004305AA" w:rsidRDefault="001C0478" w:rsidP="00BC0328">
      <w:pPr>
        <w:pStyle w:val="Para6"/>
        <w:spacing w:after="60"/>
        <w:rPr>
          <w:rFonts w:eastAsia="Arial"/>
        </w:rPr>
      </w:pPr>
      <w:r w:rsidRPr="004305AA">
        <w:rPr>
          <w:rFonts w:eastAsia="Arial"/>
        </w:rPr>
        <w:t xml:space="preserve">14 days (or earlier when obvious CPE appears) after inoculation, the cultures are freeze–thawed at –80°C (the procedure can be repeated 1–2 times) to release virus from the infected cells. </w:t>
      </w:r>
    </w:p>
    <w:p w:rsidR="001C0478" w:rsidRPr="004305AA" w:rsidRDefault="001C0478" w:rsidP="00BC0328">
      <w:pPr>
        <w:pStyle w:val="Para6"/>
        <w:spacing w:after="60"/>
        <w:rPr>
          <w:rFonts w:eastAsia="Arial"/>
        </w:rPr>
      </w:pPr>
      <w:r w:rsidRPr="004305AA">
        <w:rPr>
          <w:rFonts w:eastAsia="Arial"/>
        </w:rPr>
        <w:t xml:space="preserve">Following centrifugation at 3000 </w:t>
      </w:r>
      <w:r w:rsidRPr="004305AA">
        <w:rPr>
          <w:rFonts w:eastAsia="Arial"/>
          <w:b/>
          <w:i/>
        </w:rPr>
        <w:t>g</w:t>
      </w:r>
      <w:r w:rsidRPr="004305AA">
        <w:rPr>
          <w:rFonts w:eastAsia="Arial"/>
        </w:rPr>
        <w:t xml:space="preserve"> for 5 minutes, the supernatants are inoculated into fresh cell cultures as described for the primary inoculation: remove growth medium, inoculate monolayers with a small volume of diluted supernatant (1/5 and higher dilutions) for 2–3 hours before addition of fresh medium. </w:t>
      </w:r>
    </w:p>
    <w:p w:rsidR="001C0478" w:rsidRPr="004305AA" w:rsidRDefault="001C0478" w:rsidP="00BC0328">
      <w:pPr>
        <w:pStyle w:val="Para6"/>
        <w:spacing w:after="60"/>
        <w:rPr>
          <w:rFonts w:eastAsia="Arial"/>
        </w:rPr>
      </w:pPr>
      <w:r w:rsidRPr="004305AA">
        <w:rPr>
          <w:rFonts w:eastAsia="Arial"/>
        </w:rPr>
        <w:t>Inoculated cell cultures are incubated for at least 14 days and examined at regular intervals, as described for the primary inoculation. At the end of the incubation period, or earlier if obvious CPE appears, the medium is collected for virus identification, as described below. Cell cultures should always be examined for the presence of SAV by immunofluorescence (</w:t>
      </w:r>
      <w:r w:rsidRPr="004305AA">
        <w:t>indirect fluorescent antibody test [IFAT]</w:t>
      </w:r>
      <w:r w:rsidRPr="004305AA">
        <w:rPr>
          <w:rFonts w:eastAsia="Arial"/>
        </w:rPr>
        <w:t>), as virus replication may occur without development of apparent CPE.</w:t>
      </w:r>
    </w:p>
    <w:p w:rsidR="001C0478" w:rsidRPr="004305AA" w:rsidRDefault="001C0478" w:rsidP="00BC0328">
      <w:pPr>
        <w:pStyle w:val="Parai5"/>
        <w:spacing w:after="60"/>
        <w:rPr>
          <w:rFonts w:eastAsia="Arial"/>
        </w:rPr>
      </w:pPr>
      <w:r w:rsidRPr="004305AA">
        <w:rPr>
          <w:rFonts w:eastAsia="Arial"/>
        </w:rPr>
        <w:t>iv)</w:t>
      </w:r>
      <w:r w:rsidRPr="004305AA">
        <w:rPr>
          <w:rFonts w:eastAsia="Arial"/>
        </w:rPr>
        <w:tab/>
      </w:r>
      <w:r w:rsidRPr="004305AA">
        <w:t xml:space="preserve">Antibody-based </w:t>
      </w:r>
      <w:r w:rsidRPr="004305AA">
        <w:rPr>
          <w:rFonts w:eastAsia="Arial"/>
        </w:rPr>
        <w:t>verification of SAV growth in cell culture</w:t>
      </w:r>
    </w:p>
    <w:p w:rsidR="001C0478" w:rsidRPr="004305AA" w:rsidRDefault="001C0478" w:rsidP="00BC0328">
      <w:pPr>
        <w:pStyle w:val="Para5"/>
        <w:spacing w:after="60"/>
        <w:ind w:left="720" w:firstLine="720"/>
        <w:rPr>
          <w:rFonts w:eastAsia="Arial"/>
        </w:rPr>
      </w:pPr>
      <w:r w:rsidRPr="004305AA">
        <w:rPr>
          <w:rFonts w:eastAsia="Arial"/>
        </w:rPr>
        <w:t>All incubations below are carried out at room temperature unless otherwise stated.</w:t>
      </w:r>
    </w:p>
    <w:p w:rsidR="001C0478" w:rsidRPr="004305AA" w:rsidRDefault="001C0478" w:rsidP="00BC0328">
      <w:pPr>
        <w:pStyle w:val="Parai6"/>
        <w:spacing w:after="60"/>
      </w:pPr>
      <w:r w:rsidRPr="004305AA">
        <w:t>a)</w:t>
      </w:r>
      <w:r w:rsidRPr="004305AA">
        <w:tab/>
        <w:t>Prepare monolayers of cells in appropriate tissue culture plates (e.g. 96-well plates), or on cover-slips, depending on the type of microscope available (an inverted microscope equipped with UV light is necessary for monolayers grown on tissue culture plates). The necessary monolayers for negative and positive controls must be included.</w:t>
      </w:r>
    </w:p>
    <w:p w:rsidR="001C0478" w:rsidRPr="004305AA" w:rsidRDefault="001C0478" w:rsidP="00BC0328">
      <w:pPr>
        <w:pStyle w:val="Parai6"/>
        <w:spacing w:after="60"/>
      </w:pPr>
      <w:r w:rsidRPr="004305AA">
        <w:t>b)</w:t>
      </w:r>
      <w:r w:rsidRPr="004305AA">
        <w:tab/>
        <w:t>Inoculate the monolayers with the virus suspensions to be identified in tenfold dilutions, two monolayers for each dilution. Add positive virus control in dilutions known to give a good staining reaction. Incubate inoculated cell cultures at 15°C for 9–11 days.</w:t>
      </w:r>
    </w:p>
    <w:p w:rsidR="001C0478" w:rsidRPr="004305AA" w:rsidRDefault="001C0478" w:rsidP="00BC0328">
      <w:pPr>
        <w:pStyle w:val="Parai6"/>
        <w:spacing w:after="60"/>
      </w:pPr>
      <w:r w:rsidRPr="004305AA">
        <w:t>c)</w:t>
      </w:r>
      <w:r w:rsidRPr="004305AA">
        <w:tab/>
        <w:t>Fix in 80% acetone for 20 minutes after removing cell culture medium and rinsing once with 80% acetone. Remove the fixative and air dry for 1 hour. If necessary, the fixed cell cultures may be stored dry for 14 days at 4°C until staining.</w:t>
      </w:r>
    </w:p>
    <w:p w:rsidR="001C0478" w:rsidRPr="004305AA" w:rsidRDefault="001C0478" w:rsidP="00BC0328">
      <w:pPr>
        <w:pStyle w:val="Parai6"/>
        <w:spacing w:after="60"/>
      </w:pPr>
      <w:r w:rsidRPr="004305AA">
        <w:t>d)</w:t>
      </w:r>
      <w:r w:rsidRPr="004305AA">
        <w:tab/>
        <w:t xml:space="preserve">Incubate the cell monolayers with anti-SAV MAb in an appropriate dilution in phosphate-buffered saline (PBS) for 1 hour and rinse three times with PBS with 0.05% Tween 20. </w:t>
      </w:r>
    </w:p>
    <w:p w:rsidR="001C0478" w:rsidRPr="004305AA" w:rsidRDefault="001C0478" w:rsidP="001C0478">
      <w:pPr>
        <w:pStyle w:val="Parai6"/>
        <w:spacing w:after="240"/>
      </w:pPr>
      <w:r w:rsidRPr="004305AA">
        <w:t>e)</w:t>
      </w:r>
      <w:r w:rsidRPr="004305AA">
        <w:tab/>
        <w:t>Incubate with fluorescein isothiocyanate (FITC)-conjugated anti-mouse immunoglobulin for 1 hour (or if the primary Ab is polyclonal from rabbits, use FITC-conjugated antibody against rabbit immunoglobulin), according to the instructions of the supplier. To increase the sensitivity of the test, FITC-conjugated anti-mouse Ig may be replaced with biotin-labelled anti-mouse Ig and FITC-labelled streptavidin with rinsing as in step d in between the step</w:t>
      </w:r>
      <w:r w:rsidRPr="004305AA">
        <w:rPr>
          <w:lang w:val="en-US"/>
        </w:rPr>
        <w:t>s</w:t>
      </w:r>
      <w:r w:rsidRPr="004305AA">
        <w:t>. The nuclei can be stained with propidium iodide (100 µg ml</w:t>
      </w:r>
      <w:r w:rsidRPr="004305AA">
        <w:rPr>
          <w:position w:val="6"/>
          <w:sz w:val="14"/>
          <w:szCs w:val="14"/>
        </w:rPr>
        <w:t xml:space="preserve">–1 </w:t>
      </w:r>
      <w:r w:rsidRPr="004305AA">
        <w:t xml:space="preserve">in sterile distilled water). Add PBS (without Tween 20) and examine under UV light. To avoid fading, the stained plates should be kept in the dark until examination. For long periods of storage (more than 2–3 weeks) a solution of 1,4-diazabicyclooctane (DABCO 2.5% in PBS, pH 8.2) or similar reagent may be added as an anti-fade solution. </w:t>
      </w:r>
    </w:p>
    <w:p w:rsidR="00BC0328" w:rsidRDefault="00BC0328" w:rsidP="00BC0328">
      <w:pPr>
        <w:spacing w:after="480"/>
        <w:jc w:val="right"/>
        <w:rPr>
          <w:noProof/>
          <w:sz w:val="20"/>
          <w:szCs w:val="20"/>
          <w:u w:val="single"/>
        </w:rPr>
      </w:pPr>
      <w:bookmarkStart w:id="60" w:name="_Hlk2246250"/>
      <w:r>
        <w:rPr>
          <w:noProof/>
          <w:sz w:val="20"/>
          <w:szCs w:val="20"/>
          <w:u w:val="single"/>
        </w:rPr>
        <w:br w:type="page"/>
      </w:r>
    </w:p>
    <w:p w:rsidR="00BC0328" w:rsidRPr="001C0478" w:rsidRDefault="00BC0328" w:rsidP="00BC0328">
      <w:pPr>
        <w:spacing w:after="480"/>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4305AA" w:rsidRDefault="001C0478" w:rsidP="001C0478">
      <w:pPr>
        <w:pStyle w:val="11111"/>
        <w:spacing w:after="120"/>
        <w:jc w:val="both"/>
        <w:rPr>
          <w:rFonts w:eastAsia="Arial"/>
        </w:rPr>
      </w:pPr>
      <w:r w:rsidRPr="004305AA">
        <w:t xml:space="preserve">4.3.1.1.2. </w:t>
      </w:r>
      <w:r w:rsidRPr="004305AA">
        <w:rPr>
          <w:rFonts w:eastAsia="Arial"/>
        </w:rPr>
        <w:t>Reverse-transcription polymerase chain reaction (RT-PCR), real-time RT-PCR, and genotyping by sequencing</w:t>
      </w:r>
    </w:p>
    <w:bookmarkEnd w:id="60"/>
    <w:p w:rsidR="001C0478" w:rsidRPr="004305AA" w:rsidRDefault="001C0478" w:rsidP="001C0478">
      <w:pPr>
        <w:pStyle w:val="Para5"/>
        <w:spacing w:after="120"/>
        <w:rPr>
          <w:rFonts w:eastAsia="Calibri"/>
          <w:szCs w:val="18"/>
          <w:lang w:bidi="ar-SA"/>
        </w:rPr>
      </w:pPr>
      <w:r w:rsidRPr="004305AA">
        <w:rPr>
          <w:rFonts w:eastAsia="Arial"/>
          <w:lang w:bidi="ar-SA"/>
        </w:rPr>
        <w:t xml:space="preserve">The primers described below for real-time RT-PCR and RT-PCR with sequencing will detect all known </w:t>
      </w:r>
      <w:r w:rsidRPr="004305AA">
        <w:rPr>
          <w:rFonts w:eastAsia="Arial"/>
          <w:strike/>
        </w:rPr>
        <w:t xml:space="preserve">subtypes </w:t>
      </w:r>
      <w:r w:rsidRPr="004305AA">
        <w:rPr>
          <w:rFonts w:eastAsia="Arial"/>
          <w:u w:val="double"/>
        </w:rPr>
        <w:t>genotypes</w:t>
      </w:r>
      <w:r w:rsidRPr="004305AA">
        <w:rPr>
          <w:rFonts w:eastAsia="Arial"/>
          <w:lang w:bidi="ar-SA"/>
        </w:rPr>
        <w:t xml:space="preserve"> of SAV.</w:t>
      </w:r>
    </w:p>
    <w:p w:rsidR="001C0478" w:rsidRDefault="001C0478" w:rsidP="001C0478">
      <w:pPr>
        <w:pStyle w:val="Para5"/>
        <w:spacing w:after="120"/>
        <w:rPr>
          <w:rFonts w:eastAsia="Arial"/>
          <w:lang w:bidi="ar-SA"/>
        </w:rPr>
      </w:pPr>
      <w:r w:rsidRPr="004305AA">
        <w:rPr>
          <w:rFonts w:eastAsia="Arial"/>
          <w:lang w:bidi="ar-SA"/>
        </w:rPr>
        <w:t xml:space="preserve">RT-PCR may be used for detection of SAV from total RNA (or total nucleic acids) extracted from recommended organs or tissues (see Section 3.4). Real-time RT-PCR for the detection of SAV is recommended as it increases the specificity and also the sensitivity of the test. </w:t>
      </w:r>
    </w:p>
    <w:p w:rsidR="001C0478" w:rsidRDefault="001C0478" w:rsidP="001C0478">
      <w:pPr>
        <w:pStyle w:val="Para5"/>
        <w:spacing w:after="120"/>
        <w:rPr>
          <w:rFonts w:eastAsia="Arial"/>
          <w:lang w:bidi="ar-SA"/>
        </w:rPr>
      </w:pPr>
      <w:r w:rsidRPr="004305AA">
        <w:rPr>
          <w:rFonts w:eastAsia="Arial"/>
          <w:lang w:bidi="ar-SA"/>
        </w:rPr>
        <w:t xml:space="preserve">For genotyping, RT-PCR with subsequent sequencing of fragments from the E2 </w:t>
      </w:r>
      <w:r w:rsidRPr="00E76CAD">
        <w:rPr>
          <w:rFonts w:eastAsia="Arial"/>
          <w:strike/>
          <w:highlight w:val="yellow"/>
          <w:lang w:bidi="ar-SA"/>
        </w:rPr>
        <w:t>and nsP3</w:t>
      </w:r>
      <w:r w:rsidRPr="004305AA">
        <w:rPr>
          <w:rFonts w:eastAsia="Arial"/>
          <w:lang w:bidi="ar-SA"/>
        </w:rPr>
        <w:t xml:space="preserve"> gene</w:t>
      </w:r>
      <w:r w:rsidRPr="00E76CAD">
        <w:rPr>
          <w:rFonts w:eastAsia="Arial"/>
          <w:strike/>
          <w:highlight w:val="yellow"/>
          <w:lang w:bidi="ar-SA"/>
        </w:rPr>
        <w:t>s</w:t>
      </w:r>
      <w:r w:rsidRPr="004305AA">
        <w:rPr>
          <w:rFonts w:eastAsia="Arial"/>
          <w:lang w:bidi="ar-SA"/>
        </w:rPr>
        <w:t xml:space="preserve"> is recommended.</w:t>
      </w:r>
    </w:p>
    <w:p w:rsidR="001C0478" w:rsidRPr="007B4AA2" w:rsidRDefault="001C0478" w:rsidP="001C0478">
      <w:pPr>
        <w:pStyle w:val="Para5"/>
        <w:spacing w:after="120"/>
        <w:rPr>
          <w:rFonts w:eastAsia="Arial"/>
          <w:u w:val="double"/>
          <w:lang w:bidi="ar-SA"/>
        </w:rPr>
      </w:pPr>
      <w:r w:rsidRPr="007B4AA2">
        <w:rPr>
          <w:rFonts w:eastAsia="Arial"/>
          <w:lang w:bidi="ar-SA"/>
        </w:rPr>
        <w:t xml:space="preserve">The primers and probe </w:t>
      </w:r>
      <w:r w:rsidRPr="008D66D6">
        <w:rPr>
          <w:rFonts w:eastAsia="Arial"/>
          <w:highlight w:val="yellow"/>
          <w:u w:val="double"/>
          <w:lang w:bidi="ar-SA"/>
        </w:rPr>
        <w:t>sequences</w:t>
      </w:r>
      <w:r>
        <w:rPr>
          <w:rFonts w:eastAsia="Arial"/>
          <w:lang w:bidi="ar-SA"/>
        </w:rPr>
        <w:t xml:space="preserve"> </w:t>
      </w:r>
      <w:r w:rsidRPr="007B4AA2">
        <w:rPr>
          <w:rFonts w:eastAsia="Arial"/>
          <w:lang w:bidi="ar-SA"/>
        </w:rPr>
        <w:t>for real-time RT-PCR from the nsP1 gene, as well as primers for genotyping, are listed</w:t>
      </w:r>
      <w:r>
        <w:rPr>
          <w:rFonts w:eastAsia="Arial"/>
          <w:lang w:bidi="ar-SA"/>
        </w:rPr>
        <w:t xml:space="preserve"> </w:t>
      </w:r>
      <w:r w:rsidRPr="008D66D6">
        <w:rPr>
          <w:rFonts w:eastAsia="Arial"/>
          <w:highlight w:val="yellow"/>
          <w:u w:val="double"/>
          <w:lang w:bidi="ar-SA"/>
        </w:rPr>
        <w:t>in table 3.1.</w:t>
      </w:r>
      <w:r w:rsidRPr="007B4AA2">
        <w:rPr>
          <w:rFonts w:eastAsia="Arial"/>
          <w:lang w:bidi="ar-SA"/>
        </w:rPr>
        <w:t xml:space="preserve"> </w:t>
      </w:r>
      <w:r w:rsidRPr="008D66D6">
        <w:rPr>
          <w:rFonts w:eastAsia="Arial"/>
          <w:strike/>
          <w:highlight w:val="yellow"/>
          <w:lang w:bidi="ar-SA"/>
        </w:rPr>
        <w:t>below</w:t>
      </w:r>
      <w:r w:rsidRPr="007B4AA2">
        <w:rPr>
          <w:rFonts w:eastAsia="Arial"/>
          <w:lang w:bidi="ar-SA"/>
        </w:rPr>
        <w:t xml:space="preserve">. The E2-primers may also be used for conventional RT-PCR detection of SAV, if necessary. </w:t>
      </w:r>
      <w:r w:rsidRPr="007B4AA2">
        <w:rPr>
          <w:rFonts w:eastAsia="Arial"/>
          <w:u w:val="double"/>
          <w:lang w:bidi="ar-SA"/>
        </w:rPr>
        <w:t>A variety of kits designed for RNA extraction/RT-PCR and qPCR machines can be used. The PCR programme depends on the kit and real-time PCR equipment used in the laboratory. The conditions for performing the real-time RT-PCR in the OIE Reference Laboratory is as follows: 50°C for 10 minutes, 95°C for 3 minutes, and 40 cycles of (95°C for 10 seconds, 60°C for 20 seconds). For the conventional RT-PCRs (sequencing), the following programme is used: 50°C for 30 minutes</w:t>
      </w:r>
      <w:r w:rsidRPr="007B4AA2">
        <w:rPr>
          <w:rFonts w:eastAsia="Arial"/>
          <w:lang w:bidi="ar-SA"/>
        </w:rPr>
        <w:t xml:space="preserve">, </w:t>
      </w:r>
      <w:r w:rsidRPr="007B4AA2">
        <w:rPr>
          <w:rFonts w:eastAsia="Arial"/>
          <w:u w:val="double"/>
          <w:lang w:bidi="ar-SA"/>
        </w:rPr>
        <w:t>95°C for 15 minutes, and 45 cycles of (94°C for 60 seconds, 55°C for 45 seconds, 72°C for 60 seconds).</w:t>
      </w:r>
    </w:p>
    <w:p w:rsidR="001C0478" w:rsidRPr="005D24D8" w:rsidRDefault="001C0478" w:rsidP="001C0478">
      <w:pPr>
        <w:pStyle w:val="Para5"/>
        <w:spacing w:after="120"/>
        <w:rPr>
          <w:rFonts w:eastAsia="Arial"/>
          <w:u w:val="double"/>
          <w:lang w:bidi="ar-SA"/>
        </w:rPr>
      </w:pPr>
      <w:r>
        <w:rPr>
          <w:rFonts w:eastAsia="Arial"/>
          <w:u w:val="double"/>
          <w:lang w:bidi="ar-SA"/>
        </w:rPr>
        <w:t xml:space="preserve">Table 3.1. </w:t>
      </w:r>
      <w:r w:rsidRPr="00490BAE">
        <w:rPr>
          <w:rFonts w:eastAsia="Arial"/>
          <w:strike/>
          <w:highlight w:val="yellow"/>
          <w:u w:val="double"/>
          <w:lang w:bidi="ar-SA"/>
        </w:rPr>
        <w:t>Characteristic of p</w:t>
      </w:r>
      <w:r w:rsidRPr="00490BAE">
        <w:rPr>
          <w:rFonts w:eastAsia="Arial"/>
          <w:highlight w:val="yellow"/>
          <w:u w:val="double"/>
          <w:lang w:bidi="ar-SA"/>
        </w:rPr>
        <w:t>P</w:t>
      </w:r>
      <w:r>
        <w:rPr>
          <w:rFonts w:eastAsia="Arial"/>
          <w:u w:val="double"/>
          <w:lang w:bidi="ar-SA"/>
        </w:rPr>
        <w:t xml:space="preserve">rimers and probe sequences </w:t>
      </w:r>
      <w:r w:rsidRPr="008D66D6">
        <w:rPr>
          <w:rFonts w:eastAsia="Arial"/>
          <w:highlight w:val="yellow"/>
          <w:u w:val="double"/>
          <w:lang w:bidi="ar-SA"/>
        </w:rPr>
        <w:t>for RT-PCR</w:t>
      </w:r>
      <w:r>
        <w:rPr>
          <w:rFonts w:eastAsia="Arial"/>
          <w:highlight w:val="yellow"/>
          <w:u w:val="double"/>
          <w:lang w:bidi="ar-SA"/>
        </w:rPr>
        <w:t xml:space="preserve"> and real time RT-PCR</w:t>
      </w:r>
    </w:p>
    <w:tbl>
      <w:tblPr>
        <w:tblW w:w="9189" w:type="dxa"/>
        <w:tblInd w:w="10" w:type="dxa"/>
        <w:tblLayout w:type="fixed"/>
        <w:tblCellMar>
          <w:left w:w="0" w:type="dxa"/>
          <w:right w:w="0" w:type="dxa"/>
        </w:tblCellMar>
        <w:tblLook w:val="01E0" w:firstRow="1" w:lastRow="1" w:firstColumn="1" w:lastColumn="1" w:noHBand="0" w:noVBand="0"/>
      </w:tblPr>
      <w:tblGrid>
        <w:gridCol w:w="4394"/>
        <w:gridCol w:w="1560"/>
        <w:gridCol w:w="1134"/>
        <w:gridCol w:w="967"/>
        <w:gridCol w:w="1134"/>
      </w:tblGrid>
      <w:tr w:rsidR="001C0478" w:rsidRPr="004305AA" w:rsidTr="00B8567F">
        <w:trPr>
          <w:trHeight w:hRule="exact" w:val="691"/>
          <w:tblHeader/>
        </w:trPr>
        <w:tc>
          <w:tcPr>
            <w:tcW w:w="439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8"/>
                <w:szCs w:val="18"/>
              </w:rPr>
            </w:pPr>
            <w:bookmarkStart w:id="61" w:name="_Hlk434936"/>
            <w:r w:rsidRPr="008D66D6">
              <w:rPr>
                <w:rFonts w:ascii="Arial" w:eastAsia="Arial" w:hAnsi="Arial" w:cs="Arial"/>
                <w:b/>
                <w:bCs/>
                <w:strike/>
                <w:w w:val="90"/>
                <w:sz w:val="18"/>
                <w:szCs w:val="18"/>
                <w:highlight w:val="yellow"/>
              </w:rPr>
              <w:t>RT-PCR:</w:t>
            </w:r>
            <w:r w:rsidRPr="004305AA">
              <w:rPr>
                <w:rFonts w:ascii="Arial" w:eastAsia="Arial" w:hAnsi="Arial" w:cs="Arial"/>
                <w:b/>
                <w:bCs/>
                <w:w w:val="90"/>
                <w:sz w:val="18"/>
                <w:szCs w:val="18"/>
              </w:rPr>
              <w:t xml:space="preserve"> Primer and probe </w:t>
            </w:r>
            <w:r w:rsidRPr="004305AA">
              <w:rPr>
                <w:rFonts w:ascii="Arial" w:eastAsia="Arial" w:hAnsi="Arial" w:cs="Arial"/>
                <w:b/>
                <w:bCs/>
                <w:w w:val="87"/>
                <w:sz w:val="18"/>
                <w:szCs w:val="18"/>
              </w:rPr>
              <w:t>sequenc</w:t>
            </w:r>
            <w:r w:rsidRPr="004305AA">
              <w:rPr>
                <w:rFonts w:ascii="Arial" w:eastAsia="Arial" w:hAnsi="Arial" w:cs="Arial"/>
                <w:b/>
                <w:bCs/>
                <w:w w:val="89"/>
                <w:sz w:val="18"/>
                <w:szCs w:val="18"/>
              </w:rPr>
              <w:t>e</w:t>
            </w:r>
            <w:r w:rsidRPr="004305AA">
              <w:rPr>
                <w:rFonts w:ascii="Arial" w:eastAsia="Arial" w:hAnsi="Arial" w:cs="Arial"/>
                <w:b/>
                <w:bCs/>
                <w:w w:val="69"/>
                <w:sz w:val="18"/>
                <w:szCs w:val="18"/>
              </w:rPr>
              <w:t>s</w:t>
            </w:r>
          </w:p>
        </w:tc>
        <w:tc>
          <w:tcPr>
            <w:tcW w:w="1560" w:type="dxa"/>
            <w:tcBorders>
              <w:top w:val="single" w:sz="4" w:space="0" w:color="000000"/>
              <w:left w:val="single" w:sz="4" w:space="0" w:color="000000"/>
              <w:bottom w:val="single" w:sz="4" w:space="0" w:color="000000"/>
              <w:right w:val="single" w:sz="4" w:space="0" w:color="000000"/>
            </w:tcBorders>
          </w:tcPr>
          <w:p w:rsidR="001C0478" w:rsidRPr="00490BAE" w:rsidRDefault="001C0478" w:rsidP="00B8567F">
            <w:pPr>
              <w:widowControl w:val="0"/>
              <w:spacing w:before="120" w:after="120"/>
              <w:jc w:val="center"/>
              <w:rPr>
                <w:rFonts w:ascii="Arial" w:eastAsia="Arial" w:hAnsi="Arial" w:cs="Arial"/>
                <w:strike/>
                <w:sz w:val="18"/>
                <w:szCs w:val="18"/>
                <w:highlight w:val="yellow"/>
              </w:rPr>
            </w:pPr>
            <w:r w:rsidRPr="00490BAE">
              <w:rPr>
                <w:rFonts w:ascii="Arial" w:eastAsia="Arial" w:hAnsi="Arial" w:cs="Arial"/>
                <w:b/>
                <w:bCs/>
                <w:strike/>
                <w:sz w:val="18"/>
                <w:szCs w:val="18"/>
                <w:highlight w:val="yellow"/>
              </w:rPr>
              <w:t>Named</w:t>
            </w:r>
          </w:p>
        </w:tc>
        <w:tc>
          <w:tcPr>
            <w:tcW w:w="113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8"/>
                <w:szCs w:val="18"/>
              </w:rPr>
            </w:pPr>
            <w:r w:rsidRPr="004305AA">
              <w:rPr>
                <w:rFonts w:ascii="Arial" w:eastAsia="Arial" w:hAnsi="Arial" w:cs="Arial"/>
                <w:b/>
                <w:bCs/>
                <w:w w:val="93"/>
                <w:sz w:val="18"/>
                <w:szCs w:val="18"/>
              </w:rPr>
              <w:t xml:space="preserve">Genomic </w:t>
            </w:r>
            <w:r w:rsidRPr="004305AA">
              <w:rPr>
                <w:rFonts w:ascii="Arial" w:eastAsia="Arial" w:hAnsi="Arial" w:cs="Arial"/>
                <w:b/>
                <w:bCs/>
                <w:w w:val="87"/>
                <w:sz w:val="18"/>
                <w:szCs w:val="18"/>
              </w:rPr>
              <w:t>segment</w:t>
            </w:r>
          </w:p>
        </w:tc>
        <w:tc>
          <w:tcPr>
            <w:tcW w:w="967"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8"/>
                <w:szCs w:val="18"/>
              </w:rPr>
            </w:pPr>
            <w:r w:rsidRPr="004305AA">
              <w:rPr>
                <w:rFonts w:ascii="Arial" w:eastAsia="Arial" w:hAnsi="Arial" w:cs="Arial"/>
                <w:b/>
                <w:bCs/>
                <w:w w:val="89"/>
                <w:sz w:val="18"/>
                <w:szCs w:val="18"/>
              </w:rPr>
              <w:t>Pr</w:t>
            </w:r>
            <w:r w:rsidRPr="004305AA">
              <w:rPr>
                <w:rFonts w:ascii="Arial" w:eastAsia="Arial" w:hAnsi="Arial" w:cs="Arial"/>
                <w:b/>
                <w:bCs/>
                <w:w w:val="91"/>
                <w:sz w:val="18"/>
                <w:szCs w:val="18"/>
              </w:rPr>
              <w:t>od</w:t>
            </w:r>
            <w:r w:rsidRPr="004305AA">
              <w:rPr>
                <w:rFonts w:ascii="Arial" w:eastAsia="Arial" w:hAnsi="Arial" w:cs="Arial"/>
                <w:b/>
                <w:bCs/>
                <w:w w:val="92"/>
                <w:sz w:val="18"/>
                <w:szCs w:val="18"/>
              </w:rPr>
              <w:t xml:space="preserve">uct </w:t>
            </w:r>
            <w:r w:rsidRPr="004305AA">
              <w:rPr>
                <w:rFonts w:ascii="Arial" w:eastAsia="Arial" w:hAnsi="Arial" w:cs="Arial"/>
                <w:b/>
                <w:bCs/>
                <w:sz w:val="18"/>
                <w:szCs w:val="18"/>
              </w:rPr>
              <w:t>size</w:t>
            </w:r>
          </w:p>
        </w:tc>
        <w:tc>
          <w:tcPr>
            <w:tcW w:w="113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8"/>
                <w:szCs w:val="18"/>
              </w:rPr>
            </w:pPr>
            <w:r w:rsidRPr="004305AA">
              <w:rPr>
                <w:rFonts w:ascii="Arial" w:eastAsia="Arial" w:hAnsi="Arial" w:cs="Arial"/>
                <w:b/>
                <w:bCs/>
                <w:sz w:val="18"/>
                <w:szCs w:val="18"/>
              </w:rPr>
              <w:t>Reference</w:t>
            </w:r>
          </w:p>
        </w:tc>
      </w:tr>
      <w:tr w:rsidR="001C0478" w:rsidRPr="004305AA" w:rsidTr="00B8567F">
        <w:trPr>
          <w:trHeight w:hRule="exact" w:val="1031"/>
        </w:trPr>
        <w:tc>
          <w:tcPr>
            <w:tcW w:w="439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6"/>
                <w:szCs w:val="16"/>
              </w:rPr>
            </w:pPr>
            <w:r w:rsidRPr="004305AA">
              <w:rPr>
                <w:rFonts w:ascii="Arial" w:eastAsia="Arial" w:hAnsi="Arial" w:cs="Arial"/>
                <w:sz w:val="16"/>
                <w:szCs w:val="16"/>
              </w:rPr>
              <w:t>QnsP1F: 5’-CCG-GCC-CTG-AAC-CAG-TT-3’</w:t>
            </w:r>
            <w:r w:rsidRPr="004305AA">
              <w:rPr>
                <w:rFonts w:ascii="Arial" w:eastAsia="Arial" w:hAnsi="Arial" w:cs="Arial"/>
                <w:sz w:val="16"/>
                <w:szCs w:val="16"/>
              </w:rPr>
              <w:br/>
              <w:t>QnsP1R: 5’-GTA-GCC-AAG-TGG-GAG-AAA-GCT-3’</w:t>
            </w:r>
            <w:r w:rsidRPr="004305AA">
              <w:rPr>
                <w:rFonts w:ascii="Arial" w:eastAsia="Arial" w:hAnsi="Arial" w:cs="Arial"/>
                <w:sz w:val="16"/>
                <w:szCs w:val="16"/>
              </w:rPr>
              <w:br/>
              <w:t>QnsP1probe: 5’FAM-CTG-GCC-ACC-ACT-TCG-A-MGB3’</w:t>
            </w:r>
            <w:r>
              <w:rPr>
                <w:rFonts w:ascii="Arial" w:eastAsia="Arial" w:hAnsi="Arial" w:cs="Arial"/>
                <w:sz w:val="16"/>
                <w:szCs w:val="16"/>
              </w:rPr>
              <w:t xml:space="preserve"> </w:t>
            </w:r>
            <w:r w:rsidRPr="00490BAE">
              <w:rPr>
                <w:rFonts w:ascii="Arial" w:eastAsia="Arial" w:hAnsi="Arial" w:cs="Arial"/>
                <w:sz w:val="16"/>
                <w:szCs w:val="16"/>
                <w:u w:val="double"/>
              </w:rPr>
              <w:t>(</w:t>
            </w:r>
            <w:r w:rsidRPr="00490BAE">
              <w:rPr>
                <w:rFonts w:ascii="Arial" w:eastAsia="Arial" w:hAnsi="Arial" w:cs="Arial"/>
                <w:sz w:val="16"/>
                <w:szCs w:val="16"/>
                <w:highlight w:val="yellow"/>
                <w:u w:val="double"/>
              </w:rPr>
              <w:t>Taqman®probe)</w:t>
            </w:r>
          </w:p>
        </w:tc>
        <w:tc>
          <w:tcPr>
            <w:tcW w:w="1560" w:type="dxa"/>
            <w:tcBorders>
              <w:top w:val="single" w:sz="4" w:space="0" w:color="000000"/>
              <w:left w:val="single" w:sz="4" w:space="0" w:color="000000"/>
              <w:bottom w:val="single" w:sz="4" w:space="0" w:color="000000"/>
              <w:right w:val="single" w:sz="4" w:space="0" w:color="000000"/>
            </w:tcBorders>
          </w:tcPr>
          <w:p w:rsidR="001C0478" w:rsidRPr="00490BAE" w:rsidRDefault="001C0478" w:rsidP="00B8567F">
            <w:pPr>
              <w:widowControl w:val="0"/>
              <w:spacing w:before="120" w:after="120"/>
              <w:jc w:val="center"/>
              <w:rPr>
                <w:rFonts w:ascii="Arial" w:eastAsia="Arial" w:hAnsi="Arial" w:cs="Arial"/>
                <w:strike/>
                <w:sz w:val="16"/>
                <w:szCs w:val="16"/>
                <w:highlight w:val="yellow"/>
              </w:rPr>
            </w:pPr>
            <w:r w:rsidRPr="00490BAE">
              <w:rPr>
                <w:rFonts w:ascii="Arial" w:eastAsia="Arial" w:hAnsi="Arial" w:cs="Arial"/>
                <w:strike/>
                <w:sz w:val="16"/>
                <w:szCs w:val="16"/>
                <w:highlight w:val="yellow"/>
              </w:rPr>
              <w:t>forward primer</w:t>
            </w:r>
            <w:r w:rsidRPr="00490BAE">
              <w:rPr>
                <w:rFonts w:ascii="Arial" w:eastAsia="Arial" w:hAnsi="Arial" w:cs="Arial"/>
                <w:strike/>
                <w:sz w:val="16"/>
                <w:szCs w:val="16"/>
                <w:highlight w:val="yellow"/>
              </w:rPr>
              <w:br/>
              <w:t>reverse primer</w:t>
            </w:r>
            <w:r w:rsidRPr="00490BAE">
              <w:rPr>
                <w:rFonts w:ascii="Arial" w:eastAsia="Arial" w:hAnsi="Arial" w:cs="Arial"/>
                <w:strike/>
                <w:sz w:val="16"/>
                <w:szCs w:val="16"/>
                <w:highlight w:val="yellow"/>
              </w:rPr>
              <w:br/>
              <w:t>Taqman®probe</w:t>
            </w:r>
          </w:p>
        </w:tc>
        <w:tc>
          <w:tcPr>
            <w:tcW w:w="113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6"/>
                <w:szCs w:val="16"/>
              </w:rPr>
            </w:pPr>
            <w:r w:rsidRPr="004305AA">
              <w:rPr>
                <w:rFonts w:ascii="Arial" w:eastAsia="Arial" w:hAnsi="Arial" w:cs="Arial"/>
                <w:sz w:val="16"/>
                <w:szCs w:val="16"/>
              </w:rPr>
              <w:t>QnsP1</w:t>
            </w:r>
          </w:p>
        </w:tc>
        <w:tc>
          <w:tcPr>
            <w:tcW w:w="967"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6"/>
                <w:szCs w:val="16"/>
              </w:rPr>
            </w:pPr>
            <w:r w:rsidRPr="004305AA">
              <w:rPr>
                <w:rFonts w:ascii="Arial" w:eastAsia="Calibri" w:hAnsi="Arial" w:cs="Arial"/>
                <w:sz w:val="16"/>
                <w:szCs w:val="16"/>
              </w:rPr>
              <w:t>107 nt</w:t>
            </w:r>
          </w:p>
        </w:tc>
        <w:tc>
          <w:tcPr>
            <w:tcW w:w="113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6"/>
                <w:szCs w:val="16"/>
              </w:rPr>
            </w:pPr>
            <w:r w:rsidRPr="004305AA">
              <w:rPr>
                <w:rFonts w:ascii="Arial" w:eastAsia="Arial" w:hAnsi="Arial" w:cs="Arial"/>
                <w:sz w:val="16"/>
                <w:szCs w:val="16"/>
              </w:rPr>
              <w:t xml:space="preserve">Hodneland </w:t>
            </w:r>
            <w:r w:rsidRPr="004305AA">
              <w:rPr>
                <w:rFonts w:ascii="Arial" w:eastAsia="Arial" w:hAnsi="Arial" w:cs="Arial"/>
                <w:sz w:val="16"/>
                <w:szCs w:val="16"/>
              </w:rPr>
              <w:br/>
            </w:r>
            <w:r w:rsidRPr="004305AA">
              <w:rPr>
                <w:rFonts w:ascii="Arial" w:eastAsia="Arial" w:hAnsi="Arial" w:cs="Arial"/>
                <w:i/>
                <w:sz w:val="16"/>
                <w:szCs w:val="16"/>
              </w:rPr>
              <w:t>et al</w:t>
            </w:r>
            <w:r w:rsidRPr="004305AA">
              <w:rPr>
                <w:rFonts w:ascii="Arial" w:eastAsia="Arial" w:hAnsi="Arial" w:cs="Arial"/>
                <w:sz w:val="16"/>
                <w:szCs w:val="16"/>
              </w:rPr>
              <w:t>., 2006</w:t>
            </w:r>
          </w:p>
        </w:tc>
      </w:tr>
      <w:tr w:rsidR="001C0478" w:rsidRPr="004305AA" w:rsidTr="00B8567F">
        <w:trPr>
          <w:trHeight w:hRule="exact" w:val="595"/>
        </w:trPr>
        <w:tc>
          <w:tcPr>
            <w:tcW w:w="439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6"/>
                <w:szCs w:val="16"/>
              </w:rPr>
            </w:pPr>
            <w:r w:rsidRPr="004305AA">
              <w:rPr>
                <w:rFonts w:ascii="Arial" w:eastAsia="Arial" w:hAnsi="Arial" w:cs="Arial"/>
                <w:sz w:val="16"/>
                <w:szCs w:val="16"/>
              </w:rPr>
              <w:t>E2F: 5’-CCG-TTG-CGG-CCA-CAC-TGG-ATG-3’</w:t>
            </w:r>
            <w:r w:rsidRPr="004305AA">
              <w:rPr>
                <w:rFonts w:ascii="Arial" w:eastAsia="Arial" w:hAnsi="Arial" w:cs="Arial"/>
                <w:sz w:val="16"/>
                <w:szCs w:val="16"/>
              </w:rPr>
              <w:br/>
              <w:t>E2R: 5’-CCT-CAT-AGG-TGA-TCG-ACG-GCA-G-3’</w:t>
            </w:r>
          </w:p>
        </w:tc>
        <w:tc>
          <w:tcPr>
            <w:tcW w:w="1560" w:type="dxa"/>
            <w:tcBorders>
              <w:top w:val="single" w:sz="4" w:space="0" w:color="000000"/>
              <w:left w:val="single" w:sz="4" w:space="0" w:color="000000"/>
              <w:bottom w:val="single" w:sz="4" w:space="0" w:color="000000"/>
              <w:right w:val="single" w:sz="4" w:space="0" w:color="000000"/>
            </w:tcBorders>
          </w:tcPr>
          <w:p w:rsidR="001C0478" w:rsidRPr="00490BAE" w:rsidRDefault="001C0478" w:rsidP="00B8567F">
            <w:pPr>
              <w:widowControl w:val="0"/>
              <w:spacing w:before="120" w:after="120"/>
              <w:jc w:val="center"/>
              <w:rPr>
                <w:rFonts w:ascii="Arial" w:eastAsia="Arial" w:hAnsi="Arial" w:cs="Arial"/>
                <w:strike/>
                <w:sz w:val="16"/>
                <w:szCs w:val="16"/>
                <w:highlight w:val="yellow"/>
              </w:rPr>
            </w:pPr>
            <w:r w:rsidRPr="00490BAE">
              <w:rPr>
                <w:rFonts w:ascii="Arial" w:eastAsia="Arial" w:hAnsi="Arial" w:cs="Arial"/>
                <w:strike/>
                <w:sz w:val="16"/>
                <w:szCs w:val="16"/>
                <w:highlight w:val="yellow"/>
              </w:rPr>
              <w:t>forward primer</w:t>
            </w:r>
            <w:r w:rsidRPr="00490BAE">
              <w:rPr>
                <w:rFonts w:ascii="Arial" w:eastAsia="Arial" w:hAnsi="Arial" w:cs="Arial"/>
                <w:strike/>
                <w:sz w:val="16"/>
                <w:szCs w:val="16"/>
                <w:highlight w:val="yellow"/>
              </w:rPr>
              <w:br/>
              <w:t>reverse primer</w:t>
            </w:r>
          </w:p>
        </w:tc>
        <w:tc>
          <w:tcPr>
            <w:tcW w:w="113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6"/>
                <w:szCs w:val="16"/>
              </w:rPr>
            </w:pPr>
            <w:r w:rsidRPr="004305AA">
              <w:rPr>
                <w:rFonts w:ascii="Arial" w:eastAsia="Arial" w:hAnsi="Arial" w:cs="Arial"/>
                <w:sz w:val="16"/>
                <w:szCs w:val="16"/>
              </w:rPr>
              <w:t>E2</w:t>
            </w:r>
          </w:p>
        </w:tc>
        <w:tc>
          <w:tcPr>
            <w:tcW w:w="967"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6"/>
                <w:szCs w:val="16"/>
              </w:rPr>
            </w:pPr>
            <w:r w:rsidRPr="004305AA">
              <w:rPr>
                <w:rFonts w:ascii="Arial" w:eastAsia="Arial" w:hAnsi="Arial" w:cs="Arial"/>
                <w:sz w:val="16"/>
                <w:szCs w:val="16"/>
              </w:rPr>
              <w:t>516 nt</w:t>
            </w:r>
          </w:p>
        </w:tc>
        <w:tc>
          <w:tcPr>
            <w:tcW w:w="1134" w:type="dxa"/>
            <w:tcBorders>
              <w:top w:val="single" w:sz="4" w:space="0" w:color="000000"/>
              <w:left w:val="single" w:sz="4" w:space="0" w:color="000000"/>
              <w:bottom w:val="single" w:sz="4" w:space="0" w:color="000000"/>
              <w:right w:val="single" w:sz="4" w:space="0" w:color="000000"/>
            </w:tcBorders>
          </w:tcPr>
          <w:p w:rsidR="001C0478" w:rsidRPr="004305AA" w:rsidRDefault="001C0478" w:rsidP="00B8567F">
            <w:pPr>
              <w:widowControl w:val="0"/>
              <w:spacing w:before="120" w:after="120"/>
              <w:jc w:val="center"/>
              <w:rPr>
                <w:rFonts w:ascii="Arial" w:eastAsia="Arial" w:hAnsi="Arial" w:cs="Arial"/>
                <w:sz w:val="16"/>
                <w:szCs w:val="16"/>
              </w:rPr>
            </w:pPr>
            <w:r w:rsidRPr="004305AA">
              <w:rPr>
                <w:rFonts w:ascii="Arial" w:eastAsia="Arial" w:hAnsi="Arial" w:cs="Arial"/>
                <w:sz w:val="16"/>
                <w:szCs w:val="16"/>
              </w:rPr>
              <w:t xml:space="preserve">Fringuelli </w:t>
            </w:r>
            <w:r w:rsidRPr="004305AA">
              <w:rPr>
                <w:rFonts w:ascii="Arial" w:eastAsia="Arial" w:hAnsi="Arial" w:cs="Arial"/>
                <w:sz w:val="16"/>
                <w:szCs w:val="16"/>
              </w:rPr>
              <w:br/>
            </w:r>
            <w:r w:rsidRPr="004305AA">
              <w:rPr>
                <w:rFonts w:ascii="Arial" w:eastAsia="Arial" w:hAnsi="Arial" w:cs="Arial"/>
                <w:i/>
                <w:sz w:val="16"/>
                <w:szCs w:val="16"/>
              </w:rPr>
              <w:t>et a</w:t>
            </w:r>
            <w:r w:rsidRPr="004305AA">
              <w:rPr>
                <w:rFonts w:ascii="Arial" w:eastAsia="Arial" w:hAnsi="Arial" w:cs="Arial"/>
                <w:sz w:val="16"/>
                <w:szCs w:val="16"/>
              </w:rPr>
              <w:t>l., 2008</w:t>
            </w:r>
          </w:p>
        </w:tc>
      </w:tr>
      <w:tr w:rsidR="001C0478" w:rsidRPr="004305AA" w:rsidTr="00B8567F">
        <w:trPr>
          <w:trHeight w:hRule="exact" w:val="561"/>
        </w:trPr>
        <w:tc>
          <w:tcPr>
            <w:tcW w:w="4394" w:type="dxa"/>
            <w:tcBorders>
              <w:top w:val="single" w:sz="4" w:space="0" w:color="000000"/>
              <w:left w:val="single" w:sz="4" w:space="0" w:color="000000"/>
              <w:bottom w:val="single" w:sz="4" w:space="0" w:color="000000"/>
              <w:right w:val="single" w:sz="4" w:space="0" w:color="000000"/>
            </w:tcBorders>
          </w:tcPr>
          <w:p w:rsidR="001C0478" w:rsidRPr="00E76CAD" w:rsidRDefault="001C0478" w:rsidP="00B8567F">
            <w:pPr>
              <w:widowControl w:val="0"/>
              <w:spacing w:before="120" w:after="120"/>
              <w:jc w:val="center"/>
              <w:rPr>
                <w:rFonts w:ascii="Arial" w:eastAsia="Arial" w:hAnsi="Arial" w:cs="Arial"/>
                <w:strike/>
                <w:sz w:val="16"/>
                <w:szCs w:val="16"/>
                <w:highlight w:val="yellow"/>
              </w:rPr>
            </w:pPr>
            <w:r w:rsidRPr="00E76CAD">
              <w:rPr>
                <w:rFonts w:ascii="Arial" w:eastAsia="Arial" w:hAnsi="Arial" w:cs="Arial"/>
                <w:strike/>
                <w:sz w:val="16"/>
                <w:szCs w:val="16"/>
                <w:highlight w:val="yellow"/>
              </w:rPr>
              <w:t>nsP3F: 5’-CGC-AGT-CCA-GCG-TCA-CCT-CAT-C-3’</w:t>
            </w:r>
            <w:r w:rsidRPr="00E76CAD">
              <w:rPr>
                <w:rFonts w:ascii="Arial" w:eastAsia="Arial" w:hAnsi="Arial" w:cs="Arial"/>
                <w:strike/>
                <w:sz w:val="16"/>
                <w:szCs w:val="16"/>
                <w:highlight w:val="yellow"/>
              </w:rPr>
              <w:br/>
              <w:t>nsP3R: 5’-TCA-CGT-TGC-CCT-CTG-CGC-CG-3’</w:t>
            </w:r>
          </w:p>
        </w:tc>
        <w:tc>
          <w:tcPr>
            <w:tcW w:w="1560" w:type="dxa"/>
            <w:tcBorders>
              <w:top w:val="single" w:sz="4" w:space="0" w:color="000000"/>
              <w:left w:val="single" w:sz="4" w:space="0" w:color="000000"/>
              <w:bottom w:val="single" w:sz="4" w:space="0" w:color="000000"/>
              <w:right w:val="single" w:sz="4" w:space="0" w:color="000000"/>
            </w:tcBorders>
          </w:tcPr>
          <w:p w:rsidR="001C0478" w:rsidRPr="00E76CAD" w:rsidRDefault="001C0478" w:rsidP="00B8567F">
            <w:pPr>
              <w:widowControl w:val="0"/>
              <w:spacing w:before="120" w:after="120"/>
              <w:jc w:val="center"/>
              <w:rPr>
                <w:rFonts w:ascii="Arial" w:eastAsia="Arial" w:hAnsi="Arial" w:cs="Arial"/>
                <w:strike/>
                <w:sz w:val="16"/>
                <w:szCs w:val="16"/>
                <w:highlight w:val="yellow"/>
              </w:rPr>
            </w:pPr>
            <w:r w:rsidRPr="00E76CAD">
              <w:rPr>
                <w:rFonts w:ascii="Arial" w:eastAsia="Arial" w:hAnsi="Arial" w:cs="Arial"/>
                <w:strike/>
                <w:sz w:val="16"/>
                <w:szCs w:val="16"/>
                <w:highlight w:val="yellow"/>
              </w:rPr>
              <w:t xml:space="preserve">forward primer </w:t>
            </w:r>
            <w:r w:rsidRPr="00E76CAD">
              <w:rPr>
                <w:rFonts w:ascii="Arial" w:eastAsia="Arial" w:hAnsi="Arial" w:cs="Arial"/>
                <w:strike/>
                <w:sz w:val="16"/>
                <w:szCs w:val="16"/>
                <w:highlight w:val="yellow"/>
              </w:rPr>
              <w:br/>
              <w:t>reverse primer</w:t>
            </w:r>
          </w:p>
        </w:tc>
        <w:tc>
          <w:tcPr>
            <w:tcW w:w="1134" w:type="dxa"/>
            <w:tcBorders>
              <w:top w:val="single" w:sz="4" w:space="0" w:color="000000"/>
              <w:left w:val="single" w:sz="4" w:space="0" w:color="000000"/>
              <w:bottom w:val="single" w:sz="4" w:space="0" w:color="000000"/>
              <w:right w:val="single" w:sz="4" w:space="0" w:color="000000"/>
            </w:tcBorders>
          </w:tcPr>
          <w:p w:rsidR="001C0478" w:rsidRPr="00E76CAD" w:rsidRDefault="001C0478" w:rsidP="00B8567F">
            <w:pPr>
              <w:widowControl w:val="0"/>
              <w:spacing w:before="120" w:after="120"/>
              <w:jc w:val="center"/>
              <w:rPr>
                <w:rFonts w:ascii="Arial" w:eastAsia="Arial" w:hAnsi="Arial" w:cs="Arial"/>
                <w:strike/>
                <w:sz w:val="16"/>
                <w:szCs w:val="16"/>
                <w:highlight w:val="yellow"/>
              </w:rPr>
            </w:pPr>
            <w:r w:rsidRPr="00E76CAD">
              <w:rPr>
                <w:rFonts w:ascii="Arial" w:eastAsia="Arial" w:hAnsi="Arial" w:cs="Arial"/>
                <w:strike/>
                <w:sz w:val="16"/>
                <w:szCs w:val="16"/>
                <w:highlight w:val="yellow"/>
              </w:rPr>
              <w:t>nsP3</w:t>
            </w:r>
          </w:p>
        </w:tc>
        <w:tc>
          <w:tcPr>
            <w:tcW w:w="967" w:type="dxa"/>
            <w:tcBorders>
              <w:top w:val="single" w:sz="4" w:space="0" w:color="000000"/>
              <w:left w:val="single" w:sz="4" w:space="0" w:color="000000"/>
              <w:bottom w:val="single" w:sz="4" w:space="0" w:color="000000"/>
              <w:right w:val="single" w:sz="4" w:space="0" w:color="000000"/>
            </w:tcBorders>
          </w:tcPr>
          <w:p w:rsidR="001C0478" w:rsidRPr="00E76CAD" w:rsidRDefault="001C0478" w:rsidP="00B8567F">
            <w:pPr>
              <w:widowControl w:val="0"/>
              <w:spacing w:before="120" w:after="120"/>
              <w:jc w:val="center"/>
              <w:rPr>
                <w:rFonts w:ascii="Arial" w:eastAsia="Arial" w:hAnsi="Arial" w:cs="Arial"/>
                <w:strike/>
                <w:sz w:val="16"/>
                <w:szCs w:val="16"/>
                <w:highlight w:val="yellow"/>
              </w:rPr>
            </w:pPr>
            <w:r w:rsidRPr="00E76CAD">
              <w:rPr>
                <w:rFonts w:ascii="Arial" w:eastAsia="Arial" w:hAnsi="Arial" w:cs="Arial"/>
                <w:strike/>
                <w:sz w:val="16"/>
                <w:szCs w:val="16"/>
                <w:highlight w:val="yellow"/>
              </w:rPr>
              <w:t>490 nt</w:t>
            </w:r>
          </w:p>
        </w:tc>
        <w:tc>
          <w:tcPr>
            <w:tcW w:w="1134" w:type="dxa"/>
            <w:tcBorders>
              <w:top w:val="single" w:sz="4" w:space="0" w:color="000000"/>
              <w:left w:val="single" w:sz="4" w:space="0" w:color="000000"/>
              <w:bottom w:val="single" w:sz="4" w:space="0" w:color="000000"/>
              <w:right w:val="single" w:sz="4" w:space="0" w:color="000000"/>
            </w:tcBorders>
          </w:tcPr>
          <w:p w:rsidR="001C0478" w:rsidRPr="00E76CAD" w:rsidRDefault="001C0478" w:rsidP="00B8567F">
            <w:pPr>
              <w:widowControl w:val="0"/>
              <w:spacing w:before="120" w:after="120"/>
              <w:jc w:val="center"/>
              <w:rPr>
                <w:rFonts w:ascii="Arial" w:eastAsia="Arial" w:hAnsi="Arial" w:cs="Arial"/>
                <w:strike/>
                <w:sz w:val="16"/>
                <w:szCs w:val="16"/>
                <w:highlight w:val="yellow"/>
              </w:rPr>
            </w:pPr>
            <w:r w:rsidRPr="00E76CAD">
              <w:rPr>
                <w:rFonts w:ascii="Arial" w:eastAsia="Arial" w:hAnsi="Arial" w:cs="Arial"/>
                <w:strike/>
                <w:sz w:val="16"/>
                <w:szCs w:val="16"/>
                <w:highlight w:val="yellow"/>
              </w:rPr>
              <w:t xml:space="preserve">Fringuelli </w:t>
            </w:r>
            <w:r w:rsidRPr="00E76CAD">
              <w:rPr>
                <w:rFonts w:ascii="Arial" w:eastAsia="Arial" w:hAnsi="Arial" w:cs="Arial"/>
                <w:strike/>
                <w:sz w:val="16"/>
                <w:szCs w:val="16"/>
                <w:highlight w:val="yellow"/>
              </w:rPr>
              <w:br/>
            </w:r>
            <w:r w:rsidRPr="00E76CAD">
              <w:rPr>
                <w:rFonts w:ascii="Arial" w:eastAsia="Arial" w:hAnsi="Arial" w:cs="Arial"/>
                <w:i/>
                <w:strike/>
                <w:sz w:val="16"/>
                <w:szCs w:val="16"/>
                <w:highlight w:val="yellow"/>
              </w:rPr>
              <w:t>et al.,</w:t>
            </w:r>
            <w:r w:rsidRPr="00E76CAD">
              <w:rPr>
                <w:rFonts w:ascii="Arial" w:eastAsia="Arial" w:hAnsi="Arial" w:cs="Arial"/>
                <w:strike/>
                <w:sz w:val="16"/>
                <w:szCs w:val="16"/>
                <w:highlight w:val="yellow"/>
              </w:rPr>
              <w:t xml:space="preserve"> 2008</w:t>
            </w:r>
          </w:p>
        </w:tc>
      </w:tr>
    </w:tbl>
    <w:bookmarkEnd w:id="61"/>
    <w:p w:rsidR="001C0478" w:rsidRPr="004305AA" w:rsidRDefault="001C0478" w:rsidP="001C0478">
      <w:pPr>
        <w:pStyle w:val="111"/>
        <w:spacing w:before="240"/>
        <w:rPr>
          <w:lang w:val="en-IE"/>
        </w:rPr>
      </w:pPr>
      <w:r w:rsidRPr="004305AA">
        <w:rPr>
          <w:lang w:val="en-IE"/>
        </w:rPr>
        <w:t>4.3.2.</w:t>
      </w:r>
      <w:r w:rsidRPr="004305AA">
        <w:rPr>
          <w:lang w:val="en-IE"/>
        </w:rPr>
        <w:tab/>
        <w:t>Serological methods</w:t>
      </w:r>
    </w:p>
    <w:p w:rsidR="001C0478" w:rsidRPr="004305AA" w:rsidRDefault="001C0478" w:rsidP="001C0478">
      <w:pPr>
        <w:pStyle w:val="1111"/>
        <w:spacing w:after="120"/>
        <w:rPr>
          <w:rFonts w:ascii="Arial" w:hAnsi="Arial"/>
          <w:lang w:val="en-IE"/>
        </w:rPr>
      </w:pPr>
      <w:r w:rsidRPr="004305AA">
        <w:rPr>
          <w:lang w:val="en-IE"/>
        </w:rPr>
        <w:t xml:space="preserve">4.3.2.1 Immunoperoxidase-based serum neutralisation assay (Graham </w:t>
      </w:r>
      <w:r w:rsidRPr="004305AA">
        <w:rPr>
          <w:i/>
          <w:lang w:val="en-IE"/>
        </w:rPr>
        <w:t>et al.,</w:t>
      </w:r>
      <w:r w:rsidRPr="004305AA">
        <w:rPr>
          <w:lang w:val="en-IE"/>
        </w:rPr>
        <w:t xml:space="preserve"> 2003)</w:t>
      </w:r>
    </w:p>
    <w:p w:rsidR="001C0478" w:rsidRPr="004305AA" w:rsidRDefault="001C0478" w:rsidP="001C0478">
      <w:pPr>
        <w:pStyle w:val="Para4"/>
        <w:spacing w:after="120"/>
        <w:rPr>
          <w:b/>
        </w:rPr>
      </w:pPr>
      <w:r w:rsidRPr="004305AA">
        <w:t xml:space="preserve">Experimental studies have shown that neutralising antibodies can first be detected 10–16 days post-infection (Graham </w:t>
      </w:r>
      <w:r w:rsidRPr="004305AA">
        <w:rPr>
          <w:i/>
        </w:rPr>
        <w:t>et al.,</w:t>
      </w:r>
      <w:r w:rsidRPr="004305AA">
        <w:t xml:space="preserve"> 2003), and serum neutralisation (SN) assays can be used as a diagnostic tool for the detection of SAV antibodies. SN assays are based on the presence or absence of detectable virus growth in cultured cells following incubation with serum that may contain neutralising antibodies. In addition, the assay allows detection of virus in serum or plasma, if present. </w:t>
      </w:r>
    </w:p>
    <w:p w:rsidR="001C0478" w:rsidRPr="004B65BE" w:rsidRDefault="001C0478" w:rsidP="001C0478">
      <w:pPr>
        <w:pStyle w:val="Para4"/>
        <w:spacing w:after="120"/>
        <w:rPr>
          <w:sz w:val="20"/>
          <w:szCs w:val="20"/>
        </w:rPr>
      </w:pPr>
      <w:r w:rsidRPr="004305AA">
        <w:t>CHSE-214 cells are grown as described in Section 4.3.1.1.1 Cell culture. A suspension of trypsinised cells, diluted 1/3 in growth medium (10% FBS) is prepared for the SN assay.</w:t>
      </w:r>
    </w:p>
    <w:p w:rsidR="001C0478" w:rsidRPr="004305AA" w:rsidRDefault="001C0478" w:rsidP="001C0478">
      <w:pPr>
        <w:pStyle w:val="Parai5"/>
        <w:rPr>
          <w:lang w:eastAsia="fr-FR" w:bidi="ar-SA"/>
        </w:rPr>
      </w:pPr>
      <w:r w:rsidRPr="004305AA">
        <w:rPr>
          <w:lang w:eastAsia="fr-FR" w:bidi="ar-SA"/>
        </w:rPr>
        <w:t>i)</w:t>
      </w:r>
      <w:r w:rsidRPr="004305AA">
        <w:rPr>
          <w:lang w:eastAsia="fr-FR" w:bidi="ar-SA"/>
        </w:rPr>
        <w:tab/>
        <w:t>1/20 and 1/40 dilutions of each test serum are prepared in maintenance medium (2% FBS), and transferred to two duplicate wells (15 µl per well) on a flat-bottomed tissue culture grade microtitre plate. An equal volume of virus (100 TCID</w:t>
      </w:r>
      <w:r w:rsidRPr="004305AA">
        <w:rPr>
          <w:position w:val="-6"/>
          <w:sz w:val="14"/>
          <w:szCs w:val="14"/>
          <w:lang w:eastAsia="fr-FR" w:bidi="ar-SA"/>
        </w:rPr>
        <w:t>50</w:t>
      </w:r>
      <w:r w:rsidRPr="004305AA">
        <w:rPr>
          <w:lang w:eastAsia="fr-FR" w:bidi="ar-SA"/>
        </w:rPr>
        <w:t xml:space="preserve"> [</w:t>
      </w:r>
      <w:r w:rsidRPr="004305AA">
        <w:rPr>
          <w:rFonts w:cs="Arial"/>
          <w:szCs w:val="18"/>
        </w:rPr>
        <w:t>median tissue culture infective dose</w:t>
      </w:r>
      <w:r w:rsidRPr="004305AA">
        <w:rPr>
          <w:lang w:eastAsia="fr-FR" w:bidi="ar-SA"/>
        </w:rPr>
        <w:t>]) is added and the plate is incubated for 2 hours at room temperature.</w:t>
      </w:r>
    </w:p>
    <w:p w:rsidR="001C0478" w:rsidRPr="004305AA" w:rsidRDefault="001C0478" w:rsidP="001C0478">
      <w:pPr>
        <w:pStyle w:val="Parai5"/>
        <w:rPr>
          <w:lang w:eastAsia="fr-FR" w:bidi="ar-SA"/>
        </w:rPr>
      </w:pPr>
      <w:r w:rsidRPr="004305AA">
        <w:rPr>
          <w:lang w:eastAsia="fr-FR" w:bidi="ar-SA"/>
        </w:rPr>
        <w:t>ii)</w:t>
      </w:r>
      <w:r w:rsidRPr="004305AA">
        <w:rPr>
          <w:lang w:eastAsia="fr-FR" w:bidi="ar-SA"/>
        </w:rPr>
        <w:tab/>
        <w:t>70 µl of maintenance medium, and 50 µl of the CHSE-214 cell suspension is added to each well, and the plates are incubated for 3 days at 15°C.</w:t>
      </w:r>
    </w:p>
    <w:p w:rsidR="001C0478" w:rsidRPr="004305AA" w:rsidRDefault="001C0478" w:rsidP="001C0478">
      <w:pPr>
        <w:pStyle w:val="Parai5"/>
        <w:rPr>
          <w:lang w:eastAsia="fr-FR" w:bidi="ar-SA"/>
        </w:rPr>
      </w:pPr>
      <w:r w:rsidRPr="004305AA">
        <w:rPr>
          <w:lang w:eastAsia="fr-FR" w:bidi="ar-SA"/>
        </w:rPr>
        <w:t>iii)</w:t>
      </w:r>
      <w:r w:rsidRPr="004305AA">
        <w:rPr>
          <w:lang w:eastAsia="fr-FR" w:bidi="ar-SA"/>
        </w:rPr>
        <w:tab/>
        <w:t xml:space="preserve">The cell monolayer is then fixed and stained as described in Section 4.3.1.1.1, step </w:t>
      </w:r>
      <w:proofErr w:type="gramStart"/>
      <w:r w:rsidRPr="004305AA">
        <w:rPr>
          <w:lang w:eastAsia="fr-FR" w:bidi="ar-SA"/>
        </w:rPr>
        <w:t>iv</w:t>
      </w:r>
      <w:proofErr w:type="gramEnd"/>
      <w:r w:rsidRPr="004305AA">
        <w:rPr>
          <w:lang w:eastAsia="fr-FR" w:bidi="ar-SA"/>
        </w:rPr>
        <w:t xml:space="preserve"> </w:t>
      </w:r>
      <w:r w:rsidRPr="004305AA">
        <w:rPr>
          <w:i/>
        </w:rPr>
        <w:t xml:space="preserve">Antibody-based </w:t>
      </w:r>
      <w:r w:rsidRPr="004305AA">
        <w:rPr>
          <w:rFonts w:eastAsia="Arial"/>
          <w:i/>
        </w:rPr>
        <w:t>verification of SAV growth in cell culture</w:t>
      </w:r>
      <w:r w:rsidRPr="004305AA">
        <w:rPr>
          <w:rFonts w:eastAsia="Arial"/>
        </w:rPr>
        <w:t xml:space="preserve">, </w:t>
      </w:r>
      <w:r w:rsidRPr="004305AA">
        <w:rPr>
          <w:lang w:eastAsia="fr-FR" w:bidi="ar-SA"/>
        </w:rPr>
        <w:t>or using the following procedure: monolayers of CHSE-214 cells are fixed for 30 minutes at room temperature in 10% neutral buffered formalin. Following two washes with 0.01 M PBS, a MAb against SAV is added to the monolayers in an appropriate dilution. Bound MAb is visualised using a labelled streptavidin–biotin system according to the manufacturer’s instructions.</w:t>
      </w:r>
    </w:p>
    <w:p w:rsidR="00BC0328" w:rsidRPr="001C0478" w:rsidRDefault="00BC0328" w:rsidP="00BC0328">
      <w:pPr>
        <w:spacing w:after="480"/>
        <w:jc w:val="right"/>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CE46D8" w:rsidRDefault="001C0478" w:rsidP="001C0478">
      <w:pPr>
        <w:pStyle w:val="Parai5"/>
        <w:rPr>
          <w:rFonts w:ascii="Ottawa" w:hAnsi="Ottawa"/>
          <w:b/>
          <w:bCs w:val="0"/>
          <w:sz w:val="22"/>
          <w:szCs w:val="20"/>
          <w:lang w:eastAsia="fr-FR"/>
        </w:rPr>
      </w:pPr>
      <w:r w:rsidRPr="004305AA">
        <w:rPr>
          <w:lang w:eastAsia="fr-FR" w:bidi="ar-SA"/>
        </w:rPr>
        <w:t>iv)</w:t>
      </w:r>
      <w:r w:rsidRPr="004305AA">
        <w:rPr>
          <w:lang w:eastAsia="fr-FR" w:bidi="ar-SA"/>
        </w:rPr>
        <w:tab/>
        <w:t>SN titres (ND</w:t>
      </w:r>
      <w:r w:rsidRPr="004305AA">
        <w:rPr>
          <w:position w:val="-6"/>
          <w:sz w:val="14"/>
          <w:szCs w:val="14"/>
          <w:lang w:eastAsia="fr-FR" w:bidi="ar-SA"/>
        </w:rPr>
        <w:t>50</w:t>
      </w:r>
      <w:r w:rsidRPr="004305AA">
        <w:rPr>
          <w:lang w:eastAsia="fr-FR" w:bidi="ar-SA"/>
        </w:rPr>
        <w:t xml:space="preserve">) are then calculated according to the method of Karber (1931), with titres </w:t>
      </w:r>
      <w:r w:rsidRPr="004305AA">
        <w:rPr>
          <w:rFonts w:cs="Arial"/>
          <w:lang w:eastAsia="fr-FR" w:bidi="ar-SA"/>
        </w:rPr>
        <w:t>≥</w:t>
      </w:r>
      <w:r w:rsidRPr="004305AA">
        <w:rPr>
          <w:lang w:eastAsia="fr-FR" w:bidi="ar-SA"/>
        </w:rPr>
        <w:t> 1:20 being considered positive. Both serum controls (without virus added) and a virus control (without serum added) must always be included in the assay, to ensure valid results.</w:t>
      </w:r>
    </w:p>
    <w:p w:rsidR="001C0478" w:rsidRPr="00F71ADE" w:rsidRDefault="001C0478" w:rsidP="001C0478">
      <w:pPr>
        <w:pStyle w:val="10"/>
        <w:spacing w:after="120"/>
        <w:rPr>
          <w:lang w:val="en-IE"/>
        </w:rPr>
      </w:pPr>
      <w:r w:rsidRPr="00F71ADE">
        <w:rPr>
          <w:lang w:val="en-IE"/>
        </w:rPr>
        <w:t>5.</w:t>
      </w:r>
      <w:r w:rsidRPr="00F71ADE">
        <w:rPr>
          <w:lang w:val="en-IE"/>
        </w:rPr>
        <w:tab/>
        <w:t>Rating of tests against purpose of use</w:t>
      </w:r>
    </w:p>
    <w:p w:rsidR="001C0478" w:rsidRPr="004305AA" w:rsidRDefault="001C0478" w:rsidP="001C0478">
      <w:pPr>
        <w:pStyle w:val="Para10"/>
        <w:spacing w:after="120"/>
      </w:pPr>
      <w:r w:rsidRPr="004305AA">
        <w:t xml:space="preserve">As an example, the methods currently available for targeted surveillance and diagnosis of infection with SAV are listed in Table 5.1. The designations used in the Table indicate: a = the method is the recommended method for reasons of availability, utility, and diagnostic specificity and sensitivity; b = the method is a standard method with good diagnostic sensitivity and specificity; c = the method has application in some situations, but cost, accuracy, or other factors severely limits its application; and d = the method is presently not recommended for this purpose. These are somewhat subjective as suitability involves issues of reliability, sensitivity, specificity and utility. Although not all of the tests listed as category </w:t>
      </w:r>
      <w:proofErr w:type="gramStart"/>
      <w:r w:rsidRPr="004305AA">
        <w:t>a or</w:t>
      </w:r>
      <w:proofErr w:type="gramEnd"/>
      <w:r w:rsidRPr="004305AA">
        <w:t xml:space="preserve"> b have undergone formal standardisation and validation, their routine nature and the fact that they have been used widely without dubious results, makes them acceptable. </w:t>
      </w:r>
    </w:p>
    <w:p w:rsidR="001C0478" w:rsidRPr="004305AA" w:rsidRDefault="001C0478" w:rsidP="001C0478">
      <w:pPr>
        <w:pStyle w:val="Tabletitle"/>
      </w:pPr>
      <w:r w:rsidRPr="004305AA">
        <w:t>Table 5.</w:t>
      </w:r>
      <w:r w:rsidRPr="004305AA">
        <w:rPr>
          <w:noProof/>
        </w:rPr>
        <w:t>1</w:t>
      </w:r>
      <w:r w:rsidRPr="004305AA">
        <w:t xml:space="preserve">. </w:t>
      </w:r>
      <w:r w:rsidRPr="004305AA">
        <w:rPr>
          <w:b w:val="0"/>
        </w:rPr>
        <w:t>Methods for targeted surveillance and diagnosis</w:t>
      </w:r>
    </w:p>
    <w:tbl>
      <w:tblPr>
        <w:tblW w:w="0" w:type="auto"/>
        <w:jc w:val="center"/>
        <w:tblLayout w:type="fixed"/>
        <w:tblCellMar>
          <w:left w:w="96" w:type="dxa"/>
          <w:right w:w="96" w:type="dxa"/>
        </w:tblCellMar>
        <w:tblLook w:val="0000" w:firstRow="0" w:lastRow="0" w:firstColumn="0" w:lastColumn="0" w:noHBand="0" w:noVBand="0"/>
      </w:tblPr>
      <w:tblGrid>
        <w:gridCol w:w="2435"/>
        <w:gridCol w:w="1461"/>
        <w:gridCol w:w="1374"/>
        <w:gridCol w:w="992"/>
        <w:gridCol w:w="1418"/>
        <w:gridCol w:w="1525"/>
      </w:tblGrid>
      <w:tr w:rsidR="001C0478" w:rsidRPr="004305AA" w:rsidTr="00B8567F">
        <w:trPr>
          <w:trHeight w:val="402"/>
          <w:tblHeader/>
          <w:jc w:val="center"/>
        </w:trPr>
        <w:tc>
          <w:tcPr>
            <w:tcW w:w="2435" w:type="dxa"/>
            <w:vMerge w:val="restart"/>
            <w:tcBorders>
              <w:top w:val="single" w:sz="6" w:space="0" w:color="auto"/>
              <w:left w:val="single" w:sz="6" w:space="0" w:color="auto"/>
            </w:tcBorders>
            <w:vAlign w:val="center"/>
          </w:tcPr>
          <w:p w:rsidR="001C0478" w:rsidRPr="004305AA" w:rsidRDefault="001C0478" w:rsidP="00B8567F">
            <w:pPr>
              <w:pStyle w:val="TableHead"/>
            </w:pPr>
            <w:r w:rsidRPr="004305AA">
              <w:t>Method</w:t>
            </w:r>
          </w:p>
        </w:tc>
        <w:tc>
          <w:tcPr>
            <w:tcW w:w="3827" w:type="dxa"/>
            <w:gridSpan w:val="3"/>
            <w:tcBorders>
              <w:top w:val="single" w:sz="6" w:space="0" w:color="auto"/>
              <w:left w:val="single" w:sz="6" w:space="0" w:color="auto"/>
            </w:tcBorders>
            <w:vAlign w:val="center"/>
          </w:tcPr>
          <w:p w:rsidR="001C0478" w:rsidRPr="004305AA" w:rsidRDefault="001C0478" w:rsidP="00B8567F">
            <w:pPr>
              <w:pStyle w:val="TableHead"/>
            </w:pPr>
            <w:r w:rsidRPr="004305AA">
              <w:t>Targeted surveillance</w:t>
            </w:r>
          </w:p>
        </w:tc>
        <w:tc>
          <w:tcPr>
            <w:tcW w:w="1418" w:type="dxa"/>
            <w:vMerge w:val="restart"/>
            <w:tcBorders>
              <w:top w:val="single" w:sz="6" w:space="0" w:color="auto"/>
              <w:left w:val="single" w:sz="6" w:space="0" w:color="auto"/>
            </w:tcBorders>
            <w:vAlign w:val="center"/>
          </w:tcPr>
          <w:p w:rsidR="001C0478" w:rsidRPr="004305AA" w:rsidRDefault="001C0478" w:rsidP="00B8567F">
            <w:pPr>
              <w:pStyle w:val="TableHead"/>
            </w:pPr>
            <w:r w:rsidRPr="004305AA">
              <w:t>Presumptive diagnosis</w:t>
            </w:r>
          </w:p>
        </w:tc>
        <w:tc>
          <w:tcPr>
            <w:tcW w:w="1525" w:type="dxa"/>
            <w:vMerge w:val="restart"/>
            <w:tcBorders>
              <w:top w:val="single" w:sz="6" w:space="0" w:color="auto"/>
              <w:left w:val="single" w:sz="6" w:space="0" w:color="auto"/>
              <w:right w:val="single" w:sz="6" w:space="0" w:color="auto"/>
            </w:tcBorders>
            <w:vAlign w:val="center"/>
          </w:tcPr>
          <w:p w:rsidR="001C0478" w:rsidRPr="004305AA" w:rsidRDefault="001C0478" w:rsidP="00B8567F">
            <w:pPr>
              <w:pStyle w:val="TableHead"/>
            </w:pPr>
            <w:r w:rsidRPr="004305AA">
              <w:t>Confirmatory diagnosis</w:t>
            </w:r>
          </w:p>
        </w:tc>
      </w:tr>
      <w:tr w:rsidR="001C0478" w:rsidRPr="004305AA" w:rsidTr="00B8567F">
        <w:trPr>
          <w:trHeight w:val="402"/>
          <w:tblHeader/>
          <w:jc w:val="center"/>
        </w:trPr>
        <w:tc>
          <w:tcPr>
            <w:tcW w:w="2435" w:type="dxa"/>
            <w:vMerge/>
            <w:tcBorders>
              <w:left w:val="single" w:sz="6" w:space="0" w:color="auto"/>
            </w:tcBorders>
            <w:vAlign w:val="center"/>
          </w:tcPr>
          <w:p w:rsidR="001C0478" w:rsidRPr="004305AA" w:rsidRDefault="001C0478" w:rsidP="00B8567F">
            <w:pPr>
              <w:pStyle w:val="TableHead"/>
              <w:rPr>
                <w:rFonts w:ascii="TradeGothic" w:hAnsi="TradeGothic"/>
                <w:szCs w:val="18"/>
              </w:rPr>
            </w:pPr>
          </w:p>
        </w:tc>
        <w:tc>
          <w:tcPr>
            <w:tcW w:w="1461" w:type="dxa"/>
            <w:tcBorders>
              <w:top w:val="single" w:sz="6" w:space="0" w:color="auto"/>
              <w:left w:val="single" w:sz="6" w:space="0" w:color="auto"/>
            </w:tcBorders>
            <w:vAlign w:val="center"/>
          </w:tcPr>
          <w:p w:rsidR="001C0478" w:rsidRPr="004305AA" w:rsidRDefault="001C0478" w:rsidP="00B8567F">
            <w:pPr>
              <w:pStyle w:val="TableHead"/>
              <w:rPr>
                <w:szCs w:val="18"/>
              </w:rPr>
            </w:pPr>
            <w:r w:rsidRPr="004305AA">
              <w:rPr>
                <w:szCs w:val="18"/>
              </w:rPr>
              <w:t>Fry</w:t>
            </w:r>
          </w:p>
        </w:tc>
        <w:tc>
          <w:tcPr>
            <w:tcW w:w="1374" w:type="dxa"/>
            <w:tcBorders>
              <w:top w:val="single" w:sz="6" w:space="0" w:color="auto"/>
              <w:left w:val="single" w:sz="6" w:space="0" w:color="auto"/>
            </w:tcBorders>
            <w:vAlign w:val="center"/>
          </w:tcPr>
          <w:p w:rsidR="001C0478" w:rsidRPr="004305AA" w:rsidRDefault="001C0478" w:rsidP="00B8567F">
            <w:pPr>
              <w:pStyle w:val="TableHead"/>
              <w:rPr>
                <w:szCs w:val="18"/>
              </w:rPr>
            </w:pPr>
            <w:r w:rsidRPr="004305AA">
              <w:rPr>
                <w:szCs w:val="18"/>
              </w:rPr>
              <w:t>Juveniles</w:t>
            </w:r>
          </w:p>
        </w:tc>
        <w:tc>
          <w:tcPr>
            <w:tcW w:w="992" w:type="dxa"/>
            <w:tcBorders>
              <w:top w:val="single" w:sz="6" w:space="0" w:color="auto"/>
              <w:left w:val="single" w:sz="6" w:space="0" w:color="auto"/>
            </w:tcBorders>
            <w:vAlign w:val="center"/>
          </w:tcPr>
          <w:p w:rsidR="001C0478" w:rsidRPr="004305AA" w:rsidRDefault="001C0478" w:rsidP="00B8567F">
            <w:pPr>
              <w:pStyle w:val="TableHead"/>
              <w:rPr>
                <w:szCs w:val="18"/>
              </w:rPr>
            </w:pPr>
            <w:r w:rsidRPr="004305AA">
              <w:rPr>
                <w:szCs w:val="18"/>
              </w:rPr>
              <w:t>Adults</w:t>
            </w:r>
          </w:p>
        </w:tc>
        <w:tc>
          <w:tcPr>
            <w:tcW w:w="1418" w:type="dxa"/>
            <w:vMerge/>
            <w:tcBorders>
              <w:left w:val="single" w:sz="6" w:space="0" w:color="auto"/>
            </w:tcBorders>
            <w:vAlign w:val="center"/>
          </w:tcPr>
          <w:p w:rsidR="001C0478" w:rsidRPr="004305AA" w:rsidRDefault="001C0478" w:rsidP="00B8567F">
            <w:pPr>
              <w:pStyle w:val="TableHead"/>
              <w:rPr>
                <w:rFonts w:ascii="TradeGothic" w:hAnsi="TradeGothic"/>
                <w:szCs w:val="18"/>
              </w:rPr>
            </w:pPr>
          </w:p>
        </w:tc>
        <w:tc>
          <w:tcPr>
            <w:tcW w:w="1525" w:type="dxa"/>
            <w:vMerge/>
            <w:tcBorders>
              <w:left w:val="single" w:sz="6" w:space="0" w:color="auto"/>
              <w:right w:val="single" w:sz="6" w:space="0" w:color="auto"/>
            </w:tcBorders>
            <w:vAlign w:val="center"/>
          </w:tcPr>
          <w:p w:rsidR="001C0478" w:rsidRPr="004305AA" w:rsidRDefault="001C0478" w:rsidP="00B8567F">
            <w:pPr>
              <w:pStyle w:val="TableHead"/>
              <w:rPr>
                <w:rFonts w:ascii="TradeGothic" w:hAnsi="TradeGothic"/>
                <w:szCs w:val="18"/>
              </w:rPr>
            </w:pPr>
          </w:p>
        </w:tc>
      </w:tr>
      <w:tr w:rsidR="001C0478" w:rsidRPr="004305AA" w:rsidTr="00B8567F">
        <w:trPr>
          <w:trHeight w:val="402"/>
          <w:jc w:val="center"/>
        </w:trPr>
        <w:tc>
          <w:tcPr>
            <w:tcW w:w="2435" w:type="dxa"/>
            <w:tcBorders>
              <w:top w:val="single" w:sz="6" w:space="0" w:color="auto"/>
              <w:left w:val="single" w:sz="6" w:space="0" w:color="auto"/>
            </w:tcBorders>
            <w:vAlign w:val="center"/>
          </w:tcPr>
          <w:p w:rsidR="001C0478" w:rsidRPr="004305AA" w:rsidRDefault="001C0478" w:rsidP="00B8567F">
            <w:pPr>
              <w:pStyle w:val="TableHead"/>
            </w:pPr>
            <w:r w:rsidRPr="004305AA">
              <w:t>Gross signs</w:t>
            </w:r>
          </w:p>
        </w:tc>
        <w:tc>
          <w:tcPr>
            <w:tcW w:w="1461"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1374"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992"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1418" w:type="dxa"/>
            <w:tcBorders>
              <w:top w:val="single" w:sz="6" w:space="0" w:color="auto"/>
              <w:left w:val="single" w:sz="6" w:space="0" w:color="auto"/>
            </w:tcBorders>
            <w:vAlign w:val="center"/>
          </w:tcPr>
          <w:p w:rsidR="001C0478" w:rsidRPr="004305AA" w:rsidRDefault="001C0478" w:rsidP="00B8567F">
            <w:pPr>
              <w:pStyle w:val="Tabletext"/>
            </w:pPr>
            <w:r w:rsidRPr="004305AA">
              <w:t>c</w:t>
            </w:r>
          </w:p>
        </w:tc>
        <w:tc>
          <w:tcPr>
            <w:tcW w:w="1525" w:type="dxa"/>
            <w:tcBorders>
              <w:top w:val="single" w:sz="6" w:space="0" w:color="auto"/>
              <w:left w:val="single" w:sz="6" w:space="0" w:color="auto"/>
              <w:right w:val="single" w:sz="6" w:space="0" w:color="auto"/>
            </w:tcBorders>
            <w:vAlign w:val="center"/>
          </w:tcPr>
          <w:p w:rsidR="001C0478" w:rsidRPr="004305AA" w:rsidRDefault="001C0478" w:rsidP="00B8567F">
            <w:pPr>
              <w:pStyle w:val="Tabletext"/>
            </w:pPr>
            <w:r w:rsidRPr="004305AA">
              <w:t>d</w:t>
            </w:r>
          </w:p>
        </w:tc>
      </w:tr>
      <w:tr w:rsidR="001C0478" w:rsidRPr="004305AA" w:rsidTr="00B8567F">
        <w:trPr>
          <w:trHeight w:val="402"/>
          <w:jc w:val="center"/>
        </w:trPr>
        <w:tc>
          <w:tcPr>
            <w:tcW w:w="2435" w:type="dxa"/>
            <w:tcBorders>
              <w:top w:val="single" w:sz="6" w:space="0" w:color="auto"/>
              <w:left w:val="single" w:sz="6" w:space="0" w:color="auto"/>
            </w:tcBorders>
            <w:vAlign w:val="center"/>
          </w:tcPr>
          <w:p w:rsidR="001C0478" w:rsidRPr="004305AA" w:rsidRDefault="001C0478" w:rsidP="00B8567F">
            <w:pPr>
              <w:pStyle w:val="TableHead"/>
            </w:pPr>
            <w:r w:rsidRPr="004305AA">
              <w:t>Histopathology</w:t>
            </w:r>
          </w:p>
        </w:tc>
        <w:tc>
          <w:tcPr>
            <w:tcW w:w="1461" w:type="dxa"/>
            <w:tcBorders>
              <w:top w:val="single" w:sz="6" w:space="0" w:color="auto"/>
              <w:left w:val="single" w:sz="6" w:space="0" w:color="auto"/>
            </w:tcBorders>
            <w:vAlign w:val="center"/>
          </w:tcPr>
          <w:p w:rsidR="001C0478" w:rsidRPr="004305AA" w:rsidRDefault="001C0478" w:rsidP="00B8567F">
            <w:pPr>
              <w:pStyle w:val="Tabletext"/>
            </w:pPr>
            <w:r w:rsidRPr="004305AA">
              <w:t>c</w:t>
            </w:r>
          </w:p>
        </w:tc>
        <w:tc>
          <w:tcPr>
            <w:tcW w:w="1374" w:type="dxa"/>
            <w:tcBorders>
              <w:top w:val="single" w:sz="6" w:space="0" w:color="auto"/>
              <w:left w:val="single" w:sz="6" w:space="0" w:color="auto"/>
            </w:tcBorders>
            <w:vAlign w:val="center"/>
          </w:tcPr>
          <w:p w:rsidR="001C0478" w:rsidRPr="004305AA" w:rsidRDefault="001C0478" w:rsidP="00B8567F">
            <w:pPr>
              <w:pStyle w:val="Tabletext"/>
            </w:pPr>
            <w:r w:rsidRPr="004305AA">
              <w:t>c</w:t>
            </w:r>
          </w:p>
        </w:tc>
        <w:tc>
          <w:tcPr>
            <w:tcW w:w="992" w:type="dxa"/>
            <w:tcBorders>
              <w:top w:val="single" w:sz="6" w:space="0" w:color="auto"/>
              <w:left w:val="single" w:sz="6" w:space="0" w:color="auto"/>
            </w:tcBorders>
            <w:vAlign w:val="center"/>
          </w:tcPr>
          <w:p w:rsidR="001C0478" w:rsidRPr="004305AA" w:rsidRDefault="001C0478" w:rsidP="00B8567F">
            <w:pPr>
              <w:pStyle w:val="Tabletext"/>
            </w:pPr>
            <w:r w:rsidRPr="004305AA">
              <w:t>c</w:t>
            </w:r>
          </w:p>
        </w:tc>
        <w:tc>
          <w:tcPr>
            <w:tcW w:w="1418" w:type="dxa"/>
            <w:tcBorders>
              <w:top w:val="single" w:sz="6" w:space="0" w:color="auto"/>
              <w:left w:val="single" w:sz="6" w:space="0" w:color="auto"/>
            </w:tcBorders>
            <w:vAlign w:val="center"/>
          </w:tcPr>
          <w:p w:rsidR="001C0478" w:rsidRPr="007F519F" w:rsidRDefault="001C0478" w:rsidP="00B8567F">
            <w:pPr>
              <w:pStyle w:val="Tabletext"/>
            </w:pPr>
            <w:r w:rsidRPr="007F519F">
              <w:rPr>
                <w:strike/>
              </w:rPr>
              <w:t xml:space="preserve">a </w:t>
            </w:r>
            <w:r w:rsidRPr="007F519F">
              <w:rPr>
                <w:u w:val="double"/>
              </w:rPr>
              <w:t>b</w:t>
            </w:r>
          </w:p>
        </w:tc>
        <w:tc>
          <w:tcPr>
            <w:tcW w:w="1525" w:type="dxa"/>
            <w:tcBorders>
              <w:top w:val="single" w:sz="6" w:space="0" w:color="auto"/>
              <w:left w:val="single" w:sz="6" w:space="0" w:color="auto"/>
              <w:right w:val="single" w:sz="6" w:space="0" w:color="auto"/>
            </w:tcBorders>
            <w:vAlign w:val="center"/>
          </w:tcPr>
          <w:p w:rsidR="001C0478" w:rsidRPr="007F519F" w:rsidRDefault="001C0478" w:rsidP="00B8567F">
            <w:pPr>
              <w:pStyle w:val="Tabletext"/>
            </w:pPr>
            <w:r w:rsidRPr="007F519F">
              <w:rPr>
                <w:strike/>
              </w:rPr>
              <w:t xml:space="preserve">a </w:t>
            </w:r>
            <w:r w:rsidRPr="007F519F">
              <w:rPr>
                <w:u w:val="double"/>
              </w:rPr>
              <w:t>d</w:t>
            </w:r>
          </w:p>
        </w:tc>
      </w:tr>
      <w:tr w:rsidR="001C0478" w:rsidRPr="004305AA" w:rsidTr="00B8567F">
        <w:trPr>
          <w:trHeight w:val="402"/>
          <w:jc w:val="center"/>
        </w:trPr>
        <w:tc>
          <w:tcPr>
            <w:tcW w:w="2435" w:type="dxa"/>
            <w:tcBorders>
              <w:top w:val="single" w:sz="6" w:space="0" w:color="auto"/>
              <w:left w:val="single" w:sz="6" w:space="0" w:color="auto"/>
            </w:tcBorders>
            <w:vAlign w:val="center"/>
          </w:tcPr>
          <w:p w:rsidR="001C0478" w:rsidRPr="004305AA" w:rsidRDefault="001C0478" w:rsidP="00B8567F">
            <w:pPr>
              <w:pStyle w:val="TableHead"/>
            </w:pPr>
            <w:r w:rsidRPr="004305AA">
              <w:t>Immunohistochemistry</w:t>
            </w:r>
          </w:p>
        </w:tc>
        <w:tc>
          <w:tcPr>
            <w:tcW w:w="1461"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1374"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992"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1418" w:type="dxa"/>
            <w:tcBorders>
              <w:top w:val="single" w:sz="6" w:space="0" w:color="auto"/>
              <w:left w:val="single" w:sz="6" w:space="0" w:color="auto"/>
            </w:tcBorders>
            <w:vAlign w:val="center"/>
          </w:tcPr>
          <w:p w:rsidR="001C0478" w:rsidRPr="004305AA" w:rsidRDefault="001C0478" w:rsidP="00B8567F">
            <w:pPr>
              <w:pStyle w:val="Tabletext"/>
            </w:pPr>
            <w:r w:rsidRPr="004305AA">
              <w:t>b</w:t>
            </w:r>
          </w:p>
        </w:tc>
        <w:tc>
          <w:tcPr>
            <w:tcW w:w="1525" w:type="dxa"/>
            <w:tcBorders>
              <w:top w:val="single" w:sz="6" w:space="0" w:color="auto"/>
              <w:left w:val="single" w:sz="6" w:space="0" w:color="auto"/>
              <w:right w:val="single" w:sz="6" w:space="0" w:color="auto"/>
            </w:tcBorders>
            <w:vAlign w:val="center"/>
          </w:tcPr>
          <w:p w:rsidR="001C0478" w:rsidRPr="004305AA" w:rsidRDefault="001C0478" w:rsidP="00B8567F">
            <w:pPr>
              <w:pStyle w:val="Tabletext"/>
            </w:pPr>
            <w:r w:rsidRPr="004305AA">
              <w:t>b</w:t>
            </w:r>
          </w:p>
        </w:tc>
      </w:tr>
      <w:tr w:rsidR="001C0478" w:rsidRPr="004305AA" w:rsidTr="00B8567F">
        <w:trPr>
          <w:trHeight w:val="402"/>
          <w:jc w:val="center"/>
        </w:trPr>
        <w:tc>
          <w:tcPr>
            <w:tcW w:w="2435" w:type="dxa"/>
            <w:tcBorders>
              <w:top w:val="single" w:sz="6" w:space="0" w:color="auto"/>
              <w:left w:val="single" w:sz="6" w:space="0" w:color="auto"/>
            </w:tcBorders>
            <w:vAlign w:val="center"/>
          </w:tcPr>
          <w:p w:rsidR="001C0478" w:rsidRPr="004305AA" w:rsidRDefault="001C0478" w:rsidP="00B8567F">
            <w:pPr>
              <w:pStyle w:val="TableHead"/>
            </w:pPr>
            <w:r w:rsidRPr="004305AA">
              <w:t>Isolation in cell culture</w:t>
            </w:r>
          </w:p>
        </w:tc>
        <w:tc>
          <w:tcPr>
            <w:tcW w:w="1461"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1374"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992"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1418" w:type="dxa"/>
            <w:tcBorders>
              <w:top w:val="single" w:sz="6" w:space="0" w:color="auto"/>
              <w:left w:val="single" w:sz="6" w:space="0" w:color="auto"/>
            </w:tcBorders>
            <w:vAlign w:val="center"/>
          </w:tcPr>
          <w:p w:rsidR="001C0478" w:rsidRPr="004305AA" w:rsidRDefault="001C0478" w:rsidP="00B8567F">
            <w:pPr>
              <w:pStyle w:val="Tabletext"/>
            </w:pPr>
            <w:r w:rsidRPr="004305AA">
              <w:t>c</w:t>
            </w:r>
          </w:p>
        </w:tc>
        <w:tc>
          <w:tcPr>
            <w:tcW w:w="1525" w:type="dxa"/>
            <w:tcBorders>
              <w:top w:val="single" w:sz="6" w:space="0" w:color="auto"/>
              <w:left w:val="single" w:sz="6" w:space="0" w:color="auto"/>
              <w:right w:val="single" w:sz="6" w:space="0" w:color="auto"/>
            </w:tcBorders>
            <w:vAlign w:val="center"/>
          </w:tcPr>
          <w:p w:rsidR="001C0478" w:rsidRPr="004305AA" w:rsidRDefault="001C0478" w:rsidP="00B8567F">
            <w:pPr>
              <w:pStyle w:val="Tabletext"/>
            </w:pPr>
            <w:r w:rsidRPr="004305AA">
              <w:t>c</w:t>
            </w:r>
          </w:p>
        </w:tc>
      </w:tr>
      <w:tr w:rsidR="001C0478" w:rsidRPr="004305AA" w:rsidTr="00B8567F">
        <w:trPr>
          <w:trHeight w:val="402"/>
          <w:jc w:val="center"/>
        </w:trPr>
        <w:tc>
          <w:tcPr>
            <w:tcW w:w="2435" w:type="dxa"/>
            <w:tcBorders>
              <w:top w:val="single" w:sz="6" w:space="0" w:color="auto"/>
              <w:left w:val="single" w:sz="6" w:space="0" w:color="auto"/>
            </w:tcBorders>
            <w:vAlign w:val="center"/>
          </w:tcPr>
          <w:p w:rsidR="001C0478" w:rsidRPr="004305AA" w:rsidRDefault="001C0478" w:rsidP="00B8567F">
            <w:pPr>
              <w:pStyle w:val="TableHead"/>
            </w:pPr>
            <w:r w:rsidRPr="004305AA">
              <w:t>Serum neutralisation assay</w:t>
            </w:r>
          </w:p>
        </w:tc>
        <w:tc>
          <w:tcPr>
            <w:tcW w:w="1461" w:type="dxa"/>
            <w:tcBorders>
              <w:top w:val="single" w:sz="6" w:space="0" w:color="auto"/>
              <w:left w:val="single" w:sz="6" w:space="0" w:color="auto"/>
            </w:tcBorders>
            <w:vAlign w:val="center"/>
          </w:tcPr>
          <w:p w:rsidR="001C0478" w:rsidRPr="004305AA" w:rsidRDefault="001C0478" w:rsidP="00B8567F">
            <w:pPr>
              <w:pStyle w:val="Tabletext"/>
            </w:pPr>
            <w:r w:rsidRPr="004305AA">
              <w:t>d</w:t>
            </w:r>
          </w:p>
        </w:tc>
        <w:tc>
          <w:tcPr>
            <w:tcW w:w="1374" w:type="dxa"/>
            <w:tcBorders>
              <w:top w:val="single" w:sz="6" w:space="0" w:color="auto"/>
              <w:left w:val="single" w:sz="6" w:space="0" w:color="auto"/>
            </w:tcBorders>
            <w:vAlign w:val="center"/>
          </w:tcPr>
          <w:p w:rsidR="001C0478" w:rsidRPr="004305AA" w:rsidRDefault="001C0478" w:rsidP="00B8567F">
            <w:pPr>
              <w:pStyle w:val="Tabletext"/>
            </w:pPr>
            <w:r w:rsidRPr="004305AA">
              <w:t>c</w:t>
            </w:r>
          </w:p>
        </w:tc>
        <w:tc>
          <w:tcPr>
            <w:tcW w:w="992" w:type="dxa"/>
            <w:tcBorders>
              <w:top w:val="single" w:sz="6" w:space="0" w:color="auto"/>
              <w:left w:val="single" w:sz="6" w:space="0" w:color="auto"/>
            </w:tcBorders>
            <w:vAlign w:val="center"/>
          </w:tcPr>
          <w:p w:rsidR="001C0478" w:rsidRPr="004305AA" w:rsidRDefault="001C0478" w:rsidP="00B8567F">
            <w:pPr>
              <w:pStyle w:val="Tabletext"/>
            </w:pPr>
            <w:r w:rsidRPr="004305AA">
              <w:t>b</w:t>
            </w:r>
          </w:p>
        </w:tc>
        <w:tc>
          <w:tcPr>
            <w:tcW w:w="1418" w:type="dxa"/>
            <w:tcBorders>
              <w:top w:val="single" w:sz="6" w:space="0" w:color="auto"/>
              <w:left w:val="single" w:sz="6" w:space="0" w:color="auto"/>
            </w:tcBorders>
            <w:vAlign w:val="center"/>
          </w:tcPr>
          <w:p w:rsidR="001C0478" w:rsidRPr="004305AA" w:rsidRDefault="001C0478" w:rsidP="00B8567F">
            <w:pPr>
              <w:pStyle w:val="Tabletext"/>
            </w:pPr>
            <w:r w:rsidRPr="004305AA">
              <w:t>a</w:t>
            </w:r>
          </w:p>
        </w:tc>
        <w:tc>
          <w:tcPr>
            <w:tcW w:w="1525" w:type="dxa"/>
            <w:tcBorders>
              <w:top w:val="single" w:sz="6" w:space="0" w:color="auto"/>
              <w:left w:val="single" w:sz="6" w:space="0" w:color="auto"/>
              <w:right w:val="single" w:sz="6" w:space="0" w:color="auto"/>
            </w:tcBorders>
            <w:vAlign w:val="center"/>
          </w:tcPr>
          <w:p w:rsidR="001C0478" w:rsidRPr="004305AA" w:rsidRDefault="001C0478" w:rsidP="00B8567F">
            <w:pPr>
              <w:pStyle w:val="Tabletext"/>
            </w:pPr>
            <w:r w:rsidRPr="004305AA">
              <w:t>b</w:t>
            </w:r>
          </w:p>
        </w:tc>
      </w:tr>
      <w:tr w:rsidR="001C0478" w:rsidRPr="004305AA" w:rsidTr="00B8567F">
        <w:trPr>
          <w:trHeight w:val="402"/>
          <w:jc w:val="center"/>
        </w:trPr>
        <w:tc>
          <w:tcPr>
            <w:tcW w:w="2435" w:type="dxa"/>
            <w:tcBorders>
              <w:top w:val="single" w:sz="6" w:space="0" w:color="auto"/>
              <w:left w:val="single" w:sz="6" w:space="0" w:color="auto"/>
              <w:bottom w:val="single" w:sz="6" w:space="0" w:color="auto"/>
            </w:tcBorders>
            <w:vAlign w:val="center"/>
          </w:tcPr>
          <w:p w:rsidR="001C0478" w:rsidRPr="004305AA" w:rsidRDefault="001C0478" w:rsidP="00B8567F">
            <w:pPr>
              <w:pStyle w:val="TableHead"/>
            </w:pPr>
            <w:r w:rsidRPr="004305AA">
              <w:t xml:space="preserve">Real-time RT-PCR </w:t>
            </w:r>
          </w:p>
        </w:tc>
        <w:tc>
          <w:tcPr>
            <w:tcW w:w="1461" w:type="dxa"/>
            <w:tcBorders>
              <w:top w:val="single" w:sz="6" w:space="0" w:color="auto"/>
              <w:left w:val="single" w:sz="6" w:space="0" w:color="auto"/>
              <w:bottom w:val="single" w:sz="6" w:space="0" w:color="auto"/>
            </w:tcBorders>
            <w:vAlign w:val="center"/>
          </w:tcPr>
          <w:p w:rsidR="001C0478" w:rsidRPr="004305AA" w:rsidRDefault="001C0478" w:rsidP="00B8567F">
            <w:pPr>
              <w:pStyle w:val="Tabletext"/>
            </w:pPr>
            <w:r w:rsidRPr="004305AA">
              <w:t>b</w:t>
            </w:r>
          </w:p>
        </w:tc>
        <w:tc>
          <w:tcPr>
            <w:tcW w:w="1374" w:type="dxa"/>
            <w:tcBorders>
              <w:top w:val="single" w:sz="6" w:space="0" w:color="auto"/>
              <w:left w:val="single" w:sz="6" w:space="0" w:color="auto"/>
              <w:bottom w:val="single" w:sz="6" w:space="0" w:color="auto"/>
            </w:tcBorders>
            <w:vAlign w:val="center"/>
          </w:tcPr>
          <w:p w:rsidR="001C0478" w:rsidRPr="004305AA" w:rsidRDefault="001C0478" w:rsidP="00B8567F">
            <w:pPr>
              <w:pStyle w:val="Tabletext"/>
            </w:pPr>
            <w:r w:rsidRPr="004305AA">
              <w:t>b</w:t>
            </w:r>
          </w:p>
        </w:tc>
        <w:tc>
          <w:tcPr>
            <w:tcW w:w="992" w:type="dxa"/>
            <w:tcBorders>
              <w:top w:val="single" w:sz="6" w:space="0" w:color="auto"/>
              <w:left w:val="single" w:sz="6" w:space="0" w:color="auto"/>
              <w:bottom w:val="single" w:sz="6" w:space="0" w:color="auto"/>
            </w:tcBorders>
            <w:vAlign w:val="center"/>
          </w:tcPr>
          <w:p w:rsidR="001C0478" w:rsidRPr="004305AA" w:rsidRDefault="001C0478" w:rsidP="00B8567F">
            <w:pPr>
              <w:pStyle w:val="Tabletext"/>
            </w:pPr>
            <w:r w:rsidRPr="004305AA">
              <w:t>b</w:t>
            </w:r>
          </w:p>
        </w:tc>
        <w:tc>
          <w:tcPr>
            <w:tcW w:w="1418" w:type="dxa"/>
            <w:tcBorders>
              <w:top w:val="single" w:sz="6" w:space="0" w:color="auto"/>
              <w:left w:val="single" w:sz="6" w:space="0" w:color="auto"/>
              <w:bottom w:val="single" w:sz="6" w:space="0" w:color="auto"/>
            </w:tcBorders>
            <w:vAlign w:val="center"/>
          </w:tcPr>
          <w:p w:rsidR="001C0478" w:rsidRPr="004305AA" w:rsidRDefault="001C0478" w:rsidP="00B8567F">
            <w:pPr>
              <w:pStyle w:val="Tabletext"/>
            </w:pPr>
            <w:r w:rsidRPr="004305AA">
              <w:t>b</w:t>
            </w:r>
          </w:p>
        </w:tc>
        <w:tc>
          <w:tcPr>
            <w:tcW w:w="1525" w:type="dxa"/>
            <w:tcBorders>
              <w:top w:val="single" w:sz="6" w:space="0" w:color="auto"/>
              <w:left w:val="single" w:sz="6" w:space="0" w:color="auto"/>
              <w:bottom w:val="single" w:sz="6" w:space="0" w:color="auto"/>
              <w:right w:val="single" w:sz="6" w:space="0" w:color="auto"/>
            </w:tcBorders>
            <w:vAlign w:val="center"/>
          </w:tcPr>
          <w:p w:rsidR="001C0478" w:rsidRPr="004305AA" w:rsidRDefault="001C0478" w:rsidP="00B8567F">
            <w:pPr>
              <w:pStyle w:val="Tabletext"/>
            </w:pPr>
            <w:r w:rsidRPr="004305AA">
              <w:t>b</w:t>
            </w:r>
          </w:p>
        </w:tc>
      </w:tr>
      <w:tr w:rsidR="001C0478" w:rsidRPr="004305AA" w:rsidTr="00B8567F">
        <w:trPr>
          <w:trHeight w:val="402"/>
          <w:jc w:val="center"/>
        </w:trPr>
        <w:tc>
          <w:tcPr>
            <w:tcW w:w="2435" w:type="dxa"/>
            <w:tcBorders>
              <w:top w:val="single" w:sz="6" w:space="0" w:color="auto"/>
              <w:left w:val="single" w:sz="6" w:space="0" w:color="auto"/>
              <w:bottom w:val="single" w:sz="6" w:space="0" w:color="auto"/>
            </w:tcBorders>
            <w:vAlign w:val="center"/>
          </w:tcPr>
          <w:p w:rsidR="001C0478" w:rsidRPr="004305AA" w:rsidRDefault="001C0478" w:rsidP="00B8567F">
            <w:pPr>
              <w:pStyle w:val="TableHead"/>
            </w:pPr>
            <w:r w:rsidRPr="004305AA">
              <w:t>RT-PCR with sequencing</w:t>
            </w:r>
          </w:p>
        </w:tc>
        <w:tc>
          <w:tcPr>
            <w:tcW w:w="1461" w:type="dxa"/>
            <w:tcBorders>
              <w:top w:val="single" w:sz="6" w:space="0" w:color="auto"/>
              <w:left w:val="single" w:sz="6" w:space="0" w:color="auto"/>
              <w:bottom w:val="single" w:sz="6" w:space="0" w:color="auto"/>
            </w:tcBorders>
            <w:vAlign w:val="center"/>
          </w:tcPr>
          <w:p w:rsidR="001C0478" w:rsidRPr="004305AA" w:rsidRDefault="001C0478" w:rsidP="00B8567F">
            <w:pPr>
              <w:pStyle w:val="Tabletext"/>
            </w:pPr>
            <w:r w:rsidRPr="004305AA">
              <w:t>d</w:t>
            </w:r>
          </w:p>
        </w:tc>
        <w:tc>
          <w:tcPr>
            <w:tcW w:w="1374" w:type="dxa"/>
            <w:tcBorders>
              <w:top w:val="single" w:sz="6" w:space="0" w:color="auto"/>
              <w:left w:val="single" w:sz="6" w:space="0" w:color="auto"/>
              <w:bottom w:val="single" w:sz="6" w:space="0" w:color="auto"/>
            </w:tcBorders>
            <w:vAlign w:val="center"/>
          </w:tcPr>
          <w:p w:rsidR="001C0478" w:rsidRPr="004305AA" w:rsidRDefault="001C0478" w:rsidP="00B8567F">
            <w:pPr>
              <w:pStyle w:val="Tabletext"/>
            </w:pPr>
            <w:r w:rsidRPr="004305AA">
              <w:t>b</w:t>
            </w:r>
          </w:p>
        </w:tc>
        <w:tc>
          <w:tcPr>
            <w:tcW w:w="992" w:type="dxa"/>
            <w:tcBorders>
              <w:top w:val="single" w:sz="6" w:space="0" w:color="auto"/>
              <w:left w:val="single" w:sz="6" w:space="0" w:color="auto"/>
              <w:bottom w:val="single" w:sz="6" w:space="0" w:color="auto"/>
            </w:tcBorders>
            <w:vAlign w:val="center"/>
          </w:tcPr>
          <w:p w:rsidR="001C0478" w:rsidRPr="004305AA" w:rsidRDefault="001C0478" w:rsidP="00B8567F">
            <w:pPr>
              <w:pStyle w:val="Tabletext"/>
            </w:pPr>
            <w:r w:rsidRPr="004305AA">
              <w:t>b</w:t>
            </w:r>
          </w:p>
        </w:tc>
        <w:tc>
          <w:tcPr>
            <w:tcW w:w="1418" w:type="dxa"/>
            <w:tcBorders>
              <w:top w:val="single" w:sz="6" w:space="0" w:color="auto"/>
              <w:left w:val="single" w:sz="6" w:space="0" w:color="auto"/>
              <w:bottom w:val="single" w:sz="6" w:space="0" w:color="auto"/>
            </w:tcBorders>
            <w:vAlign w:val="center"/>
          </w:tcPr>
          <w:p w:rsidR="001C0478" w:rsidRPr="004305AA" w:rsidRDefault="001C0478" w:rsidP="00B8567F">
            <w:pPr>
              <w:pStyle w:val="Tabletext"/>
            </w:pPr>
            <w:r w:rsidRPr="004305AA">
              <w:t>b</w:t>
            </w:r>
          </w:p>
        </w:tc>
        <w:tc>
          <w:tcPr>
            <w:tcW w:w="1525" w:type="dxa"/>
            <w:tcBorders>
              <w:top w:val="single" w:sz="6" w:space="0" w:color="auto"/>
              <w:left w:val="single" w:sz="6" w:space="0" w:color="auto"/>
              <w:bottom w:val="single" w:sz="6" w:space="0" w:color="auto"/>
              <w:right w:val="single" w:sz="6" w:space="0" w:color="auto"/>
            </w:tcBorders>
            <w:vAlign w:val="center"/>
          </w:tcPr>
          <w:p w:rsidR="001C0478" w:rsidRPr="004305AA" w:rsidRDefault="001C0478" w:rsidP="00B8567F">
            <w:pPr>
              <w:pStyle w:val="Tabletext"/>
            </w:pPr>
            <w:r w:rsidRPr="004305AA">
              <w:t>a</w:t>
            </w:r>
          </w:p>
        </w:tc>
      </w:tr>
    </w:tbl>
    <w:p w:rsidR="001C0478" w:rsidRDefault="001C0478" w:rsidP="001C0478">
      <w:pPr>
        <w:pStyle w:val="Tablefn"/>
        <w:spacing w:before="120"/>
      </w:pPr>
      <w:r w:rsidRPr="004305AA">
        <w:t>RT-PCR = Reverse-transcriptase polymerase chain reaction.</w:t>
      </w:r>
    </w:p>
    <w:p w:rsidR="001C0478" w:rsidRPr="00CE46D8" w:rsidRDefault="001C0478" w:rsidP="001C0478">
      <w:pPr>
        <w:pStyle w:val="10"/>
        <w:spacing w:before="240"/>
        <w:rPr>
          <w:lang w:val="en-IE"/>
        </w:rPr>
      </w:pPr>
      <w:r w:rsidRPr="00CE46D8">
        <w:rPr>
          <w:lang w:val="en-IE"/>
        </w:rPr>
        <w:t>6.</w:t>
      </w:r>
      <w:r w:rsidRPr="00CE46D8">
        <w:rPr>
          <w:lang w:val="en-IE"/>
        </w:rPr>
        <w:tab/>
        <w:t>Test(s) recommended for targeted surveillance to declare freedom from infection with SAV</w:t>
      </w:r>
    </w:p>
    <w:p w:rsidR="001C0478" w:rsidRPr="001C0566" w:rsidRDefault="001C0478" w:rsidP="001C0478">
      <w:pPr>
        <w:pStyle w:val="Para10"/>
        <w:rPr>
          <w:b/>
        </w:rPr>
      </w:pPr>
      <w:r w:rsidRPr="004305AA">
        <w:t>The recommended test to be used in surveillance of susceptible fish populations for declaration of freedom from SAV is RT-PCR as described in Section 4.3.1.1.2 in this chapter.</w:t>
      </w:r>
    </w:p>
    <w:p w:rsidR="001C0478" w:rsidRPr="00CE46D8" w:rsidRDefault="001C0478" w:rsidP="001C0478">
      <w:pPr>
        <w:pStyle w:val="10"/>
        <w:rPr>
          <w:lang w:val="en-IE"/>
        </w:rPr>
      </w:pPr>
      <w:r w:rsidRPr="00CE46D8">
        <w:rPr>
          <w:lang w:val="en-IE"/>
        </w:rPr>
        <w:t>7.</w:t>
      </w:r>
      <w:r w:rsidRPr="00CE46D8">
        <w:rPr>
          <w:lang w:val="en-IE"/>
        </w:rPr>
        <w:tab/>
        <w:t>Corroborative diagnostic criteria</w:t>
      </w:r>
    </w:p>
    <w:p w:rsidR="001C0478" w:rsidRPr="00C82D4D" w:rsidRDefault="001C0478" w:rsidP="001C0478">
      <w:pPr>
        <w:pStyle w:val="11"/>
      </w:pPr>
      <w:r w:rsidRPr="00C82D4D">
        <w:t>7.1.</w:t>
      </w:r>
      <w:r w:rsidRPr="00C82D4D">
        <w:tab/>
        <w:t>Definition of suspect case</w:t>
      </w:r>
    </w:p>
    <w:p w:rsidR="001C0478" w:rsidRPr="00C82D4D" w:rsidRDefault="001C0478" w:rsidP="001C0478">
      <w:pPr>
        <w:pStyle w:val="Para20"/>
      </w:pPr>
      <w:r w:rsidRPr="00C82D4D">
        <w:t>A suspected case of infection with SAV is defined as:</w:t>
      </w:r>
    </w:p>
    <w:p w:rsidR="001C0478" w:rsidRPr="00C82D4D" w:rsidRDefault="001C0478" w:rsidP="001C0478">
      <w:pPr>
        <w:pStyle w:val="Parai2"/>
        <w:ind w:left="425" w:firstLine="0"/>
      </w:pPr>
      <w:r w:rsidRPr="00C82D4D">
        <w:t>i)</w:t>
      </w:r>
      <w:r w:rsidRPr="00C82D4D">
        <w:tab/>
        <w:t>Clinical signs consistent with infection with SAV (Section 4.1.1)</w:t>
      </w:r>
    </w:p>
    <w:p w:rsidR="001C0478" w:rsidRPr="00C82D4D" w:rsidRDefault="001C0478" w:rsidP="001C0478">
      <w:pPr>
        <w:pStyle w:val="Parai2"/>
        <w:ind w:left="425" w:firstLine="0"/>
      </w:pPr>
      <w:r w:rsidRPr="00C82D4D">
        <w:t>or</w:t>
      </w:r>
    </w:p>
    <w:p w:rsidR="001C0478" w:rsidRPr="00C82D4D" w:rsidRDefault="001C0478" w:rsidP="001C0478">
      <w:pPr>
        <w:pStyle w:val="Parai2"/>
      </w:pPr>
      <w:r w:rsidRPr="00C82D4D">
        <w:t>ii)</w:t>
      </w:r>
      <w:r w:rsidRPr="00C82D4D">
        <w:tab/>
        <w:t xml:space="preserve">Gross and </w:t>
      </w:r>
      <w:r w:rsidRPr="007F519F">
        <w:t>microscopic</w:t>
      </w:r>
      <w:r w:rsidRPr="007F519F">
        <w:rPr>
          <w:strike/>
        </w:rPr>
        <w:t>ally</w:t>
      </w:r>
      <w:r w:rsidRPr="007F519F">
        <w:t xml:space="preserve"> p</w:t>
      </w:r>
      <w:r w:rsidRPr="00C82D4D">
        <w:t>athology consistent with the disease (Sections 4.2.1 and 4.2.3)</w:t>
      </w:r>
    </w:p>
    <w:p w:rsidR="001C0478" w:rsidRPr="00C82D4D" w:rsidRDefault="001C0478" w:rsidP="001C0478">
      <w:pPr>
        <w:pStyle w:val="Para20"/>
      </w:pPr>
      <w:r w:rsidRPr="00C82D4D">
        <w:t>or</w:t>
      </w:r>
    </w:p>
    <w:p w:rsidR="001C0478" w:rsidRPr="00C82D4D" w:rsidRDefault="001C0478" w:rsidP="001C0478">
      <w:pPr>
        <w:pStyle w:val="Parai2"/>
      </w:pPr>
      <w:r w:rsidRPr="00C82D4D">
        <w:t>iii)</w:t>
      </w:r>
      <w:r w:rsidRPr="00C82D4D">
        <w:tab/>
        <w:t>Detection of antibodies against SAV (Section 4.3.2.1) or detection of SAV (Section 4.3.1.1.)</w:t>
      </w:r>
    </w:p>
    <w:p w:rsidR="00BC0328" w:rsidRDefault="00BC0328" w:rsidP="001C0478">
      <w:pPr>
        <w:pStyle w:val="Para20"/>
      </w:pPr>
      <w:r>
        <w:br w:type="page"/>
      </w:r>
    </w:p>
    <w:p w:rsidR="00BC0328" w:rsidRPr="001C0478" w:rsidRDefault="00BC0328" w:rsidP="00BC0328">
      <w:pPr>
        <w:spacing w:after="480"/>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C82D4D" w:rsidRDefault="001C0478" w:rsidP="001C0478">
      <w:pPr>
        <w:pStyle w:val="Para20"/>
      </w:pPr>
      <w:r w:rsidRPr="00C82D4D">
        <w:t>or</w:t>
      </w:r>
    </w:p>
    <w:p w:rsidR="001C0478" w:rsidRPr="00C82D4D" w:rsidRDefault="001C0478" w:rsidP="001C0478">
      <w:pPr>
        <w:pStyle w:val="Para20"/>
        <w:ind w:left="851" w:hanging="425"/>
      </w:pPr>
      <w:r w:rsidRPr="00C82D4D">
        <w:t>iv)</w:t>
      </w:r>
      <w:r w:rsidRPr="00C82D4D">
        <w:tab/>
        <w:t>If epidemiological information of infectious contact with suspected or confirmed case(s) appears.</w:t>
      </w:r>
    </w:p>
    <w:p w:rsidR="001C0478" w:rsidRPr="00C82D4D" w:rsidRDefault="001C0478" w:rsidP="001C0478">
      <w:pPr>
        <w:pStyle w:val="11"/>
      </w:pPr>
      <w:r w:rsidRPr="00C82D4D">
        <w:t>7.2.</w:t>
      </w:r>
      <w:r w:rsidRPr="00C82D4D">
        <w:tab/>
        <w:t>Definition of confirmed case</w:t>
      </w:r>
    </w:p>
    <w:p w:rsidR="001C0478" w:rsidRPr="00C82D4D" w:rsidRDefault="001C0478" w:rsidP="001C0478">
      <w:pPr>
        <w:pStyle w:val="Para20"/>
      </w:pPr>
      <w:r w:rsidRPr="00C82D4D">
        <w:t>Evidence for the presence of SAV from two independent laboratory tests as microscopic pathology (Section 4.2.3), cell culture (Section 4.3.1.1</w:t>
      </w:r>
      <w:r>
        <w:t>.</w:t>
      </w:r>
      <w:r w:rsidRPr="003612C3">
        <w:rPr>
          <w:u w:val="double"/>
        </w:rPr>
        <w:t>1</w:t>
      </w:r>
      <w:r w:rsidRPr="00C82D4D">
        <w:t>), RT-PCR (Section 4.3.1.1.2) or serology (Section 4.3.2).</w:t>
      </w:r>
    </w:p>
    <w:p w:rsidR="001C0478" w:rsidRPr="00B13D17" w:rsidRDefault="001C0478" w:rsidP="001C0478">
      <w:pPr>
        <w:pStyle w:val="10"/>
        <w:rPr>
          <w:lang w:val="nb-NO"/>
        </w:rPr>
      </w:pPr>
      <w:r w:rsidRPr="00B13D17">
        <w:rPr>
          <w:lang w:val="nb-NO"/>
        </w:rPr>
        <w:t>8.</w:t>
      </w:r>
      <w:r w:rsidRPr="00B13D17">
        <w:rPr>
          <w:lang w:val="nb-NO"/>
        </w:rPr>
        <w:tab/>
        <w:t xml:space="preserve">References </w:t>
      </w:r>
    </w:p>
    <w:p w:rsidR="001C0478" w:rsidRPr="004305AA" w:rsidRDefault="001C0478" w:rsidP="001C0478">
      <w:pPr>
        <w:pStyle w:val="REF"/>
        <w:rPr>
          <w:lang w:val="nb-NO"/>
        </w:rPr>
      </w:pPr>
      <w:r w:rsidRPr="004305AA">
        <w:rPr>
          <w:smallCaps/>
          <w:lang w:val="nb-NO"/>
        </w:rPr>
        <w:t>Aldrin M., Storvik B., Frigessi A., Viljugrein H. &amp; Jansen P.A.</w:t>
      </w:r>
      <w:r w:rsidRPr="004305AA">
        <w:rPr>
          <w:lang w:val="nb-NO"/>
        </w:rPr>
        <w:t xml:space="preserve"> (2010). </w:t>
      </w:r>
      <w:r w:rsidRPr="004305AA">
        <w:t xml:space="preserve">A stochastic model for the assessment of the transmission pathways of heart and skeleton muscle inflammation, pancreas disease and infectious salmon anaemia in marine fish farms in Norway. </w:t>
      </w:r>
      <w:r w:rsidRPr="004305AA">
        <w:rPr>
          <w:i/>
          <w:iCs/>
          <w:lang w:val="nb-NO"/>
        </w:rPr>
        <w:t>Prev. Vet. Med.</w:t>
      </w:r>
      <w:r w:rsidRPr="004305AA">
        <w:rPr>
          <w:lang w:val="nb-NO"/>
        </w:rPr>
        <w:t xml:space="preserve">, </w:t>
      </w:r>
      <w:r w:rsidRPr="004305AA">
        <w:rPr>
          <w:b/>
          <w:bCs/>
          <w:lang w:val="nb-NO"/>
        </w:rPr>
        <w:t>93</w:t>
      </w:r>
      <w:r w:rsidRPr="004305AA">
        <w:rPr>
          <w:lang w:val="nb-NO"/>
        </w:rPr>
        <w:t>, 51–61.</w:t>
      </w:r>
    </w:p>
    <w:p w:rsidR="001C0478" w:rsidRPr="004305AA" w:rsidRDefault="001C0478" w:rsidP="001C0478">
      <w:pPr>
        <w:pStyle w:val="REF"/>
      </w:pPr>
      <w:r w:rsidRPr="004305AA">
        <w:rPr>
          <w:smallCaps/>
          <w:lang w:val="nb-NO"/>
        </w:rPr>
        <w:t>Andersen L., Bratland A., Hodneland K. &amp; Nylund A.</w:t>
      </w:r>
      <w:r w:rsidRPr="004305AA">
        <w:rPr>
          <w:lang w:val="nb-NO"/>
        </w:rPr>
        <w:t xml:space="preserve"> (2007). </w:t>
      </w:r>
      <w:r w:rsidRPr="004305AA">
        <w:t>Tissue tropism of salmonid alphaviruses (subtypes SAV1 and SAV3) in experimentally challenged Atlantic salmon (</w:t>
      </w:r>
      <w:r w:rsidRPr="004305AA">
        <w:rPr>
          <w:i/>
        </w:rPr>
        <w:t>Salmon salar</w:t>
      </w:r>
      <w:r w:rsidRPr="004305AA">
        <w:t xml:space="preserve"> L.). </w:t>
      </w:r>
      <w:r w:rsidRPr="004305AA">
        <w:rPr>
          <w:i/>
        </w:rPr>
        <w:t>Arch. Virol.,</w:t>
      </w:r>
      <w:r w:rsidRPr="004305AA">
        <w:t xml:space="preserve"> </w:t>
      </w:r>
      <w:r w:rsidRPr="004305AA">
        <w:rPr>
          <w:b/>
        </w:rPr>
        <w:t>152</w:t>
      </w:r>
      <w:r w:rsidRPr="004305AA">
        <w:t>, 1871–1883.</w:t>
      </w:r>
    </w:p>
    <w:p w:rsidR="001C0478" w:rsidRPr="004305AA" w:rsidRDefault="001C0478" w:rsidP="001C0478">
      <w:pPr>
        <w:pStyle w:val="REF"/>
        <w:rPr>
          <w:lang w:val="nb-NO"/>
        </w:rPr>
      </w:pPr>
      <w:r w:rsidRPr="00216F22">
        <w:rPr>
          <w:smallCaps/>
          <w:lang w:val="en-US"/>
        </w:rPr>
        <w:t>Andersen L., Hodneland H. &amp; Nylund A.</w:t>
      </w:r>
      <w:r w:rsidRPr="00216F22">
        <w:rPr>
          <w:lang w:val="en-US"/>
        </w:rPr>
        <w:t xml:space="preserve"> (2010). </w:t>
      </w:r>
      <w:r w:rsidRPr="004305AA">
        <w:t>No influence of oxygen levels on pathogenesis and virus shedding in Salmonid alphavirus (SAV)-challenged Atlantic salmon (</w:t>
      </w:r>
      <w:r w:rsidRPr="004305AA">
        <w:rPr>
          <w:i/>
        </w:rPr>
        <w:t>Salmon salar</w:t>
      </w:r>
      <w:r w:rsidRPr="004305AA">
        <w:t xml:space="preserve"> L.). </w:t>
      </w:r>
      <w:r w:rsidRPr="004305AA">
        <w:rPr>
          <w:i/>
          <w:lang w:val="nb-NO"/>
        </w:rPr>
        <w:t>Virol. J</w:t>
      </w:r>
      <w:r w:rsidRPr="004305AA">
        <w:rPr>
          <w:lang w:val="nb-NO"/>
        </w:rPr>
        <w:t xml:space="preserve">., </w:t>
      </w:r>
      <w:r w:rsidRPr="004305AA">
        <w:rPr>
          <w:b/>
          <w:lang w:val="nb-NO"/>
        </w:rPr>
        <w:t>7</w:t>
      </w:r>
      <w:r w:rsidRPr="004305AA">
        <w:rPr>
          <w:lang w:val="nb-NO"/>
        </w:rPr>
        <w:t>, 198.</w:t>
      </w:r>
    </w:p>
    <w:p w:rsidR="001C0478" w:rsidRPr="004305AA" w:rsidRDefault="001C0478" w:rsidP="001C0478">
      <w:pPr>
        <w:pStyle w:val="REF"/>
        <w:rPr>
          <w:rFonts w:cs="Arial"/>
          <w:color w:val="000000"/>
          <w:szCs w:val="18"/>
        </w:rPr>
      </w:pPr>
      <w:r w:rsidRPr="004305AA">
        <w:rPr>
          <w:smallCaps/>
          <w:lang w:val="nb-NO"/>
        </w:rPr>
        <w:t>Bang Jensen B., Kristoffersen A.B., Myr C. &amp; Brun E.</w:t>
      </w:r>
      <w:r w:rsidRPr="004305AA">
        <w:rPr>
          <w:rFonts w:cs="Arial"/>
          <w:szCs w:val="18"/>
          <w:lang w:val="nb-NO"/>
        </w:rPr>
        <w:t xml:space="preserve"> (2012). </w:t>
      </w:r>
      <w:r w:rsidRPr="004305AA">
        <w:rPr>
          <w:rFonts w:cs="Arial"/>
          <w:szCs w:val="18"/>
        </w:rPr>
        <w:t xml:space="preserve">Cohort study of effect of vaccination on pancreas disease in Norwegian salmon aquaculture. </w:t>
      </w:r>
      <w:r w:rsidRPr="004305AA">
        <w:rPr>
          <w:rFonts w:cs="Arial"/>
          <w:i/>
          <w:color w:val="000000"/>
          <w:szCs w:val="18"/>
        </w:rPr>
        <w:t>Dis. Aquat. Org.</w:t>
      </w:r>
      <w:r w:rsidRPr="004305AA">
        <w:rPr>
          <w:rFonts w:cs="Arial"/>
          <w:color w:val="000000"/>
          <w:szCs w:val="18"/>
        </w:rPr>
        <w:t xml:space="preserve">, </w:t>
      </w:r>
      <w:r w:rsidRPr="004305AA">
        <w:rPr>
          <w:rFonts w:cs="Arial"/>
          <w:b/>
          <w:color w:val="000000"/>
          <w:szCs w:val="18"/>
        </w:rPr>
        <w:t>102</w:t>
      </w:r>
      <w:r w:rsidRPr="004305AA">
        <w:rPr>
          <w:rFonts w:cs="Arial"/>
          <w:color w:val="000000"/>
          <w:szCs w:val="18"/>
        </w:rPr>
        <w:t>, 23</w:t>
      </w:r>
      <w:r w:rsidRPr="004305AA">
        <w:t>–</w:t>
      </w:r>
      <w:r w:rsidRPr="004305AA">
        <w:rPr>
          <w:rFonts w:cs="Arial"/>
          <w:color w:val="000000"/>
          <w:szCs w:val="18"/>
        </w:rPr>
        <w:t>31.</w:t>
      </w:r>
    </w:p>
    <w:p w:rsidR="001C0478" w:rsidRPr="005150D1" w:rsidRDefault="001C0478" w:rsidP="001C0478">
      <w:pPr>
        <w:pStyle w:val="REF"/>
        <w:rPr>
          <w:rFonts w:cs="Arial"/>
          <w:strike/>
          <w:color w:val="000000"/>
          <w:szCs w:val="18"/>
        </w:rPr>
      </w:pPr>
      <w:r w:rsidRPr="005150D1">
        <w:rPr>
          <w:smallCaps/>
          <w:strike/>
        </w:rPr>
        <w:t>Boucher P., Raynard R.S., Houghton G. &amp; Baudin Laurencin F.</w:t>
      </w:r>
      <w:r w:rsidRPr="005150D1">
        <w:rPr>
          <w:rFonts w:cs="Arial"/>
          <w:strike/>
          <w:szCs w:val="18"/>
        </w:rPr>
        <w:t xml:space="preserve"> (1995). Comparative experimental transmission of pancreas disease in Atlantic salmon, rainbow trout and brown trout. </w:t>
      </w:r>
      <w:r w:rsidRPr="005150D1">
        <w:rPr>
          <w:rFonts w:cs="Arial"/>
          <w:i/>
          <w:strike/>
          <w:color w:val="000000"/>
          <w:szCs w:val="18"/>
        </w:rPr>
        <w:t>Dis. Aquat. Org.</w:t>
      </w:r>
      <w:r w:rsidRPr="005150D1">
        <w:rPr>
          <w:rFonts w:cs="Arial"/>
          <w:strike/>
          <w:color w:val="000000"/>
          <w:szCs w:val="18"/>
        </w:rPr>
        <w:t xml:space="preserve">, </w:t>
      </w:r>
      <w:r w:rsidRPr="005150D1">
        <w:rPr>
          <w:rFonts w:cs="Arial"/>
          <w:b/>
          <w:strike/>
          <w:color w:val="000000"/>
          <w:szCs w:val="18"/>
        </w:rPr>
        <w:t>22</w:t>
      </w:r>
      <w:r w:rsidRPr="005150D1">
        <w:rPr>
          <w:rFonts w:cs="Arial"/>
          <w:strike/>
          <w:color w:val="000000"/>
          <w:szCs w:val="18"/>
        </w:rPr>
        <w:t>, 19</w:t>
      </w:r>
      <w:r w:rsidRPr="005150D1">
        <w:rPr>
          <w:strike/>
        </w:rPr>
        <w:t>–</w:t>
      </w:r>
      <w:r w:rsidRPr="005150D1">
        <w:rPr>
          <w:rFonts w:cs="Arial"/>
          <w:strike/>
          <w:color w:val="000000"/>
          <w:szCs w:val="18"/>
        </w:rPr>
        <w:t>24.</w:t>
      </w:r>
    </w:p>
    <w:p w:rsidR="001C0478" w:rsidRPr="004305AA" w:rsidRDefault="001C0478" w:rsidP="001C0478">
      <w:pPr>
        <w:pStyle w:val="REF"/>
        <w:rPr>
          <w:rFonts w:cs="Arial"/>
          <w:color w:val="000000"/>
          <w:szCs w:val="18"/>
        </w:rPr>
      </w:pPr>
      <w:r w:rsidRPr="004305AA">
        <w:rPr>
          <w:smallCaps/>
        </w:rPr>
        <w:t>Bratland A. &amp; Nylund A.</w:t>
      </w:r>
      <w:r w:rsidRPr="004305AA">
        <w:rPr>
          <w:rFonts w:cs="Arial"/>
          <w:color w:val="000000"/>
          <w:szCs w:val="18"/>
        </w:rPr>
        <w:t xml:space="preserve"> (2009). Studies on the possibility of vertical transmission of Norwegian salmonid Alphavirus in production of Atlantic salmon in Norway. </w:t>
      </w:r>
      <w:r w:rsidRPr="004305AA">
        <w:rPr>
          <w:rFonts w:cs="Arial"/>
          <w:i/>
          <w:color w:val="000000"/>
          <w:szCs w:val="18"/>
        </w:rPr>
        <w:t>J. Aquat. Anim. Health</w:t>
      </w:r>
      <w:r w:rsidRPr="004305AA">
        <w:rPr>
          <w:rFonts w:cs="Arial"/>
          <w:color w:val="000000"/>
          <w:szCs w:val="18"/>
        </w:rPr>
        <w:t xml:space="preserve">, </w:t>
      </w:r>
      <w:r w:rsidRPr="004305AA">
        <w:rPr>
          <w:rFonts w:cs="Arial"/>
          <w:b/>
          <w:color w:val="000000"/>
          <w:szCs w:val="18"/>
        </w:rPr>
        <w:t>21</w:t>
      </w:r>
      <w:r w:rsidRPr="004305AA">
        <w:rPr>
          <w:rFonts w:cs="Arial"/>
          <w:color w:val="000000"/>
          <w:szCs w:val="18"/>
        </w:rPr>
        <w:t>, 73</w:t>
      </w:r>
      <w:r w:rsidRPr="004305AA">
        <w:t>–7</w:t>
      </w:r>
      <w:r w:rsidRPr="004305AA">
        <w:rPr>
          <w:rFonts w:cs="Arial"/>
          <w:color w:val="000000"/>
          <w:szCs w:val="18"/>
        </w:rPr>
        <w:t>8.</w:t>
      </w:r>
    </w:p>
    <w:p w:rsidR="001C0478" w:rsidRPr="004305AA" w:rsidRDefault="001C0478" w:rsidP="001C0478">
      <w:pPr>
        <w:pStyle w:val="REF"/>
        <w:rPr>
          <w:smallCaps/>
        </w:rPr>
      </w:pPr>
      <w:r w:rsidRPr="004305AA">
        <w:rPr>
          <w:smallCaps/>
        </w:rPr>
        <w:t>Christie K.E., Fyrand K., Holtet L. &amp; Rowley H.M.</w:t>
      </w:r>
      <w:r w:rsidRPr="004305AA">
        <w:rPr>
          <w:rFonts w:cs="Arial"/>
          <w:color w:val="000000"/>
          <w:szCs w:val="18"/>
        </w:rPr>
        <w:t xml:space="preserve"> (1998) Isolation of pancreas disease virus from farmed Atlantic salmon, </w:t>
      </w:r>
      <w:r w:rsidRPr="004305AA">
        <w:rPr>
          <w:rFonts w:cs="Arial"/>
          <w:i/>
          <w:color w:val="000000"/>
          <w:szCs w:val="18"/>
        </w:rPr>
        <w:t>Salmo salar</w:t>
      </w:r>
      <w:r w:rsidRPr="004305AA">
        <w:rPr>
          <w:rFonts w:cs="Arial"/>
          <w:color w:val="000000"/>
          <w:szCs w:val="18"/>
        </w:rPr>
        <w:t xml:space="preserve"> L., in Norway.</w:t>
      </w:r>
      <w:r w:rsidRPr="004305AA">
        <w:rPr>
          <w:i/>
        </w:rPr>
        <w:t xml:space="preserve"> J. Fish Dis</w:t>
      </w:r>
      <w:r w:rsidRPr="004305AA">
        <w:t xml:space="preserve">., </w:t>
      </w:r>
      <w:r w:rsidRPr="004305AA">
        <w:rPr>
          <w:b/>
        </w:rPr>
        <w:t>21</w:t>
      </w:r>
      <w:r w:rsidRPr="004305AA">
        <w:t>, 391–394.</w:t>
      </w:r>
      <w:r w:rsidRPr="004305AA">
        <w:rPr>
          <w:rFonts w:cs="Arial"/>
          <w:color w:val="000000"/>
          <w:szCs w:val="18"/>
        </w:rPr>
        <w:t xml:space="preserve"> </w:t>
      </w:r>
    </w:p>
    <w:p w:rsidR="001C0478" w:rsidRPr="004305AA" w:rsidRDefault="001C0478" w:rsidP="001C0478">
      <w:pPr>
        <w:pStyle w:val="REF"/>
      </w:pPr>
      <w:r w:rsidRPr="004305AA">
        <w:rPr>
          <w:smallCaps/>
        </w:rPr>
        <w:t>Christie K.E., Graham D.A., McLoughlin M. F., Villoing S., Todd D. &amp; Knappskog D.</w:t>
      </w:r>
      <w:r w:rsidRPr="004305AA">
        <w:t xml:space="preserve"> (2007). Experimental infection of Atlantic salmon </w:t>
      </w:r>
      <w:r w:rsidRPr="004305AA">
        <w:rPr>
          <w:i/>
        </w:rPr>
        <w:t>Salmo salar</w:t>
      </w:r>
      <w:r w:rsidRPr="004305AA">
        <w:t xml:space="preserve"> pre-smolts by i.p. injection of new Irish and Norwegian salmonid alphavirus (SAV) isolates: a comparative study. </w:t>
      </w:r>
      <w:r w:rsidRPr="004305AA">
        <w:rPr>
          <w:rFonts w:cs="Arial"/>
          <w:i/>
          <w:color w:val="000000"/>
          <w:szCs w:val="18"/>
        </w:rPr>
        <w:t>Dis. Aquat. Org.</w:t>
      </w:r>
      <w:r w:rsidRPr="004305AA">
        <w:rPr>
          <w:rFonts w:cs="Arial"/>
          <w:color w:val="000000"/>
          <w:szCs w:val="18"/>
        </w:rPr>
        <w:t xml:space="preserve">, </w:t>
      </w:r>
      <w:r w:rsidRPr="004305AA">
        <w:rPr>
          <w:rFonts w:cs="Arial"/>
          <w:b/>
          <w:color w:val="000000"/>
          <w:szCs w:val="18"/>
        </w:rPr>
        <w:t>75</w:t>
      </w:r>
      <w:r w:rsidRPr="004305AA">
        <w:rPr>
          <w:rFonts w:cs="Arial"/>
          <w:color w:val="000000"/>
          <w:szCs w:val="18"/>
        </w:rPr>
        <w:t>, 13</w:t>
      </w:r>
      <w:r w:rsidRPr="004305AA">
        <w:t>–</w:t>
      </w:r>
      <w:r w:rsidRPr="004305AA">
        <w:rPr>
          <w:rFonts w:cs="Arial"/>
          <w:color w:val="000000"/>
          <w:szCs w:val="18"/>
        </w:rPr>
        <w:t>22.</w:t>
      </w:r>
    </w:p>
    <w:p w:rsidR="001C0478" w:rsidRPr="004305AA" w:rsidRDefault="001C0478" w:rsidP="001C0478">
      <w:pPr>
        <w:pStyle w:val="REF"/>
      </w:pPr>
      <w:r w:rsidRPr="004305AA">
        <w:rPr>
          <w:smallCaps/>
        </w:rPr>
        <w:t>Fringuelli E., Rowley H.M., Wilson J.C., Hunter R., Rodger H. &amp; Graham D.A.</w:t>
      </w:r>
      <w:r w:rsidRPr="004305AA">
        <w:t xml:space="preserve"> (2008). Phylogenetic analyses and molecular epidemiology of European salmonid alphaviruses (SAV) based on partial E2 and nsP3 gene nucleotide sequences. </w:t>
      </w:r>
      <w:r w:rsidRPr="004305AA">
        <w:rPr>
          <w:i/>
        </w:rPr>
        <w:t>J. Fish Dis</w:t>
      </w:r>
      <w:r w:rsidRPr="004305AA">
        <w:t xml:space="preserve">., </w:t>
      </w:r>
      <w:r w:rsidRPr="004305AA">
        <w:rPr>
          <w:b/>
        </w:rPr>
        <w:t>31</w:t>
      </w:r>
      <w:r w:rsidRPr="004305AA">
        <w:t>, 811–823.</w:t>
      </w:r>
    </w:p>
    <w:p w:rsidR="001C0478" w:rsidRPr="004305AA" w:rsidRDefault="001C0478" w:rsidP="001C0478">
      <w:pPr>
        <w:pStyle w:val="REF"/>
      </w:pPr>
      <w:r w:rsidRPr="004305AA">
        <w:rPr>
          <w:smallCaps/>
        </w:rPr>
        <w:t>Graham D.A., Brown A., Savage P. &amp; Frost P.</w:t>
      </w:r>
      <w:r w:rsidRPr="004305AA">
        <w:t xml:space="preserve"> (2012). Detection of salmon pancreas disease in the faeces and mucus of Atlantic salmon </w:t>
      </w:r>
      <w:r w:rsidRPr="004305AA">
        <w:rPr>
          <w:i/>
        </w:rPr>
        <w:t>Salmon salar</w:t>
      </w:r>
      <w:r w:rsidRPr="004305AA">
        <w:t xml:space="preserve"> by real-time RT-PCR and cell culture following experimental challenge. </w:t>
      </w:r>
      <w:r w:rsidRPr="004305AA">
        <w:rPr>
          <w:i/>
        </w:rPr>
        <w:t>J. Fish Dis</w:t>
      </w:r>
      <w:r w:rsidRPr="004305AA">
        <w:t xml:space="preserve">., </w:t>
      </w:r>
      <w:r w:rsidRPr="004305AA">
        <w:rPr>
          <w:b/>
        </w:rPr>
        <w:t>35</w:t>
      </w:r>
      <w:r w:rsidRPr="004305AA">
        <w:t>, 949–951.</w:t>
      </w:r>
    </w:p>
    <w:p w:rsidR="001C0478" w:rsidRPr="004305AA" w:rsidRDefault="001C0478" w:rsidP="001C0478">
      <w:pPr>
        <w:pStyle w:val="REF"/>
      </w:pPr>
      <w:r w:rsidRPr="004305AA">
        <w:rPr>
          <w:smallCaps/>
        </w:rPr>
        <w:t>Graham D.A., Cherry K., Wilson C.J. &amp; Rowley H.M</w:t>
      </w:r>
      <w:r w:rsidRPr="004305AA">
        <w:t xml:space="preserve">. (2007a). Susceptibility of salmonid alphavirus to a range of chemical disinfectants. </w:t>
      </w:r>
      <w:r w:rsidRPr="004305AA">
        <w:rPr>
          <w:i/>
        </w:rPr>
        <w:t>J. Fish Dis</w:t>
      </w:r>
      <w:r w:rsidRPr="004305AA">
        <w:t xml:space="preserve">., </w:t>
      </w:r>
      <w:r w:rsidRPr="004305AA">
        <w:rPr>
          <w:b/>
        </w:rPr>
        <w:t>30</w:t>
      </w:r>
      <w:r w:rsidRPr="004305AA">
        <w:t>, 269–277.</w:t>
      </w:r>
    </w:p>
    <w:p w:rsidR="001C0478" w:rsidRPr="004305AA" w:rsidRDefault="001C0478" w:rsidP="001C0478">
      <w:pPr>
        <w:pStyle w:val="REF"/>
      </w:pPr>
      <w:r w:rsidRPr="004305AA">
        <w:rPr>
          <w:smallCaps/>
        </w:rPr>
        <w:t>Graham D.A., Frost P., McLaughlin K., Rowley H.M., Gabestad I., Gordon A. &amp; McLoughlin M.F.</w:t>
      </w:r>
      <w:r w:rsidRPr="004305AA">
        <w:t xml:space="preserve"> (2011). A comparative study of marine salmonid alphavirus subtypes 1–6 using an experimental cohabitation challenge model. </w:t>
      </w:r>
      <w:r w:rsidRPr="004305AA">
        <w:rPr>
          <w:i/>
        </w:rPr>
        <w:t>J. Fish Dis</w:t>
      </w:r>
      <w:r w:rsidRPr="004305AA">
        <w:t xml:space="preserve">., </w:t>
      </w:r>
      <w:r w:rsidRPr="004305AA">
        <w:rPr>
          <w:b/>
        </w:rPr>
        <w:t>34</w:t>
      </w:r>
      <w:r w:rsidRPr="004305AA">
        <w:t>, 273–286.</w:t>
      </w:r>
    </w:p>
    <w:p w:rsidR="001C0478" w:rsidRPr="004305AA" w:rsidRDefault="001C0478" w:rsidP="001C0478">
      <w:pPr>
        <w:pStyle w:val="REF"/>
      </w:pPr>
      <w:r w:rsidRPr="004305AA">
        <w:rPr>
          <w:smallCaps/>
        </w:rPr>
        <w:t xml:space="preserve">Graham D.A., Fringuelli E., Wilson C., Rowley H.M., Brown, A., Rodger H., McLoughlin M.F., McManus C., Casey E., McCarthy L.J. &amp; Ruane N.M. </w:t>
      </w:r>
      <w:r w:rsidRPr="004305AA">
        <w:t xml:space="preserve">(2010). Prospective longitudinal studies of salmonid alphavirus infections on two Atlantic salmon farms in Ireland; evidence for virual persistence. </w:t>
      </w:r>
      <w:r w:rsidRPr="004305AA">
        <w:rPr>
          <w:i/>
        </w:rPr>
        <w:t>J. Fish Dis</w:t>
      </w:r>
      <w:r w:rsidRPr="004305AA">
        <w:t xml:space="preserve">., </w:t>
      </w:r>
      <w:r w:rsidRPr="004305AA">
        <w:rPr>
          <w:b/>
        </w:rPr>
        <w:t>33</w:t>
      </w:r>
      <w:r w:rsidRPr="004305AA">
        <w:t>, 123–135.</w:t>
      </w:r>
    </w:p>
    <w:p w:rsidR="001C0478" w:rsidRPr="004305AA" w:rsidRDefault="001C0478" w:rsidP="001C0478">
      <w:pPr>
        <w:pStyle w:val="REF"/>
      </w:pPr>
      <w:r w:rsidRPr="004305AA">
        <w:rPr>
          <w:smallCaps/>
        </w:rPr>
        <w:t>Graham D.A., Jewhurst V.A., Rowley H.M., McLoughlin M.F. &amp; Todd D.</w:t>
      </w:r>
      <w:r w:rsidRPr="004305AA">
        <w:t xml:space="preserve"> (2003). A rapid immunoperoxidase-basd neutralization assay for salmonid alphavirus used for a serological survey in Northern Ireland. </w:t>
      </w:r>
      <w:r w:rsidRPr="004305AA">
        <w:rPr>
          <w:i/>
        </w:rPr>
        <w:t>J. Fish Dis</w:t>
      </w:r>
      <w:r w:rsidRPr="004305AA">
        <w:t xml:space="preserve">., </w:t>
      </w:r>
      <w:r w:rsidRPr="004305AA">
        <w:rPr>
          <w:b/>
        </w:rPr>
        <w:t>26</w:t>
      </w:r>
      <w:r w:rsidRPr="004305AA">
        <w:t>, 407–413.</w:t>
      </w:r>
    </w:p>
    <w:p w:rsidR="00BC0328" w:rsidRPr="001C0478" w:rsidRDefault="00BC0328" w:rsidP="00BC0328">
      <w:pPr>
        <w:spacing w:after="480"/>
        <w:jc w:val="right"/>
        <w:rPr>
          <w:noProof/>
          <w:sz w:val="20"/>
          <w:szCs w:val="20"/>
        </w:rPr>
      </w:pPr>
      <w:r w:rsidRPr="001C0478">
        <w:rPr>
          <w:noProof/>
          <w:sz w:val="20"/>
          <w:szCs w:val="20"/>
          <w:u w:val="single"/>
        </w:rPr>
        <w:lastRenderedPageBreak/>
        <w:t>Annex 1</w:t>
      </w:r>
      <w:r>
        <w:rPr>
          <w:noProof/>
          <w:sz w:val="20"/>
          <w:szCs w:val="20"/>
          <w:u w:val="single"/>
        </w:rPr>
        <w:t>5</w:t>
      </w:r>
      <w:r>
        <w:rPr>
          <w:noProof/>
          <w:sz w:val="20"/>
          <w:szCs w:val="20"/>
        </w:rPr>
        <w:t xml:space="preserve"> (contd)</w:t>
      </w:r>
    </w:p>
    <w:p w:rsidR="001C0478" w:rsidRPr="00402161" w:rsidRDefault="001C0478" w:rsidP="001C0478">
      <w:pPr>
        <w:pStyle w:val="REF"/>
        <w:rPr>
          <w:szCs w:val="18"/>
        </w:rPr>
      </w:pPr>
      <w:r w:rsidRPr="004305AA">
        <w:rPr>
          <w:smallCaps/>
        </w:rPr>
        <w:t>Graham D.A., Rowley H.M</w:t>
      </w:r>
      <w:r w:rsidRPr="004305AA">
        <w:t xml:space="preserve">., </w:t>
      </w:r>
      <w:r w:rsidRPr="004305AA">
        <w:rPr>
          <w:smallCaps/>
        </w:rPr>
        <w:t>Fringuelli E., Bovo G., Manfrin A., McLoughlin M.F., Zarza C., Khalili M. &amp; Todd D.</w:t>
      </w:r>
      <w:r w:rsidRPr="004305AA">
        <w:t xml:space="preserve"> (2007b).First laboratory confirmation of salmonid alphavirus infection in Italy and Spain. </w:t>
      </w:r>
      <w:r w:rsidRPr="004305AA">
        <w:rPr>
          <w:i/>
        </w:rPr>
        <w:t>J. Fish Dis</w:t>
      </w:r>
      <w:r w:rsidRPr="004305AA">
        <w:t xml:space="preserve">., </w:t>
      </w:r>
      <w:r w:rsidRPr="004305AA">
        <w:rPr>
          <w:b/>
        </w:rPr>
        <w:t>30</w:t>
      </w:r>
      <w:r w:rsidRPr="004305AA">
        <w:t>, 569–572.</w:t>
      </w:r>
    </w:p>
    <w:p w:rsidR="001C0478" w:rsidRPr="004305AA" w:rsidRDefault="001C0478" w:rsidP="001C0478">
      <w:pPr>
        <w:pStyle w:val="REF"/>
      </w:pPr>
      <w:r w:rsidRPr="004305AA">
        <w:rPr>
          <w:smallCaps/>
        </w:rPr>
        <w:t>Graham D.A., Rowley H.M. &amp; Frost P.</w:t>
      </w:r>
      <w:r w:rsidRPr="004305AA">
        <w:t xml:space="preserve"> (2014). Cross-neutralization studies with salmonid alphavirus subtype 1–6 strains: results with sera from experimental studies and natural infections. </w:t>
      </w:r>
      <w:r w:rsidRPr="004305AA">
        <w:rPr>
          <w:i/>
        </w:rPr>
        <w:t>J. Fish Dis</w:t>
      </w:r>
      <w:r w:rsidRPr="004305AA">
        <w:t>., 37, 683–691.</w:t>
      </w:r>
    </w:p>
    <w:p w:rsidR="001C0478" w:rsidRPr="004305AA" w:rsidRDefault="001C0478" w:rsidP="001C0478">
      <w:pPr>
        <w:pStyle w:val="REF"/>
      </w:pPr>
      <w:r w:rsidRPr="004305AA">
        <w:rPr>
          <w:smallCaps/>
        </w:rPr>
        <w:t>Graham D.A., Staples V., Wilson C.J., Jewhurst H., Cherry K., Gordon A. &amp; Rowley H.M.</w:t>
      </w:r>
      <w:r w:rsidRPr="004305AA">
        <w:t xml:space="preserve"> (2007c). Biophysical properties of salmonid alphaviruses: influences of temperature and pH on virus survival. </w:t>
      </w:r>
      <w:r w:rsidRPr="004305AA">
        <w:rPr>
          <w:i/>
        </w:rPr>
        <w:t>J. Fish Dis</w:t>
      </w:r>
      <w:r w:rsidRPr="004305AA">
        <w:t xml:space="preserve">., </w:t>
      </w:r>
      <w:r w:rsidRPr="004305AA">
        <w:rPr>
          <w:b/>
        </w:rPr>
        <w:t>30</w:t>
      </w:r>
      <w:r w:rsidRPr="004305AA">
        <w:t>, 533–543.</w:t>
      </w:r>
    </w:p>
    <w:p w:rsidR="001C0478" w:rsidRPr="004305AA" w:rsidRDefault="001C0478" w:rsidP="001C0478">
      <w:pPr>
        <w:pStyle w:val="REF"/>
      </w:pPr>
      <w:r w:rsidRPr="004305AA">
        <w:rPr>
          <w:smallCaps/>
        </w:rPr>
        <w:t>Graham D.A., Wilson C., Jewhurst H. &amp; Rowley H</w:t>
      </w:r>
      <w:r w:rsidRPr="004305AA">
        <w:t xml:space="preserve">. (2008). Cultural characteristics of salmonid alphaviruses – influences of cell line and temperature. </w:t>
      </w:r>
      <w:r w:rsidRPr="004305AA">
        <w:rPr>
          <w:i/>
        </w:rPr>
        <w:t>J. Fish Dis</w:t>
      </w:r>
      <w:r w:rsidRPr="004305AA">
        <w:t xml:space="preserve">., </w:t>
      </w:r>
      <w:r w:rsidRPr="004305AA">
        <w:rPr>
          <w:b/>
        </w:rPr>
        <w:t>31</w:t>
      </w:r>
      <w:r w:rsidRPr="004305AA">
        <w:t>, 859–868.</w:t>
      </w:r>
    </w:p>
    <w:p w:rsidR="001C0478" w:rsidRPr="004305AA" w:rsidRDefault="001C0478" w:rsidP="001C0478">
      <w:pPr>
        <w:pStyle w:val="REF"/>
      </w:pPr>
      <w:r w:rsidRPr="004305AA">
        <w:rPr>
          <w:smallCaps/>
        </w:rPr>
        <w:t>Herath T., Costa J., Thompson K., Adams A. &amp; Richards R.</w:t>
      </w:r>
      <w:r w:rsidRPr="004305AA">
        <w:t xml:space="preserve"> (2009). Alternative cell line for the isolation of salmonid alphavirus-1. </w:t>
      </w:r>
      <w:r w:rsidRPr="004305AA">
        <w:rPr>
          <w:i/>
        </w:rPr>
        <w:t>Icelandic Agricultural Sci.,</w:t>
      </w:r>
      <w:r w:rsidRPr="004305AA">
        <w:t xml:space="preserve"> </w:t>
      </w:r>
      <w:r w:rsidRPr="004305AA">
        <w:rPr>
          <w:b/>
        </w:rPr>
        <w:t>22</w:t>
      </w:r>
      <w:r w:rsidRPr="004305AA">
        <w:t>, 19–27.</w:t>
      </w:r>
    </w:p>
    <w:p w:rsidR="001C0478" w:rsidRPr="004305AA" w:rsidRDefault="001C0478" w:rsidP="001C0478">
      <w:pPr>
        <w:pStyle w:val="REF"/>
        <w:rPr>
          <w:lang w:val="nb-NO"/>
        </w:rPr>
      </w:pPr>
      <w:r w:rsidRPr="004305AA">
        <w:rPr>
          <w:smallCaps/>
        </w:rPr>
        <w:t>Hodneland K. &amp; Endresen C.</w:t>
      </w:r>
      <w:r w:rsidRPr="004305AA">
        <w:t xml:space="preserve"> (2006). Sensitive and specific detection of salmonid alphavirus using real-time PCR (TaqMan). </w:t>
      </w:r>
      <w:r w:rsidRPr="004305AA">
        <w:rPr>
          <w:i/>
          <w:lang w:val="nb-NO"/>
        </w:rPr>
        <w:t>J. Virol. Methods,</w:t>
      </w:r>
      <w:r w:rsidRPr="004305AA">
        <w:rPr>
          <w:lang w:val="nb-NO"/>
        </w:rPr>
        <w:t xml:space="preserve"> </w:t>
      </w:r>
      <w:r w:rsidRPr="004305AA">
        <w:rPr>
          <w:b/>
          <w:lang w:val="nb-NO"/>
        </w:rPr>
        <w:t>131</w:t>
      </w:r>
      <w:r w:rsidRPr="004305AA">
        <w:rPr>
          <w:lang w:val="nb-NO"/>
        </w:rPr>
        <w:t>, 184–192.</w:t>
      </w:r>
    </w:p>
    <w:p w:rsidR="001C0478" w:rsidRPr="004305AA" w:rsidRDefault="001C0478" w:rsidP="001C0478">
      <w:pPr>
        <w:pStyle w:val="REF"/>
      </w:pPr>
      <w:r w:rsidRPr="004305AA">
        <w:rPr>
          <w:smallCaps/>
          <w:lang w:val="nb-NO"/>
        </w:rPr>
        <w:t>Jansen M.D., Bang Jensen B. &amp; Brun E.</w:t>
      </w:r>
      <w:r w:rsidRPr="004305AA">
        <w:rPr>
          <w:lang w:val="nb-NO"/>
        </w:rPr>
        <w:t xml:space="preserve"> (2014). </w:t>
      </w:r>
      <w:r w:rsidRPr="004305AA">
        <w:t xml:space="preserve">Clinical manifestations of pancreas disease (PD) outbreaks in Norwegian marine salmon farming – variations due to salmonid alphavirus (SAV) subtype. (Accepted) </w:t>
      </w:r>
      <w:r w:rsidRPr="004305AA">
        <w:rPr>
          <w:i/>
        </w:rPr>
        <w:t>J. Fish Dis</w:t>
      </w:r>
      <w:r w:rsidRPr="004305AA">
        <w:t>., 24 March, doi: 10.1111/jfd.12238</w:t>
      </w:r>
    </w:p>
    <w:p w:rsidR="001C0478" w:rsidRPr="004305AA" w:rsidRDefault="001C0478" w:rsidP="001C0478">
      <w:pPr>
        <w:pStyle w:val="REF"/>
      </w:pPr>
      <w:r w:rsidRPr="004305AA">
        <w:rPr>
          <w:smallCaps/>
        </w:rPr>
        <w:t>Jansen M.D., Taksdal T., Wasmuth M.A</w:t>
      </w:r>
      <w:r w:rsidRPr="004305AA">
        <w:rPr>
          <w:i/>
          <w:smallCaps/>
        </w:rPr>
        <w:t>.</w:t>
      </w:r>
      <w:r w:rsidRPr="004305AA">
        <w:rPr>
          <w:smallCaps/>
        </w:rPr>
        <w:t>, Gjerset B., Brun E., Olsen A.B., Breck O. &amp; Sandberg M.</w:t>
      </w:r>
      <w:r w:rsidRPr="004305AA">
        <w:t xml:space="preserve"> (2010a). Salmonid alphavirus (SAV) and pancreas disease (PD) in Atlantic salmon (</w:t>
      </w:r>
      <w:r w:rsidRPr="004305AA">
        <w:rPr>
          <w:i/>
        </w:rPr>
        <w:t xml:space="preserve">Salmo salar </w:t>
      </w:r>
      <w:r w:rsidRPr="004305AA">
        <w:t>L.) in freshwater and seawater sites in Norway from 2006 to 2008.</w:t>
      </w:r>
      <w:r w:rsidRPr="004305AA">
        <w:rPr>
          <w:sz w:val="16"/>
          <w:szCs w:val="16"/>
        </w:rPr>
        <w:t xml:space="preserve"> </w:t>
      </w:r>
      <w:r w:rsidRPr="004305AA">
        <w:rPr>
          <w:i/>
        </w:rPr>
        <w:t>J. Fish Dis</w:t>
      </w:r>
      <w:r w:rsidRPr="004305AA">
        <w:t xml:space="preserve">., </w:t>
      </w:r>
      <w:r w:rsidRPr="004305AA">
        <w:rPr>
          <w:b/>
        </w:rPr>
        <w:t>33</w:t>
      </w:r>
      <w:r w:rsidRPr="004305AA">
        <w:t xml:space="preserve">, 391–402. </w:t>
      </w:r>
    </w:p>
    <w:p w:rsidR="001C0478" w:rsidRPr="004305AA" w:rsidRDefault="001C0478" w:rsidP="001C0478">
      <w:pPr>
        <w:pStyle w:val="REF"/>
      </w:pPr>
      <w:r w:rsidRPr="004305AA">
        <w:rPr>
          <w:smallCaps/>
        </w:rPr>
        <w:t>Jansen M.D., Waswuth M.A., Olsen A.B., Gjerset B., Modahl I., Breck O., Haldorsen R.N., Hjelmeland R., Taksdal T.</w:t>
      </w:r>
      <w:r w:rsidRPr="004305AA">
        <w:t xml:space="preserve"> (2010b). Pancreas disease (PD) in sea-reared Atlantic salmon, </w:t>
      </w:r>
      <w:r w:rsidRPr="004305AA">
        <w:rPr>
          <w:i/>
        </w:rPr>
        <w:t>Salmon salar</w:t>
      </w:r>
      <w:r w:rsidRPr="004305AA">
        <w:t xml:space="preserve"> L., in Norway; a prospective, longitudinal study of disease development and agreement between diagnostic test results. </w:t>
      </w:r>
      <w:r w:rsidRPr="004305AA">
        <w:rPr>
          <w:i/>
        </w:rPr>
        <w:t>J. Fish Dis</w:t>
      </w:r>
      <w:r w:rsidRPr="004305AA">
        <w:t xml:space="preserve">., </w:t>
      </w:r>
      <w:r w:rsidRPr="004305AA">
        <w:rPr>
          <w:b/>
        </w:rPr>
        <w:t>33</w:t>
      </w:r>
      <w:r w:rsidRPr="004305AA">
        <w:t xml:space="preserve">, 723–736. </w:t>
      </w:r>
    </w:p>
    <w:p w:rsidR="001C0478" w:rsidRPr="004305AA" w:rsidRDefault="001C0478" w:rsidP="001C0478">
      <w:pPr>
        <w:pStyle w:val="REF"/>
      </w:pPr>
      <w:r w:rsidRPr="004305AA">
        <w:rPr>
          <w:smallCaps/>
        </w:rPr>
        <w:t>Jewhurst V.A., Todd D., Rowley H.M., Walker I.W., Weston J.H. McLoughlin M.F &amp; Graham D.A.</w:t>
      </w:r>
      <w:r w:rsidRPr="004305AA">
        <w:t xml:space="preserve"> (2004). Detection and antigenic characterization of salmonid alphavirus isolates fram sera obtained from farmed Atlantic </w:t>
      </w:r>
      <w:proofErr w:type="gramStart"/>
      <w:r w:rsidRPr="004305AA">
        <w:t xml:space="preserve">salmon </w:t>
      </w:r>
      <w:r w:rsidRPr="004305AA">
        <w:rPr>
          <w:color w:val="000000"/>
        </w:rPr>
        <w:t>,</w:t>
      </w:r>
      <w:proofErr w:type="gramEnd"/>
      <w:r w:rsidRPr="004305AA">
        <w:rPr>
          <w:color w:val="000000"/>
        </w:rPr>
        <w:t xml:space="preserve"> </w:t>
      </w:r>
      <w:r w:rsidRPr="004305AA">
        <w:rPr>
          <w:i/>
          <w:color w:val="000000"/>
        </w:rPr>
        <w:t>salmo salar</w:t>
      </w:r>
      <w:r w:rsidRPr="004305AA">
        <w:rPr>
          <w:color w:val="000000"/>
        </w:rPr>
        <w:t xml:space="preserve"> L., and farmed rainbow trout, </w:t>
      </w:r>
      <w:r w:rsidRPr="004305AA">
        <w:rPr>
          <w:i/>
          <w:color w:val="000000"/>
        </w:rPr>
        <w:t>Oncorhynchus mykiss</w:t>
      </w:r>
      <w:r w:rsidRPr="004305AA">
        <w:rPr>
          <w:color w:val="000000"/>
        </w:rPr>
        <w:t xml:space="preserve"> (Walbaum). </w:t>
      </w:r>
      <w:r w:rsidRPr="004305AA">
        <w:rPr>
          <w:i/>
        </w:rPr>
        <w:t>J. Fish Dis</w:t>
      </w:r>
      <w:r w:rsidRPr="004305AA">
        <w:t xml:space="preserve">., </w:t>
      </w:r>
      <w:r w:rsidRPr="004305AA">
        <w:rPr>
          <w:b/>
        </w:rPr>
        <w:t>27</w:t>
      </w:r>
      <w:r w:rsidRPr="004305AA">
        <w:t>, 143–149.</w:t>
      </w:r>
    </w:p>
    <w:p w:rsidR="001C0478" w:rsidRPr="004305AA" w:rsidRDefault="001C0478" w:rsidP="001C0478">
      <w:pPr>
        <w:pStyle w:val="REF"/>
      </w:pPr>
      <w:r w:rsidRPr="004305AA">
        <w:rPr>
          <w:smallCaps/>
        </w:rPr>
        <w:t>Kerbart Boscher S., McLoughlin M., Le Ven A., Cabon J., Baud M. &amp; Castric J.</w:t>
      </w:r>
      <w:r w:rsidRPr="004305AA">
        <w:t xml:space="preserve"> (2006). Experimental transmission of sleeping disease in one-year-old rainbow trout </w:t>
      </w:r>
      <w:r w:rsidRPr="004305AA">
        <w:rPr>
          <w:i/>
        </w:rPr>
        <w:t>Onchorhynchus mykiss</w:t>
      </w:r>
      <w:r w:rsidRPr="004305AA">
        <w:t xml:space="preserve"> (Walbaum), induced by sleeping disease virus. </w:t>
      </w:r>
      <w:r w:rsidRPr="004305AA">
        <w:rPr>
          <w:i/>
        </w:rPr>
        <w:t>J. Fish Dis</w:t>
      </w:r>
      <w:r w:rsidRPr="004305AA">
        <w:t xml:space="preserve">., </w:t>
      </w:r>
      <w:r w:rsidRPr="004305AA">
        <w:rPr>
          <w:b/>
        </w:rPr>
        <w:t>29</w:t>
      </w:r>
      <w:r w:rsidRPr="004305AA">
        <w:t>, 263–273.</w:t>
      </w:r>
    </w:p>
    <w:p w:rsidR="001C0478" w:rsidRPr="004305AA" w:rsidRDefault="001C0478" w:rsidP="001C0478">
      <w:pPr>
        <w:pStyle w:val="REF"/>
        <w:rPr>
          <w:lang w:val="nb-NO"/>
        </w:rPr>
      </w:pPr>
      <w:r w:rsidRPr="004305AA">
        <w:rPr>
          <w:smallCaps/>
        </w:rPr>
        <w:t>Kongtorp R.T., Stene A., Andreassen P.A., Aspehaug V., Graham D.A., Lyngstad T.M., Olsen A.B., Olsen R.S., Sandberg M., Santi N., Wallace C. &amp; Breck O.</w:t>
      </w:r>
      <w:r w:rsidRPr="004305AA">
        <w:rPr>
          <w:color w:val="000000"/>
        </w:rPr>
        <w:t xml:space="preserve"> (2010). Lack of evidence for vertical transmission of SAV 3 using gametes of Atlantic salmon, </w:t>
      </w:r>
      <w:r w:rsidRPr="004305AA">
        <w:rPr>
          <w:i/>
          <w:color w:val="000000"/>
        </w:rPr>
        <w:t>salmo salar</w:t>
      </w:r>
      <w:r w:rsidRPr="004305AA">
        <w:rPr>
          <w:color w:val="000000"/>
        </w:rPr>
        <w:t xml:space="preserve"> L., exposed by natural and experimental routes. </w:t>
      </w:r>
      <w:r w:rsidRPr="004305AA">
        <w:rPr>
          <w:i/>
          <w:lang w:val="nb-NO"/>
        </w:rPr>
        <w:t>J. Fish Dis</w:t>
      </w:r>
      <w:r w:rsidRPr="004305AA">
        <w:rPr>
          <w:lang w:val="nb-NO"/>
        </w:rPr>
        <w:t xml:space="preserve">., </w:t>
      </w:r>
      <w:r w:rsidRPr="004305AA">
        <w:rPr>
          <w:b/>
          <w:lang w:val="nb-NO"/>
        </w:rPr>
        <w:t>33</w:t>
      </w:r>
      <w:r w:rsidRPr="004305AA">
        <w:rPr>
          <w:lang w:val="nb-NO"/>
        </w:rPr>
        <w:t>, 879–888.</w:t>
      </w:r>
    </w:p>
    <w:p w:rsidR="001C0478" w:rsidRPr="004305AA" w:rsidRDefault="001C0478" w:rsidP="001C0478">
      <w:pPr>
        <w:pStyle w:val="REF"/>
      </w:pPr>
      <w:r w:rsidRPr="004305AA">
        <w:rPr>
          <w:smallCaps/>
          <w:lang w:val="nb-NO"/>
        </w:rPr>
        <w:t>Kristoffersen A.B., Viljugrein H., Kongtorp R.T., Brun E. &amp; Jansen P.A.</w:t>
      </w:r>
      <w:r w:rsidRPr="004305AA">
        <w:rPr>
          <w:lang w:val="nb-NO"/>
        </w:rPr>
        <w:t xml:space="preserve"> (2009). </w:t>
      </w:r>
      <w:r w:rsidRPr="004305AA">
        <w:t xml:space="preserve">Risk factors for pancreas disease (PD) outbreaks in farmed Atlantic salmon and rainbow trout in Norway during 2003–2007. </w:t>
      </w:r>
      <w:r w:rsidRPr="004305AA">
        <w:rPr>
          <w:i/>
        </w:rPr>
        <w:t>Prev. Vet. Med.</w:t>
      </w:r>
      <w:r w:rsidRPr="004305AA">
        <w:t xml:space="preserve">, </w:t>
      </w:r>
      <w:r w:rsidRPr="004305AA">
        <w:rPr>
          <w:b/>
        </w:rPr>
        <w:t>90</w:t>
      </w:r>
      <w:r w:rsidRPr="004305AA">
        <w:t>, 127–136.</w:t>
      </w:r>
    </w:p>
    <w:p w:rsidR="001C0478" w:rsidRPr="004305AA" w:rsidRDefault="001C0478" w:rsidP="001C0478">
      <w:pPr>
        <w:pStyle w:val="REF"/>
        <w:rPr>
          <w:smallCaps/>
        </w:rPr>
      </w:pPr>
      <w:r w:rsidRPr="004305AA">
        <w:rPr>
          <w:rFonts w:cs="Arial"/>
          <w:smallCaps/>
          <w:szCs w:val="18"/>
          <w:lang w:val="en-GB" w:eastAsia="ja-JP"/>
        </w:rPr>
        <w:t>McCleary S.J., Giltrap M., Henshilwood K. &amp; Ruane N.M</w:t>
      </w:r>
      <w:r w:rsidRPr="004305AA">
        <w:rPr>
          <w:rFonts w:cs="Arial"/>
          <w:szCs w:val="18"/>
          <w:lang w:val="en-GB" w:eastAsia="ja-JP"/>
        </w:rPr>
        <w:t xml:space="preserve">. (2014). Detection of salmonid alphavirus RNA in Celtic and Irish Sea flatfish. Submitted to </w:t>
      </w:r>
      <w:r w:rsidRPr="004305AA">
        <w:rPr>
          <w:rFonts w:cs="Arial"/>
          <w:i/>
          <w:szCs w:val="18"/>
          <w:lang w:val="en-GB" w:eastAsia="ja-JP"/>
        </w:rPr>
        <w:t>Dis. Aquat. Org</w:t>
      </w:r>
      <w:r w:rsidRPr="004305AA">
        <w:rPr>
          <w:rFonts w:cs="Arial"/>
          <w:szCs w:val="18"/>
          <w:lang w:val="en-GB" w:eastAsia="ja-JP"/>
        </w:rPr>
        <w:t>. (June 2013).</w:t>
      </w:r>
    </w:p>
    <w:p w:rsidR="001C0478" w:rsidRPr="004305AA" w:rsidRDefault="001C0478" w:rsidP="001C0478">
      <w:pPr>
        <w:pStyle w:val="REF"/>
      </w:pPr>
      <w:r w:rsidRPr="004305AA">
        <w:rPr>
          <w:smallCaps/>
        </w:rPr>
        <w:t>McLoughlin M.F. &amp; Graham D.A</w:t>
      </w:r>
      <w:r w:rsidRPr="004305AA">
        <w:t xml:space="preserve">. (2007). Alphavirus infections in salmonids – a review. </w:t>
      </w:r>
      <w:r w:rsidRPr="004305AA">
        <w:rPr>
          <w:i/>
        </w:rPr>
        <w:t>J. Fish Dis</w:t>
      </w:r>
      <w:r w:rsidRPr="004305AA">
        <w:t xml:space="preserve">., </w:t>
      </w:r>
      <w:r w:rsidRPr="004305AA">
        <w:rPr>
          <w:b/>
          <w:bCs/>
        </w:rPr>
        <w:t>30</w:t>
      </w:r>
      <w:r w:rsidRPr="004305AA">
        <w:t>, 511–531.</w:t>
      </w:r>
    </w:p>
    <w:p w:rsidR="001C0478" w:rsidRPr="004305AA" w:rsidRDefault="001C0478" w:rsidP="001C0478">
      <w:pPr>
        <w:pStyle w:val="REF"/>
      </w:pPr>
      <w:r w:rsidRPr="004305AA">
        <w:rPr>
          <w:smallCaps/>
        </w:rPr>
        <w:t xml:space="preserve">McVicar A.H. </w:t>
      </w:r>
      <w:r w:rsidRPr="004305AA">
        <w:t xml:space="preserve">(1990). Infection as a primary cause of pancreas disease in farmed Atlantic salmon. </w:t>
      </w:r>
      <w:r w:rsidRPr="004305AA">
        <w:rPr>
          <w:i/>
        </w:rPr>
        <w:t>Bull. Eur. Assoc. Fish Pathol</w:t>
      </w:r>
      <w:r w:rsidRPr="004305AA">
        <w:t xml:space="preserve">., </w:t>
      </w:r>
      <w:r w:rsidRPr="004305AA">
        <w:rPr>
          <w:b/>
        </w:rPr>
        <w:t>10</w:t>
      </w:r>
      <w:r w:rsidRPr="004305AA">
        <w:t xml:space="preserve"> (3), 84–87.</w:t>
      </w:r>
    </w:p>
    <w:p w:rsidR="001C0478" w:rsidRPr="004305AA" w:rsidRDefault="001C0478" w:rsidP="001C0478">
      <w:pPr>
        <w:pStyle w:val="REF"/>
      </w:pPr>
      <w:r w:rsidRPr="00216F22">
        <w:rPr>
          <w:smallCaps/>
          <w:lang w:val="en-US"/>
        </w:rPr>
        <w:t>Petterson E., Sandberg M. &amp; Santi N.</w:t>
      </w:r>
      <w:r w:rsidRPr="00216F22">
        <w:rPr>
          <w:color w:val="000000"/>
          <w:lang w:val="en-US"/>
        </w:rPr>
        <w:t xml:space="preserve"> (2009). </w:t>
      </w:r>
      <w:r w:rsidRPr="004305AA">
        <w:rPr>
          <w:color w:val="000000"/>
        </w:rPr>
        <w:t xml:space="preserve">Salmonid alphavirus associated with </w:t>
      </w:r>
      <w:r w:rsidRPr="004305AA">
        <w:rPr>
          <w:i/>
          <w:color w:val="000000"/>
        </w:rPr>
        <w:t>Lepeoptheirus salmonis</w:t>
      </w:r>
      <w:r w:rsidRPr="004305AA">
        <w:rPr>
          <w:color w:val="000000"/>
        </w:rPr>
        <w:t xml:space="preserve"> (Copepoda: Caligidae) from Atlantic salmon, </w:t>
      </w:r>
      <w:r w:rsidRPr="004305AA">
        <w:rPr>
          <w:i/>
          <w:color w:val="000000"/>
        </w:rPr>
        <w:t>Salmo salar</w:t>
      </w:r>
      <w:r w:rsidRPr="004305AA">
        <w:rPr>
          <w:color w:val="000000"/>
        </w:rPr>
        <w:t xml:space="preserve"> L. </w:t>
      </w:r>
      <w:r w:rsidRPr="004305AA">
        <w:rPr>
          <w:i/>
        </w:rPr>
        <w:t>J. Fish Dis</w:t>
      </w:r>
      <w:r w:rsidRPr="004305AA">
        <w:t xml:space="preserve">., </w:t>
      </w:r>
      <w:r w:rsidRPr="004305AA">
        <w:rPr>
          <w:b/>
          <w:bCs/>
        </w:rPr>
        <w:t>30</w:t>
      </w:r>
      <w:r w:rsidRPr="004305AA">
        <w:t>, 511–531.</w:t>
      </w:r>
    </w:p>
    <w:p w:rsidR="00BC0328" w:rsidRDefault="00BC0328" w:rsidP="00BC0328">
      <w:pPr>
        <w:spacing w:after="480"/>
        <w:jc w:val="right"/>
        <w:rPr>
          <w:noProof/>
          <w:sz w:val="20"/>
          <w:szCs w:val="20"/>
          <w:u w:val="single"/>
          <w:lang w:val="en-IE"/>
        </w:rPr>
      </w:pPr>
      <w:r>
        <w:rPr>
          <w:noProof/>
          <w:sz w:val="20"/>
          <w:szCs w:val="20"/>
          <w:u w:val="single"/>
          <w:lang w:val="en-IE"/>
        </w:rPr>
        <w:br w:type="page"/>
      </w:r>
    </w:p>
    <w:p w:rsidR="00BC0328" w:rsidRPr="00612CBE" w:rsidRDefault="00BC0328" w:rsidP="00BC0328">
      <w:pPr>
        <w:spacing w:after="480"/>
        <w:rPr>
          <w:noProof/>
          <w:sz w:val="20"/>
          <w:szCs w:val="20"/>
          <w:lang w:val="nb-NO"/>
        </w:rPr>
      </w:pPr>
      <w:r w:rsidRPr="00612CBE">
        <w:rPr>
          <w:noProof/>
          <w:sz w:val="20"/>
          <w:szCs w:val="20"/>
          <w:u w:val="single"/>
          <w:lang w:val="nb-NO"/>
        </w:rPr>
        <w:lastRenderedPageBreak/>
        <w:t>Annex 15</w:t>
      </w:r>
      <w:r w:rsidRPr="00612CBE">
        <w:rPr>
          <w:noProof/>
          <w:sz w:val="20"/>
          <w:szCs w:val="20"/>
          <w:lang w:val="nb-NO"/>
        </w:rPr>
        <w:t xml:space="preserve"> (contd)</w:t>
      </w:r>
    </w:p>
    <w:p w:rsidR="001C0478" w:rsidRPr="004305AA" w:rsidRDefault="001C0478" w:rsidP="001C0478">
      <w:pPr>
        <w:pStyle w:val="REF"/>
        <w:rPr>
          <w:color w:val="000000"/>
          <w:lang w:val="en-GB"/>
        </w:rPr>
      </w:pPr>
      <w:r w:rsidRPr="004305AA">
        <w:rPr>
          <w:smallCaps/>
          <w:lang w:val="nb-NO"/>
        </w:rPr>
        <w:t xml:space="preserve">Petterson E., Stormoen, M., Evensen O., Mikalsen A.B. &amp; Haugland O. (2013). </w:t>
      </w:r>
      <w:r w:rsidRPr="004305AA">
        <w:rPr>
          <w:smallCaps/>
          <w:lang w:val="en-GB"/>
        </w:rPr>
        <w:t>N</w:t>
      </w:r>
      <w:r w:rsidRPr="004305AA">
        <w:rPr>
          <w:lang w:val="en-GB"/>
        </w:rPr>
        <w:t>atural infection of Atlantic salmon (</w:t>
      </w:r>
      <w:r w:rsidRPr="004305AA">
        <w:rPr>
          <w:i/>
          <w:lang w:val="en-GB"/>
        </w:rPr>
        <w:t>Salmon salar</w:t>
      </w:r>
      <w:r w:rsidRPr="004305AA">
        <w:rPr>
          <w:lang w:val="en-GB"/>
        </w:rPr>
        <w:t xml:space="preserve">) with salmonid alphavirus 3 generates numerous viral deletion mutants. </w:t>
      </w:r>
      <w:r w:rsidRPr="004305AA">
        <w:rPr>
          <w:i/>
          <w:lang w:val="en-GB"/>
        </w:rPr>
        <w:t>J. Gen. Virol.,</w:t>
      </w:r>
      <w:r w:rsidRPr="004305AA">
        <w:rPr>
          <w:lang w:val="en-GB"/>
        </w:rPr>
        <w:t xml:space="preserve"> </w:t>
      </w:r>
      <w:r w:rsidRPr="004305AA">
        <w:rPr>
          <w:b/>
          <w:lang w:val="en-GB"/>
        </w:rPr>
        <w:t>94</w:t>
      </w:r>
      <w:r w:rsidRPr="004305AA">
        <w:rPr>
          <w:lang w:val="en-GB"/>
        </w:rPr>
        <w:t>, 1945–1954.</w:t>
      </w:r>
    </w:p>
    <w:p w:rsidR="001C0478" w:rsidRPr="004305AA" w:rsidRDefault="001C0478" w:rsidP="001C0478">
      <w:pPr>
        <w:pStyle w:val="REF"/>
      </w:pPr>
      <w:r w:rsidRPr="004305AA">
        <w:rPr>
          <w:smallCaps/>
        </w:rPr>
        <w:t>Rodger H. &amp; Mitchell S.</w:t>
      </w:r>
      <w:r w:rsidRPr="004305AA">
        <w:rPr>
          <w:color w:val="000000"/>
        </w:rPr>
        <w:t xml:space="preserve"> (2007). Epidemiological observations of pancreas disease of farmed Atlantic salmon, </w:t>
      </w:r>
      <w:r w:rsidRPr="004305AA">
        <w:rPr>
          <w:i/>
          <w:color w:val="000000"/>
        </w:rPr>
        <w:t>Salmo salar</w:t>
      </w:r>
      <w:r w:rsidRPr="004305AA">
        <w:rPr>
          <w:color w:val="000000"/>
        </w:rPr>
        <w:t xml:space="preserve"> L., in Ireland. </w:t>
      </w:r>
      <w:r w:rsidRPr="004305AA">
        <w:rPr>
          <w:i/>
        </w:rPr>
        <w:t>J. Fish Dis</w:t>
      </w:r>
      <w:r w:rsidRPr="004305AA">
        <w:t xml:space="preserve">., </w:t>
      </w:r>
      <w:r w:rsidRPr="004305AA">
        <w:rPr>
          <w:b/>
          <w:bCs/>
        </w:rPr>
        <w:t>32</w:t>
      </w:r>
      <w:r w:rsidRPr="004305AA">
        <w:t>, 477</w:t>
      </w:r>
      <w:r w:rsidRPr="004305AA">
        <w:rPr>
          <w:rFonts w:cs="Arial"/>
          <w:iCs/>
          <w:szCs w:val="18"/>
          <w:lang w:val="en" w:eastAsia="nb-NO"/>
        </w:rPr>
        <w:t>–</w:t>
      </w:r>
      <w:r w:rsidRPr="004305AA">
        <w:t>479.</w:t>
      </w:r>
    </w:p>
    <w:p w:rsidR="001C0478" w:rsidRPr="004305AA" w:rsidRDefault="001C0478" w:rsidP="001C0478">
      <w:pPr>
        <w:pStyle w:val="REF"/>
      </w:pPr>
      <w:r w:rsidRPr="009C6F33">
        <w:rPr>
          <w:smallCaps/>
          <w:lang w:val="en-US"/>
        </w:rPr>
        <w:t xml:space="preserve">Ruane N., Graham D. &amp; Rodger H. </w:t>
      </w:r>
      <w:r w:rsidRPr="009C6F33">
        <w:rPr>
          <w:lang w:val="en-US"/>
        </w:rPr>
        <w:t xml:space="preserve">(2008). </w:t>
      </w:r>
      <w:r w:rsidRPr="004305AA">
        <w:t>Pancreas disease in farmed salmon – health management and investigations at Irish farm sites 2005–2008. Marine Environments and Health Series, No. 34, Marine Institute. Available at http://oar.marine.ie/handle/10793/267</w:t>
      </w:r>
    </w:p>
    <w:p w:rsidR="001C0478" w:rsidRPr="004305AA" w:rsidRDefault="001C0478" w:rsidP="001C0478">
      <w:pPr>
        <w:pStyle w:val="REF"/>
        <w:rPr>
          <w:color w:val="000000"/>
          <w:lang w:val="nb-NO"/>
        </w:rPr>
      </w:pPr>
      <w:r w:rsidRPr="004305AA">
        <w:rPr>
          <w:smallCaps/>
        </w:rPr>
        <w:t>Snow M., Black I., McIntosh R., Baretto E., Wallace I.S. &amp; Bruno D.W.</w:t>
      </w:r>
      <w:r w:rsidRPr="004305AA">
        <w:t xml:space="preserve"> (2010). Detection of salmonid alphavirus RNA in wild marine fish: implications for the origin of salmon pancreas disease in aquaculture. </w:t>
      </w:r>
      <w:r w:rsidRPr="004305AA">
        <w:rPr>
          <w:rFonts w:cs="Arial"/>
          <w:i/>
          <w:color w:val="000000"/>
          <w:szCs w:val="18"/>
          <w:lang w:val="nb-NO"/>
        </w:rPr>
        <w:t>Dis. Aquat. Org.</w:t>
      </w:r>
      <w:r w:rsidRPr="004305AA">
        <w:rPr>
          <w:rFonts w:cs="Arial"/>
          <w:color w:val="000000"/>
          <w:szCs w:val="18"/>
          <w:lang w:val="nb-NO"/>
        </w:rPr>
        <w:t xml:space="preserve">, </w:t>
      </w:r>
      <w:r w:rsidRPr="004305AA">
        <w:rPr>
          <w:b/>
          <w:color w:val="000000"/>
          <w:lang w:val="nb-NO"/>
        </w:rPr>
        <w:t>91</w:t>
      </w:r>
      <w:r w:rsidRPr="004305AA">
        <w:rPr>
          <w:color w:val="000000"/>
          <w:lang w:val="nb-NO"/>
        </w:rPr>
        <w:t>, 177</w:t>
      </w:r>
      <w:r w:rsidRPr="004305AA">
        <w:rPr>
          <w:rFonts w:cs="Arial"/>
          <w:iCs/>
          <w:szCs w:val="18"/>
          <w:lang w:val="nb-NO" w:eastAsia="nb-NO"/>
        </w:rPr>
        <w:t>–</w:t>
      </w:r>
      <w:r w:rsidRPr="004305AA">
        <w:rPr>
          <w:color w:val="000000"/>
          <w:lang w:val="nb-NO"/>
        </w:rPr>
        <w:t>188.</w:t>
      </w:r>
    </w:p>
    <w:p w:rsidR="001C0478" w:rsidRPr="00612CBE" w:rsidRDefault="001C0478" w:rsidP="001C0478">
      <w:pPr>
        <w:pStyle w:val="REF"/>
        <w:rPr>
          <w:u w:val="double"/>
          <w:lang w:val="nb-NO"/>
        </w:rPr>
      </w:pPr>
      <w:r w:rsidRPr="004510A0">
        <w:rPr>
          <w:smallCaps/>
          <w:highlight w:val="yellow"/>
          <w:u w:val="double"/>
          <w:lang w:val="nb-NO"/>
        </w:rPr>
        <w:t xml:space="preserve">Stene, A., Viljugrein H., Yndestad, H., Tavornpanich, S. &amp; Skjerve, E. (2013).  </w:t>
      </w:r>
      <w:r w:rsidRPr="004510A0">
        <w:rPr>
          <w:smallCaps/>
          <w:highlight w:val="yellow"/>
          <w:u w:val="double"/>
          <w:lang w:val="en-US"/>
        </w:rPr>
        <w:t>T</w:t>
      </w:r>
      <w:r w:rsidRPr="004510A0">
        <w:rPr>
          <w:highlight w:val="yellow"/>
          <w:u w:val="double"/>
          <w:lang w:val="en-US"/>
        </w:rPr>
        <w:t>ransmission</w:t>
      </w:r>
      <w:r w:rsidRPr="004510A0">
        <w:rPr>
          <w:smallCaps/>
          <w:highlight w:val="yellow"/>
          <w:u w:val="double"/>
          <w:lang w:val="en-US"/>
        </w:rPr>
        <w:t xml:space="preserve"> </w:t>
      </w:r>
      <w:r w:rsidRPr="004510A0">
        <w:rPr>
          <w:highlight w:val="yellow"/>
          <w:u w:val="double"/>
          <w:lang w:val="en-US"/>
        </w:rPr>
        <w:t xml:space="preserve">dynamics of pancreas disease (PD) in a Norwegian fjord: aspects of water transport, contact networks and infection preassure among salmon farms. </w:t>
      </w:r>
      <w:r w:rsidRPr="004510A0">
        <w:rPr>
          <w:i/>
          <w:highlight w:val="yellow"/>
          <w:u w:val="double"/>
          <w:lang w:val="nb-NO"/>
        </w:rPr>
        <w:t>J. Fish Dis</w:t>
      </w:r>
      <w:r w:rsidRPr="004510A0">
        <w:rPr>
          <w:highlight w:val="yellow"/>
          <w:u w:val="double"/>
          <w:lang w:val="nb-NO"/>
        </w:rPr>
        <w:t>.,</w:t>
      </w:r>
      <w:r w:rsidRPr="004510A0">
        <w:rPr>
          <w:b/>
          <w:highlight w:val="yellow"/>
          <w:u w:val="double"/>
          <w:lang w:val="nb-NO"/>
        </w:rPr>
        <w:t>37 (2)</w:t>
      </w:r>
      <w:r w:rsidRPr="004510A0">
        <w:rPr>
          <w:highlight w:val="yellow"/>
          <w:u w:val="double"/>
          <w:lang w:val="nb-NO"/>
        </w:rPr>
        <w:t>, 123-134.</w:t>
      </w:r>
      <w:r w:rsidRPr="004510A0">
        <w:rPr>
          <w:u w:val="double"/>
          <w:lang w:val="nb-NO"/>
        </w:rPr>
        <w:t xml:space="preserve"> </w:t>
      </w:r>
    </w:p>
    <w:p w:rsidR="001C0478" w:rsidRPr="004305AA" w:rsidRDefault="001C0478" w:rsidP="001C0478">
      <w:pPr>
        <w:pStyle w:val="REF"/>
        <w:rPr>
          <w:lang w:val="nb-NO"/>
        </w:rPr>
      </w:pPr>
      <w:r w:rsidRPr="004305AA">
        <w:rPr>
          <w:smallCaps/>
          <w:lang w:val="nb-NO"/>
        </w:rPr>
        <w:t xml:space="preserve">Stene A., Bang Jensen B., Knutsen Ø., Olsen A. &amp; Viljugrein H. </w:t>
      </w:r>
      <w:r w:rsidRPr="004305AA">
        <w:rPr>
          <w:color w:val="000000"/>
          <w:lang w:val="nb-NO"/>
        </w:rPr>
        <w:t xml:space="preserve">(2014). </w:t>
      </w:r>
      <w:r w:rsidRPr="004305AA">
        <w:rPr>
          <w:color w:val="000000"/>
        </w:rPr>
        <w:t xml:space="preserve">Seasonal increase in sea temperature triggers pancreas disease in Norwegian salmon farms. </w:t>
      </w:r>
      <w:r w:rsidRPr="004305AA">
        <w:rPr>
          <w:i/>
          <w:lang w:val="nb-NO"/>
        </w:rPr>
        <w:t>J. Fish Dis</w:t>
      </w:r>
      <w:r w:rsidRPr="004305AA">
        <w:rPr>
          <w:lang w:val="nb-NO"/>
        </w:rPr>
        <w:t>.,</w:t>
      </w:r>
      <w:r w:rsidRPr="004305AA">
        <w:rPr>
          <w:color w:val="000000"/>
          <w:lang w:val="nb-NO"/>
        </w:rPr>
        <w:t xml:space="preserve"> </w:t>
      </w:r>
      <w:r w:rsidRPr="004305AA">
        <w:rPr>
          <w:b/>
          <w:color w:val="000000"/>
          <w:lang w:val="nb-NO"/>
        </w:rPr>
        <w:t>37</w:t>
      </w:r>
      <w:r w:rsidRPr="004305AA">
        <w:rPr>
          <w:color w:val="000000"/>
          <w:lang w:val="nb-NO"/>
        </w:rPr>
        <w:t>, 739–751.</w:t>
      </w:r>
    </w:p>
    <w:p w:rsidR="001C0478" w:rsidRPr="004305AA" w:rsidRDefault="001C0478" w:rsidP="001C0478">
      <w:pPr>
        <w:pStyle w:val="REF"/>
      </w:pPr>
      <w:r w:rsidRPr="004305AA">
        <w:rPr>
          <w:lang w:val="nb-NO"/>
        </w:rPr>
        <w:t>Stene A., Hellebø A., Viljugrein H., Solevåg S.E., Devold M. &amp; Aspehaug V</w:t>
      </w:r>
      <w:r w:rsidRPr="004305AA">
        <w:rPr>
          <w:color w:val="000000"/>
          <w:lang w:val="nb-NO"/>
        </w:rPr>
        <w:t xml:space="preserve">. (2015). </w:t>
      </w:r>
      <w:r w:rsidRPr="004305AA">
        <w:t xml:space="preserve">Liquid fat, a potential abiotic vector for horizontal transmission of salmonid alphavirus? </w:t>
      </w:r>
      <w:r w:rsidRPr="004305AA">
        <w:rPr>
          <w:i/>
        </w:rPr>
        <w:t>J. Fish Dis</w:t>
      </w:r>
      <w:r w:rsidRPr="004305AA">
        <w:t>., doi: 10.1111/jfd.12382. [Epub ahead of print].</w:t>
      </w:r>
    </w:p>
    <w:p w:rsidR="001C0478" w:rsidRPr="004305AA" w:rsidRDefault="001C0478" w:rsidP="001C0478">
      <w:pPr>
        <w:pStyle w:val="REF"/>
      </w:pPr>
      <w:r w:rsidRPr="004305AA">
        <w:rPr>
          <w:smallCaps/>
          <w:lang w:val="en-GB"/>
        </w:rPr>
        <w:t>Stormoen M., Kristoffersen A.B. &amp; Jansen P.A.</w:t>
      </w:r>
      <w:r w:rsidRPr="004305AA">
        <w:rPr>
          <w:color w:val="000000"/>
          <w:lang w:val="en-GB"/>
        </w:rPr>
        <w:t xml:space="preserve"> (2013). </w:t>
      </w:r>
      <w:r w:rsidRPr="004305AA">
        <w:rPr>
          <w:color w:val="000000"/>
        </w:rPr>
        <w:t xml:space="preserve">Mortality related to pancreas disease in Norwegian farmed salmonid fish, </w:t>
      </w:r>
      <w:r w:rsidRPr="004305AA">
        <w:rPr>
          <w:i/>
          <w:color w:val="000000"/>
        </w:rPr>
        <w:t>Salmo salar</w:t>
      </w:r>
      <w:r w:rsidRPr="004305AA">
        <w:rPr>
          <w:color w:val="000000"/>
        </w:rPr>
        <w:t xml:space="preserve"> L. and </w:t>
      </w:r>
      <w:r w:rsidRPr="004305AA">
        <w:rPr>
          <w:i/>
          <w:color w:val="000000"/>
        </w:rPr>
        <w:t xml:space="preserve">Oncorhynchus mykiss </w:t>
      </w:r>
      <w:r w:rsidRPr="004305AA">
        <w:rPr>
          <w:color w:val="000000"/>
        </w:rPr>
        <w:t xml:space="preserve">(Walbaum). </w:t>
      </w:r>
      <w:r w:rsidRPr="004305AA">
        <w:rPr>
          <w:i/>
        </w:rPr>
        <w:t>J. Fish Dis</w:t>
      </w:r>
      <w:r w:rsidRPr="004305AA">
        <w:t xml:space="preserve">., </w:t>
      </w:r>
      <w:r w:rsidRPr="004305AA">
        <w:rPr>
          <w:b/>
          <w:color w:val="000000"/>
        </w:rPr>
        <w:t>36</w:t>
      </w:r>
      <w:r w:rsidRPr="004305AA">
        <w:rPr>
          <w:color w:val="000000"/>
        </w:rPr>
        <w:t>, 639</w:t>
      </w:r>
      <w:r w:rsidRPr="004305AA">
        <w:rPr>
          <w:rFonts w:cs="Arial"/>
          <w:iCs/>
          <w:szCs w:val="18"/>
          <w:lang w:val="en" w:eastAsia="nb-NO"/>
        </w:rPr>
        <w:t>–</w:t>
      </w:r>
      <w:r w:rsidRPr="004305AA">
        <w:rPr>
          <w:color w:val="000000"/>
        </w:rPr>
        <w:t>645.</w:t>
      </w:r>
    </w:p>
    <w:p w:rsidR="001C0478" w:rsidRPr="004305AA" w:rsidRDefault="001C0478" w:rsidP="001C0478">
      <w:pPr>
        <w:pStyle w:val="REF"/>
        <w:rPr>
          <w:rFonts w:cs="Arial"/>
          <w:szCs w:val="18"/>
        </w:rPr>
      </w:pPr>
      <w:proofErr w:type="gramStart"/>
      <w:r w:rsidRPr="004305AA">
        <w:rPr>
          <w:smallCaps/>
        </w:rPr>
        <w:t>Taksdal T., Olsen A.B., Bjerkaas I., Hjortaas M.J.Dannevig B.H., Graham D.A. &amp; McLoughlin M.F</w:t>
      </w:r>
      <w:r w:rsidRPr="004305AA">
        <w:rPr>
          <w:rFonts w:cs="Arial"/>
          <w:szCs w:val="18"/>
        </w:rPr>
        <w:t>. (2007).</w:t>
      </w:r>
      <w:proofErr w:type="gramEnd"/>
      <w:r w:rsidRPr="004305AA">
        <w:rPr>
          <w:rFonts w:cs="Arial"/>
          <w:szCs w:val="18"/>
        </w:rPr>
        <w:t xml:space="preserve"> Pancreas disease in farmed Atlantic salmon, </w:t>
      </w:r>
      <w:r w:rsidRPr="004305AA">
        <w:rPr>
          <w:rFonts w:cs="Arial"/>
          <w:i/>
          <w:szCs w:val="18"/>
        </w:rPr>
        <w:t>Salmo salar</w:t>
      </w:r>
      <w:r w:rsidRPr="004305AA">
        <w:rPr>
          <w:rFonts w:cs="Arial"/>
          <w:szCs w:val="18"/>
        </w:rPr>
        <w:t xml:space="preserve"> L., and rainbow trout, </w:t>
      </w:r>
      <w:r w:rsidRPr="004305AA">
        <w:rPr>
          <w:rFonts w:cs="Arial"/>
          <w:i/>
          <w:szCs w:val="18"/>
        </w:rPr>
        <w:t>Oncorhynchus mykiss</w:t>
      </w:r>
      <w:r w:rsidRPr="004305AA">
        <w:rPr>
          <w:rFonts w:cs="Arial"/>
          <w:szCs w:val="18"/>
        </w:rPr>
        <w:t xml:space="preserve"> (Walbaum), in Norway. </w:t>
      </w:r>
      <w:r w:rsidRPr="004305AA">
        <w:rPr>
          <w:i/>
        </w:rPr>
        <w:t>J. Fish Dis</w:t>
      </w:r>
      <w:r w:rsidRPr="004305AA">
        <w:t xml:space="preserve">., </w:t>
      </w:r>
      <w:r w:rsidRPr="004305AA">
        <w:rPr>
          <w:rFonts w:cs="Arial"/>
          <w:b/>
          <w:bCs/>
          <w:szCs w:val="18"/>
        </w:rPr>
        <w:t>30</w:t>
      </w:r>
      <w:r w:rsidRPr="004305AA">
        <w:rPr>
          <w:rFonts w:cs="Arial"/>
          <w:szCs w:val="18"/>
        </w:rPr>
        <w:t>, 545</w:t>
      </w:r>
      <w:r w:rsidRPr="004305AA">
        <w:rPr>
          <w:rFonts w:cs="Arial"/>
          <w:iCs/>
          <w:szCs w:val="18"/>
          <w:lang w:val="en" w:eastAsia="nb-NO"/>
        </w:rPr>
        <w:t>–</w:t>
      </w:r>
      <w:r w:rsidRPr="004305AA">
        <w:rPr>
          <w:rFonts w:cs="Arial"/>
          <w:szCs w:val="18"/>
        </w:rPr>
        <w:t>558.</w:t>
      </w:r>
    </w:p>
    <w:p w:rsidR="001C0478" w:rsidRPr="00181D6B" w:rsidRDefault="001C0478" w:rsidP="001C0478">
      <w:pPr>
        <w:pStyle w:val="REF"/>
        <w:spacing w:after="0"/>
        <w:rPr>
          <w:highlight w:val="yellow"/>
          <w:u w:val="double"/>
          <w:lang w:val="da-DK"/>
        </w:rPr>
      </w:pPr>
      <w:r w:rsidRPr="00181D6B">
        <w:rPr>
          <w:highlight w:val="yellow"/>
          <w:u w:val="double"/>
          <w:lang w:val="da-DK"/>
        </w:rPr>
        <w:t xml:space="preserve">The Norwegian Scientific Committee for Food Safety </w:t>
      </w:r>
      <w:r>
        <w:rPr>
          <w:highlight w:val="yellow"/>
          <w:u w:val="double"/>
          <w:lang w:val="da-DK"/>
        </w:rPr>
        <w:t xml:space="preserve">(Vitenskapskomiteen for Mattrygghet) </w:t>
      </w:r>
      <w:r w:rsidRPr="00181D6B">
        <w:rPr>
          <w:highlight w:val="yellow"/>
          <w:u w:val="double"/>
          <w:lang w:val="da-DK"/>
        </w:rPr>
        <w:t xml:space="preserve">(2010). Risikovurdering - stamfiskovervåking og vertikal smitteoverføring. </w:t>
      </w:r>
      <w:r w:rsidRPr="00181D6B">
        <w:rPr>
          <w:b/>
          <w:highlight w:val="yellow"/>
          <w:u w:val="double"/>
          <w:lang w:val="da-DK"/>
        </w:rPr>
        <w:t>01</w:t>
      </w:r>
      <w:r w:rsidRPr="00181D6B">
        <w:rPr>
          <w:highlight w:val="yellow"/>
          <w:u w:val="double"/>
          <w:lang w:val="da-DK"/>
        </w:rPr>
        <w:t>, 1-44. Available at:</w:t>
      </w:r>
    </w:p>
    <w:p w:rsidR="001C0478" w:rsidRPr="00181D6B" w:rsidRDefault="00FE1F4A" w:rsidP="001C0478">
      <w:pPr>
        <w:pStyle w:val="REF"/>
        <w:spacing w:after="0"/>
        <w:rPr>
          <w:smallCaps/>
          <w:u w:val="double"/>
          <w:lang w:val="nb-NO"/>
        </w:rPr>
      </w:pPr>
      <w:hyperlink r:id="rId169" w:history="1">
        <w:r w:rsidR="001C0478" w:rsidRPr="00181D6B">
          <w:rPr>
            <w:rStyle w:val="Lienhypertexte"/>
            <w:smallCaps/>
            <w:highlight w:val="yellow"/>
            <w:u w:val="double"/>
            <w:lang w:val="nb-NO"/>
          </w:rPr>
          <w:t>https://vkm.no/download/18.a665c1015c865cc85bdfc47/1500464589864/Vurdering%20av%20sannsynlighet%20for%20og%20risiko%20ved%20vertikal%20overf%C3%B8ring%20av%20smitte.pdf</w:t>
        </w:r>
      </w:hyperlink>
    </w:p>
    <w:p w:rsidR="001C0478" w:rsidRPr="00F77A4F" w:rsidRDefault="001C0478" w:rsidP="001C0478">
      <w:pPr>
        <w:pStyle w:val="REF"/>
        <w:rPr>
          <w:smallCaps/>
          <w:lang w:val="nb-NO"/>
        </w:rPr>
      </w:pPr>
    </w:p>
    <w:p w:rsidR="001C0478" w:rsidRPr="004305AA" w:rsidRDefault="001C0478" w:rsidP="001C0478">
      <w:pPr>
        <w:pStyle w:val="REF"/>
        <w:rPr>
          <w:rFonts w:cs="Arial"/>
          <w:color w:val="000000"/>
          <w:szCs w:val="18"/>
          <w:lang w:val="nb-NO"/>
        </w:rPr>
      </w:pPr>
      <w:r w:rsidRPr="005A0656">
        <w:rPr>
          <w:smallCaps/>
          <w:lang w:val="nb-NO"/>
        </w:rPr>
        <w:t>Todd D., Jewhurst V.A., Welsh M.D., Borghmans B.J., Weston J.H., Rowley H.M., Mackie D.P. &amp; McLoughlin M.F.</w:t>
      </w:r>
      <w:r w:rsidRPr="005A0656">
        <w:rPr>
          <w:rFonts w:cs="Arial"/>
          <w:szCs w:val="18"/>
          <w:lang w:val="nb-NO"/>
        </w:rPr>
        <w:t xml:space="preserve"> (2001). </w:t>
      </w:r>
      <w:r w:rsidRPr="004305AA">
        <w:rPr>
          <w:rFonts w:cs="Arial"/>
          <w:szCs w:val="18"/>
        </w:rPr>
        <w:t xml:space="preserve">Production and characterisation of monoclonal antibodies to salmon pancreas disease virus. </w:t>
      </w:r>
      <w:r w:rsidRPr="004305AA">
        <w:rPr>
          <w:rFonts w:cs="Arial"/>
          <w:i/>
          <w:color w:val="000000"/>
          <w:szCs w:val="18"/>
          <w:lang w:val="nb-NO"/>
        </w:rPr>
        <w:t>Dis. Aquat. Org.</w:t>
      </w:r>
      <w:r w:rsidRPr="004305AA">
        <w:rPr>
          <w:rFonts w:cs="Arial"/>
          <w:color w:val="000000"/>
          <w:szCs w:val="18"/>
          <w:lang w:val="nb-NO"/>
        </w:rPr>
        <w:t xml:space="preserve">, </w:t>
      </w:r>
      <w:r w:rsidRPr="004305AA">
        <w:rPr>
          <w:rFonts w:cs="Arial"/>
          <w:b/>
          <w:color w:val="000000"/>
          <w:szCs w:val="18"/>
          <w:lang w:val="nb-NO"/>
        </w:rPr>
        <w:t>46</w:t>
      </w:r>
      <w:r w:rsidRPr="004305AA">
        <w:rPr>
          <w:rFonts w:cs="Arial"/>
          <w:color w:val="000000"/>
          <w:szCs w:val="18"/>
          <w:lang w:val="nb-NO"/>
        </w:rPr>
        <w:t>, 101</w:t>
      </w:r>
      <w:r w:rsidRPr="004305AA">
        <w:rPr>
          <w:rFonts w:cs="Arial"/>
          <w:iCs/>
          <w:szCs w:val="18"/>
          <w:lang w:val="nb-NO" w:eastAsia="nb-NO"/>
        </w:rPr>
        <w:t>–</w:t>
      </w:r>
      <w:r w:rsidRPr="004305AA">
        <w:rPr>
          <w:rFonts w:cs="Arial"/>
          <w:color w:val="000000"/>
          <w:szCs w:val="18"/>
          <w:lang w:val="nb-NO"/>
        </w:rPr>
        <w:t>108.</w:t>
      </w:r>
    </w:p>
    <w:p w:rsidR="001C0478" w:rsidRPr="004305AA" w:rsidRDefault="001C0478" w:rsidP="001C0478">
      <w:pPr>
        <w:pStyle w:val="REF"/>
        <w:rPr>
          <w:rFonts w:cs="Arial"/>
          <w:color w:val="000000"/>
          <w:szCs w:val="18"/>
          <w:lang w:val="en-GB"/>
        </w:rPr>
      </w:pPr>
      <w:r w:rsidRPr="004305AA">
        <w:rPr>
          <w:smallCaps/>
          <w:lang w:val="nb-NO"/>
        </w:rPr>
        <w:t>Viljugrein H., Staalstrøm A., Molvær J., Urke H.A. &amp; Jansen P.A.</w:t>
      </w:r>
      <w:r w:rsidRPr="004305AA">
        <w:rPr>
          <w:rFonts w:cs="Arial"/>
          <w:szCs w:val="18"/>
          <w:lang w:val="nb-NO"/>
        </w:rPr>
        <w:t xml:space="preserve"> (2009). </w:t>
      </w:r>
      <w:r w:rsidRPr="004305AA">
        <w:rPr>
          <w:rFonts w:cs="Arial"/>
          <w:szCs w:val="18"/>
        </w:rPr>
        <w:t xml:space="preserve">Integration of hydrodynamics into a statistical mode on the spread of pancreas disease (PD) in salmon farming. </w:t>
      </w:r>
      <w:r w:rsidRPr="004305AA">
        <w:rPr>
          <w:rFonts w:cs="Arial"/>
          <w:i/>
          <w:color w:val="000000"/>
          <w:szCs w:val="18"/>
        </w:rPr>
        <w:t>Dis. Aquat. Org.</w:t>
      </w:r>
      <w:r w:rsidRPr="004305AA">
        <w:rPr>
          <w:rFonts w:cs="Arial"/>
          <w:color w:val="000000"/>
          <w:szCs w:val="18"/>
        </w:rPr>
        <w:t xml:space="preserve">, </w:t>
      </w:r>
      <w:r w:rsidRPr="004305AA">
        <w:rPr>
          <w:rFonts w:cs="Arial"/>
          <w:b/>
          <w:color w:val="000000"/>
          <w:szCs w:val="18"/>
          <w:lang w:val="en-GB"/>
        </w:rPr>
        <w:t>88</w:t>
      </w:r>
      <w:r w:rsidRPr="004305AA">
        <w:rPr>
          <w:rFonts w:cs="Arial"/>
          <w:color w:val="000000"/>
          <w:szCs w:val="18"/>
          <w:lang w:val="en-GB"/>
        </w:rPr>
        <w:t>, 35</w:t>
      </w:r>
      <w:r w:rsidRPr="004305AA">
        <w:rPr>
          <w:rFonts w:cs="Arial"/>
          <w:iCs/>
          <w:szCs w:val="18"/>
          <w:lang w:val="en" w:eastAsia="nb-NO"/>
        </w:rPr>
        <w:t>–</w:t>
      </w:r>
      <w:r w:rsidRPr="004305AA">
        <w:rPr>
          <w:rFonts w:cs="Arial"/>
          <w:color w:val="000000"/>
          <w:szCs w:val="18"/>
          <w:lang w:val="en-GB"/>
        </w:rPr>
        <w:t>44.</w:t>
      </w:r>
    </w:p>
    <w:p w:rsidR="001C0478" w:rsidRPr="004305AA" w:rsidRDefault="001C0478" w:rsidP="001C0478">
      <w:pPr>
        <w:pStyle w:val="Para10"/>
        <w:jc w:val="center"/>
        <w:rPr>
          <w:rFonts w:ascii="Times New Roman" w:hAnsi="Times New Roman"/>
          <w:sz w:val="20"/>
          <w:szCs w:val="20"/>
        </w:rPr>
      </w:pPr>
      <w:r w:rsidRPr="004305AA">
        <w:rPr>
          <w:rFonts w:ascii="Times New Roman" w:hAnsi="Times New Roman"/>
          <w:sz w:val="20"/>
          <w:szCs w:val="20"/>
        </w:rPr>
        <w:t>*</w:t>
      </w:r>
      <w:r w:rsidRPr="004305AA">
        <w:rPr>
          <w:rFonts w:ascii="Times New Roman" w:hAnsi="Times New Roman"/>
          <w:sz w:val="20"/>
          <w:szCs w:val="20"/>
        </w:rPr>
        <w:br/>
        <w:t>*</w:t>
      </w:r>
      <w:r>
        <w:rPr>
          <w:rFonts w:ascii="Times New Roman" w:hAnsi="Times New Roman"/>
          <w:sz w:val="20"/>
          <w:szCs w:val="20"/>
        </w:rPr>
        <w:t xml:space="preserve"> </w:t>
      </w:r>
      <w:r w:rsidRPr="004305AA">
        <w:rPr>
          <w:rFonts w:ascii="Times New Roman" w:hAnsi="Times New Roman"/>
          <w:sz w:val="20"/>
          <w:szCs w:val="20"/>
        </w:rPr>
        <w:t>*</w:t>
      </w:r>
    </w:p>
    <w:p w:rsidR="001C0478" w:rsidRPr="004305AA" w:rsidRDefault="001C0478" w:rsidP="001C0478">
      <w:pPr>
        <w:spacing w:before="120" w:after="240"/>
        <w:jc w:val="center"/>
        <w:rPr>
          <w:rFonts w:ascii="Arial" w:hAnsi="Arial" w:cs="Arial"/>
          <w:sz w:val="18"/>
          <w:szCs w:val="18"/>
        </w:rPr>
      </w:pPr>
      <w:r w:rsidRPr="00D45014">
        <w:rPr>
          <w:rFonts w:ascii="Arial" w:hAnsi="Arial" w:cs="Arial"/>
          <w:b/>
          <w:sz w:val="18"/>
          <w:szCs w:val="18"/>
        </w:rPr>
        <w:t>NB:</w:t>
      </w:r>
      <w:r w:rsidRPr="00D45014">
        <w:rPr>
          <w:rFonts w:ascii="Arial" w:hAnsi="Arial" w:cs="Arial"/>
          <w:sz w:val="18"/>
          <w:szCs w:val="18"/>
        </w:rPr>
        <w:t xml:space="preserve"> There is an OIE Reference Laboratory for </w:t>
      </w:r>
      <w:r w:rsidRPr="00D45014">
        <w:rPr>
          <w:rFonts w:ascii="Arial" w:hAnsi="Arial" w:cs="Arial"/>
          <w:sz w:val="18"/>
          <w:szCs w:val="18"/>
          <w:lang w:val="en-IE"/>
        </w:rPr>
        <w:t xml:space="preserve">infection with salmonid </w:t>
      </w:r>
      <w:proofErr w:type="gramStart"/>
      <w:r w:rsidRPr="00D45014">
        <w:rPr>
          <w:rFonts w:ascii="Arial" w:hAnsi="Arial" w:cs="Arial"/>
          <w:sz w:val="18"/>
          <w:szCs w:val="18"/>
          <w:lang w:val="en-IE"/>
        </w:rPr>
        <w:t>alphavirus</w:t>
      </w:r>
      <w:proofErr w:type="gramEnd"/>
      <w:r w:rsidRPr="00D45014">
        <w:rPr>
          <w:rFonts w:ascii="Arial" w:hAnsi="Arial" w:cs="Arial"/>
          <w:iCs/>
          <w:sz w:val="18"/>
          <w:szCs w:val="18"/>
        </w:rPr>
        <w:br/>
      </w:r>
      <w:r w:rsidRPr="00D45014">
        <w:rPr>
          <w:rFonts w:ascii="Arial" w:hAnsi="Arial" w:cs="Arial"/>
          <w:sz w:val="18"/>
          <w:szCs w:val="18"/>
        </w:rPr>
        <w:t xml:space="preserve">(see Table at the end of this </w:t>
      </w:r>
      <w:r w:rsidRPr="00D45014">
        <w:rPr>
          <w:rFonts w:ascii="Arial" w:hAnsi="Arial" w:cs="Arial"/>
          <w:i/>
          <w:iCs/>
          <w:sz w:val="18"/>
          <w:szCs w:val="18"/>
        </w:rPr>
        <w:t>Aquatic Manual</w:t>
      </w:r>
      <w:r w:rsidRPr="00D45014">
        <w:rPr>
          <w:rFonts w:ascii="Arial" w:hAnsi="Arial" w:cs="Arial"/>
          <w:sz w:val="18"/>
          <w:szCs w:val="18"/>
        </w:rPr>
        <w:t xml:space="preserve"> or consult the OIE web site for the most up-to-date list: </w:t>
      </w:r>
      <w:r w:rsidRPr="00D45014">
        <w:rPr>
          <w:rFonts w:ascii="Arial" w:hAnsi="Arial" w:cs="Arial"/>
          <w:sz w:val="18"/>
          <w:szCs w:val="18"/>
        </w:rPr>
        <w:br/>
      </w:r>
      <w:hyperlink w:history="1"/>
      <w:r w:rsidRPr="00D45014">
        <w:rPr>
          <w:rFonts w:ascii="Arial" w:hAnsi="Arial" w:cs="Arial"/>
          <w:sz w:val="18"/>
          <w:szCs w:val="18"/>
        </w:rPr>
        <w:t xml:space="preserve"> </w:t>
      </w:r>
      <w:hyperlink r:id="rId170" w:history="1">
        <w:r w:rsidRPr="00D45014">
          <w:rPr>
            <w:rStyle w:val="Lienhypertexte"/>
            <w:rFonts w:ascii="Arial" w:hAnsi="Arial" w:cs="Arial"/>
            <w:sz w:val="18"/>
            <w:szCs w:val="18"/>
          </w:rPr>
          <w:t>http://www.oie.int/en/scientific-expertise/reference-laboratories/list-of-laboratories/</w:t>
        </w:r>
      </w:hyperlink>
      <w:hyperlink r:id="rId171" w:history="1"/>
      <w:r w:rsidRPr="00D45014">
        <w:rPr>
          <w:rStyle w:val="ReflabnoteCar"/>
        </w:rPr>
        <w:t xml:space="preserve">). </w:t>
      </w:r>
      <w:r w:rsidRPr="00D45014">
        <w:rPr>
          <w:rStyle w:val="ReflabnoteCar"/>
        </w:rPr>
        <w:br/>
      </w:r>
      <w:r w:rsidRPr="00D45014">
        <w:rPr>
          <w:rFonts w:ascii="Arial" w:hAnsi="Arial" w:cs="Arial"/>
          <w:sz w:val="18"/>
          <w:szCs w:val="18"/>
        </w:rPr>
        <w:t>Please contact the OIE Reference</w:t>
      </w:r>
      <w:r w:rsidRPr="004305AA">
        <w:rPr>
          <w:rFonts w:ascii="Arial" w:hAnsi="Arial" w:cs="Arial"/>
          <w:sz w:val="18"/>
          <w:szCs w:val="18"/>
        </w:rPr>
        <w:t xml:space="preserve"> Laboratories for any further information on </w:t>
      </w:r>
      <w:r w:rsidRPr="004305AA">
        <w:rPr>
          <w:rFonts w:ascii="Arial" w:hAnsi="Arial" w:cs="Arial"/>
          <w:sz w:val="18"/>
          <w:szCs w:val="18"/>
          <w:lang w:val="en-IE"/>
        </w:rPr>
        <w:t>infection with salmonid alphavirus</w:t>
      </w:r>
    </w:p>
    <w:p w:rsidR="001C0478" w:rsidRDefault="001C0478" w:rsidP="001C0478">
      <w:pPr>
        <w:jc w:val="center"/>
      </w:pPr>
      <w:r w:rsidRPr="004305AA">
        <w:rPr>
          <w:rFonts w:ascii="Arial" w:hAnsi="Arial" w:cs="Arial"/>
          <w:b/>
          <w:smallCaps/>
          <w:sz w:val="18"/>
          <w:szCs w:val="18"/>
          <w:u w:val="double"/>
          <w:lang w:val="en-IE"/>
        </w:rPr>
        <w:t>NB:</w:t>
      </w:r>
      <w:r w:rsidRPr="004305AA">
        <w:rPr>
          <w:rFonts w:ascii="Arial" w:hAnsi="Arial" w:cs="Arial"/>
          <w:smallCaps/>
          <w:sz w:val="18"/>
          <w:szCs w:val="18"/>
          <w:u w:val="double"/>
          <w:lang w:val="en-IE"/>
        </w:rPr>
        <w:t xml:space="preserve"> First adopted in 2014.</w:t>
      </w:r>
    </w:p>
    <w:p w:rsidR="001C0478" w:rsidRDefault="001C0478" w:rsidP="001C0478">
      <w:pPr>
        <w:sectPr w:rsidR="001C0478" w:rsidSect="00B8567F">
          <w:headerReference w:type="even" r:id="rId172"/>
          <w:headerReference w:type="default" r:id="rId173"/>
          <w:footerReference w:type="default" r:id="rId174"/>
          <w:headerReference w:type="first" r:id="rId175"/>
          <w:type w:val="oddPage"/>
          <w:pgSz w:w="11907" w:h="16840" w:code="9"/>
          <w:pgMar w:top="1418" w:right="1418" w:bottom="1418" w:left="1418" w:header="709" w:footer="709" w:gutter="0"/>
          <w:cols w:space="720"/>
          <w:docGrid w:linePitch="360"/>
        </w:sectPr>
      </w:pPr>
    </w:p>
    <w:p w:rsidR="001C0478" w:rsidRPr="00A131CB" w:rsidRDefault="001C0478" w:rsidP="001C0478">
      <w:pPr>
        <w:spacing w:after="480"/>
        <w:jc w:val="right"/>
        <w:rPr>
          <w:noProof/>
          <w:sz w:val="20"/>
          <w:szCs w:val="20"/>
          <w:u w:val="single"/>
        </w:rPr>
      </w:pPr>
      <w:r w:rsidRPr="00A131CB">
        <w:rPr>
          <w:noProof/>
          <w:sz w:val="20"/>
          <w:szCs w:val="20"/>
          <w:u w:val="single"/>
        </w:rPr>
        <w:lastRenderedPageBreak/>
        <w:t xml:space="preserve">Annex </w:t>
      </w:r>
      <w:r>
        <w:rPr>
          <w:noProof/>
          <w:sz w:val="20"/>
          <w:szCs w:val="20"/>
          <w:u w:val="single"/>
        </w:rPr>
        <w:t>16</w:t>
      </w:r>
    </w:p>
    <w:p w:rsidR="001C0478" w:rsidRPr="00797F6E" w:rsidRDefault="001C0478" w:rsidP="001C0478">
      <w:pPr>
        <w:pStyle w:val="Chaptertitle"/>
        <w:rPr>
          <w:b/>
          <w:sz w:val="32"/>
          <w:szCs w:val="32"/>
          <w:lang w:val="en-GB"/>
        </w:rPr>
      </w:pPr>
      <w:r w:rsidRPr="009439E4">
        <w:rPr>
          <w:lang w:val="en-GB"/>
        </w:rPr>
        <w:t>CHAPTER 2.3.</w:t>
      </w:r>
      <w:r>
        <w:rPr>
          <w:lang w:val="en-GB"/>
        </w:rPr>
        <w:t>7</w:t>
      </w:r>
      <w:r w:rsidRPr="009439E4">
        <w:rPr>
          <w:lang w:val="en-GB"/>
        </w:rPr>
        <w:t>.</w:t>
      </w:r>
      <w:r w:rsidRPr="009439E4">
        <w:rPr>
          <w:lang w:val="en-GB"/>
        </w:rPr>
        <w:br/>
      </w:r>
      <w:r w:rsidRPr="009439E4">
        <w:rPr>
          <w:lang w:val="en-GB"/>
        </w:rPr>
        <w:br/>
      </w:r>
      <w:r w:rsidRPr="00797F6E">
        <w:rPr>
          <w:b/>
          <w:sz w:val="32"/>
          <w:szCs w:val="32"/>
          <w:u w:val="double"/>
          <w:lang w:val="en-GB"/>
        </w:rPr>
        <w:t>Infection with</w:t>
      </w:r>
      <w:r w:rsidRPr="00797F6E">
        <w:rPr>
          <w:b/>
          <w:sz w:val="32"/>
          <w:szCs w:val="32"/>
          <w:lang w:val="en-GB"/>
        </w:rPr>
        <w:t xml:space="preserve"> koi herpesvirus </w:t>
      </w:r>
      <w:r w:rsidRPr="00797F6E">
        <w:rPr>
          <w:b/>
          <w:strike/>
          <w:sz w:val="32"/>
          <w:szCs w:val="32"/>
          <w:lang w:val="en-GB"/>
        </w:rPr>
        <w:t>disease</w:t>
      </w:r>
    </w:p>
    <w:p w:rsidR="001C0478" w:rsidRPr="00E434DD" w:rsidRDefault="001C0478" w:rsidP="001C0478">
      <w:pPr>
        <w:pStyle w:val="10"/>
        <w:rPr>
          <w:lang w:val="en-IE"/>
        </w:rPr>
      </w:pPr>
      <w:r w:rsidRPr="00E434DD">
        <w:rPr>
          <w:lang w:val="en-IE"/>
        </w:rPr>
        <w:t>1.</w:t>
      </w:r>
      <w:r w:rsidRPr="00E434DD">
        <w:rPr>
          <w:lang w:val="en-IE"/>
        </w:rPr>
        <w:tab/>
        <w:t>Scope</w:t>
      </w:r>
    </w:p>
    <w:p w:rsidR="001C0478" w:rsidRPr="009439E4" w:rsidRDefault="001C0478" w:rsidP="001C0478">
      <w:pPr>
        <w:pStyle w:val="Para10"/>
        <w:spacing w:after="260"/>
        <w:rPr>
          <w:lang w:val="en-GB"/>
        </w:rPr>
      </w:pPr>
      <w:r w:rsidRPr="00321344">
        <w:rPr>
          <w:u w:val="double"/>
          <w:lang w:val="en-GB"/>
        </w:rPr>
        <w:t>Infection with</w:t>
      </w:r>
      <w:r w:rsidRPr="00321344">
        <w:rPr>
          <w:lang w:val="en-GB"/>
        </w:rPr>
        <w:t xml:space="preserve"> koi herpesvirus </w:t>
      </w:r>
      <w:r w:rsidRPr="00321344">
        <w:rPr>
          <w:strike/>
          <w:lang w:val="en-GB"/>
        </w:rPr>
        <w:t xml:space="preserve">disease (KHVD) </w:t>
      </w:r>
      <w:r w:rsidRPr="00321344">
        <w:rPr>
          <w:u w:val="double"/>
          <w:lang w:val="en-GB"/>
        </w:rPr>
        <w:t xml:space="preserve">means infection with the pathogenic agent koi herpesvirus (KHV) of the </w:t>
      </w:r>
      <w:r w:rsidRPr="001873C4">
        <w:rPr>
          <w:u w:val="double"/>
          <w:lang w:val="en-GB"/>
        </w:rPr>
        <w:t xml:space="preserve">Genus </w:t>
      </w:r>
      <w:r w:rsidRPr="001873C4">
        <w:rPr>
          <w:i/>
          <w:u w:val="double"/>
          <w:lang w:val="en-GB"/>
        </w:rPr>
        <w:t>Cyprinivirus</w:t>
      </w:r>
      <w:r w:rsidRPr="001873C4">
        <w:rPr>
          <w:u w:val="double"/>
          <w:lang w:val="en-GB"/>
        </w:rPr>
        <w:t xml:space="preserve"> and</w:t>
      </w:r>
      <w:r>
        <w:rPr>
          <w:u w:val="double"/>
          <w:lang w:val="en-GB"/>
        </w:rPr>
        <w:t xml:space="preserve"> </w:t>
      </w:r>
      <w:r w:rsidRPr="00321344">
        <w:rPr>
          <w:u w:val="double"/>
          <w:lang w:val="en-GB"/>
        </w:rPr>
        <w:t xml:space="preserve">Family </w:t>
      </w:r>
      <w:r w:rsidRPr="00321344">
        <w:rPr>
          <w:i/>
          <w:u w:val="double"/>
          <w:lang w:val="en-GB"/>
        </w:rPr>
        <w:t>Alloherpesviridae</w:t>
      </w:r>
      <w:r w:rsidRPr="00321344">
        <w:rPr>
          <w:strike/>
          <w:lang w:val="en-GB"/>
        </w:rPr>
        <w:t xml:space="preserve"> a herpesvirus infection (</w:t>
      </w:r>
      <w:r w:rsidRPr="00321344">
        <w:rPr>
          <w:strike/>
          <w:szCs w:val="20"/>
          <w:lang w:val="en-GB"/>
        </w:rPr>
        <w:t xml:space="preserve">Hedrick </w:t>
      </w:r>
      <w:r w:rsidRPr="00321344">
        <w:rPr>
          <w:i/>
          <w:strike/>
          <w:szCs w:val="20"/>
          <w:lang w:val="en-GB"/>
        </w:rPr>
        <w:t>et al</w:t>
      </w:r>
      <w:r w:rsidRPr="00321344">
        <w:rPr>
          <w:strike/>
          <w:szCs w:val="20"/>
          <w:lang w:val="en-GB"/>
        </w:rPr>
        <w:t>., 2000</w:t>
      </w:r>
      <w:r w:rsidRPr="00321344">
        <w:rPr>
          <w:strike/>
          <w:lang w:val="en-GB"/>
        </w:rPr>
        <w:t>) capable of inducing a contagious and acute viraemia in common carp (</w:t>
      </w:r>
      <w:r w:rsidRPr="00321344">
        <w:rPr>
          <w:i/>
          <w:strike/>
          <w:lang w:val="en-GB"/>
        </w:rPr>
        <w:t>Cyprinus carpio</w:t>
      </w:r>
      <w:r w:rsidRPr="00321344">
        <w:rPr>
          <w:strike/>
          <w:lang w:val="en-GB"/>
        </w:rPr>
        <w:t>) and varieties such as koi carp and ghost carp (</w:t>
      </w:r>
      <w:r w:rsidRPr="00321344">
        <w:rPr>
          <w:strike/>
          <w:szCs w:val="20"/>
          <w:lang w:val="en-GB"/>
        </w:rPr>
        <w:t xml:space="preserve">Haenen </w:t>
      </w:r>
      <w:r w:rsidRPr="00321344">
        <w:rPr>
          <w:i/>
          <w:strike/>
          <w:szCs w:val="20"/>
          <w:lang w:val="en-GB"/>
        </w:rPr>
        <w:t>et al.,</w:t>
      </w:r>
      <w:r w:rsidRPr="00321344">
        <w:rPr>
          <w:strike/>
          <w:szCs w:val="20"/>
          <w:lang w:val="en-GB"/>
        </w:rPr>
        <w:t xml:space="preserve"> 2004</w:t>
      </w:r>
      <w:r w:rsidRPr="00321344">
        <w:rPr>
          <w:strike/>
          <w:lang w:val="en-GB"/>
        </w:rPr>
        <w:t>)</w:t>
      </w:r>
      <w:r w:rsidRPr="00321344">
        <w:rPr>
          <w:lang w:val="en-GB"/>
        </w:rPr>
        <w:t>.</w:t>
      </w:r>
    </w:p>
    <w:p w:rsidR="001C0478" w:rsidRPr="00F14188" w:rsidRDefault="001C0478" w:rsidP="001C0478">
      <w:pPr>
        <w:pStyle w:val="Titre2"/>
        <w:tabs>
          <w:tab w:val="clear" w:pos="360"/>
        </w:tabs>
        <w:spacing w:before="240"/>
        <w:ind w:left="0" w:firstLine="0"/>
        <w:jc w:val="center"/>
        <w:rPr>
          <w:rFonts w:ascii="Arial" w:hAnsi="Arial" w:cs="Arial"/>
          <w:sz w:val="18"/>
          <w:szCs w:val="18"/>
          <w:lang w:val="en-IE"/>
        </w:rPr>
      </w:pPr>
      <w:r w:rsidDel="00F94C81">
        <w:rPr>
          <w:b w:val="0"/>
        </w:rPr>
        <w:t xml:space="preserve"> </w:t>
      </w:r>
      <w:r w:rsidRPr="00F14188">
        <w:rPr>
          <w:rFonts w:ascii="Arial" w:hAnsi="Arial" w:cs="Arial"/>
          <w:sz w:val="18"/>
          <w:szCs w:val="18"/>
          <w:lang w:val="en-IE"/>
        </w:rPr>
        <w:t>[…]</w:t>
      </w:r>
    </w:p>
    <w:p w:rsidR="001C0478" w:rsidRPr="00ED5062" w:rsidRDefault="001C0478" w:rsidP="001C0478">
      <w:pPr>
        <w:tabs>
          <w:tab w:val="num" w:pos="360"/>
        </w:tabs>
        <w:spacing w:after="240"/>
        <w:ind w:left="850" w:hanging="425"/>
        <w:outlineLvl w:val="1"/>
        <w:rPr>
          <w:rFonts w:ascii="Ottawa" w:hAnsi="Ottawa"/>
          <w:b/>
          <w:bCs/>
          <w:iCs/>
          <w:sz w:val="21"/>
          <w:szCs w:val="28"/>
          <w:lang w:val="en-IE"/>
        </w:rPr>
      </w:pPr>
      <w:r w:rsidRPr="00ED5062">
        <w:rPr>
          <w:rFonts w:ascii="Ottawa" w:hAnsi="Ottawa"/>
          <w:b/>
          <w:bCs/>
          <w:iCs/>
          <w:sz w:val="21"/>
          <w:szCs w:val="28"/>
          <w:lang w:val="en-IE"/>
        </w:rPr>
        <w:t>2.2.</w:t>
      </w:r>
      <w:r w:rsidRPr="00ED5062">
        <w:rPr>
          <w:rFonts w:ascii="Ottawa" w:hAnsi="Ottawa"/>
          <w:b/>
          <w:bCs/>
          <w:iCs/>
          <w:sz w:val="21"/>
          <w:szCs w:val="28"/>
          <w:lang w:val="en-IE"/>
        </w:rPr>
        <w:tab/>
        <w:t>Host factors</w:t>
      </w:r>
    </w:p>
    <w:p w:rsidR="001C0478" w:rsidRPr="00DE6F79" w:rsidRDefault="001C0478" w:rsidP="001C0478">
      <w:pPr>
        <w:pStyle w:val="Para3"/>
        <w:rPr>
          <w:rFonts w:ascii="Ottawa" w:hAnsi="Ottawa"/>
          <w:b/>
          <w:sz w:val="19"/>
          <w:szCs w:val="19"/>
          <w:u w:val="double"/>
        </w:rPr>
      </w:pPr>
      <w:r w:rsidRPr="00DE6F79">
        <w:rPr>
          <w:rFonts w:ascii="Ottawa" w:hAnsi="Ottawa"/>
          <w:b/>
          <w:sz w:val="19"/>
          <w:szCs w:val="19"/>
        </w:rPr>
        <w:t>2.2.1.</w:t>
      </w:r>
      <w:r w:rsidRPr="00DE6F79">
        <w:rPr>
          <w:rFonts w:ascii="Ottawa" w:hAnsi="Ottawa"/>
          <w:b/>
          <w:sz w:val="19"/>
          <w:szCs w:val="19"/>
        </w:rPr>
        <w:tab/>
      </w:r>
      <w:r w:rsidRPr="00DE6F79">
        <w:rPr>
          <w:rFonts w:ascii="Ottawa" w:hAnsi="Ottawa" w:cs="Arial"/>
          <w:b/>
          <w:sz w:val="19"/>
          <w:szCs w:val="19"/>
          <w:u w:val="double"/>
          <w:lang w:val="en-GB"/>
        </w:rPr>
        <w:t>Susceptible</w:t>
      </w:r>
      <w:r w:rsidRPr="00DE6F79">
        <w:rPr>
          <w:rFonts w:ascii="Ottawa" w:hAnsi="Ottawa"/>
          <w:b/>
          <w:sz w:val="19"/>
          <w:szCs w:val="19"/>
          <w:u w:val="double"/>
        </w:rPr>
        <w:t xml:space="preserve"> host species</w:t>
      </w:r>
    </w:p>
    <w:p w:rsidR="001C0478" w:rsidRPr="00123B0F" w:rsidRDefault="001C0478" w:rsidP="001C0478">
      <w:pPr>
        <w:pStyle w:val="Para3"/>
        <w:rPr>
          <w:rFonts w:cs="Arial"/>
          <w:bCs w:val="0"/>
          <w:strike/>
          <w:szCs w:val="18"/>
        </w:rPr>
      </w:pPr>
      <w:r w:rsidRPr="00123B0F">
        <w:rPr>
          <w:bCs w:val="0"/>
          <w:strike/>
        </w:rPr>
        <w:t>Naturally occurring KHV infections have only been recorded from common carp (</w:t>
      </w:r>
      <w:r w:rsidRPr="00123B0F">
        <w:rPr>
          <w:bCs w:val="0"/>
          <w:strike/>
          <w:szCs w:val="20"/>
        </w:rPr>
        <w:t>Cyprinus carpio</w:t>
      </w:r>
      <w:r w:rsidRPr="00123B0F">
        <w:rPr>
          <w:bCs w:val="0"/>
          <w:strike/>
        </w:rPr>
        <w:t>) and varieties of this species (e.g. koi carp). Goldfish × common carp hybrids, produced by hybridising male goldfish with female carp, have been reported to show some susceptibility to KHV infections. Although mortality rate was low (5%), approximately 50% of these hybrids examined 25 days after intraperitoneal injection with a high dose of KHV possessed viral genomic DNA, as detected by polymerase chain reaction (PCR) (</w:t>
      </w:r>
      <w:r w:rsidRPr="00123B0F">
        <w:rPr>
          <w:bCs w:val="0"/>
          <w:strike/>
          <w:szCs w:val="20"/>
        </w:rPr>
        <w:t>Hedrick et al., 2006</w:t>
      </w:r>
      <w:r w:rsidRPr="00123B0F">
        <w:rPr>
          <w:bCs w:val="0"/>
          <w:strike/>
        </w:rPr>
        <w:t xml:space="preserve">). In a more recent study, </w:t>
      </w:r>
      <w:r w:rsidRPr="00123B0F">
        <w:rPr>
          <w:rFonts w:cs="Arial"/>
          <w:bCs w:val="0"/>
          <w:strike/>
          <w:szCs w:val="18"/>
          <w:lang w:eastAsia="en-GB"/>
        </w:rPr>
        <w:t xml:space="preserve">infection by bath immersion with different KHV strains caused mortality of 35–42% in </w:t>
      </w:r>
      <w:r w:rsidRPr="00123B0F">
        <w:rPr>
          <w:rFonts w:cs="Arial"/>
          <w:bCs w:val="0"/>
          <w:strike/>
          <w:szCs w:val="18"/>
        </w:rPr>
        <w:t xml:space="preserve">goldfish × koi carp hybrids and 91–100% in </w:t>
      </w:r>
      <w:r w:rsidRPr="00123B0F">
        <w:rPr>
          <w:rFonts w:cs="Arial"/>
          <w:bCs w:val="0"/>
          <w:strike/>
          <w:szCs w:val="18"/>
          <w:lang w:eastAsia="en-GB"/>
        </w:rPr>
        <w:t xml:space="preserve">crucian carp × koi carp </w:t>
      </w:r>
      <w:r w:rsidRPr="00123B0F">
        <w:rPr>
          <w:rFonts w:cs="Arial"/>
          <w:bCs w:val="0"/>
          <w:strike/>
          <w:szCs w:val="18"/>
        </w:rPr>
        <w:t>hybrids</w:t>
      </w:r>
      <w:r w:rsidRPr="00123B0F">
        <w:rPr>
          <w:rFonts w:cs="Arial"/>
          <w:bCs w:val="0"/>
          <w:strike/>
          <w:szCs w:val="18"/>
          <w:lang w:eastAsia="en-GB"/>
        </w:rPr>
        <w:t xml:space="preserve">. The </w:t>
      </w:r>
      <w:r w:rsidRPr="00123B0F">
        <w:rPr>
          <w:rFonts w:cs="Arial"/>
          <w:bCs w:val="0"/>
          <w:strike/>
          <w:szCs w:val="18"/>
        </w:rPr>
        <w:t xml:space="preserve">most marked clinical signs were large skin ulcers, excess mucus production and haemorrhages in the fins with the most extensive signs noted in the </w:t>
      </w:r>
      <w:r w:rsidRPr="00123B0F">
        <w:rPr>
          <w:rFonts w:cs="Arial"/>
          <w:bCs w:val="0"/>
          <w:strike/>
          <w:szCs w:val="18"/>
          <w:lang w:eastAsia="en-GB"/>
        </w:rPr>
        <w:t>crucian carp × koi carp</w:t>
      </w:r>
      <w:r w:rsidRPr="00123B0F">
        <w:rPr>
          <w:rFonts w:cs="Arial"/>
          <w:bCs w:val="0"/>
          <w:strike/>
          <w:szCs w:val="18"/>
        </w:rPr>
        <w:t xml:space="preserve"> hybrids. Viral DNA was detected in all of the hybrid mortalities by PCR assay (Bergmann et al., 2010b).</w:t>
      </w:r>
    </w:p>
    <w:p w:rsidR="001C0478" w:rsidRDefault="001C0478" w:rsidP="001C0478">
      <w:pPr>
        <w:pStyle w:val="Para3"/>
        <w:rPr>
          <w:rFonts w:eastAsia="Arial"/>
          <w:u w:val="double"/>
        </w:rPr>
      </w:pPr>
      <w:r w:rsidRPr="00123B0F">
        <w:rPr>
          <w:u w:val="double"/>
        </w:rPr>
        <w:t>Species that fulfil the criteria for listing</w:t>
      </w:r>
      <w:r w:rsidRPr="00B163E7">
        <w:t xml:space="preserve"> </w:t>
      </w:r>
      <w:r w:rsidRPr="001873C4">
        <w:rPr>
          <w:strike/>
        </w:rPr>
        <w:t xml:space="preserve">a species </w:t>
      </w:r>
      <w:r w:rsidRPr="001873C4">
        <w:rPr>
          <w:u w:val="double"/>
        </w:rPr>
        <w:t xml:space="preserve">as susceptible to infection with KHV according to Chapter 1.5. of the </w:t>
      </w:r>
      <w:r w:rsidRPr="001873C4">
        <w:rPr>
          <w:i/>
          <w:u w:val="double"/>
        </w:rPr>
        <w:t>Aquatic Animal Health Code</w:t>
      </w:r>
      <w:r w:rsidRPr="001873C4">
        <w:rPr>
          <w:u w:val="double"/>
        </w:rPr>
        <w:t xml:space="preserve"> (</w:t>
      </w:r>
      <w:r w:rsidRPr="001873C4">
        <w:rPr>
          <w:i/>
          <w:u w:val="double"/>
        </w:rPr>
        <w:t>Aquatic Code</w:t>
      </w:r>
      <w:r w:rsidRPr="001873C4">
        <w:rPr>
          <w:u w:val="double"/>
        </w:rPr>
        <w:t xml:space="preserve">) include: All varieties and subspecies of </w:t>
      </w:r>
      <w:r w:rsidRPr="001873C4">
        <w:rPr>
          <w:rFonts w:eastAsia="Arial"/>
          <w:u w:val="double"/>
        </w:rPr>
        <w:t>common carp (</w:t>
      </w:r>
      <w:r w:rsidRPr="001873C4">
        <w:rPr>
          <w:rFonts w:eastAsia="Arial"/>
          <w:i/>
          <w:u w:val="double"/>
        </w:rPr>
        <w:t>Cyprinus carpio</w:t>
      </w:r>
      <w:r w:rsidRPr="001873C4">
        <w:rPr>
          <w:rFonts w:eastAsia="Arial"/>
          <w:i/>
          <w:strike/>
        </w:rPr>
        <w:t xml:space="preserve"> carpio</w:t>
      </w:r>
      <w:r w:rsidRPr="001873C4">
        <w:rPr>
          <w:rFonts w:eastAsia="Arial"/>
          <w:u w:val="double"/>
        </w:rPr>
        <w:t>), and</w:t>
      </w:r>
      <w:r w:rsidRPr="00123B0F">
        <w:rPr>
          <w:rFonts w:eastAsia="Arial"/>
          <w:u w:val="double"/>
        </w:rPr>
        <w:t xml:space="preserve"> </w:t>
      </w:r>
      <w:r w:rsidRPr="00A70A39">
        <w:rPr>
          <w:rFonts w:eastAsia="Arial"/>
          <w:u w:val="double"/>
        </w:rPr>
        <w:t>common carp hybrids</w:t>
      </w:r>
      <w:r w:rsidRPr="00123B0F">
        <w:rPr>
          <w:rFonts w:eastAsia="Arial"/>
          <w:u w:val="double"/>
        </w:rPr>
        <w:t xml:space="preserve"> (e.g. </w:t>
      </w:r>
      <w:r w:rsidRPr="00123B0F">
        <w:rPr>
          <w:rFonts w:eastAsia="Arial"/>
          <w:i/>
          <w:u w:val="double"/>
        </w:rPr>
        <w:t>Cyprinus carpio</w:t>
      </w:r>
      <w:r w:rsidRPr="00123B0F">
        <w:rPr>
          <w:rFonts w:eastAsia="Arial"/>
          <w:u w:val="double"/>
        </w:rPr>
        <w:t xml:space="preserve"> </w:t>
      </w:r>
      <w:r w:rsidRPr="00123B0F">
        <w:rPr>
          <w:rFonts w:eastAsia="Arial" w:cs="Arial"/>
          <w:u w:val="double"/>
        </w:rPr>
        <w:t>×</w:t>
      </w:r>
      <w:r w:rsidRPr="00123B0F">
        <w:rPr>
          <w:rFonts w:eastAsia="Arial"/>
          <w:u w:val="double"/>
        </w:rPr>
        <w:t xml:space="preserve"> </w:t>
      </w:r>
      <w:r w:rsidRPr="00123B0F">
        <w:rPr>
          <w:rFonts w:eastAsia="Arial"/>
          <w:i/>
          <w:u w:val="double"/>
        </w:rPr>
        <w:t>Carassius auratus</w:t>
      </w:r>
      <w:r w:rsidRPr="00123B0F">
        <w:rPr>
          <w:rFonts w:eastAsia="Arial"/>
          <w:u w:val="double"/>
        </w:rPr>
        <w:t>).</w:t>
      </w:r>
    </w:p>
    <w:p w:rsidR="001C0478" w:rsidRPr="00123B0F" w:rsidRDefault="001C0478" w:rsidP="001C0478">
      <w:pPr>
        <w:pStyle w:val="Para3"/>
        <w:rPr>
          <w:rFonts w:ascii="Ottawa" w:hAnsi="Ottawa" w:cs="Arial"/>
          <w:b/>
          <w:sz w:val="19"/>
          <w:szCs w:val="19"/>
          <w:u w:val="double"/>
          <w:lang w:val="en-GB"/>
        </w:rPr>
      </w:pPr>
      <w:bookmarkStart w:id="62" w:name="_Hlk4484104"/>
      <w:r w:rsidRPr="00123B0F">
        <w:rPr>
          <w:rFonts w:ascii="Ottawa" w:hAnsi="Ottawa" w:cs="Arial"/>
          <w:b/>
          <w:sz w:val="19"/>
          <w:szCs w:val="19"/>
          <w:u w:val="double"/>
          <w:lang w:val="en-GB"/>
        </w:rPr>
        <w:t>2.2.2.</w:t>
      </w:r>
      <w:r w:rsidRPr="00123B0F">
        <w:rPr>
          <w:rFonts w:ascii="Ottawa" w:hAnsi="Ottawa" w:cs="Arial"/>
          <w:b/>
          <w:sz w:val="19"/>
          <w:szCs w:val="19"/>
          <w:u w:val="double"/>
          <w:lang w:val="en-GB"/>
        </w:rPr>
        <w:tab/>
        <w:t>Species with incomplete evidence for susceptibility</w:t>
      </w:r>
    </w:p>
    <w:p w:rsidR="001C0478" w:rsidRPr="00697575" w:rsidRDefault="001C0478" w:rsidP="001C0478">
      <w:pPr>
        <w:pStyle w:val="Para3"/>
        <w:spacing w:after="200"/>
        <w:rPr>
          <w:sz w:val="20"/>
          <w:szCs w:val="20"/>
          <w:u w:val="double"/>
        </w:rPr>
      </w:pPr>
      <w:r w:rsidRPr="00123B0F">
        <w:rPr>
          <w:u w:val="double"/>
        </w:rPr>
        <w:t xml:space="preserve">Species for which there is incomplete evidence for susceptibility according to Chapter 1.5. of the </w:t>
      </w:r>
      <w:r w:rsidRPr="00123B0F">
        <w:rPr>
          <w:i/>
          <w:iCs/>
          <w:u w:val="double"/>
        </w:rPr>
        <w:t>Aquatic Code</w:t>
      </w:r>
      <w:r w:rsidRPr="00123B0F">
        <w:rPr>
          <w:u w:val="double"/>
        </w:rPr>
        <w:t xml:space="preserve"> include: </w:t>
      </w:r>
      <w:r w:rsidRPr="008C327B">
        <w:rPr>
          <w:u w:val="double"/>
        </w:rPr>
        <w:t>Goldfish</w:t>
      </w:r>
      <w:r w:rsidRPr="00123B0F">
        <w:rPr>
          <w:u w:val="double"/>
        </w:rPr>
        <w:t xml:space="preserve"> (</w:t>
      </w:r>
      <w:r w:rsidRPr="00123B0F">
        <w:rPr>
          <w:i/>
          <w:u w:val="double"/>
        </w:rPr>
        <w:t>Carassius auratus</w:t>
      </w:r>
      <w:r w:rsidRPr="00123B0F">
        <w:rPr>
          <w:u w:val="double"/>
        </w:rPr>
        <w:t>), grass carp (</w:t>
      </w:r>
      <w:r w:rsidRPr="00123B0F">
        <w:rPr>
          <w:i/>
          <w:u w:val="double"/>
        </w:rPr>
        <w:t>Ctenopharyngodon idella</w:t>
      </w:r>
      <w:r w:rsidRPr="00123B0F">
        <w:rPr>
          <w:u w:val="double"/>
        </w:rPr>
        <w:t xml:space="preserve">) and </w:t>
      </w:r>
      <w:r w:rsidRPr="00697575">
        <w:rPr>
          <w:u w:val="double"/>
        </w:rPr>
        <w:t>Syberian crucian carp (</w:t>
      </w:r>
      <w:r>
        <w:rPr>
          <w:i/>
          <w:u w:val="double"/>
        </w:rPr>
        <w:t>Ca</w:t>
      </w:r>
      <w:r w:rsidRPr="00697575">
        <w:rPr>
          <w:i/>
          <w:u w:val="double"/>
        </w:rPr>
        <w:t>rassius auratus</w:t>
      </w:r>
      <w:r w:rsidRPr="00697575">
        <w:rPr>
          <w:u w:val="double"/>
        </w:rPr>
        <w:t xml:space="preserve">). </w:t>
      </w:r>
    </w:p>
    <w:p w:rsidR="001C0478" w:rsidRDefault="001C0478" w:rsidP="001C0478">
      <w:pPr>
        <w:pStyle w:val="Para3"/>
        <w:spacing w:after="200"/>
        <w:rPr>
          <w:u w:val="double"/>
        </w:rPr>
      </w:pPr>
      <w:r w:rsidRPr="00697575">
        <w:rPr>
          <w:u w:val="double"/>
        </w:rPr>
        <w:t>In addition, pathogen-specific positive polymerase chain reaction (PCR) results have been reported in the following</w:t>
      </w:r>
      <w:r w:rsidRPr="00EC7DEF">
        <w:t xml:space="preserve"> </w:t>
      </w:r>
      <w:r w:rsidRPr="001873C4">
        <w:rPr>
          <w:strike/>
        </w:rPr>
        <w:t xml:space="preserve">organisms </w:t>
      </w:r>
      <w:r w:rsidRPr="001873C4">
        <w:rPr>
          <w:u w:val="double"/>
        </w:rPr>
        <w:t>species, but an</w:t>
      </w:r>
      <w:r w:rsidRPr="001873C4">
        <w:t xml:space="preserve"> </w:t>
      </w:r>
      <w:r w:rsidRPr="001873C4">
        <w:rPr>
          <w:strike/>
        </w:rPr>
        <w:t xml:space="preserve">active </w:t>
      </w:r>
      <w:r w:rsidRPr="001873C4">
        <w:rPr>
          <w:u w:val="double"/>
        </w:rPr>
        <w:t>infection</w:t>
      </w:r>
      <w:r w:rsidRPr="00697575">
        <w:rPr>
          <w:u w:val="double"/>
        </w:rPr>
        <w:t xml:space="preserve"> has not been demonstrated: Atlantic sturgeon (</w:t>
      </w:r>
      <w:r w:rsidRPr="00697575">
        <w:rPr>
          <w:i/>
          <w:u w:val="double"/>
        </w:rPr>
        <w:t>Acipenser</w:t>
      </w:r>
      <w:r>
        <w:rPr>
          <w:i/>
          <w:u w:val="double"/>
        </w:rPr>
        <w:t xml:space="preserve"> </w:t>
      </w:r>
      <w:r w:rsidRPr="009B2305">
        <w:rPr>
          <w:i/>
          <w:u w:val="double"/>
        </w:rPr>
        <w:t xml:space="preserve">oxyrinchus </w:t>
      </w:r>
      <w:r w:rsidRPr="009B2305">
        <w:rPr>
          <w:i/>
          <w:strike/>
          <w:u w:val="double"/>
        </w:rPr>
        <w:t>gueldenstaedtii</w:t>
      </w:r>
      <w:r w:rsidRPr="009B2305">
        <w:rPr>
          <w:u w:val="double"/>
        </w:rPr>
        <w:t>), blue back ide (</w:t>
      </w:r>
      <w:r w:rsidRPr="009B2305">
        <w:rPr>
          <w:i/>
          <w:u w:val="double"/>
        </w:rPr>
        <w:t>Leuciscus idus</w:t>
      </w:r>
      <w:r w:rsidRPr="009B2305">
        <w:rPr>
          <w:u w:val="double"/>
        </w:rPr>
        <w:t>), common roach (</w:t>
      </w:r>
      <w:r w:rsidRPr="009B2305">
        <w:rPr>
          <w:i/>
          <w:u w:val="double"/>
        </w:rPr>
        <w:t>Rutilus rutilus</w:t>
      </w:r>
      <w:r w:rsidRPr="009B2305">
        <w:rPr>
          <w:u w:val="double"/>
        </w:rPr>
        <w:t>), Euraseas ruffe (</w:t>
      </w:r>
      <w:r w:rsidRPr="009B2305">
        <w:rPr>
          <w:i/>
          <w:u w:val="double"/>
        </w:rPr>
        <w:t>Gymnocephalus cernuus</w:t>
      </w:r>
      <w:r w:rsidRPr="009B2305">
        <w:rPr>
          <w:u w:val="double"/>
        </w:rPr>
        <w:t>), European perch (</w:t>
      </w:r>
      <w:r w:rsidRPr="009B2305">
        <w:rPr>
          <w:i/>
          <w:u w:val="double"/>
        </w:rPr>
        <w:t>Perca fluviatilis</w:t>
      </w:r>
      <w:r w:rsidRPr="009B2305">
        <w:rPr>
          <w:u w:val="double"/>
        </w:rPr>
        <w:t xml:space="preserve">), hybrid sterlet </w:t>
      </w:r>
      <w:r w:rsidRPr="009B2305">
        <w:rPr>
          <w:rFonts w:cs="Arial"/>
          <w:u w:val="double"/>
        </w:rPr>
        <w:t>×</w:t>
      </w:r>
      <w:r w:rsidRPr="009B2305">
        <w:rPr>
          <w:u w:val="double"/>
        </w:rPr>
        <w:t xml:space="preserve"> beluga (</w:t>
      </w:r>
      <w:r w:rsidRPr="009B2305">
        <w:rPr>
          <w:i/>
          <w:u w:val="double"/>
        </w:rPr>
        <w:t>Acipenser ruthenus</w:t>
      </w:r>
      <w:r w:rsidRPr="009B2305">
        <w:rPr>
          <w:u w:val="double"/>
        </w:rPr>
        <w:t xml:space="preserve"> </w:t>
      </w:r>
      <w:r w:rsidRPr="009B2305">
        <w:rPr>
          <w:rFonts w:cs="Arial"/>
          <w:u w:val="double"/>
        </w:rPr>
        <w:t>×</w:t>
      </w:r>
      <w:r w:rsidRPr="009B2305">
        <w:rPr>
          <w:u w:val="double"/>
        </w:rPr>
        <w:t xml:space="preserve"> </w:t>
      </w:r>
      <w:r w:rsidRPr="009B2305">
        <w:rPr>
          <w:i/>
          <w:u w:val="double"/>
        </w:rPr>
        <w:t>Huso huso</w:t>
      </w:r>
      <w:r w:rsidRPr="009B2305">
        <w:rPr>
          <w:u w:val="double"/>
        </w:rPr>
        <w:t>), rainbow trout (</w:t>
      </w:r>
      <w:r w:rsidRPr="009B2305">
        <w:rPr>
          <w:i/>
          <w:u w:val="double"/>
        </w:rPr>
        <w:t>Oncorhynchus mykiss</w:t>
      </w:r>
      <w:r w:rsidRPr="009B2305">
        <w:rPr>
          <w:u w:val="double"/>
        </w:rPr>
        <w:t>), Russian sturgeon (</w:t>
      </w:r>
      <w:r w:rsidRPr="009B2305">
        <w:rPr>
          <w:i/>
          <w:u w:val="double"/>
        </w:rPr>
        <w:t xml:space="preserve">Acipencer gueldenstaedtii </w:t>
      </w:r>
      <w:r w:rsidRPr="009B2305">
        <w:rPr>
          <w:i/>
          <w:strike/>
          <w:u w:val="double"/>
        </w:rPr>
        <w:t>oxyrinchus</w:t>
      </w:r>
      <w:r w:rsidRPr="009B2305">
        <w:rPr>
          <w:u w:val="double"/>
        </w:rPr>
        <w:t>), scud (crustacean) (</w:t>
      </w:r>
      <w:r w:rsidRPr="009B2305">
        <w:rPr>
          <w:i/>
          <w:u w:val="double"/>
        </w:rPr>
        <w:t>Gammarus pulex</w:t>
      </w:r>
      <w:r w:rsidRPr="009B2305">
        <w:rPr>
          <w:u w:val="double"/>
        </w:rPr>
        <w:t>), silver carp (</w:t>
      </w:r>
      <w:r w:rsidRPr="009B2305">
        <w:rPr>
          <w:i/>
          <w:u w:val="double"/>
        </w:rPr>
        <w:t>Hypophthalmichthys militrix</w:t>
      </w:r>
      <w:r w:rsidRPr="009B2305">
        <w:rPr>
          <w:u w:val="double"/>
        </w:rPr>
        <w:t>), stone loach (</w:t>
      </w:r>
      <w:r w:rsidRPr="009B2305">
        <w:rPr>
          <w:i/>
          <w:u w:val="double"/>
        </w:rPr>
        <w:t>Barbatula</w:t>
      </w:r>
      <w:r w:rsidRPr="00697575">
        <w:rPr>
          <w:i/>
          <w:u w:val="double"/>
        </w:rPr>
        <w:t xml:space="preserve"> barbatula</w:t>
      </w:r>
      <w:r w:rsidRPr="00697575">
        <w:rPr>
          <w:u w:val="double"/>
        </w:rPr>
        <w:t>), swan mussel (</w:t>
      </w:r>
      <w:r w:rsidRPr="00697575">
        <w:rPr>
          <w:i/>
          <w:u w:val="double"/>
        </w:rPr>
        <w:t>Anodonta cygnea</w:t>
      </w:r>
      <w:r w:rsidRPr="00697575">
        <w:rPr>
          <w:u w:val="double"/>
        </w:rPr>
        <w:t>) and tench (</w:t>
      </w:r>
      <w:r w:rsidRPr="00697575">
        <w:rPr>
          <w:i/>
          <w:u w:val="double"/>
        </w:rPr>
        <w:t>Tinca tinca</w:t>
      </w:r>
      <w:r w:rsidRPr="00697575">
        <w:rPr>
          <w:u w:val="double"/>
        </w:rPr>
        <w:t>).</w:t>
      </w:r>
    </w:p>
    <w:bookmarkEnd w:id="62"/>
    <w:p w:rsidR="001C0478" w:rsidRDefault="001C0478" w:rsidP="001C0478">
      <w:pPr>
        <w:pStyle w:val="Titre2"/>
        <w:tabs>
          <w:tab w:val="clear" w:pos="360"/>
        </w:tabs>
        <w:spacing w:before="240"/>
        <w:ind w:left="0" w:firstLine="0"/>
        <w:jc w:val="center"/>
        <w:rPr>
          <w:rFonts w:ascii="Arial" w:hAnsi="Arial" w:cs="Arial"/>
          <w:sz w:val="18"/>
          <w:szCs w:val="18"/>
          <w:lang w:val="en-IE"/>
        </w:rPr>
      </w:pPr>
      <w:r w:rsidRPr="00DE6F79" w:rsidDel="00E138EB">
        <w:rPr>
          <w:b w:val="0"/>
          <w:sz w:val="19"/>
          <w:szCs w:val="19"/>
        </w:rPr>
        <w:t xml:space="preserve"> </w:t>
      </w:r>
      <w:r w:rsidRPr="00F14188">
        <w:rPr>
          <w:rFonts w:ascii="Arial" w:hAnsi="Arial" w:cs="Arial"/>
          <w:sz w:val="18"/>
          <w:szCs w:val="18"/>
          <w:lang w:val="en-IE"/>
        </w:rPr>
        <w:t>[…]</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477CB2" w:rsidRDefault="00477CB2" w:rsidP="00477CB2">
      <w:pPr>
        <w:rPr>
          <w:lang w:val="en-IE"/>
        </w:rPr>
      </w:pPr>
    </w:p>
    <w:p w:rsidR="00477CB2" w:rsidRDefault="00477CB2" w:rsidP="00477CB2">
      <w:pPr>
        <w:rPr>
          <w:lang w:val="en-IE"/>
        </w:rPr>
      </w:pPr>
    </w:p>
    <w:p w:rsidR="00477CB2" w:rsidRPr="00477CB2" w:rsidRDefault="00477CB2" w:rsidP="00477CB2">
      <w:pPr>
        <w:rPr>
          <w:lang w:val="en-IE"/>
        </w:rPr>
        <w:sectPr w:rsidR="00477CB2" w:rsidRPr="00477CB2" w:rsidSect="00B8567F">
          <w:type w:val="oddPage"/>
          <w:pgSz w:w="11907" w:h="16840" w:code="9"/>
          <w:pgMar w:top="1418" w:right="1418" w:bottom="1418" w:left="1418" w:header="709" w:footer="709" w:gutter="0"/>
          <w:cols w:space="720"/>
          <w:docGrid w:linePitch="360"/>
        </w:sectPr>
      </w:pP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17</w:t>
      </w:r>
    </w:p>
    <w:p w:rsidR="00385B4B" w:rsidRPr="002F2EA3" w:rsidRDefault="00385B4B" w:rsidP="00860557">
      <w:pPr>
        <w:pStyle w:val="NormalWeb"/>
        <w:spacing w:before="0" w:beforeAutospacing="0" w:after="480" w:afterAutospacing="0"/>
        <w:jc w:val="center"/>
        <w:rPr>
          <w:rFonts w:ascii="Arial" w:eastAsia="Calibri" w:hAnsi="Arial" w:cs="Arial"/>
          <w:b/>
          <w:bCs/>
          <w:spacing w:val="57"/>
          <w:sz w:val="18"/>
          <w:szCs w:val="18"/>
          <w:lang w:val="en-US" w:eastAsia="en-US"/>
        </w:rPr>
      </w:pPr>
      <w:proofErr w:type="gramStart"/>
      <w:r w:rsidRPr="00FA6415">
        <w:rPr>
          <w:rFonts w:ascii="Ottawa" w:hAnsi="Ottawa" w:cs="Arial"/>
          <w:caps/>
          <w:spacing w:val="57"/>
          <w:lang w:val="en-US"/>
        </w:rPr>
        <w:t>Chapter 4.X.</w:t>
      </w:r>
      <w:proofErr w:type="gramEnd"/>
      <w:r w:rsidRPr="00FA6415">
        <w:rPr>
          <w:rFonts w:ascii="Ottawa" w:hAnsi="Ottawa" w:cs="Arial"/>
          <w:caps/>
          <w:spacing w:val="57"/>
          <w:lang w:val="en-US"/>
        </w:rPr>
        <w:br/>
      </w:r>
      <w:r w:rsidRPr="00D6787A">
        <w:rPr>
          <w:rFonts w:ascii="Ottawa" w:hAnsi="Ottawa" w:cs="Arial"/>
          <w:b/>
          <w:caps/>
          <w:spacing w:val="57"/>
          <w:lang w:val="en-US"/>
        </w:rPr>
        <w:br/>
      </w:r>
      <w:r w:rsidRPr="00D6787A">
        <w:rPr>
          <w:rFonts w:ascii="Ottawa" w:eastAsia="Calibri" w:hAnsi="Ottawa" w:cs="Arial"/>
          <w:b/>
          <w:bCs/>
          <w:spacing w:val="57"/>
          <w:sz w:val="28"/>
          <w:szCs w:val="28"/>
          <w:lang w:val="en-US" w:eastAsia="en-US"/>
        </w:rPr>
        <w:t>BIOSECURITY</w:t>
      </w:r>
      <w:r>
        <w:rPr>
          <w:rFonts w:ascii="Ottawa" w:eastAsia="Calibri" w:hAnsi="Ottawa" w:cs="Arial"/>
          <w:b/>
          <w:bCs/>
          <w:spacing w:val="57"/>
          <w:sz w:val="28"/>
          <w:szCs w:val="28"/>
          <w:lang w:val="en-US" w:eastAsia="en-US"/>
        </w:rPr>
        <w:br/>
      </w:r>
      <w:r w:rsidRPr="00D6787A">
        <w:rPr>
          <w:rFonts w:ascii="Ottawa" w:eastAsia="Calibri" w:hAnsi="Ottawa" w:cs="Arial"/>
          <w:b/>
          <w:bCs/>
          <w:spacing w:val="57"/>
          <w:sz w:val="28"/>
          <w:szCs w:val="28"/>
          <w:lang w:val="en-US" w:eastAsia="en-US"/>
        </w:rPr>
        <w:t>FOR AQUACULTURE ESTABLISHMENTS</w:t>
      </w:r>
    </w:p>
    <w:p w:rsidR="00385B4B" w:rsidRPr="00D6787A" w:rsidRDefault="00385B4B" w:rsidP="00860557">
      <w:pPr>
        <w:spacing w:after="120"/>
        <w:jc w:val="center"/>
        <w:rPr>
          <w:rFonts w:ascii="Ottawa" w:hAnsi="Ottawa" w:cs="Arial"/>
          <w:sz w:val="18"/>
          <w:szCs w:val="18"/>
        </w:rPr>
      </w:pPr>
      <w:proofErr w:type="gramStart"/>
      <w:r w:rsidRPr="00D6787A">
        <w:rPr>
          <w:rFonts w:ascii="Ottawa" w:hAnsi="Ottawa" w:cs="Arial"/>
          <w:sz w:val="18"/>
          <w:szCs w:val="18"/>
        </w:rPr>
        <w:t>Article 4.X.1.</w:t>
      </w:r>
      <w:proofErr w:type="gramEnd"/>
    </w:p>
    <w:p w:rsidR="00385B4B" w:rsidRPr="00D6787A" w:rsidRDefault="00385B4B" w:rsidP="00860557">
      <w:pPr>
        <w:spacing w:after="120"/>
        <w:jc w:val="both"/>
        <w:rPr>
          <w:rFonts w:ascii="Ottawa" w:hAnsi="Ottawa" w:cs="Arial"/>
          <w:b/>
          <w:sz w:val="18"/>
          <w:szCs w:val="18"/>
        </w:rPr>
      </w:pPr>
      <w:r w:rsidRPr="00D6787A">
        <w:rPr>
          <w:rFonts w:ascii="Ottawa" w:hAnsi="Ottawa" w:cs="Arial"/>
          <w:b/>
          <w:sz w:val="18"/>
          <w:szCs w:val="18"/>
        </w:rPr>
        <w:t xml:space="preserve">Purpose </w:t>
      </w:r>
    </w:p>
    <w:p w:rsidR="00385B4B" w:rsidRPr="00131CDC" w:rsidRDefault="00385B4B" w:rsidP="00860557">
      <w:pPr>
        <w:spacing w:after="120"/>
        <w:jc w:val="both"/>
        <w:rPr>
          <w:rStyle w:val="normaltextrun"/>
          <w:rFonts w:ascii="Arial" w:hAnsi="Arial" w:cs="Arial"/>
          <w:color w:val="000000"/>
          <w:sz w:val="18"/>
          <w:szCs w:val="18"/>
          <w:shd w:val="clear" w:color="auto" w:fill="FFFFFF"/>
        </w:rPr>
      </w:pPr>
      <w:bookmarkStart w:id="63" w:name="_Hlk528242422"/>
      <w:r w:rsidRPr="00131CDC">
        <w:rPr>
          <w:rStyle w:val="normaltextrun"/>
          <w:rFonts w:ascii="Arial" w:hAnsi="Arial" w:cs="Arial"/>
          <w:color w:val="000000"/>
          <w:sz w:val="18"/>
          <w:szCs w:val="18"/>
          <w:shd w:val="clear" w:color="auto" w:fill="FFFFFF"/>
        </w:rPr>
        <w:t xml:space="preserve">To provide recommendations on the development and implementation of </w:t>
      </w:r>
      <w:r w:rsidRPr="00131CDC">
        <w:rPr>
          <w:rStyle w:val="normaltextrun"/>
          <w:rFonts w:ascii="Arial" w:hAnsi="Arial" w:cs="Arial"/>
          <w:i/>
          <w:color w:val="000000"/>
          <w:sz w:val="18"/>
          <w:szCs w:val="18"/>
          <w:shd w:val="clear" w:color="auto" w:fill="FFFFFF"/>
        </w:rPr>
        <w:t>biosecurity</w:t>
      </w:r>
      <w:r w:rsidRPr="00131CDC">
        <w:rPr>
          <w:rStyle w:val="normaltextrun"/>
          <w:rFonts w:ascii="Arial" w:hAnsi="Arial" w:cs="Arial"/>
          <w:color w:val="000000"/>
          <w:sz w:val="18"/>
          <w:szCs w:val="18"/>
          <w:shd w:val="clear" w:color="auto" w:fill="FFFFFF"/>
        </w:rPr>
        <w:t xml:space="preserve"> measures primarily </w:t>
      </w:r>
      <w:r w:rsidRPr="00131CDC">
        <w:rPr>
          <w:rFonts w:ascii="Arial" w:hAnsi="Arial" w:cs="Arial"/>
          <w:color w:val="000000"/>
          <w:sz w:val="18"/>
          <w:szCs w:val="18"/>
        </w:rPr>
        <w:t xml:space="preserve">to mitigate the </w:t>
      </w:r>
      <w:r w:rsidRPr="00131CDC">
        <w:rPr>
          <w:rFonts w:ascii="Arial" w:hAnsi="Arial" w:cs="Arial"/>
          <w:i/>
          <w:color w:val="000000"/>
          <w:sz w:val="18"/>
          <w:szCs w:val="18"/>
        </w:rPr>
        <w:t>risk</w:t>
      </w:r>
      <w:r w:rsidRPr="00131CDC">
        <w:rPr>
          <w:rFonts w:ascii="Arial" w:hAnsi="Arial" w:cs="Arial"/>
          <w:color w:val="000000"/>
          <w:sz w:val="18"/>
          <w:szCs w:val="18"/>
        </w:rPr>
        <w:t xml:space="preserve"> of the introduction of specific </w:t>
      </w:r>
      <w:r w:rsidRPr="00131CDC">
        <w:rPr>
          <w:rFonts w:ascii="Arial" w:hAnsi="Arial" w:cs="Arial"/>
          <w:i/>
          <w:color w:val="000000"/>
          <w:sz w:val="18"/>
          <w:szCs w:val="18"/>
        </w:rPr>
        <w:t>pathogenic agents</w:t>
      </w:r>
      <w:r w:rsidRPr="00131CDC">
        <w:rPr>
          <w:rFonts w:ascii="Arial" w:hAnsi="Arial" w:cs="Arial"/>
          <w:color w:val="000000"/>
          <w:sz w:val="18"/>
          <w:szCs w:val="18"/>
        </w:rPr>
        <w:t xml:space="preserve"> into </w:t>
      </w:r>
      <w:r w:rsidRPr="00131CDC">
        <w:rPr>
          <w:rFonts w:ascii="Arial" w:hAnsi="Arial" w:cs="Arial"/>
          <w:i/>
          <w:color w:val="000000"/>
          <w:sz w:val="18"/>
          <w:szCs w:val="18"/>
        </w:rPr>
        <w:t>aquacultur</w:t>
      </w:r>
      <w:r w:rsidRPr="00131CDC">
        <w:rPr>
          <w:rFonts w:ascii="Arial" w:hAnsi="Arial" w:cs="Arial"/>
          <w:color w:val="000000"/>
          <w:sz w:val="18"/>
          <w:szCs w:val="18"/>
        </w:rPr>
        <w:t>e</w:t>
      </w:r>
      <w:r w:rsidRPr="00131CDC">
        <w:rPr>
          <w:rStyle w:val="normaltextrun"/>
          <w:rFonts w:ascii="Arial" w:hAnsi="Arial" w:cs="Arial"/>
          <w:i/>
          <w:iCs/>
          <w:color w:val="000000"/>
          <w:sz w:val="18"/>
          <w:szCs w:val="18"/>
          <w:shd w:val="clear" w:color="auto" w:fill="FFFFFF"/>
        </w:rPr>
        <w:t xml:space="preserve"> establishments</w:t>
      </w:r>
      <w:r w:rsidRPr="00131CDC">
        <w:rPr>
          <w:rFonts w:ascii="Arial" w:hAnsi="Arial" w:cs="Arial"/>
          <w:color w:val="000000"/>
          <w:sz w:val="18"/>
          <w:szCs w:val="18"/>
        </w:rPr>
        <w:t xml:space="preserve">, and if </w:t>
      </w:r>
      <w:r w:rsidRPr="00131CDC">
        <w:rPr>
          <w:rFonts w:ascii="Arial" w:hAnsi="Arial" w:cs="Arial"/>
          <w:i/>
          <w:color w:val="000000"/>
          <w:sz w:val="18"/>
          <w:szCs w:val="18"/>
        </w:rPr>
        <w:t>pathogenic agents</w:t>
      </w:r>
      <w:r w:rsidRPr="00131CDC">
        <w:rPr>
          <w:rFonts w:ascii="Arial" w:hAnsi="Arial" w:cs="Arial"/>
          <w:color w:val="000000"/>
          <w:sz w:val="18"/>
          <w:szCs w:val="18"/>
        </w:rPr>
        <w:t xml:space="preserve"> are introduced, to mitigate the </w:t>
      </w:r>
      <w:r w:rsidRPr="00131CDC">
        <w:rPr>
          <w:rFonts w:ascii="Arial" w:hAnsi="Arial" w:cs="Arial"/>
          <w:i/>
          <w:color w:val="000000"/>
          <w:sz w:val="18"/>
          <w:szCs w:val="18"/>
        </w:rPr>
        <w:t>risk</w:t>
      </w:r>
      <w:r w:rsidRPr="00131CDC">
        <w:rPr>
          <w:rFonts w:ascii="Arial" w:hAnsi="Arial" w:cs="Arial"/>
          <w:color w:val="000000"/>
          <w:sz w:val="18"/>
          <w:szCs w:val="18"/>
        </w:rPr>
        <w:t xml:space="preserve"> of further spread within, or release from the </w:t>
      </w:r>
      <w:r w:rsidRPr="00131CDC">
        <w:rPr>
          <w:rFonts w:ascii="Arial" w:hAnsi="Arial" w:cs="Arial"/>
          <w:i/>
          <w:color w:val="000000"/>
          <w:sz w:val="18"/>
          <w:szCs w:val="18"/>
        </w:rPr>
        <w:t>aquaculture establishment</w:t>
      </w:r>
      <w:r w:rsidRPr="00131CDC">
        <w:rPr>
          <w:rStyle w:val="normaltextrun"/>
          <w:rFonts w:ascii="Arial" w:hAnsi="Arial" w:cs="Arial"/>
          <w:color w:val="000000"/>
          <w:sz w:val="18"/>
          <w:szCs w:val="18"/>
          <w:shd w:val="clear" w:color="auto" w:fill="FFFFFF"/>
        </w:rPr>
        <w:t xml:space="preserve">. </w:t>
      </w:r>
    </w:p>
    <w:bookmarkEnd w:id="63"/>
    <w:p w:rsidR="00385B4B" w:rsidRPr="00D6787A" w:rsidRDefault="00385B4B" w:rsidP="00860557">
      <w:pPr>
        <w:spacing w:after="120"/>
        <w:jc w:val="center"/>
        <w:rPr>
          <w:rFonts w:ascii="Ottawa" w:hAnsi="Ottawa" w:cs="Arial"/>
          <w:sz w:val="18"/>
          <w:szCs w:val="18"/>
        </w:rPr>
      </w:pPr>
      <w:proofErr w:type="gramStart"/>
      <w:r w:rsidRPr="00D6787A">
        <w:rPr>
          <w:rFonts w:ascii="Ottawa" w:hAnsi="Ottawa" w:cs="Arial"/>
          <w:sz w:val="18"/>
          <w:szCs w:val="18"/>
        </w:rPr>
        <w:t>Article 4.X.2.</w:t>
      </w:r>
      <w:proofErr w:type="gramEnd"/>
    </w:p>
    <w:p w:rsidR="00385B4B" w:rsidRPr="00D6787A" w:rsidRDefault="00385B4B" w:rsidP="00860557">
      <w:pPr>
        <w:spacing w:after="120"/>
        <w:jc w:val="both"/>
        <w:rPr>
          <w:rFonts w:ascii="Ottawa" w:hAnsi="Ottawa" w:cs="Arial"/>
          <w:b/>
          <w:sz w:val="18"/>
          <w:szCs w:val="18"/>
        </w:rPr>
      </w:pPr>
      <w:r w:rsidRPr="00D6787A">
        <w:rPr>
          <w:rFonts w:ascii="Ottawa" w:hAnsi="Ottawa" w:cs="Arial"/>
          <w:b/>
          <w:sz w:val="18"/>
          <w:szCs w:val="18"/>
        </w:rPr>
        <w:t>Scope</w:t>
      </w:r>
    </w:p>
    <w:p w:rsidR="00385B4B" w:rsidRDefault="00385B4B" w:rsidP="00860557">
      <w:pPr>
        <w:spacing w:after="120"/>
        <w:jc w:val="both"/>
        <w:rPr>
          <w:rFonts w:ascii="Arial" w:hAnsi="Arial" w:cs="Arial"/>
          <w:color w:val="000000"/>
          <w:sz w:val="18"/>
          <w:szCs w:val="18"/>
        </w:rPr>
      </w:pPr>
      <w:bookmarkStart w:id="64" w:name="_Hlk528242434"/>
      <w:r w:rsidRPr="00131CDC">
        <w:rPr>
          <w:rStyle w:val="normaltextrun"/>
          <w:rFonts w:ascii="Arial" w:eastAsia="Arial" w:hAnsi="Arial" w:cs="Arial"/>
          <w:i/>
          <w:color w:val="000000"/>
          <w:sz w:val="18"/>
          <w:szCs w:val="18"/>
        </w:rPr>
        <w:t>Biosecurity</w:t>
      </w:r>
      <w:r w:rsidRPr="00131CDC">
        <w:rPr>
          <w:rStyle w:val="normaltextrun"/>
          <w:rFonts w:ascii="Arial" w:eastAsia="Arial" w:hAnsi="Arial" w:cs="Arial"/>
          <w:color w:val="000000"/>
          <w:sz w:val="18"/>
          <w:szCs w:val="18"/>
        </w:rPr>
        <w:t xml:space="preserve"> principles are relevant to application of the standards in the </w:t>
      </w:r>
      <w:r w:rsidRPr="00131CDC">
        <w:rPr>
          <w:rStyle w:val="normaltextrun"/>
          <w:rFonts w:ascii="Arial" w:eastAsia="Arial" w:hAnsi="Arial" w:cs="Arial"/>
          <w:i/>
          <w:color w:val="000000"/>
          <w:sz w:val="18"/>
          <w:szCs w:val="18"/>
        </w:rPr>
        <w:t>Aquatic Code</w:t>
      </w:r>
      <w:r w:rsidRPr="00131CDC">
        <w:rPr>
          <w:rStyle w:val="normaltextrun"/>
          <w:rFonts w:ascii="Arial" w:eastAsia="Arial" w:hAnsi="Arial" w:cs="Arial"/>
          <w:color w:val="000000"/>
          <w:sz w:val="18"/>
          <w:szCs w:val="18"/>
        </w:rPr>
        <w:t xml:space="preserve"> at the level of country</w:t>
      </w:r>
      <w:r w:rsidRPr="00131CDC">
        <w:rPr>
          <w:rStyle w:val="normaltextrun"/>
          <w:rFonts w:ascii="Arial" w:eastAsia="Arial" w:hAnsi="Arial" w:cs="Arial"/>
          <w:i/>
          <w:color w:val="000000"/>
          <w:sz w:val="18"/>
          <w:szCs w:val="18"/>
        </w:rPr>
        <w:t>, zone, compartment</w:t>
      </w:r>
      <w:r w:rsidRPr="00131CDC">
        <w:rPr>
          <w:rStyle w:val="normaltextrun"/>
          <w:rFonts w:ascii="Arial" w:eastAsia="Arial" w:hAnsi="Arial" w:cs="Arial"/>
          <w:color w:val="000000"/>
          <w:sz w:val="18"/>
          <w:szCs w:val="18"/>
        </w:rPr>
        <w:t xml:space="preserve"> or </w:t>
      </w:r>
      <w:r w:rsidRPr="00131CDC">
        <w:rPr>
          <w:rStyle w:val="normaltextrun"/>
          <w:rFonts w:ascii="Arial" w:eastAsia="Arial" w:hAnsi="Arial" w:cs="Arial"/>
          <w:i/>
          <w:color w:val="000000"/>
          <w:sz w:val="18"/>
          <w:szCs w:val="18"/>
        </w:rPr>
        <w:t>aquaculture establishment</w:t>
      </w:r>
      <w:r w:rsidRPr="00131CDC">
        <w:rPr>
          <w:rStyle w:val="normaltextrun"/>
          <w:rFonts w:ascii="Arial" w:eastAsia="Arial" w:hAnsi="Arial" w:cs="Arial"/>
          <w:color w:val="000000"/>
          <w:sz w:val="18"/>
          <w:szCs w:val="18"/>
        </w:rPr>
        <w:t xml:space="preserve"> as appropriate. This chapter describes recommendations on </w:t>
      </w:r>
      <w:r w:rsidRPr="00131CDC">
        <w:rPr>
          <w:rStyle w:val="normaltextrun"/>
          <w:rFonts w:ascii="Arial" w:eastAsia="Arial" w:hAnsi="Arial" w:cs="Arial"/>
          <w:i/>
          <w:color w:val="000000"/>
          <w:sz w:val="18"/>
          <w:szCs w:val="18"/>
        </w:rPr>
        <w:t>biosecurity</w:t>
      </w:r>
      <w:r w:rsidRPr="00131CDC">
        <w:rPr>
          <w:rStyle w:val="normaltextrun"/>
          <w:rFonts w:ascii="Arial" w:eastAsia="Arial" w:hAnsi="Arial" w:cs="Arial"/>
          <w:color w:val="000000"/>
          <w:sz w:val="18"/>
          <w:szCs w:val="18"/>
        </w:rPr>
        <w:t xml:space="preserve"> to be applied to </w:t>
      </w:r>
      <w:r w:rsidRPr="00131CDC">
        <w:rPr>
          <w:rStyle w:val="normaltextrun"/>
          <w:rFonts w:ascii="Arial" w:eastAsia="Arial" w:hAnsi="Arial" w:cs="Arial"/>
          <w:i/>
          <w:iCs/>
          <w:color w:val="000000"/>
          <w:sz w:val="18"/>
          <w:szCs w:val="18"/>
        </w:rPr>
        <w:t>aquaculture establishments</w:t>
      </w:r>
      <w:r w:rsidRPr="00131CDC">
        <w:rPr>
          <w:rStyle w:val="normaltextrun"/>
          <w:rFonts w:ascii="Arial" w:eastAsia="Arial" w:hAnsi="Arial" w:cs="Arial"/>
          <w:iCs/>
          <w:color w:val="000000"/>
          <w:sz w:val="18"/>
          <w:szCs w:val="18"/>
        </w:rPr>
        <w:t>,</w:t>
      </w:r>
      <w:r w:rsidRPr="00131CDC">
        <w:rPr>
          <w:rStyle w:val="normaltextrun"/>
          <w:rFonts w:ascii="Arial" w:eastAsia="Arial" w:hAnsi="Arial" w:cs="Arial"/>
          <w:color w:val="000000"/>
          <w:sz w:val="18"/>
          <w:szCs w:val="18"/>
        </w:rPr>
        <w:t xml:space="preserve"> including semi-open, semi-closed and closed systems. </w:t>
      </w:r>
      <w:r w:rsidRPr="00131CDC">
        <w:rPr>
          <w:rFonts w:ascii="Arial" w:hAnsi="Arial" w:cs="Arial"/>
          <w:color w:val="000000"/>
          <w:sz w:val="18"/>
          <w:szCs w:val="18"/>
        </w:rPr>
        <w:t xml:space="preserve">The chapter describes general principles of </w:t>
      </w:r>
      <w:r w:rsidRPr="00131CDC">
        <w:rPr>
          <w:rFonts w:ascii="Arial" w:hAnsi="Arial" w:cs="Arial"/>
          <w:i/>
          <w:color w:val="000000"/>
          <w:sz w:val="18"/>
          <w:szCs w:val="18"/>
        </w:rPr>
        <w:t xml:space="preserve">biosecurity </w:t>
      </w:r>
      <w:r w:rsidRPr="00131CDC">
        <w:rPr>
          <w:rFonts w:ascii="Arial" w:hAnsi="Arial" w:cs="Arial"/>
          <w:color w:val="000000"/>
          <w:sz w:val="18"/>
          <w:szCs w:val="18"/>
        </w:rPr>
        <w:t xml:space="preserve">planning, categories of </w:t>
      </w:r>
      <w:r w:rsidRPr="00131CDC">
        <w:rPr>
          <w:rFonts w:ascii="Arial" w:hAnsi="Arial" w:cs="Arial"/>
          <w:i/>
          <w:color w:val="000000"/>
          <w:sz w:val="18"/>
          <w:szCs w:val="18"/>
        </w:rPr>
        <w:t>aquaculture</w:t>
      </w:r>
      <w:r w:rsidRPr="00131CDC">
        <w:rPr>
          <w:rFonts w:ascii="Arial" w:hAnsi="Arial" w:cs="Arial"/>
          <w:color w:val="000000"/>
          <w:sz w:val="18"/>
          <w:szCs w:val="18"/>
        </w:rPr>
        <w:t xml:space="preserve"> production systems, major transmission pathways, the use of </w:t>
      </w:r>
      <w:r w:rsidRPr="00131CDC">
        <w:rPr>
          <w:rFonts w:ascii="Arial" w:hAnsi="Arial" w:cs="Arial"/>
          <w:i/>
          <w:color w:val="000000"/>
          <w:sz w:val="18"/>
          <w:szCs w:val="18"/>
        </w:rPr>
        <w:t>risk analysis</w:t>
      </w:r>
      <w:r w:rsidRPr="00131CDC">
        <w:rPr>
          <w:rFonts w:ascii="Arial" w:hAnsi="Arial" w:cs="Arial"/>
          <w:color w:val="000000"/>
          <w:sz w:val="18"/>
          <w:szCs w:val="18"/>
        </w:rPr>
        <w:t xml:space="preserve"> to develop a </w:t>
      </w:r>
      <w:r w:rsidRPr="00131CDC">
        <w:rPr>
          <w:rFonts w:ascii="Arial" w:hAnsi="Arial" w:cs="Arial"/>
          <w:i/>
          <w:color w:val="000000"/>
          <w:sz w:val="18"/>
          <w:szCs w:val="18"/>
        </w:rPr>
        <w:t>biosecurity plan</w:t>
      </w:r>
      <w:r w:rsidRPr="00131CDC">
        <w:rPr>
          <w:rFonts w:ascii="Arial" w:hAnsi="Arial" w:cs="Arial"/>
          <w:color w:val="000000"/>
          <w:sz w:val="18"/>
          <w:szCs w:val="18"/>
        </w:rPr>
        <w:t xml:space="preserve">, and the key components of a plan. </w:t>
      </w:r>
    </w:p>
    <w:p w:rsidR="00385B4B" w:rsidRPr="00051E18" w:rsidRDefault="00385B4B" w:rsidP="00860557">
      <w:pPr>
        <w:spacing w:after="120"/>
        <w:jc w:val="both"/>
        <w:rPr>
          <w:rFonts w:ascii="Arial" w:hAnsi="Arial" w:cs="Arial"/>
          <w:sz w:val="18"/>
          <w:szCs w:val="18"/>
          <w:u w:val="double"/>
        </w:rPr>
      </w:pPr>
      <w:r w:rsidRPr="00051E18">
        <w:rPr>
          <w:rFonts w:ascii="Arial" w:hAnsi="Arial" w:cs="Arial"/>
          <w:sz w:val="18"/>
          <w:szCs w:val="18"/>
          <w:u w:val="double"/>
        </w:rPr>
        <w:t xml:space="preserve">For </w:t>
      </w:r>
      <w:r w:rsidR="00381540" w:rsidRPr="00051E18">
        <w:rPr>
          <w:rFonts w:ascii="Arial" w:hAnsi="Arial" w:cs="Arial"/>
          <w:sz w:val="18"/>
          <w:szCs w:val="18"/>
          <w:u w:val="double"/>
        </w:rPr>
        <w:t xml:space="preserve">further </w:t>
      </w:r>
      <w:r w:rsidRPr="00051E18">
        <w:rPr>
          <w:rFonts w:ascii="Arial" w:hAnsi="Arial" w:cs="Arial"/>
          <w:sz w:val="18"/>
          <w:szCs w:val="18"/>
          <w:u w:val="double"/>
        </w:rPr>
        <w:t xml:space="preserve">guidance on disease prevention and control refer to Section 4 of the </w:t>
      </w:r>
      <w:r w:rsidRPr="00051E18">
        <w:rPr>
          <w:rFonts w:ascii="Arial" w:hAnsi="Arial" w:cs="Arial"/>
          <w:i/>
          <w:sz w:val="18"/>
          <w:szCs w:val="18"/>
          <w:u w:val="double"/>
        </w:rPr>
        <w:t xml:space="preserve">Aquatic Code. </w:t>
      </w:r>
    </w:p>
    <w:bookmarkEnd w:id="64"/>
    <w:p w:rsidR="00385B4B" w:rsidRPr="00D6787A" w:rsidRDefault="00385B4B" w:rsidP="00860557">
      <w:pPr>
        <w:spacing w:after="120"/>
        <w:jc w:val="center"/>
        <w:rPr>
          <w:rFonts w:ascii="Ottawa" w:hAnsi="Ottawa" w:cs="Arial"/>
          <w:sz w:val="18"/>
          <w:szCs w:val="18"/>
        </w:rPr>
      </w:pPr>
      <w:proofErr w:type="gramStart"/>
      <w:r w:rsidRPr="00D6787A">
        <w:rPr>
          <w:rFonts w:ascii="Ottawa" w:hAnsi="Ottawa" w:cs="Arial"/>
          <w:sz w:val="18"/>
          <w:szCs w:val="18"/>
        </w:rPr>
        <w:t>Article 4.X.3.</w:t>
      </w:r>
      <w:proofErr w:type="gramEnd"/>
    </w:p>
    <w:p w:rsidR="00385B4B" w:rsidRPr="00D6787A" w:rsidRDefault="00385B4B" w:rsidP="00860557">
      <w:pPr>
        <w:spacing w:after="120"/>
        <w:jc w:val="both"/>
        <w:rPr>
          <w:rFonts w:ascii="Ottawa" w:hAnsi="Ottawa" w:cs="Arial"/>
          <w:b/>
          <w:sz w:val="18"/>
          <w:szCs w:val="18"/>
        </w:rPr>
      </w:pPr>
      <w:r w:rsidRPr="00D6787A">
        <w:rPr>
          <w:rFonts w:ascii="Ottawa" w:hAnsi="Ottawa" w:cs="Arial"/>
          <w:b/>
          <w:sz w:val="18"/>
          <w:szCs w:val="18"/>
        </w:rPr>
        <w:t xml:space="preserve">Introduction </w:t>
      </w:r>
    </w:p>
    <w:p w:rsidR="00385B4B" w:rsidRPr="00131CDC" w:rsidRDefault="00385B4B" w:rsidP="00860557">
      <w:pPr>
        <w:spacing w:after="120"/>
        <w:jc w:val="both"/>
        <w:rPr>
          <w:rStyle w:val="eop"/>
          <w:rFonts w:eastAsia="MS Mincho"/>
          <w:color w:val="000000"/>
        </w:rPr>
      </w:pPr>
      <w:bookmarkStart w:id="65" w:name="_Hlk528242447"/>
      <w:r w:rsidRPr="00131CDC">
        <w:rPr>
          <w:rFonts w:ascii="Arial" w:hAnsi="Arial" w:cs="Arial"/>
          <w:color w:val="000000"/>
          <w:sz w:val="18"/>
          <w:szCs w:val="18"/>
        </w:rPr>
        <w:t xml:space="preserve">The fundamental measures that underpin </w:t>
      </w:r>
      <w:r w:rsidRPr="00131CDC">
        <w:rPr>
          <w:rFonts w:ascii="Arial" w:hAnsi="Arial" w:cs="Arial"/>
          <w:i/>
          <w:color w:val="000000"/>
          <w:sz w:val="18"/>
          <w:szCs w:val="18"/>
        </w:rPr>
        <w:t>aquatic animal</w:t>
      </w:r>
      <w:r w:rsidRPr="00131CDC">
        <w:rPr>
          <w:rFonts w:ascii="Arial" w:eastAsia="SimSun" w:hAnsi="Arial" w:cs="Arial" w:hint="eastAsia"/>
          <w:i/>
          <w:color w:val="000000"/>
          <w:sz w:val="18"/>
          <w:szCs w:val="18"/>
          <w:lang w:eastAsia="zh-CN"/>
        </w:rPr>
        <w:t xml:space="preserve"> </w:t>
      </w:r>
      <w:r w:rsidRPr="00131CDC">
        <w:rPr>
          <w:rFonts w:ascii="Arial" w:hAnsi="Arial" w:cs="Arial"/>
          <w:i/>
          <w:color w:val="000000"/>
          <w:sz w:val="18"/>
          <w:szCs w:val="18"/>
        </w:rPr>
        <w:t xml:space="preserve">disease </w:t>
      </w:r>
      <w:r w:rsidRPr="00131CDC">
        <w:rPr>
          <w:rFonts w:ascii="Arial" w:hAnsi="Arial" w:cs="Arial"/>
          <w:color w:val="000000"/>
          <w:sz w:val="18"/>
          <w:szCs w:val="18"/>
        </w:rPr>
        <w:t>prevention</w:t>
      </w:r>
      <w:r w:rsidRPr="00131CDC">
        <w:rPr>
          <w:rFonts w:ascii="Arial" w:eastAsia="SimSun" w:hAnsi="Arial" w:cs="Arial" w:hint="eastAsia"/>
          <w:color w:val="000000"/>
          <w:sz w:val="18"/>
          <w:szCs w:val="18"/>
          <w:lang w:eastAsia="zh-CN"/>
        </w:rPr>
        <w:t xml:space="preserve"> </w:t>
      </w:r>
      <w:r w:rsidRPr="00131CDC">
        <w:rPr>
          <w:rFonts w:ascii="Arial" w:hAnsi="Arial" w:cs="Arial"/>
          <w:color w:val="000000"/>
          <w:sz w:val="18"/>
          <w:szCs w:val="18"/>
        </w:rPr>
        <w:t xml:space="preserve">at the level of country, </w:t>
      </w:r>
      <w:r w:rsidRPr="00131CDC">
        <w:rPr>
          <w:rFonts w:ascii="Arial" w:hAnsi="Arial" w:cs="Arial"/>
          <w:i/>
          <w:color w:val="000000"/>
          <w:sz w:val="18"/>
          <w:szCs w:val="18"/>
        </w:rPr>
        <w:t>zone</w:t>
      </w:r>
      <w:r w:rsidRPr="00131CDC">
        <w:rPr>
          <w:rFonts w:ascii="Arial" w:hAnsi="Arial" w:cs="Arial"/>
          <w:color w:val="000000"/>
          <w:sz w:val="18"/>
          <w:szCs w:val="18"/>
        </w:rPr>
        <w:t xml:space="preserve"> or </w:t>
      </w:r>
      <w:r w:rsidRPr="00131CDC">
        <w:rPr>
          <w:rFonts w:ascii="Arial" w:hAnsi="Arial" w:cs="Arial"/>
          <w:i/>
          <w:color w:val="000000"/>
          <w:sz w:val="18"/>
          <w:szCs w:val="18"/>
        </w:rPr>
        <w:t>compartment</w:t>
      </w:r>
      <w:r w:rsidRPr="00131CDC">
        <w:rPr>
          <w:rFonts w:ascii="Arial" w:hAnsi="Arial" w:cs="Arial"/>
          <w:color w:val="000000"/>
          <w:sz w:val="18"/>
          <w:szCs w:val="18"/>
        </w:rPr>
        <w:t xml:space="preserve"> is the application of </w:t>
      </w:r>
      <w:r w:rsidRPr="00131CDC">
        <w:rPr>
          <w:rFonts w:ascii="Arial" w:hAnsi="Arial" w:cs="Arial"/>
          <w:i/>
          <w:color w:val="000000"/>
          <w:sz w:val="18"/>
          <w:szCs w:val="18"/>
        </w:rPr>
        <w:t>biosecurity</w:t>
      </w:r>
      <w:r w:rsidRPr="00131CDC">
        <w:rPr>
          <w:rFonts w:ascii="Arial" w:hAnsi="Arial" w:cs="Arial"/>
          <w:color w:val="000000"/>
          <w:sz w:val="18"/>
          <w:szCs w:val="18"/>
        </w:rPr>
        <w:t xml:space="preserve">. This chapter describes </w:t>
      </w:r>
      <w:r w:rsidRPr="00131CDC">
        <w:rPr>
          <w:rFonts w:ascii="Arial" w:hAnsi="Arial" w:cs="Arial"/>
          <w:i/>
          <w:color w:val="000000"/>
          <w:sz w:val="18"/>
          <w:szCs w:val="18"/>
        </w:rPr>
        <w:t>biosecurity</w:t>
      </w:r>
      <w:r w:rsidRPr="00131CDC">
        <w:rPr>
          <w:rFonts w:ascii="Arial" w:hAnsi="Arial" w:cs="Arial"/>
          <w:color w:val="000000"/>
          <w:sz w:val="18"/>
          <w:szCs w:val="18"/>
        </w:rPr>
        <w:t xml:space="preserve"> principles to mitigate the </w:t>
      </w:r>
      <w:r w:rsidRPr="00131CDC">
        <w:rPr>
          <w:rFonts w:ascii="Arial" w:hAnsi="Arial" w:cs="Arial"/>
          <w:i/>
          <w:color w:val="000000"/>
          <w:sz w:val="18"/>
          <w:szCs w:val="18"/>
        </w:rPr>
        <w:t>risks</w:t>
      </w:r>
      <w:r w:rsidRPr="00131CDC">
        <w:rPr>
          <w:rFonts w:ascii="Arial" w:hAnsi="Arial" w:cs="Arial"/>
          <w:color w:val="000000"/>
          <w:sz w:val="18"/>
          <w:szCs w:val="18"/>
        </w:rPr>
        <w:t xml:space="preserve"> associated with the introduction of </w:t>
      </w:r>
      <w:r w:rsidRPr="00131CDC">
        <w:rPr>
          <w:rFonts w:ascii="Arial" w:hAnsi="Arial" w:cs="Arial"/>
          <w:i/>
          <w:color w:val="000000"/>
          <w:sz w:val="18"/>
          <w:szCs w:val="18"/>
        </w:rPr>
        <w:t>pathogenic agents</w:t>
      </w:r>
      <w:r w:rsidRPr="00131CDC">
        <w:rPr>
          <w:rFonts w:ascii="Arial" w:hAnsi="Arial" w:cs="Arial"/>
          <w:color w:val="000000"/>
          <w:sz w:val="18"/>
          <w:szCs w:val="18"/>
        </w:rPr>
        <w:t xml:space="preserve"> into, the spread within, or the release from </w:t>
      </w:r>
      <w:r w:rsidRPr="00131CDC">
        <w:rPr>
          <w:rFonts w:ascii="Arial" w:hAnsi="Arial" w:cs="Arial"/>
          <w:i/>
          <w:color w:val="000000"/>
          <w:sz w:val="18"/>
          <w:szCs w:val="18"/>
        </w:rPr>
        <w:t xml:space="preserve">aquaculture establishments. </w:t>
      </w:r>
      <w:r w:rsidRPr="00131CDC">
        <w:rPr>
          <w:rFonts w:ascii="Arial" w:hAnsi="Arial" w:cs="Arial"/>
          <w:color w:val="000000"/>
          <w:sz w:val="18"/>
          <w:szCs w:val="18"/>
        </w:rPr>
        <w:t>The application of</w:t>
      </w:r>
      <w:r w:rsidRPr="00131CDC">
        <w:rPr>
          <w:rFonts w:ascii="Arial" w:hAnsi="Arial" w:cs="Arial"/>
          <w:i/>
          <w:color w:val="000000"/>
          <w:sz w:val="18"/>
          <w:szCs w:val="18"/>
        </w:rPr>
        <w:t xml:space="preserve"> biosecurity </w:t>
      </w:r>
      <w:r w:rsidRPr="00131CDC">
        <w:rPr>
          <w:rFonts w:ascii="Arial" w:hAnsi="Arial" w:cs="Arial"/>
          <w:color w:val="000000"/>
          <w:sz w:val="18"/>
          <w:szCs w:val="18"/>
        </w:rPr>
        <w:t>at the level of an</w:t>
      </w:r>
      <w:r w:rsidRPr="00131CDC">
        <w:rPr>
          <w:rFonts w:ascii="Arial" w:hAnsi="Arial" w:cs="Arial"/>
          <w:i/>
          <w:color w:val="000000"/>
          <w:sz w:val="18"/>
          <w:szCs w:val="18"/>
        </w:rPr>
        <w:t xml:space="preserve"> aquaculture establishment </w:t>
      </w:r>
      <w:r w:rsidRPr="00131CDC">
        <w:rPr>
          <w:rFonts w:ascii="Arial" w:hAnsi="Arial" w:cs="Arial"/>
          <w:color w:val="000000"/>
          <w:sz w:val="18"/>
          <w:szCs w:val="18"/>
        </w:rPr>
        <w:t>may be</w:t>
      </w:r>
      <w:r w:rsidRPr="00131CDC">
        <w:rPr>
          <w:rFonts w:ascii="Arial" w:hAnsi="Arial" w:cs="Arial"/>
          <w:i/>
          <w:color w:val="000000"/>
          <w:sz w:val="18"/>
          <w:szCs w:val="18"/>
        </w:rPr>
        <w:t xml:space="preserve"> </w:t>
      </w:r>
      <w:r w:rsidRPr="00131CDC">
        <w:rPr>
          <w:rFonts w:ascii="Arial" w:hAnsi="Arial" w:cs="Arial"/>
          <w:color w:val="000000"/>
          <w:sz w:val="18"/>
          <w:szCs w:val="18"/>
        </w:rPr>
        <w:t xml:space="preserve">integral to effective </w:t>
      </w:r>
      <w:r w:rsidRPr="00131CDC">
        <w:rPr>
          <w:rFonts w:ascii="Arial" w:hAnsi="Arial" w:cs="Arial"/>
          <w:i/>
          <w:color w:val="000000"/>
          <w:sz w:val="18"/>
          <w:szCs w:val="18"/>
        </w:rPr>
        <w:t>biosecurity</w:t>
      </w:r>
      <w:r w:rsidRPr="00131CDC">
        <w:rPr>
          <w:rFonts w:ascii="Arial" w:hAnsi="Arial" w:cs="Arial"/>
          <w:color w:val="000000"/>
          <w:sz w:val="18"/>
          <w:szCs w:val="18"/>
        </w:rPr>
        <w:t xml:space="preserve"> at the level of a country, </w:t>
      </w:r>
      <w:r w:rsidRPr="00131CDC">
        <w:rPr>
          <w:rFonts w:ascii="Arial" w:hAnsi="Arial" w:cs="Arial"/>
          <w:i/>
          <w:color w:val="000000"/>
          <w:sz w:val="18"/>
          <w:szCs w:val="18"/>
        </w:rPr>
        <w:t>zone</w:t>
      </w:r>
      <w:r w:rsidRPr="00131CDC">
        <w:rPr>
          <w:rFonts w:ascii="Arial" w:hAnsi="Arial" w:cs="Arial"/>
          <w:color w:val="000000"/>
          <w:sz w:val="18"/>
          <w:szCs w:val="18"/>
        </w:rPr>
        <w:t xml:space="preserve"> or </w:t>
      </w:r>
      <w:r w:rsidRPr="00131CDC">
        <w:rPr>
          <w:rFonts w:ascii="Arial" w:hAnsi="Arial" w:cs="Arial"/>
          <w:i/>
          <w:color w:val="000000"/>
          <w:sz w:val="18"/>
          <w:szCs w:val="18"/>
        </w:rPr>
        <w:t>compartment</w:t>
      </w:r>
      <w:r w:rsidRPr="00131CDC">
        <w:rPr>
          <w:rFonts w:ascii="Arial" w:hAnsi="Arial" w:cs="Arial"/>
          <w:color w:val="000000"/>
          <w:sz w:val="18"/>
          <w:szCs w:val="18"/>
        </w:rPr>
        <w:t xml:space="preserve"> to maintain the optimal health status of </w:t>
      </w:r>
      <w:r w:rsidRPr="00131CDC">
        <w:rPr>
          <w:rFonts w:ascii="Arial" w:hAnsi="Arial" w:cs="Arial"/>
          <w:i/>
          <w:color w:val="000000"/>
          <w:sz w:val="18"/>
          <w:szCs w:val="18"/>
        </w:rPr>
        <w:t xml:space="preserve">aquatic animal </w:t>
      </w:r>
      <w:r w:rsidRPr="00131CDC">
        <w:rPr>
          <w:rFonts w:ascii="Arial" w:hAnsi="Arial" w:cs="Arial"/>
          <w:color w:val="000000"/>
          <w:sz w:val="18"/>
          <w:szCs w:val="18"/>
        </w:rPr>
        <w:t>populations.</w:t>
      </w:r>
    </w:p>
    <w:p w:rsidR="00385B4B" w:rsidRPr="009F4AB5" w:rsidRDefault="00385B4B" w:rsidP="00860557">
      <w:pPr>
        <w:pStyle w:val="paragraph"/>
        <w:spacing w:before="0" w:beforeAutospacing="0" w:after="120" w:afterAutospacing="0"/>
        <w:jc w:val="both"/>
        <w:textAlignment w:val="baseline"/>
        <w:rPr>
          <w:rStyle w:val="eop"/>
          <w:rFonts w:eastAsia="Arial"/>
          <w:color w:val="000000"/>
        </w:rPr>
      </w:pPr>
      <w:r w:rsidRPr="00131CDC">
        <w:rPr>
          <w:rStyle w:val="normaltextrun"/>
          <w:rFonts w:ascii="Arial" w:eastAsia="Arial" w:hAnsi="Arial" w:cs="Arial"/>
          <w:color w:val="000000"/>
          <w:sz w:val="18"/>
          <w:szCs w:val="18"/>
          <w:lang w:val="en-GB"/>
        </w:rPr>
        <w:t xml:space="preserve">Given the unique challenges posed by varied </w:t>
      </w:r>
      <w:r w:rsidRPr="00131CDC">
        <w:rPr>
          <w:rStyle w:val="normaltextrun"/>
          <w:rFonts w:ascii="Arial" w:eastAsia="Arial" w:hAnsi="Arial" w:cs="Arial"/>
          <w:i/>
          <w:color w:val="000000"/>
          <w:sz w:val="18"/>
          <w:szCs w:val="18"/>
          <w:lang w:val="en-GB"/>
        </w:rPr>
        <w:t>aquaculture</w:t>
      </w:r>
      <w:r w:rsidRPr="00131CDC">
        <w:rPr>
          <w:rStyle w:val="normaltextrun"/>
          <w:rFonts w:ascii="Arial" w:eastAsia="Arial" w:hAnsi="Arial" w:cs="Arial"/>
          <w:color w:val="000000"/>
          <w:sz w:val="18"/>
          <w:szCs w:val="18"/>
          <w:lang w:val="en-GB"/>
        </w:rPr>
        <w:t xml:space="preserve"> production systems and the vast diversity of farmed </w:t>
      </w:r>
      <w:r w:rsidRPr="00131CDC">
        <w:rPr>
          <w:rStyle w:val="normaltextrun"/>
          <w:rFonts w:ascii="Arial" w:eastAsia="Arial" w:hAnsi="Arial" w:cs="Arial"/>
          <w:i/>
          <w:color w:val="000000"/>
          <w:sz w:val="18"/>
          <w:szCs w:val="18"/>
          <w:lang w:val="en-GB"/>
        </w:rPr>
        <w:t xml:space="preserve">aquatic animal </w:t>
      </w:r>
      <w:r w:rsidRPr="00131CDC">
        <w:rPr>
          <w:rStyle w:val="normaltextrun"/>
          <w:rFonts w:ascii="Arial" w:eastAsia="Arial" w:hAnsi="Arial" w:cs="Arial"/>
          <w:color w:val="000000"/>
          <w:sz w:val="18"/>
          <w:szCs w:val="18"/>
          <w:lang w:val="en-GB"/>
        </w:rPr>
        <w:t xml:space="preserve">species, the development of </w:t>
      </w:r>
      <w:r w:rsidRPr="00131CDC">
        <w:rPr>
          <w:rStyle w:val="normaltextrun"/>
          <w:rFonts w:ascii="Arial" w:eastAsia="Arial" w:hAnsi="Arial" w:cs="Arial"/>
          <w:i/>
          <w:iCs/>
          <w:color w:val="000000"/>
          <w:sz w:val="18"/>
          <w:szCs w:val="18"/>
          <w:lang w:val="en-GB"/>
        </w:rPr>
        <w:t>biosecurity plans</w:t>
      </w:r>
      <w:r w:rsidRPr="00131CDC">
        <w:rPr>
          <w:rStyle w:val="normaltextrun"/>
          <w:rFonts w:ascii="Arial" w:eastAsia="Arial" w:hAnsi="Arial" w:cs="Arial"/>
          <w:color w:val="000000"/>
          <w:sz w:val="18"/>
          <w:szCs w:val="18"/>
          <w:lang w:val="en-GB"/>
        </w:rPr>
        <w:t xml:space="preserve"> for </w:t>
      </w:r>
      <w:r w:rsidRPr="00131CDC">
        <w:rPr>
          <w:rStyle w:val="normaltextrun"/>
          <w:rFonts w:ascii="Arial" w:eastAsia="Arial" w:hAnsi="Arial" w:cs="Arial"/>
          <w:i/>
          <w:iCs/>
          <w:color w:val="000000"/>
          <w:sz w:val="18"/>
          <w:szCs w:val="18"/>
          <w:lang w:val="en-GB"/>
        </w:rPr>
        <w:t>aquaculture establishments</w:t>
      </w:r>
      <w:r w:rsidRPr="00131CDC">
        <w:rPr>
          <w:rStyle w:val="normaltextrun"/>
          <w:rFonts w:ascii="Arial" w:eastAsia="SimSun" w:hAnsi="Arial" w:cs="Arial" w:hint="eastAsia"/>
          <w:i/>
          <w:iCs/>
          <w:color w:val="000000"/>
          <w:sz w:val="18"/>
          <w:szCs w:val="18"/>
          <w:lang w:val="en-GB" w:eastAsia="zh-CN"/>
        </w:rPr>
        <w:t xml:space="preserve"> </w:t>
      </w:r>
      <w:r w:rsidRPr="00131CDC">
        <w:rPr>
          <w:rStyle w:val="normaltextrun"/>
          <w:rFonts w:ascii="Arial" w:eastAsia="Arial" w:hAnsi="Arial" w:cs="Arial"/>
          <w:color w:val="000000"/>
          <w:sz w:val="18"/>
          <w:szCs w:val="18"/>
          <w:lang w:val="en-GB"/>
        </w:rPr>
        <w:t xml:space="preserve">requires the assessment of </w:t>
      </w:r>
      <w:r w:rsidRPr="00131CDC">
        <w:rPr>
          <w:rStyle w:val="normaltextrun"/>
          <w:rFonts w:ascii="Arial" w:eastAsia="Arial" w:hAnsi="Arial" w:cs="Arial"/>
          <w:i/>
          <w:color w:val="000000"/>
          <w:sz w:val="18"/>
          <w:szCs w:val="18"/>
          <w:lang w:val="en-GB"/>
        </w:rPr>
        <w:t>disease</w:t>
      </w:r>
      <w:r w:rsidRPr="00131CDC">
        <w:rPr>
          <w:rStyle w:val="normaltextrun"/>
          <w:rFonts w:ascii="Arial" w:eastAsia="SimSun" w:hAnsi="Arial" w:cs="Arial" w:hint="eastAsia"/>
          <w:i/>
          <w:color w:val="000000"/>
          <w:sz w:val="18"/>
          <w:szCs w:val="18"/>
          <w:lang w:val="en-GB" w:eastAsia="zh-CN"/>
        </w:rPr>
        <w:t xml:space="preserve"> </w:t>
      </w:r>
      <w:r w:rsidRPr="00131CDC">
        <w:rPr>
          <w:rStyle w:val="normaltextrun"/>
          <w:rFonts w:ascii="Arial" w:eastAsia="Arial" w:hAnsi="Arial" w:cs="Arial"/>
          <w:i/>
          <w:color w:val="000000"/>
          <w:sz w:val="18"/>
          <w:szCs w:val="18"/>
          <w:lang w:val="en-GB"/>
        </w:rPr>
        <w:t>risks</w:t>
      </w:r>
      <w:r w:rsidRPr="00131CDC">
        <w:rPr>
          <w:rStyle w:val="normaltextrun"/>
          <w:rFonts w:ascii="Arial" w:eastAsia="Arial" w:hAnsi="Arial" w:cs="Arial"/>
          <w:color w:val="000000"/>
          <w:sz w:val="18"/>
          <w:szCs w:val="18"/>
          <w:lang w:val="en-GB"/>
        </w:rPr>
        <w:t xml:space="preserve"> posed by specific </w:t>
      </w:r>
      <w:r w:rsidRPr="00131CDC">
        <w:rPr>
          <w:rStyle w:val="normaltextrun"/>
          <w:rFonts w:ascii="Arial" w:eastAsia="Arial" w:hAnsi="Arial" w:cs="Arial"/>
          <w:i/>
          <w:color w:val="000000"/>
          <w:sz w:val="18"/>
          <w:szCs w:val="18"/>
          <w:lang w:val="en-GB"/>
        </w:rPr>
        <w:t>pathogenic agents</w:t>
      </w:r>
      <w:r w:rsidRPr="00131CDC">
        <w:rPr>
          <w:rStyle w:val="normaltextrun"/>
          <w:rFonts w:ascii="Arial" w:eastAsia="Arial" w:hAnsi="Arial" w:cs="Arial"/>
          <w:color w:val="000000"/>
          <w:sz w:val="18"/>
          <w:szCs w:val="18"/>
          <w:lang w:val="en-GB"/>
        </w:rPr>
        <w:t xml:space="preserve"> and their potential transmission pathways. A </w:t>
      </w:r>
      <w:r w:rsidRPr="00131CDC">
        <w:rPr>
          <w:rStyle w:val="normaltextrun"/>
          <w:rFonts w:ascii="Arial" w:eastAsia="Arial" w:hAnsi="Arial" w:cs="Arial"/>
          <w:i/>
          <w:color w:val="000000"/>
          <w:sz w:val="18"/>
          <w:szCs w:val="18"/>
          <w:lang w:val="en-GB"/>
        </w:rPr>
        <w:t>biosecurity plan</w:t>
      </w:r>
      <w:r w:rsidRPr="00131CDC">
        <w:rPr>
          <w:rStyle w:val="normaltextrun"/>
          <w:rFonts w:ascii="Arial" w:eastAsia="Arial" w:hAnsi="Arial" w:cs="Arial"/>
          <w:color w:val="000000"/>
          <w:sz w:val="18"/>
          <w:szCs w:val="18"/>
          <w:lang w:val="en-GB"/>
        </w:rPr>
        <w:t xml:space="preserve"> describes physical and </w:t>
      </w:r>
      <w:r w:rsidRPr="009F4AB5">
        <w:rPr>
          <w:rStyle w:val="normaltextrun"/>
          <w:rFonts w:ascii="Arial" w:eastAsia="Arial" w:hAnsi="Arial" w:cs="Arial"/>
          <w:color w:val="000000"/>
          <w:sz w:val="18"/>
          <w:szCs w:val="18"/>
          <w:lang w:val="en-GB"/>
        </w:rPr>
        <w:t xml:space="preserve">management measures to mitigate the identified </w:t>
      </w:r>
      <w:r w:rsidRPr="009F4AB5">
        <w:rPr>
          <w:rStyle w:val="normaltextrun"/>
          <w:rFonts w:ascii="Arial" w:eastAsia="Arial" w:hAnsi="Arial" w:cs="Arial"/>
          <w:i/>
          <w:color w:val="000000"/>
          <w:sz w:val="18"/>
          <w:szCs w:val="18"/>
          <w:lang w:val="en-GB"/>
        </w:rPr>
        <w:t>risks</w:t>
      </w:r>
      <w:r w:rsidRPr="009F4AB5">
        <w:rPr>
          <w:rStyle w:val="normaltextrun"/>
          <w:rFonts w:ascii="Arial" w:eastAsia="SimSun" w:hAnsi="Arial" w:cs="Arial" w:hint="eastAsia"/>
          <w:i/>
          <w:color w:val="000000"/>
          <w:sz w:val="18"/>
          <w:szCs w:val="18"/>
          <w:lang w:val="en-GB" w:eastAsia="zh-CN"/>
        </w:rPr>
        <w:t xml:space="preserve"> </w:t>
      </w:r>
      <w:r w:rsidRPr="009F4AB5">
        <w:rPr>
          <w:rStyle w:val="normaltextrun"/>
          <w:rFonts w:ascii="Arial" w:eastAsia="Arial" w:hAnsi="Arial" w:cs="Arial"/>
          <w:color w:val="000000"/>
          <w:sz w:val="18"/>
          <w:szCs w:val="18"/>
          <w:lang w:val="en-GB"/>
        </w:rPr>
        <w:t xml:space="preserve">according to the circumstances of the </w:t>
      </w:r>
      <w:r w:rsidRPr="009F4AB5">
        <w:rPr>
          <w:rStyle w:val="normaltextrun"/>
          <w:rFonts w:ascii="Arial" w:eastAsia="Arial" w:hAnsi="Arial" w:cs="Arial"/>
          <w:i/>
          <w:color w:val="000000"/>
          <w:sz w:val="18"/>
          <w:szCs w:val="18"/>
          <w:lang w:val="en-GB"/>
        </w:rPr>
        <w:t>aquaculture establishment</w:t>
      </w:r>
      <w:r w:rsidRPr="009F4AB5">
        <w:rPr>
          <w:rStyle w:val="normaltextrun"/>
          <w:rFonts w:ascii="Arial" w:eastAsia="Arial" w:hAnsi="Arial" w:cs="Arial"/>
          <w:color w:val="000000"/>
          <w:sz w:val="18"/>
          <w:szCs w:val="18"/>
          <w:lang w:val="en-GB"/>
        </w:rPr>
        <w:t>.</w:t>
      </w:r>
      <w:r w:rsidRPr="009F4AB5">
        <w:rPr>
          <w:rStyle w:val="normaltextrun"/>
          <w:rFonts w:ascii="Arial" w:eastAsia="SimSun" w:hAnsi="Arial" w:cs="Arial" w:hint="eastAsia"/>
          <w:color w:val="000000"/>
          <w:sz w:val="18"/>
          <w:szCs w:val="18"/>
          <w:lang w:val="en-GB" w:eastAsia="zh-CN"/>
        </w:rPr>
        <w:t xml:space="preserve"> </w:t>
      </w:r>
      <w:r w:rsidRPr="009F4AB5">
        <w:rPr>
          <w:rStyle w:val="normaltextrun"/>
          <w:rFonts w:ascii="Arial" w:eastAsia="Arial" w:hAnsi="Arial" w:cs="Arial"/>
          <w:color w:val="000000"/>
          <w:sz w:val="18"/>
          <w:szCs w:val="18"/>
          <w:lang w:val="en-GB"/>
        </w:rPr>
        <w:t>Staff</w:t>
      </w:r>
      <w:r w:rsidRPr="009813CD">
        <w:rPr>
          <w:rStyle w:val="normaltextrun"/>
          <w:rFonts w:ascii="Arial" w:eastAsia="Arial" w:hAnsi="Arial" w:cs="Arial"/>
          <w:color w:val="000000"/>
          <w:sz w:val="18"/>
          <w:szCs w:val="18"/>
          <w:u w:val="double"/>
          <w:lang w:val="en-GB"/>
        </w:rPr>
        <w:t xml:space="preserve">, </w:t>
      </w:r>
      <w:r w:rsidRPr="009F4AB5">
        <w:rPr>
          <w:rStyle w:val="normaltextrun"/>
          <w:rFonts w:ascii="Arial" w:eastAsia="Arial" w:hAnsi="Arial" w:cs="Arial"/>
          <w:strike/>
          <w:color w:val="000000"/>
          <w:sz w:val="18"/>
          <w:szCs w:val="18"/>
          <w:lang w:val="en-GB"/>
        </w:rPr>
        <w:t>and</w:t>
      </w:r>
      <w:r w:rsidRPr="009F4AB5">
        <w:rPr>
          <w:rStyle w:val="normaltextrun"/>
          <w:rFonts w:ascii="Arial" w:eastAsia="Arial" w:hAnsi="Arial" w:cs="Arial"/>
          <w:color w:val="000000"/>
          <w:sz w:val="18"/>
          <w:szCs w:val="18"/>
          <w:lang w:val="en-GB"/>
        </w:rPr>
        <w:t xml:space="preserve"> service providers </w:t>
      </w:r>
      <w:r w:rsidRPr="009F4AB5">
        <w:rPr>
          <w:rStyle w:val="normaltextrun"/>
          <w:rFonts w:ascii="Arial" w:eastAsia="Arial" w:hAnsi="Arial" w:cs="Arial"/>
          <w:color w:val="000000"/>
          <w:sz w:val="18"/>
          <w:szCs w:val="18"/>
          <w:u w:val="double"/>
          <w:lang w:val="en-GB"/>
        </w:rPr>
        <w:t xml:space="preserve">and </w:t>
      </w:r>
      <w:r w:rsidRPr="009F4AB5">
        <w:rPr>
          <w:rStyle w:val="normaltextrun"/>
          <w:rFonts w:ascii="Arial" w:eastAsia="Arial" w:hAnsi="Arial" w:cs="Arial"/>
          <w:i/>
          <w:color w:val="000000"/>
          <w:sz w:val="18"/>
          <w:szCs w:val="18"/>
          <w:u w:val="double"/>
          <w:lang w:val="en-GB"/>
        </w:rPr>
        <w:t>aquatic animal health professionals</w:t>
      </w:r>
      <w:r w:rsidRPr="009F4AB5">
        <w:rPr>
          <w:rStyle w:val="normaltextrun"/>
          <w:rFonts w:ascii="Arial" w:eastAsia="Arial" w:hAnsi="Arial" w:cs="Arial"/>
          <w:color w:val="000000"/>
          <w:sz w:val="18"/>
          <w:szCs w:val="18"/>
          <w:u w:val="double"/>
          <w:lang w:val="en-GB"/>
        </w:rPr>
        <w:t xml:space="preserve"> or </w:t>
      </w:r>
      <w:r w:rsidRPr="009F4AB5">
        <w:rPr>
          <w:rStyle w:val="normaltextrun"/>
          <w:rFonts w:ascii="Arial" w:eastAsia="Arial" w:hAnsi="Arial" w:cs="Arial"/>
          <w:i/>
          <w:color w:val="000000"/>
          <w:sz w:val="18"/>
          <w:szCs w:val="18"/>
          <w:u w:val="double"/>
          <w:lang w:val="en-GB"/>
        </w:rPr>
        <w:t>veterinarians</w:t>
      </w:r>
      <w:r w:rsidRPr="009F4AB5">
        <w:rPr>
          <w:rStyle w:val="normaltextrun"/>
          <w:rFonts w:ascii="Arial" w:eastAsia="Arial" w:hAnsi="Arial" w:cs="Arial"/>
          <w:color w:val="000000"/>
          <w:sz w:val="18"/>
          <w:szCs w:val="18"/>
          <w:lang w:val="en-GB"/>
        </w:rPr>
        <w:t xml:space="preserve"> should be engaged in develop</w:t>
      </w:r>
      <w:r w:rsidRPr="009F4AB5">
        <w:rPr>
          <w:rStyle w:val="normaltextrun"/>
          <w:rFonts w:ascii="Arial" w:eastAsia="SimSun" w:hAnsi="Arial" w:cs="Arial" w:hint="eastAsia"/>
          <w:color w:val="000000"/>
          <w:sz w:val="18"/>
          <w:szCs w:val="18"/>
          <w:lang w:val="en-GB" w:eastAsia="zh-CN"/>
        </w:rPr>
        <w:t>ing</w:t>
      </w:r>
      <w:r w:rsidRPr="009F4AB5">
        <w:rPr>
          <w:rStyle w:val="normaltextrun"/>
          <w:rFonts w:ascii="Arial" w:eastAsia="Arial" w:hAnsi="Arial" w:cs="Arial"/>
          <w:color w:val="000000"/>
          <w:sz w:val="18"/>
          <w:szCs w:val="18"/>
          <w:lang w:val="en-GB"/>
        </w:rPr>
        <w:t xml:space="preserve"> and implement</w:t>
      </w:r>
      <w:r w:rsidRPr="009F4AB5">
        <w:rPr>
          <w:rStyle w:val="normaltextrun"/>
          <w:rFonts w:ascii="Arial" w:eastAsia="SimSun" w:hAnsi="Arial" w:cs="Arial" w:hint="eastAsia"/>
          <w:color w:val="000000"/>
          <w:sz w:val="18"/>
          <w:szCs w:val="18"/>
          <w:lang w:val="en-GB" w:eastAsia="zh-CN"/>
        </w:rPr>
        <w:t>ing</w:t>
      </w:r>
      <w:r w:rsidRPr="009F4AB5">
        <w:rPr>
          <w:rStyle w:val="normaltextrun"/>
          <w:rFonts w:ascii="Arial" w:eastAsia="Arial" w:hAnsi="Arial" w:cs="Arial"/>
          <w:color w:val="000000"/>
          <w:sz w:val="18"/>
          <w:szCs w:val="18"/>
          <w:lang w:val="en-GB"/>
        </w:rPr>
        <w:t xml:space="preserve"> the </w:t>
      </w:r>
      <w:r w:rsidRPr="009F4AB5">
        <w:rPr>
          <w:rStyle w:val="normaltextrun"/>
          <w:rFonts w:ascii="Arial" w:eastAsia="Arial" w:hAnsi="Arial" w:cs="Arial"/>
          <w:i/>
          <w:iCs/>
          <w:color w:val="000000"/>
          <w:sz w:val="18"/>
          <w:szCs w:val="18"/>
          <w:lang w:val="en-GB"/>
        </w:rPr>
        <w:t xml:space="preserve">biosecurity plan </w:t>
      </w:r>
      <w:r w:rsidRPr="009F4AB5">
        <w:rPr>
          <w:rStyle w:val="normaltextrun"/>
          <w:rFonts w:ascii="Arial" w:eastAsia="Arial" w:hAnsi="Arial" w:cs="Arial"/>
          <w:color w:val="000000"/>
          <w:sz w:val="18"/>
          <w:szCs w:val="18"/>
          <w:lang w:val="en-GB"/>
        </w:rPr>
        <w:t>to ensure it is practical and effective.</w:t>
      </w:r>
    </w:p>
    <w:p w:rsidR="00385B4B" w:rsidRPr="009F4AB5" w:rsidRDefault="00385B4B" w:rsidP="00860557">
      <w:pPr>
        <w:pStyle w:val="paragraph"/>
        <w:spacing w:before="0" w:beforeAutospacing="0" w:after="120" w:afterAutospacing="0"/>
        <w:jc w:val="both"/>
        <w:textAlignment w:val="baseline"/>
        <w:rPr>
          <w:rFonts w:ascii="Arial" w:hAnsi="Arial" w:cs="Arial"/>
          <w:color w:val="000000"/>
          <w:sz w:val="18"/>
          <w:szCs w:val="18"/>
        </w:rPr>
      </w:pPr>
      <w:r w:rsidRPr="009F4AB5">
        <w:rPr>
          <w:rStyle w:val="eop"/>
          <w:rFonts w:ascii="Arial" w:eastAsia="MS Mincho" w:hAnsi="Arial"/>
          <w:color w:val="000000"/>
          <w:sz w:val="18"/>
          <w:szCs w:val="18"/>
        </w:rPr>
        <w:t xml:space="preserve">The outcome achieved through the implementation of </w:t>
      </w:r>
      <w:r w:rsidRPr="009F4AB5">
        <w:rPr>
          <w:rStyle w:val="eop"/>
          <w:rFonts w:ascii="Arial" w:eastAsia="MS Mincho" w:hAnsi="Arial"/>
          <w:i/>
          <w:color w:val="000000"/>
          <w:sz w:val="18"/>
          <w:szCs w:val="18"/>
        </w:rPr>
        <w:t xml:space="preserve">biosecurity </w:t>
      </w:r>
      <w:r w:rsidRPr="009F4AB5">
        <w:rPr>
          <w:rStyle w:val="eop"/>
          <w:rFonts w:ascii="Arial" w:eastAsia="MS Mincho" w:hAnsi="Arial"/>
          <w:color w:val="000000"/>
          <w:sz w:val="18"/>
          <w:szCs w:val="18"/>
        </w:rPr>
        <w:t xml:space="preserve">at </w:t>
      </w:r>
      <w:r w:rsidRPr="009F4AB5">
        <w:rPr>
          <w:rStyle w:val="eop"/>
          <w:rFonts w:ascii="Arial" w:eastAsia="MS Mincho" w:hAnsi="Arial"/>
          <w:i/>
          <w:color w:val="000000"/>
          <w:sz w:val="18"/>
          <w:szCs w:val="18"/>
        </w:rPr>
        <w:t xml:space="preserve">aquaculture establishments </w:t>
      </w:r>
      <w:r w:rsidRPr="009F4AB5">
        <w:rPr>
          <w:rFonts w:ascii="Arial" w:hAnsi="Arial" w:cs="Arial"/>
          <w:color w:val="000000"/>
          <w:sz w:val="18"/>
          <w:szCs w:val="18"/>
        </w:rPr>
        <w:t xml:space="preserve">is improved health status of </w:t>
      </w:r>
      <w:r w:rsidRPr="009F4AB5">
        <w:rPr>
          <w:rFonts w:ascii="Arial" w:hAnsi="Arial" w:cs="Arial"/>
          <w:i/>
          <w:color w:val="000000"/>
          <w:sz w:val="18"/>
          <w:szCs w:val="18"/>
        </w:rPr>
        <w:t>aquatic animals</w:t>
      </w:r>
      <w:r w:rsidRPr="009F4AB5">
        <w:rPr>
          <w:rFonts w:ascii="Arial" w:hAnsi="Arial" w:cs="Arial"/>
          <w:color w:val="000000"/>
          <w:sz w:val="18"/>
          <w:szCs w:val="18"/>
        </w:rPr>
        <w:t xml:space="preserve"> throughout the production cycle. The benefits include market access and increased productivity, directly through improved survival, growth rates and </w:t>
      </w:r>
      <w:r w:rsidRPr="009F4AB5">
        <w:rPr>
          <w:rFonts w:ascii="Arial" w:hAnsi="Arial" w:cs="Arial"/>
          <w:i/>
          <w:color w:val="000000"/>
          <w:sz w:val="18"/>
          <w:szCs w:val="18"/>
        </w:rPr>
        <w:t>feed</w:t>
      </w:r>
      <w:r w:rsidRPr="009F4AB5">
        <w:rPr>
          <w:rFonts w:ascii="Arial" w:hAnsi="Arial" w:cs="Arial"/>
          <w:color w:val="000000"/>
          <w:sz w:val="18"/>
          <w:szCs w:val="18"/>
        </w:rPr>
        <w:t xml:space="preserve"> conversion and indirectly through </w:t>
      </w:r>
      <w:r w:rsidRPr="009F4AB5">
        <w:rPr>
          <w:rFonts w:ascii="Arial" w:hAnsi="Arial" w:cs="Arial"/>
          <w:strike/>
          <w:color w:val="000000"/>
          <w:sz w:val="18"/>
          <w:szCs w:val="18"/>
        </w:rPr>
        <w:t>the</w:t>
      </w:r>
      <w:r w:rsidRPr="009F4AB5">
        <w:rPr>
          <w:rFonts w:ascii="Arial" w:hAnsi="Arial" w:cs="Arial"/>
          <w:color w:val="000000"/>
          <w:sz w:val="18"/>
          <w:szCs w:val="18"/>
        </w:rPr>
        <w:t xml:space="preserve"> reduction in treatments and associated production costs.</w:t>
      </w:r>
    </w:p>
    <w:bookmarkEnd w:id="65"/>
    <w:p w:rsidR="00385B4B" w:rsidRPr="009F4AB5" w:rsidRDefault="00385B4B" w:rsidP="00860557">
      <w:pPr>
        <w:spacing w:after="120"/>
        <w:jc w:val="center"/>
        <w:rPr>
          <w:rFonts w:ascii="Ottawa" w:hAnsi="Ottawa" w:cs="Arial"/>
          <w:sz w:val="18"/>
          <w:szCs w:val="18"/>
        </w:rPr>
      </w:pPr>
      <w:proofErr w:type="gramStart"/>
      <w:r w:rsidRPr="009F4AB5">
        <w:rPr>
          <w:rFonts w:ascii="Ottawa" w:hAnsi="Ottawa" w:cs="Arial"/>
          <w:sz w:val="18"/>
          <w:szCs w:val="18"/>
        </w:rPr>
        <w:t>Article 4.X.4.</w:t>
      </w:r>
      <w:proofErr w:type="gramEnd"/>
    </w:p>
    <w:p w:rsidR="00385B4B" w:rsidRPr="009F4AB5" w:rsidRDefault="00385B4B" w:rsidP="00860557">
      <w:pPr>
        <w:spacing w:after="120"/>
        <w:jc w:val="both"/>
        <w:rPr>
          <w:rFonts w:ascii="Ottawa" w:hAnsi="Ottawa" w:cs="Arial"/>
          <w:b/>
          <w:sz w:val="18"/>
          <w:szCs w:val="18"/>
        </w:rPr>
      </w:pPr>
      <w:r w:rsidRPr="009F4AB5">
        <w:rPr>
          <w:rFonts w:ascii="Ottawa" w:hAnsi="Ottawa" w:cs="Arial"/>
          <w:b/>
          <w:sz w:val="18"/>
          <w:szCs w:val="18"/>
        </w:rPr>
        <w:t xml:space="preserve">General principles </w:t>
      </w:r>
    </w:p>
    <w:p w:rsidR="00385B4B" w:rsidRDefault="00385B4B" w:rsidP="00860557">
      <w:pPr>
        <w:pStyle w:val="paragraph"/>
        <w:spacing w:before="0" w:beforeAutospacing="0" w:after="120" w:afterAutospacing="0"/>
        <w:jc w:val="both"/>
        <w:textAlignment w:val="baseline"/>
        <w:rPr>
          <w:rFonts w:ascii="Arial" w:hAnsi="Arial" w:cs="Arial"/>
          <w:sz w:val="18"/>
          <w:szCs w:val="18"/>
        </w:rPr>
      </w:pPr>
      <w:bookmarkStart w:id="66" w:name="_Hlk528242487"/>
      <w:r w:rsidRPr="009F4AB5">
        <w:rPr>
          <w:rStyle w:val="normaltextrun"/>
          <w:rFonts w:ascii="Arial" w:eastAsia="Arial" w:hAnsi="Arial" w:cs="Arial"/>
          <w:i/>
          <w:color w:val="000000"/>
          <w:sz w:val="18"/>
          <w:szCs w:val="18"/>
          <w:lang w:val="en-GB"/>
        </w:rPr>
        <w:t>Biosecurity</w:t>
      </w:r>
      <w:r w:rsidRPr="009F4AB5">
        <w:rPr>
          <w:rStyle w:val="normaltextrun"/>
          <w:rFonts w:ascii="Arial" w:eastAsia="Arial" w:hAnsi="Arial" w:cs="Arial"/>
          <w:color w:val="000000"/>
          <w:sz w:val="18"/>
          <w:szCs w:val="18"/>
          <w:lang w:val="en-GB"/>
        </w:rPr>
        <w:t xml:space="preserve"> is a set of physical and management measures which, when used together, cumulatively reduce the </w:t>
      </w:r>
      <w:r w:rsidRPr="009F4AB5">
        <w:rPr>
          <w:rStyle w:val="normaltextrun"/>
          <w:rFonts w:ascii="Arial" w:eastAsia="Arial" w:hAnsi="Arial" w:cs="Arial"/>
          <w:i/>
          <w:color w:val="000000"/>
          <w:sz w:val="18"/>
          <w:szCs w:val="18"/>
          <w:lang w:val="en-GB"/>
        </w:rPr>
        <w:t>risk</w:t>
      </w:r>
      <w:r w:rsidRPr="009F4AB5">
        <w:rPr>
          <w:rStyle w:val="normaltextrun"/>
          <w:rFonts w:ascii="Arial" w:eastAsia="Arial" w:hAnsi="Arial" w:cs="Arial"/>
          <w:color w:val="000000"/>
          <w:sz w:val="18"/>
          <w:szCs w:val="18"/>
          <w:lang w:val="en-GB"/>
        </w:rPr>
        <w:t xml:space="preserve"> of </w:t>
      </w:r>
      <w:r w:rsidRPr="009F4AB5">
        <w:rPr>
          <w:rStyle w:val="normaltextrun"/>
          <w:rFonts w:ascii="Arial" w:eastAsia="Arial" w:hAnsi="Arial" w:cs="Arial"/>
          <w:i/>
          <w:color w:val="000000"/>
          <w:sz w:val="18"/>
          <w:szCs w:val="18"/>
          <w:lang w:val="en-GB"/>
        </w:rPr>
        <w:t>infection</w:t>
      </w:r>
      <w:r w:rsidRPr="009F4AB5">
        <w:rPr>
          <w:rStyle w:val="normaltextrun"/>
          <w:rFonts w:ascii="Arial" w:eastAsia="Arial" w:hAnsi="Arial" w:cs="Arial"/>
          <w:color w:val="000000"/>
          <w:sz w:val="18"/>
          <w:szCs w:val="18"/>
          <w:lang w:val="en-GB"/>
        </w:rPr>
        <w:t xml:space="preserve"> in </w:t>
      </w:r>
      <w:r w:rsidRPr="009F4AB5">
        <w:rPr>
          <w:rStyle w:val="normaltextrun"/>
          <w:rFonts w:ascii="Arial" w:eastAsia="Arial" w:hAnsi="Arial" w:cs="Arial"/>
          <w:i/>
          <w:color w:val="000000"/>
          <w:sz w:val="18"/>
          <w:szCs w:val="18"/>
          <w:lang w:val="en-GB"/>
        </w:rPr>
        <w:t>aquatic animal</w:t>
      </w:r>
      <w:r w:rsidRPr="009F4AB5">
        <w:rPr>
          <w:rStyle w:val="normaltextrun"/>
          <w:rFonts w:ascii="Arial" w:eastAsia="Arial" w:hAnsi="Arial" w:cs="Arial"/>
          <w:color w:val="000000"/>
          <w:sz w:val="18"/>
          <w:szCs w:val="18"/>
          <w:lang w:val="en-GB"/>
        </w:rPr>
        <w:t xml:space="preserve"> populations </w:t>
      </w:r>
      <w:r w:rsidRPr="009813CD">
        <w:rPr>
          <w:rStyle w:val="normaltextrun"/>
          <w:rFonts w:ascii="Arial" w:eastAsia="Arial" w:hAnsi="Arial" w:cs="Arial"/>
          <w:strike/>
          <w:color w:val="000000"/>
          <w:sz w:val="18"/>
          <w:szCs w:val="18"/>
          <w:lang w:val="en-GB"/>
        </w:rPr>
        <w:t>at</w:t>
      </w:r>
      <w:r w:rsidRPr="009F4AB5">
        <w:rPr>
          <w:rStyle w:val="normaltextrun"/>
          <w:rFonts w:ascii="Arial" w:eastAsia="Arial" w:hAnsi="Arial" w:cs="Arial"/>
          <w:color w:val="000000"/>
          <w:sz w:val="18"/>
          <w:szCs w:val="18"/>
          <w:lang w:val="en-GB"/>
        </w:rPr>
        <w:t xml:space="preserve"> </w:t>
      </w:r>
      <w:r>
        <w:rPr>
          <w:rStyle w:val="normaltextrun"/>
          <w:rFonts w:ascii="Arial" w:eastAsia="Arial" w:hAnsi="Arial" w:cs="Arial"/>
          <w:color w:val="000000"/>
          <w:sz w:val="18"/>
          <w:szCs w:val="18"/>
          <w:u w:val="double"/>
          <w:lang w:val="en-GB"/>
        </w:rPr>
        <w:t>in</w:t>
      </w:r>
      <w:r>
        <w:rPr>
          <w:rStyle w:val="normaltextrun"/>
          <w:rFonts w:ascii="Arial" w:eastAsia="Arial" w:hAnsi="Arial" w:cs="Arial"/>
          <w:color w:val="000000"/>
          <w:sz w:val="18"/>
          <w:szCs w:val="18"/>
          <w:lang w:val="en-GB"/>
        </w:rPr>
        <w:t xml:space="preserve"> </w:t>
      </w:r>
      <w:r w:rsidRPr="009F4AB5">
        <w:rPr>
          <w:rStyle w:val="normaltextrun"/>
          <w:rFonts w:ascii="Arial" w:eastAsia="Arial" w:hAnsi="Arial" w:cs="Arial"/>
          <w:color w:val="000000"/>
          <w:sz w:val="18"/>
          <w:szCs w:val="18"/>
          <w:lang w:val="en-GB"/>
        </w:rPr>
        <w:t xml:space="preserve">an </w:t>
      </w:r>
      <w:r w:rsidRPr="009F4AB5">
        <w:rPr>
          <w:rStyle w:val="normaltextrun"/>
          <w:rFonts w:ascii="Arial" w:eastAsia="Arial" w:hAnsi="Arial" w:cs="Arial"/>
          <w:i/>
          <w:color w:val="000000"/>
          <w:sz w:val="18"/>
          <w:szCs w:val="18"/>
          <w:lang w:val="en-GB"/>
        </w:rPr>
        <w:t>aquaculture establishment</w:t>
      </w:r>
      <w:r w:rsidRPr="009F4AB5">
        <w:rPr>
          <w:rStyle w:val="normaltextrun"/>
          <w:rFonts w:ascii="Arial" w:eastAsia="Arial" w:hAnsi="Arial" w:cs="Arial"/>
          <w:color w:val="000000"/>
          <w:sz w:val="18"/>
          <w:szCs w:val="18"/>
          <w:lang w:val="en-GB"/>
        </w:rPr>
        <w:t xml:space="preserve">. Implementation of </w:t>
      </w:r>
      <w:r w:rsidRPr="009F4AB5">
        <w:rPr>
          <w:rStyle w:val="normaltextrun"/>
          <w:rFonts w:ascii="Arial" w:eastAsia="Arial" w:hAnsi="Arial" w:cs="Arial"/>
          <w:i/>
          <w:color w:val="000000"/>
          <w:sz w:val="18"/>
          <w:szCs w:val="18"/>
          <w:lang w:val="en-GB"/>
        </w:rPr>
        <w:t>biosecurity</w:t>
      </w:r>
      <w:r w:rsidRPr="009F4AB5">
        <w:rPr>
          <w:rStyle w:val="normaltextrun"/>
          <w:rFonts w:ascii="Arial" w:eastAsia="Arial" w:hAnsi="Arial" w:cs="Arial"/>
          <w:color w:val="000000"/>
          <w:sz w:val="18"/>
          <w:szCs w:val="18"/>
          <w:lang w:val="en-GB"/>
        </w:rPr>
        <w:t xml:space="preserve"> within an </w:t>
      </w:r>
      <w:r w:rsidRPr="009F4AB5">
        <w:rPr>
          <w:rStyle w:val="normaltextrun"/>
          <w:rFonts w:ascii="Arial" w:eastAsia="Arial" w:hAnsi="Arial" w:cs="Arial"/>
          <w:i/>
          <w:color w:val="000000"/>
          <w:sz w:val="18"/>
          <w:szCs w:val="18"/>
          <w:lang w:val="en-GB"/>
        </w:rPr>
        <w:t>aquaculture establishment</w:t>
      </w:r>
      <w:r w:rsidRPr="009F4AB5">
        <w:rPr>
          <w:rStyle w:val="normaltextrun"/>
          <w:rFonts w:ascii="Arial" w:eastAsia="Arial" w:hAnsi="Arial" w:cs="Arial"/>
          <w:color w:val="000000"/>
          <w:sz w:val="18"/>
          <w:szCs w:val="18"/>
          <w:lang w:val="en-GB"/>
        </w:rPr>
        <w:t xml:space="preserve"> requires planning to identify </w:t>
      </w:r>
      <w:r w:rsidRPr="009F4AB5">
        <w:rPr>
          <w:rStyle w:val="normaltextrun"/>
          <w:rFonts w:ascii="Arial" w:eastAsia="Arial" w:hAnsi="Arial" w:cs="Arial"/>
          <w:i/>
          <w:color w:val="000000"/>
          <w:sz w:val="18"/>
          <w:szCs w:val="18"/>
          <w:lang w:val="en-GB"/>
        </w:rPr>
        <w:t>risks</w:t>
      </w:r>
      <w:r w:rsidRPr="009F4AB5">
        <w:rPr>
          <w:rStyle w:val="normaltextrun"/>
          <w:rFonts w:ascii="Arial" w:eastAsia="Arial" w:hAnsi="Arial" w:cs="Arial"/>
          <w:color w:val="000000"/>
          <w:sz w:val="18"/>
          <w:szCs w:val="18"/>
          <w:lang w:val="en-GB"/>
        </w:rPr>
        <w:t xml:space="preserve"> and </w:t>
      </w:r>
      <w:r w:rsidRPr="009F4AB5">
        <w:rPr>
          <w:rStyle w:val="normaltextrun"/>
          <w:rFonts w:ascii="Arial" w:eastAsia="Arial" w:hAnsi="Arial" w:cs="Arial"/>
          <w:strike/>
          <w:color w:val="000000"/>
          <w:sz w:val="18"/>
          <w:szCs w:val="18"/>
          <w:lang w:val="en-GB"/>
        </w:rPr>
        <w:t>consider</w:t>
      </w:r>
      <w:r w:rsidRPr="009F4AB5">
        <w:rPr>
          <w:rStyle w:val="normaltextrun"/>
          <w:rFonts w:ascii="Arial" w:eastAsia="Arial" w:hAnsi="Arial" w:cs="Arial"/>
          <w:color w:val="000000"/>
          <w:sz w:val="18"/>
          <w:szCs w:val="18"/>
          <w:lang w:val="en-GB"/>
        </w:rPr>
        <w:t xml:space="preserve"> cost effective measures to achieve the identified biosecurity objectives of the plan. The measures required will vary between </w:t>
      </w:r>
      <w:r w:rsidRPr="009F4AB5">
        <w:rPr>
          <w:rStyle w:val="normaltextrun"/>
          <w:rFonts w:ascii="Arial" w:eastAsia="Arial" w:hAnsi="Arial" w:cs="Arial"/>
          <w:i/>
          <w:color w:val="000000"/>
          <w:sz w:val="18"/>
          <w:szCs w:val="18"/>
          <w:lang w:val="en-GB"/>
        </w:rPr>
        <w:t>aquaculture establishments</w:t>
      </w:r>
      <w:r w:rsidRPr="009F4AB5">
        <w:rPr>
          <w:rStyle w:val="normaltextrun"/>
          <w:rFonts w:ascii="Arial" w:eastAsia="Arial" w:hAnsi="Arial" w:cs="Arial"/>
          <w:color w:val="000000"/>
          <w:sz w:val="18"/>
          <w:szCs w:val="18"/>
          <w:lang w:val="en-GB"/>
        </w:rPr>
        <w:t xml:space="preserve">, depending on factors such as </w:t>
      </w:r>
      <w:r w:rsidRPr="009F4AB5">
        <w:rPr>
          <w:rStyle w:val="normaltextrun"/>
          <w:rFonts w:ascii="Arial" w:eastAsia="Arial" w:hAnsi="Arial" w:cs="Arial"/>
          <w:i/>
          <w:color w:val="000000"/>
          <w:sz w:val="18"/>
          <w:szCs w:val="18"/>
          <w:lang w:val="en-GB"/>
        </w:rPr>
        <w:t>risk</w:t>
      </w:r>
      <w:r w:rsidRPr="009F4AB5">
        <w:rPr>
          <w:rStyle w:val="normaltextrun"/>
          <w:rFonts w:ascii="Arial" w:eastAsia="Arial" w:hAnsi="Arial" w:cs="Arial"/>
          <w:color w:val="000000"/>
          <w:sz w:val="18"/>
          <w:szCs w:val="18"/>
          <w:lang w:val="en-GB"/>
        </w:rPr>
        <w:t xml:space="preserve"> of exposure to </w:t>
      </w:r>
      <w:r w:rsidRPr="009F4AB5">
        <w:rPr>
          <w:rStyle w:val="normaltextrun"/>
          <w:rFonts w:ascii="Arial" w:eastAsia="Arial" w:hAnsi="Arial" w:cs="Arial"/>
          <w:i/>
          <w:color w:val="000000"/>
          <w:sz w:val="18"/>
          <w:szCs w:val="18"/>
          <w:lang w:val="en-GB"/>
        </w:rPr>
        <w:t>pathogenic agents</w:t>
      </w:r>
      <w:r w:rsidRPr="009F4AB5">
        <w:rPr>
          <w:rStyle w:val="normaltextrun"/>
          <w:rFonts w:ascii="Arial" w:eastAsia="Arial" w:hAnsi="Arial" w:cs="Arial"/>
          <w:color w:val="000000"/>
          <w:sz w:val="18"/>
          <w:szCs w:val="18"/>
          <w:lang w:val="en-GB"/>
        </w:rPr>
        <w:t xml:space="preserve">, </w:t>
      </w:r>
      <w:r w:rsidRPr="009F4AB5">
        <w:rPr>
          <w:rStyle w:val="normaltextrun"/>
          <w:rFonts w:ascii="Arial" w:eastAsia="Arial" w:hAnsi="Arial" w:cs="Arial"/>
          <w:i/>
          <w:color w:val="000000"/>
          <w:sz w:val="18"/>
          <w:szCs w:val="18"/>
          <w:lang w:val="en-GB"/>
        </w:rPr>
        <w:t>aquatic animal</w:t>
      </w:r>
      <w:r w:rsidRPr="009F4AB5">
        <w:rPr>
          <w:rStyle w:val="normaltextrun"/>
          <w:rFonts w:ascii="Arial" w:eastAsia="Arial" w:hAnsi="Arial" w:cs="Arial"/>
          <w:color w:val="000000"/>
          <w:sz w:val="18"/>
          <w:szCs w:val="18"/>
          <w:lang w:val="en-GB"/>
        </w:rPr>
        <w:t xml:space="preserve"> species, category of </w:t>
      </w:r>
      <w:r w:rsidRPr="009F4AB5">
        <w:rPr>
          <w:rStyle w:val="normaltextrun"/>
          <w:rFonts w:ascii="Arial" w:eastAsia="Arial" w:hAnsi="Arial" w:cs="Arial"/>
          <w:i/>
          <w:color w:val="000000"/>
          <w:sz w:val="18"/>
          <w:szCs w:val="18"/>
          <w:lang w:val="en-GB"/>
        </w:rPr>
        <w:t>aquaculture</w:t>
      </w:r>
      <w:r w:rsidRPr="009F4AB5">
        <w:rPr>
          <w:rStyle w:val="normaltextrun"/>
          <w:rFonts w:ascii="Arial" w:eastAsia="Arial" w:hAnsi="Arial" w:cs="Arial"/>
          <w:color w:val="000000"/>
          <w:sz w:val="18"/>
          <w:szCs w:val="18"/>
          <w:lang w:val="en-GB"/>
        </w:rPr>
        <w:t xml:space="preserve"> production system, husbandry practices and geographic </w:t>
      </w:r>
      <w:r w:rsidRPr="009F4AB5">
        <w:rPr>
          <w:rStyle w:val="normaltextrun"/>
          <w:rFonts w:ascii="Arial" w:eastAsia="Arial" w:hAnsi="Arial" w:cs="Arial"/>
          <w:sz w:val="18"/>
          <w:szCs w:val="18"/>
          <w:lang w:val="en-GB"/>
        </w:rPr>
        <w:t xml:space="preserve">location. </w:t>
      </w:r>
      <w:r w:rsidRPr="009F4AB5">
        <w:rPr>
          <w:rFonts w:ascii="Arial" w:hAnsi="Arial" w:cs="Arial"/>
          <w:sz w:val="18"/>
          <w:szCs w:val="18"/>
        </w:rPr>
        <w:t>Although different approaches</w:t>
      </w:r>
      <w:r w:rsidRPr="00097867">
        <w:rPr>
          <w:rFonts w:ascii="Arial" w:hAnsi="Arial" w:cs="Arial"/>
          <w:sz w:val="18"/>
          <w:szCs w:val="18"/>
        </w:rPr>
        <w:t xml:space="preserve"> may be used to achieve an identified objective, the general principles </w:t>
      </w:r>
      <w:r>
        <w:rPr>
          <w:rFonts w:ascii="Arial" w:hAnsi="Arial" w:cs="Arial"/>
          <w:sz w:val="18"/>
          <w:szCs w:val="18"/>
        </w:rPr>
        <w:t xml:space="preserve">for developing and implementing a </w:t>
      </w:r>
      <w:r w:rsidRPr="00FA0FCD">
        <w:rPr>
          <w:rFonts w:ascii="Arial" w:hAnsi="Arial" w:cs="Arial"/>
          <w:i/>
          <w:sz w:val="18"/>
          <w:szCs w:val="18"/>
        </w:rPr>
        <w:t>biosecurity plan</w:t>
      </w:r>
      <w:r>
        <w:rPr>
          <w:rFonts w:ascii="Arial" w:hAnsi="Arial" w:cs="Arial"/>
          <w:sz w:val="18"/>
          <w:szCs w:val="18"/>
        </w:rPr>
        <w:t xml:space="preserve"> are </w:t>
      </w:r>
      <w:r w:rsidRPr="00097867">
        <w:rPr>
          <w:rFonts w:ascii="Arial" w:hAnsi="Arial" w:cs="Arial"/>
          <w:sz w:val="18"/>
          <w:szCs w:val="18"/>
        </w:rPr>
        <w:t xml:space="preserve">described </w:t>
      </w:r>
      <w:r w:rsidRPr="009813CD">
        <w:rPr>
          <w:rFonts w:ascii="Arial" w:eastAsia="SimSun" w:hAnsi="Arial" w:cs="Arial" w:hint="eastAsia"/>
          <w:strike/>
          <w:sz w:val="18"/>
          <w:szCs w:val="18"/>
          <w:lang w:eastAsia="zh-CN"/>
        </w:rPr>
        <w:t xml:space="preserve">as </w:t>
      </w:r>
      <w:r w:rsidRPr="00097867">
        <w:rPr>
          <w:rFonts w:ascii="Arial" w:hAnsi="Arial" w:cs="Arial"/>
          <w:sz w:val="18"/>
          <w:szCs w:val="18"/>
        </w:rPr>
        <w:t>below:</w:t>
      </w:r>
    </w:p>
    <w:p w:rsidR="00860557" w:rsidRDefault="00860557" w:rsidP="00860557">
      <w:pPr>
        <w:spacing w:after="240"/>
        <w:rPr>
          <w:b/>
          <w:sz w:val="20"/>
          <w:szCs w:val="20"/>
        </w:rPr>
      </w:pPr>
      <w:r>
        <w:rPr>
          <w:b/>
          <w:sz w:val="20"/>
          <w:szCs w:val="20"/>
        </w:rPr>
        <w:br w:type="page"/>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17</w:t>
      </w:r>
      <w:r w:rsidR="00F24C8E" w:rsidRPr="00A131CB">
        <w:rPr>
          <w:noProof/>
          <w:sz w:val="20"/>
          <w:szCs w:val="20"/>
        </w:rPr>
        <w:t xml:space="preserve"> </w:t>
      </w:r>
      <w:r w:rsidRPr="00A131CB">
        <w:rPr>
          <w:noProof/>
          <w:sz w:val="20"/>
          <w:szCs w:val="20"/>
        </w:rPr>
        <w:t xml:space="preserve"> (contd)</w:t>
      </w:r>
    </w:p>
    <w:p w:rsidR="00385B4B" w:rsidRPr="00097867" w:rsidRDefault="00385B4B" w:rsidP="00860557">
      <w:pPr>
        <w:pStyle w:val="paragraph"/>
        <w:spacing w:before="0" w:beforeAutospacing="0" w:after="240" w:afterAutospacing="0"/>
        <w:ind w:left="426" w:hanging="426"/>
        <w:jc w:val="both"/>
        <w:textAlignment w:val="baseline"/>
        <w:rPr>
          <w:rStyle w:val="normaltextrun"/>
          <w:rFonts w:ascii="Arial" w:eastAsia="Arial" w:hAnsi="Arial" w:cs="Arial"/>
          <w:sz w:val="18"/>
          <w:szCs w:val="18"/>
          <w:lang w:val="en-GB"/>
        </w:rPr>
      </w:pPr>
      <w:r w:rsidRPr="00131CDC">
        <w:rPr>
          <w:rStyle w:val="normaltextrun"/>
          <w:rFonts w:ascii="Arial" w:hAnsi="Arial" w:cs="Arial"/>
          <w:color w:val="000000"/>
          <w:sz w:val="18"/>
          <w:szCs w:val="18"/>
        </w:rPr>
        <w:t>1)</w:t>
      </w:r>
      <w:r w:rsidRPr="00131CDC">
        <w:rPr>
          <w:rStyle w:val="normaltextrun"/>
          <w:rFonts w:ascii="Arial" w:eastAsia="Arial" w:hAnsi="Arial" w:cs="Arial"/>
          <w:color w:val="000000"/>
          <w:sz w:val="18"/>
          <w:szCs w:val="18"/>
          <w:lang w:val="en-GB"/>
        </w:rPr>
        <w:tab/>
        <w:t xml:space="preserve">Planning is necessary to document the objectives of the </w:t>
      </w:r>
      <w:r w:rsidRPr="00131CDC">
        <w:rPr>
          <w:rStyle w:val="normaltextrun"/>
          <w:rFonts w:ascii="Arial" w:eastAsia="Arial" w:hAnsi="Arial" w:cs="Arial"/>
          <w:i/>
          <w:color w:val="000000"/>
          <w:sz w:val="18"/>
          <w:szCs w:val="18"/>
          <w:lang w:val="en-GB"/>
        </w:rPr>
        <w:t>biosecurity</w:t>
      </w:r>
      <w:r w:rsidRPr="00131CDC">
        <w:rPr>
          <w:rStyle w:val="normaltextrun"/>
          <w:rFonts w:ascii="Arial" w:eastAsia="SimSun" w:hAnsi="Arial" w:cs="Arial" w:hint="eastAsia"/>
          <w:i/>
          <w:color w:val="000000"/>
          <w:sz w:val="18"/>
          <w:szCs w:val="18"/>
          <w:lang w:val="en-GB" w:eastAsia="zh-CN"/>
        </w:rPr>
        <w:t xml:space="preserve"> </w:t>
      </w:r>
      <w:r w:rsidRPr="00131CDC">
        <w:rPr>
          <w:rStyle w:val="normaltextrun"/>
          <w:rFonts w:ascii="Arial" w:eastAsia="Arial" w:hAnsi="Arial" w:cs="Arial"/>
          <w:i/>
          <w:color w:val="000000"/>
          <w:sz w:val="18"/>
          <w:szCs w:val="18"/>
          <w:lang w:val="en-GB"/>
        </w:rPr>
        <w:t>plan</w:t>
      </w:r>
      <w:r w:rsidRPr="00131CDC">
        <w:rPr>
          <w:rStyle w:val="normaltextrun"/>
          <w:rFonts w:ascii="Arial" w:eastAsia="Arial" w:hAnsi="Arial" w:cs="Arial"/>
          <w:color w:val="000000"/>
          <w:sz w:val="18"/>
          <w:szCs w:val="18"/>
          <w:lang w:val="en-GB"/>
        </w:rPr>
        <w:t xml:space="preserve">, the identified </w:t>
      </w:r>
      <w:r w:rsidRPr="00131CDC">
        <w:rPr>
          <w:rStyle w:val="normaltextrun"/>
          <w:rFonts w:ascii="Arial" w:eastAsia="Arial" w:hAnsi="Arial" w:cs="Arial"/>
          <w:i/>
          <w:color w:val="000000"/>
          <w:sz w:val="18"/>
          <w:szCs w:val="18"/>
          <w:lang w:val="en-GB"/>
        </w:rPr>
        <w:t>risks</w:t>
      </w:r>
      <w:r w:rsidRPr="00131CDC">
        <w:rPr>
          <w:rStyle w:val="normaltextrun"/>
          <w:rFonts w:ascii="Arial" w:eastAsia="Arial" w:hAnsi="Arial" w:cs="Arial"/>
          <w:color w:val="000000"/>
          <w:sz w:val="18"/>
          <w:szCs w:val="18"/>
          <w:lang w:val="en-GB"/>
        </w:rPr>
        <w:t xml:space="preserve"> to be managed, the measures that will be put in place to manage the </w:t>
      </w:r>
      <w:r w:rsidRPr="00131CDC">
        <w:rPr>
          <w:rStyle w:val="normaltextrun"/>
          <w:rFonts w:ascii="Arial" w:eastAsia="Arial" w:hAnsi="Arial" w:cs="Arial"/>
          <w:i/>
          <w:color w:val="000000"/>
          <w:sz w:val="18"/>
          <w:szCs w:val="18"/>
          <w:lang w:val="en-GB"/>
        </w:rPr>
        <w:t>disease</w:t>
      </w:r>
      <w:r w:rsidRPr="00131CDC">
        <w:rPr>
          <w:rStyle w:val="normaltextrun"/>
          <w:rFonts w:ascii="Arial" w:eastAsia="SimSun" w:hAnsi="Arial" w:cs="Arial" w:hint="eastAsia"/>
          <w:i/>
          <w:color w:val="000000"/>
          <w:sz w:val="18"/>
          <w:szCs w:val="18"/>
          <w:lang w:val="en-GB" w:eastAsia="zh-CN"/>
        </w:rPr>
        <w:t xml:space="preserve"> </w:t>
      </w:r>
      <w:r w:rsidRPr="00131CDC">
        <w:rPr>
          <w:rStyle w:val="normaltextrun"/>
          <w:rFonts w:ascii="Arial" w:eastAsia="Arial" w:hAnsi="Arial" w:cs="Arial"/>
          <w:i/>
          <w:color w:val="000000"/>
          <w:sz w:val="18"/>
          <w:szCs w:val="18"/>
          <w:lang w:val="en-GB"/>
        </w:rPr>
        <w:t>risks</w:t>
      </w:r>
      <w:r w:rsidRPr="00131CDC">
        <w:rPr>
          <w:rStyle w:val="normaltextrun"/>
          <w:rFonts w:ascii="Arial" w:eastAsia="Arial" w:hAnsi="Arial" w:cs="Arial"/>
          <w:color w:val="000000"/>
          <w:sz w:val="18"/>
          <w:szCs w:val="18"/>
          <w:lang w:val="en-GB"/>
        </w:rPr>
        <w:t xml:space="preserve">, required operating procedures and monitoring, as described in Articles 4.X.6. </w:t>
      </w:r>
      <w:proofErr w:type="gramStart"/>
      <w:r w:rsidRPr="00131CDC">
        <w:rPr>
          <w:rStyle w:val="normaltextrun"/>
          <w:rFonts w:ascii="Arial" w:eastAsia="Arial" w:hAnsi="Arial" w:cs="Arial"/>
          <w:color w:val="000000"/>
          <w:sz w:val="18"/>
          <w:szCs w:val="18"/>
          <w:lang w:val="en-GB"/>
        </w:rPr>
        <w:t>and</w:t>
      </w:r>
      <w:proofErr w:type="gramEnd"/>
      <w:r w:rsidRPr="00131CDC">
        <w:rPr>
          <w:rStyle w:val="normaltextrun"/>
          <w:rFonts w:ascii="Arial" w:eastAsia="Arial" w:hAnsi="Arial" w:cs="Arial"/>
          <w:color w:val="000000"/>
          <w:sz w:val="18"/>
          <w:szCs w:val="18"/>
          <w:lang w:val="en-GB"/>
        </w:rPr>
        <w:t xml:space="preserve"> 4.X.7.</w:t>
      </w:r>
    </w:p>
    <w:p w:rsidR="00385B4B" w:rsidRDefault="00385B4B" w:rsidP="00860557">
      <w:pPr>
        <w:pStyle w:val="paragraph"/>
        <w:spacing w:before="0" w:beforeAutospacing="0" w:after="240" w:afterAutospacing="0"/>
        <w:ind w:left="426" w:hanging="426"/>
        <w:jc w:val="both"/>
        <w:textAlignment w:val="baseline"/>
        <w:rPr>
          <w:rStyle w:val="normaltextrun"/>
          <w:rFonts w:ascii="Arial" w:eastAsia="Arial" w:hAnsi="Arial" w:cs="Arial"/>
          <w:i/>
          <w:sz w:val="18"/>
          <w:szCs w:val="18"/>
          <w:lang w:val="en-GB"/>
        </w:rPr>
      </w:pPr>
      <w:r w:rsidRPr="00131CDC">
        <w:rPr>
          <w:rStyle w:val="normaltextrun"/>
          <w:rFonts w:ascii="Arial" w:hAnsi="Arial" w:cs="Arial"/>
          <w:color w:val="000000"/>
          <w:sz w:val="18"/>
          <w:szCs w:val="18"/>
        </w:rPr>
        <w:t>2)</w:t>
      </w:r>
      <w:r w:rsidRPr="00131CDC">
        <w:rPr>
          <w:rStyle w:val="normaltextrun"/>
          <w:rFonts w:ascii="Arial" w:eastAsia="Arial" w:hAnsi="Arial" w:cs="Arial"/>
          <w:color w:val="000000"/>
          <w:sz w:val="18"/>
          <w:szCs w:val="18"/>
          <w:lang w:val="en-GB"/>
        </w:rPr>
        <w:tab/>
      </w:r>
      <w:r>
        <w:rPr>
          <w:rStyle w:val="normaltextrun"/>
          <w:rFonts w:ascii="Arial" w:eastAsia="Arial" w:hAnsi="Arial" w:cs="Arial"/>
          <w:sz w:val="18"/>
          <w:szCs w:val="18"/>
          <w:lang w:val="en-GB"/>
        </w:rPr>
        <w:t xml:space="preserve">Potential </w:t>
      </w:r>
      <w:r w:rsidRPr="00097867">
        <w:rPr>
          <w:rStyle w:val="normaltextrun"/>
          <w:rFonts w:ascii="Arial" w:eastAsia="Arial" w:hAnsi="Arial" w:cs="Arial"/>
          <w:sz w:val="18"/>
          <w:szCs w:val="18"/>
          <w:lang w:val="en-GB"/>
        </w:rPr>
        <w:t xml:space="preserve">pathways for </w:t>
      </w:r>
      <w:r w:rsidRPr="00FA0FCD">
        <w:rPr>
          <w:rStyle w:val="normaltextrun"/>
          <w:rFonts w:ascii="Arial" w:eastAsia="Arial" w:hAnsi="Arial" w:cs="Arial"/>
          <w:i/>
          <w:sz w:val="18"/>
          <w:szCs w:val="18"/>
          <w:lang w:val="en-GB"/>
        </w:rPr>
        <w:t>pathogenic agents</w:t>
      </w:r>
      <w:r w:rsidRPr="00097867">
        <w:rPr>
          <w:rStyle w:val="normaltextrun"/>
          <w:rFonts w:ascii="Arial" w:eastAsia="Arial" w:hAnsi="Arial" w:cs="Arial"/>
          <w:sz w:val="18"/>
          <w:szCs w:val="18"/>
          <w:lang w:val="en-GB"/>
        </w:rPr>
        <w:t xml:space="preserve"> to be transmitted </w:t>
      </w:r>
      <w:r>
        <w:rPr>
          <w:rStyle w:val="normaltextrun"/>
          <w:rFonts w:ascii="Arial" w:eastAsia="Arial" w:hAnsi="Arial" w:cs="Arial"/>
          <w:sz w:val="18"/>
          <w:szCs w:val="18"/>
          <w:lang w:val="en-GB"/>
        </w:rPr>
        <w:t>i</w:t>
      </w:r>
      <w:r w:rsidRPr="00097867">
        <w:rPr>
          <w:rStyle w:val="normaltextrun"/>
          <w:rFonts w:ascii="Arial" w:eastAsia="Arial" w:hAnsi="Arial" w:cs="Arial"/>
          <w:sz w:val="18"/>
          <w:szCs w:val="18"/>
          <w:lang w:val="en-GB"/>
        </w:rPr>
        <w:t xml:space="preserve">nto, </w:t>
      </w:r>
      <w:r>
        <w:rPr>
          <w:rStyle w:val="normaltextrun"/>
          <w:rFonts w:ascii="Arial" w:eastAsia="SimSun" w:hAnsi="Arial" w:cs="Arial" w:hint="eastAsia"/>
          <w:sz w:val="18"/>
          <w:szCs w:val="18"/>
          <w:lang w:val="en-GB" w:eastAsia="zh-CN"/>
        </w:rPr>
        <w:t xml:space="preserve">spread </w:t>
      </w:r>
      <w:r w:rsidRPr="00097867">
        <w:rPr>
          <w:rStyle w:val="normaltextrun"/>
          <w:rFonts w:ascii="Arial" w:eastAsia="Arial" w:hAnsi="Arial" w:cs="Arial"/>
          <w:sz w:val="18"/>
          <w:szCs w:val="18"/>
          <w:lang w:val="en-GB"/>
        </w:rPr>
        <w:t xml:space="preserve">within and </w:t>
      </w:r>
      <w:r>
        <w:rPr>
          <w:rStyle w:val="normaltextrun"/>
          <w:rFonts w:ascii="Arial" w:eastAsia="Arial" w:hAnsi="Arial" w:cs="Arial"/>
          <w:sz w:val="18"/>
          <w:szCs w:val="18"/>
          <w:lang w:val="en-GB"/>
        </w:rPr>
        <w:t xml:space="preserve">released </w:t>
      </w:r>
      <w:r w:rsidRPr="00097867">
        <w:rPr>
          <w:rStyle w:val="normaltextrun"/>
          <w:rFonts w:ascii="Arial" w:eastAsia="Arial" w:hAnsi="Arial" w:cs="Arial"/>
          <w:sz w:val="18"/>
          <w:szCs w:val="18"/>
          <w:lang w:val="en-GB"/>
        </w:rPr>
        <w:t xml:space="preserve">from the </w:t>
      </w:r>
      <w:r w:rsidRPr="00FF026C">
        <w:rPr>
          <w:rStyle w:val="normaltextrun"/>
          <w:rFonts w:ascii="Arial" w:eastAsia="Arial" w:hAnsi="Arial" w:cs="Arial"/>
          <w:i/>
          <w:sz w:val="18"/>
          <w:szCs w:val="18"/>
          <w:lang w:val="en-GB"/>
        </w:rPr>
        <w:t>aquaculture establishment</w:t>
      </w:r>
      <w:r>
        <w:rPr>
          <w:rStyle w:val="normaltextrun"/>
          <w:rFonts w:ascii="Arial" w:eastAsia="Arial" w:hAnsi="Arial" w:cs="Arial"/>
          <w:sz w:val="18"/>
          <w:szCs w:val="18"/>
          <w:lang w:val="en-GB"/>
        </w:rPr>
        <w:t xml:space="preserve"> must be identified,</w:t>
      </w:r>
      <w:r>
        <w:rPr>
          <w:rStyle w:val="normaltextrun"/>
          <w:rFonts w:ascii="Arial" w:eastAsia="SimSun" w:hAnsi="Arial" w:cs="Arial" w:hint="eastAsia"/>
          <w:sz w:val="18"/>
          <w:szCs w:val="18"/>
          <w:lang w:val="en-GB" w:eastAsia="zh-CN"/>
        </w:rPr>
        <w:t xml:space="preserve"> </w:t>
      </w:r>
      <w:r w:rsidRPr="00131CDC">
        <w:rPr>
          <w:rStyle w:val="normaltextrun"/>
          <w:rFonts w:ascii="Arial" w:eastAsia="Arial" w:hAnsi="Arial" w:cs="Arial"/>
          <w:color w:val="000000"/>
          <w:sz w:val="18"/>
          <w:szCs w:val="18"/>
          <w:lang w:val="en-GB"/>
        </w:rPr>
        <w:t xml:space="preserve">as described in Articles 4.X.5. </w:t>
      </w:r>
      <w:proofErr w:type="gramStart"/>
      <w:r w:rsidRPr="00131CDC">
        <w:rPr>
          <w:rStyle w:val="normaltextrun"/>
          <w:rFonts w:ascii="Arial" w:eastAsia="Arial" w:hAnsi="Arial" w:cs="Arial"/>
          <w:color w:val="000000"/>
          <w:sz w:val="18"/>
          <w:szCs w:val="18"/>
          <w:lang w:val="en-GB"/>
        </w:rPr>
        <w:t>and</w:t>
      </w:r>
      <w:proofErr w:type="gramEnd"/>
      <w:r w:rsidRPr="00131CDC">
        <w:rPr>
          <w:rStyle w:val="normaltextrun"/>
          <w:rFonts w:ascii="Arial" w:eastAsia="Arial" w:hAnsi="Arial" w:cs="Arial"/>
          <w:color w:val="000000"/>
          <w:sz w:val="18"/>
          <w:szCs w:val="18"/>
          <w:lang w:val="en-GB"/>
        </w:rPr>
        <w:t xml:space="preserve"> 4.X.6.</w:t>
      </w:r>
      <w:r>
        <w:rPr>
          <w:rStyle w:val="normaltextrun"/>
          <w:rFonts w:ascii="Arial" w:eastAsia="Arial" w:hAnsi="Arial" w:cs="Arial"/>
          <w:sz w:val="18"/>
          <w:szCs w:val="18"/>
          <w:lang w:val="en-GB"/>
        </w:rPr>
        <w:t>, and giving c</w:t>
      </w:r>
      <w:r w:rsidRPr="00097867">
        <w:rPr>
          <w:rStyle w:val="normaltextrun"/>
          <w:rFonts w:ascii="Arial" w:eastAsia="Arial" w:hAnsi="Arial" w:cs="Arial"/>
          <w:sz w:val="18"/>
          <w:szCs w:val="18"/>
          <w:lang w:val="en-GB"/>
        </w:rPr>
        <w:t xml:space="preserve">onsideration </w:t>
      </w:r>
      <w:r>
        <w:rPr>
          <w:rStyle w:val="normaltextrun"/>
          <w:rFonts w:ascii="Arial" w:eastAsia="Arial" w:hAnsi="Arial" w:cs="Arial"/>
          <w:sz w:val="18"/>
          <w:szCs w:val="18"/>
          <w:lang w:val="en-GB"/>
        </w:rPr>
        <w:t>to</w:t>
      </w:r>
      <w:r w:rsidRPr="00097867">
        <w:rPr>
          <w:rStyle w:val="normaltextrun"/>
          <w:rFonts w:ascii="Arial" w:eastAsia="Arial" w:hAnsi="Arial" w:cs="Arial"/>
          <w:sz w:val="18"/>
          <w:szCs w:val="18"/>
          <w:lang w:val="en-GB"/>
        </w:rPr>
        <w:t xml:space="preserve"> the </w:t>
      </w:r>
      <w:r>
        <w:rPr>
          <w:rStyle w:val="normaltextrun"/>
          <w:rFonts w:ascii="Arial" w:eastAsia="Arial" w:hAnsi="Arial" w:cs="Arial"/>
          <w:sz w:val="18"/>
          <w:szCs w:val="18"/>
          <w:lang w:val="en-GB"/>
        </w:rPr>
        <w:t xml:space="preserve">category of </w:t>
      </w:r>
      <w:r w:rsidRPr="00FA0FCD">
        <w:rPr>
          <w:rStyle w:val="normaltextrun"/>
          <w:rFonts w:ascii="Arial" w:eastAsia="Arial" w:hAnsi="Arial" w:cs="Arial"/>
          <w:i/>
          <w:sz w:val="18"/>
          <w:szCs w:val="18"/>
          <w:lang w:val="en-GB"/>
        </w:rPr>
        <w:t>aquaculture</w:t>
      </w:r>
      <w:r>
        <w:rPr>
          <w:rStyle w:val="normaltextrun"/>
          <w:rFonts w:ascii="Arial" w:eastAsia="Arial" w:hAnsi="Arial" w:cs="Arial"/>
          <w:sz w:val="18"/>
          <w:szCs w:val="18"/>
          <w:lang w:val="en-GB"/>
        </w:rPr>
        <w:t xml:space="preserve"> production system and design</w:t>
      </w:r>
      <w:r w:rsidRPr="00097867">
        <w:rPr>
          <w:rStyle w:val="normaltextrun"/>
          <w:rFonts w:ascii="Arial" w:eastAsia="Arial" w:hAnsi="Arial" w:cs="Arial"/>
          <w:sz w:val="18"/>
          <w:szCs w:val="18"/>
          <w:lang w:val="en-GB"/>
        </w:rPr>
        <w:t xml:space="preserve"> of </w:t>
      </w:r>
      <w:r>
        <w:rPr>
          <w:rStyle w:val="normaltextrun"/>
          <w:rFonts w:ascii="Arial" w:eastAsia="Arial" w:hAnsi="Arial" w:cs="Arial"/>
          <w:sz w:val="18"/>
          <w:szCs w:val="18"/>
          <w:lang w:val="en-GB"/>
        </w:rPr>
        <w:t>the</w:t>
      </w:r>
      <w:r>
        <w:rPr>
          <w:rStyle w:val="normaltextrun"/>
          <w:rFonts w:ascii="Arial" w:eastAsia="SimSun" w:hAnsi="Arial" w:cs="Arial" w:hint="eastAsia"/>
          <w:sz w:val="18"/>
          <w:szCs w:val="18"/>
          <w:lang w:val="en-GB" w:eastAsia="zh-CN"/>
        </w:rPr>
        <w:t xml:space="preserve"> </w:t>
      </w:r>
      <w:r w:rsidRPr="001B3BD6">
        <w:rPr>
          <w:rStyle w:val="normaltextrun"/>
          <w:rFonts w:ascii="Arial" w:eastAsia="Arial" w:hAnsi="Arial" w:cs="Arial"/>
          <w:i/>
          <w:sz w:val="18"/>
          <w:szCs w:val="18"/>
          <w:lang w:val="en-GB"/>
        </w:rPr>
        <w:t>aquaculture establishment</w:t>
      </w:r>
      <w:r>
        <w:rPr>
          <w:rStyle w:val="normaltextrun"/>
          <w:rFonts w:ascii="Arial" w:eastAsia="Arial" w:hAnsi="Arial" w:cs="Arial"/>
          <w:i/>
          <w:sz w:val="18"/>
          <w:szCs w:val="18"/>
          <w:lang w:val="en-GB"/>
        </w:rPr>
        <w:t>.</w:t>
      </w:r>
    </w:p>
    <w:p w:rsidR="00385B4B" w:rsidRPr="00097867" w:rsidRDefault="00385B4B" w:rsidP="00860557">
      <w:pPr>
        <w:pStyle w:val="paragraph"/>
        <w:spacing w:before="0" w:beforeAutospacing="0" w:after="240" w:afterAutospacing="0"/>
        <w:ind w:left="426" w:hanging="426"/>
        <w:jc w:val="both"/>
        <w:textAlignment w:val="baseline"/>
        <w:rPr>
          <w:rStyle w:val="normaltextrun"/>
          <w:rFonts w:ascii="Arial" w:eastAsia="Arial" w:hAnsi="Arial" w:cs="Arial"/>
          <w:sz w:val="18"/>
          <w:szCs w:val="18"/>
          <w:lang w:val="en-GB"/>
        </w:rPr>
      </w:pPr>
      <w:r w:rsidRPr="00F41EF4">
        <w:rPr>
          <w:rStyle w:val="normaltextrun"/>
          <w:rFonts w:ascii="Arial" w:eastAsia="Arial" w:hAnsi="Arial" w:cs="Arial"/>
          <w:sz w:val="18"/>
          <w:szCs w:val="18"/>
          <w:lang w:val="en-GB"/>
        </w:rPr>
        <w:t>3</w:t>
      </w:r>
      <w:r>
        <w:rPr>
          <w:rStyle w:val="normaltextrun"/>
          <w:rFonts w:ascii="Arial" w:eastAsia="Arial" w:hAnsi="Arial" w:cs="Arial"/>
          <w:sz w:val="18"/>
          <w:szCs w:val="18"/>
          <w:lang w:val="en-GB"/>
        </w:rPr>
        <w:t>)</w:t>
      </w:r>
      <w:r>
        <w:rPr>
          <w:rStyle w:val="normaltextrun"/>
          <w:rFonts w:ascii="Arial" w:eastAsia="Arial" w:hAnsi="Arial" w:cs="Arial"/>
          <w:i/>
          <w:sz w:val="18"/>
          <w:szCs w:val="18"/>
          <w:lang w:val="en-GB"/>
        </w:rPr>
        <w:tab/>
      </w:r>
      <w:r w:rsidRPr="001B3BD6">
        <w:rPr>
          <w:rStyle w:val="normaltextrun"/>
          <w:rFonts w:ascii="Arial" w:eastAsia="Arial" w:hAnsi="Arial" w:cs="Arial"/>
          <w:i/>
          <w:sz w:val="18"/>
          <w:szCs w:val="18"/>
          <w:lang w:val="en-GB"/>
        </w:rPr>
        <w:t xml:space="preserve">Risk analysis </w:t>
      </w:r>
      <w:r w:rsidRPr="00FF026C">
        <w:rPr>
          <w:rStyle w:val="normaltextrun"/>
          <w:rFonts w:ascii="Arial" w:eastAsia="Arial" w:hAnsi="Arial" w:cs="Arial"/>
          <w:sz w:val="18"/>
          <w:szCs w:val="18"/>
          <w:lang w:val="en-GB"/>
        </w:rPr>
        <w:t>should be undertaken</w:t>
      </w:r>
      <w:r>
        <w:rPr>
          <w:rStyle w:val="normaltextrun"/>
          <w:rFonts w:ascii="Arial" w:eastAsia="Arial" w:hAnsi="Arial" w:cs="Arial"/>
          <w:i/>
          <w:sz w:val="18"/>
          <w:szCs w:val="18"/>
          <w:lang w:val="en-GB"/>
        </w:rPr>
        <w:t xml:space="preserve"> </w:t>
      </w:r>
      <w:r w:rsidRPr="00097867">
        <w:rPr>
          <w:rStyle w:val="normaltextrun"/>
          <w:rFonts w:ascii="Arial" w:eastAsia="Arial" w:hAnsi="Arial" w:cs="Arial"/>
          <w:sz w:val="18"/>
          <w:szCs w:val="18"/>
          <w:lang w:val="en-GB"/>
        </w:rPr>
        <w:t xml:space="preserve">to </w:t>
      </w:r>
      <w:r>
        <w:rPr>
          <w:rStyle w:val="normaltextrun"/>
          <w:rFonts w:ascii="Arial" w:eastAsia="Arial" w:hAnsi="Arial" w:cs="Arial"/>
          <w:sz w:val="18"/>
          <w:szCs w:val="18"/>
          <w:lang w:val="en-GB"/>
        </w:rPr>
        <w:t xml:space="preserve">evaluate </w:t>
      </w:r>
      <w:r w:rsidRPr="00FA0FCD">
        <w:rPr>
          <w:rStyle w:val="normaltextrun"/>
          <w:rFonts w:ascii="Arial" w:eastAsia="Arial" w:hAnsi="Arial" w:cs="Arial"/>
          <w:i/>
          <w:sz w:val="18"/>
          <w:szCs w:val="18"/>
          <w:lang w:val="en-GB"/>
        </w:rPr>
        <w:t>biosecurity</w:t>
      </w:r>
      <w:r>
        <w:rPr>
          <w:rStyle w:val="normaltextrun"/>
          <w:rFonts w:ascii="Arial" w:eastAsia="Arial" w:hAnsi="Arial" w:cs="Arial"/>
          <w:sz w:val="18"/>
          <w:szCs w:val="18"/>
          <w:lang w:val="en-GB"/>
        </w:rPr>
        <w:t xml:space="preserve"> threats and </w:t>
      </w:r>
      <w:r w:rsidRPr="00097867">
        <w:rPr>
          <w:rStyle w:val="normaltextrun"/>
          <w:rFonts w:ascii="Arial" w:eastAsia="Arial" w:hAnsi="Arial" w:cs="Arial"/>
          <w:sz w:val="18"/>
          <w:szCs w:val="18"/>
          <w:lang w:val="en-GB"/>
        </w:rPr>
        <w:t xml:space="preserve">ensure the plan addresses </w:t>
      </w:r>
      <w:r w:rsidRPr="002D349D">
        <w:rPr>
          <w:rStyle w:val="normaltextrun"/>
          <w:rFonts w:ascii="Arial" w:eastAsia="Arial" w:hAnsi="Arial" w:cs="Arial"/>
          <w:i/>
          <w:sz w:val="18"/>
          <w:szCs w:val="18"/>
          <w:lang w:val="en-GB"/>
        </w:rPr>
        <w:t>risks</w:t>
      </w:r>
      <w:r w:rsidRPr="00097867">
        <w:rPr>
          <w:rStyle w:val="normaltextrun"/>
          <w:rFonts w:ascii="Arial" w:eastAsia="Arial" w:hAnsi="Arial" w:cs="Arial"/>
          <w:sz w:val="18"/>
          <w:szCs w:val="18"/>
          <w:lang w:val="en-GB"/>
        </w:rPr>
        <w:t xml:space="preserve"> appropriately and efficiently. The </w:t>
      </w:r>
      <w:r w:rsidRPr="002D349D">
        <w:rPr>
          <w:rStyle w:val="normaltextrun"/>
          <w:rFonts w:ascii="Arial" w:eastAsia="Arial" w:hAnsi="Arial" w:cs="Arial"/>
          <w:i/>
          <w:sz w:val="18"/>
          <w:szCs w:val="18"/>
          <w:lang w:val="en-GB"/>
        </w:rPr>
        <w:t>risk</w:t>
      </w:r>
      <w:r>
        <w:rPr>
          <w:rStyle w:val="normaltextrun"/>
          <w:rFonts w:ascii="Arial" w:eastAsia="SimSun" w:hAnsi="Arial" w:cs="Arial" w:hint="eastAsia"/>
          <w:i/>
          <w:sz w:val="18"/>
          <w:szCs w:val="18"/>
          <w:lang w:val="en-GB" w:eastAsia="zh-CN"/>
        </w:rPr>
        <w:t xml:space="preserve"> </w:t>
      </w:r>
      <w:r w:rsidRPr="002D349D">
        <w:rPr>
          <w:rStyle w:val="normaltextrun"/>
          <w:rFonts w:ascii="Arial" w:eastAsia="Arial" w:hAnsi="Arial" w:cs="Arial"/>
          <w:i/>
          <w:sz w:val="18"/>
          <w:szCs w:val="18"/>
          <w:lang w:val="en-GB"/>
        </w:rPr>
        <w:t>analysis</w:t>
      </w:r>
      <w:r w:rsidRPr="00097867">
        <w:rPr>
          <w:rStyle w:val="normaltextrun"/>
          <w:rFonts w:ascii="Arial" w:eastAsia="Arial" w:hAnsi="Arial" w:cs="Arial"/>
          <w:sz w:val="18"/>
          <w:szCs w:val="18"/>
          <w:lang w:val="en-GB"/>
        </w:rPr>
        <w:t xml:space="preserve"> may range from a simple to </w:t>
      </w:r>
      <w:r>
        <w:rPr>
          <w:rStyle w:val="normaltextrun"/>
          <w:rFonts w:ascii="Arial" w:eastAsia="Arial" w:hAnsi="Arial" w:cs="Arial"/>
          <w:sz w:val="18"/>
          <w:szCs w:val="18"/>
          <w:lang w:val="en-GB"/>
        </w:rPr>
        <w:t xml:space="preserve">a </w:t>
      </w:r>
      <w:r w:rsidRPr="00097867">
        <w:rPr>
          <w:rStyle w:val="normaltextrun"/>
          <w:rFonts w:ascii="Arial" w:eastAsia="Arial" w:hAnsi="Arial" w:cs="Arial"/>
          <w:sz w:val="18"/>
          <w:szCs w:val="18"/>
          <w:lang w:val="en-GB"/>
        </w:rPr>
        <w:t>complex analysis depending on the objective</w:t>
      </w:r>
      <w:r>
        <w:rPr>
          <w:rStyle w:val="normaltextrun"/>
          <w:rFonts w:ascii="Arial" w:eastAsia="Arial" w:hAnsi="Arial" w:cs="Arial"/>
          <w:sz w:val="18"/>
          <w:szCs w:val="18"/>
          <w:lang w:val="en-GB"/>
        </w:rPr>
        <w:t>s</w:t>
      </w:r>
      <w:r w:rsidRPr="00097867">
        <w:rPr>
          <w:rStyle w:val="normaltextrun"/>
          <w:rFonts w:ascii="Arial" w:eastAsia="Arial" w:hAnsi="Arial" w:cs="Arial"/>
          <w:sz w:val="18"/>
          <w:szCs w:val="18"/>
          <w:lang w:val="en-GB"/>
        </w:rPr>
        <w:t xml:space="preserve"> of the </w:t>
      </w:r>
      <w:r w:rsidRPr="001B3BD6">
        <w:rPr>
          <w:rStyle w:val="normaltextrun"/>
          <w:rFonts w:ascii="Arial" w:eastAsia="Arial" w:hAnsi="Arial" w:cs="Arial"/>
          <w:i/>
          <w:sz w:val="18"/>
          <w:szCs w:val="18"/>
          <w:lang w:val="en-GB"/>
        </w:rPr>
        <w:t xml:space="preserve">biosecurity plan </w:t>
      </w:r>
      <w:r w:rsidRPr="00097867">
        <w:rPr>
          <w:rStyle w:val="normaltextrun"/>
          <w:rFonts w:ascii="Arial" w:eastAsia="Arial" w:hAnsi="Arial" w:cs="Arial"/>
          <w:sz w:val="18"/>
          <w:szCs w:val="18"/>
          <w:lang w:val="en-GB"/>
        </w:rPr>
        <w:t xml:space="preserve">and the </w:t>
      </w:r>
      <w:r>
        <w:rPr>
          <w:rStyle w:val="normaltextrun"/>
          <w:rFonts w:ascii="Arial" w:eastAsia="Arial" w:hAnsi="Arial" w:cs="Arial"/>
          <w:sz w:val="18"/>
          <w:szCs w:val="18"/>
          <w:lang w:val="en-GB"/>
        </w:rPr>
        <w:t xml:space="preserve">circumstances of the </w:t>
      </w:r>
      <w:r w:rsidRPr="00E953A0">
        <w:rPr>
          <w:rStyle w:val="normaltextrun"/>
          <w:rFonts w:ascii="Arial" w:eastAsia="Arial" w:hAnsi="Arial" w:cs="Arial"/>
          <w:i/>
          <w:sz w:val="18"/>
          <w:szCs w:val="18"/>
          <w:lang w:val="en-GB"/>
        </w:rPr>
        <w:t>aquaculture establishment</w:t>
      </w:r>
      <w:r w:rsidRPr="00097867">
        <w:rPr>
          <w:rStyle w:val="normaltextrun"/>
          <w:rFonts w:ascii="Arial" w:eastAsia="Arial" w:hAnsi="Arial" w:cs="Arial"/>
          <w:sz w:val="18"/>
          <w:szCs w:val="18"/>
          <w:lang w:val="en-GB"/>
        </w:rPr>
        <w:t xml:space="preserve"> and </w:t>
      </w:r>
      <w:r w:rsidRPr="001B3BD6">
        <w:rPr>
          <w:rStyle w:val="normaltextrun"/>
          <w:rFonts w:ascii="Arial" w:eastAsia="Arial" w:hAnsi="Arial" w:cs="Arial"/>
          <w:i/>
          <w:sz w:val="18"/>
          <w:szCs w:val="18"/>
          <w:lang w:val="en-GB"/>
        </w:rPr>
        <w:t>disease</w:t>
      </w:r>
      <w:r>
        <w:rPr>
          <w:rStyle w:val="normaltextrun"/>
          <w:rFonts w:ascii="Arial" w:eastAsia="SimSun" w:hAnsi="Arial" w:cs="Arial" w:hint="eastAsia"/>
          <w:i/>
          <w:sz w:val="18"/>
          <w:szCs w:val="18"/>
          <w:lang w:val="en-GB" w:eastAsia="zh-CN"/>
        </w:rPr>
        <w:t xml:space="preserve"> </w:t>
      </w:r>
      <w:r w:rsidRPr="002D349D">
        <w:rPr>
          <w:rStyle w:val="normaltextrun"/>
          <w:rFonts w:ascii="Arial" w:eastAsia="Arial" w:hAnsi="Arial" w:cs="Arial"/>
          <w:i/>
          <w:sz w:val="18"/>
          <w:szCs w:val="18"/>
          <w:lang w:val="en-GB"/>
        </w:rPr>
        <w:t>risks</w:t>
      </w:r>
      <w:r>
        <w:rPr>
          <w:rStyle w:val="normaltextrun"/>
          <w:rFonts w:ascii="Arial" w:eastAsia="Arial" w:hAnsi="Arial" w:cs="Arial"/>
          <w:sz w:val="18"/>
          <w:szCs w:val="18"/>
          <w:lang w:val="en-GB"/>
        </w:rPr>
        <w:t>, as described in Article 4.X.7</w:t>
      </w:r>
      <w:r w:rsidRPr="00097867">
        <w:rPr>
          <w:rStyle w:val="normaltextrun"/>
          <w:rFonts w:ascii="Arial" w:eastAsia="Arial" w:hAnsi="Arial" w:cs="Arial"/>
          <w:sz w:val="18"/>
          <w:szCs w:val="18"/>
          <w:lang w:val="en-GB"/>
        </w:rPr>
        <w:t>.</w:t>
      </w:r>
    </w:p>
    <w:p w:rsidR="00385B4B" w:rsidRPr="00097867" w:rsidRDefault="00385B4B" w:rsidP="00860557">
      <w:pPr>
        <w:pStyle w:val="paragraph"/>
        <w:spacing w:before="0" w:beforeAutospacing="0" w:after="240" w:afterAutospacing="0"/>
        <w:ind w:left="426" w:hanging="426"/>
        <w:jc w:val="both"/>
        <w:textAlignment w:val="baseline"/>
        <w:rPr>
          <w:rStyle w:val="normaltextrun"/>
          <w:rFonts w:ascii="Arial" w:eastAsia="Arial" w:hAnsi="Arial" w:cs="Arial"/>
          <w:sz w:val="18"/>
          <w:szCs w:val="18"/>
          <w:lang w:val="en-GB"/>
        </w:rPr>
      </w:pPr>
      <w:r>
        <w:rPr>
          <w:rStyle w:val="normaltextrun"/>
          <w:rFonts w:ascii="Arial" w:eastAsia="Arial" w:hAnsi="Arial" w:cs="Arial"/>
          <w:sz w:val="18"/>
          <w:szCs w:val="18"/>
          <w:lang w:val="en-GB"/>
        </w:rPr>
        <w:t>4)</w:t>
      </w:r>
      <w:r>
        <w:rPr>
          <w:rStyle w:val="normaltextrun"/>
          <w:rFonts w:ascii="Arial" w:eastAsia="Arial" w:hAnsi="Arial" w:cs="Arial"/>
          <w:i/>
          <w:sz w:val="18"/>
          <w:szCs w:val="18"/>
          <w:lang w:val="en-GB"/>
        </w:rPr>
        <w:tab/>
      </w:r>
      <w:r w:rsidRPr="001B3BD6">
        <w:rPr>
          <w:rStyle w:val="normaltextrun"/>
          <w:rFonts w:ascii="Arial" w:eastAsia="Arial" w:hAnsi="Arial" w:cs="Arial"/>
          <w:i/>
          <w:sz w:val="18"/>
          <w:szCs w:val="18"/>
          <w:lang w:val="en-GB"/>
        </w:rPr>
        <w:t>Biosecurity</w:t>
      </w:r>
      <w:r w:rsidRPr="00097867">
        <w:rPr>
          <w:rStyle w:val="normaltextrun"/>
          <w:rFonts w:ascii="Arial" w:eastAsia="Arial" w:hAnsi="Arial" w:cs="Arial"/>
          <w:sz w:val="18"/>
          <w:szCs w:val="18"/>
          <w:lang w:val="en-GB"/>
        </w:rPr>
        <w:t xml:space="preserve"> measures to address identified </w:t>
      </w:r>
      <w:r w:rsidRPr="001B3BD6">
        <w:rPr>
          <w:rStyle w:val="normaltextrun"/>
          <w:rFonts w:ascii="Arial" w:eastAsia="Arial" w:hAnsi="Arial" w:cs="Arial"/>
          <w:i/>
          <w:sz w:val="18"/>
          <w:szCs w:val="18"/>
          <w:lang w:val="en-GB"/>
        </w:rPr>
        <w:t>disease</w:t>
      </w:r>
      <w:r>
        <w:rPr>
          <w:rStyle w:val="normaltextrun"/>
          <w:rFonts w:ascii="Arial" w:eastAsia="SimSun" w:hAnsi="Arial" w:cs="Arial" w:hint="eastAsia"/>
          <w:i/>
          <w:sz w:val="18"/>
          <w:szCs w:val="18"/>
          <w:lang w:val="en-GB" w:eastAsia="zh-CN"/>
        </w:rPr>
        <w:t xml:space="preserve"> </w:t>
      </w:r>
      <w:r w:rsidRPr="002D349D">
        <w:rPr>
          <w:rStyle w:val="normaltextrun"/>
          <w:rFonts w:ascii="Arial" w:eastAsia="Arial" w:hAnsi="Arial" w:cs="Arial"/>
          <w:i/>
          <w:sz w:val="18"/>
          <w:szCs w:val="18"/>
          <w:lang w:val="en-GB"/>
        </w:rPr>
        <w:t>risks</w:t>
      </w:r>
      <w:r w:rsidRPr="00097867">
        <w:rPr>
          <w:rStyle w:val="normaltextrun"/>
          <w:rFonts w:ascii="Arial" w:eastAsia="Arial" w:hAnsi="Arial" w:cs="Arial"/>
          <w:sz w:val="18"/>
          <w:szCs w:val="18"/>
          <w:lang w:val="en-GB"/>
        </w:rPr>
        <w:t xml:space="preserve"> should be evaluated based on their potential effectiveness, initial and ongoing costs (e.g. building works, maintenance), and </w:t>
      </w:r>
      <w:r>
        <w:rPr>
          <w:rStyle w:val="normaltextrun"/>
          <w:rFonts w:ascii="Arial" w:eastAsia="Arial" w:hAnsi="Arial" w:cs="Arial"/>
          <w:sz w:val="18"/>
          <w:szCs w:val="18"/>
          <w:lang w:val="en-GB"/>
        </w:rPr>
        <w:t>management</w:t>
      </w:r>
      <w:r w:rsidRPr="00097867">
        <w:rPr>
          <w:rStyle w:val="normaltextrun"/>
          <w:rFonts w:ascii="Arial" w:eastAsia="Arial" w:hAnsi="Arial" w:cs="Arial"/>
          <w:sz w:val="18"/>
          <w:szCs w:val="18"/>
          <w:lang w:val="en-GB"/>
        </w:rPr>
        <w:t xml:space="preserve"> requirements</w:t>
      </w:r>
      <w:r>
        <w:rPr>
          <w:rStyle w:val="normaltextrun"/>
          <w:rFonts w:ascii="Arial" w:eastAsia="Arial" w:hAnsi="Arial" w:cs="Arial"/>
          <w:sz w:val="18"/>
          <w:szCs w:val="18"/>
          <w:lang w:val="en-GB"/>
        </w:rPr>
        <w:t>, as described in Article 4.X.7</w:t>
      </w:r>
      <w:r w:rsidRPr="00097867">
        <w:rPr>
          <w:rStyle w:val="normaltextrun"/>
          <w:rFonts w:ascii="Arial" w:eastAsia="Arial" w:hAnsi="Arial" w:cs="Arial"/>
          <w:sz w:val="18"/>
          <w:szCs w:val="18"/>
          <w:lang w:val="en-GB"/>
        </w:rPr>
        <w:t>.</w:t>
      </w:r>
    </w:p>
    <w:p w:rsidR="00385B4B" w:rsidRPr="009F4AB5" w:rsidRDefault="00385B4B" w:rsidP="00860557">
      <w:pPr>
        <w:pStyle w:val="paragraph"/>
        <w:spacing w:before="0" w:beforeAutospacing="0" w:after="240" w:afterAutospacing="0"/>
        <w:ind w:left="426" w:hanging="426"/>
        <w:jc w:val="both"/>
        <w:textAlignment w:val="baseline"/>
        <w:rPr>
          <w:rStyle w:val="normaltextrun"/>
          <w:rFonts w:ascii="Arial" w:eastAsia="Arial" w:hAnsi="Arial" w:cs="Arial"/>
          <w:sz w:val="18"/>
          <w:szCs w:val="18"/>
          <w:lang w:val="en-GB"/>
        </w:rPr>
      </w:pPr>
      <w:r w:rsidRPr="00131CDC">
        <w:rPr>
          <w:rStyle w:val="normaltextrun"/>
          <w:rFonts w:ascii="Arial" w:eastAsia="Arial" w:hAnsi="Arial" w:cs="Arial"/>
          <w:color w:val="000000"/>
          <w:sz w:val="18"/>
          <w:szCs w:val="18"/>
          <w:lang w:val="en-GB"/>
        </w:rPr>
        <w:t>5)</w:t>
      </w:r>
      <w:r w:rsidRPr="00131CDC">
        <w:rPr>
          <w:rStyle w:val="normaltextrun"/>
          <w:rFonts w:ascii="Arial" w:eastAsia="Arial" w:hAnsi="Arial" w:cs="Arial"/>
          <w:color w:val="000000"/>
          <w:sz w:val="18"/>
          <w:szCs w:val="18"/>
          <w:lang w:val="en-GB"/>
        </w:rPr>
        <w:tab/>
        <w:t xml:space="preserve">Management practices </w:t>
      </w:r>
      <w:r>
        <w:rPr>
          <w:rStyle w:val="normaltextrun"/>
          <w:rFonts w:ascii="Arial" w:eastAsia="Arial" w:hAnsi="Arial" w:cs="Arial"/>
          <w:sz w:val="18"/>
          <w:szCs w:val="18"/>
          <w:lang w:val="en-GB"/>
        </w:rPr>
        <w:t>should be</w:t>
      </w:r>
      <w:r w:rsidRPr="00131CDC">
        <w:rPr>
          <w:rStyle w:val="normaltextrun"/>
          <w:rFonts w:ascii="Arial" w:eastAsia="Arial" w:hAnsi="Arial" w:cs="Arial"/>
          <w:color w:val="000000"/>
          <w:sz w:val="18"/>
          <w:szCs w:val="18"/>
          <w:lang w:val="en-GB"/>
        </w:rPr>
        <w:t xml:space="preserve"> integrated into the </w:t>
      </w:r>
      <w:r w:rsidRPr="003002A1">
        <w:rPr>
          <w:rStyle w:val="normaltextrun"/>
          <w:rFonts w:ascii="Arial" w:eastAsia="Arial" w:hAnsi="Arial" w:cs="Arial"/>
          <w:i/>
          <w:sz w:val="18"/>
          <w:szCs w:val="18"/>
          <w:lang w:val="en-GB"/>
        </w:rPr>
        <w:t>aquaculture establishment</w:t>
      </w:r>
      <w:r w:rsidRPr="00097867">
        <w:rPr>
          <w:rStyle w:val="normaltextrun"/>
          <w:rFonts w:ascii="Arial" w:eastAsia="Arial" w:hAnsi="Arial" w:cs="Arial"/>
          <w:sz w:val="18"/>
          <w:szCs w:val="18"/>
          <w:lang w:val="en-GB"/>
        </w:rPr>
        <w:t xml:space="preserve">’s operating procedures and </w:t>
      </w:r>
      <w:r>
        <w:rPr>
          <w:rStyle w:val="normaltextrun"/>
          <w:rFonts w:ascii="Arial" w:eastAsia="Arial" w:hAnsi="Arial" w:cs="Arial"/>
          <w:sz w:val="18"/>
          <w:szCs w:val="18"/>
          <w:lang w:val="en-GB"/>
        </w:rPr>
        <w:t xml:space="preserve">associated </w:t>
      </w:r>
      <w:r w:rsidRPr="009F4AB5">
        <w:rPr>
          <w:rStyle w:val="normaltextrun"/>
          <w:rFonts w:ascii="Arial" w:eastAsia="Arial" w:hAnsi="Arial" w:cs="Arial"/>
          <w:sz w:val="18"/>
          <w:szCs w:val="18"/>
          <w:lang w:val="en-GB"/>
        </w:rPr>
        <w:t xml:space="preserve">training </w:t>
      </w:r>
      <w:r w:rsidRPr="009F4AB5">
        <w:rPr>
          <w:rStyle w:val="normaltextrun"/>
          <w:rFonts w:ascii="Arial" w:eastAsia="Arial" w:hAnsi="Arial" w:cs="Arial"/>
          <w:strike/>
          <w:sz w:val="18"/>
          <w:szCs w:val="18"/>
          <w:lang w:val="en-GB"/>
        </w:rPr>
        <w:t xml:space="preserve">are </w:t>
      </w:r>
      <w:r w:rsidRPr="009F4AB5">
        <w:rPr>
          <w:rStyle w:val="normaltextrun"/>
          <w:rFonts w:ascii="Arial" w:eastAsia="Arial" w:hAnsi="Arial" w:cs="Arial"/>
          <w:sz w:val="18"/>
          <w:szCs w:val="18"/>
          <w:u w:val="double"/>
          <w:lang w:val="en-GB"/>
        </w:rPr>
        <w:t>is</w:t>
      </w:r>
      <w:r w:rsidRPr="009F4AB5">
        <w:rPr>
          <w:rStyle w:val="normaltextrun"/>
          <w:rFonts w:ascii="Arial" w:eastAsia="Arial" w:hAnsi="Arial" w:cs="Arial"/>
          <w:sz w:val="18"/>
          <w:szCs w:val="18"/>
          <w:lang w:val="en-GB"/>
        </w:rPr>
        <w:t xml:space="preserve"> provided to personnel, as described in Articles 4.X.7. </w:t>
      </w:r>
      <w:proofErr w:type="gramStart"/>
      <w:r w:rsidRPr="009F4AB5">
        <w:rPr>
          <w:rStyle w:val="normaltextrun"/>
          <w:rFonts w:ascii="Arial" w:eastAsia="Arial" w:hAnsi="Arial" w:cs="Arial"/>
          <w:sz w:val="18"/>
          <w:szCs w:val="18"/>
          <w:lang w:val="en-GB"/>
        </w:rPr>
        <w:t>and</w:t>
      </w:r>
      <w:proofErr w:type="gramEnd"/>
      <w:r w:rsidRPr="009F4AB5">
        <w:rPr>
          <w:rStyle w:val="normaltextrun"/>
          <w:rFonts w:ascii="Arial" w:eastAsia="Arial" w:hAnsi="Arial" w:cs="Arial"/>
          <w:sz w:val="18"/>
          <w:szCs w:val="18"/>
          <w:lang w:val="en-GB"/>
        </w:rPr>
        <w:t xml:space="preserve"> 4.X.8.</w:t>
      </w:r>
    </w:p>
    <w:p w:rsidR="00385B4B" w:rsidRPr="009F4AB5" w:rsidRDefault="00385B4B" w:rsidP="00860557">
      <w:pPr>
        <w:pStyle w:val="paragraph"/>
        <w:spacing w:before="0" w:beforeAutospacing="0" w:after="240" w:afterAutospacing="0"/>
        <w:ind w:left="426" w:hanging="426"/>
        <w:jc w:val="both"/>
        <w:textAlignment w:val="baseline"/>
        <w:rPr>
          <w:rStyle w:val="normaltextrun"/>
          <w:rFonts w:ascii="Arial" w:eastAsia="Arial" w:hAnsi="Arial" w:cs="Arial"/>
          <w:color w:val="000000"/>
          <w:sz w:val="18"/>
          <w:szCs w:val="18"/>
          <w:lang w:val="en-GB"/>
        </w:rPr>
      </w:pPr>
      <w:r w:rsidRPr="009F4AB5">
        <w:rPr>
          <w:rStyle w:val="normaltextrun"/>
          <w:rFonts w:ascii="Arial" w:eastAsia="Arial" w:hAnsi="Arial" w:cs="Arial"/>
          <w:color w:val="000000"/>
          <w:sz w:val="18"/>
          <w:szCs w:val="18"/>
          <w:lang w:val="en-GB"/>
        </w:rPr>
        <w:t>6)</w:t>
      </w:r>
      <w:r w:rsidRPr="009F4AB5">
        <w:rPr>
          <w:rStyle w:val="normaltextrun"/>
          <w:rFonts w:ascii="Arial" w:eastAsia="Arial" w:hAnsi="Arial" w:cs="Arial"/>
          <w:color w:val="000000"/>
          <w:sz w:val="18"/>
          <w:szCs w:val="18"/>
          <w:lang w:val="en-GB"/>
        </w:rPr>
        <w:tab/>
        <w:t>A routine review</w:t>
      </w:r>
      <w:r w:rsidRPr="009F4AB5">
        <w:rPr>
          <w:rStyle w:val="normaltextrun"/>
          <w:rFonts w:ascii="Arial" w:eastAsia="SimSun" w:hAnsi="Arial" w:cs="Arial" w:hint="eastAsia"/>
          <w:color w:val="000000"/>
          <w:sz w:val="18"/>
          <w:szCs w:val="18"/>
          <w:lang w:val="en-GB" w:eastAsia="zh-CN"/>
        </w:rPr>
        <w:t xml:space="preserve"> </w:t>
      </w:r>
      <w:r w:rsidRPr="009F4AB5">
        <w:rPr>
          <w:rStyle w:val="normaltextrun"/>
          <w:rFonts w:ascii="Arial" w:eastAsia="Arial" w:hAnsi="Arial" w:cs="Arial"/>
          <w:color w:val="000000"/>
          <w:sz w:val="18"/>
          <w:szCs w:val="18"/>
          <w:lang w:val="en-GB"/>
        </w:rPr>
        <w:t xml:space="preserve">schedule of the </w:t>
      </w:r>
      <w:r w:rsidRPr="009F4AB5">
        <w:rPr>
          <w:rStyle w:val="normaltextrun"/>
          <w:rFonts w:ascii="Arial" w:eastAsia="Arial" w:hAnsi="Arial" w:cs="Arial"/>
          <w:i/>
          <w:color w:val="000000"/>
          <w:sz w:val="18"/>
          <w:szCs w:val="18"/>
          <w:lang w:val="en-GB"/>
        </w:rPr>
        <w:t>biosecurity plan</w:t>
      </w:r>
      <w:r w:rsidRPr="009F4AB5">
        <w:rPr>
          <w:rStyle w:val="normaltextrun"/>
          <w:rFonts w:ascii="Arial" w:eastAsia="Arial" w:hAnsi="Arial" w:cs="Arial"/>
          <w:color w:val="000000"/>
          <w:sz w:val="18"/>
          <w:szCs w:val="18"/>
          <w:lang w:val="en-GB"/>
        </w:rPr>
        <w:t xml:space="preserve"> and identified triggers for </w:t>
      </w:r>
      <w:r w:rsidRPr="009F4AB5">
        <w:rPr>
          <w:rStyle w:val="normaltextrun"/>
          <w:rFonts w:ascii="Arial" w:eastAsia="Arial" w:hAnsi="Arial" w:cs="Arial"/>
          <w:i/>
          <w:color w:val="000000"/>
          <w:sz w:val="18"/>
          <w:szCs w:val="18"/>
          <w:lang w:val="en-GB"/>
        </w:rPr>
        <w:t xml:space="preserve">ad hoc </w:t>
      </w:r>
      <w:r w:rsidRPr="009F4AB5">
        <w:rPr>
          <w:rStyle w:val="normaltextrun"/>
          <w:rFonts w:ascii="Arial" w:eastAsia="Arial" w:hAnsi="Arial" w:cs="Arial"/>
          <w:color w:val="000000"/>
          <w:sz w:val="18"/>
          <w:szCs w:val="18"/>
          <w:lang w:val="en-GB"/>
        </w:rPr>
        <w:t xml:space="preserve">review must be determined (e.g. changes to infrastructure, production techniques or </w:t>
      </w:r>
      <w:r w:rsidRPr="009F4AB5">
        <w:rPr>
          <w:rStyle w:val="normaltextrun"/>
          <w:rFonts w:ascii="Arial" w:eastAsia="Arial" w:hAnsi="Arial" w:cs="Arial"/>
          <w:i/>
          <w:color w:val="000000"/>
          <w:sz w:val="18"/>
          <w:szCs w:val="18"/>
          <w:lang w:val="en-GB"/>
        </w:rPr>
        <w:t>risk</w:t>
      </w:r>
      <w:r w:rsidRPr="009F4AB5">
        <w:rPr>
          <w:rStyle w:val="normaltextrun"/>
          <w:rFonts w:ascii="Arial" w:eastAsia="Arial" w:hAnsi="Arial" w:cs="Arial"/>
          <w:color w:val="000000"/>
          <w:sz w:val="18"/>
          <w:szCs w:val="18"/>
          <w:lang w:val="en-GB"/>
        </w:rPr>
        <w:t xml:space="preserve"> profiles). Third party audit</w:t>
      </w:r>
      <w:r w:rsidRPr="009F4AB5">
        <w:rPr>
          <w:rStyle w:val="normaltextrun"/>
          <w:rFonts w:ascii="Arial" w:eastAsia="Arial" w:hAnsi="Arial" w:cs="Arial"/>
          <w:color w:val="000000"/>
          <w:sz w:val="18"/>
          <w:szCs w:val="18"/>
          <w:u w:val="double"/>
          <w:lang w:val="en-GB"/>
        </w:rPr>
        <w:t>s</w:t>
      </w:r>
      <w:r w:rsidRPr="009F4AB5">
        <w:rPr>
          <w:rStyle w:val="normaltextrun"/>
          <w:rFonts w:ascii="Arial" w:eastAsia="Arial" w:hAnsi="Arial" w:cs="Arial"/>
          <w:color w:val="000000"/>
          <w:sz w:val="18"/>
          <w:szCs w:val="18"/>
          <w:lang w:val="en-GB"/>
        </w:rPr>
        <w:t xml:space="preserve"> may be required where recognition of the </w:t>
      </w:r>
      <w:r w:rsidRPr="009F4AB5">
        <w:rPr>
          <w:rStyle w:val="normaltextrun"/>
          <w:rFonts w:ascii="Arial" w:eastAsia="Arial" w:hAnsi="Arial" w:cs="Arial"/>
          <w:i/>
          <w:color w:val="000000"/>
          <w:sz w:val="18"/>
          <w:szCs w:val="18"/>
          <w:lang w:val="en-GB"/>
        </w:rPr>
        <w:t>biosecurity</w:t>
      </w:r>
      <w:r w:rsidRPr="009F4AB5">
        <w:rPr>
          <w:rStyle w:val="normaltextrun"/>
          <w:rFonts w:ascii="Arial" w:eastAsia="Arial" w:hAnsi="Arial" w:cs="Arial"/>
          <w:color w:val="000000"/>
          <w:sz w:val="18"/>
          <w:szCs w:val="18"/>
          <w:lang w:val="en-GB"/>
        </w:rPr>
        <w:t xml:space="preserve"> measures is required by customers, regulators or for market access, as described in Article 4.X.8.</w:t>
      </w:r>
    </w:p>
    <w:bookmarkEnd w:id="66"/>
    <w:p w:rsidR="00385B4B" w:rsidRPr="009F4AB5" w:rsidRDefault="00385B4B" w:rsidP="00860557">
      <w:pPr>
        <w:spacing w:after="240"/>
        <w:jc w:val="center"/>
        <w:rPr>
          <w:rFonts w:ascii="Ottawa" w:hAnsi="Ottawa" w:cs="Arial"/>
          <w:sz w:val="18"/>
          <w:szCs w:val="18"/>
        </w:rPr>
      </w:pPr>
      <w:proofErr w:type="gramStart"/>
      <w:r w:rsidRPr="009F4AB5">
        <w:rPr>
          <w:rFonts w:ascii="Ottawa" w:hAnsi="Ottawa" w:cs="Arial"/>
          <w:sz w:val="18"/>
          <w:szCs w:val="18"/>
        </w:rPr>
        <w:t>Article 4.X.5.</w:t>
      </w:r>
      <w:proofErr w:type="gramEnd"/>
    </w:p>
    <w:p w:rsidR="00385B4B" w:rsidRPr="009F4AB5" w:rsidRDefault="00385B4B" w:rsidP="00860557">
      <w:pPr>
        <w:spacing w:after="240"/>
        <w:jc w:val="both"/>
        <w:rPr>
          <w:rFonts w:ascii="Ottawa" w:hAnsi="Ottawa" w:cs="Arial"/>
          <w:b/>
          <w:color w:val="000000"/>
          <w:sz w:val="18"/>
          <w:szCs w:val="18"/>
        </w:rPr>
      </w:pPr>
      <w:r w:rsidRPr="009F4AB5">
        <w:rPr>
          <w:rFonts w:ascii="Ottawa" w:hAnsi="Ottawa" w:cs="Arial"/>
          <w:b/>
          <w:color w:val="000000"/>
          <w:sz w:val="18"/>
          <w:szCs w:val="18"/>
        </w:rPr>
        <w:t xml:space="preserve">Categories of aquaculture production systems </w:t>
      </w:r>
    </w:p>
    <w:p w:rsidR="00385B4B" w:rsidRPr="009F4AB5" w:rsidRDefault="00385B4B" w:rsidP="00860557">
      <w:pPr>
        <w:pStyle w:val="Default"/>
        <w:spacing w:after="240"/>
        <w:jc w:val="both"/>
        <w:rPr>
          <w:rFonts w:eastAsia="Arial"/>
          <w:sz w:val="18"/>
          <w:szCs w:val="18"/>
          <w:shd w:val="clear" w:color="auto" w:fill="FFFFFF"/>
          <w:lang w:val="en-GB"/>
        </w:rPr>
      </w:pPr>
      <w:bookmarkStart w:id="67" w:name="_Hlk528242547"/>
      <w:r w:rsidRPr="009813CD">
        <w:rPr>
          <w:i/>
          <w:strike/>
          <w:sz w:val="18"/>
          <w:szCs w:val="18"/>
          <w:shd w:val="clear" w:color="auto" w:fill="FFFFFF"/>
          <w:lang w:val="en-GB"/>
        </w:rPr>
        <w:t xml:space="preserve">Aquatic animals </w:t>
      </w:r>
      <w:r w:rsidRPr="009813CD">
        <w:rPr>
          <w:strike/>
          <w:sz w:val="18"/>
          <w:szCs w:val="18"/>
          <w:shd w:val="clear" w:color="auto" w:fill="FFFFFF"/>
          <w:lang w:val="en-GB"/>
        </w:rPr>
        <w:t>can be produced in f</w:t>
      </w:r>
      <w:r w:rsidRPr="009813CD">
        <w:rPr>
          <w:sz w:val="18"/>
          <w:szCs w:val="18"/>
          <w:u w:val="double"/>
          <w:shd w:val="clear" w:color="auto" w:fill="FFFFFF"/>
          <w:lang w:val="en-GB"/>
        </w:rPr>
        <w:t>F</w:t>
      </w:r>
      <w:r w:rsidRPr="009F4AB5">
        <w:rPr>
          <w:sz w:val="18"/>
          <w:szCs w:val="18"/>
          <w:shd w:val="clear" w:color="auto" w:fill="FFFFFF"/>
          <w:lang w:val="en-GB"/>
        </w:rPr>
        <w:t xml:space="preserve">our different categories of </w:t>
      </w:r>
      <w:r w:rsidRPr="009813CD">
        <w:rPr>
          <w:sz w:val="18"/>
          <w:szCs w:val="18"/>
          <w:u w:val="double"/>
          <w:shd w:val="clear" w:color="auto" w:fill="FFFFFF"/>
          <w:lang w:val="en-GB"/>
        </w:rPr>
        <w:t>aquaculture</w:t>
      </w:r>
      <w:r>
        <w:rPr>
          <w:sz w:val="18"/>
          <w:szCs w:val="18"/>
          <w:shd w:val="clear" w:color="auto" w:fill="FFFFFF"/>
          <w:lang w:val="en-GB"/>
        </w:rPr>
        <w:t xml:space="preserve"> </w:t>
      </w:r>
      <w:r w:rsidRPr="009F4AB5">
        <w:rPr>
          <w:sz w:val="18"/>
          <w:szCs w:val="18"/>
          <w:shd w:val="clear" w:color="auto" w:fill="FFFFFF"/>
          <w:lang w:val="en-GB"/>
        </w:rPr>
        <w:t>production systems</w:t>
      </w:r>
      <w:r w:rsidRPr="009813CD">
        <w:rPr>
          <w:strike/>
          <w:sz w:val="18"/>
          <w:szCs w:val="18"/>
          <w:shd w:val="clear" w:color="auto" w:fill="FFFFFF"/>
          <w:lang w:val="en-GB"/>
        </w:rPr>
        <w:t xml:space="preserve">, which </w:t>
      </w:r>
      <w:r w:rsidRPr="009F4AB5">
        <w:rPr>
          <w:sz w:val="18"/>
          <w:szCs w:val="18"/>
          <w:shd w:val="clear" w:color="auto" w:fill="FFFFFF"/>
          <w:lang w:val="en-GB"/>
        </w:rPr>
        <w:t>are defined based on the capacity to treat water entering and exiting the system, and the level of control</w:t>
      </w:r>
      <w:r w:rsidRPr="009F4AB5">
        <w:rPr>
          <w:rFonts w:eastAsia="SimSun" w:hint="eastAsia"/>
          <w:sz w:val="18"/>
          <w:szCs w:val="18"/>
          <w:shd w:val="clear" w:color="auto" w:fill="FFFFFF"/>
          <w:lang w:val="en-GB" w:eastAsia="zh-CN"/>
        </w:rPr>
        <w:t xml:space="preserve"> </w:t>
      </w:r>
      <w:r w:rsidRPr="009F4AB5">
        <w:rPr>
          <w:sz w:val="18"/>
          <w:szCs w:val="18"/>
          <w:shd w:val="clear" w:color="auto" w:fill="FFFFFF"/>
          <w:lang w:val="en-GB"/>
        </w:rPr>
        <w:t xml:space="preserve">of </w:t>
      </w:r>
      <w:r w:rsidRPr="009F4AB5">
        <w:rPr>
          <w:i/>
          <w:sz w:val="18"/>
          <w:szCs w:val="18"/>
          <w:shd w:val="clear" w:color="auto" w:fill="FFFFFF"/>
          <w:lang w:val="en-GB"/>
        </w:rPr>
        <w:t>aquatic animals</w:t>
      </w:r>
      <w:r w:rsidRPr="009F4AB5">
        <w:rPr>
          <w:sz w:val="18"/>
          <w:szCs w:val="18"/>
          <w:shd w:val="clear" w:color="auto" w:fill="FFFFFF"/>
          <w:lang w:val="en-GB"/>
        </w:rPr>
        <w:t xml:space="preserve"> and </w:t>
      </w:r>
      <w:r w:rsidRPr="009F4AB5">
        <w:rPr>
          <w:i/>
          <w:sz w:val="18"/>
          <w:szCs w:val="18"/>
          <w:shd w:val="clear" w:color="auto" w:fill="FFFFFF"/>
          <w:lang w:val="en-GB"/>
        </w:rPr>
        <w:t>vectors</w:t>
      </w:r>
      <w:r w:rsidRPr="009F4AB5">
        <w:rPr>
          <w:sz w:val="18"/>
          <w:szCs w:val="18"/>
          <w:shd w:val="clear" w:color="auto" w:fill="FFFFFF"/>
          <w:lang w:val="en-GB"/>
        </w:rPr>
        <w:t xml:space="preserve">. These measures need to be considered in </w:t>
      </w:r>
      <w:r w:rsidRPr="009F4AB5">
        <w:rPr>
          <w:i/>
          <w:sz w:val="18"/>
          <w:szCs w:val="18"/>
          <w:shd w:val="clear" w:color="auto" w:fill="FFFFFF"/>
          <w:lang w:val="en-GB"/>
        </w:rPr>
        <w:t>biosecurity</w:t>
      </w:r>
      <w:r w:rsidRPr="009F4AB5">
        <w:rPr>
          <w:sz w:val="18"/>
          <w:szCs w:val="18"/>
          <w:shd w:val="clear" w:color="auto" w:fill="FFFFFF"/>
          <w:lang w:val="en-GB"/>
        </w:rPr>
        <w:t xml:space="preserve"> planning.</w:t>
      </w:r>
    </w:p>
    <w:p w:rsidR="00385B4B" w:rsidRPr="009F4AB5" w:rsidRDefault="00385B4B" w:rsidP="00860557">
      <w:pPr>
        <w:pStyle w:val="Default"/>
        <w:spacing w:after="240"/>
        <w:jc w:val="both"/>
        <w:rPr>
          <w:color w:val="202020"/>
          <w:sz w:val="18"/>
          <w:szCs w:val="18"/>
          <w:u w:val="single" w:color="202020"/>
          <w:shd w:val="clear" w:color="auto" w:fill="FFFFFF"/>
          <w:lang w:val="en-GB"/>
        </w:rPr>
      </w:pPr>
      <w:r w:rsidRPr="009F4AB5">
        <w:rPr>
          <w:color w:val="202020"/>
          <w:sz w:val="18"/>
          <w:szCs w:val="18"/>
          <w:u w:val="single" w:color="202020"/>
          <w:shd w:val="clear" w:color="auto" w:fill="FFFFFF"/>
          <w:lang w:val="en-GB"/>
        </w:rPr>
        <w:t>Open systems</w:t>
      </w:r>
    </w:p>
    <w:p w:rsidR="00385B4B" w:rsidRPr="009F4AB5" w:rsidRDefault="00385B4B" w:rsidP="00860557">
      <w:pPr>
        <w:pStyle w:val="Default"/>
        <w:spacing w:after="240"/>
        <w:jc w:val="both"/>
        <w:rPr>
          <w:color w:val="202020"/>
          <w:sz w:val="18"/>
          <w:szCs w:val="18"/>
          <w:u w:val="double"/>
          <w:shd w:val="clear" w:color="auto" w:fill="FFFFFF"/>
          <w:lang w:val="en-GB"/>
        </w:rPr>
      </w:pPr>
      <w:r w:rsidRPr="009F4AB5">
        <w:rPr>
          <w:color w:val="202020"/>
          <w:sz w:val="18"/>
          <w:szCs w:val="18"/>
          <w:u w:color="202020"/>
          <w:shd w:val="clear" w:color="auto" w:fill="FFFFFF"/>
          <w:lang w:val="en-GB"/>
        </w:rPr>
        <w:t>Open </w:t>
      </w:r>
      <w:r w:rsidRPr="009F4AB5">
        <w:rPr>
          <w:i/>
          <w:iCs/>
          <w:color w:val="202020"/>
          <w:sz w:val="18"/>
          <w:szCs w:val="18"/>
          <w:u w:color="202020"/>
          <w:shd w:val="clear" w:color="auto" w:fill="FFFFFF"/>
          <w:lang w:val="en-GB"/>
        </w:rPr>
        <w:t>aquaculture</w:t>
      </w:r>
      <w:r w:rsidRPr="009F4AB5">
        <w:rPr>
          <w:color w:val="202020"/>
          <w:sz w:val="18"/>
          <w:szCs w:val="18"/>
          <w:u w:color="202020"/>
          <w:shd w:val="clear" w:color="auto" w:fill="FFFFFF"/>
          <w:lang w:val="en-GB"/>
        </w:rPr>
        <w:t> production systems have no control of water, environmental conditions</w:t>
      </w:r>
      <w:r w:rsidRPr="009F4AB5">
        <w:rPr>
          <w:color w:val="202020"/>
          <w:sz w:val="18"/>
          <w:szCs w:val="18"/>
          <w:u w:val="double"/>
          <w:shd w:val="clear" w:color="auto" w:fill="FFFFFF"/>
          <w:lang w:val="en-GB"/>
        </w:rPr>
        <w:t>,</w:t>
      </w:r>
      <w:r w:rsidRPr="009F4AB5">
        <w:rPr>
          <w:rFonts w:eastAsia="SimSun" w:hint="eastAsia"/>
          <w:color w:val="202020"/>
          <w:sz w:val="18"/>
          <w:szCs w:val="18"/>
          <w:u w:color="202020"/>
          <w:shd w:val="clear" w:color="auto" w:fill="FFFFFF"/>
          <w:lang w:val="en-GB" w:eastAsia="zh-CN"/>
        </w:rPr>
        <w:t xml:space="preserve"> </w:t>
      </w:r>
      <w:r w:rsidRPr="009F4AB5">
        <w:rPr>
          <w:strike/>
          <w:color w:val="202020"/>
          <w:sz w:val="18"/>
          <w:szCs w:val="18"/>
          <w:u w:color="202020"/>
          <w:shd w:val="clear" w:color="auto" w:fill="FFFFFF"/>
          <w:lang w:val="en-GB"/>
        </w:rPr>
        <w:t>and</w:t>
      </w:r>
      <w:r w:rsidRPr="009F4AB5">
        <w:rPr>
          <w:color w:val="202020"/>
          <w:sz w:val="18"/>
          <w:szCs w:val="18"/>
          <w:u w:color="202020"/>
          <w:shd w:val="clear" w:color="auto" w:fill="FFFFFF"/>
          <w:lang w:val="en-GB"/>
        </w:rPr>
        <w:t xml:space="preserve"> animals </w:t>
      </w:r>
      <w:r w:rsidRPr="009F4AB5">
        <w:rPr>
          <w:color w:val="202020"/>
          <w:sz w:val="18"/>
          <w:szCs w:val="18"/>
          <w:u w:val="double"/>
          <w:shd w:val="clear" w:color="auto" w:fill="FFFFFF"/>
          <w:lang w:val="en-GB"/>
        </w:rPr>
        <w:t xml:space="preserve">and </w:t>
      </w:r>
      <w:r w:rsidRPr="009F4AB5">
        <w:rPr>
          <w:i/>
          <w:color w:val="202020"/>
          <w:sz w:val="18"/>
          <w:szCs w:val="18"/>
          <w:u w:val="double"/>
          <w:shd w:val="clear" w:color="auto" w:fill="FFFFFF"/>
          <w:lang w:val="en-GB"/>
        </w:rPr>
        <w:t>vectors</w:t>
      </w:r>
      <w:r w:rsidRPr="009F4AB5">
        <w:rPr>
          <w:color w:val="202020"/>
          <w:sz w:val="18"/>
          <w:szCs w:val="18"/>
          <w:u w:color="202020"/>
          <w:shd w:val="clear" w:color="auto" w:fill="FFFFFF"/>
          <w:lang w:val="en-GB"/>
        </w:rPr>
        <w:t>. These production systems may include stock enhancement of wild populations</w:t>
      </w:r>
      <w:r w:rsidRPr="009F4AB5">
        <w:rPr>
          <w:color w:val="202020"/>
          <w:sz w:val="18"/>
          <w:szCs w:val="18"/>
          <w:u w:val="double"/>
          <w:shd w:val="clear" w:color="auto" w:fill="FFFFFF"/>
          <w:lang w:val="en-GB"/>
        </w:rPr>
        <w:t xml:space="preserve"> with animals originating from </w:t>
      </w:r>
      <w:r w:rsidRPr="009F4AB5">
        <w:rPr>
          <w:i/>
          <w:color w:val="202020"/>
          <w:sz w:val="18"/>
          <w:szCs w:val="18"/>
          <w:u w:val="double"/>
          <w:shd w:val="clear" w:color="auto" w:fill="FFFFFF"/>
          <w:lang w:val="en-GB"/>
        </w:rPr>
        <w:t>aquaculture establishments</w:t>
      </w:r>
      <w:r w:rsidRPr="009F4AB5">
        <w:rPr>
          <w:color w:val="202020"/>
          <w:sz w:val="18"/>
          <w:szCs w:val="18"/>
          <w:u w:val="double"/>
          <w:shd w:val="clear" w:color="auto" w:fill="FFFFFF"/>
          <w:lang w:val="en-GB"/>
        </w:rPr>
        <w:t xml:space="preserve"> or from the wild</w:t>
      </w:r>
      <w:r w:rsidRPr="009F4AB5">
        <w:rPr>
          <w:color w:val="202020"/>
          <w:sz w:val="18"/>
          <w:szCs w:val="18"/>
          <w:u w:color="202020"/>
          <w:shd w:val="clear" w:color="auto" w:fill="FFFFFF"/>
          <w:lang w:val="en-GB"/>
        </w:rPr>
        <w:t xml:space="preserve">. As these systems cannot be considered ‘establishments’, they are not considered further in this chapter. </w:t>
      </w:r>
      <w:r w:rsidRPr="009F4AB5">
        <w:rPr>
          <w:color w:val="202020"/>
          <w:sz w:val="18"/>
          <w:szCs w:val="18"/>
          <w:u w:val="double"/>
          <w:shd w:val="clear" w:color="auto" w:fill="FFFFFF"/>
          <w:lang w:val="en-GB"/>
        </w:rPr>
        <w:t>However, movements of aquatic animals to open systems should still be subject to disease mitigation measures.</w:t>
      </w:r>
    </w:p>
    <w:p w:rsidR="00385B4B" w:rsidRPr="009F4AB5" w:rsidRDefault="00385B4B" w:rsidP="00860557">
      <w:pPr>
        <w:pStyle w:val="Default"/>
        <w:spacing w:after="240"/>
        <w:jc w:val="both"/>
        <w:rPr>
          <w:rFonts w:eastAsia="Helvetica"/>
          <w:sz w:val="18"/>
          <w:szCs w:val="18"/>
          <w:u w:color="202020"/>
          <w:shd w:val="clear" w:color="auto" w:fill="FFFFFF"/>
          <w:lang w:val="en-GB"/>
        </w:rPr>
      </w:pPr>
      <w:r w:rsidRPr="009F4AB5">
        <w:rPr>
          <w:color w:val="202020"/>
          <w:sz w:val="18"/>
          <w:szCs w:val="18"/>
          <w:u w:val="single" w:color="202020"/>
          <w:shd w:val="clear" w:color="auto" w:fill="FFFFFF"/>
          <w:lang w:val="en-GB"/>
        </w:rPr>
        <w:t>Semi-open</w:t>
      </w:r>
    </w:p>
    <w:p w:rsidR="00385B4B" w:rsidRDefault="00385B4B" w:rsidP="00860557">
      <w:pPr>
        <w:pStyle w:val="Default"/>
        <w:spacing w:after="240"/>
        <w:jc w:val="both"/>
        <w:rPr>
          <w:sz w:val="18"/>
          <w:szCs w:val="18"/>
          <w:u w:color="202020"/>
          <w:shd w:val="clear" w:color="auto" w:fill="FFFFFF"/>
          <w:lang w:val="en-GB"/>
        </w:rPr>
      </w:pPr>
      <w:r w:rsidRPr="009F4AB5">
        <w:rPr>
          <w:color w:val="202020"/>
          <w:sz w:val="18"/>
          <w:szCs w:val="18"/>
          <w:u w:color="202020"/>
          <w:shd w:val="clear" w:color="auto" w:fill="FFFFFF"/>
          <w:lang w:val="en-GB"/>
        </w:rPr>
        <w:t>In a semi-open </w:t>
      </w:r>
      <w:r w:rsidRPr="009F4AB5">
        <w:rPr>
          <w:i/>
          <w:iCs/>
          <w:color w:val="202020"/>
          <w:sz w:val="18"/>
          <w:szCs w:val="18"/>
          <w:u w:color="202020"/>
          <w:shd w:val="clear" w:color="auto" w:fill="FFFFFF"/>
          <w:lang w:val="en-GB"/>
        </w:rPr>
        <w:t>aquaculture</w:t>
      </w:r>
      <w:r w:rsidRPr="009F4AB5">
        <w:rPr>
          <w:color w:val="202020"/>
          <w:sz w:val="18"/>
          <w:szCs w:val="18"/>
          <w:u w:color="202020"/>
          <w:shd w:val="clear" w:color="auto" w:fill="FFFFFF"/>
          <w:lang w:val="en-GB"/>
        </w:rPr>
        <w:t xml:space="preserve"> production system, it is not possible to have control </w:t>
      </w:r>
      <w:r w:rsidRPr="009F4AB5">
        <w:rPr>
          <w:rFonts w:eastAsia="SimSun" w:hint="eastAsia"/>
          <w:color w:val="202020"/>
          <w:sz w:val="18"/>
          <w:szCs w:val="18"/>
          <w:u w:color="202020"/>
          <w:shd w:val="clear" w:color="auto" w:fill="FFFFFF"/>
          <w:lang w:val="en-GB" w:eastAsia="zh-CN"/>
        </w:rPr>
        <w:t xml:space="preserve">of </w:t>
      </w:r>
      <w:r w:rsidRPr="009F4AB5">
        <w:rPr>
          <w:color w:val="202020"/>
          <w:sz w:val="18"/>
          <w:szCs w:val="18"/>
          <w:u w:color="202020"/>
          <w:shd w:val="clear" w:color="auto" w:fill="FFFFFF"/>
          <w:lang w:val="en-GB"/>
        </w:rPr>
        <w:t xml:space="preserve">water entering or exiting the system, or the environmental conditions. Some </w:t>
      </w:r>
      <w:r w:rsidRPr="009F4AB5">
        <w:rPr>
          <w:i/>
          <w:color w:val="202020"/>
          <w:sz w:val="18"/>
          <w:szCs w:val="18"/>
          <w:u w:color="202020"/>
          <w:shd w:val="clear" w:color="auto" w:fill="FFFFFF"/>
          <w:lang w:val="en-GB"/>
        </w:rPr>
        <w:t xml:space="preserve">aquatic animals </w:t>
      </w:r>
      <w:r w:rsidRPr="009F4AB5">
        <w:rPr>
          <w:color w:val="202020"/>
          <w:sz w:val="18"/>
          <w:szCs w:val="18"/>
          <w:u w:color="202020"/>
          <w:shd w:val="clear" w:color="auto" w:fill="FFFFFF"/>
          <w:lang w:val="en-GB"/>
        </w:rPr>
        <w:t xml:space="preserve">and </w:t>
      </w:r>
      <w:r w:rsidRPr="009F4AB5">
        <w:rPr>
          <w:i/>
          <w:color w:val="202020"/>
          <w:sz w:val="18"/>
          <w:szCs w:val="18"/>
          <w:u w:color="202020"/>
          <w:shd w:val="clear" w:color="auto" w:fill="FFFFFF"/>
          <w:lang w:val="en-GB"/>
        </w:rPr>
        <w:t>vectors</w:t>
      </w:r>
      <w:r w:rsidRPr="009F4AB5">
        <w:rPr>
          <w:color w:val="202020"/>
          <w:sz w:val="18"/>
          <w:szCs w:val="18"/>
          <w:u w:color="202020"/>
          <w:shd w:val="clear" w:color="auto" w:fill="FFFFFF"/>
          <w:lang w:val="en-GB"/>
        </w:rPr>
        <w:t xml:space="preserve"> may also enter and exit the system. Examples of </w:t>
      </w:r>
      <w:r w:rsidRPr="009F4AB5">
        <w:rPr>
          <w:rFonts w:eastAsia="SimSun" w:hint="eastAsia"/>
          <w:color w:val="202020"/>
          <w:sz w:val="18"/>
          <w:szCs w:val="18"/>
          <w:u w:color="202020"/>
          <w:shd w:val="clear" w:color="auto" w:fill="FFFFFF"/>
          <w:lang w:val="en-GB" w:eastAsia="zh-CN"/>
        </w:rPr>
        <w:t>semi-</w:t>
      </w:r>
      <w:r w:rsidRPr="009F4AB5">
        <w:rPr>
          <w:color w:val="202020"/>
          <w:sz w:val="18"/>
          <w:szCs w:val="18"/>
          <w:u w:color="202020"/>
          <w:shd w:val="clear" w:color="auto" w:fill="FFFFFF"/>
          <w:lang w:val="en-GB"/>
        </w:rPr>
        <w:t xml:space="preserve">open </w:t>
      </w:r>
      <w:r w:rsidRPr="009F4AB5">
        <w:rPr>
          <w:i/>
          <w:color w:val="202020"/>
          <w:sz w:val="18"/>
          <w:szCs w:val="18"/>
          <w:u w:color="202020"/>
          <w:shd w:val="clear" w:color="auto" w:fill="FFFFFF"/>
          <w:lang w:val="en-GB"/>
        </w:rPr>
        <w:t>aquaculture</w:t>
      </w:r>
      <w:r w:rsidRPr="009F4AB5">
        <w:rPr>
          <w:rFonts w:eastAsia="SimSun" w:hint="eastAsia"/>
          <w:i/>
          <w:color w:val="202020"/>
          <w:sz w:val="18"/>
          <w:szCs w:val="18"/>
          <w:u w:color="202020"/>
          <w:shd w:val="clear" w:color="auto" w:fill="FFFFFF"/>
          <w:lang w:val="en-GB" w:eastAsia="zh-CN"/>
        </w:rPr>
        <w:t xml:space="preserve"> </w:t>
      </w:r>
      <w:r w:rsidRPr="009F4AB5">
        <w:rPr>
          <w:color w:val="202020"/>
          <w:sz w:val="18"/>
          <w:szCs w:val="18"/>
          <w:u w:color="202020"/>
          <w:shd w:val="clear" w:color="auto" w:fill="FFFFFF"/>
          <w:lang w:val="en-GB"/>
        </w:rPr>
        <w:t xml:space="preserve">production systems are net pens </w:t>
      </w:r>
      <w:r w:rsidRPr="009F4AB5">
        <w:rPr>
          <w:color w:val="202020"/>
          <w:sz w:val="18"/>
          <w:szCs w:val="18"/>
          <w:u w:val="double"/>
          <w:shd w:val="clear" w:color="auto" w:fill="FFFFFF"/>
          <w:lang w:val="en-GB"/>
        </w:rPr>
        <w:t>and mollusc aquaculture</w:t>
      </w:r>
      <w:r w:rsidRPr="009F4AB5">
        <w:rPr>
          <w:color w:val="202020"/>
          <w:sz w:val="18"/>
          <w:szCs w:val="18"/>
          <w:u w:color="202020"/>
          <w:shd w:val="clear" w:color="auto" w:fill="FFFFFF"/>
          <w:lang w:val="en-GB"/>
        </w:rPr>
        <w:t xml:space="preserve"> in natural</w:t>
      </w:r>
      <w:r w:rsidRPr="00097867">
        <w:rPr>
          <w:color w:val="202020"/>
          <w:sz w:val="18"/>
          <w:szCs w:val="18"/>
          <w:u w:color="202020"/>
          <w:shd w:val="clear" w:color="auto" w:fill="FFFFFF"/>
          <w:lang w:val="en-GB"/>
        </w:rPr>
        <w:t xml:space="preserve"> water bodies </w:t>
      </w:r>
      <w:r w:rsidRPr="00D764AE">
        <w:rPr>
          <w:strike/>
          <w:color w:val="202020"/>
          <w:sz w:val="18"/>
          <w:szCs w:val="18"/>
          <w:u w:color="202020"/>
          <w:shd w:val="clear" w:color="auto" w:fill="FFFFFF"/>
          <w:lang w:val="en-GB"/>
        </w:rPr>
        <w:t>and mollusc </w:t>
      </w:r>
      <w:r w:rsidRPr="00D764AE">
        <w:rPr>
          <w:i/>
          <w:iCs/>
          <w:strike/>
          <w:color w:val="202020"/>
          <w:sz w:val="18"/>
          <w:szCs w:val="18"/>
          <w:u w:color="202020"/>
          <w:shd w:val="clear" w:color="auto" w:fill="FFFFFF"/>
          <w:lang w:val="en-GB"/>
        </w:rPr>
        <w:t>aquaculture</w:t>
      </w:r>
      <w:r>
        <w:rPr>
          <w:iCs/>
          <w:color w:val="202020"/>
          <w:sz w:val="18"/>
          <w:szCs w:val="18"/>
          <w:u w:color="202020"/>
          <w:shd w:val="clear" w:color="auto" w:fill="FFFFFF"/>
          <w:lang w:val="en-GB"/>
        </w:rPr>
        <w:t>,</w:t>
      </w:r>
      <w:r w:rsidRPr="00097867">
        <w:rPr>
          <w:iCs/>
          <w:color w:val="202020"/>
          <w:sz w:val="18"/>
          <w:szCs w:val="18"/>
          <w:u w:color="202020"/>
          <w:shd w:val="clear" w:color="auto" w:fill="FFFFFF"/>
          <w:lang w:val="en-GB"/>
        </w:rPr>
        <w:t xml:space="preserve"> either suspended in the water column or on the ocean floor</w:t>
      </w:r>
      <w:r w:rsidRPr="00097867">
        <w:rPr>
          <w:color w:val="202020"/>
          <w:sz w:val="18"/>
          <w:szCs w:val="18"/>
          <w:u w:color="202020"/>
          <w:shd w:val="clear" w:color="auto" w:fill="FFFFFF"/>
          <w:lang w:val="en-GB"/>
        </w:rPr>
        <w:t>. </w:t>
      </w:r>
      <w:r w:rsidRPr="00097867">
        <w:rPr>
          <w:sz w:val="18"/>
          <w:szCs w:val="18"/>
          <w:u w:color="202020"/>
          <w:shd w:val="clear" w:color="auto" w:fill="FFFFFF"/>
          <w:lang w:val="en-GB"/>
        </w:rPr>
        <w:t> </w:t>
      </w:r>
    </w:p>
    <w:p w:rsidR="00385B4B" w:rsidRPr="00097867" w:rsidRDefault="00385B4B" w:rsidP="00860557">
      <w:pPr>
        <w:pStyle w:val="Default"/>
        <w:spacing w:after="240"/>
        <w:jc w:val="both"/>
        <w:rPr>
          <w:rFonts w:eastAsia="Helvetica"/>
          <w:sz w:val="18"/>
          <w:szCs w:val="18"/>
          <w:u w:color="202020"/>
          <w:shd w:val="clear" w:color="auto" w:fill="FFFFFF"/>
          <w:lang w:val="en-GB"/>
        </w:rPr>
      </w:pPr>
      <w:r w:rsidRPr="00097867">
        <w:rPr>
          <w:color w:val="202020"/>
          <w:sz w:val="18"/>
          <w:szCs w:val="18"/>
          <w:u w:val="single" w:color="202020"/>
          <w:shd w:val="clear" w:color="auto" w:fill="FFFFFF"/>
          <w:lang w:val="en-GB"/>
        </w:rPr>
        <w:t>Semi-closed</w:t>
      </w:r>
    </w:p>
    <w:p w:rsidR="00385B4B" w:rsidRDefault="00385B4B" w:rsidP="00860557">
      <w:pPr>
        <w:pStyle w:val="Default"/>
        <w:spacing w:after="240"/>
        <w:jc w:val="both"/>
        <w:rPr>
          <w:sz w:val="18"/>
          <w:szCs w:val="18"/>
          <w:u w:color="202020"/>
          <w:shd w:val="clear" w:color="auto" w:fill="FFFFFF"/>
          <w:lang w:val="en-GB"/>
        </w:rPr>
      </w:pPr>
      <w:r w:rsidRPr="00097867">
        <w:rPr>
          <w:color w:val="202020"/>
          <w:sz w:val="18"/>
          <w:szCs w:val="18"/>
          <w:u w:color="202020"/>
          <w:shd w:val="clear" w:color="auto" w:fill="FFFFFF"/>
          <w:lang w:val="en-GB"/>
        </w:rPr>
        <w:t>In a semi-closed </w:t>
      </w:r>
      <w:r w:rsidRPr="00097867">
        <w:rPr>
          <w:i/>
          <w:iCs/>
          <w:color w:val="202020"/>
          <w:sz w:val="18"/>
          <w:szCs w:val="18"/>
          <w:u w:color="202020"/>
          <w:shd w:val="clear" w:color="auto" w:fill="FFFFFF"/>
          <w:lang w:val="en-GB"/>
        </w:rPr>
        <w:t>aquaculture</w:t>
      </w:r>
      <w:r w:rsidRPr="00097867">
        <w:rPr>
          <w:color w:val="202020"/>
          <w:sz w:val="18"/>
          <w:szCs w:val="18"/>
          <w:u w:color="202020"/>
          <w:shd w:val="clear" w:color="auto" w:fill="FFFFFF"/>
          <w:lang w:val="en-GB"/>
        </w:rPr>
        <w:t> </w:t>
      </w:r>
      <w:r>
        <w:rPr>
          <w:color w:val="202020"/>
          <w:sz w:val="18"/>
          <w:szCs w:val="18"/>
          <w:u w:color="202020"/>
          <w:shd w:val="clear" w:color="auto" w:fill="FFFFFF"/>
          <w:lang w:val="en-GB"/>
        </w:rPr>
        <w:t xml:space="preserve">production </w:t>
      </w:r>
      <w:r w:rsidRPr="00097867">
        <w:rPr>
          <w:color w:val="202020"/>
          <w:sz w:val="18"/>
          <w:szCs w:val="18"/>
          <w:u w:color="202020"/>
          <w:shd w:val="clear" w:color="auto" w:fill="FFFFFF"/>
          <w:lang w:val="en-GB"/>
        </w:rPr>
        <w:t xml:space="preserve">system, there is some control </w:t>
      </w:r>
      <w:r>
        <w:rPr>
          <w:color w:val="202020"/>
          <w:sz w:val="18"/>
          <w:szCs w:val="18"/>
          <w:u w:color="202020"/>
          <w:shd w:val="clear" w:color="auto" w:fill="FFFFFF"/>
          <w:lang w:val="en-GB"/>
        </w:rPr>
        <w:t>of</w:t>
      </w:r>
      <w:r w:rsidRPr="00097867">
        <w:rPr>
          <w:color w:val="202020"/>
          <w:sz w:val="18"/>
          <w:szCs w:val="18"/>
          <w:u w:color="202020"/>
          <w:shd w:val="clear" w:color="auto" w:fill="FFFFFF"/>
          <w:lang w:val="en-GB"/>
        </w:rPr>
        <w:t xml:space="preserve"> water entering and exiting the system</w:t>
      </w:r>
      <w:r>
        <w:rPr>
          <w:color w:val="202020"/>
          <w:sz w:val="18"/>
          <w:szCs w:val="18"/>
          <w:u w:color="202020"/>
          <w:shd w:val="clear" w:color="auto" w:fill="FFFFFF"/>
          <w:lang w:val="en-GB"/>
        </w:rPr>
        <w:t xml:space="preserve"> and of environmental conditions</w:t>
      </w:r>
      <w:r w:rsidRPr="00097867">
        <w:rPr>
          <w:color w:val="202020"/>
          <w:sz w:val="18"/>
          <w:szCs w:val="18"/>
          <w:u w:color="202020"/>
          <w:shd w:val="clear" w:color="auto" w:fill="FFFFFF"/>
          <w:lang w:val="en-GB"/>
        </w:rPr>
        <w:t xml:space="preserve">. </w:t>
      </w:r>
      <w:r w:rsidRPr="00656A93">
        <w:rPr>
          <w:i/>
          <w:color w:val="202020"/>
          <w:sz w:val="18"/>
          <w:szCs w:val="18"/>
          <w:u w:color="202020"/>
          <w:shd w:val="clear" w:color="auto" w:fill="FFFFFF"/>
          <w:lang w:val="en-GB"/>
        </w:rPr>
        <w:t>Aquatic animals</w:t>
      </w:r>
      <w:r w:rsidRPr="00097867">
        <w:rPr>
          <w:color w:val="202020"/>
          <w:sz w:val="18"/>
          <w:szCs w:val="18"/>
          <w:u w:color="202020"/>
          <w:shd w:val="clear" w:color="auto" w:fill="FFFFFF"/>
          <w:lang w:val="en-GB"/>
        </w:rPr>
        <w:t xml:space="preserve"> and </w:t>
      </w:r>
      <w:r w:rsidRPr="00656A93">
        <w:rPr>
          <w:i/>
          <w:color w:val="202020"/>
          <w:sz w:val="18"/>
          <w:szCs w:val="18"/>
          <w:u w:color="202020"/>
          <w:shd w:val="clear" w:color="auto" w:fill="FFFFFF"/>
          <w:lang w:val="en-GB"/>
        </w:rPr>
        <w:t>vectors</w:t>
      </w:r>
      <w:r w:rsidRPr="00097867">
        <w:rPr>
          <w:color w:val="202020"/>
          <w:sz w:val="18"/>
          <w:szCs w:val="18"/>
          <w:u w:color="202020"/>
          <w:shd w:val="clear" w:color="auto" w:fill="FFFFFF"/>
          <w:lang w:val="en-GB"/>
        </w:rPr>
        <w:t xml:space="preserve"> may be prevented from entering and exiting the system; however, there is </w:t>
      </w:r>
      <w:r>
        <w:rPr>
          <w:color w:val="202020"/>
          <w:sz w:val="18"/>
          <w:szCs w:val="18"/>
          <w:u w:color="202020"/>
          <w:shd w:val="clear" w:color="auto" w:fill="FFFFFF"/>
          <w:lang w:val="en-GB"/>
        </w:rPr>
        <w:t>limited</w:t>
      </w:r>
      <w:r w:rsidRPr="00097867">
        <w:rPr>
          <w:color w:val="202020"/>
          <w:sz w:val="18"/>
          <w:szCs w:val="18"/>
          <w:u w:color="202020"/>
          <w:shd w:val="clear" w:color="auto" w:fill="FFFFFF"/>
          <w:lang w:val="en-GB"/>
        </w:rPr>
        <w:t xml:space="preserve"> control to prevent </w:t>
      </w:r>
      <w:r>
        <w:rPr>
          <w:rFonts w:eastAsia="SimSun" w:hint="eastAsia"/>
          <w:color w:val="202020"/>
          <w:sz w:val="18"/>
          <w:szCs w:val="18"/>
          <w:u w:color="202020"/>
          <w:shd w:val="clear" w:color="auto" w:fill="FFFFFF"/>
          <w:lang w:val="en-GB" w:eastAsia="zh-CN"/>
        </w:rPr>
        <w:t xml:space="preserve">the </w:t>
      </w:r>
      <w:r w:rsidRPr="00097867">
        <w:rPr>
          <w:color w:val="202020"/>
          <w:sz w:val="18"/>
          <w:szCs w:val="18"/>
          <w:u w:color="202020"/>
          <w:shd w:val="clear" w:color="auto" w:fill="FFFFFF"/>
          <w:lang w:val="en-GB"/>
        </w:rPr>
        <w:t xml:space="preserve">entry or exit of </w:t>
      </w:r>
      <w:r w:rsidRPr="001B3BD6">
        <w:rPr>
          <w:i/>
          <w:color w:val="202020"/>
          <w:sz w:val="18"/>
          <w:szCs w:val="18"/>
          <w:u w:color="202020"/>
          <w:shd w:val="clear" w:color="auto" w:fill="FFFFFF"/>
          <w:lang w:val="en-GB"/>
        </w:rPr>
        <w:t>pathogenic agents</w:t>
      </w:r>
      <w:r w:rsidRPr="00097867">
        <w:rPr>
          <w:color w:val="202020"/>
          <w:sz w:val="18"/>
          <w:szCs w:val="18"/>
          <w:u w:color="202020"/>
          <w:shd w:val="clear" w:color="auto" w:fill="FFFFFF"/>
          <w:lang w:val="en-GB"/>
        </w:rPr>
        <w:t>. Examples of semi-closed </w:t>
      </w:r>
      <w:r w:rsidRPr="00656A93">
        <w:rPr>
          <w:i/>
          <w:iCs/>
          <w:color w:val="202020"/>
          <w:sz w:val="18"/>
          <w:szCs w:val="18"/>
          <w:u w:color="202020"/>
          <w:shd w:val="clear" w:color="auto" w:fill="FFFFFF"/>
          <w:lang w:val="en-GB"/>
        </w:rPr>
        <w:t>aquaculture</w:t>
      </w:r>
      <w:r w:rsidRPr="00097867">
        <w:rPr>
          <w:color w:val="202020"/>
          <w:sz w:val="18"/>
          <w:szCs w:val="18"/>
          <w:u w:color="202020"/>
          <w:shd w:val="clear" w:color="auto" w:fill="FFFFFF"/>
          <w:lang w:val="en-GB"/>
        </w:rPr>
        <w:t> </w:t>
      </w:r>
      <w:r>
        <w:rPr>
          <w:color w:val="202020"/>
          <w:sz w:val="18"/>
          <w:szCs w:val="18"/>
          <w:u w:color="202020"/>
          <w:shd w:val="clear" w:color="auto" w:fill="FFFFFF"/>
          <w:lang w:val="en-GB"/>
        </w:rPr>
        <w:t xml:space="preserve">production </w:t>
      </w:r>
      <w:r w:rsidRPr="00097867">
        <w:rPr>
          <w:color w:val="202020"/>
          <w:sz w:val="18"/>
          <w:szCs w:val="18"/>
          <w:u w:color="202020"/>
          <w:shd w:val="clear" w:color="auto" w:fill="FFFFFF"/>
          <w:lang w:val="en-GB"/>
        </w:rPr>
        <w:t>systems are ponds, raceways</w:t>
      </w:r>
      <w:r>
        <w:rPr>
          <w:color w:val="202020"/>
          <w:sz w:val="18"/>
          <w:szCs w:val="18"/>
          <w:u w:color="202020"/>
          <w:shd w:val="clear" w:color="auto" w:fill="FFFFFF"/>
          <w:lang w:val="en-GB"/>
        </w:rPr>
        <w:t>, enclosed floating pens</w:t>
      </w:r>
      <w:r w:rsidRPr="00097867">
        <w:rPr>
          <w:color w:val="202020"/>
          <w:sz w:val="18"/>
          <w:szCs w:val="18"/>
          <w:u w:color="202020"/>
          <w:shd w:val="clear" w:color="auto" w:fill="FFFFFF"/>
          <w:lang w:val="en-GB"/>
        </w:rPr>
        <w:t xml:space="preserve"> and flow through tanks.</w:t>
      </w:r>
      <w:r w:rsidRPr="00097867">
        <w:rPr>
          <w:sz w:val="18"/>
          <w:szCs w:val="18"/>
          <w:u w:color="202020"/>
          <w:shd w:val="clear" w:color="auto" w:fill="FFFFFF"/>
          <w:lang w:val="en-GB"/>
        </w:rPr>
        <w:t> </w:t>
      </w:r>
    </w:p>
    <w:p w:rsidR="00860557" w:rsidRDefault="00860557" w:rsidP="00860557">
      <w:pPr>
        <w:pStyle w:val="Default"/>
        <w:spacing w:after="240"/>
        <w:jc w:val="both"/>
        <w:rPr>
          <w:color w:val="202020"/>
          <w:sz w:val="18"/>
          <w:szCs w:val="18"/>
          <w:u w:val="single" w:color="202020"/>
          <w:shd w:val="clear" w:color="auto" w:fill="FFFFFF"/>
          <w:lang w:val="en-GB"/>
        </w:rPr>
      </w:pPr>
      <w:r>
        <w:rPr>
          <w:color w:val="202020"/>
          <w:sz w:val="18"/>
          <w:szCs w:val="18"/>
          <w:u w:val="single" w:color="202020"/>
          <w:shd w:val="clear" w:color="auto" w:fill="FFFFFF"/>
          <w:lang w:val="en-GB"/>
        </w:rPr>
        <w:br w:type="page"/>
      </w: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17</w:t>
      </w:r>
      <w:r w:rsidR="00F24C8E" w:rsidRPr="00A131CB">
        <w:rPr>
          <w:noProof/>
          <w:sz w:val="20"/>
          <w:szCs w:val="20"/>
        </w:rPr>
        <w:t xml:space="preserve"> </w:t>
      </w:r>
      <w:r w:rsidRPr="00A131CB">
        <w:rPr>
          <w:noProof/>
          <w:sz w:val="20"/>
          <w:szCs w:val="20"/>
        </w:rPr>
        <w:t>(contd)</w:t>
      </w:r>
    </w:p>
    <w:p w:rsidR="00385B4B" w:rsidRPr="00097867" w:rsidRDefault="00385B4B" w:rsidP="00860557">
      <w:pPr>
        <w:pStyle w:val="Default"/>
        <w:spacing w:after="240"/>
        <w:jc w:val="both"/>
        <w:rPr>
          <w:sz w:val="18"/>
          <w:szCs w:val="18"/>
          <w:u w:color="202020"/>
          <w:shd w:val="clear" w:color="auto" w:fill="FFFFFF"/>
          <w:lang w:val="en-GB"/>
        </w:rPr>
      </w:pPr>
      <w:r w:rsidRPr="00097867">
        <w:rPr>
          <w:color w:val="202020"/>
          <w:sz w:val="18"/>
          <w:szCs w:val="18"/>
          <w:u w:val="single" w:color="202020"/>
          <w:shd w:val="clear" w:color="auto" w:fill="FFFFFF"/>
          <w:lang w:val="en-GB"/>
        </w:rPr>
        <w:t>Closed</w:t>
      </w:r>
      <w:r w:rsidRPr="00097867">
        <w:rPr>
          <w:sz w:val="18"/>
          <w:szCs w:val="18"/>
          <w:u w:color="202020"/>
          <w:shd w:val="clear" w:color="auto" w:fill="FFFFFF"/>
          <w:lang w:val="en-GB"/>
        </w:rPr>
        <w:t> </w:t>
      </w:r>
    </w:p>
    <w:p w:rsidR="00385B4B" w:rsidRDefault="00385B4B" w:rsidP="00860557">
      <w:pPr>
        <w:pStyle w:val="Default"/>
        <w:spacing w:after="240"/>
        <w:jc w:val="both"/>
        <w:rPr>
          <w:color w:val="202020"/>
          <w:sz w:val="18"/>
          <w:szCs w:val="18"/>
          <w:u w:color="202020"/>
          <w:shd w:val="clear" w:color="auto" w:fill="FFFFFF"/>
          <w:lang w:val="en-GB"/>
        </w:rPr>
      </w:pPr>
      <w:r w:rsidRPr="00097867">
        <w:rPr>
          <w:color w:val="202020"/>
          <w:sz w:val="18"/>
          <w:szCs w:val="18"/>
          <w:u w:color="202020"/>
          <w:shd w:val="clear" w:color="auto" w:fill="FFFFFF"/>
          <w:lang w:val="en-GB"/>
        </w:rPr>
        <w:t>In a closed </w:t>
      </w:r>
      <w:r w:rsidRPr="00097867">
        <w:rPr>
          <w:i/>
          <w:iCs/>
          <w:color w:val="202020"/>
          <w:sz w:val="18"/>
          <w:szCs w:val="18"/>
          <w:u w:color="202020"/>
          <w:shd w:val="clear" w:color="auto" w:fill="FFFFFF"/>
          <w:lang w:val="en-GB"/>
        </w:rPr>
        <w:t>aquaculture</w:t>
      </w:r>
      <w:r w:rsidRPr="00097867">
        <w:rPr>
          <w:color w:val="202020"/>
          <w:sz w:val="18"/>
          <w:szCs w:val="18"/>
          <w:u w:color="202020"/>
          <w:shd w:val="clear" w:color="auto" w:fill="FFFFFF"/>
          <w:lang w:val="en-GB"/>
        </w:rPr>
        <w:t> </w:t>
      </w:r>
      <w:r>
        <w:rPr>
          <w:color w:val="202020"/>
          <w:sz w:val="18"/>
          <w:szCs w:val="18"/>
          <w:u w:color="202020"/>
          <w:shd w:val="clear" w:color="auto" w:fill="FFFFFF"/>
          <w:lang w:val="en-GB"/>
        </w:rPr>
        <w:t xml:space="preserve">production </w:t>
      </w:r>
      <w:r w:rsidRPr="00097867">
        <w:rPr>
          <w:color w:val="202020"/>
          <w:sz w:val="18"/>
          <w:szCs w:val="18"/>
          <w:u w:color="202020"/>
          <w:shd w:val="clear" w:color="auto" w:fill="FFFFFF"/>
          <w:lang w:val="en-GB"/>
        </w:rPr>
        <w:t>system, the control</w:t>
      </w:r>
      <w:r>
        <w:rPr>
          <w:color w:val="202020"/>
          <w:sz w:val="18"/>
          <w:szCs w:val="18"/>
          <w:u w:color="202020"/>
          <w:shd w:val="clear" w:color="auto" w:fill="FFFFFF"/>
          <w:lang w:val="en-GB"/>
        </w:rPr>
        <w:t xml:space="preserve"> of</w:t>
      </w:r>
      <w:r w:rsidRPr="00097867">
        <w:rPr>
          <w:color w:val="202020"/>
          <w:sz w:val="18"/>
          <w:szCs w:val="18"/>
          <w:u w:color="202020"/>
          <w:shd w:val="clear" w:color="auto" w:fill="FFFFFF"/>
          <w:lang w:val="en-GB"/>
        </w:rPr>
        <w:t xml:space="preserve"> water entering and exiting the system can exclude </w:t>
      </w:r>
      <w:r w:rsidRPr="00097867">
        <w:rPr>
          <w:i/>
          <w:color w:val="202020"/>
          <w:sz w:val="18"/>
          <w:szCs w:val="18"/>
          <w:u w:color="202020"/>
          <w:shd w:val="clear" w:color="auto" w:fill="FFFFFF"/>
          <w:lang w:val="en-GB"/>
        </w:rPr>
        <w:t>aquatic animals</w:t>
      </w:r>
      <w:r w:rsidRPr="00097867">
        <w:rPr>
          <w:color w:val="202020"/>
          <w:sz w:val="18"/>
          <w:szCs w:val="18"/>
          <w:u w:color="202020"/>
          <w:shd w:val="clear" w:color="auto" w:fill="FFFFFF"/>
          <w:lang w:val="en-GB"/>
        </w:rPr>
        <w:t xml:space="preserve">, </w:t>
      </w:r>
      <w:r w:rsidRPr="001B3BD6">
        <w:rPr>
          <w:i/>
          <w:color w:val="202020"/>
          <w:sz w:val="18"/>
          <w:szCs w:val="18"/>
          <w:u w:color="202020"/>
          <w:shd w:val="clear" w:color="auto" w:fill="FFFFFF"/>
          <w:lang w:val="en-GB"/>
        </w:rPr>
        <w:t>vectors</w:t>
      </w:r>
      <w:r w:rsidRPr="00097867">
        <w:rPr>
          <w:color w:val="202020"/>
          <w:sz w:val="18"/>
          <w:szCs w:val="18"/>
          <w:u w:color="202020"/>
          <w:shd w:val="clear" w:color="auto" w:fill="FFFFFF"/>
          <w:lang w:val="en-GB"/>
        </w:rPr>
        <w:t xml:space="preserve"> and </w:t>
      </w:r>
      <w:r w:rsidRPr="00097867">
        <w:rPr>
          <w:i/>
          <w:color w:val="202020"/>
          <w:sz w:val="18"/>
          <w:szCs w:val="18"/>
          <w:u w:color="202020"/>
          <w:shd w:val="clear" w:color="auto" w:fill="FFFFFF"/>
          <w:lang w:val="en-GB"/>
        </w:rPr>
        <w:t>pathogenic agents</w:t>
      </w:r>
      <w:r w:rsidRPr="00097867">
        <w:rPr>
          <w:color w:val="202020"/>
          <w:sz w:val="18"/>
          <w:szCs w:val="18"/>
          <w:u w:color="202020"/>
          <w:shd w:val="clear" w:color="auto" w:fill="FFFFFF"/>
          <w:lang w:val="en-GB"/>
        </w:rPr>
        <w:t>. Examples of closed </w:t>
      </w:r>
      <w:r w:rsidRPr="00097867">
        <w:rPr>
          <w:i/>
          <w:iCs/>
          <w:color w:val="202020"/>
          <w:sz w:val="18"/>
          <w:szCs w:val="18"/>
          <w:u w:color="202020"/>
          <w:shd w:val="clear" w:color="auto" w:fill="FFFFFF"/>
          <w:lang w:val="en-GB"/>
        </w:rPr>
        <w:t>aquaculture</w:t>
      </w:r>
      <w:r w:rsidRPr="00097867">
        <w:rPr>
          <w:color w:val="202020"/>
          <w:sz w:val="18"/>
          <w:szCs w:val="18"/>
          <w:u w:color="202020"/>
          <w:shd w:val="clear" w:color="auto" w:fill="FFFFFF"/>
          <w:lang w:val="en-GB"/>
        </w:rPr>
        <w:t xml:space="preserve"> systems include recirculating </w:t>
      </w:r>
      <w:r w:rsidRPr="00097867">
        <w:rPr>
          <w:i/>
          <w:iCs/>
          <w:color w:val="202020"/>
          <w:sz w:val="18"/>
          <w:szCs w:val="18"/>
          <w:u w:color="202020"/>
          <w:shd w:val="clear" w:color="auto" w:fill="FFFFFF"/>
          <w:lang w:val="en-GB"/>
        </w:rPr>
        <w:t>aquaculture</w:t>
      </w:r>
      <w:r>
        <w:rPr>
          <w:rFonts w:eastAsia="SimSun" w:hint="eastAsia"/>
          <w:i/>
          <w:iCs/>
          <w:color w:val="202020"/>
          <w:sz w:val="18"/>
          <w:szCs w:val="18"/>
          <w:u w:color="202020"/>
          <w:shd w:val="clear" w:color="auto" w:fill="FFFFFF"/>
          <w:lang w:val="en-GB" w:eastAsia="zh-CN"/>
        </w:rPr>
        <w:t xml:space="preserve"> </w:t>
      </w:r>
      <w:r>
        <w:rPr>
          <w:color w:val="202020"/>
          <w:sz w:val="18"/>
          <w:szCs w:val="18"/>
          <w:u w:color="202020"/>
          <w:shd w:val="clear" w:color="auto" w:fill="FFFFFF"/>
          <w:lang w:val="en-GB"/>
        </w:rPr>
        <w:t xml:space="preserve">production </w:t>
      </w:r>
      <w:r w:rsidRPr="00097867">
        <w:rPr>
          <w:color w:val="202020"/>
          <w:sz w:val="18"/>
          <w:szCs w:val="18"/>
          <w:u w:color="202020"/>
          <w:shd w:val="clear" w:color="auto" w:fill="FFFFFF"/>
          <w:lang w:val="en-GB"/>
        </w:rPr>
        <w:t xml:space="preserve">systems, </w:t>
      </w:r>
      <w:r>
        <w:rPr>
          <w:color w:val="202020"/>
          <w:sz w:val="18"/>
          <w:szCs w:val="18"/>
          <w:u w:color="202020"/>
          <w:shd w:val="clear" w:color="auto" w:fill="FFFFFF"/>
          <w:lang w:val="en-GB"/>
        </w:rPr>
        <w:t xml:space="preserve">production </w:t>
      </w:r>
      <w:r w:rsidRPr="00097867">
        <w:rPr>
          <w:color w:val="202020"/>
          <w:sz w:val="18"/>
          <w:szCs w:val="18"/>
          <w:u w:color="202020"/>
          <w:shd w:val="clear" w:color="auto" w:fill="FFFFFF"/>
          <w:lang w:val="en-GB"/>
        </w:rPr>
        <w:t xml:space="preserve">systems with safe water supply free from </w:t>
      </w:r>
      <w:r w:rsidRPr="001B3BD6">
        <w:rPr>
          <w:i/>
          <w:color w:val="202020"/>
          <w:sz w:val="18"/>
          <w:szCs w:val="18"/>
          <w:u w:color="202020"/>
          <w:shd w:val="clear" w:color="auto" w:fill="FFFFFF"/>
          <w:lang w:val="en-GB"/>
        </w:rPr>
        <w:t>pathogenic agent</w:t>
      </w:r>
      <w:r>
        <w:rPr>
          <w:i/>
          <w:color w:val="202020"/>
          <w:sz w:val="18"/>
          <w:szCs w:val="18"/>
          <w:u w:color="202020"/>
          <w:shd w:val="clear" w:color="auto" w:fill="FFFFFF"/>
          <w:lang w:val="en-GB"/>
        </w:rPr>
        <w:t>s</w:t>
      </w:r>
      <w:r w:rsidRPr="00097867">
        <w:rPr>
          <w:color w:val="202020"/>
          <w:sz w:val="18"/>
          <w:szCs w:val="18"/>
          <w:u w:color="202020"/>
          <w:shd w:val="clear" w:color="auto" w:fill="FFFFFF"/>
          <w:lang w:val="en-GB"/>
        </w:rPr>
        <w:t xml:space="preserve"> or </w:t>
      </w:r>
      <w:r w:rsidRPr="001B3BD6">
        <w:rPr>
          <w:i/>
          <w:color w:val="202020"/>
          <w:sz w:val="18"/>
          <w:szCs w:val="18"/>
          <w:u w:color="202020"/>
          <w:shd w:val="clear" w:color="auto" w:fill="FFFFFF"/>
          <w:lang w:val="en-GB"/>
        </w:rPr>
        <w:t>aquatic animals</w:t>
      </w:r>
      <w:r w:rsidRPr="00097867">
        <w:rPr>
          <w:color w:val="202020"/>
          <w:sz w:val="18"/>
          <w:szCs w:val="18"/>
          <w:u w:color="202020"/>
          <w:shd w:val="clear" w:color="auto" w:fill="FFFFFF"/>
          <w:lang w:val="en-GB"/>
        </w:rPr>
        <w:t xml:space="preserve"> (e.g. ground water), or </w:t>
      </w:r>
      <w:r>
        <w:rPr>
          <w:color w:val="202020"/>
          <w:sz w:val="18"/>
          <w:szCs w:val="18"/>
          <w:u w:color="202020"/>
          <w:shd w:val="clear" w:color="auto" w:fill="FFFFFF"/>
          <w:lang w:val="en-GB"/>
        </w:rPr>
        <w:t xml:space="preserve">with </w:t>
      </w:r>
      <w:r w:rsidRPr="00097867">
        <w:rPr>
          <w:color w:val="202020"/>
          <w:sz w:val="18"/>
          <w:szCs w:val="18"/>
          <w:u w:color="202020"/>
          <w:shd w:val="clear" w:color="auto" w:fill="FFFFFF"/>
          <w:lang w:val="en-GB"/>
        </w:rPr>
        <w:t xml:space="preserve">high levels of treatment (and redundancy) </w:t>
      </w:r>
      <w:r>
        <w:rPr>
          <w:color w:val="202020"/>
          <w:sz w:val="18"/>
          <w:szCs w:val="18"/>
          <w:u w:color="202020"/>
          <w:shd w:val="clear" w:color="auto" w:fill="FFFFFF"/>
          <w:lang w:val="en-GB"/>
        </w:rPr>
        <w:t>of</w:t>
      </w:r>
      <w:r w:rsidRPr="00097867">
        <w:rPr>
          <w:color w:val="202020"/>
          <w:sz w:val="18"/>
          <w:szCs w:val="18"/>
          <w:u w:color="202020"/>
          <w:shd w:val="clear" w:color="auto" w:fill="FFFFFF"/>
          <w:lang w:val="en-GB"/>
        </w:rPr>
        <w:t xml:space="preserve"> water entering </w:t>
      </w:r>
      <w:r>
        <w:rPr>
          <w:color w:val="202020"/>
          <w:sz w:val="18"/>
          <w:szCs w:val="18"/>
          <w:u w:color="202020"/>
          <w:shd w:val="clear" w:color="auto" w:fill="FFFFFF"/>
          <w:lang w:val="en-GB"/>
        </w:rPr>
        <w:t>or</w:t>
      </w:r>
      <w:r w:rsidRPr="00097867">
        <w:rPr>
          <w:color w:val="202020"/>
          <w:sz w:val="18"/>
          <w:szCs w:val="18"/>
          <w:u w:color="202020"/>
          <w:shd w:val="clear" w:color="auto" w:fill="FFFFFF"/>
          <w:lang w:val="en-GB"/>
        </w:rPr>
        <w:t xml:space="preserve"> exiting the system.</w:t>
      </w:r>
      <w:r>
        <w:rPr>
          <w:color w:val="202020"/>
          <w:sz w:val="18"/>
          <w:szCs w:val="18"/>
          <w:u w:color="202020"/>
          <w:shd w:val="clear" w:color="auto" w:fill="FFFFFF"/>
          <w:lang w:val="en-GB"/>
        </w:rPr>
        <w:t xml:space="preserve"> Environmental conditions can also be controlled. </w:t>
      </w:r>
    </w:p>
    <w:p w:rsidR="00385B4B" w:rsidRPr="00D6787A" w:rsidRDefault="00385B4B" w:rsidP="00860557">
      <w:pPr>
        <w:spacing w:after="240"/>
        <w:jc w:val="center"/>
        <w:rPr>
          <w:rFonts w:ascii="Ottawa" w:hAnsi="Ottawa" w:cs="Arial"/>
          <w:sz w:val="18"/>
          <w:szCs w:val="18"/>
        </w:rPr>
      </w:pPr>
      <w:bookmarkStart w:id="68" w:name="_Hlk791469"/>
      <w:bookmarkEnd w:id="67"/>
      <w:proofErr w:type="gramStart"/>
      <w:r w:rsidRPr="00D6787A">
        <w:rPr>
          <w:rFonts w:ascii="Ottawa" w:hAnsi="Ottawa" w:cs="Arial"/>
          <w:sz w:val="18"/>
          <w:szCs w:val="18"/>
        </w:rPr>
        <w:t>Article 4.X.6.</w:t>
      </w:r>
      <w:proofErr w:type="gramEnd"/>
    </w:p>
    <w:p w:rsidR="00385B4B" w:rsidRPr="009F4AB5" w:rsidRDefault="00385B4B" w:rsidP="00860557">
      <w:pPr>
        <w:spacing w:after="240"/>
        <w:jc w:val="both"/>
        <w:rPr>
          <w:rFonts w:ascii="Ottawa" w:hAnsi="Ottawa" w:cs="Arial"/>
          <w:b/>
          <w:sz w:val="18"/>
          <w:szCs w:val="18"/>
        </w:rPr>
      </w:pPr>
      <w:r w:rsidRPr="00653E99">
        <w:rPr>
          <w:rFonts w:ascii="Ottawa" w:hAnsi="Ottawa" w:cs="Arial"/>
          <w:b/>
          <w:sz w:val="18"/>
          <w:szCs w:val="18"/>
        </w:rPr>
        <w:t xml:space="preserve">Transmission </w:t>
      </w:r>
      <w:r w:rsidRPr="009F4AB5">
        <w:rPr>
          <w:rFonts w:ascii="Ottawa" w:hAnsi="Ottawa" w:cs="Arial"/>
          <w:b/>
          <w:sz w:val="18"/>
          <w:szCs w:val="18"/>
        </w:rPr>
        <w:t xml:space="preserve">pathways, </w:t>
      </w:r>
      <w:r w:rsidRPr="009F4AB5">
        <w:rPr>
          <w:rFonts w:ascii="Ottawa" w:hAnsi="Ottawa" w:cs="Arial"/>
          <w:b/>
          <w:strike/>
          <w:sz w:val="18"/>
          <w:szCs w:val="18"/>
        </w:rPr>
        <w:t>and</w:t>
      </w:r>
      <w:r w:rsidRPr="009F4AB5">
        <w:rPr>
          <w:rFonts w:ascii="Ottawa" w:hAnsi="Ottawa" w:cs="Arial"/>
          <w:b/>
          <w:sz w:val="18"/>
          <w:szCs w:val="18"/>
        </w:rPr>
        <w:t xml:space="preserve"> associated risks </w:t>
      </w:r>
      <w:r w:rsidRPr="009F4AB5">
        <w:rPr>
          <w:rFonts w:ascii="Ottawa" w:hAnsi="Ottawa" w:cs="Arial"/>
          <w:b/>
          <w:sz w:val="18"/>
          <w:szCs w:val="18"/>
          <w:u w:val="double"/>
        </w:rPr>
        <w:t>and mitigation measures</w:t>
      </w:r>
    </w:p>
    <w:p w:rsidR="00385B4B" w:rsidRPr="009F4AB5" w:rsidRDefault="00385B4B" w:rsidP="00860557">
      <w:pPr>
        <w:spacing w:after="240"/>
        <w:jc w:val="both"/>
        <w:rPr>
          <w:rFonts w:ascii="Arial" w:hAnsi="Arial" w:cs="Arial"/>
          <w:color w:val="000000"/>
          <w:sz w:val="18"/>
          <w:szCs w:val="18"/>
        </w:rPr>
      </w:pPr>
      <w:bookmarkStart w:id="69" w:name="_Hlk528242877"/>
      <w:r w:rsidRPr="009F4AB5">
        <w:rPr>
          <w:rFonts w:ascii="Arial" w:hAnsi="Arial" w:cs="Arial"/>
          <w:i/>
          <w:color w:val="000000"/>
          <w:sz w:val="18"/>
          <w:szCs w:val="18"/>
        </w:rPr>
        <w:t>Pathogenic agents</w:t>
      </w:r>
      <w:r w:rsidRPr="009F4AB5">
        <w:rPr>
          <w:rFonts w:ascii="Arial" w:hAnsi="Arial" w:cs="Arial"/>
          <w:color w:val="000000"/>
          <w:sz w:val="18"/>
          <w:szCs w:val="18"/>
        </w:rPr>
        <w:t xml:space="preserve"> can move into, </w:t>
      </w:r>
      <w:r w:rsidRPr="009F4AB5">
        <w:rPr>
          <w:rFonts w:ascii="Arial" w:eastAsia="SimSun" w:hAnsi="Arial" w:cs="Arial" w:hint="eastAsia"/>
          <w:color w:val="000000"/>
          <w:sz w:val="18"/>
          <w:szCs w:val="18"/>
          <w:lang w:eastAsia="zh-CN"/>
        </w:rPr>
        <w:t xml:space="preserve">spread </w:t>
      </w:r>
      <w:r w:rsidRPr="009F4AB5">
        <w:rPr>
          <w:rFonts w:ascii="Arial" w:hAnsi="Arial" w:cs="Arial"/>
          <w:color w:val="000000"/>
          <w:sz w:val="18"/>
          <w:szCs w:val="18"/>
        </w:rPr>
        <w:t xml:space="preserve">within and be released from </w:t>
      </w:r>
      <w:r w:rsidRPr="009F4AB5">
        <w:rPr>
          <w:rFonts w:ascii="Arial" w:hAnsi="Arial" w:cs="Arial"/>
          <w:i/>
          <w:color w:val="000000"/>
          <w:sz w:val="18"/>
          <w:szCs w:val="18"/>
        </w:rPr>
        <w:t>aquaculture establishments</w:t>
      </w:r>
      <w:r w:rsidRPr="009F4AB5">
        <w:rPr>
          <w:rFonts w:ascii="Arial" w:hAnsi="Arial" w:cs="Arial"/>
          <w:color w:val="000000"/>
          <w:sz w:val="18"/>
          <w:szCs w:val="18"/>
        </w:rPr>
        <w:t xml:space="preserve"> via various transmission pathways. The identification of all potential transmission pathways is essential for the development of an effective </w:t>
      </w:r>
      <w:r w:rsidRPr="009F4AB5">
        <w:rPr>
          <w:rFonts w:ascii="Arial" w:hAnsi="Arial" w:cs="Arial"/>
          <w:i/>
          <w:color w:val="000000"/>
          <w:sz w:val="18"/>
          <w:szCs w:val="18"/>
        </w:rPr>
        <w:t>biosecurity</w:t>
      </w:r>
      <w:r w:rsidRPr="009F4AB5">
        <w:rPr>
          <w:rFonts w:ascii="Arial" w:eastAsia="SimSun" w:hAnsi="Arial" w:cs="Arial" w:hint="eastAsia"/>
          <w:i/>
          <w:color w:val="000000"/>
          <w:sz w:val="18"/>
          <w:szCs w:val="18"/>
          <w:lang w:eastAsia="zh-CN"/>
        </w:rPr>
        <w:t xml:space="preserve"> </w:t>
      </w:r>
      <w:r w:rsidRPr="009F4AB5">
        <w:rPr>
          <w:rFonts w:ascii="Arial" w:hAnsi="Arial" w:cs="Arial"/>
          <w:i/>
          <w:color w:val="000000"/>
          <w:sz w:val="18"/>
          <w:szCs w:val="18"/>
        </w:rPr>
        <w:t>plan</w:t>
      </w:r>
      <w:r w:rsidRPr="009F4AB5">
        <w:rPr>
          <w:rFonts w:ascii="Arial" w:hAnsi="Arial" w:cs="Arial"/>
          <w:color w:val="000000"/>
          <w:sz w:val="18"/>
          <w:szCs w:val="18"/>
        </w:rPr>
        <w:t xml:space="preserve">. Mitigation of pathways </w:t>
      </w:r>
      <w:r w:rsidRPr="009F4AB5">
        <w:rPr>
          <w:rFonts w:ascii="Arial" w:hAnsi="Arial" w:cs="Arial"/>
          <w:color w:val="000000"/>
          <w:sz w:val="18"/>
          <w:szCs w:val="18"/>
          <w:u w:val="double"/>
        </w:rPr>
        <w:t>that are likely</w:t>
      </w:r>
      <w:r w:rsidRPr="009F4AB5">
        <w:rPr>
          <w:rFonts w:ascii="Arial" w:hAnsi="Arial" w:cs="Arial"/>
          <w:color w:val="000000"/>
          <w:sz w:val="18"/>
          <w:szCs w:val="18"/>
        </w:rPr>
        <w:t xml:space="preserve"> to result in </w:t>
      </w:r>
      <w:r w:rsidRPr="009F4AB5">
        <w:rPr>
          <w:rFonts w:ascii="Arial" w:hAnsi="Arial" w:cs="Arial"/>
          <w:color w:val="000000"/>
          <w:sz w:val="18"/>
          <w:szCs w:val="18"/>
          <w:u w:val="double"/>
        </w:rPr>
        <w:t xml:space="preserve">transmission of specific </w:t>
      </w:r>
      <w:r w:rsidRPr="009F4AB5">
        <w:rPr>
          <w:rFonts w:ascii="Arial" w:hAnsi="Arial" w:cs="Arial"/>
          <w:strike/>
          <w:color w:val="000000"/>
          <w:sz w:val="18"/>
          <w:szCs w:val="18"/>
        </w:rPr>
        <w:t xml:space="preserve">may expose susceptible </w:t>
      </w:r>
      <w:r w:rsidRPr="009F4AB5">
        <w:rPr>
          <w:rFonts w:ascii="Arial" w:hAnsi="Arial" w:cs="Arial"/>
          <w:i/>
          <w:strike/>
          <w:color w:val="000000"/>
          <w:sz w:val="18"/>
          <w:szCs w:val="18"/>
        </w:rPr>
        <w:t>aquatic animals</w:t>
      </w:r>
      <w:r w:rsidRPr="009F4AB5">
        <w:rPr>
          <w:rFonts w:ascii="Arial" w:hAnsi="Arial" w:cs="Arial"/>
          <w:strike/>
          <w:color w:val="000000"/>
          <w:sz w:val="18"/>
          <w:szCs w:val="18"/>
        </w:rPr>
        <w:t xml:space="preserve"> to high loads of</w:t>
      </w:r>
      <w:r w:rsidRPr="009F4AB5">
        <w:rPr>
          <w:rFonts w:ascii="Arial" w:hAnsi="Arial" w:cs="Arial"/>
          <w:color w:val="000000"/>
          <w:sz w:val="18"/>
          <w:szCs w:val="18"/>
        </w:rPr>
        <w:t xml:space="preserve"> </w:t>
      </w:r>
      <w:r w:rsidRPr="009F4AB5">
        <w:rPr>
          <w:rFonts w:ascii="Arial" w:hAnsi="Arial" w:cs="Arial"/>
          <w:i/>
          <w:color w:val="000000"/>
          <w:sz w:val="18"/>
          <w:szCs w:val="18"/>
        </w:rPr>
        <w:t>pathogenic agents</w:t>
      </w:r>
      <w:r w:rsidRPr="009F4AB5">
        <w:rPr>
          <w:rFonts w:ascii="Arial" w:hAnsi="Arial" w:cs="Arial"/>
          <w:color w:val="000000"/>
          <w:sz w:val="18"/>
          <w:szCs w:val="18"/>
        </w:rPr>
        <w:t xml:space="preserve"> should be prioritised.</w:t>
      </w:r>
    </w:p>
    <w:p w:rsidR="00385B4B" w:rsidRPr="009F4AB5" w:rsidRDefault="00385B4B" w:rsidP="00860557">
      <w:pPr>
        <w:spacing w:after="240"/>
        <w:jc w:val="both"/>
        <w:rPr>
          <w:rFonts w:ascii="Arial" w:hAnsi="Arial" w:cs="Arial"/>
          <w:color w:val="000000"/>
          <w:sz w:val="18"/>
          <w:szCs w:val="18"/>
        </w:rPr>
      </w:pPr>
      <w:r w:rsidRPr="009F4AB5">
        <w:rPr>
          <w:rFonts w:ascii="Arial" w:hAnsi="Arial" w:cs="Arial"/>
          <w:color w:val="000000"/>
          <w:sz w:val="18"/>
          <w:szCs w:val="18"/>
        </w:rPr>
        <w:t xml:space="preserve">The </w:t>
      </w:r>
      <w:r w:rsidRPr="009F4AB5">
        <w:rPr>
          <w:rFonts w:ascii="Arial" w:hAnsi="Arial" w:cs="Arial"/>
          <w:i/>
          <w:color w:val="000000"/>
          <w:sz w:val="18"/>
          <w:szCs w:val="18"/>
        </w:rPr>
        <w:t>risks</w:t>
      </w:r>
      <w:r w:rsidRPr="009F4AB5">
        <w:rPr>
          <w:rFonts w:ascii="Arial" w:hAnsi="Arial" w:cs="Arial"/>
          <w:color w:val="000000"/>
          <w:sz w:val="18"/>
          <w:szCs w:val="18"/>
        </w:rPr>
        <w:t xml:space="preserve"> associated with introduction, spread, and release </w:t>
      </w:r>
      <w:r w:rsidRPr="009F4AB5">
        <w:rPr>
          <w:rStyle w:val="normaltextrun"/>
          <w:rFonts w:ascii="Arial" w:eastAsia="Arial" w:hAnsi="Arial" w:cs="Arial"/>
          <w:color w:val="000000"/>
          <w:sz w:val="18"/>
          <w:szCs w:val="18"/>
        </w:rPr>
        <w:t xml:space="preserve">of </w:t>
      </w:r>
      <w:r w:rsidRPr="009F4AB5">
        <w:rPr>
          <w:rStyle w:val="normaltextrun"/>
          <w:rFonts w:ascii="Arial" w:eastAsia="Arial" w:hAnsi="Arial" w:cs="Arial"/>
          <w:i/>
          <w:iCs/>
          <w:color w:val="000000"/>
          <w:sz w:val="18"/>
          <w:szCs w:val="18"/>
        </w:rPr>
        <w:t>pathogenic agents</w:t>
      </w:r>
      <w:r w:rsidRPr="009F4AB5">
        <w:rPr>
          <w:rStyle w:val="normaltextrun"/>
          <w:rFonts w:ascii="Arial" w:eastAsia="Arial" w:hAnsi="Arial" w:cs="Arial"/>
          <w:color w:val="000000"/>
          <w:sz w:val="18"/>
          <w:szCs w:val="18"/>
        </w:rPr>
        <w:t> </w:t>
      </w:r>
      <w:r w:rsidRPr="009F4AB5">
        <w:rPr>
          <w:rFonts w:ascii="Arial" w:hAnsi="Arial" w:cs="Arial"/>
          <w:color w:val="000000"/>
          <w:sz w:val="18"/>
          <w:szCs w:val="18"/>
        </w:rPr>
        <w:t xml:space="preserve">from the </w:t>
      </w:r>
      <w:r w:rsidRPr="009F4AB5">
        <w:rPr>
          <w:rFonts w:ascii="Arial" w:hAnsi="Arial" w:cs="Arial"/>
          <w:i/>
          <w:color w:val="000000"/>
          <w:sz w:val="18"/>
          <w:szCs w:val="18"/>
        </w:rPr>
        <w:t>aquaculture establishment</w:t>
      </w:r>
      <w:r w:rsidRPr="009F4AB5">
        <w:rPr>
          <w:rFonts w:ascii="Arial" w:hAnsi="Arial" w:cs="Arial"/>
          <w:color w:val="000000"/>
          <w:sz w:val="18"/>
          <w:szCs w:val="18"/>
        </w:rPr>
        <w:t xml:space="preserve"> need to be considered for each of the following transmission pathways. </w:t>
      </w:r>
    </w:p>
    <w:p w:rsidR="00385B4B" w:rsidRPr="009F4AB5" w:rsidRDefault="00385B4B" w:rsidP="00860557">
      <w:pPr>
        <w:spacing w:after="240"/>
        <w:ind w:left="426" w:hanging="426"/>
        <w:jc w:val="both"/>
        <w:rPr>
          <w:rFonts w:ascii="Arial" w:hAnsi="Arial" w:cs="Arial"/>
          <w:color w:val="000000"/>
          <w:sz w:val="18"/>
          <w:szCs w:val="18"/>
          <w:u w:val="single"/>
        </w:rPr>
      </w:pPr>
      <w:r w:rsidRPr="009F4AB5">
        <w:rPr>
          <w:rFonts w:ascii="Arial" w:hAnsi="Arial" w:cs="Arial"/>
          <w:color w:val="000000"/>
          <w:sz w:val="18"/>
          <w:szCs w:val="18"/>
        </w:rPr>
        <w:t>1.</w:t>
      </w:r>
      <w:r w:rsidRPr="009F4AB5">
        <w:rPr>
          <w:rFonts w:ascii="Arial" w:hAnsi="Arial" w:cs="Arial"/>
          <w:i/>
          <w:color w:val="000000"/>
          <w:sz w:val="18"/>
          <w:szCs w:val="18"/>
        </w:rPr>
        <w:t>      </w:t>
      </w:r>
      <w:r w:rsidRPr="009F4AB5">
        <w:rPr>
          <w:rFonts w:ascii="Arial" w:hAnsi="Arial" w:cs="Arial"/>
          <w:color w:val="000000"/>
          <w:sz w:val="18"/>
          <w:szCs w:val="18"/>
          <w:u w:val="single"/>
        </w:rPr>
        <w:t>Aquatic animals</w:t>
      </w:r>
    </w:p>
    <w:p w:rsidR="00385B4B" w:rsidRDefault="00385B4B" w:rsidP="00860557">
      <w:pPr>
        <w:spacing w:after="240"/>
        <w:ind w:left="426"/>
        <w:jc w:val="both"/>
        <w:rPr>
          <w:rFonts w:ascii="Arial" w:hAnsi="Arial" w:cs="Arial"/>
          <w:color w:val="000000"/>
          <w:sz w:val="18"/>
          <w:szCs w:val="18"/>
        </w:rPr>
      </w:pPr>
      <w:r w:rsidRPr="009F4AB5">
        <w:rPr>
          <w:rFonts w:ascii="Arial" w:hAnsi="Arial" w:cs="Arial"/>
          <w:color w:val="000000"/>
          <w:sz w:val="18"/>
          <w:szCs w:val="18"/>
        </w:rPr>
        <w:t xml:space="preserve">Movement of </w:t>
      </w:r>
      <w:r w:rsidRPr="009F4AB5">
        <w:rPr>
          <w:rFonts w:ascii="Arial" w:hAnsi="Arial" w:cs="Arial"/>
          <w:i/>
          <w:color w:val="000000"/>
          <w:sz w:val="18"/>
          <w:szCs w:val="18"/>
        </w:rPr>
        <w:t>aquatic animals</w:t>
      </w:r>
      <w:r w:rsidRPr="009F4AB5">
        <w:rPr>
          <w:rFonts w:ascii="Arial" w:hAnsi="Arial" w:cs="Arial"/>
          <w:color w:val="000000"/>
          <w:sz w:val="18"/>
          <w:szCs w:val="18"/>
        </w:rPr>
        <w:t xml:space="preserve"> into, within and from </w:t>
      </w:r>
      <w:r w:rsidRPr="009F4AB5">
        <w:rPr>
          <w:rFonts w:ascii="Arial" w:hAnsi="Arial" w:cs="Arial"/>
          <w:i/>
          <w:color w:val="000000"/>
          <w:sz w:val="18"/>
          <w:szCs w:val="18"/>
        </w:rPr>
        <w:t>aquaculture establishments</w:t>
      </w:r>
      <w:r w:rsidRPr="009F4AB5">
        <w:rPr>
          <w:rFonts w:ascii="Arial" w:hAnsi="Arial" w:cs="Arial"/>
          <w:color w:val="000000"/>
          <w:sz w:val="18"/>
          <w:szCs w:val="18"/>
        </w:rPr>
        <w:t xml:space="preserve">, either intentionally or unintentionally, </w:t>
      </w:r>
      <w:r w:rsidRPr="009F4AB5">
        <w:rPr>
          <w:rFonts w:ascii="Arial" w:hAnsi="Arial" w:cs="Arial"/>
          <w:strike/>
          <w:color w:val="000000"/>
          <w:sz w:val="18"/>
          <w:szCs w:val="18"/>
        </w:rPr>
        <w:t>may</w:t>
      </w:r>
      <w:r w:rsidRPr="009F4AB5">
        <w:rPr>
          <w:rFonts w:ascii="Arial" w:hAnsi="Arial" w:cs="Arial"/>
          <w:color w:val="000000"/>
          <w:sz w:val="18"/>
          <w:szCs w:val="18"/>
        </w:rPr>
        <w:t xml:space="preserve"> </w:t>
      </w:r>
      <w:r w:rsidRPr="009F4AB5">
        <w:rPr>
          <w:rFonts w:ascii="Arial" w:hAnsi="Arial" w:cs="Arial"/>
          <w:color w:val="000000"/>
          <w:sz w:val="18"/>
          <w:szCs w:val="18"/>
          <w:u w:val="double"/>
        </w:rPr>
        <w:t>usually</w:t>
      </w:r>
      <w:r w:rsidRPr="009F4AB5">
        <w:rPr>
          <w:rFonts w:ascii="Arial" w:hAnsi="Arial" w:cs="Arial"/>
          <w:color w:val="000000"/>
          <w:sz w:val="18"/>
          <w:szCs w:val="18"/>
        </w:rPr>
        <w:t xml:space="preserve"> </w:t>
      </w:r>
      <w:r w:rsidRPr="009F4AB5">
        <w:rPr>
          <w:rFonts w:ascii="Arial" w:hAnsi="Arial" w:cs="Arial"/>
          <w:strike/>
          <w:color w:val="000000"/>
          <w:sz w:val="18"/>
          <w:szCs w:val="18"/>
        </w:rPr>
        <w:t>pose</w:t>
      </w:r>
      <w:r w:rsidRPr="009F4AB5">
        <w:rPr>
          <w:rFonts w:ascii="Arial" w:hAnsi="Arial" w:cs="Arial"/>
          <w:color w:val="000000"/>
          <w:sz w:val="18"/>
          <w:szCs w:val="18"/>
        </w:rPr>
        <w:t xml:space="preserve"> </w:t>
      </w:r>
      <w:r w:rsidRPr="009F4AB5">
        <w:rPr>
          <w:rFonts w:ascii="Arial" w:hAnsi="Arial" w:cs="Arial"/>
          <w:color w:val="000000"/>
          <w:sz w:val="18"/>
          <w:szCs w:val="18"/>
          <w:u w:val="double"/>
        </w:rPr>
        <w:t>has</w:t>
      </w:r>
      <w:r w:rsidRPr="009F4AB5">
        <w:rPr>
          <w:rFonts w:ascii="Arial" w:hAnsi="Arial" w:cs="Arial"/>
          <w:color w:val="000000"/>
          <w:sz w:val="18"/>
          <w:szCs w:val="18"/>
        </w:rPr>
        <w:t xml:space="preserve"> a high </w:t>
      </w:r>
      <w:r w:rsidRPr="009F4AB5">
        <w:rPr>
          <w:rFonts w:ascii="Arial" w:hAnsi="Arial" w:cs="Arial"/>
          <w:color w:val="000000"/>
          <w:sz w:val="18"/>
          <w:szCs w:val="18"/>
          <w:u w:val="double"/>
        </w:rPr>
        <w:t>likelihood</w:t>
      </w:r>
      <w:r w:rsidRPr="009F4AB5">
        <w:rPr>
          <w:rFonts w:ascii="Arial" w:hAnsi="Arial" w:cs="Arial"/>
          <w:color w:val="000000"/>
          <w:sz w:val="18"/>
          <w:szCs w:val="18"/>
        </w:rPr>
        <w:t xml:space="preserve"> </w:t>
      </w:r>
      <w:r w:rsidRPr="009F4AB5">
        <w:rPr>
          <w:rFonts w:ascii="Arial" w:hAnsi="Arial" w:cs="Arial"/>
          <w:i/>
          <w:strike/>
          <w:color w:val="000000"/>
          <w:sz w:val="18"/>
          <w:szCs w:val="18"/>
        </w:rPr>
        <w:t>risk</w:t>
      </w:r>
      <w:r w:rsidRPr="009F4AB5">
        <w:rPr>
          <w:rFonts w:ascii="Arial" w:hAnsi="Arial" w:cs="Arial"/>
          <w:color w:val="000000"/>
          <w:sz w:val="18"/>
          <w:szCs w:val="18"/>
        </w:rPr>
        <w:t xml:space="preserve"> of </w:t>
      </w:r>
      <w:r w:rsidRPr="009F4AB5">
        <w:rPr>
          <w:rFonts w:ascii="Arial" w:hAnsi="Arial" w:cs="Arial"/>
          <w:i/>
          <w:color w:val="000000"/>
          <w:sz w:val="18"/>
          <w:szCs w:val="18"/>
        </w:rPr>
        <w:t>pathogenic agent</w:t>
      </w:r>
      <w:r w:rsidRPr="009F4AB5">
        <w:rPr>
          <w:rFonts w:ascii="Arial" w:hAnsi="Arial" w:cs="Arial"/>
          <w:color w:val="000000"/>
          <w:sz w:val="18"/>
          <w:szCs w:val="18"/>
        </w:rPr>
        <w:t xml:space="preserve"> transmission. This is particularly the case when clinically and sub-clinically infected </w:t>
      </w:r>
      <w:r w:rsidRPr="009F4AB5">
        <w:rPr>
          <w:rFonts w:ascii="Arial" w:hAnsi="Arial" w:cs="Arial"/>
          <w:i/>
          <w:color w:val="000000"/>
          <w:sz w:val="18"/>
          <w:szCs w:val="18"/>
        </w:rPr>
        <w:t>aquatic animals</w:t>
      </w:r>
      <w:r w:rsidRPr="009F4AB5">
        <w:rPr>
          <w:rFonts w:ascii="Arial" w:hAnsi="Arial" w:cs="Arial"/>
          <w:color w:val="000000"/>
          <w:sz w:val="18"/>
          <w:szCs w:val="18"/>
        </w:rPr>
        <w:t xml:space="preserve">, or </w:t>
      </w:r>
      <w:r w:rsidRPr="009F4AB5">
        <w:rPr>
          <w:rFonts w:ascii="Arial" w:hAnsi="Arial" w:cs="Arial"/>
          <w:i/>
          <w:color w:val="000000"/>
          <w:sz w:val="18"/>
          <w:szCs w:val="18"/>
        </w:rPr>
        <w:t>aquatic animals</w:t>
      </w:r>
      <w:r w:rsidRPr="009F4AB5">
        <w:rPr>
          <w:rFonts w:ascii="Arial" w:hAnsi="Arial" w:cs="Arial"/>
          <w:color w:val="000000"/>
          <w:sz w:val="18"/>
          <w:szCs w:val="18"/>
        </w:rPr>
        <w:t xml:space="preserve"> with unknown health status are moved into a susceptible population.</w:t>
      </w:r>
      <w:r w:rsidRPr="00097867">
        <w:rPr>
          <w:rFonts w:ascii="Arial" w:hAnsi="Arial" w:cs="Arial"/>
          <w:color w:val="000000"/>
          <w:sz w:val="18"/>
          <w:szCs w:val="18"/>
        </w:rPr>
        <w:t xml:space="preserve"> </w:t>
      </w:r>
    </w:p>
    <w:p w:rsidR="00385B4B" w:rsidRPr="009F4AB5" w:rsidRDefault="00385B4B" w:rsidP="00860557">
      <w:pPr>
        <w:spacing w:after="240"/>
        <w:ind w:left="426"/>
        <w:jc w:val="both"/>
        <w:rPr>
          <w:rFonts w:ascii="Arial" w:hAnsi="Arial" w:cs="Arial"/>
          <w:sz w:val="18"/>
          <w:szCs w:val="18"/>
        </w:rPr>
      </w:pPr>
      <w:r w:rsidRPr="00097867">
        <w:rPr>
          <w:rFonts w:ascii="Arial" w:hAnsi="Arial" w:cs="Arial"/>
          <w:i/>
          <w:sz w:val="18"/>
          <w:szCs w:val="18"/>
          <w:lang w:val="en-AU"/>
        </w:rPr>
        <w:t>Aquatic animal</w:t>
      </w:r>
      <w:r w:rsidRPr="00097867">
        <w:rPr>
          <w:rFonts w:ascii="Arial" w:hAnsi="Arial" w:cs="Arial"/>
          <w:sz w:val="18"/>
          <w:szCs w:val="18"/>
          <w:lang w:val="en-AU"/>
        </w:rPr>
        <w:t xml:space="preserve">s intentionally </w:t>
      </w:r>
      <w:r w:rsidRPr="00051E18">
        <w:rPr>
          <w:rFonts w:ascii="Arial" w:hAnsi="Arial" w:cs="Arial"/>
          <w:strike/>
          <w:sz w:val="18"/>
          <w:szCs w:val="18"/>
          <w:lang w:val="en-AU"/>
        </w:rPr>
        <w:t>brought</w:t>
      </w:r>
      <w:r w:rsidR="00E6714F">
        <w:rPr>
          <w:rFonts w:ascii="Arial" w:hAnsi="Arial" w:cs="Arial"/>
          <w:sz w:val="18"/>
          <w:szCs w:val="18"/>
          <w:lang w:val="en-AU"/>
        </w:rPr>
        <w:t xml:space="preserve"> </w:t>
      </w:r>
      <w:r w:rsidR="00E6714F">
        <w:rPr>
          <w:rFonts w:ascii="Arial" w:hAnsi="Arial" w:cs="Arial"/>
          <w:sz w:val="18"/>
          <w:szCs w:val="18"/>
          <w:u w:val="double"/>
          <w:lang w:val="en-AU"/>
        </w:rPr>
        <w:t>introduced</w:t>
      </w:r>
      <w:r w:rsidRPr="00097867">
        <w:rPr>
          <w:rFonts w:ascii="Arial" w:hAnsi="Arial" w:cs="Arial"/>
          <w:sz w:val="18"/>
          <w:szCs w:val="18"/>
          <w:lang w:val="en-AU"/>
        </w:rPr>
        <w:t xml:space="preserve"> </w:t>
      </w:r>
      <w:r>
        <w:rPr>
          <w:rFonts w:ascii="Arial" w:eastAsia="SimSun" w:hAnsi="Arial" w:cs="Arial" w:hint="eastAsia"/>
          <w:sz w:val="18"/>
          <w:szCs w:val="18"/>
          <w:lang w:val="en-AU" w:eastAsia="zh-CN"/>
        </w:rPr>
        <w:t>i</w:t>
      </w:r>
      <w:r w:rsidRPr="00097867">
        <w:rPr>
          <w:rFonts w:ascii="Arial" w:hAnsi="Arial" w:cs="Arial"/>
          <w:sz w:val="18"/>
          <w:szCs w:val="18"/>
          <w:lang w:val="en-AU"/>
        </w:rPr>
        <w:t xml:space="preserve">nto an </w:t>
      </w:r>
      <w:r w:rsidRPr="00656A93">
        <w:rPr>
          <w:rFonts w:ascii="Arial" w:hAnsi="Arial" w:cs="Arial"/>
          <w:i/>
          <w:sz w:val="18"/>
          <w:szCs w:val="18"/>
          <w:lang w:val="en-AU"/>
        </w:rPr>
        <w:t>aquaculture establishment</w:t>
      </w:r>
      <w:r w:rsidRPr="00097867">
        <w:rPr>
          <w:rFonts w:ascii="Arial" w:hAnsi="Arial" w:cs="Arial"/>
          <w:sz w:val="18"/>
          <w:szCs w:val="18"/>
          <w:lang w:val="en-AU"/>
        </w:rPr>
        <w:t xml:space="preserve">, or moved within it, may include broodstock, </w:t>
      </w:r>
      <w:r>
        <w:rPr>
          <w:rFonts w:ascii="Arial" w:hAnsi="Arial" w:cs="Arial"/>
          <w:sz w:val="18"/>
          <w:szCs w:val="18"/>
          <w:lang w:val="en-AU"/>
        </w:rPr>
        <w:t xml:space="preserve">juvenile </w:t>
      </w:r>
      <w:r w:rsidRPr="00097867">
        <w:rPr>
          <w:rFonts w:ascii="Arial" w:hAnsi="Arial" w:cs="Arial"/>
          <w:sz w:val="18"/>
          <w:szCs w:val="18"/>
          <w:lang w:val="en-AU"/>
        </w:rPr>
        <w:t>stock</w:t>
      </w:r>
      <w:r>
        <w:rPr>
          <w:rFonts w:ascii="Arial" w:hAnsi="Arial" w:cs="Arial"/>
          <w:sz w:val="18"/>
          <w:szCs w:val="18"/>
          <w:lang w:val="en-AU"/>
        </w:rPr>
        <w:t xml:space="preserve"> for on-growing</w:t>
      </w:r>
      <w:r w:rsidRPr="00097867">
        <w:rPr>
          <w:rFonts w:ascii="Arial" w:hAnsi="Arial" w:cs="Arial"/>
          <w:sz w:val="18"/>
          <w:szCs w:val="18"/>
          <w:lang w:val="en-AU"/>
        </w:rPr>
        <w:t xml:space="preserve">, and genetic material such as eggs. </w:t>
      </w:r>
      <w:r w:rsidRPr="00097867">
        <w:rPr>
          <w:rFonts w:ascii="Arial" w:hAnsi="Arial" w:cs="Arial"/>
          <w:sz w:val="18"/>
          <w:szCs w:val="18"/>
        </w:rPr>
        <w:t xml:space="preserve">Both horizontal and vertical transmission mechanisms should be considered for </w:t>
      </w:r>
      <w:r w:rsidRPr="00097867">
        <w:rPr>
          <w:rFonts w:ascii="Arial" w:hAnsi="Arial" w:cs="Arial"/>
          <w:i/>
          <w:sz w:val="18"/>
          <w:szCs w:val="18"/>
        </w:rPr>
        <w:t>aquatic animals</w:t>
      </w:r>
      <w:r w:rsidRPr="00097867">
        <w:rPr>
          <w:rFonts w:ascii="Arial" w:hAnsi="Arial" w:cs="Arial"/>
          <w:sz w:val="18"/>
          <w:szCs w:val="18"/>
        </w:rPr>
        <w:t>.</w:t>
      </w:r>
      <w:r>
        <w:rPr>
          <w:rFonts w:ascii="Arial" w:hAnsi="Arial" w:cs="Arial"/>
          <w:sz w:val="18"/>
          <w:szCs w:val="18"/>
        </w:rPr>
        <w:t xml:space="preserve"> </w:t>
      </w:r>
      <w:r w:rsidRPr="00097867">
        <w:rPr>
          <w:rFonts w:ascii="Arial" w:hAnsi="Arial" w:cs="Arial"/>
          <w:sz w:val="18"/>
          <w:szCs w:val="18"/>
        </w:rPr>
        <w:t xml:space="preserve">The </w:t>
      </w:r>
      <w:r w:rsidRPr="002D349D">
        <w:rPr>
          <w:rFonts w:ascii="Arial" w:hAnsi="Arial" w:cs="Arial"/>
          <w:i/>
          <w:sz w:val="18"/>
          <w:szCs w:val="18"/>
        </w:rPr>
        <w:t>risk</w:t>
      </w:r>
      <w:r w:rsidRPr="00097867">
        <w:rPr>
          <w:rFonts w:ascii="Arial" w:hAnsi="Arial" w:cs="Arial"/>
          <w:sz w:val="18"/>
          <w:szCs w:val="18"/>
        </w:rPr>
        <w:t xml:space="preserve"> of transmitting </w:t>
      </w:r>
      <w:r w:rsidRPr="00656A93">
        <w:rPr>
          <w:rFonts w:ascii="Arial" w:hAnsi="Arial" w:cs="Arial"/>
          <w:i/>
          <w:sz w:val="18"/>
          <w:szCs w:val="18"/>
        </w:rPr>
        <w:t>pathogenic agents</w:t>
      </w:r>
      <w:r w:rsidRPr="00097867">
        <w:rPr>
          <w:rFonts w:ascii="Arial" w:hAnsi="Arial" w:cs="Arial"/>
          <w:sz w:val="18"/>
          <w:szCs w:val="18"/>
        </w:rPr>
        <w:t xml:space="preserve"> via </w:t>
      </w:r>
      <w:r w:rsidRPr="00656A93">
        <w:rPr>
          <w:rFonts w:ascii="Arial" w:hAnsi="Arial" w:cs="Arial"/>
          <w:i/>
          <w:sz w:val="18"/>
          <w:szCs w:val="18"/>
        </w:rPr>
        <w:t>aquatic animals</w:t>
      </w:r>
      <w:r w:rsidRPr="00097867">
        <w:rPr>
          <w:rFonts w:ascii="Arial" w:hAnsi="Arial" w:cs="Arial"/>
          <w:sz w:val="18"/>
          <w:szCs w:val="18"/>
        </w:rPr>
        <w:t xml:space="preserve"> </w:t>
      </w:r>
      <w:bookmarkStart w:id="70" w:name="_Hlk793131"/>
      <w:r w:rsidRPr="009F4AB5">
        <w:rPr>
          <w:rFonts w:ascii="Arial" w:hAnsi="Arial" w:cs="Arial"/>
          <w:strike/>
          <w:sz w:val="18"/>
          <w:szCs w:val="18"/>
        </w:rPr>
        <w:t xml:space="preserve">can </w:t>
      </w:r>
      <w:r w:rsidRPr="009F4AB5">
        <w:rPr>
          <w:rFonts w:ascii="Arial" w:hAnsi="Arial" w:cs="Arial"/>
          <w:sz w:val="18"/>
          <w:szCs w:val="18"/>
          <w:u w:val="double"/>
        </w:rPr>
        <w:t>should</w:t>
      </w:r>
      <w:r w:rsidRPr="009F4AB5">
        <w:rPr>
          <w:rFonts w:ascii="Arial" w:hAnsi="Arial" w:cs="Arial"/>
          <w:sz w:val="18"/>
          <w:szCs w:val="18"/>
        </w:rPr>
        <w:t xml:space="preserve"> be managed</w:t>
      </w:r>
      <w:r w:rsidRPr="009F4AB5">
        <w:rPr>
          <w:rFonts w:ascii="Arial" w:hAnsi="Arial" w:cs="Arial"/>
          <w:sz w:val="18"/>
          <w:szCs w:val="18"/>
          <w:u w:val="double"/>
        </w:rPr>
        <w:t>; possible mitigation measures include the following</w:t>
      </w:r>
      <w:r w:rsidRPr="009F4AB5">
        <w:rPr>
          <w:rFonts w:ascii="Arial" w:hAnsi="Arial" w:cs="Arial"/>
          <w:sz w:val="18"/>
          <w:szCs w:val="18"/>
        </w:rPr>
        <w:t xml:space="preserve"> </w:t>
      </w:r>
      <w:r w:rsidRPr="009F4AB5">
        <w:rPr>
          <w:rFonts w:ascii="Arial" w:hAnsi="Arial" w:cs="Arial"/>
          <w:strike/>
          <w:sz w:val="18"/>
          <w:szCs w:val="18"/>
        </w:rPr>
        <w:t>by</w:t>
      </w:r>
      <w:r w:rsidRPr="009F4AB5">
        <w:rPr>
          <w:rFonts w:ascii="Arial" w:hAnsi="Arial" w:cs="Arial"/>
          <w:sz w:val="18"/>
          <w:szCs w:val="18"/>
        </w:rPr>
        <w:t>:</w:t>
      </w:r>
    </w:p>
    <w:bookmarkEnd w:id="70"/>
    <w:p w:rsidR="00385B4B" w:rsidRPr="009F4AB5" w:rsidRDefault="00385B4B" w:rsidP="00860557">
      <w:pPr>
        <w:autoSpaceDE w:val="0"/>
        <w:autoSpaceDN w:val="0"/>
        <w:adjustRightInd w:val="0"/>
        <w:spacing w:after="240"/>
        <w:ind w:left="851" w:hanging="425"/>
        <w:jc w:val="both"/>
        <w:rPr>
          <w:rFonts w:ascii="Arial" w:hAnsi="Arial" w:cs="Arial"/>
          <w:sz w:val="18"/>
          <w:szCs w:val="18"/>
          <w:lang w:val="en-AU"/>
        </w:rPr>
      </w:pPr>
      <w:r w:rsidRPr="009F4AB5">
        <w:rPr>
          <w:rFonts w:ascii="Arial" w:hAnsi="Arial" w:cs="Arial"/>
          <w:i/>
          <w:sz w:val="18"/>
          <w:szCs w:val="18"/>
          <w:lang w:val="en-AU"/>
        </w:rPr>
        <w:t>a)</w:t>
      </w:r>
      <w:r w:rsidRPr="009F4AB5">
        <w:rPr>
          <w:rFonts w:ascii="Arial" w:hAnsi="Arial" w:cs="Arial"/>
          <w:sz w:val="18"/>
          <w:szCs w:val="18"/>
          <w:lang w:val="en-AU"/>
        </w:rPr>
        <w:t xml:space="preserve"> </w:t>
      </w:r>
      <w:r w:rsidRPr="009F4AB5">
        <w:rPr>
          <w:rFonts w:ascii="Arial" w:hAnsi="Arial" w:cs="Arial"/>
          <w:sz w:val="18"/>
          <w:szCs w:val="18"/>
          <w:lang w:val="en-AU"/>
        </w:rPr>
        <w:tab/>
        <w:t xml:space="preserve">Only introducing </w:t>
      </w:r>
      <w:r w:rsidRPr="009F4AB5">
        <w:rPr>
          <w:rFonts w:ascii="Arial" w:hAnsi="Arial" w:cs="Arial"/>
          <w:i/>
          <w:sz w:val="18"/>
          <w:szCs w:val="18"/>
          <w:lang w:val="en-AU"/>
        </w:rPr>
        <w:t>aquatic animals</w:t>
      </w:r>
      <w:r w:rsidR="00E6714F">
        <w:rPr>
          <w:rFonts w:ascii="Arial" w:hAnsi="Arial" w:cs="Arial"/>
          <w:i/>
          <w:sz w:val="18"/>
          <w:szCs w:val="18"/>
          <w:lang w:val="en-AU"/>
        </w:rPr>
        <w:t xml:space="preserve"> </w:t>
      </w:r>
      <w:r w:rsidR="00E6714F" w:rsidRPr="00051E18">
        <w:rPr>
          <w:rFonts w:ascii="Arial" w:eastAsia="SimSun" w:hAnsi="Arial" w:cs="Arial"/>
          <w:sz w:val="18"/>
          <w:szCs w:val="18"/>
          <w:u w:val="double"/>
          <w:lang w:val="en-AU" w:eastAsia="zh-CN"/>
        </w:rPr>
        <w:t>with</w:t>
      </w:r>
      <w:r w:rsidR="00E6714F" w:rsidRPr="00051E18">
        <w:rPr>
          <w:rFonts w:ascii="Arial" w:hAnsi="Arial" w:cs="Arial"/>
          <w:sz w:val="18"/>
          <w:szCs w:val="18"/>
          <w:u w:val="double"/>
          <w:lang w:val="en-AU"/>
        </w:rPr>
        <w:t xml:space="preserve"> known health status</w:t>
      </w:r>
      <w:r w:rsidRPr="009F4AB5">
        <w:rPr>
          <w:rFonts w:ascii="Arial" w:hAnsi="Arial" w:cs="Arial"/>
          <w:sz w:val="18"/>
          <w:szCs w:val="18"/>
          <w:lang w:val="en-AU"/>
        </w:rPr>
        <w:t xml:space="preserve"> </w:t>
      </w:r>
      <w:r w:rsidRPr="009F4AB5">
        <w:rPr>
          <w:rFonts w:ascii="Arial" w:eastAsia="SimSun" w:hAnsi="Arial" w:cs="Arial" w:hint="eastAsia"/>
          <w:sz w:val="18"/>
          <w:szCs w:val="18"/>
          <w:lang w:val="en-AU" w:eastAsia="zh-CN"/>
        </w:rPr>
        <w:t>i</w:t>
      </w:r>
      <w:r w:rsidRPr="009F4AB5">
        <w:rPr>
          <w:rFonts w:ascii="Arial" w:hAnsi="Arial" w:cs="Arial"/>
          <w:sz w:val="18"/>
          <w:szCs w:val="18"/>
          <w:lang w:val="en-AU"/>
        </w:rPr>
        <w:t xml:space="preserve">nto the </w:t>
      </w:r>
      <w:r w:rsidRPr="009F4AB5">
        <w:rPr>
          <w:rFonts w:ascii="Arial" w:hAnsi="Arial" w:cs="Arial"/>
          <w:i/>
          <w:sz w:val="18"/>
          <w:szCs w:val="18"/>
          <w:lang w:val="en-AU"/>
        </w:rPr>
        <w:t>aquaculture establishment</w:t>
      </w:r>
      <w:r w:rsidRPr="009F4AB5">
        <w:rPr>
          <w:rFonts w:ascii="Arial" w:hAnsi="Arial" w:cs="Arial"/>
          <w:sz w:val="18"/>
          <w:szCs w:val="18"/>
          <w:lang w:val="en-AU"/>
        </w:rPr>
        <w:t xml:space="preserve"> </w:t>
      </w:r>
      <w:r w:rsidRPr="00051E18">
        <w:rPr>
          <w:rFonts w:ascii="Arial" w:eastAsia="SimSun" w:hAnsi="Arial" w:cs="Arial"/>
          <w:strike/>
          <w:sz w:val="18"/>
          <w:szCs w:val="18"/>
          <w:lang w:val="en-AU" w:eastAsia="zh-CN"/>
        </w:rPr>
        <w:t>with</w:t>
      </w:r>
      <w:r w:rsidRPr="00051E18">
        <w:rPr>
          <w:rFonts w:ascii="Arial" w:hAnsi="Arial" w:cs="Arial"/>
          <w:strike/>
          <w:sz w:val="18"/>
          <w:szCs w:val="18"/>
          <w:lang w:val="en-AU"/>
        </w:rPr>
        <w:t xml:space="preserve"> known health status</w:t>
      </w:r>
      <w:r w:rsidRPr="009F4AB5">
        <w:rPr>
          <w:rFonts w:ascii="Arial" w:hAnsi="Arial" w:cs="Arial"/>
          <w:sz w:val="18"/>
          <w:szCs w:val="18"/>
          <w:lang w:val="en-AU"/>
        </w:rPr>
        <w:t xml:space="preserve">, which is of equal or higher status than </w:t>
      </w:r>
      <w:r w:rsidRPr="009F4AB5">
        <w:rPr>
          <w:rFonts w:ascii="Arial" w:eastAsia="SimSun" w:hAnsi="Arial" w:cs="Arial" w:hint="eastAsia"/>
          <w:sz w:val="18"/>
          <w:szCs w:val="18"/>
          <w:lang w:val="en-AU" w:eastAsia="zh-CN"/>
        </w:rPr>
        <w:t xml:space="preserve">the </w:t>
      </w:r>
      <w:r w:rsidRPr="009F4AB5">
        <w:rPr>
          <w:rFonts w:ascii="Arial" w:hAnsi="Arial" w:cs="Arial"/>
          <w:sz w:val="18"/>
          <w:szCs w:val="18"/>
          <w:lang w:val="en-AU"/>
        </w:rPr>
        <w:t xml:space="preserve">animals in the establishment. </w:t>
      </w:r>
    </w:p>
    <w:p w:rsidR="00385B4B" w:rsidRPr="009F4AB5" w:rsidRDefault="00385B4B" w:rsidP="00860557">
      <w:pPr>
        <w:pStyle w:val="Paragraphedeliste"/>
        <w:autoSpaceDE w:val="0"/>
        <w:autoSpaceDN w:val="0"/>
        <w:adjustRightInd w:val="0"/>
        <w:spacing w:after="240"/>
        <w:ind w:left="850" w:hanging="425"/>
        <w:contextualSpacing w:val="0"/>
        <w:jc w:val="both"/>
        <w:rPr>
          <w:rFonts w:ascii="Arial" w:hAnsi="Arial" w:cs="Arial"/>
          <w:sz w:val="18"/>
          <w:szCs w:val="18"/>
          <w:lang w:val="en-AU"/>
        </w:rPr>
      </w:pPr>
      <w:r w:rsidRPr="009F4AB5">
        <w:rPr>
          <w:rFonts w:ascii="Arial" w:hAnsi="Arial" w:cs="Arial"/>
          <w:i/>
          <w:sz w:val="18"/>
          <w:szCs w:val="18"/>
        </w:rPr>
        <w:t>b)</w:t>
      </w:r>
      <w:r w:rsidRPr="009F4AB5">
        <w:rPr>
          <w:rFonts w:ascii="Arial" w:hAnsi="Arial" w:cs="Arial"/>
          <w:sz w:val="18"/>
          <w:szCs w:val="18"/>
        </w:rPr>
        <w:tab/>
      </w:r>
      <w:r w:rsidRPr="009F4AB5">
        <w:rPr>
          <w:rFonts w:ascii="Arial" w:hAnsi="Arial" w:cs="Arial"/>
          <w:strike/>
          <w:sz w:val="18"/>
          <w:szCs w:val="18"/>
          <w:lang w:val="en-AU"/>
        </w:rPr>
        <w:t>Quarantining</w:t>
      </w:r>
      <w:r w:rsidRPr="009F4AB5">
        <w:rPr>
          <w:rFonts w:ascii="Arial" w:hAnsi="Arial" w:cs="Arial"/>
          <w:sz w:val="18"/>
          <w:szCs w:val="18"/>
          <w:lang w:val="en-AU"/>
        </w:rPr>
        <w:t xml:space="preserve"> </w:t>
      </w:r>
      <w:r w:rsidRPr="009F4AB5">
        <w:rPr>
          <w:rFonts w:ascii="Arial" w:hAnsi="Arial" w:cs="Arial"/>
          <w:sz w:val="18"/>
          <w:szCs w:val="18"/>
          <w:u w:val="double"/>
          <w:lang w:val="en-AU"/>
        </w:rPr>
        <w:t>Placing</w:t>
      </w:r>
      <w:r w:rsidRPr="009F4AB5">
        <w:rPr>
          <w:rFonts w:ascii="Arial" w:hAnsi="Arial" w:cs="Arial"/>
          <w:sz w:val="18"/>
          <w:szCs w:val="18"/>
          <w:lang w:val="en-AU"/>
        </w:rPr>
        <w:t xml:space="preserve"> introduced </w:t>
      </w:r>
      <w:r w:rsidRPr="009F4AB5">
        <w:rPr>
          <w:rFonts w:ascii="Arial" w:hAnsi="Arial" w:cs="Arial"/>
          <w:i/>
          <w:sz w:val="18"/>
          <w:szCs w:val="18"/>
          <w:lang w:val="en-AU"/>
        </w:rPr>
        <w:t>aquatic animals</w:t>
      </w:r>
      <w:r w:rsidRPr="009F4AB5">
        <w:rPr>
          <w:rFonts w:ascii="Arial" w:hAnsi="Arial" w:cs="Arial"/>
          <w:sz w:val="18"/>
          <w:szCs w:val="18"/>
          <w:lang w:val="en-AU"/>
        </w:rPr>
        <w:t xml:space="preserve"> of unknown </w:t>
      </w:r>
      <w:r w:rsidRPr="009F4AB5">
        <w:rPr>
          <w:rFonts w:ascii="Arial" w:hAnsi="Arial" w:cs="Arial"/>
          <w:i/>
          <w:sz w:val="18"/>
          <w:szCs w:val="18"/>
          <w:lang w:val="en-AU"/>
        </w:rPr>
        <w:t>disease</w:t>
      </w:r>
      <w:r w:rsidRPr="009F4AB5">
        <w:rPr>
          <w:rFonts w:ascii="Arial" w:hAnsi="Arial" w:cs="Arial"/>
          <w:sz w:val="18"/>
          <w:szCs w:val="18"/>
          <w:lang w:val="en-AU"/>
        </w:rPr>
        <w:t xml:space="preserve"> status </w:t>
      </w:r>
      <w:r w:rsidRPr="009F4AB5">
        <w:rPr>
          <w:rFonts w:ascii="Arial" w:hAnsi="Arial" w:cs="Arial"/>
          <w:sz w:val="18"/>
          <w:szCs w:val="18"/>
          <w:u w:val="double"/>
          <w:lang w:val="en-AU"/>
        </w:rPr>
        <w:t xml:space="preserve">into </w:t>
      </w:r>
      <w:r w:rsidRPr="003D3A0C">
        <w:rPr>
          <w:rFonts w:ascii="Arial" w:hAnsi="Arial" w:cs="Arial"/>
          <w:i/>
          <w:sz w:val="18"/>
          <w:szCs w:val="18"/>
          <w:u w:val="double"/>
          <w:lang w:val="en-AU"/>
        </w:rPr>
        <w:t>quarantine</w:t>
      </w:r>
      <w:r w:rsidRPr="009F4AB5">
        <w:rPr>
          <w:rFonts w:ascii="Arial" w:hAnsi="Arial" w:cs="Arial"/>
          <w:sz w:val="18"/>
          <w:szCs w:val="18"/>
          <w:lang w:val="en-AU"/>
        </w:rPr>
        <w:t xml:space="preserve"> </w:t>
      </w:r>
      <w:r w:rsidRPr="009F4AB5">
        <w:rPr>
          <w:rFonts w:ascii="Arial" w:hAnsi="Arial" w:cs="Arial"/>
          <w:strike/>
          <w:sz w:val="18"/>
          <w:szCs w:val="18"/>
          <w:lang w:val="en-AU"/>
        </w:rPr>
        <w:t xml:space="preserve">from other farm populations in separate production units or dedicated </w:t>
      </w:r>
      <w:r w:rsidRPr="009F4AB5">
        <w:rPr>
          <w:rFonts w:ascii="Arial" w:hAnsi="Arial" w:cs="Arial"/>
          <w:i/>
          <w:strike/>
          <w:sz w:val="18"/>
          <w:szCs w:val="18"/>
          <w:lang w:val="en-AU"/>
        </w:rPr>
        <w:t>quarantine</w:t>
      </w:r>
      <w:r w:rsidRPr="009F4AB5">
        <w:rPr>
          <w:rFonts w:ascii="Arial" w:hAnsi="Arial" w:cs="Arial"/>
          <w:strike/>
          <w:sz w:val="18"/>
          <w:szCs w:val="18"/>
          <w:lang w:val="en-AU"/>
        </w:rPr>
        <w:t xml:space="preserve"> facilities</w:t>
      </w:r>
      <w:r w:rsidRPr="009F4AB5">
        <w:rPr>
          <w:rFonts w:ascii="Arial" w:hAnsi="Arial" w:cs="Arial"/>
          <w:sz w:val="18"/>
          <w:szCs w:val="18"/>
          <w:lang w:val="en-AU"/>
        </w:rPr>
        <w:t>.</w:t>
      </w:r>
    </w:p>
    <w:p w:rsidR="00385B4B" w:rsidRPr="009F4AB5" w:rsidRDefault="00385B4B" w:rsidP="00860557">
      <w:pPr>
        <w:pStyle w:val="Paragraphedeliste"/>
        <w:autoSpaceDE w:val="0"/>
        <w:autoSpaceDN w:val="0"/>
        <w:adjustRightInd w:val="0"/>
        <w:spacing w:after="240"/>
        <w:ind w:left="850" w:hanging="425"/>
        <w:contextualSpacing w:val="0"/>
        <w:jc w:val="both"/>
        <w:rPr>
          <w:rFonts w:ascii="Arial" w:hAnsi="Arial" w:cs="Arial"/>
          <w:sz w:val="18"/>
          <w:szCs w:val="18"/>
          <w:lang w:val="en-AU"/>
        </w:rPr>
      </w:pPr>
      <w:r w:rsidRPr="009F4AB5">
        <w:rPr>
          <w:rFonts w:ascii="Arial" w:hAnsi="Arial" w:cs="Arial"/>
          <w:i/>
          <w:sz w:val="18"/>
          <w:szCs w:val="18"/>
          <w:lang w:val="en-AU"/>
        </w:rPr>
        <w:t>c)</w:t>
      </w:r>
      <w:r w:rsidRPr="009F4AB5">
        <w:rPr>
          <w:rFonts w:ascii="Arial" w:hAnsi="Arial" w:cs="Arial"/>
          <w:sz w:val="18"/>
          <w:szCs w:val="18"/>
          <w:lang w:val="en-AU"/>
        </w:rPr>
        <w:tab/>
        <w:t xml:space="preserve">Where appropriate, treatment of </w:t>
      </w:r>
      <w:r w:rsidRPr="003D3A0C">
        <w:rPr>
          <w:rFonts w:ascii="Arial" w:hAnsi="Arial" w:cs="Arial"/>
          <w:i/>
          <w:sz w:val="18"/>
          <w:szCs w:val="18"/>
          <w:lang w:val="en-AU"/>
        </w:rPr>
        <w:t>quarantined</w:t>
      </w:r>
      <w:r w:rsidRPr="009F4AB5">
        <w:rPr>
          <w:rFonts w:ascii="Arial" w:hAnsi="Arial" w:cs="Arial"/>
          <w:sz w:val="18"/>
          <w:szCs w:val="18"/>
          <w:lang w:val="en-AU"/>
        </w:rPr>
        <w:t xml:space="preserve"> </w:t>
      </w:r>
      <w:r w:rsidRPr="009F4AB5">
        <w:rPr>
          <w:rFonts w:ascii="Arial" w:hAnsi="Arial" w:cs="Arial"/>
          <w:i/>
          <w:sz w:val="18"/>
          <w:szCs w:val="18"/>
          <w:lang w:val="en-AU"/>
        </w:rPr>
        <w:t>aquatic animals</w:t>
      </w:r>
      <w:r w:rsidRPr="009F4AB5">
        <w:rPr>
          <w:rFonts w:ascii="Arial" w:hAnsi="Arial" w:cs="Arial"/>
          <w:sz w:val="18"/>
          <w:szCs w:val="18"/>
          <w:lang w:val="en-AU"/>
        </w:rPr>
        <w:t xml:space="preserve"> to mitigate </w:t>
      </w:r>
      <w:r w:rsidRPr="009F4AB5">
        <w:rPr>
          <w:rFonts w:ascii="Arial" w:hAnsi="Arial" w:cs="Arial"/>
          <w:i/>
          <w:sz w:val="18"/>
          <w:szCs w:val="18"/>
          <w:lang w:val="en-AU"/>
        </w:rPr>
        <w:t>disease</w:t>
      </w:r>
      <w:r w:rsidRPr="009F4AB5">
        <w:rPr>
          <w:rFonts w:ascii="Arial" w:eastAsia="SimSun" w:hAnsi="Arial" w:cs="Arial" w:hint="eastAsia"/>
          <w:i/>
          <w:sz w:val="18"/>
          <w:szCs w:val="18"/>
          <w:lang w:val="en-AU" w:eastAsia="zh-CN"/>
        </w:rPr>
        <w:t xml:space="preserve"> </w:t>
      </w:r>
      <w:r w:rsidRPr="009F4AB5">
        <w:rPr>
          <w:rFonts w:ascii="Arial" w:hAnsi="Arial" w:cs="Arial"/>
          <w:i/>
          <w:sz w:val="18"/>
          <w:szCs w:val="18"/>
          <w:lang w:val="en-AU"/>
        </w:rPr>
        <w:t>risks</w:t>
      </w:r>
      <w:r w:rsidRPr="009F4AB5">
        <w:rPr>
          <w:rFonts w:ascii="Arial" w:hAnsi="Arial" w:cs="Arial"/>
          <w:sz w:val="18"/>
          <w:szCs w:val="18"/>
          <w:lang w:val="en-AU"/>
        </w:rPr>
        <w:t xml:space="preserve"> (for example, for external parasites). </w:t>
      </w:r>
    </w:p>
    <w:p w:rsidR="00385B4B" w:rsidRPr="009F4AB5" w:rsidRDefault="00385B4B" w:rsidP="00860557">
      <w:pPr>
        <w:pStyle w:val="Paragraphedeliste"/>
        <w:autoSpaceDE w:val="0"/>
        <w:autoSpaceDN w:val="0"/>
        <w:adjustRightInd w:val="0"/>
        <w:spacing w:after="240"/>
        <w:ind w:left="850" w:hanging="425"/>
        <w:contextualSpacing w:val="0"/>
        <w:jc w:val="both"/>
        <w:rPr>
          <w:rFonts w:ascii="Arial" w:hAnsi="Arial" w:cs="Arial"/>
          <w:sz w:val="18"/>
          <w:szCs w:val="18"/>
          <w:lang w:val="en-AU"/>
        </w:rPr>
      </w:pPr>
      <w:r w:rsidRPr="009F4AB5">
        <w:rPr>
          <w:rFonts w:ascii="Arial" w:hAnsi="Arial" w:cs="Arial"/>
          <w:i/>
          <w:sz w:val="18"/>
          <w:szCs w:val="18"/>
          <w:lang w:val="en-AU"/>
        </w:rPr>
        <w:t>d)</w:t>
      </w:r>
      <w:r w:rsidRPr="009F4AB5">
        <w:rPr>
          <w:rFonts w:ascii="Arial" w:hAnsi="Arial" w:cs="Arial"/>
          <w:sz w:val="18"/>
          <w:szCs w:val="18"/>
          <w:lang w:val="en-AU"/>
        </w:rPr>
        <w:tab/>
        <w:t xml:space="preserve">Ensuring biosecure transport of </w:t>
      </w:r>
      <w:r w:rsidRPr="009F4AB5">
        <w:rPr>
          <w:rFonts w:ascii="Arial" w:hAnsi="Arial" w:cs="Arial"/>
          <w:i/>
          <w:sz w:val="18"/>
          <w:szCs w:val="18"/>
          <w:lang w:val="en-AU"/>
        </w:rPr>
        <w:t xml:space="preserve">aquatic animals </w:t>
      </w:r>
      <w:r w:rsidRPr="009F4AB5">
        <w:rPr>
          <w:rFonts w:ascii="Arial" w:hAnsi="Arial" w:cs="Arial"/>
          <w:sz w:val="18"/>
          <w:szCs w:val="18"/>
          <w:lang w:val="en-AU"/>
        </w:rPr>
        <w:t xml:space="preserve">that avoids exposure to </w:t>
      </w:r>
      <w:r w:rsidRPr="009F4AB5">
        <w:rPr>
          <w:rFonts w:ascii="Arial" w:hAnsi="Arial" w:cs="Arial"/>
          <w:i/>
          <w:sz w:val="18"/>
          <w:szCs w:val="18"/>
          <w:lang w:val="en-AU"/>
        </w:rPr>
        <w:t>pathogenic agents.</w:t>
      </w:r>
    </w:p>
    <w:p w:rsidR="00385B4B" w:rsidRPr="009F4AB5" w:rsidRDefault="00385B4B" w:rsidP="00860557">
      <w:pPr>
        <w:autoSpaceDE w:val="0"/>
        <w:autoSpaceDN w:val="0"/>
        <w:adjustRightInd w:val="0"/>
        <w:spacing w:after="240"/>
        <w:ind w:left="850" w:hanging="425"/>
        <w:jc w:val="both"/>
        <w:rPr>
          <w:rFonts w:ascii="Arial" w:hAnsi="Arial" w:cs="Arial"/>
          <w:sz w:val="18"/>
          <w:szCs w:val="18"/>
          <w:lang w:val="en-AU"/>
        </w:rPr>
      </w:pPr>
      <w:r w:rsidRPr="009F4AB5">
        <w:rPr>
          <w:rFonts w:ascii="Arial" w:hAnsi="Arial" w:cs="Arial"/>
          <w:i/>
          <w:sz w:val="18"/>
          <w:szCs w:val="18"/>
          <w:lang w:val="en-AU"/>
        </w:rPr>
        <w:t>e)</w:t>
      </w:r>
      <w:r w:rsidRPr="009F4AB5">
        <w:rPr>
          <w:rFonts w:ascii="Arial" w:hAnsi="Arial" w:cs="Arial"/>
          <w:sz w:val="18"/>
          <w:szCs w:val="18"/>
          <w:lang w:val="en-AU"/>
        </w:rPr>
        <w:tab/>
        <w:t xml:space="preserve">Only moving </w:t>
      </w:r>
      <w:r w:rsidRPr="009F4AB5">
        <w:rPr>
          <w:rFonts w:ascii="Arial" w:hAnsi="Arial" w:cs="Arial"/>
          <w:i/>
          <w:sz w:val="18"/>
          <w:szCs w:val="18"/>
          <w:lang w:val="en-AU"/>
        </w:rPr>
        <w:t>aquatic animals</w:t>
      </w:r>
      <w:r w:rsidRPr="009F4AB5">
        <w:rPr>
          <w:rFonts w:ascii="Arial" w:hAnsi="Arial" w:cs="Arial"/>
          <w:sz w:val="18"/>
          <w:szCs w:val="18"/>
          <w:lang w:val="en-AU"/>
        </w:rPr>
        <w:t xml:space="preserve"> between different populations within the establishment following consideration of the </w:t>
      </w:r>
      <w:r w:rsidRPr="009F4AB5">
        <w:rPr>
          <w:rFonts w:ascii="Arial" w:hAnsi="Arial" w:cs="Arial"/>
          <w:i/>
          <w:sz w:val="18"/>
          <w:szCs w:val="18"/>
          <w:lang w:val="en-AU"/>
        </w:rPr>
        <w:t>disease</w:t>
      </w:r>
      <w:r w:rsidRPr="009F4AB5">
        <w:rPr>
          <w:rFonts w:ascii="Arial" w:eastAsia="SimSun" w:hAnsi="Arial" w:cs="Arial" w:hint="eastAsia"/>
          <w:i/>
          <w:sz w:val="18"/>
          <w:szCs w:val="18"/>
          <w:lang w:val="en-AU" w:eastAsia="zh-CN"/>
        </w:rPr>
        <w:t xml:space="preserve"> </w:t>
      </w:r>
      <w:r w:rsidRPr="009F4AB5">
        <w:rPr>
          <w:rFonts w:ascii="Arial" w:hAnsi="Arial" w:cs="Arial"/>
          <w:i/>
          <w:sz w:val="18"/>
          <w:szCs w:val="18"/>
          <w:lang w:val="en-AU"/>
        </w:rPr>
        <w:t>risks</w:t>
      </w:r>
      <w:r w:rsidRPr="009F4AB5">
        <w:rPr>
          <w:rFonts w:ascii="Arial" w:hAnsi="Arial" w:cs="Arial"/>
          <w:sz w:val="18"/>
          <w:szCs w:val="18"/>
          <w:lang w:val="en-AU"/>
        </w:rPr>
        <w:t xml:space="preserve"> and with a view to maintaining high health status of </w:t>
      </w:r>
      <w:r w:rsidRPr="009F4AB5">
        <w:rPr>
          <w:rFonts w:ascii="Arial" w:hAnsi="Arial" w:cs="Arial"/>
          <w:i/>
          <w:sz w:val="18"/>
          <w:szCs w:val="18"/>
          <w:lang w:val="en-AU"/>
        </w:rPr>
        <w:t>aquatic animal</w:t>
      </w:r>
      <w:r w:rsidRPr="009F4AB5">
        <w:rPr>
          <w:rFonts w:ascii="Arial" w:hAnsi="Arial" w:cs="Arial"/>
          <w:sz w:val="18"/>
          <w:szCs w:val="18"/>
          <w:lang w:val="en-AU"/>
        </w:rPr>
        <w:t xml:space="preserve"> population.</w:t>
      </w:r>
    </w:p>
    <w:p w:rsidR="00385B4B" w:rsidRPr="009F4AB5" w:rsidRDefault="00385B4B" w:rsidP="00860557">
      <w:pPr>
        <w:autoSpaceDE w:val="0"/>
        <w:autoSpaceDN w:val="0"/>
        <w:adjustRightInd w:val="0"/>
        <w:spacing w:after="240"/>
        <w:ind w:left="850" w:hanging="425"/>
        <w:jc w:val="both"/>
        <w:rPr>
          <w:rFonts w:ascii="Arial" w:hAnsi="Arial" w:cs="Arial"/>
          <w:sz w:val="18"/>
          <w:szCs w:val="18"/>
          <w:lang w:val="en-AU"/>
        </w:rPr>
      </w:pPr>
      <w:r w:rsidRPr="009F4AB5">
        <w:rPr>
          <w:rFonts w:ascii="Arial" w:hAnsi="Arial" w:cs="Arial"/>
          <w:i/>
          <w:sz w:val="18"/>
          <w:szCs w:val="18"/>
          <w:lang w:val="en-AU"/>
        </w:rPr>
        <w:t>f)</w:t>
      </w:r>
      <w:r w:rsidRPr="009F4AB5">
        <w:rPr>
          <w:rFonts w:ascii="Arial" w:hAnsi="Arial" w:cs="Arial"/>
          <w:sz w:val="18"/>
          <w:szCs w:val="18"/>
          <w:lang w:val="en-AU"/>
        </w:rPr>
        <w:tab/>
        <w:t xml:space="preserve">Isolating </w:t>
      </w:r>
      <w:r w:rsidRPr="009F4AB5">
        <w:rPr>
          <w:rFonts w:ascii="Arial" w:hAnsi="Arial" w:cs="Arial"/>
          <w:i/>
          <w:sz w:val="18"/>
          <w:szCs w:val="18"/>
          <w:lang w:val="en-AU"/>
        </w:rPr>
        <w:t>aquatic animal</w:t>
      </w:r>
      <w:r w:rsidRPr="009F4AB5">
        <w:rPr>
          <w:rFonts w:ascii="Arial" w:hAnsi="Arial" w:cs="Arial"/>
          <w:sz w:val="18"/>
          <w:szCs w:val="18"/>
          <w:lang w:val="en-AU"/>
        </w:rPr>
        <w:t xml:space="preserve"> populations that display clinical signs of </w:t>
      </w:r>
      <w:r w:rsidRPr="009F4AB5">
        <w:rPr>
          <w:rFonts w:ascii="Arial" w:hAnsi="Arial" w:cs="Arial"/>
          <w:i/>
          <w:sz w:val="18"/>
          <w:szCs w:val="18"/>
          <w:lang w:val="en-AU"/>
        </w:rPr>
        <w:t>disease</w:t>
      </w:r>
      <w:r w:rsidRPr="009F4AB5">
        <w:rPr>
          <w:rFonts w:ascii="Arial" w:hAnsi="Arial" w:cs="Arial"/>
          <w:sz w:val="18"/>
          <w:szCs w:val="18"/>
          <w:lang w:val="en-AU"/>
        </w:rPr>
        <w:t xml:space="preserve"> from other populations until the cause is known and the situation </w:t>
      </w:r>
      <w:r w:rsidRPr="009F4AB5">
        <w:rPr>
          <w:rFonts w:ascii="Arial" w:eastAsia="SimSun" w:hAnsi="Arial" w:cs="Arial" w:hint="eastAsia"/>
          <w:sz w:val="18"/>
          <w:szCs w:val="18"/>
          <w:lang w:val="en-AU" w:eastAsia="zh-CN"/>
        </w:rPr>
        <w:t xml:space="preserve">is </w:t>
      </w:r>
      <w:r w:rsidRPr="009F4AB5">
        <w:rPr>
          <w:rFonts w:ascii="Arial" w:hAnsi="Arial" w:cs="Arial"/>
          <w:sz w:val="18"/>
          <w:szCs w:val="18"/>
          <w:lang w:val="en-AU"/>
        </w:rPr>
        <w:t>resolved.</w:t>
      </w:r>
    </w:p>
    <w:p w:rsidR="00385B4B" w:rsidRPr="009F4AB5" w:rsidRDefault="00385B4B" w:rsidP="00860557">
      <w:pPr>
        <w:pStyle w:val="Paragraphedeliste"/>
        <w:autoSpaceDE w:val="0"/>
        <w:autoSpaceDN w:val="0"/>
        <w:adjustRightInd w:val="0"/>
        <w:spacing w:after="240"/>
        <w:ind w:left="850" w:hanging="425"/>
        <w:contextualSpacing w:val="0"/>
        <w:jc w:val="both"/>
        <w:rPr>
          <w:rFonts w:ascii="Arial" w:hAnsi="Arial" w:cs="Arial"/>
          <w:sz w:val="18"/>
          <w:szCs w:val="18"/>
          <w:lang w:val="en-AU"/>
        </w:rPr>
      </w:pPr>
      <w:r w:rsidRPr="009F4AB5">
        <w:rPr>
          <w:rFonts w:ascii="Arial" w:hAnsi="Arial" w:cs="Arial"/>
          <w:i/>
          <w:sz w:val="18"/>
          <w:szCs w:val="18"/>
          <w:lang w:val="en-AU"/>
        </w:rPr>
        <w:t>g)</w:t>
      </w:r>
      <w:r w:rsidRPr="009F4AB5">
        <w:rPr>
          <w:rFonts w:ascii="Arial" w:hAnsi="Arial" w:cs="Arial"/>
          <w:sz w:val="18"/>
          <w:szCs w:val="18"/>
          <w:lang w:val="en-AU"/>
        </w:rPr>
        <w:tab/>
        <w:t xml:space="preserve">Removing sick or dead </w:t>
      </w:r>
      <w:r w:rsidRPr="009F4AB5">
        <w:rPr>
          <w:rFonts w:ascii="Arial" w:hAnsi="Arial" w:cs="Arial"/>
          <w:i/>
          <w:sz w:val="18"/>
          <w:szCs w:val="18"/>
          <w:lang w:val="en-AU"/>
        </w:rPr>
        <w:t>aquatic animals</w:t>
      </w:r>
      <w:r w:rsidRPr="009F4AB5">
        <w:rPr>
          <w:rFonts w:ascii="Arial" w:hAnsi="Arial" w:cs="Arial"/>
          <w:sz w:val="18"/>
          <w:szCs w:val="18"/>
          <w:lang w:val="en-AU"/>
        </w:rPr>
        <w:t xml:space="preserve"> from production units as soon as possible and disposing of them in a biosecure manner in accordance with Chapter 4.7.</w:t>
      </w:r>
    </w:p>
    <w:p w:rsidR="00385B4B" w:rsidRPr="009F4AB5" w:rsidRDefault="00385B4B" w:rsidP="00860557">
      <w:pPr>
        <w:autoSpaceDE w:val="0"/>
        <w:autoSpaceDN w:val="0"/>
        <w:adjustRightInd w:val="0"/>
        <w:spacing w:after="240"/>
        <w:ind w:left="851" w:hanging="425"/>
        <w:jc w:val="both"/>
        <w:rPr>
          <w:rFonts w:ascii="Arial" w:hAnsi="Arial" w:cs="Arial"/>
          <w:sz w:val="18"/>
          <w:szCs w:val="18"/>
          <w:lang w:val="en-AU"/>
        </w:rPr>
      </w:pPr>
      <w:r w:rsidRPr="009F4AB5">
        <w:rPr>
          <w:rFonts w:ascii="Arial" w:hAnsi="Arial" w:cs="Arial"/>
          <w:i/>
          <w:sz w:val="18"/>
          <w:szCs w:val="18"/>
          <w:lang w:val="en-AU"/>
        </w:rPr>
        <w:t>h)</w:t>
      </w:r>
      <w:r w:rsidRPr="009F4AB5">
        <w:rPr>
          <w:rFonts w:ascii="Arial" w:hAnsi="Arial" w:cs="Arial"/>
          <w:sz w:val="18"/>
          <w:szCs w:val="18"/>
          <w:lang w:val="en-AU"/>
        </w:rPr>
        <w:tab/>
        <w:t xml:space="preserve">Where possible, preventing unintended movement of </w:t>
      </w:r>
      <w:r w:rsidRPr="009F4AB5">
        <w:rPr>
          <w:rFonts w:ascii="Arial" w:hAnsi="Arial" w:cs="Arial"/>
          <w:i/>
          <w:sz w:val="18"/>
          <w:szCs w:val="18"/>
          <w:lang w:val="en-AU"/>
        </w:rPr>
        <w:t>aquatic animals</w:t>
      </w:r>
      <w:r w:rsidRPr="009F4AB5">
        <w:rPr>
          <w:rFonts w:ascii="Arial" w:hAnsi="Arial" w:cs="Arial"/>
          <w:sz w:val="18"/>
          <w:szCs w:val="18"/>
          <w:lang w:val="en-AU"/>
        </w:rPr>
        <w:t xml:space="preserve"> into, within or from the establishment.</w:t>
      </w:r>
    </w:p>
    <w:p w:rsidR="00385B4B" w:rsidRPr="009F4AB5" w:rsidRDefault="00385B4B" w:rsidP="00860557">
      <w:pPr>
        <w:spacing w:after="240"/>
        <w:ind w:left="426"/>
        <w:jc w:val="both"/>
        <w:rPr>
          <w:rFonts w:ascii="Arial" w:hAnsi="Arial" w:cs="Arial"/>
          <w:color w:val="000000"/>
          <w:sz w:val="18"/>
          <w:szCs w:val="18"/>
        </w:rPr>
      </w:pPr>
      <w:r w:rsidRPr="009F4AB5">
        <w:rPr>
          <w:rFonts w:ascii="Arial" w:hAnsi="Arial" w:cs="Arial"/>
          <w:color w:val="000000"/>
          <w:sz w:val="18"/>
          <w:szCs w:val="18"/>
        </w:rPr>
        <w:t xml:space="preserve">The </w:t>
      </w:r>
      <w:r w:rsidRPr="009F4AB5">
        <w:rPr>
          <w:rFonts w:ascii="Arial" w:hAnsi="Arial" w:cs="Arial"/>
          <w:i/>
          <w:color w:val="000000"/>
          <w:sz w:val="18"/>
          <w:szCs w:val="18"/>
        </w:rPr>
        <w:t>risk</w:t>
      </w:r>
      <w:r w:rsidRPr="009F4AB5">
        <w:rPr>
          <w:rFonts w:ascii="Arial" w:hAnsi="Arial" w:cs="Arial"/>
          <w:color w:val="000000"/>
          <w:sz w:val="18"/>
          <w:szCs w:val="18"/>
        </w:rPr>
        <w:t xml:space="preserve"> of unintentional movements of </w:t>
      </w:r>
      <w:r w:rsidRPr="009F4AB5">
        <w:rPr>
          <w:rFonts w:ascii="Arial" w:hAnsi="Arial" w:cs="Arial"/>
          <w:i/>
          <w:color w:val="000000"/>
          <w:sz w:val="18"/>
          <w:szCs w:val="18"/>
        </w:rPr>
        <w:t>aquatic animals</w:t>
      </w:r>
      <w:r w:rsidRPr="009F4AB5">
        <w:rPr>
          <w:rFonts w:ascii="Arial" w:hAnsi="Arial" w:cs="Arial"/>
          <w:color w:val="000000"/>
          <w:sz w:val="18"/>
          <w:szCs w:val="18"/>
        </w:rPr>
        <w:t xml:space="preserve"> will be influenced by the category of </w:t>
      </w:r>
      <w:r w:rsidRPr="009F4AB5">
        <w:rPr>
          <w:rFonts w:ascii="Arial" w:hAnsi="Arial" w:cs="Arial"/>
          <w:i/>
          <w:color w:val="000000"/>
          <w:sz w:val="18"/>
          <w:szCs w:val="18"/>
        </w:rPr>
        <w:t>aquaculture</w:t>
      </w:r>
      <w:r w:rsidRPr="009F4AB5">
        <w:rPr>
          <w:rFonts w:ascii="Arial" w:hAnsi="Arial" w:cs="Arial"/>
          <w:color w:val="000000"/>
          <w:sz w:val="18"/>
          <w:szCs w:val="18"/>
        </w:rPr>
        <w:t xml:space="preserve"> </w:t>
      </w:r>
      <w:r w:rsidRPr="009F4AB5">
        <w:rPr>
          <w:rFonts w:ascii="Arial" w:hAnsi="Arial" w:cs="Arial"/>
          <w:sz w:val="18"/>
          <w:szCs w:val="18"/>
        </w:rPr>
        <w:t>production</w:t>
      </w:r>
      <w:r w:rsidRPr="009F4AB5">
        <w:rPr>
          <w:rFonts w:ascii="Arial" w:eastAsia="SimSun" w:hAnsi="Arial" w:cs="Arial" w:hint="eastAsia"/>
          <w:sz w:val="18"/>
          <w:szCs w:val="18"/>
          <w:lang w:eastAsia="zh-CN"/>
        </w:rPr>
        <w:t xml:space="preserve"> </w:t>
      </w:r>
      <w:r w:rsidRPr="009F4AB5">
        <w:rPr>
          <w:rFonts w:ascii="Arial" w:hAnsi="Arial" w:cs="Arial"/>
          <w:color w:val="000000"/>
          <w:sz w:val="18"/>
          <w:szCs w:val="18"/>
        </w:rPr>
        <w:t xml:space="preserve">system, with the likelihood being higher for semi-open than closed systems. If </w:t>
      </w:r>
      <w:r w:rsidRPr="009F4AB5">
        <w:rPr>
          <w:rFonts w:ascii="Arial" w:hAnsi="Arial" w:cs="Arial"/>
          <w:i/>
          <w:color w:val="000000"/>
          <w:sz w:val="18"/>
          <w:szCs w:val="18"/>
        </w:rPr>
        <w:t>risks</w:t>
      </w:r>
      <w:r w:rsidRPr="009F4AB5">
        <w:rPr>
          <w:rFonts w:ascii="Arial" w:hAnsi="Arial" w:cs="Arial"/>
          <w:color w:val="000000"/>
          <w:sz w:val="18"/>
          <w:szCs w:val="18"/>
        </w:rPr>
        <w:t xml:space="preserve"> are found to be high, physical mitigation measures may be necessary.</w:t>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17</w:t>
      </w:r>
      <w:r w:rsidR="00F24C8E" w:rsidRPr="00A131CB">
        <w:rPr>
          <w:noProof/>
          <w:sz w:val="20"/>
          <w:szCs w:val="20"/>
        </w:rPr>
        <w:t xml:space="preserve"> </w:t>
      </w:r>
      <w:r w:rsidRPr="00A131CB">
        <w:rPr>
          <w:noProof/>
          <w:sz w:val="20"/>
          <w:szCs w:val="20"/>
        </w:rPr>
        <w:t xml:space="preserve"> (contd)</w:t>
      </w:r>
    </w:p>
    <w:p w:rsidR="00385B4B" w:rsidRPr="00C65A28" w:rsidRDefault="00385B4B" w:rsidP="00860557">
      <w:pPr>
        <w:spacing w:after="240"/>
        <w:ind w:left="425" w:hanging="425"/>
        <w:jc w:val="both"/>
        <w:rPr>
          <w:rFonts w:ascii="Arial" w:hAnsi="Arial" w:cs="Arial"/>
          <w:color w:val="000000"/>
          <w:sz w:val="18"/>
          <w:szCs w:val="18"/>
          <w:u w:val="single"/>
        </w:rPr>
      </w:pPr>
      <w:r w:rsidRPr="00C65A28">
        <w:rPr>
          <w:rFonts w:ascii="Arial" w:hAnsi="Arial" w:cs="Arial"/>
          <w:color w:val="000000"/>
          <w:sz w:val="18"/>
          <w:szCs w:val="18"/>
        </w:rPr>
        <w:t xml:space="preserve">2. </w:t>
      </w:r>
      <w:r w:rsidRPr="00C65A28">
        <w:rPr>
          <w:rFonts w:ascii="Arial" w:hAnsi="Arial" w:cs="Arial"/>
          <w:color w:val="000000"/>
          <w:sz w:val="18"/>
          <w:szCs w:val="18"/>
        </w:rPr>
        <w:tab/>
      </w:r>
      <w:r w:rsidRPr="00C65A28">
        <w:rPr>
          <w:rFonts w:ascii="Arial" w:hAnsi="Arial" w:cs="Arial"/>
          <w:color w:val="000000"/>
          <w:sz w:val="18"/>
          <w:szCs w:val="18"/>
          <w:u w:val="single"/>
        </w:rPr>
        <w:t>Aquatic animal products and aquatic animal waste</w:t>
      </w:r>
    </w:p>
    <w:p w:rsidR="00385B4B" w:rsidRPr="00C65A28" w:rsidRDefault="00385B4B" w:rsidP="00860557">
      <w:pPr>
        <w:spacing w:after="240"/>
        <w:ind w:left="426"/>
        <w:jc w:val="both"/>
        <w:rPr>
          <w:rFonts w:ascii="Arial" w:hAnsi="Arial" w:cs="Arial"/>
          <w:sz w:val="18"/>
          <w:szCs w:val="18"/>
          <w:lang w:eastAsia="fr-FR"/>
        </w:rPr>
      </w:pPr>
      <w:r w:rsidRPr="00C65A28">
        <w:rPr>
          <w:rFonts w:ascii="Arial" w:hAnsi="Arial" w:cs="Arial"/>
          <w:i/>
          <w:color w:val="000000"/>
          <w:sz w:val="18"/>
          <w:szCs w:val="18"/>
        </w:rPr>
        <w:t>Aquatic animal products</w:t>
      </w:r>
      <w:r w:rsidRPr="00C65A28">
        <w:rPr>
          <w:rFonts w:ascii="Arial" w:hAnsi="Arial" w:cs="Arial"/>
          <w:color w:val="000000"/>
          <w:sz w:val="18"/>
          <w:szCs w:val="18"/>
        </w:rPr>
        <w:t xml:space="preserve"> may also be brought into</w:t>
      </w:r>
      <w:r w:rsidRPr="00C65A28">
        <w:rPr>
          <w:rFonts w:ascii="Arial" w:hAnsi="Arial" w:cs="Arial"/>
          <w:color w:val="000000"/>
          <w:sz w:val="18"/>
          <w:szCs w:val="18"/>
          <w:u w:val="double"/>
        </w:rPr>
        <w:t>, within and out of</w:t>
      </w:r>
      <w:r w:rsidRPr="00C65A28">
        <w:rPr>
          <w:rFonts w:ascii="Arial" w:hAnsi="Arial" w:cs="Arial"/>
          <w:color w:val="000000"/>
          <w:sz w:val="18"/>
          <w:szCs w:val="18"/>
        </w:rPr>
        <w:t xml:space="preserve"> </w:t>
      </w:r>
      <w:r w:rsidRPr="00C65A28">
        <w:rPr>
          <w:rFonts w:ascii="Arial" w:hAnsi="Arial" w:cs="Arial"/>
          <w:strike/>
          <w:color w:val="000000"/>
          <w:sz w:val="18"/>
          <w:szCs w:val="18"/>
        </w:rPr>
        <w:t>an</w:t>
      </w:r>
      <w:r w:rsidRPr="00C65A28">
        <w:rPr>
          <w:rFonts w:ascii="Arial" w:hAnsi="Arial" w:cs="Arial"/>
          <w:color w:val="000000"/>
          <w:sz w:val="18"/>
          <w:szCs w:val="18"/>
        </w:rPr>
        <w:t xml:space="preserve"> </w:t>
      </w:r>
      <w:r w:rsidRPr="00C65A28">
        <w:rPr>
          <w:rFonts w:ascii="Arial" w:hAnsi="Arial" w:cs="Arial"/>
          <w:i/>
          <w:color w:val="000000"/>
          <w:sz w:val="18"/>
          <w:szCs w:val="18"/>
        </w:rPr>
        <w:t>aquaculture</w:t>
      </w:r>
      <w:r w:rsidRPr="00C65A28">
        <w:rPr>
          <w:rFonts w:ascii="Arial" w:eastAsia="SimSun" w:hAnsi="Arial" w:cs="Arial"/>
          <w:i/>
          <w:color w:val="000000"/>
          <w:sz w:val="18"/>
          <w:szCs w:val="18"/>
          <w:lang w:eastAsia="zh-CN"/>
        </w:rPr>
        <w:t xml:space="preserve"> </w:t>
      </w:r>
      <w:r w:rsidRPr="00C65A28">
        <w:rPr>
          <w:rFonts w:ascii="Arial" w:hAnsi="Arial" w:cs="Arial"/>
          <w:i/>
          <w:sz w:val="18"/>
          <w:szCs w:val="18"/>
          <w:lang w:val="en-AU"/>
        </w:rPr>
        <w:t>establishment</w:t>
      </w:r>
      <w:r w:rsidRPr="00C65A28">
        <w:rPr>
          <w:rFonts w:ascii="Arial" w:hAnsi="Arial" w:cs="Arial"/>
          <w:i/>
          <w:sz w:val="18"/>
          <w:szCs w:val="18"/>
          <w:u w:val="double"/>
          <w:lang w:val="en-AU"/>
        </w:rPr>
        <w:t>s</w:t>
      </w:r>
      <w:r w:rsidRPr="00C65A28">
        <w:rPr>
          <w:rFonts w:ascii="Arial" w:eastAsia="SimSun" w:hAnsi="Arial" w:cs="Arial"/>
          <w:i/>
          <w:sz w:val="18"/>
          <w:szCs w:val="18"/>
          <w:lang w:val="en-AU" w:eastAsia="zh-CN"/>
        </w:rPr>
        <w:t xml:space="preserve"> </w:t>
      </w:r>
      <w:r w:rsidRPr="00C65A28">
        <w:rPr>
          <w:rFonts w:ascii="Arial" w:hAnsi="Arial" w:cs="Arial"/>
          <w:strike/>
          <w:color w:val="000000"/>
          <w:sz w:val="18"/>
          <w:szCs w:val="18"/>
        </w:rPr>
        <w:t>or moved within it</w:t>
      </w:r>
      <w:r w:rsidRPr="00C65A28">
        <w:rPr>
          <w:rFonts w:ascii="Arial" w:hAnsi="Arial" w:cs="Arial"/>
          <w:color w:val="000000"/>
          <w:sz w:val="18"/>
          <w:szCs w:val="18"/>
        </w:rPr>
        <w:t xml:space="preserve">; for example, </w:t>
      </w:r>
      <w:r w:rsidRPr="00C65A28">
        <w:rPr>
          <w:rFonts w:ascii="Arial" w:hAnsi="Arial" w:cs="Arial"/>
          <w:i/>
          <w:color w:val="000000"/>
          <w:sz w:val="18"/>
          <w:szCs w:val="18"/>
        </w:rPr>
        <w:t>aquatic animal products</w:t>
      </w:r>
      <w:r w:rsidRPr="00C65A28">
        <w:rPr>
          <w:rFonts w:ascii="Arial" w:hAnsi="Arial" w:cs="Arial"/>
          <w:color w:val="000000"/>
          <w:sz w:val="18"/>
          <w:szCs w:val="18"/>
        </w:rPr>
        <w:t xml:space="preserve"> derived from </w:t>
      </w:r>
      <w:r w:rsidRPr="00C65A28">
        <w:rPr>
          <w:rFonts w:ascii="Arial" w:hAnsi="Arial" w:cs="Arial"/>
          <w:i/>
          <w:color w:val="000000"/>
          <w:sz w:val="18"/>
          <w:szCs w:val="18"/>
        </w:rPr>
        <w:t>aquatic animals</w:t>
      </w:r>
      <w:r w:rsidRPr="00C65A28">
        <w:rPr>
          <w:rFonts w:ascii="Arial" w:hAnsi="Arial" w:cs="Arial"/>
          <w:color w:val="000000"/>
          <w:sz w:val="18"/>
          <w:szCs w:val="18"/>
        </w:rPr>
        <w:t xml:space="preserve"> harvested at other sites. </w:t>
      </w:r>
      <w:r w:rsidRPr="00C65A28">
        <w:rPr>
          <w:rFonts w:ascii="Arial" w:hAnsi="Arial" w:cs="Arial"/>
          <w:i/>
          <w:sz w:val="18"/>
          <w:szCs w:val="18"/>
          <w:lang w:eastAsia="fr-FR"/>
        </w:rPr>
        <w:t>Aquatic animal</w:t>
      </w:r>
      <w:r w:rsidRPr="00C65A28">
        <w:rPr>
          <w:rFonts w:ascii="Arial" w:hAnsi="Arial" w:cs="Arial"/>
          <w:sz w:val="18"/>
          <w:szCs w:val="18"/>
          <w:lang w:eastAsia="fr-FR"/>
        </w:rPr>
        <w:t xml:space="preserve"> waste may include the entire body or parts of </w:t>
      </w:r>
      <w:r w:rsidRPr="00C65A28">
        <w:rPr>
          <w:rFonts w:ascii="Arial" w:hAnsi="Arial" w:cs="Arial"/>
          <w:i/>
          <w:sz w:val="18"/>
          <w:szCs w:val="18"/>
          <w:lang w:eastAsia="fr-FR"/>
        </w:rPr>
        <w:t>aquatic animals</w:t>
      </w:r>
      <w:r w:rsidRPr="00C65A28">
        <w:rPr>
          <w:rFonts w:ascii="Arial" w:hAnsi="Arial" w:cs="Arial"/>
          <w:sz w:val="18"/>
          <w:szCs w:val="18"/>
          <w:lang w:eastAsia="fr-FR"/>
        </w:rPr>
        <w:t xml:space="preserve"> that have died or been killed for </w:t>
      </w:r>
      <w:r w:rsidRPr="00C65A28">
        <w:rPr>
          <w:rFonts w:ascii="Arial" w:hAnsi="Arial" w:cs="Arial"/>
          <w:i/>
          <w:sz w:val="18"/>
          <w:szCs w:val="18"/>
          <w:lang w:eastAsia="fr-FR"/>
        </w:rPr>
        <w:t>disease</w:t>
      </w:r>
      <w:r w:rsidRPr="00C65A28">
        <w:rPr>
          <w:rFonts w:ascii="Arial" w:hAnsi="Arial" w:cs="Arial"/>
          <w:sz w:val="18"/>
          <w:szCs w:val="18"/>
          <w:lang w:eastAsia="fr-FR"/>
        </w:rPr>
        <w:t xml:space="preserve"> control purposes, as well as slaughtered </w:t>
      </w:r>
      <w:r w:rsidRPr="00C65A28">
        <w:rPr>
          <w:rFonts w:ascii="Arial" w:hAnsi="Arial" w:cs="Arial"/>
          <w:i/>
          <w:sz w:val="18"/>
          <w:szCs w:val="18"/>
          <w:lang w:eastAsia="fr-FR"/>
        </w:rPr>
        <w:t>aquatic animals</w:t>
      </w:r>
      <w:r w:rsidRPr="00C65A28">
        <w:rPr>
          <w:rFonts w:ascii="Arial" w:hAnsi="Arial" w:cs="Arial"/>
          <w:sz w:val="18"/>
          <w:szCs w:val="18"/>
          <w:lang w:eastAsia="fr-FR"/>
        </w:rPr>
        <w:t xml:space="preserve">, and their parts, that are not intended for human consumption. </w:t>
      </w:r>
    </w:p>
    <w:p w:rsidR="00385B4B" w:rsidRPr="00C65A28" w:rsidRDefault="00385B4B" w:rsidP="00860557">
      <w:pPr>
        <w:spacing w:after="240"/>
        <w:ind w:left="426"/>
        <w:jc w:val="both"/>
        <w:rPr>
          <w:rFonts w:ascii="Arial" w:hAnsi="Arial" w:cs="Arial"/>
          <w:color w:val="000000"/>
          <w:sz w:val="18"/>
          <w:szCs w:val="18"/>
        </w:rPr>
      </w:pPr>
      <w:r w:rsidRPr="00C65A28">
        <w:rPr>
          <w:rFonts w:ascii="Arial" w:hAnsi="Arial" w:cs="Arial"/>
          <w:color w:val="000000"/>
          <w:sz w:val="18"/>
          <w:szCs w:val="18"/>
        </w:rPr>
        <w:t xml:space="preserve">Movement of </w:t>
      </w:r>
      <w:r w:rsidRPr="00C65A28">
        <w:rPr>
          <w:rFonts w:ascii="Arial" w:hAnsi="Arial" w:cs="Arial"/>
          <w:i/>
          <w:color w:val="000000"/>
          <w:sz w:val="18"/>
          <w:szCs w:val="18"/>
        </w:rPr>
        <w:t xml:space="preserve">aquatic animal products </w:t>
      </w:r>
      <w:r w:rsidRPr="00C65A28">
        <w:rPr>
          <w:rFonts w:ascii="Arial" w:hAnsi="Arial" w:cs="Arial"/>
          <w:color w:val="000000"/>
          <w:sz w:val="18"/>
          <w:szCs w:val="18"/>
        </w:rPr>
        <w:t xml:space="preserve">and </w:t>
      </w:r>
      <w:r w:rsidRPr="00C65A28">
        <w:rPr>
          <w:rFonts w:ascii="Arial" w:hAnsi="Arial" w:cs="Arial"/>
          <w:i/>
          <w:color w:val="000000"/>
          <w:sz w:val="18"/>
          <w:szCs w:val="18"/>
        </w:rPr>
        <w:t xml:space="preserve">aquatic animal </w:t>
      </w:r>
      <w:r w:rsidRPr="00C65A28">
        <w:rPr>
          <w:rFonts w:ascii="Arial" w:hAnsi="Arial" w:cs="Arial"/>
          <w:color w:val="000000"/>
          <w:sz w:val="18"/>
          <w:szCs w:val="18"/>
        </w:rPr>
        <w:t xml:space="preserve">waste into, within and out of </w:t>
      </w:r>
      <w:r w:rsidRPr="00C65A28">
        <w:rPr>
          <w:rFonts w:ascii="Arial" w:hAnsi="Arial" w:cs="Arial"/>
          <w:i/>
          <w:color w:val="000000"/>
          <w:sz w:val="18"/>
          <w:szCs w:val="18"/>
        </w:rPr>
        <w:t>aquaculture establishments</w:t>
      </w:r>
      <w:r w:rsidRPr="00C65A28">
        <w:rPr>
          <w:rFonts w:ascii="Arial" w:hAnsi="Arial" w:cs="Arial"/>
          <w:color w:val="000000"/>
          <w:sz w:val="18"/>
          <w:szCs w:val="18"/>
        </w:rPr>
        <w:t xml:space="preserve"> may pose a </w:t>
      </w:r>
      <w:r w:rsidRPr="00C65A28">
        <w:rPr>
          <w:rFonts w:ascii="Arial" w:hAnsi="Arial" w:cs="Arial"/>
          <w:i/>
          <w:color w:val="000000"/>
          <w:sz w:val="18"/>
          <w:szCs w:val="18"/>
        </w:rPr>
        <w:t>risk</w:t>
      </w:r>
      <w:r w:rsidRPr="00C65A28">
        <w:rPr>
          <w:rFonts w:ascii="Arial" w:hAnsi="Arial" w:cs="Arial"/>
          <w:color w:val="000000"/>
          <w:sz w:val="18"/>
          <w:szCs w:val="18"/>
        </w:rPr>
        <w:t xml:space="preserve"> of </w:t>
      </w:r>
      <w:r w:rsidRPr="00C65A28">
        <w:rPr>
          <w:rFonts w:ascii="Arial" w:hAnsi="Arial" w:cs="Arial"/>
          <w:i/>
          <w:color w:val="000000"/>
          <w:sz w:val="18"/>
          <w:szCs w:val="18"/>
        </w:rPr>
        <w:t>pathogenic agent</w:t>
      </w:r>
      <w:r w:rsidRPr="00C65A28">
        <w:rPr>
          <w:rFonts w:ascii="Arial" w:hAnsi="Arial" w:cs="Arial"/>
          <w:color w:val="000000"/>
          <w:sz w:val="18"/>
          <w:szCs w:val="18"/>
        </w:rPr>
        <w:t xml:space="preserve"> transmission. This is particularly the case when a susceptible population is exposed to </w:t>
      </w:r>
      <w:r w:rsidRPr="00C65A28">
        <w:rPr>
          <w:rFonts w:ascii="Arial" w:hAnsi="Arial" w:cs="Arial"/>
          <w:i/>
          <w:color w:val="000000"/>
          <w:sz w:val="18"/>
          <w:szCs w:val="18"/>
        </w:rPr>
        <w:t xml:space="preserve">aquatic animal products </w:t>
      </w:r>
      <w:r w:rsidRPr="00C65A28">
        <w:rPr>
          <w:rFonts w:ascii="Arial" w:hAnsi="Arial" w:cs="Arial"/>
          <w:color w:val="000000"/>
          <w:sz w:val="18"/>
          <w:szCs w:val="18"/>
        </w:rPr>
        <w:t xml:space="preserve">and </w:t>
      </w:r>
      <w:r w:rsidRPr="00C65A28">
        <w:rPr>
          <w:rFonts w:ascii="Arial" w:hAnsi="Arial" w:cs="Arial"/>
          <w:i/>
          <w:color w:val="000000"/>
          <w:sz w:val="18"/>
          <w:szCs w:val="18"/>
        </w:rPr>
        <w:t xml:space="preserve">aquatic animal </w:t>
      </w:r>
      <w:r w:rsidRPr="00C65A28">
        <w:rPr>
          <w:rFonts w:ascii="Arial" w:hAnsi="Arial" w:cs="Arial"/>
          <w:color w:val="000000"/>
          <w:sz w:val="18"/>
          <w:szCs w:val="18"/>
        </w:rPr>
        <w:t xml:space="preserve">waste derived from clinically or sub-clinically infected </w:t>
      </w:r>
      <w:r w:rsidRPr="00C65A28">
        <w:rPr>
          <w:rFonts w:ascii="Arial" w:hAnsi="Arial" w:cs="Arial"/>
          <w:i/>
          <w:color w:val="000000"/>
          <w:sz w:val="18"/>
          <w:szCs w:val="18"/>
        </w:rPr>
        <w:t>aquatic animals</w:t>
      </w:r>
      <w:r w:rsidRPr="00C65A28">
        <w:rPr>
          <w:rFonts w:ascii="Arial" w:hAnsi="Arial" w:cs="Arial"/>
          <w:color w:val="000000"/>
          <w:sz w:val="18"/>
          <w:szCs w:val="18"/>
        </w:rPr>
        <w:t xml:space="preserve">. </w:t>
      </w:r>
      <w:r w:rsidRPr="00C65A28">
        <w:rPr>
          <w:rFonts w:ascii="Arial" w:hAnsi="Arial" w:cs="Arial"/>
          <w:sz w:val="18"/>
          <w:szCs w:val="18"/>
          <w:lang w:eastAsia="fr-FR"/>
        </w:rPr>
        <w:t xml:space="preserve">High </w:t>
      </w:r>
      <w:r w:rsidRPr="00C65A28">
        <w:rPr>
          <w:rFonts w:ascii="Arial" w:hAnsi="Arial" w:cs="Arial"/>
          <w:i/>
          <w:sz w:val="18"/>
          <w:szCs w:val="18"/>
          <w:lang w:eastAsia="fr-FR"/>
        </w:rPr>
        <w:t>risk</w:t>
      </w:r>
      <w:r w:rsidRPr="00C65A28">
        <w:rPr>
          <w:rFonts w:ascii="Arial" w:hAnsi="Arial" w:cs="Arial"/>
          <w:sz w:val="18"/>
          <w:szCs w:val="18"/>
          <w:lang w:eastAsia="fr-FR"/>
        </w:rPr>
        <w:t xml:space="preserve"> waste includes </w:t>
      </w:r>
      <w:r w:rsidRPr="00C65A28">
        <w:rPr>
          <w:rFonts w:ascii="Arial" w:hAnsi="Arial" w:cs="Arial"/>
          <w:i/>
          <w:sz w:val="18"/>
          <w:szCs w:val="18"/>
          <w:lang w:eastAsia="fr-FR"/>
        </w:rPr>
        <w:t>aquatic animal</w:t>
      </w:r>
      <w:r w:rsidRPr="00C65A28">
        <w:rPr>
          <w:rFonts w:ascii="Arial" w:hAnsi="Arial" w:cs="Arial"/>
          <w:sz w:val="18"/>
          <w:szCs w:val="18"/>
          <w:lang w:eastAsia="fr-FR"/>
        </w:rPr>
        <w:t xml:space="preserve"> waste that constitutes, or is suspected of constituting, a high health </w:t>
      </w:r>
      <w:r w:rsidRPr="00C65A28">
        <w:rPr>
          <w:rFonts w:ascii="Arial" w:hAnsi="Arial" w:cs="Arial"/>
          <w:i/>
          <w:sz w:val="18"/>
          <w:szCs w:val="18"/>
          <w:lang w:eastAsia="fr-FR"/>
        </w:rPr>
        <w:t>risk</w:t>
      </w:r>
      <w:r w:rsidRPr="00C65A28">
        <w:rPr>
          <w:rFonts w:ascii="Arial" w:hAnsi="Arial" w:cs="Arial"/>
          <w:sz w:val="18"/>
          <w:szCs w:val="18"/>
          <w:lang w:eastAsia="fr-FR"/>
        </w:rPr>
        <w:t xml:space="preserve"> to </w:t>
      </w:r>
      <w:r w:rsidRPr="00C65A28">
        <w:rPr>
          <w:rFonts w:ascii="Arial" w:hAnsi="Arial" w:cs="Arial"/>
          <w:i/>
          <w:sz w:val="18"/>
          <w:szCs w:val="18"/>
          <w:lang w:eastAsia="fr-FR"/>
        </w:rPr>
        <w:t>aquatic animals</w:t>
      </w:r>
      <w:r w:rsidRPr="00C65A28">
        <w:rPr>
          <w:rFonts w:ascii="Arial" w:hAnsi="Arial" w:cs="Arial"/>
          <w:sz w:val="18"/>
          <w:szCs w:val="18"/>
          <w:lang w:eastAsia="fr-FR"/>
        </w:rPr>
        <w:t>.</w:t>
      </w:r>
    </w:p>
    <w:p w:rsidR="00385B4B" w:rsidRPr="00C65A28" w:rsidRDefault="00385B4B" w:rsidP="00860557">
      <w:pPr>
        <w:spacing w:after="240"/>
        <w:ind w:left="426"/>
        <w:jc w:val="both"/>
        <w:rPr>
          <w:rFonts w:ascii="Arial" w:hAnsi="Arial" w:cs="Arial"/>
          <w:color w:val="000000"/>
          <w:sz w:val="18"/>
          <w:szCs w:val="18"/>
        </w:rPr>
      </w:pPr>
      <w:r w:rsidRPr="00C65A28">
        <w:rPr>
          <w:rFonts w:ascii="Arial" w:hAnsi="Arial" w:cs="Arial"/>
          <w:color w:val="000000"/>
          <w:sz w:val="18"/>
          <w:szCs w:val="18"/>
        </w:rPr>
        <w:t xml:space="preserve">For intentional movements of </w:t>
      </w:r>
      <w:r w:rsidRPr="00C65A28">
        <w:rPr>
          <w:rFonts w:ascii="Arial" w:hAnsi="Arial" w:cs="Arial"/>
          <w:i/>
          <w:color w:val="000000"/>
          <w:sz w:val="18"/>
          <w:szCs w:val="18"/>
        </w:rPr>
        <w:t xml:space="preserve">aquatic animal products </w:t>
      </w:r>
      <w:r w:rsidRPr="00C65A28">
        <w:rPr>
          <w:rFonts w:ascii="Arial" w:hAnsi="Arial" w:cs="Arial"/>
          <w:color w:val="000000"/>
          <w:sz w:val="18"/>
          <w:szCs w:val="18"/>
        </w:rPr>
        <w:t xml:space="preserve">and </w:t>
      </w:r>
      <w:r w:rsidRPr="00C65A28">
        <w:rPr>
          <w:rFonts w:ascii="Arial" w:hAnsi="Arial" w:cs="Arial"/>
          <w:i/>
          <w:color w:val="000000"/>
          <w:sz w:val="18"/>
          <w:szCs w:val="18"/>
        </w:rPr>
        <w:t>aquatic animal</w:t>
      </w:r>
      <w:r w:rsidRPr="00C65A28">
        <w:rPr>
          <w:rFonts w:ascii="Arial" w:hAnsi="Arial" w:cs="Arial"/>
          <w:color w:val="000000"/>
          <w:sz w:val="18"/>
          <w:szCs w:val="18"/>
        </w:rPr>
        <w:t xml:space="preserve"> waste, the likelihood of presence of </w:t>
      </w:r>
      <w:r w:rsidRPr="00C65A28">
        <w:rPr>
          <w:rFonts w:ascii="Arial" w:hAnsi="Arial" w:cs="Arial"/>
          <w:i/>
          <w:color w:val="000000"/>
          <w:sz w:val="18"/>
          <w:szCs w:val="18"/>
        </w:rPr>
        <w:t xml:space="preserve">pathogenic agents </w:t>
      </w:r>
      <w:r w:rsidRPr="00C65A28">
        <w:rPr>
          <w:rFonts w:ascii="Arial" w:hAnsi="Arial" w:cs="Arial"/>
          <w:color w:val="000000"/>
          <w:sz w:val="18"/>
          <w:szCs w:val="18"/>
        </w:rPr>
        <w:t>in</w:t>
      </w:r>
      <w:r w:rsidRPr="00C65A28">
        <w:rPr>
          <w:rFonts w:ascii="Arial" w:eastAsia="SimSun" w:hAnsi="Arial" w:cs="Arial"/>
          <w:color w:val="000000"/>
          <w:sz w:val="18"/>
          <w:szCs w:val="18"/>
          <w:lang w:eastAsia="zh-CN"/>
        </w:rPr>
        <w:t xml:space="preserve"> </w:t>
      </w:r>
      <w:r w:rsidRPr="00C65A28">
        <w:rPr>
          <w:rFonts w:ascii="Arial" w:hAnsi="Arial" w:cs="Arial"/>
          <w:color w:val="000000"/>
          <w:sz w:val="18"/>
          <w:szCs w:val="18"/>
        </w:rPr>
        <w:t xml:space="preserve">the </w:t>
      </w:r>
      <w:r w:rsidRPr="00C65A28">
        <w:rPr>
          <w:rFonts w:ascii="Arial" w:hAnsi="Arial" w:cs="Arial"/>
          <w:i/>
          <w:color w:val="000000"/>
          <w:sz w:val="18"/>
          <w:szCs w:val="18"/>
        </w:rPr>
        <w:t xml:space="preserve">aquatic animals </w:t>
      </w:r>
      <w:r w:rsidRPr="00C65A28">
        <w:rPr>
          <w:rFonts w:ascii="Arial" w:hAnsi="Arial" w:cs="Arial"/>
          <w:color w:val="000000"/>
          <w:sz w:val="18"/>
          <w:szCs w:val="18"/>
        </w:rPr>
        <w:t xml:space="preserve">from which products and waste are derived should be evaluated giving consideration to the species, source, and health status. </w:t>
      </w:r>
    </w:p>
    <w:p w:rsidR="00385B4B" w:rsidRPr="00C65A28" w:rsidRDefault="00385B4B" w:rsidP="00860557">
      <w:pPr>
        <w:spacing w:after="240"/>
        <w:ind w:left="426"/>
        <w:jc w:val="both"/>
        <w:rPr>
          <w:rFonts w:ascii="Arial" w:hAnsi="Arial" w:cs="Arial"/>
          <w:color w:val="000000"/>
          <w:sz w:val="18"/>
          <w:szCs w:val="18"/>
        </w:rPr>
      </w:pPr>
      <w:r w:rsidRPr="00C65A28">
        <w:rPr>
          <w:rFonts w:ascii="Arial" w:hAnsi="Arial" w:cs="Arial"/>
          <w:color w:val="000000"/>
          <w:sz w:val="18"/>
          <w:szCs w:val="18"/>
        </w:rPr>
        <w:t xml:space="preserve">The </w:t>
      </w:r>
      <w:r w:rsidRPr="00C65A28">
        <w:rPr>
          <w:rFonts w:ascii="Arial" w:hAnsi="Arial" w:cs="Arial"/>
          <w:i/>
          <w:color w:val="000000"/>
          <w:sz w:val="18"/>
          <w:szCs w:val="18"/>
        </w:rPr>
        <w:t>risk</w:t>
      </w:r>
      <w:r w:rsidRPr="00C65A28">
        <w:rPr>
          <w:rFonts w:ascii="Arial" w:hAnsi="Arial" w:cs="Arial"/>
          <w:color w:val="000000"/>
          <w:sz w:val="18"/>
          <w:szCs w:val="18"/>
        </w:rPr>
        <w:t xml:space="preserve"> of transmitting </w:t>
      </w:r>
      <w:r w:rsidRPr="00C65A28">
        <w:rPr>
          <w:rFonts w:ascii="Arial" w:hAnsi="Arial" w:cs="Arial"/>
          <w:i/>
          <w:color w:val="000000"/>
          <w:sz w:val="18"/>
          <w:szCs w:val="18"/>
        </w:rPr>
        <w:t>pathogenic agents</w:t>
      </w:r>
      <w:r w:rsidRPr="00C65A28">
        <w:rPr>
          <w:rFonts w:ascii="Arial" w:hAnsi="Arial" w:cs="Arial"/>
          <w:color w:val="000000"/>
          <w:sz w:val="18"/>
          <w:szCs w:val="18"/>
        </w:rPr>
        <w:t xml:space="preserve"> via </w:t>
      </w:r>
      <w:r w:rsidRPr="00C65A28">
        <w:rPr>
          <w:rFonts w:ascii="Arial" w:hAnsi="Arial" w:cs="Arial"/>
          <w:i/>
          <w:color w:val="000000"/>
          <w:sz w:val="18"/>
          <w:szCs w:val="18"/>
        </w:rPr>
        <w:t>aquatic animal products</w:t>
      </w:r>
      <w:r w:rsidRPr="00C65A28">
        <w:rPr>
          <w:rFonts w:ascii="Arial" w:hAnsi="Arial" w:cs="Arial"/>
          <w:color w:val="000000"/>
          <w:sz w:val="18"/>
          <w:szCs w:val="18"/>
        </w:rPr>
        <w:t xml:space="preserve"> and </w:t>
      </w:r>
      <w:r w:rsidRPr="00C65A28">
        <w:rPr>
          <w:rFonts w:ascii="Arial" w:hAnsi="Arial" w:cs="Arial"/>
          <w:i/>
          <w:color w:val="000000"/>
          <w:sz w:val="18"/>
          <w:szCs w:val="18"/>
        </w:rPr>
        <w:t>aquatic animal</w:t>
      </w:r>
      <w:r w:rsidRPr="00C65A28">
        <w:rPr>
          <w:rFonts w:ascii="Arial" w:hAnsi="Arial" w:cs="Arial"/>
          <w:color w:val="000000"/>
          <w:sz w:val="18"/>
          <w:szCs w:val="18"/>
        </w:rPr>
        <w:t xml:space="preserve"> waste </w:t>
      </w:r>
      <w:r w:rsidRPr="00C65A28">
        <w:rPr>
          <w:rFonts w:ascii="Arial" w:hAnsi="Arial" w:cs="Arial"/>
          <w:sz w:val="18"/>
          <w:szCs w:val="18"/>
          <w:u w:val="double"/>
          <w:lang w:val="en-CA"/>
        </w:rPr>
        <w:t>should be managed; possible mitigation measures include the following</w:t>
      </w:r>
      <w:r w:rsidRPr="00C65A28">
        <w:rPr>
          <w:rFonts w:ascii="Arial" w:hAnsi="Arial" w:cs="Arial"/>
          <w:color w:val="000000"/>
          <w:sz w:val="18"/>
          <w:szCs w:val="18"/>
        </w:rPr>
        <w:t xml:space="preserve"> </w:t>
      </w:r>
      <w:r w:rsidRPr="00C65A28">
        <w:rPr>
          <w:rFonts w:ascii="Arial" w:hAnsi="Arial" w:cs="Arial"/>
          <w:strike/>
          <w:color w:val="000000"/>
          <w:sz w:val="18"/>
          <w:szCs w:val="18"/>
        </w:rPr>
        <w:t>can be managed by</w:t>
      </w:r>
      <w:r w:rsidRPr="00C65A28">
        <w:rPr>
          <w:rFonts w:ascii="Arial" w:hAnsi="Arial" w:cs="Arial"/>
          <w:color w:val="000000"/>
          <w:sz w:val="18"/>
          <w:szCs w:val="18"/>
        </w:rPr>
        <w:t>:</w:t>
      </w:r>
    </w:p>
    <w:p w:rsidR="00385B4B" w:rsidRPr="00C65A28" w:rsidRDefault="00385B4B" w:rsidP="00860557">
      <w:pPr>
        <w:autoSpaceDE w:val="0"/>
        <w:autoSpaceDN w:val="0"/>
        <w:adjustRightInd w:val="0"/>
        <w:spacing w:after="240"/>
        <w:ind w:left="851" w:hanging="425"/>
        <w:jc w:val="both"/>
        <w:rPr>
          <w:rFonts w:ascii="Arial" w:hAnsi="Arial" w:cs="Arial"/>
          <w:sz w:val="18"/>
          <w:szCs w:val="18"/>
          <w:lang w:val="en-AU"/>
        </w:rPr>
      </w:pPr>
      <w:r w:rsidRPr="00C65A28">
        <w:rPr>
          <w:rFonts w:ascii="Arial" w:hAnsi="Arial" w:cs="Arial"/>
          <w:i/>
          <w:sz w:val="18"/>
          <w:szCs w:val="18"/>
          <w:lang w:val="en-AU"/>
        </w:rPr>
        <w:t>a)</w:t>
      </w:r>
      <w:r w:rsidRPr="00C65A28">
        <w:rPr>
          <w:rFonts w:ascii="Arial" w:hAnsi="Arial" w:cs="Arial"/>
          <w:sz w:val="18"/>
          <w:szCs w:val="18"/>
          <w:lang w:val="en-AU"/>
        </w:rPr>
        <w:tab/>
        <w:t xml:space="preserve">determining the potential </w:t>
      </w:r>
      <w:r w:rsidRPr="00C65A28">
        <w:rPr>
          <w:rFonts w:ascii="Arial" w:hAnsi="Arial" w:cs="Arial"/>
          <w:i/>
          <w:sz w:val="18"/>
          <w:szCs w:val="18"/>
          <w:lang w:val="en-AU"/>
        </w:rPr>
        <w:t>disease</w:t>
      </w:r>
      <w:r w:rsidRPr="00C65A28">
        <w:rPr>
          <w:rFonts w:ascii="Arial" w:eastAsia="SimSun" w:hAnsi="Arial" w:cs="Arial"/>
          <w:i/>
          <w:sz w:val="18"/>
          <w:szCs w:val="18"/>
          <w:lang w:val="en-AU" w:eastAsia="zh-CN"/>
        </w:rPr>
        <w:t xml:space="preserve"> </w:t>
      </w:r>
      <w:r w:rsidRPr="00C65A28">
        <w:rPr>
          <w:rFonts w:ascii="Arial" w:hAnsi="Arial" w:cs="Arial"/>
          <w:i/>
          <w:sz w:val="18"/>
          <w:szCs w:val="18"/>
          <w:lang w:val="en-AU"/>
        </w:rPr>
        <w:t>risk</w:t>
      </w:r>
      <w:r w:rsidRPr="00C65A28">
        <w:rPr>
          <w:rFonts w:ascii="Arial" w:hAnsi="Arial" w:cs="Arial"/>
          <w:sz w:val="18"/>
          <w:szCs w:val="18"/>
          <w:lang w:val="en-AU"/>
        </w:rPr>
        <w:t xml:space="preserve"> of </w:t>
      </w:r>
      <w:r w:rsidRPr="00C65A28">
        <w:rPr>
          <w:rFonts w:ascii="Arial" w:hAnsi="Arial" w:cs="Arial"/>
          <w:i/>
          <w:sz w:val="18"/>
          <w:szCs w:val="18"/>
          <w:lang w:val="en-AU"/>
        </w:rPr>
        <w:t>aquatic animal products</w:t>
      </w:r>
      <w:r w:rsidRPr="00C65A28">
        <w:rPr>
          <w:rFonts w:ascii="Arial" w:hAnsi="Arial" w:cs="Arial"/>
          <w:sz w:val="18"/>
          <w:szCs w:val="18"/>
          <w:lang w:val="en-AU"/>
        </w:rPr>
        <w:t xml:space="preserve"> and </w:t>
      </w:r>
      <w:r w:rsidRPr="00C65A28">
        <w:rPr>
          <w:rFonts w:ascii="Arial" w:hAnsi="Arial" w:cs="Arial"/>
          <w:i/>
          <w:sz w:val="18"/>
          <w:szCs w:val="18"/>
          <w:u w:val="double"/>
          <w:lang w:val="en-AU"/>
        </w:rPr>
        <w:t xml:space="preserve">aquatic animal </w:t>
      </w:r>
      <w:r w:rsidRPr="00C65A28">
        <w:rPr>
          <w:rFonts w:ascii="Arial" w:hAnsi="Arial" w:cs="Arial"/>
          <w:sz w:val="18"/>
          <w:szCs w:val="18"/>
          <w:lang w:val="en-AU"/>
        </w:rPr>
        <w:t>waste to the establishment and the environment;</w:t>
      </w:r>
    </w:p>
    <w:p w:rsidR="00385B4B" w:rsidRPr="00C65A28" w:rsidRDefault="00385B4B" w:rsidP="00860557">
      <w:pPr>
        <w:autoSpaceDE w:val="0"/>
        <w:autoSpaceDN w:val="0"/>
        <w:adjustRightInd w:val="0"/>
        <w:spacing w:after="240"/>
        <w:ind w:left="851" w:hanging="425"/>
        <w:jc w:val="both"/>
        <w:rPr>
          <w:rFonts w:ascii="Arial" w:hAnsi="Arial" w:cs="Arial"/>
          <w:sz w:val="18"/>
          <w:szCs w:val="18"/>
          <w:lang w:val="en-AU"/>
        </w:rPr>
      </w:pPr>
      <w:r w:rsidRPr="00C65A28">
        <w:rPr>
          <w:rFonts w:ascii="Arial" w:hAnsi="Arial" w:cs="Arial"/>
          <w:i/>
          <w:sz w:val="18"/>
          <w:szCs w:val="18"/>
          <w:lang w:val="en-AU"/>
        </w:rPr>
        <w:t>b)</w:t>
      </w:r>
      <w:r w:rsidRPr="00C65A28">
        <w:rPr>
          <w:rFonts w:ascii="Arial" w:hAnsi="Arial" w:cs="Arial"/>
          <w:sz w:val="18"/>
          <w:szCs w:val="18"/>
          <w:lang w:val="en-AU"/>
        </w:rPr>
        <w:tab/>
        <w:t xml:space="preserve">isolating areas within the </w:t>
      </w:r>
      <w:r w:rsidRPr="00C65A28">
        <w:rPr>
          <w:rFonts w:ascii="Arial" w:hAnsi="Arial" w:cs="Arial"/>
          <w:i/>
          <w:sz w:val="18"/>
          <w:szCs w:val="18"/>
          <w:lang w:val="en-AU"/>
        </w:rPr>
        <w:t>aquaculture establishment</w:t>
      </w:r>
      <w:r w:rsidRPr="00C65A28">
        <w:rPr>
          <w:rFonts w:ascii="Arial" w:hAnsi="Arial" w:cs="Arial"/>
          <w:sz w:val="18"/>
          <w:szCs w:val="18"/>
          <w:lang w:val="en-AU"/>
        </w:rPr>
        <w:t xml:space="preserve"> where </w:t>
      </w:r>
      <w:r w:rsidRPr="00C65A28">
        <w:rPr>
          <w:rFonts w:ascii="Arial" w:hAnsi="Arial" w:cs="Arial"/>
          <w:i/>
          <w:sz w:val="18"/>
          <w:szCs w:val="18"/>
          <w:lang w:val="en-AU"/>
        </w:rPr>
        <w:t>aquatic animal products</w:t>
      </w:r>
      <w:r w:rsidRPr="00C65A28">
        <w:rPr>
          <w:rFonts w:ascii="Arial" w:hAnsi="Arial" w:cs="Arial"/>
          <w:sz w:val="18"/>
          <w:szCs w:val="18"/>
          <w:lang w:val="en-AU"/>
        </w:rPr>
        <w:t xml:space="preserve"> and </w:t>
      </w:r>
      <w:r w:rsidRPr="00C65A28">
        <w:rPr>
          <w:rFonts w:ascii="Arial" w:hAnsi="Arial" w:cs="Arial"/>
          <w:i/>
          <w:sz w:val="18"/>
          <w:szCs w:val="18"/>
          <w:u w:val="double"/>
          <w:lang w:val="en-AU"/>
        </w:rPr>
        <w:t xml:space="preserve">aquatic animal </w:t>
      </w:r>
      <w:r w:rsidRPr="00C65A28">
        <w:rPr>
          <w:rFonts w:ascii="Arial" w:hAnsi="Arial" w:cs="Arial"/>
          <w:sz w:val="18"/>
          <w:szCs w:val="18"/>
          <w:lang w:val="en-AU"/>
        </w:rPr>
        <w:t xml:space="preserve">waste are managed from </w:t>
      </w:r>
      <w:r w:rsidRPr="00C65A28">
        <w:rPr>
          <w:rFonts w:ascii="Arial" w:hAnsi="Arial" w:cs="Arial"/>
          <w:i/>
          <w:sz w:val="18"/>
          <w:szCs w:val="18"/>
          <w:lang w:val="en-AU"/>
        </w:rPr>
        <w:t>aquatic animal</w:t>
      </w:r>
      <w:r w:rsidRPr="00C65A28">
        <w:rPr>
          <w:rFonts w:ascii="Arial" w:hAnsi="Arial" w:cs="Arial"/>
          <w:sz w:val="18"/>
          <w:szCs w:val="18"/>
          <w:lang w:val="en-AU"/>
        </w:rPr>
        <w:t xml:space="preserve"> populations to minimise identified disease transmission </w:t>
      </w:r>
      <w:r w:rsidRPr="00C65A28">
        <w:rPr>
          <w:rFonts w:ascii="Arial" w:hAnsi="Arial" w:cs="Arial"/>
          <w:i/>
          <w:sz w:val="18"/>
          <w:szCs w:val="18"/>
          <w:lang w:val="en-AU"/>
        </w:rPr>
        <w:t>risks</w:t>
      </w:r>
      <w:r w:rsidRPr="00C65A28">
        <w:rPr>
          <w:rFonts w:ascii="Arial" w:hAnsi="Arial" w:cs="Arial"/>
          <w:sz w:val="18"/>
          <w:szCs w:val="18"/>
          <w:lang w:val="en-AU"/>
        </w:rPr>
        <w:t>;</w:t>
      </w:r>
    </w:p>
    <w:p w:rsidR="00385B4B" w:rsidRPr="00C65A28" w:rsidRDefault="00385B4B" w:rsidP="00860557">
      <w:pPr>
        <w:autoSpaceDE w:val="0"/>
        <w:autoSpaceDN w:val="0"/>
        <w:adjustRightInd w:val="0"/>
        <w:spacing w:after="240"/>
        <w:ind w:left="851" w:hanging="425"/>
        <w:jc w:val="both"/>
        <w:rPr>
          <w:rFonts w:ascii="Arial" w:hAnsi="Arial" w:cs="Arial"/>
          <w:sz w:val="18"/>
          <w:szCs w:val="18"/>
          <w:lang w:val="en-AU"/>
        </w:rPr>
      </w:pPr>
      <w:r w:rsidRPr="00C65A28">
        <w:rPr>
          <w:rFonts w:ascii="Arial" w:hAnsi="Arial" w:cs="Arial"/>
          <w:i/>
          <w:sz w:val="18"/>
          <w:szCs w:val="18"/>
          <w:lang w:val="en-AU"/>
        </w:rPr>
        <w:t>c)</w:t>
      </w:r>
      <w:r w:rsidRPr="00C65A28">
        <w:rPr>
          <w:rFonts w:ascii="Arial" w:hAnsi="Arial" w:cs="Arial"/>
          <w:sz w:val="18"/>
          <w:szCs w:val="18"/>
          <w:lang w:val="en-AU"/>
        </w:rPr>
        <w:tab/>
        <w:t xml:space="preserve">ensuring systems are implemented for </w:t>
      </w:r>
      <w:r w:rsidRPr="00C65A28">
        <w:rPr>
          <w:rFonts w:ascii="Arial" w:eastAsia="SimSun" w:hAnsi="Arial" w:cs="Arial"/>
          <w:sz w:val="18"/>
          <w:szCs w:val="18"/>
          <w:lang w:val="en-AU" w:eastAsia="zh-CN"/>
        </w:rPr>
        <w:t xml:space="preserve">appropriate </w:t>
      </w:r>
      <w:r w:rsidRPr="00C65A28">
        <w:rPr>
          <w:rFonts w:ascii="Arial" w:hAnsi="Arial" w:cs="Arial"/>
          <w:sz w:val="18"/>
          <w:szCs w:val="18"/>
          <w:lang w:val="en-AU"/>
        </w:rPr>
        <w:t xml:space="preserve">collection, treatment (inactivating </w:t>
      </w:r>
      <w:r w:rsidRPr="00C65A28">
        <w:rPr>
          <w:rFonts w:ascii="Arial" w:hAnsi="Arial" w:cs="Arial"/>
          <w:i/>
          <w:sz w:val="18"/>
          <w:szCs w:val="18"/>
          <w:lang w:val="en-AU"/>
        </w:rPr>
        <w:t>pathogenic agents</w:t>
      </w:r>
      <w:r w:rsidRPr="00C65A28">
        <w:rPr>
          <w:rFonts w:ascii="Arial" w:hAnsi="Arial" w:cs="Arial"/>
          <w:sz w:val="18"/>
          <w:szCs w:val="18"/>
          <w:lang w:val="en-AU"/>
        </w:rPr>
        <w:t xml:space="preserve">), transport, storage or disposal of </w:t>
      </w:r>
      <w:r w:rsidRPr="00C65A28">
        <w:rPr>
          <w:rFonts w:ascii="Arial" w:hAnsi="Arial" w:cs="Arial"/>
          <w:i/>
          <w:sz w:val="18"/>
          <w:szCs w:val="18"/>
          <w:lang w:val="en-AU"/>
        </w:rPr>
        <w:t>aquatic animal products</w:t>
      </w:r>
      <w:r w:rsidRPr="00C65A28">
        <w:rPr>
          <w:rFonts w:ascii="Arial" w:hAnsi="Arial" w:cs="Arial"/>
          <w:sz w:val="18"/>
          <w:szCs w:val="18"/>
          <w:lang w:val="en-AU"/>
        </w:rPr>
        <w:t xml:space="preserve"> and </w:t>
      </w:r>
      <w:r w:rsidRPr="00C65A28">
        <w:rPr>
          <w:rFonts w:ascii="Arial" w:hAnsi="Arial" w:cs="Arial"/>
          <w:i/>
          <w:sz w:val="18"/>
          <w:szCs w:val="18"/>
          <w:u w:val="double"/>
          <w:lang w:val="en-AU"/>
        </w:rPr>
        <w:t xml:space="preserve">aquatic animal </w:t>
      </w:r>
      <w:r w:rsidRPr="00C65A28">
        <w:rPr>
          <w:rFonts w:ascii="Arial" w:hAnsi="Arial" w:cs="Arial"/>
          <w:sz w:val="18"/>
          <w:szCs w:val="18"/>
          <w:lang w:val="en-AU"/>
        </w:rPr>
        <w:t xml:space="preserve">waste to minimise the </w:t>
      </w:r>
      <w:r w:rsidRPr="00C65A28">
        <w:rPr>
          <w:rFonts w:ascii="Arial" w:hAnsi="Arial" w:cs="Arial"/>
          <w:i/>
          <w:sz w:val="18"/>
          <w:szCs w:val="18"/>
          <w:lang w:val="en-AU"/>
        </w:rPr>
        <w:t>risks</w:t>
      </w:r>
      <w:r w:rsidRPr="00C65A28">
        <w:rPr>
          <w:rFonts w:ascii="Arial" w:hAnsi="Arial" w:cs="Arial"/>
          <w:sz w:val="18"/>
          <w:szCs w:val="18"/>
          <w:lang w:val="en-AU"/>
        </w:rPr>
        <w:t xml:space="preserve"> of transmitting </w:t>
      </w:r>
      <w:r w:rsidRPr="00C65A28">
        <w:rPr>
          <w:rFonts w:ascii="Arial" w:hAnsi="Arial" w:cs="Arial"/>
          <w:i/>
          <w:sz w:val="18"/>
          <w:szCs w:val="18"/>
          <w:lang w:val="en-AU"/>
        </w:rPr>
        <w:t>pathogenic agents</w:t>
      </w:r>
      <w:r w:rsidRPr="00C65A28">
        <w:rPr>
          <w:rFonts w:ascii="Arial" w:hAnsi="Arial" w:cs="Arial"/>
          <w:sz w:val="18"/>
          <w:szCs w:val="18"/>
          <w:lang w:val="en-AU"/>
        </w:rPr>
        <w:t>.</w:t>
      </w:r>
    </w:p>
    <w:p w:rsidR="00385B4B" w:rsidRPr="00C65A28" w:rsidRDefault="00385B4B" w:rsidP="00860557">
      <w:pPr>
        <w:spacing w:after="240"/>
        <w:ind w:left="426" w:hanging="426"/>
        <w:jc w:val="both"/>
        <w:rPr>
          <w:rFonts w:ascii="Arial" w:hAnsi="Arial" w:cs="Arial"/>
          <w:color w:val="000000"/>
          <w:sz w:val="18"/>
          <w:szCs w:val="18"/>
        </w:rPr>
      </w:pPr>
      <w:r w:rsidRPr="00C65A28">
        <w:rPr>
          <w:rFonts w:ascii="Arial" w:hAnsi="Arial" w:cs="Arial"/>
          <w:color w:val="000000"/>
          <w:sz w:val="18"/>
          <w:szCs w:val="18"/>
        </w:rPr>
        <w:t>3. </w:t>
      </w:r>
      <w:r w:rsidRPr="00C65A28">
        <w:rPr>
          <w:rFonts w:ascii="Arial" w:hAnsi="Arial" w:cs="Arial"/>
          <w:color w:val="000000"/>
          <w:sz w:val="18"/>
          <w:szCs w:val="18"/>
        </w:rPr>
        <w:tab/>
      </w:r>
      <w:r w:rsidRPr="00C65A28">
        <w:rPr>
          <w:rFonts w:ascii="Arial" w:hAnsi="Arial" w:cs="Arial"/>
          <w:color w:val="000000"/>
          <w:sz w:val="18"/>
          <w:szCs w:val="18"/>
          <w:u w:val="single"/>
        </w:rPr>
        <w:t>Water</w:t>
      </w:r>
    </w:p>
    <w:p w:rsidR="00385B4B" w:rsidRPr="00C65A28" w:rsidRDefault="00385B4B" w:rsidP="00860557">
      <w:pPr>
        <w:pStyle w:val="Commentaire"/>
        <w:spacing w:after="240"/>
        <w:ind w:left="426"/>
        <w:jc w:val="both"/>
        <w:rPr>
          <w:rFonts w:ascii="Arial" w:hAnsi="Arial" w:cs="Arial"/>
          <w:color w:val="000000"/>
          <w:sz w:val="18"/>
          <w:szCs w:val="18"/>
        </w:rPr>
      </w:pPr>
      <w:r w:rsidRPr="00C65A28">
        <w:rPr>
          <w:rFonts w:ascii="Arial" w:hAnsi="Arial" w:cs="Arial"/>
          <w:color w:val="000000"/>
          <w:sz w:val="18"/>
          <w:szCs w:val="18"/>
        </w:rPr>
        <w:t xml:space="preserve">Water is an important asset that </w:t>
      </w:r>
      <w:r w:rsidRPr="00C65A28">
        <w:rPr>
          <w:rFonts w:ascii="Arial" w:hAnsi="Arial" w:cs="Arial"/>
          <w:sz w:val="18"/>
          <w:szCs w:val="18"/>
          <w:lang w:val="en-AU"/>
        </w:rPr>
        <w:t xml:space="preserve">supports productivity and </w:t>
      </w:r>
      <w:r w:rsidRPr="00C65A28">
        <w:rPr>
          <w:rFonts w:ascii="Arial" w:hAnsi="Arial" w:cs="Arial"/>
          <w:i/>
          <w:sz w:val="18"/>
          <w:szCs w:val="18"/>
          <w:lang w:val="en-AU"/>
        </w:rPr>
        <w:t>aquatic animal</w:t>
      </w:r>
      <w:r w:rsidRPr="00C65A28">
        <w:rPr>
          <w:rFonts w:ascii="Arial" w:hAnsi="Arial" w:cs="Arial"/>
          <w:sz w:val="18"/>
          <w:szCs w:val="18"/>
          <w:lang w:val="en-AU"/>
        </w:rPr>
        <w:t xml:space="preserve"> health but</w:t>
      </w:r>
      <w:r w:rsidRPr="00C65A28">
        <w:rPr>
          <w:rFonts w:ascii="Arial" w:hAnsi="Arial" w:cs="Arial"/>
          <w:color w:val="000000"/>
          <w:sz w:val="18"/>
          <w:szCs w:val="18"/>
        </w:rPr>
        <w:t xml:space="preserve"> may present a </w:t>
      </w:r>
      <w:r w:rsidRPr="00C65A28">
        <w:rPr>
          <w:rFonts w:ascii="Arial" w:hAnsi="Arial" w:cs="Arial"/>
          <w:i/>
          <w:color w:val="000000"/>
          <w:sz w:val="18"/>
          <w:szCs w:val="18"/>
        </w:rPr>
        <w:t>risk</w:t>
      </w:r>
      <w:r w:rsidRPr="00C65A28">
        <w:rPr>
          <w:rFonts w:ascii="Arial" w:hAnsi="Arial" w:cs="Arial"/>
          <w:color w:val="000000"/>
          <w:sz w:val="18"/>
          <w:szCs w:val="18"/>
        </w:rPr>
        <w:t xml:space="preserve"> of </w:t>
      </w:r>
      <w:r w:rsidRPr="00C65A28">
        <w:rPr>
          <w:rFonts w:ascii="Arial" w:eastAsia="SimSun" w:hAnsi="Arial" w:cs="Arial"/>
          <w:color w:val="000000"/>
          <w:sz w:val="18"/>
          <w:szCs w:val="18"/>
          <w:lang w:eastAsia="zh-CN"/>
        </w:rPr>
        <w:t>introduction</w:t>
      </w:r>
      <w:r w:rsidRPr="00C65A28">
        <w:rPr>
          <w:rFonts w:ascii="Arial" w:hAnsi="Arial" w:cs="Arial"/>
          <w:color w:val="000000"/>
          <w:sz w:val="18"/>
          <w:szCs w:val="18"/>
        </w:rPr>
        <w:t xml:space="preserve"> of </w:t>
      </w:r>
      <w:r w:rsidRPr="00C65A28">
        <w:rPr>
          <w:rFonts w:ascii="Arial" w:hAnsi="Arial" w:cs="Arial"/>
          <w:i/>
          <w:color w:val="000000"/>
          <w:sz w:val="18"/>
          <w:szCs w:val="18"/>
        </w:rPr>
        <w:t xml:space="preserve">pathogenic agents </w:t>
      </w:r>
      <w:r w:rsidRPr="00C65A28">
        <w:rPr>
          <w:rFonts w:ascii="Arial" w:hAnsi="Arial" w:cs="Arial"/>
          <w:color w:val="000000"/>
          <w:sz w:val="18"/>
          <w:szCs w:val="18"/>
        </w:rPr>
        <w:t xml:space="preserve">into, </w:t>
      </w:r>
      <w:r w:rsidRPr="00C65A28">
        <w:rPr>
          <w:rFonts w:ascii="Arial" w:eastAsia="SimSun" w:hAnsi="Arial" w:cs="Arial"/>
          <w:color w:val="000000"/>
          <w:sz w:val="18"/>
          <w:szCs w:val="18"/>
          <w:lang w:eastAsia="zh-CN"/>
        </w:rPr>
        <w:t xml:space="preserve">spread </w:t>
      </w:r>
      <w:r w:rsidRPr="00C65A28">
        <w:rPr>
          <w:rFonts w:ascii="Arial" w:hAnsi="Arial" w:cs="Arial"/>
          <w:color w:val="000000"/>
          <w:sz w:val="18"/>
          <w:szCs w:val="18"/>
        </w:rPr>
        <w:t xml:space="preserve">within, and </w:t>
      </w:r>
      <w:r w:rsidRPr="00C65A28">
        <w:rPr>
          <w:rFonts w:ascii="Arial" w:eastAsia="SimSun" w:hAnsi="Arial" w:cs="Arial"/>
          <w:color w:val="000000"/>
          <w:sz w:val="18"/>
          <w:szCs w:val="18"/>
          <w:lang w:eastAsia="zh-CN"/>
        </w:rPr>
        <w:t xml:space="preserve">release </w:t>
      </w:r>
      <w:r w:rsidRPr="00C65A28">
        <w:rPr>
          <w:rFonts w:ascii="Arial" w:hAnsi="Arial" w:cs="Arial"/>
          <w:color w:val="000000"/>
          <w:sz w:val="18"/>
          <w:szCs w:val="18"/>
        </w:rPr>
        <w:t xml:space="preserve">from </w:t>
      </w:r>
      <w:r w:rsidRPr="00C65A28">
        <w:rPr>
          <w:rFonts w:ascii="Arial" w:hAnsi="Arial" w:cs="Arial"/>
          <w:i/>
          <w:color w:val="000000"/>
          <w:sz w:val="18"/>
          <w:szCs w:val="18"/>
        </w:rPr>
        <w:t xml:space="preserve">aquaculture establishments. </w:t>
      </w:r>
      <w:r w:rsidRPr="00C65A28">
        <w:rPr>
          <w:rFonts w:ascii="Arial" w:hAnsi="Arial" w:cs="Arial"/>
          <w:color w:val="000000"/>
          <w:sz w:val="18"/>
          <w:szCs w:val="18"/>
        </w:rPr>
        <w:t xml:space="preserve">The source of the water and how it provides an epidemiological link between </w:t>
      </w:r>
      <w:r w:rsidRPr="00C65A28">
        <w:rPr>
          <w:rFonts w:ascii="Arial" w:hAnsi="Arial" w:cs="Arial"/>
          <w:sz w:val="18"/>
          <w:szCs w:val="18"/>
        </w:rPr>
        <w:t xml:space="preserve">the </w:t>
      </w:r>
      <w:r w:rsidRPr="00C65A28">
        <w:rPr>
          <w:rFonts w:ascii="Arial" w:hAnsi="Arial" w:cs="Arial"/>
          <w:i/>
          <w:sz w:val="18"/>
          <w:szCs w:val="18"/>
        </w:rPr>
        <w:t>aquaculture establishment</w:t>
      </w:r>
      <w:r w:rsidRPr="00C65A28">
        <w:rPr>
          <w:rFonts w:ascii="Arial" w:hAnsi="Arial" w:cs="Arial"/>
          <w:sz w:val="18"/>
          <w:szCs w:val="18"/>
        </w:rPr>
        <w:t xml:space="preserve"> and other farmed or wild populations or processing plants, </w:t>
      </w:r>
      <w:r w:rsidRPr="00C65A28">
        <w:rPr>
          <w:rFonts w:ascii="Arial" w:hAnsi="Arial" w:cs="Arial"/>
          <w:color w:val="000000"/>
          <w:sz w:val="18"/>
          <w:szCs w:val="18"/>
        </w:rPr>
        <w:t>should be identified and considered. Exposure to transport water and ballast water should be considered.</w:t>
      </w:r>
    </w:p>
    <w:p w:rsidR="00385B4B" w:rsidRPr="00C65A28" w:rsidRDefault="00385B4B" w:rsidP="00860557">
      <w:pPr>
        <w:spacing w:after="240"/>
        <w:ind w:left="426"/>
        <w:jc w:val="both"/>
        <w:rPr>
          <w:rFonts w:ascii="Arial" w:hAnsi="Arial" w:cs="Arial"/>
          <w:color w:val="000000"/>
          <w:sz w:val="18"/>
          <w:szCs w:val="18"/>
        </w:rPr>
      </w:pPr>
      <w:r w:rsidRPr="00C65A28">
        <w:rPr>
          <w:rFonts w:ascii="Arial" w:hAnsi="Arial" w:cs="Arial"/>
          <w:color w:val="000000"/>
          <w:sz w:val="18"/>
          <w:szCs w:val="18"/>
        </w:rPr>
        <w:t xml:space="preserve">The </w:t>
      </w:r>
      <w:r w:rsidRPr="00C65A28">
        <w:rPr>
          <w:rFonts w:ascii="Arial" w:hAnsi="Arial" w:cs="Arial"/>
          <w:i/>
          <w:color w:val="000000"/>
          <w:sz w:val="18"/>
          <w:szCs w:val="18"/>
        </w:rPr>
        <w:t>risk</w:t>
      </w:r>
      <w:r w:rsidRPr="00C65A28">
        <w:rPr>
          <w:rFonts w:ascii="Arial" w:hAnsi="Arial" w:cs="Arial"/>
          <w:color w:val="000000"/>
          <w:sz w:val="18"/>
          <w:szCs w:val="18"/>
        </w:rPr>
        <w:t xml:space="preserve"> of the </w:t>
      </w:r>
      <w:r w:rsidRPr="00C65A28">
        <w:rPr>
          <w:rFonts w:ascii="Arial" w:hAnsi="Arial" w:cs="Arial"/>
          <w:i/>
          <w:color w:val="000000"/>
          <w:sz w:val="18"/>
          <w:szCs w:val="18"/>
        </w:rPr>
        <w:t xml:space="preserve">aquaculture establishment </w:t>
      </w:r>
      <w:r w:rsidRPr="00C65A28">
        <w:rPr>
          <w:rFonts w:ascii="Arial" w:hAnsi="Arial" w:cs="Arial"/>
          <w:color w:val="000000"/>
          <w:sz w:val="18"/>
          <w:szCs w:val="18"/>
        </w:rPr>
        <w:t xml:space="preserve">being exposed to water containing </w:t>
      </w:r>
      <w:r w:rsidRPr="00C65A28">
        <w:rPr>
          <w:rFonts w:ascii="Arial" w:hAnsi="Arial" w:cs="Arial"/>
          <w:i/>
          <w:color w:val="000000"/>
          <w:sz w:val="18"/>
          <w:szCs w:val="18"/>
        </w:rPr>
        <w:t xml:space="preserve">pathogenic agents </w:t>
      </w:r>
      <w:r w:rsidRPr="00C65A28">
        <w:rPr>
          <w:rFonts w:ascii="Arial" w:hAnsi="Arial" w:cs="Arial"/>
          <w:color w:val="000000"/>
          <w:sz w:val="18"/>
          <w:szCs w:val="18"/>
        </w:rPr>
        <w:t xml:space="preserve">may be influenced by </w:t>
      </w:r>
      <w:r w:rsidRPr="00C65A28">
        <w:rPr>
          <w:rFonts w:ascii="Arial" w:eastAsia="SimSun" w:hAnsi="Arial" w:cs="Arial"/>
          <w:color w:val="000000"/>
          <w:sz w:val="18"/>
          <w:szCs w:val="18"/>
          <w:lang w:eastAsia="zh-CN"/>
        </w:rPr>
        <w:t xml:space="preserve">the </w:t>
      </w:r>
      <w:r w:rsidRPr="00C65A28">
        <w:rPr>
          <w:rFonts w:ascii="Arial" w:hAnsi="Arial" w:cs="Arial"/>
          <w:color w:val="000000"/>
          <w:sz w:val="18"/>
          <w:szCs w:val="18"/>
        </w:rPr>
        <w:t xml:space="preserve">category of </w:t>
      </w:r>
      <w:r w:rsidRPr="00C65A28">
        <w:rPr>
          <w:rFonts w:ascii="Arial" w:hAnsi="Arial" w:cs="Arial"/>
          <w:i/>
          <w:color w:val="000000"/>
          <w:sz w:val="18"/>
          <w:szCs w:val="18"/>
        </w:rPr>
        <w:t>aquaculture</w:t>
      </w:r>
      <w:r w:rsidRPr="00C65A28">
        <w:rPr>
          <w:rFonts w:ascii="Arial" w:eastAsia="SimSun" w:hAnsi="Arial" w:cs="Arial"/>
          <w:i/>
          <w:color w:val="000000"/>
          <w:sz w:val="18"/>
          <w:szCs w:val="18"/>
          <w:lang w:eastAsia="zh-CN"/>
        </w:rPr>
        <w:t xml:space="preserve"> </w:t>
      </w:r>
      <w:r w:rsidRPr="00C65A28">
        <w:rPr>
          <w:rFonts w:ascii="Arial" w:hAnsi="Arial" w:cs="Arial"/>
          <w:color w:val="000000"/>
          <w:sz w:val="18"/>
          <w:szCs w:val="18"/>
        </w:rPr>
        <w:t>production system, the likelihood being higher for semi-open than closed</w:t>
      </w:r>
      <w:r w:rsidRPr="00C65A28">
        <w:rPr>
          <w:rFonts w:ascii="Arial" w:eastAsia="SimSun" w:hAnsi="Arial" w:cs="Arial"/>
          <w:color w:val="000000"/>
          <w:sz w:val="18"/>
          <w:szCs w:val="18"/>
          <w:lang w:eastAsia="zh-CN"/>
        </w:rPr>
        <w:t xml:space="preserve"> systems</w:t>
      </w:r>
      <w:r w:rsidRPr="00C65A28">
        <w:rPr>
          <w:rFonts w:ascii="Arial" w:hAnsi="Arial" w:cs="Arial"/>
          <w:color w:val="000000"/>
          <w:sz w:val="18"/>
          <w:szCs w:val="18"/>
        </w:rPr>
        <w:t xml:space="preserve">. Any water that is flowing from </w:t>
      </w:r>
      <w:r w:rsidRPr="00C65A28">
        <w:rPr>
          <w:rFonts w:ascii="Arial" w:hAnsi="Arial" w:cs="Arial"/>
          <w:i/>
          <w:color w:val="000000"/>
          <w:sz w:val="18"/>
          <w:szCs w:val="18"/>
        </w:rPr>
        <w:t xml:space="preserve">aquatic animals </w:t>
      </w:r>
      <w:r w:rsidRPr="00C65A28">
        <w:rPr>
          <w:rFonts w:ascii="Arial" w:hAnsi="Arial" w:cs="Arial"/>
          <w:color w:val="000000"/>
          <w:sz w:val="18"/>
          <w:szCs w:val="18"/>
        </w:rPr>
        <w:t xml:space="preserve">with lower or unknown health status presents a potential </w:t>
      </w:r>
      <w:r w:rsidRPr="00C65A28">
        <w:rPr>
          <w:rFonts w:ascii="Arial" w:hAnsi="Arial" w:cs="Arial"/>
          <w:i/>
          <w:color w:val="000000"/>
          <w:sz w:val="18"/>
          <w:szCs w:val="18"/>
        </w:rPr>
        <w:t>risk</w:t>
      </w:r>
      <w:r w:rsidRPr="00C65A28">
        <w:rPr>
          <w:rFonts w:ascii="Arial" w:hAnsi="Arial" w:cs="Arial"/>
          <w:color w:val="000000"/>
          <w:sz w:val="18"/>
          <w:szCs w:val="18"/>
        </w:rPr>
        <w:t xml:space="preserve"> of transmitting </w:t>
      </w:r>
      <w:r w:rsidRPr="00C65A28">
        <w:rPr>
          <w:rFonts w:ascii="Arial" w:hAnsi="Arial" w:cs="Arial"/>
          <w:i/>
          <w:color w:val="000000"/>
          <w:sz w:val="18"/>
          <w:szCs w:val="18"/>
        </w:rPr>
        <w:t>pathogenic agents</w:t>
      </w:r>
      <w:r w:rsidRPr="00C65A28">
        <w:rPr>
          <w:rFonts w:ascii="Arial" w:hAnsi="Arial" w:cs="Arial"/>
          <w:color w:val="000000"/>
          <w:sz w:val="18"/>
          <w:szCs w:val="18"/>
        </w:rPr>
        <w:t xml:space="preserve"> to </w:t>
      </w:r>
      <w:r w:rsidRPr="00C65A28">
        <w:rPr>
          <w:rFonts w:ascii="Arial" w:hAnsi="Arial" w:cs="Arial"/>
          <w:i/>
          <w:color w:val="000000"/>
          <w:sz w:val="18"/>
          <w:szCs w:val="18"/>
        </w:rPr>
        <w:t>aquatic animals</w:t>
      </w:r>
      <w:r w:rsidRPr="00C65A28">
        <w:rPr>
          <w:rFonts w:ascii="Arial" w:hAnsi="Arial" w:cs="Arial"/>
          <w:color w:val="000000"/>
          <w:sz w:val="18"/>
          <w:szCs w:val="18"/>
        </w:rPr>
        <w:t xml:space="preserve"> of a higher health status.</w:t>
      </w:r>
    </w:p>
    <w:p w:rsidR="00385B4B" w:rsidRPr="00C65A28" w:rsidRDefault="00385B4B" w:rsidP="00860557">
      <w:pPr>
        <w:spacing w:after="240"/>
        <w:ind w:left="426"/>
        <w:jc w:val="both"/>
        <w:rPr>
          <w:rFonts w:ascii="Arial" w:hAnsi="Arial" w:cs="Arial"/>
          <w:color w:val="000000"/>
          <w:sz w:val="18"/>
          <w:szCs w:val="18"/>
        </w:rPr>
      </w:pPr>
      <w:r w:rsidRPr="00C65A28">
        <w:rPr>
          <w:rFonts w:ascii="Arial" w:hAnsi="Arial" w:cs="Arial"/>
          <w:sz w:val="18"/>
          <w:szCs w:val="18"/>
        </w:rPr>
        <w:t xml:space="preserve">The </w:t>
      </w:r>
      <w:r w:rsidRPr="00C65A28">
        <w:rPr>
          <w:rFonts w:ascii="Arial" w:hAnsi="Arial" w:cs="Arial"/>
          <w:i/>
          <w:sz w:val="18"/>
          <w:szCs w:val="18"/>
        </w:rPr>
        <w:t>risk</w:t>
      </w:r>
      <w:r w:rsidRPr="00C65A28">
        <w:rPr>
          <w:rFonts w:ascii="Arial" w:hAnsi="Arial" w:cs="Arial"/>
          <w:sz w:val="18"/>
          <w:szCs w:val="18"/>
        </w:rPr>
        <w:t xml:space="preserve"> of transmitting </w:t>
      </w:r>
      <w:r w:rsidRPr="00C65A28">
        <w:rPr>
          <w:rFonts w:ascii="Arial" w:hAnsi="Arial" w:cs="Arial"/>
          <w:i/>
          <w:sz w:val="18"/>
          <w:szCs w:val="18"/>
        </w:rPr>
        <w:t>pathogenic agents</w:t>
      </w:r>
      <w:r w:rsidRPr="00C65A28">
        <w:rPr>
          <w:rFonts w:ascii="Arial" w:hAnsi="Arial" w:cs="Arial"/>
          <w:sz w:val="18"/>
          <w:szCs w:val="18"/>
        </w:rPr>
        <w:t xml:space="preserve"> via water </w:t>
      </w:r>
      <w:r w:rsidRPr="00C65A28">
        <w:rPr>
          <w:rFonts w:ascii="Arial" w:hAnsi="Arial" w:cs="Arial"/>
          <w:sz w:val="18"/>
          <w:szCs w:val="18"/>
          <w:u w:val="double"/>
          <w:lang w:val="en-CA"/>
        </w:rPr>
        <w:t>should be managed; possible mitigation measures include the following</w:t>
      </w:r>
      <w:r w:rsidRPr="00C65A28">
        <w:rPr>
          <w:rFonts w:ascii="Arial" w:hAnsi="Arial" w:cs="Arial"/>
          <w:color w:val="000000"/>
          <w:sz w:val="18"/>
          <w:szCs w:val="18"/>
        </w:rPr>
        <w:t xml:space="preserve"> </w:t>
      </w:r>
      <w:r w:rsidRPr="00C65A28">
        <w:rPr>
          <w:rFonts w:ascii="Arial" w:hAnsi="Arial" w:cs="Arial"/>
          <w:strike/>
          <w:color w:val="000000"/>
          <w:sz w:val="18"/>
          <w:szCs w:val="18"/>
        </w:rPr>
        <w:t>can be managed by</w:t>
      </w:r>
      <w:r w:rsidRPr="00C65A28">
        <w:rPr>
          <w:rFonts w:ascii="Arial" w:hAnsi="Arial" w:cs="Arial"/>
          <w:color w:val="000000"/>
          <w:sz w:val="18"/>
          <w:szCs w:val="18"/>
        </w:rPr>
        <w:t>:</w:t>
      </w:r>
    </w:p>
    <w:p w:rsidR="00385B4B" w:rsidRPr="00C65A28" w:rsidRDefault="00385B4B" w:rsidP="00860557">
      <w:pPr>
        <w:autoSpaceDE w:val="0"/>
        <w:autoSpaceDN w:val="0"/>
        <w:adjustRightInd w:val="0"/>
        <w:spacing w:after="240"/>
        <w:ind w:left="851" w:hanging="425"/>
        <w:jc w:val="both"/>
        <w:rPr>
          <w:rFonts w:ascii="Arial" w:hAnsi="Arial" w:cs="Arial"/>
          <w:sz w:val="18"/>
          <w:szCs w:val="18"/>
          <w:lang w:val="en-AU"/>
        </w:rPr>
      </w:pPr>
      <w:r w:rsidRPr="00C65A28">
        <w:rPr>
          <w:rFonts w:ascii="Arial" w:hAnsi="Arial" w:cs="Arial"/>
          <w:i/>
          <w:sz w:val="18"/>
          <w:szCs w:val="18"/>
          <w:lang w:val="en-AU"/>
        </w:rPr>
        <w:t>a)</w:t>
      </w:r>
      <w:r w:rsidRPr="00C65A28">
        <w:rPr>
          <w:rFonts w:ascii="Arial" w:hAnsi="Arial" w:cs="Arial"/>
          <w:sz w:val="18"/>
          <w:szCs w:val="18"/>
          <w:lang w:val="en-AU"/>
        </w:rPr>
        <w:tab/>
        <w:t xml:space="preserve">Where possible, choosing water sources that are entirely free of susceptible </w:t>
      </w:r>
      <w:r w:rsidRPr="00C65A28">
        <w:rPr>
          <w:rFonts w:ascii="Arial" w:hAnsi="Arial" w:cs="Arial"/>
          <w:i/>
          <w:sz w:val="18"/>
          <w:szCs w:val="18"/>
          <w:lang w:val="en-AU"/>
        </w:rPr>
        <w:t>aquatic animal</w:t>
      </w:r>
      <w:r w:rsidRPr="00C65A28">
        <w:rPr>
          <w:rFonts w:ascii="Arial" w:hAnsi="Arial" w:cs="Arial"/>
          <w:sz w:val="18"/>
          <w:szCs w:val="18"/>
          <w:lang w:val="en-AU"/>
        </w:rPr>
        <w:t xml:space="preserve"> populations and </w:t>
      </w:r>
      <w:r w:rsidRPr="00C65A28">
        <w:rPr>
          <w:rFonts w:ascii="Arial" w:hAnsi="Arial" w:cs="Arial"/>
          <w:i/>
          <w:color w:val="000000"/>
          <w:sz w:val="18"/>
          <w:szCs w:val="18"/>
        </w:rPr>
        <w:t>pathogenic agents</w:t>
      </w:r>
      <w:r w:rsidRPr="00C65A28">
        <w:rPr>
          <w:rFonts w:ascii="Arial" w:eastAsia="SimSun" w:hAnsi="Arial" w:cs="Arial"/>
          <w:i/>
          <w:color w:val="000000"/>
          <w:sz w:val="18"/>
          <w:szCs w:val="18"/>
          <w:lang w:eastAsia="zh-CN"/>
        </w:rPr>
        <w:t xml:space="preserve"> </w:t>
      </w:r>
      <w:r w:rsidRPr="00C65A28">
        <w:rPr>
          <w:rFonts w:ascii="Arial" w:hAnsi="Arial" w:cs="Arial"/>
          <w:sz w:val="18"/>
          <w:szCs w:val="18"/>
          <w:lang w:val="en-AU"/>
        </w:rPr>
        <w:t xml:space="preserve">of concern. Such water sources may include saline or fresh groundwater, de-chlorinated municipal water, and artificial seawater. These water sources may be particularly suitable for high health status </w:t>
      </w:r>
      <w:r w:rsidRPr="00C65A28">
        <w:rPr>
          <w:rFonts w:ascii="Arial" w:hAnsi="Arial" w:cs="Arial"/>
          <w:i/>
          <w:sz w:val="18"/>
          <w:szCs w:val="18"/>
          <w:lang w:val="en-AU"/>
        </w:rPr>
        <w:t>aquatic animals</w:t>
      </w:r>
      <w:r w:rsidRPr="00C65A28">
        <w:rPr>
          <w:rFonts w:ascii="Arial" w:hAnsi="Arial" w:cs="Arial"/>
          <w:sz w:val="18"/>
          <w:szCs w:val="18"/>
          <w:lang w:val="en-AU"/>
        </w:rPr>
        <w:t xml:space="preserve"> such as broodstock.</w:t>
      </w:r>
    </w:p>
    <w:p w:rsidR="00385B4B" w:rsidRPr="00C65A28" w:rsidRDefault="00385B4B" w:rsidP="00860557">
      <w:pPr>
        <w:autoSpaceDE w:val="0"/>
        <w:autoSpaceDN w:val="0"/>
        <w:adjustRightInd w:val="0"/>
        <w:spacing w:after="240"/>
        <w:ind w:left="851" w:hanging="425"/>
        <w:jc w:val="both"/>
        <w:rPr>
          <w:rFonts w:ascii="Arial" w:hAnsi="Arial" w:cs="Arial"/>
          <w:sz w:val="18"/>
          <w:szCs w:val="18"/>
          <w:lang w:val="en-AU"/>
        </w:rPr>
      </w:pPr>
      <w:r w:rsidRPr="00C65A28">
        <w:rPr>
          <w:rFonts w:ascii="Arial" w:hAnsi="Arial" w:cs="Arial"/>
          <w:i/>
          <w:sz w:val="18"/>
          <w:szCs w:val="18"/>
          <w:lang w:val="en-AU"/>
        </w:rPr>
        <w:t>b)</w:t>
      </w:r>
      <w:r w:rsidRPr="00C65A28">
        <w:rPr>
          <w:rFonts w:ascii="Arial" w:hAnsi="Arial" w:cs="Arial"/>
          <w:sz w:val="18"/>
          <w:szCs w:val="18"/>
          <w:lang w:val="en-AU"/>
        </w:rPr>
        <w:tab/>
        <w:t>Providing an appropriate level of screening, filtration or disinfection (</w:t>
      </w:r>
      <w:r w:rsidRPr="00C65A28">
        <w:rPr>
          <w:rFonts w:ascii="Arial" w:hAnsi="Arial" w:cs="Arial"/>
          <w:color w:val="000000"/>
          <w:sz w:val="18"/>
          <w:szCs w:val="18"/>
        </w:rPr>
        <w:t xml:space="preserve">in accordance with Chapter 4.3.) </w:t>
      </w:r>
      <w:r w:rsidRPr="00C65A28">
        <w:rPr>
          <w:rFonts w:ascii="Arial" w:hAnsi="Arial" w:cs="Arial"/>
          <w:sz w:val="18"/>
          <w:szCs w:val="18"/>
          <w:lang w:val="en-AU"/>
        </w:rPr>
        <w:t xml:space="preserve">of water from sources that are likely to contain </w:t>
      </w:r>
      <w:r w:rsidRPr="00C65A28">
        <w:rPr>
          <w:rFonts w:ascii="Arial" w:hAnsi="Arial" w:cs="Arial"/>
          <w:i/>
          <w:sz w:val="18"/>
          <w:szCs w:val="18"/>
          <w:lang w:val="en-AU"/>
        </w:rPr>
        <w:t>susceptible species</w:t>
      </w:r>
      <w:r w:rsidRPr="00C65A28">
        <w:rPr>
          <w:rFonts w:ascii="Arial" w:hAnsi="Arial" w:cs="Arial"/>
          <w:sz w:val="18"/>
          <w:szCs w:val="18"/>
          <w:lang w:val="en-AU"/>
        </w:rPr>
        <w:t xml:space="preserve"> and may present a </w:t>
      </w:r>
      <w:r w:rsidRPr="00C65A28">
        <w:rPr>
          <w:rFonts w:ascii="Arial" w:hAnsi="Arial" w:cs="Arial"/>
          <w:i/>
          <w:sz w:val="18"/>
          <w:szCs w:val="18"/>
          <w:lang w:val="en-AU"/>
        </w:rPr>
        <w:t>risk</w:t>
      </w:r>
      <w:r w:rsidRPr="00C65A28">
        <w:rPr>
          <w:rFonts w:ascii="Arial" w:hAnsi="Arial" w:cs="Arial"/>
          <w:sz w:val="18"/>
          <w:szCs w:val="18"/>
          <w:lang w:val="en-AU"/>
        </w:rPr>
        <w:t xml:space="preserve"> of </w:t>
      </w:r>
      <w:r w:rsidRPr="00C65A28">
        <w:rPr>
          <w:rFonts w:ascii="Arial" w:hAnsi="Arial" w:cs="Arial"/>
          <w:i/>
          <w:color w:val="000000"/>
          <w:sz w:val="18"/>
          <w:szCs w:val="18"/>
        </w:rPr>
        <w:t xml:space="preserve">pathogenic agent </w:t>
      </w:r>
      <w:r w:rsidRPr="00C65A28">
        <w:rPr>
          <w:rFonts w:ascii="Arial" w:hAnsi="Arial" w:cs="Arial"/>
          <w:sz w:val="18"/>
          <w:szCs w:val="18"/>
          <w:lang w:val="en-AU"/>
        </w:rPr>
        <w:t xml:space="preserve">transmission (e.g. oceans, streams or lakes). The level of treatment required will depend on the identified </w:t>
      </w:r>
      <w:r w:rsidRPr="00C65A28">
        <w:rPr>
          <w:rFonts w:ascii="Arial" w:hAnsi="Arial" w:cs="Arial"/>
          <w:i/>
          <w:sz w:val="18"/>
          <w:szCs w:val="18"/>
          <w:lang w:val="en-AU"/>
        </w:rPr>
        <w:t>risks</w:t>
      </w:r>
      <w:r w:rsidRPr="00C65A28">
        <w:rPr>
          <w:rFonts w:ascii="Arial" w:hAnsi="Arial" w:cs="Arial"/>
          <w:sz w:val="18"/>
          <w:szCs w:val="18"/>
          <w:lang w:val="en-AU"/>
        </w:rPr>
        <w:t xml:space="preserve">. </w:t>
      </w:r>
    </w:p>
    <w:p w:rsidR="00385B4B" w:rsidRPr="00C65A28" w:rsidRDefault="00385B4B" w:rsidP="00860557">
      <w:pPr>
        <w:autoSpaceDE w:val="0"/>
        <w:autoSpaceDN w:val="0"/>
        <w:adjustRightInd w:val="0"/>
        <w:spacing w:after="240"/>
        <w:ind w:left="851" w:hanging="425"/>
        <w:jc w:val="both"/>
        <w:rPr>
          <w:rFonts w:ascii="Arial" w:hAnsi="Arial" w:cs="Arial"/>
          <w:sz w:val="18"/>
          <w:szCs w:val="18"/>
        </w:rPr>
      </w:pPr>
      <w:r w:rsidRPr="00C65A28">
        <w:rPr>
          <w:rFonts w:ascii="Arial" w:hAnsi="Arial" w:cs="Arial"/>
          <w:i/>
          <w:sz w:val="18"/>
          <w:szCs w:val="18"/>
          <w:lang w:val="en-AU"/>
        </w:rPr>
        <w:t>c)</w:t>
      </w:r>
      <w:r w:rsidRPr="00C65A28">
        <w:rPr>
          <w:rFonts w:ascii="Arial" w:hAnsi="Arial" w:cs="Arial"/>
          <w:sz w:val="18"/>
          <w:szCs w:val="18"/>
          <w:lang w:val="en-AU"/>
        </w:rPr>
        <w:tab/>
        <w:t xml:space="preserve">Ensuring the position of water intakes and outlets for semi-closed and closed </w:t>
      </w:r>
      <w:r w:rsidRPr="00C65A28">
        <w:rPr>
          <w:rFonts w:ascii="Arial" w:hAnsi="Arial" w:cs="Arial"/>
          <w:i/>
          <w:sz w:val="18"/>
          <w:szCs w:val="18"/>
          <w:lang w:val="en-AU"/>
        </w:rPr>
        <w:t>aquaculture establishments</w:t>
      </w:r>
      <w:r w:rsidRPr="00C65A28">
        <w:rPr>
          <w:rFonts w:ascii="Arial" w:hAnsi="Arial" w:cs="Arial"/>
          <w:sz w:val="18"/>
          <w:szCs w:val="18"/>
          <w:lang w:val="en-AU"/>
        </w:rPr>
        <w:t xml:space="preserve">, and the location of semi-open </w:t>
      </w:r>
      <w:r w:rsidRPr="00C65A28">
        <w:rPr>
          <w:rFonts w:ascii="Arial" w:hAnsi="Arial" w:cs="Arial"/>
          <w:i/>
          <w:sz w:val="18"/>
          <w:szCs w:val="18"/>
          <w:lang w:val="en-AU"/>
        </w:rPr>
        <w:t>aquaculture establishments</w:t>
      </w:r>
      <w:r w:rsidRPr="00C65A28">
        <w:rPr>
          <w:rFonts w:ascii="Arial" w:hAnsi="Arial" w:cs="Arial"/>
          <w:sz w:val="18"/>
          <w:szCs w:val="18"/>
          <w:lang w:val="en-AU"/>
        </w:rPr>
        <w:t xml:space="preserve">, minimises contamination from </w:t>
      </w:r>
      <w:r w:rsidRPr="00C65A28">
        <w:rPr>
          <w:rFonts w:ascii="Arial" w:hAnsi="Arial" w:cs="Arial"/>
          <w:sz w:val="18"/>
          <w:szCs w:val="18"/>
        </w:rPr>
        <w:t>other farmed or wild populations or processing plants.</w:t>
      </w: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17</w:t>
      </w:r>
      <w:r w:rsidR="00F24C8E" w:rsidRPr="00A131CB">
        <w:rPr>
          <w:noProof/>
          <w:sz w:val="20"/>
          <w:szCs w:val="20"/>
        </w:rPr>
        <w:t xml:space="preserve"> </w:t>
      </w:r>
      <w:r w:rsidRPr="00A131CB">
        <w:rPr>
          <w:noProof/>
          <w:sz w:val="20"/>
          <w:szCs w:val="20"/>
        </w:rPr>
        <w:t xml:space="preserve"> (contd)</w:t>
      </w:r>
    </w:p>
    <w:p w:rsidR="00385B4B" w:rsidRPr="00C65A28" w:rsidRDefault="00385B4B" w:rsidP="00860557">
      <w:pPr>
        <w:spacing w:after="240"/>
        <w:ind w:left="426" w:hanging="426"/>
        <w:jc w:val="both"/>
        <w:rPr>
          <w:rFonts w:ascii="Arial" w:hAnsi="Arial" w:cs="Arial"/>
          <w:color w:val="000000"/>
          <w:sz w:val="18"/>
          <w:szCs w:val="18"/>
        </w:rPr>
      </w:pPr>
      <w:r w:rsidRPr="00C65A28">
        <w:rPr>
          <w:rFonts w:ascii="Arial" w:hAnsi="Arial" w:cs="Arial"/>
          <w:color w:val="000000"/>
          <w:sz w:val="18"/>
          <w:szCs w:val="18"/>
        </w:rPr>
        <w:t>4.</w:t>
      </w:r>
      <w:r w:rsidRPr="00C65A28">
        <w:rPr>
          <w:rFonts w:ascii="Arial" w:hAnsi="Arial" w:cs="Arial"/>
          <w:color w:val="000000"/>
          <w:sz w:val="18"/>
          <w:szCs w:val="18"/>
        </w:rPr>
        <w:tab/>
      </w:r>
      <w:r w:rsidRPr="00C65A28">
        <w:rPr>
          <w:rFonts w:ascii="Arial" w:hAnsi="Arial" w:cs="Arial"/>
          <w:color w:val="000000"/>
          <w:sz w:val="18"/>
          <w:szCs w:val="18"/>
          <w:u w:val="single"/>
        </w:rPr>
        <w:t>Feed</w:t>
      </w:r>
    </w:p>
    <w:p w:rsidR="00385B4B" w:rsidRPr="00C65A28" w:rsidRDefault="00385B4B" w:rsidP="00C65A28">
      <w:pPr>
        <w:spacing w:after="240"/>
        <w:ind w:left="426"/>
        <w:jc w:val="both"/>
        <w:rPr>
          <w:rFonts w:ascii="Arial" w:hAnsi="Arial" w:cs="Arial"/>
          <w:color w:val="000000"/>
          <w:sz w:val="18"/>
          <w:szCs w:val="18"/>
        </w:rPr>
      </w:pPr>
      <w:r w:rsidRPr="00C65A28">
        <w:rPr>
          <w:rFonts w:ascii="Arial" w:hAnsi="Arial" w:cs="Arial"/>
          <w:i/>
          <w:color w:val="000000"/>
          <w:sz w:val="18"/>
          <w:szCs w:val="18"/>
        </w:rPr>
        <w:t>Feed</w:t>
      </w:r>
      <w:r w:rsidRPr="00C65A28">
        <w:rPr>
          <w:rFonts w:ascii="Arial" w:hAnsi="Arial" w:cs="Arial"/>
          <w:color w:val="000000"/>
          <w:sz w:val="18"/>
          <w:szCs w:val="18"/>
        </w:rPr>
        <w:t xml:space="preserve"> can be an important pathway for transmission of </w:t>
      </w:r>
      <w:r w:rsidRPr="00C65A28">
        <w:rPr>
          <w:rFonts w:ascii="Arial" w:hAnsi="Arial" w:cs="Arial"/>
          <w:i/>
          <w:color w:val="000000"/>
          <w:sz w:val="18"/>
          <w:szCs w:val="18"/>
        </w:rPr>
        <w:t xml:space="preserve">pathogenic agents </w:t>
      </w:r>
      <w:r w:rsidRPr="00C65A28">
        <w:rPr>
          <w:rFonts w:ascii="Arial" w:hAnsi="Arial" w:cs="Arial"/>
          <w:color w:val="000000"/>
          <w:sz w:val="18"/>
          <w:szCs w:val="18"/>
        </w:rPr>
        <w:t xml:space="preserve">to </w:t>
      </w:r>
      <w:r w:rsidRPr="00C65A28">
        <w:rPr>
          <w:rFonts w:ascii="Arial" w:hAnsi="Arial" w:cs="Arial"/>
          <w:i/>
          <w:color w:val="000000"/>
          <w:sz w:val="18"/>
          <w:szCs w:val="18"/>
        </w:rPr>
        <w:t>aquatic animals</w:t>
      </w:r>
      <w:r w:rsidRPr="00C65A28">
        <w:rPr>
          <w:rFonts w:ascii="Arial" w:hAnsi="Arial" w:cs="Arial"/>
          <w:color w:val="000000"/>
          <w:sz w:val="18"/>
          <w:szCs w:val="18"/>
        </w:rPr>
        <w:t xml:space="preserve">. </w:t>
      </w:r>
      <w:r w:rsidRPr="00C65A28">
        <w:rPr>
          <w:rFonts w:ascii="Arial" w:hAnsi="Arial" w:cs="Arial"/>
          <w:i/>
          <w:color w:val="000000"/>
          <w:sz w:val="18"/>
          <w:szCs w:val="18"/>
        </w:rPr>
        <w:t>Feed</w:t>
      </w:r>
      <w:r w:rsidRPr="00C65A28">
        <w:rPr>
          <w:rFonts w:ascii="Arial" w:hAnsi="Arial" w:cs="Arial"/>
          <w:color w:val="000000"/>
          <w:sz w:val="18"/>
          <w:szCs w:val="18"/>
        </w:rPr>
        <w:t xml:space="preserve"> may be initially infected with </w:t>
      </w:r>
      <w:r w:rsidRPr="00C65A28">
        <w:rPr>
          <w:rFonts w:ascii="Arial" w:hAnsi="Arial" w:cs="Arial"/>
          <w:i/>
          <w:color w:val="000000"/>
          <w:sz w:val="18"/>
          <w:szCs w:val="18"/>
        </w:rPr>
        <w:t xml:space="preserve">pathogenic agents </w:t>
      </w:r>
      <w:r w:rsidRPr="00C65A28">
        <w:rPr>
          <w:rFonts w:ascii="Arial" w:hAnsi="Arial" w:cs="Arial"/>
          <w:color w:val="000000"/>
          <w:sz w:val="18"/>
          <w:szCs w:val="18"/>
        </w:rPr>
        <w:t>or</w:t>
      </w:r>
      <w:r w:rsidRPr="00C65A28">
        <w:rPr>
          <w:rFonts w:ascii="Arial" w:hAnsi="Arial" w:cs="Arial"/>
          <w:i/>
          <w:color w:val="000000"/>
          <w:sz w:val="18"/>
          <w:szCs w:val="18"/>
        </w:rPr>
        <w:t xml:space="preserve"> </w:t>
      </w:r>
      <w:r w:rsidRPr="00C65A28">
        <w:rPr>
          <w:rFonts w:ascii="Arial" w:hAnsi="Arial" w:cs="Arial"/>
          <w:color w:val="000000"/>
          <w:sz w:val="18"/>
          <w:szCs w:val="18"/>
        </w:rPr>
        <w:t xml:space="preserve">contaminated during harvest, transport, storage and processing of commodities used as feed ingredients. Poor hygiene may contribute to contamination during manufacture, transport, storage and use of </w:t>
      </w:r>
      <w:r w:rsidRPr="00C65A28">
        <w:rPr>
          <w:rFonts w:ascii="Arial" w:hAnsi="Arial" w:cs="Arial"/>
          <w:i/>
          <w:color w:val="000000"/>
          <w:sz w:val="18"/>
          <w:szCs w:val="18"/>
        </w:rPr>
        <w:t>feed</w:t>
      </w:r>
      <w:r w:rsidRPr="00C65A28">
        <w:rPr>
          <w:rFonts w:ascii="Arial" w:hAnsi="Arial" w:cs="Arial"/>
          <w:color w:val="000000"/>
          <w:sz w:val="18"/>
          <w:szCs w:val="18"/>
        </w:rPr>
        <w:t>.</w:t>
      </w:r>
    </w:p>
    <w:p w:rsidR="00385B4B" w:rsidRPr="00C65A28" w:rsidRDefault="00385B4B" w:rsidP="00C65A28">
      <w:pPr>
        <w:spacing w:after="240"/>
        <w:ind w:left="426"/>
        <w:jc w:val="both"/>
        <w:rPr>
          <w:rFonts w:ascii="Arial" w:hAnsi="Arial" w:cs="Arial"/>
          <w:sz w:val="18"/>
          <w:szCs w:val="18"/>
        </w:rPr>
      </w:pPr>
      <w:r w:rsidRPr="00C65A28">
        <w:rPr>
          <w:rFonts w:ascii="Arial" w:hAnsi="Arial" w:cs="Arial"/>
          <w:sz w:val="18"/>
          <w:szCs w:val="18"/>
        </w:rPr>
        <w:t xml:space="preserve">In closed or semi-closed production systems there can be a high level of control on </w:t>
      </w:r>
      <w:r w:rsidRPr="00C65A28">
        <w:rPr>
          <w:rFonts w:ascii="Arial" w:hAnsi="Arial" w:cs="Arial"/>
          <w:i/>
          <w:sz w:val="18"/>
          <w:szCs w:val="18"/>
        </w:rPr>
        <w:t>aquatic animal</w:t>
      </w:r>
      <w:r w:rsidRPr="00C65A28">
        <w:rPr>
          <w:rFonts w:ascii="Arial" w:eastAsia="SimSun" w:hAnsi="Arial" w:cs="Arial"/>
          <w:i/>
          <w:sz w:val="18"/>
          <w:szCs w:val="18"/>
          <w:lang w:eastAsia="zh-CN"/>
        </w:rPr>
        <w:t xml:space="preserve"> </w:t>
      </w:r>
      <w:r w:rsidRPr="00C65A28">
        <w:rPr>
          <w:rFonts w:ascii="Arial" w:hAnsi="Arial" w:cs="Arial"/>
          <w:i/>
          <w:sz w:val="18"/>
          <w:szCs w:val="18"/>
        </w:rPr>
        <w:t>feeds</w:t>
      </w:r>
      <w:r w:rsidRPr="00C65A28">
        <w:rPr>
          <w:rFonts w:ascii="Arial" w:hAnsi="Arial" w:cs="Arial"/>
          <w:sz w:val="18"/>
          <w:szCs w:val="18"/>
        </w:rPr>
        <w:t xml:space="preserve">. However, in semi-open production systems, </w:t>
      </w:r>
      <w:r w:rsidRPr="00C65A28">
        <w:rPr>
          <w:rFonts w:ascii="Arial" w:hAnsi="Arial" w:cs="Arial"/>
          <w:i/>
          <w:sz w:val="18"/>
          <w:szCs w:val="18"/>
        </w:rPr>
        <w:t>aquatic animals</w:t>
      </w:r>
      <w:r w:rsidRPr="00C65A28">
        <w:rPr>
          <w:rFonts w:ascii="Arial" w:eastAsia="SimSun" w:hAnsi="Arial" w:cs="Arial"/>
          <w:i/>
          <w:sz w:val="18"/>
          <w:szCs w:val="18"/>
          <w:lang w:eastAsia="zh-CN"/>
        </w:rPr>
        <w:t xml:space="preserve"> </w:t>
      </w:r>
      <w:r w:rsidRPr="00C65A28">
        <w:rPr>
          <w:rFonts w:ascii="Arial" w:hAnsi="Arial" w:cs="Arial"/>
          <w:sz w:val="18"/>
          <w:szCs w:val="18"/>
        </w:rPr>
        <w:t xml:space="preserve">may obtain food from their environment (e.g. filter feeding molluscs or wild fish which may be predated in net pens). </w:t>
      </w:r>
    </w:p>
    <w:p w:rsidR="00385B4B" w:rsidRPr="00C65A28" w:rsidRDefault="00385B4B" w:rsidP="00C65A28">
      <w:pPr>
        <w:spacing w:after="240"/>
        <w:ind w:left="426"/>
        <w:jc w:val="both"/>
        <w:rPr>
          <w:rFonts w:ascii="Arial" w:hAnsi="Arial" w:cs="Arial"/>
          <w:sz w:val="18"/>
          <w:szCs w:val="18"/>
        </w:rPr>
      </w:pPr>
      <w:r w:rsidRPr="00C65A28">
        <w:rPr>
          <w:rFonts w:ascii="Arial" w:hAnsi="Arial" w:cs="Arial"/>
          <w:sz w:val="18"/>
          <w:szCs w:val="18"/>
        </w:rPr>
        <w:t xml:space="preserve">The </w:t>
      </w:r>
      <w:r w:rsidRPr="00C65A28">
        <w:rPr>
          <w:rFonts w:ascii="Arial" w:hAnsi="Arial" w:cs="Arial"/>
          <w:i/>
          <w:sz w:val="18"/>
          <w:szCs w:val="18"/>
        </w:rPr>
        <w:t>risk</w:t>
      </w:r>
      <w:r w:rsidRPr="00C65A28">
        <w:rPr>
          <w:rFonts w:ascii="Arial" w:hAnsi="Arial" w:cs="Arial"/>
          <w:sz w:val="18"/>
          <w:szCs w:val="18"/>
        </w:rPr>
        <w:t xml:space="preserve"> of transmitting </w:t>
      </w:r>
      <w:r w:rsidRPr="00C65A28">
        <w:rPr>
          <w:rFonts w:ascii="Arial" w:hAnsi="Arial" w:cs="Arial"/>
          <w:i/>
          <w:sz w:val="18"/>
          <w:szCs w:val="18"/>
        </w:rPr>
        <w:t>pathogenic agents</w:t>
      </w:r>
      <w:r w:rsidRPr="00C65A28">
        <w:rPr>
          <w:rFonts w:ascii="Arial" w:hAnsi="Arial" w:cs="Arial"/>
          <w:sz w:val="18"/>
          <w:szCs w:val="18"/>
        </w:rPr>
        <w:t xml:space="preserve"> via </w:t>
      </w:r>
      <w:r w:rsidRPr="00C65A28">
        <w:rPr>
          <w:rFonts w:ascii="Arial" w:hAnsi="Arial" w:cs="Arial"/>
          <w:i/>
          <w:sz w:val="18"/>
          <w:szCs w:val="18"/>
        </w:rPr>
        <w:t>aquatic animal feed</w:t>
      </w:r>
      <w:r w:rsidRPr="00C65A28">
        <w:rPr>
          <w:rFonts w:ascii="Arial" w:hAnsi="Arial" w:cs="Arial"/>
          <w:sz w:val="18"/>
          <w:szCs w:val="18"/>
        </w:rPr>
        <w:t xml:space="preserve"> can be managed as described in Chapter 4.8., for example using</w:t>
      </w:r>
      <w:r w:rsidRPr="00C65A28">
        <w:rPr>
          <w:rFonts w:ascii="Arial" w:eastAsia="SimSun" w:hAnsi="Arial" w:cs="Arial"/>
          <w:sz w:val="18"/>
          <w:szCs w:val="18"/>
          <w:lang w:eastAsia="zh-CN"/>
        </w:rPr>
        <w:t xml:space="preserve"> </w:t>
      </w:r>
      <w:r w:rsidRPr="00C65A28">
        <w:rPr>
          <w:rFonts w:ascii="Arial" w:hAnsi="Arial" w:cs="Arial"/>
          <w:i/>
          <w:sz w:val="18"/>
          <w:szCs w:val="18"/>
          <w:lang w:val="en-AU"/>
        </w:rPr>
        <w:t>feed</w:t>
      </w:r>
      <w:r w:rsidRPr="00C65A28">
        <w:rPr>
          <w:rFonts w:ascii="Arial" w:hAnsi="Arial" w:cs="Arial"/>
          <w:sz w:val="18"/>
          <w:szCs w:val="18"/>
          <w:lang w:val="en-AU"/>
        </w:rPr>
        <w:t xml:space="preserve"> and </w:t>
      </w:r>
      <w:r w:rsidRPr="00C65A28">
        <w:rPr>
          <w:rFonts w:ascii="Arial" w:hAnsi="Arial" w:cs="Arial"/>
          <w:i/>
          <w:sz w:val="18"/>
          <w:szCs w:val="18"/>
          <w:lang w:val="en-AU"/>
        </w:rPr>
        <w:t>feed</w:t>
      </w:r>
      <w:r w:rsidRPr="00C65A28">
        <w:rPr>
          <w:rFonts w:ascii="Arial" w:hAnsi="Arial" w:cs="Arial"/>
          <w:sz w:val="18"/>
          <w:szCs w:val="18"/>
          <w:lang w:val="en-AU"/>
        </w:rPr>
        <w:t xml:space="preserve"> ingredients that</w:t>
      </w:r>
      <w:r w:rsidRPr="00C65A28">
        <w:rPr>
          <w:rFonts w:ascii="Arial" w:hAnsi="Arial" w:cs="Arial"/>
          <w:sz w:val="18"/>
          <w:szCs w:val="18"/>
        </w:rPr>
        <w:t>:</w:t>
      </w:r>
    </w:p>
    <w:p w:rsidR="00385B4B" w:rsidRPr="00C65A28" w:rsidRDefault="00385B4B" w:rsidP="00C65A28">
      <w:pPr>
        <w:autoSpaceDE w:val="0"/>
        <w:autoSpaceDN w:val="0"/>
        <w:adjustRightInd w:val="0"/>
        <w:spacing w:after="240"/>
        <w:ind w:left="851" w:hanging="425"/>
        <w:jc w:val="both"/>
        <w:rPr>
          <w:rFonts w:ascii="Arial" w:hAnsi="Arial" w:cs="Arial"/>
          <w:sz w:val="18"/>
          <w:szCs w:val="18"/>
          <w:lang w:val="en-AU"/>
        </w:rPr>
      </w:pPr>
      <w:r w:rsidRPr="00C65A28">
        <w:rPr>
          <w:rFonts w:ascii="Arial" w:hAnsi="Arial" w:cs="Arial"/>
          <w:i/>
          <w:sz w:val="18"/>
          <w:szCs w:val="18"/>
          <w:lang w:val="en-AU"/>
        </w:rPr>
        <w:t>a)</w:t>
      </w:r>
      <w:r w:rsidRPr="00C65A28">
        <w:rPr>
          <w:rFonts w:ascii="Arial" w:hAnsi="Arial" w:cs="Arial"/>
          <w:sz w:val="18"/>
          <w:szCs w:val="18"/>
          <w:lang w:val="en-AU"/>
        </w:rPr>
        <w:tab/>
      </w:r>
      <w:proofErr w:type="gramStart"/>
      <w:r w:rsidRPr="00C65A28">
        <w:rPr>
          <w:rFonts w:ascii="Arial" w:hAnsi="Arial" w:cs="Arial"/>
          <w:sz w:val="18"/>
          <w:szCs w:val="18"/>
          <w:lang w:val="en-AU"/>
        </w:rPr>
        <w:t>have</w:t>
      </w:r>
      <w:proofErr w:type="gramEnd"/>
      <w:r w:rsidRPr="00C65A28">
        <w:rPr>
          <w:rFonts w:ascii="Arial" w:hAnsi="Arial" w:cs="Arial"/>
          <w:sz w:val="18"/>
          <w:szCs w:val="18"/>
          <w:lang w:val="en-AU"/>
        </w:rPr>
        <w:t xml:space="preserve"> undergone sufficient processing to inactivate </w:t>
      </w:r>
      <w:r w:rsidRPr="00C65A28">
        <w:rPr>
          <w:rFonts w:ascii="Arial" w:hAnsi="Arial" w:cs="Arial"/>
          <w:i/>
          <w:sz w:val="18"/>
          <w:szCs w:val="18"/>
          <w:lang w:val="en-AU"/>
        </w:rPr>
        <w:t>pathogenic agents</w:t>
      </w:r>
      <w:r w:rsidRPr="00C65A28">
        <w:rPr>
          <w:rFonts w:ascii="Arial" w:hAnsi="Arial" w:cs="Arial"/>
          <w:sz w:val="18"/>
          <w:szCs w:val="18"/>
          <w:lang w:val="en-AU"/>
        </w:rPr>
        <w:t xml:space="preserve"> of concern;</w:t>
      </w:r>
    </w:p>
    <w:p w:rsidR="00385B4B" w:rsidRPr="00C65A28" w:rsidRDefault="00385B4B" w:rsidP="00C65A28">
      <w:pPr>
        <w:autoSpaceDE w:val="0"/>
        <w:autoSpaceDN w:val="0"/>
        <w:adjustRightInd w:val="0"/>
        <w:spacing w:after="240"/>
        <w:ind w:left="851" w:hanging="425"/>
        <w:jc w:val="both"/>
        <w:rPr>
          <w:rFonts w:ascii="Arial" w:hAnsi="Arial" w:cs="Arial"/>
          <w:sz w:val="18"/>
          <w:szCs w:val="18"/>
          <w:lang w:val="en-AU"/>
        </w:rPr>
      </w:pPr>
      <w:r w:rsidRPr="00C65A28">
        <w:rPr>
          <w:rFonts w:ascii="Arial" w:hAnsi="Arial" w:cs="Arial"/>
          <w:i/>
          <w:sz w:val="18"/>
          <w:szCs w:val="18"/>
          <w:lang w:val="en-AU"/>
        </w:rPr>
        <w:t>b)</w:t>
      </w:r>
      <w:r w:rsidRPr="00C65A28">
        <w:rPr>
          <w:rFonts w:ascii="Arial" w:hAnsi="Arial" w:cs="Arial"/>
          <w:sz w:val="18"/>
          <w:szCs w:val="18"/>
          <w:lang w:val="en-AU"/>
        </w:rPr>
        <w:tab/>
        <w:t xml:space="preserve">are from sources that are declared free from the </w:t>
      </w:r>
      <w:r w:rsidRPr="00C65A28">
        <w:rPr>
          <w:rFonts w:ascii="Arial" w:hAnsi="Arial" w:cs="Arial"/>
          <w:i/>
          <w:sz w:val="18"/>
          <w:szCs w:val="18"/>
          <w:lang w:val="en-AU"/>
        </w:rPr>
        <w:t>pathogenic agents</w:t>
      </w:r>
      <w:r w:rsidRPr="00C65A28">
        <w:rPr>
          <w:rFonts w:ascii="Arial" w:hAnsi="Arial" w:cs="Arial"/>
          <w:sz w:val="18"/>
          <w:szCs w:val="18"/>
          <w:lang w:val="en-AU"/>
        </w:rPr>
        <w:t xml:space="preserve"> of concern or have been confirmed (e.g. by testing) that </w:t>
      </w:r>
      <w:hyperlink r:id="rId176" w:anchor="terme_agent_pathogene" w:history="1">
        <w:r w:rsidRPr="00C65A28">
          <w:rPr>
            <w:rFonts w:ascii="Arial" w:hAnsi="Arial" w:cs="Arial"/>
            <w:i/>
            <w:sz w:val="18"/>
            <w:szCs w:val="18"/>
            <w:lang w:val="en-AU"/>
          </w:rPr>
          <w:t>pathogenic agents</w:t>
        </w:r>
      </w:hyperlink>
      <w:r w:rsidRPr="00C65A28">
        <w:rPr>
          <w:rFonts w:ascii="Arial" w:hAnsi="Arial" w:cs="Arial"/>
          <w:i/>
          <w:sz w:val="18"/>
          <w:szCs w:val="18"/>
          <w:lang w:val="en-AU"/>
        </w:rPr>
        <w:t> </w:t>
      </w:r>
      <w:r w:rsidRPr="00C65A28">
        <w:rPr>
          <w:rFonts w:ascii="Arial" w:hAnsi="Arial" w:cs="Arial"/>
          <w:sz w:val="18"/>
          <w:szCs w:val="18"/>
          <w:lang w:val="en-AU"/>
        </w:rPr>
        <w:t>are not present in the </w:t>
      </w:r>
      <w:hyperlink r:id="rId177" w:anchor="terme_marchandise" w:history="1">
        <w:r w:rsidRPr="00C65A28">
          <w:rPr>
            <w:rFonts w:ascii="Arial" w:hAnsi="Arial" w:cs="Arial"/>
            <w:sz w:val="18"/>
            <w:szCs w:val="18"/>
            <w:lang w:val="en-AU"/>
          </w:rPr>
          <w:t>commodity</w:t>
        </w:r>
      </w:hyperlink>
      <w:r w:rsidRPr="00C65A28">
        <w:rPr>
          <w:rFonts w:ascii="Arial" w:hAnsi="Arial" w:cs="Arial"/>
          <w:sz w:val="18"/>
          <w:szCs w:val="18"/>
          <w:lang w:val="en-AU"/>
        </w:rPr>
        <w:t>;</w:t>
      </w:r>
    </w:p>
    <w:p w:rsidR="00385B4B" w:rsidRPr="00C65A28" w:rsidRDefault="00385B4B" w:rsidP="00C65A28">
      <w:pPr>
        <w:autoSpaceDE w:val="0"/>
        <w:autoSpaceDN w:val="0"/>
        <w:adjustRightInd w:val="0"/>
        <w:spacing w:after="240"/>
        <w:ind w:left="851" w:hanging="425"/>
        <w:jc w:val="both"/>
        <w:rPr>
          <w:rFonts w:ascii="Arial" w:hAnsi="Arial" w:cs="Arial"/>
          <w:sz w:val="18"/>
          <w:szCs w:val="18"/>
          <w:lang w:val="en-AU"/>
        </w:rPr>
      </w:pPr>
      <w:r w:rsidRPr="00C65A28">
        <w:rPr>
          <w:rFonts w:ascii="Arial" w:hAnsi="Arial" w:cs="Arial"/>
          <w:i/>
          <w:sz w:val="18"/>
          <w:szCs w:val="18"/>
          <w:lang w:val="en-AU"/>
        </w:rPr>
        <w:t>c)</w:t>
      </w:r>
      <w:r w:rsidRPr="00C65A28">
        <w:rPr>
          <w:rFonts w:ascii="Arial" w:hAnsi="Arial" w:cs="Arial"/>
          <w:sz w:val="18"/>
          <w:szCs w:val="18"/>
          <w:lang w:val="en-AU"/>
        </w:rPr>
        <w:tab/>
        <w:t>have been processed, manufactured, stored and transported in a manner to prevent contamination by </w:t>
      </w:r>
      <w:hyperlink r:id="rId178" w:anchor="terme_agent_pathogene" w:history="1">
        <w:r w:rsidRPr="00C65A28">
          <w:rPr>
            <w:rFonts w:ascii="Arial" w:hAnsi="Arial" w:cs="Arial"/>
            <w:i/>
            <w:sz w:val="18"/>
            <w:szCs w:val="18"/>
            <w:lang w:val="en-AU"/>
          </w:rPr>
          <w:t>pathogenic agents</w:t>
        </w:r>
      </w:hyperlink>
      <w:r w:rsidRPr="00C65A28">
        <w:rPr>
          <w:rFonts w:ascii="Arial" w:hAnsi="Arial" w:cs="Arial"/>
          <w:sz w:val="18"/>
          <w:szCs w:val="18"/>
          <w:lang w:val="en-AU"/>
        </w:rPr>
        <w:t xml:space="preserve">. </w:t>
      </w:r>
    </w:p>
    <w:p w:rsidR="00385B4B" w:rsidRPr="00C65A28" w:rsidRDefault="00385B4B" w:rsidP="00C65A28">
      <w:pPr>
        <w:spacing w:after="240"/>
        <w:ind w:left="426" w:hanging="426"/>
        <w:jc w:val="both"/>
        <w:rPr>
          <w:rFonts w:ascii="Arial" w:hAnsi="Arial" w:cs="Arial"/>
          <w:color w:val="000000"/>
          <w:sz w:val="18"/>
          <w:szCs w:val="18"/>
          <w:u w:val="single"/>
        </w:rPr>
      </w:pPr>
      <w:r w:rsidRPr="00C65A28">
        <w:rPr>
          <w:rFonts w:ascii="Arial" w:hAnsi="Arial" w:cs="Arial"/>
          <w:color w:val="000000"/>
          <w:sz w:val="18"/>
          <w:szCs w:val="18"/>
        </w:rPr>
        <w:t>5.</w:t>
      </w:r>
      <w:r w:rsidRPr="00C65A28">
        <w:rPr>
          <w:rFonts w:ascii="Arial" w:hAnsi="Arial" w:cs="Arial"/>
          <w:color w:val="000000"/>
          <w:sz w:val="18"/>
          <w:szCs w:val="18"/>
        </w:rPr>
        <w:tab/>
      </w:r>
      <w:r w:rsidRPr="00C65A28">
        <w:rPr>
          <w:rFonts w:ascii="Arial" w:hAnsi="Arial" w:cs="Arial"/>
          <w:color w:val="000000"/>
          <w:sz w:val="18"/>
          <w:szCs w:val="18"/>
          <w:u w:val="single"/>
        </w:rPr>
        <w:t>Fomites</w:t>
      </w:r>
    </w:p>
    <w:p w:rsidR="00385B4B" w:rsidRPr="00C65A28" w:rsidRDefault="00385B4B" w:rsidP="00C65A28">
      <w:pPr>
        <w:spacing w:after="240"/>
        <w:ind w:left="426"/>
        <w:jc w:val="both"/>
        <w:rPr>
          <w:rFonts w:ascii="Arial" w:hAnsi="Arial" w:cs="Arial"/>
          <w:color w:val="000000"/>
          <w:sz w:val="18"/>
          <w:szCs w:val="18"/>
        </w:rPr>
      </w:pPr>
      <w:r w:rsidRPr="00C65A28">
        <w:rPr>
          <w:rFonts w:ascii="Arial" w:hAnsi="Arial" w:cs="Arial"/>
          <w:color w:val="000000"/>
          <w:sz w:val="18"/>
          <w:szCs w:val="18"/>
        </w:rPr>
        <w:t xml:space="preserve">Equipment, </w:t>
      </w:r>
      <w:r w:rsidRPr="00C65A28">
        <w:rPr>
          <w:rFonts w:ascii="Arial" w:hAnsi="Arial" w:cs="Arial"/>
          <w:i/>
          <w:color w:val="000000"/>
          <w:sz w:val="18"/>
          <w:szCs w:val="18"/>
        </w:rPr>
        <w:t>vehicles</w:t>
      </w:r>
      <w:r w:rsidRPr="00C65A28">
        <w:rPr>
          <w:rFonts w:ascii="Arial" w:hAnsi="Arial" w:cs="Arial"/>
          <w:color w:val="000000"/>
          <w:sz w:val="18"/>
          <w:szCs w:val="18"/>
        </w:rPr>
        <w:t xml:space="preserve">, clothing, </w:t>
      </w:r>
      <w:r w:rsidRPr="00C65A28">
        <w:rPr>
          <w:rFonts w:ascii="Arial" w:hAnsi="Arial" w:cs="Arial"/>
          <w:color w:val="000000"/>
          <w:sz w:val="18"/>
          <w:szCs w:val="18"/>
          <w:u w:val="double"/>
        </w:rPr>
        <w:t>footwear,</w:t>
      </w:r>
      <w:r w:rsidRPr="00C65A28">
        <w:rPr>
          <w:rFonts w:ascii="Arial" w:hAnsi="Arial" w:cs="Arial"/>
          <w:color w:val="000000"/>
          <w:sz w:val="18"/>
          <w:szCs w:val="18"/>
        </w:rPr>
        <w:t xml:space="preserve"> sediments, infrastructure and other fomites can mechanically transfer </w:t>
      </w:r>
      <w:r w:rsidRPr="00C65A28">
        <w:rPr>
          <w:rFonts w:ascii="Arial" w:hAnsi="Arial" w:cs="Arial"/>
          <w:i/>
          <w:color w:val="000000"/>
          <w:sz w:val="18"/>
          <w:szCs w:val="18"/>
        </w:rPr>
        <w:t>pathogenic agents</w:t>
      </w:r>
      <w:r w:rsidRPr="00C65A28">
        <w:rPr>
          <w:rFonts w:ascii="Arial" w:hAnsi="Arial" w:cs="Arial"/>
          <w:color w:val="000000"/>
          <w:sz w:val="18"/>
          <w:szCs w:val="18"/>
        </w:rPr>
        <w:t xml:space="preserve"> into, within and from an </w:t>
      </w:r>
      <w:r w:rsidRPr="00C65A28">
        <w:rPr>
          <w:rFonts w:ascii="Arial" w:hAnsi="Arial" w:cs="Arial"/>
          <w:i/>
          <w:color w:val="000000"/>
          <w:sz w:val="18"/>
          <w:szCs w:val="18"/>
        </w:rPr>
        <w:t>aquaculture establishment</w:t>
      </w:r>
      <w:r w:rsidRPr="00C65A28">
        <w:rPr>
          <w:rFonts w:ascii="Arial" w:hAnsi="Arial" w:cs="Arial"/>
          <w:color w:val="000000"/>
          <w:sz w:val="18"/>
          <w:szCs w:val="18"/>
        </w:rPr>
        <w:t>.</w:t>
      </w:r>
    </w:p>
    <w:p w:rsidR="00385B4B" w:rsidRPr="00C65A28" w:rsidRDefault="00385B4B" w:rsidP="00C65A28">
      <w:pPr>
        <w:spacing w:after="240"/>
        <w:ind w:left="426"/>
        <w:jc w:val="both"/>
        <w:rPr>
          <w:rFonts w:ascii="Arial" w:hAnsi="Arial" w:cs="Arial"/>
          <w:color w:val="000000"/>
          <w:sz w:val="18"/>
          <w:szCs w:val="18"/>
        </w:rPr>
      </w:pPr>
      <w:r w:rsidRPr="00C65A28">
        <w:rPr>
          <w:rFonts w:ascii="Arial" w:hAnsi="Arial" w:cs="Arial"/>
          <w:color w:val="000000"/>
          <w:sz w:val="18"/>
          <w:szCs w:val="18"/>
        </w:rPr>
        <w:t xml:space="preserve">The level of </w:t>
      </w:r>
      <w:r w:rsidRPr="00C65A28">
        <w:rPr>
          <w:rFonts w:ascii="Arial" w:hAnsi="Arial" w:cs="Arial"/>
          <w:i/>
          <w:color w:val="000000"/>
          <w:sz w:val="18"/>
          <w:szCs w:val="18"/>
        </w:rPr>
        <w:t>risk</w:t>
      </w:r>
      <w:r w:rsidRPr="00C65A28">
        <w:rPr>
          <w:rFonts w:ascii="Arial" w:hAnsi="Arial" w:cs="Arial"/>
          <w:color w:val="000000"/>
          <w:sz w:val="18"/>
          <w:szCs w:val="18"/>
        </w:rPr>
        <w:t xml:space="preserve"> of transferring </w:t>
      </w:r>
      <w:r w:rsidRPr="00C65A28">
        <w:rPr>
          <w:rFonts w:ascii="Arial" w:hAnsi="Arial" w:cs="Arial"/>
          <w:i/>
          <w:color w:val="000000"/>
          <w:sz w:val="18"/>
          <w:szCs w:val="18"/>
        </w:rPr>
        <w:t xml:space="preserve">pathogenic agents </w:t>
      </w:r>
      <w:r w:rsidRPr="00C65A28">
        <w:rPr>
          <w:rFonts w:ascii="Arial" w:hAnsi="Arial" w:cs="Arial"/>
          <w:color w:val="000000"/>
          <w:sz w:val="18"/>
          <w:szCs w:val="18"/>
        </w:rPr>
        <w:t xml:space="preserve">will depend on the presence and nature of organic matter on the fomite surface, as well as the type of surface and its ability to hold water. The </w:t>
      </w:r>
      <w:r w:rsidRPr="00C65A28">
        <w:rPr>
          <w:rFonts w:ascii="Arial" w:hAnsi="Arial" w:cs="Arial"/>
          <w:i/>
          <w:color w:val="000000"/>
          <w:sz w:val="18"/>
          <w:szCs w:val="18"/>
        </w:rPr>
        <w:t>risk</w:t>
      </w:r>
      <w:r w:rsidRPr="00C65A28">
        <w:rPr>
          <w:rFonts w:ascii="Arial" w:hAnsi="Arial" w:cs="Arial"/>
          <w:color w:val="000000"/>
          <w:sz w:val="18"/>
          <w:szCs w:val="18"/>
        </w:rPr>
        <w:t xml:space="preserve"> of transferring </w:t>
      </w:r>
      <w:r w:rsidRPr="00C65A28">
        <w:rPr>
          <w:rFonts w:ascii="Arial" w:hAnsi="Arial" w:cs="Arial"/>
          <w:i/>
          <w:color w:val="000000"/>
          <w:sz w:val="18"/>
          <w:szCs w:val="18"/>
        </w:rPr>
        <w:t xml:space="preserve">pathogenic agents </w:t>
      </w:r>
      <w:r w:rsidRPr="00C65A28">
        <w:rPr>
          <w:rFonts w:ascii="Arial" w:hAnsi="Arial" w:cs="Arial"/>
          <w:color w:val="000000"/>
          <w:sz w:val="18"/>
          <w:szCs w:val="18"/>
        </w:rPr>
        <w:t>may be higher for fomites which are difficult to clean and disinfect.</w:t>
      </w:r>
      <w:r w:rsidRPr="00C65A28">
        <w:rPr>
          <w:rFonts w:ascii="Arial" w:eastAsia="SimSun" w:hAnsi="Arial" w:cs="Arial"/>
          <w:color w:val="000000"/>
          <w:sz w:val="18"/>
          <w:szCs w:val="18"/>
          <w:lang w:eastAsia="zh-CN"/>
        </w:rPr>
        <w:t xml:space="preserve"> </w:t>
      </w:r>
      <w:r w:rsidRPr="00C65A28">
        <w:rPr>
          <w:rFonts w:ascii="Arial" w:hAnsi="Arial" w:cs="Arial"/>
          <w:color w:val="000000"/>
          <w:sz w:val="18"/>
          <w:szCs w:val="18"/>
        </w:rPr>
        <w:t xml:space="preserve">Equipment that is shared between </w:t>
      </w:r>
      <w:r w:rsidRPr="00C65A28">
        <w:rPr>
          <w:rFonts w:ascii="Arial" w:hAnsi="Arial" w:cs="Arial"/>
          <w:i/>
          <w:color w:val="000000"/>
          <w:sz w:val="18"/>
          <w:szCs w:val="18"/>
        </w:rPr>
        <w:t xml:space="preserve">aquaculture establishments, </w:t>
      </w:r>
      <w:r w:rsidRPr="00C65A28">
        <w:rPr>
          <w:rFonts w:ascii="Arial" w:hAnsi="Arial" w:cs="Arial"/>
          <w:color w:val="000000"/>
          <w:sz w:val="18"/>
          <w:szCs w:val="18"/>
        </w:rPr>
        <w:t>between</w:t>
      </w:r>
      <w:r w:rsidRPr="00C65A28">
        <w:rPr>
          <w:rFonts w:ascii="Arial" w:hAnsi="Arial" w:cs="Arial"/>
          <w:i/>
          <w:color w:val="000000"/>
          <w:sz w:val="18"/>
          <w:szCs w:val="18"/>
        </w:rPr>
        <w:t xml:space="preserve"> aquaculture establishments </w:t>
      </w:r>
      <w:r w:rsidRPr="00C65A28">
        <w:rPr>
          <w:rFonts w:ascii="Arial" w:hAnsi="Arial" w:cs="Arial"/>
          <w:color w:val="000000"/>
          <w:sz w:val="18"/>
          <w:szCs w:val="18"/>
        </w:rPr>
        <w:t>and</w:t>
      </w:r>
      <w:r w:rsidRPr="00C65A28">
        <w:rPr>
          <w:rFonts w:ascii="Arial" w:eastAsia="SimSun" w:hAnsi="Arial" w:cs="Arial"/>
          <w:color w:val="000000"/>
          <w:sz w:val="18"/>
          <w:szCs w:val="18"/>
          <w:lang w:eastAsia="zh-CN"/>
        </w:rPr>
        <w:t xml:space="preserve"> </w:t>
      </w:r>
      <w:r w:rsidRPr="00C65A28">
        <w:rPr>
          <w:rFonts w:ascii="Arial" w:hAnsi="Arial" w:cs="Arial"/>
          <w:color w:val="000000"/>
          <w:sz w:val="18"/>
          <w:szCs w:val="18"/>
        </w:rPr>
        <w:t xml:space="preserve">processing facilities or between different production units within an </w:t>
      </w:r>
      <w:r w:rsidRPr="00C65A28">
        <w:rPr>
          <w:rFonts w:ascii="Arial" w:hAnsi="Arial" w:cs="Arial"/>
          <w:i/>
          <w:color w:val="000000"/>
          <w:sz w:val="18"/>
          <w:szCs w:val="18"/>
        </w:rPr>
        <w:t>aquaculture establishment</w:t>
      </w:r>
      <w:r w:rsidRPr="00C65A28">
        <w:rPr>
          <w:rFonts w:ascii="Arial" w:hAnsi="Arial" w:cs="Arial"/>
          <w:color w:val="000000"/>
          <w:sz w:val="18"/>
          <w:szCs w:val="18"/>
        </w:rPr>
        <w:t xml:space="preserve"> with unequal health status, may present a higher </w:t>
      </w:r>
      <w:r w:rsidRPr="00C65A28">
        <w:rPr>
          <w:rFonts w:ascii="Arial" w:hAnsi="Arial" w:cs="Arial"/>
          <w:i/>
          <w:color w:val="000000"/>
          <w:sz w:val="18"/>
          <w:szCs w:val="18"/>
        </w:rPr>
        <w:t>risk</w:t>
      </w:r>
      <w:r w:rsidRPr="00C65A28">
        <w:rPr>
          <w:rFonts w:ascii="Arial" w:hAnsi="Arial" w:cs="Arial"/>
          <w:color w:val="000000"/>
          <w:sz w:val="18"/>
          <w:szCs w:val="18"/>
        </w:rPr>
        <w:t xml:space="preserve"> compared to new or dedicated equipment.</w:t>
      </w:r>
      <w:r w:rsidRPr="00C65A28">
        <w:rPr>
          <w:rFonts w:ascii="Arial" w:eastAsia="SimSun" w:hAnsi="Arial" w:cs="Arial"/>
          <w:color w:val="000000"/>
          <w:sz w:val="18"/>
          <w:szCs w:val="18"/>
          <w:lang w:eastAsia="zh-CN"/>
        </w:rPr>
        <w:t xml:space="preserve"> </w:t>
      </w:r>
      <w:r w:rsidRPr="00C65A28">
        <w:rPr>
          <w:rFonts w:ascii="Arial" w:hAnsi="Arial" w:cs="Arial"/>
          <w:sz w:val="18"/>
          <w:szCs w:val="18"/>
        </w:rPr>
        <w:t xml:space="preserve">The </w:t>
      </w:r>
      <w:r w:rsidRPr="00C65A28">
        <w:rPr>
          <w:rFonts w:ascii="Arial" w:hAnsi="Arial" w:cs="Arial"/>
          <w:i/>
          <w:sz w:val="18"/>
          <w:szCs w:val="18"/>
        </w:rPr>
        <w:t>risk</w:t>
      </w:r>
      <w:r w:rsidRPr="00C65A28">
        <w:rPr>
          <w:rFonts w:ascii="Arial" w:hAnsi="Arial" w:cs="Arial"/>
          <w:sz w:val="18"/>
          <w:szCs w:val="18"/>
        </w:rPr>
        <w:t xml:space="preserve"> of transmitting </w:t>
      </w:r>
      <w:r w:rsidRPr="00C65A28">
        <w:rPr>
          <w:rFonts w:ascii="Arial" w:hAnsi="Arial" w:cs="Arial"/>
          <w:i/>
          <w:sz w:val="18"/>
          <w:szCs w:val="18"/>
        </w:rPr>
        <w:t>pathogenic agents</w:t>
      </w:r>
      <w:r w:rsidRPr="00C65A28">
        <w:rPr>
          <w:rFonts w:ascii="Arial" w:hAnsi="Arial" w:cs="Arial"/>
          <w:sz w:val="18"/>
          <w:szCs w:val="18"/>
        </w:rPr>
        <w:t xml:space="preserve"> via fomites </w:t>
      </w:r>
      <w:r w:rsidRPr="00C65A28">
        <w:rPr>
          <w:rFonts w:ascii="Arial" w:hAnsi="Arial" w:cs="Arial"/>
          <w:sz w:val="18"/>
          <w:szCs w:val="18"/>
          <w:u w:val="double"/>
          <w:lang w:val="en-CA"/>
        </w:rPr>
        <w:t>should be managed; possible mitigation measures include the following</w:t>
      </w:r>
      <w:r w:rsidRPr="00C65A28">
        <w:rPr>
          <w:rFonts w:ascii="Arial" w:hAnsi="Arial" w:cs="Arial"/>
          <w:color w:val="000000"/>
          <w:sz w:val="18"/>
          <w:szCs w:val="18"/>
        </w:rPr>
        <w:t xml:space="preserve"> </w:t>
      </w:r>
      <w:r w:rsidRPr="00C65A28">
        <w:rPr>
          <w:rFonts w:ascii="Arial" w:hAnsi="Arial" w:cs="Arial"/>
          <w:strike/>
          <w:color w:val="000000"/>
          <w:sz w:val="18"/>
          <w:szCs w:val="18"/>
        </w:rPr>
        <w:t>can be managed by</w:t>
      </w:r>
      <w:r w:rsidRPr="00C65A28">
        <w:rPr>
          <w:rFonts w:ascii="Arial" w:hAnsi="Arial" w:cs="Arial"/>
          <w:color w:val="000000"/>
          <w:sz w:val="18"/>
          <w:szCs w:val="18"/>
        </w:rPr>
        <w:t>:</w:t>
      </w:r>
    </w:p>
    <w:p w:rsidR="00385B4B" w:rsidRPr="00C65A28" w:rsidRDefault="00385B4B" w:rsidP="00C65A28">
      <w:pPr>
        <w:spacing w:after="240"/>
        <w:ind w:left="851" w:hanging="425"/>
        <w:jc w:val="both"/>
        <w:rPr>
          <w:rFonts w:ascii="Arial" w:hAnsi="Arial" w:cs="Arial"/>
          <w:sz w:val="18"/>
          <w:szCs w:val="18"/>
        </w:rPr>
      </w:pPr>
      <w:r w:rsidRPr="00C65A28">
        <w:rPr>
          <w:rFonts w:ascii="Arial" w:hAnsi="Arial" w:cs="Arial"/>
          <w:i/>
          <w:sz w:val="18"/>
          <w:szCs w:val="18"/>
        </w:rPr>
        <w:t>a)</w:t>
      </w:r>
      <w:r w:rsidRPr="00C65A28">
        <w:rPr>
          <w:rFonts w:ascii="Arial" w:hAnsi="Arial" w:cs="Arial"/>
          <w:sz w:val="18"/>
          <w:szCs w:val="18"/>
        </w:rPr>
        <w:tab/>
        <w:t xml:space="preserve">Assessing any fomites brought into the </w:t>
      </w:r>
      <w:r w:rsidRPr="00C65A28">
        <w:rPr>
          <w:rFonts w:ascii="Arial" w:hAnsi="Arial" w:cs="Arial"/>
          <w:i/>
          <w:sz w:val="18"/>
          <w:szCs w:val="18"/>
        </w:rPr>
        <w:t>aquaculture establishment</w:t>
      </w:r>
      <w:r w:rsidRPr="00C65A28">
        <w:rPr>
          <w:rFonts w:ascii="Arial" w:hAnsi="Arial" w:cs="Arial"/>
          <w:sz w:val="18"/>
          <w:szCs w:val="18"/>
        </w:rPr>
        <w:t xml:space="preserve"> for their </w:t>
      </w:r>
      <w:r w:rsidRPr="00C65A28">
        <w:rPr>
          <w:rFonts w:ascii="Arial" w:hAnsi="Arial" w:cs="Arial"/>
          <w:i/>
          <w:sz w:val="18"/>
          <w:szCs w:val="18"/>
        </w:rPr>
        <w:t>disease</w:t>
      </w:r>
      <w:r w:rsidRPr="00C65A28">
        <w:rPr>
          <w:rFonts w:ascii="Arial" w:eastAsia="SimSun" w:hAnsi="Arial" w:cs="Arial"/>
          <w:i/>
          <w:sz w:val="18"/>
          <w:szCs w:val="18"/>
          <w:lang w:eastAsia="zh-CN"/>
        </w:rPr>
        <w:t xml:space="preserve"> </w:t>
      </w:r>
      <w:r w:rsidRPr="00C65A28">
        <w:rPr>
          <w:rFonts w:ascii="Arial" w:hAnsi="Arial" w:cs="Arial"/>
          <w:i/>
          <w:sz w:val="18"/>
          <w:szCs w:val="18"/>
        </w:rPr>
        <w:t>risk</w:t>
      </w:r>
      <w:r w:rsidRPr="00C65A28">
        <w:rPr>
          <w:rFonts w:ascii="Arial" w:hAnsi="Arial" w:cs="Arial"/>
          <w:sz w:val="18"/>
          <w:szCs w:val="18"/>
        </w:rPr>
        <w:t>.</w:t>
      </w:r>
    </w:p>
    <w:p w:rsidR="00385B4B" w:rsidRPr="00C65A28" w:rsidRDefault="00385B4B" w:rsidP="00C65A28">
      <w:pPr>
        <w:spacing w:after="240"/>
        <w:ind w:left="851" w:hanging="425"/>
        <w:jc w:val="both"/>
        <w:rPr>
          <w:rFonts w:ascii="Arial" w:hAnsi="Arial" w:cs="Arial"/>
          <w:sz w:val="18"/>
          <w:szCs w:val="18"/>
        </w:rPr>
      </w:pPr>
      <w:r w:rsidRPr="00C65A28">
        <w:rPr>
          <w:rFonts w:ascii="Arial" w:hAnsi="Arial" w:cs="Arial"/>
          <w:i/>
          <w:sz w:val="18"/>
          <w:szCs w:val="18"/>
        </w:rPr>
        <w:t>b)</w:t>
      </w:r>
      <w:r w:rsidRPr="00C65A28">
        <w:rPr>
          <w:rFonts w:ascii="Arial" w:hAnsi="Arial" w:cs="Arial"/>
          <w:sz w:val="18"/>
          <w:szCs w:val="18"/>
        </w:rPr>
        <w:tab/>
        <w:t>Ensuring procedures and infrastructure are in place to clean and disinfect fomites, including at designated delivery and loading areas. Recommendations for the cleaning and disinfection of fomites are described in Chapter 4.3.</w:t>
      </w:r>
    </w:p>
    <w:p w:rsidR="00385B4B" w:rsidRPr="00C65A28" w:rsidRDefault="00385B4B" w:rsidP="00C65A28">
      <w:pPr>
        <w:spacing w:after="240"/>
        <w:ind w:left="851" w:hanging="425"/>
        <w:jc w:val="both"/>
        <w:rPr>
          <w:rFonts w:ascii="Arial" w:hAnsi="Arial" w:cs="Arial"/>
          <w:sz w:val="18"/>
          <w:szCs w:val="18"/>
        </w:rPr>
      </w:pPr>
      <w:r w:rsidRPr="00C65A28">
        <w:rPr>
          <w:rFonts w:ascii="Arial" w:hAnsi="Arial" w:cs="Arial"/>
          <w:i/>
          <w:sz w:val="18"/>
          <w:szCs w:val="18"/>
        </w:rPr>
        <w:t>c)</w:t>
      </w:r>
      <w:r w:rsidRPr="00C65A28">
        <w:rPr>
          <w:rFonts w:ascii="Arial" w:hAnsi="Arial" w:cs="Arial"/>
          <w:sz w:val="18"/>
          <w:szCs w:val="18"/>
        </w:rPr>
        <w:tab/>
        <w:t>Assigning dedicated equipment for use in production units of different health status. Where equipment must be used in multiple production units it should be cleaned and disinfected prior to movement between units.</w:t>
      </w:r>
    </w:p>
    <w:p w:rsidR="00385B4B" w:rsidRPr="00C65A28" w:rsidRDefault="00385B4B" w:rsidP="00C65A28">
      <w:pPr>
        <w:spacing w:after="240"/>
        <w:ind w:left="426" w:hanging="426"/>
        <w:jc w:val="both"/>
        <w:rPr>
          <w:rFonts w:ascii="Arial" w:hAnsi="Arial" w:cs="Arial"/>
          <w:color w:val="000000"/>
          <w:sz w:val="18"/>
          <w:szCs w:val="18"/>
          <w:u w:val="single"/>
        </w:rPr>
      </w:pPr>
      <w:r w:rsidRPr="00C65A28">
        <w:rPr>
          <w:rFonts w:ascii="Arial" w:hAnsi="Arial" w:cs="Arial"/>
          <w:color w:val="000000"/>
          <w:sz w:val="18"/>
          <w:szCs w:val="18"/>
        </w:rPr>
        <w:t>6. </w:t>
      </w:r>
      <w:r w:rsidRPr="00C65A28">
        <w:rPr>
          <w:rFonts w:ascii="Arial" w:hAnsi="Arial" w:cs="Arial"/>
          <w:color w:val="000000"/>
          <w:sz w:val="18"/>
          <w:szCs w:val="18"/>
        </w:rPr>
        <w:tab/>
      </w:r>
      <w:r w:rsidRPr="00C65A28">
        <w:rPr>
          <w:rFonts w:ascii="Arial" w:hAnsi="Arial" w:cs="Arial"/>
          <w:color w:val="000000"/>
          <w:sz w:val="18"/>
          <w:szCs w:val="18"/>
          <w:u w:val="single"/>
        </w:rPr>
        <w:t>Vectors</w:t>
      </w:r>
    </w:p>
    <w:p w:rsidR="00385B4B" w:rsidRPr="00C65A28" w:rsidRDefault="00385B4B" w:rsidP="00C65A28">
      <w:pPr>
        <w:spacing w:after="240"/>
        <w:ind w:left="426"/>
        <w:jc w:val="both"/>
        <w:rPr>
          <w:rFonts w:ascii="Arial" w:hAnsi="Arial" w:cs="Arial"/>
          <w:color w:val="000000"/>
          <w:sz w:val="18"/>
          <w:szCs w:val="18"/>
          <w:u w:val="double"/>
        </w:rPr>
      </w:pPr>
      <w:r w:rsidRPr="00C65A28">
        <w:rPr>
          <w:rFonts w:ascii="Arial" w:hAnsi="Arial" w:cs="Arial"/>
          <w:i/>
          <w:color w:val="000000"/>
          <w:sz w:val="18"/>
          <w:szCs w:val="18"/>
        </w:rPr>
        <w:t>Vectors</w:t>
      </w:r>
      <w:r w:rsidRPr="00C65A28">
        <w:rPr>
          <w:rFonts w:ascii="Arial" w:hAnsi="Arial" w:cs="Arial"/>
          <w:color w:val="000000"/>
          <w:sz w:val="18"/>
          <w:szCs w:val="18"/>
        </w:rPr>
        <w:t xml:space="preserve"> can </w:t>
      </w:r>
      <w:r w:rsidRPr="00C65A28">
        <w:rPr>
          <w:rFonts w:ascii="Arial" w:hAnsi="Arial" w:cs="Arial"/>
          <w:sz w:val="18"/>
          <w:szCs w:val="18"/>
        </w:rPr>
        <w:t xml:space="preserve">transport </w:t>
      </w:r>
      <w:r w:rsidRPr="00C65A28">
        <w:rPr>
          <w:rFonts w:ascii="Arial" w:hAnsi="Arial" w:cs="Arial"/>
          <w:i/>
          <w:color w:val="000000"/>
          <w:sz w:val="18"/>
          <w:szCs w:val="18"/>
        </w:rPr>
        <w:t>pathogenic agents</w:t>
      </w:r>
      <w:r w:rsidRPr="00C65A28">
        <w:rPr>
          <w:rFonts w:ascii="Arial" w:hAnsi="Arial" w:cs="Arial"/>
          <w:sz w:val="18"/>
          <w:szCs w:val="18"/>
        </w:rPr>
        <w:t xml:space="preserve"> to susceptible </w:t>
      </w:r>
      <w:r w:rsidRPr="00C65A28">
        <w:rPr>
          <w:rFonts w:ascii="Arial" w:hAnsi="Arial" w:cs="Arial"/>
          <w:i/>
          <w:color w:val="000000"/>
          <w:sz w:val="18"/>
          <w:szCs w:val="18"/>
        </w:rPr>
        <w:t>aquatic animals</w:t>
      </w:r>
      <w:r w:rsidRPr="00C65A28">
        <w:rPr>
          <w:rFonts w:ascii="Arial" w:eastAsia="SimSun" w:hAnsi="Arial" w:cs="Arial"/>
          <w:i/>
          <w:color w:val="000000"/>
          <w:sz w:val="18"/>
          <w:szCs w:val="18"/>
          <w:lang w:eastAsia="zh-CN"/>
        </w:rPr>
        <w:t xml:space="preserve"> </w:t>
      </w:r>
      <w:r w:rsidRPr="00C65A28">
        <w:rPr>
          <w:rFonts w:ascii="Arial" w:hAnsi="Arial" w:cs="Arial"/>
          <w:color w:val="000000"/>
          <w:sz w:val="18"/>
          <w:szCs w:val="18"/>
        </w:rPr>
        <w:t xml:space="preserve">in </w:t>
      </w:r>
      <w:r w:rsidRPr="00C65A28">
        <w:rPr>
          <w:rFonts w:ascii="Arial" w:hAnsi="Arial" w:cs="Arial"/>
          <w:i/>
          <w:color w:val="000000"/>
          <w:sz w:val="18"/>
          <w:szCs w:val="18"/>
        </w:rPr>
        <w:t>aquaculture establishments</w:t>
      </w:r>
      <w:r w:rsidRPr="00C65A28">
        <w:rPr>
          <w:rFonts w:ascii="Arial" w:hAnsi="Arial" w:cs="Arial"/>
          <w:color w:val="000000"/>
          <w:sz w:val="18"/>
          <w:szCs w:val="18"/>
        </w:rPr>
        <w:t xml:space="preserve">. These include wild </w:t>
      </w:r>
      <w:r w:rsidRPr="00C65A28">
        <w:rPr>
          <w:rFonts w:ascii="Arial" w:hAnsi="Arial" w:cs="Arial"/>
          <w:i/>
          <w:color w:val="000000"/>
          <w:sz w:val="18"/>
          <w:szCs w:val="18"/>
        </w:rPr>
        <w:t>aquatic animals</w:t>
      </w:r>
      <w:r w:rsidRPr="00C65A28">
        <w:rPr>
          <w:rFonts w:ascii="Arial" w:hAnsi="Arial" w:cs="Arial"/>
          <w:color w:val="000000"/>
          <w:sz w:val="18"/>
          <w:szCs w:val="18"/>
        </w:rPr>
        <w:t xml:space="preserve"> entering via the water supply, predators, wild birds, </w:t>
      </w:r>
      <w:r w:rsidRPr="00C65A28">
        <w:rPr>
          <w:rFonts w:ascii="Arial" w:hAnsi="Arial" w:cs="Arial"/>
          <w:strike/>
          <w:color w:val="000000"/>
          <w:sz w:val="18"/>
          <w:szCs w:val="18"/>
        </w:rPr>
        <w:t>and</w:t>
      </w:r>
      <w:r w:rsidRPr="00C65A28">
        <w:rPr>
          <w:rFonts w:ascii="Arial" w:hAnsi="Arial" w:cs="Arial"/>
          <w:color w:val="000000"/>
          <w:sz w:val="18"/>
          <w:szCs w:val="18"/>
        </w:rPr>
        <w:t xml:space="preserve"> pest animals such as rodents </w:t>
      </w:r>
      <w:r w:rsidRPr="00C65A28">
        <w:rPr>
          <w:rFonts w:ascii="Arial" w:hAnsi="Arial" w:cs="Arial"/>
          <w:color w:val="000000"/>
          <w:sz w:val="18"/>
          <w:szCs w:val="18"/>
          <w:u w:val="double"/>
        </w:rPr>
        <w:t>and people</w:t>
      </w:r>
      <w:r w:rsidRPr="00C65A28">
        <w:rPr>
          <w:rFonts w:ascii="Arial" w:hAnsi="Arial" w:cs="Arial"/>
          <w:color w:val="000000"/>
          <w:sz w:val="18"/>
          <w:szCs w:val="18"/>
        </w:rPr>
        <w:t xml:space="preserve">. </w:t>
      </w:r>
      <w:r w:rsidRPr="00C65A28">
        <w:rPr>
          <w:rFonts w:ascii="Arial" w:hAnsi="Arial" w:cs="Arial"/>
          <w:i/>
          <w:color w:val="000000"/>
          <w:sz w:val="18"/>
          <w:szCs w:val="18"/>
        </w:rPr>
        <w:t>Vectors</w:t>
      </w:r>
      <w:r w:rsidRPr="00C65A28">
        <w:rPr>
          <w:rFonts w:ascii="Arial" w:hAnsi="Arial" w:cs="Arial"/>
          <w:color w:val="000000"/>
          <w:sz w:val="18"/>
          <w:szCs w:val="18"/>
        </w:rPr>
        <w:t xml:space="preserve"> can transfer </w:t>
      </w:r>
      <w:r w:rsidRPr="00C65A28">
        <w:rPr>
          <w:rFonts w:ascii="Arial" w:hAnsi="Arial" w:cs="Arial"/>
          <w:i/>
          <w:color w:val="000000"/>
          <w:sz w:val="18"/>
          <w:szCs w:val="18"/>
        </w:rPr>
        <w:t>pathogenic agents</w:t>
      </w:r>
      <w:r w:rsidRPr="00C65A28">
        <w:rPr>
          <w:rFonts w:ascii="Arial" w:hAnsi="Arial" w:cs="Arial"/>
          <w:color w:val="000000"/>
          <w:sz w:val="18"/>
          <w:szCs w:val="18"/>
        </w:rPr>
        <w:t xml:space="preserve"> into, within and from an </w:t>
      </w:r>
      <w:r w:rsidRPr="00C65A28">
        <w:rPr>
          <w:rFonts w:ascii="Arial" w:hAnsi="Arial" w:cs="Arial"/>
          <w:i/>
          <w:color w:val="000000"/>
          <w:sz w:val="18"/>
          <w:szCs w:val="18"/>
        </w:rPr>
        <w:t>aquaculture establishment</w:t>
      </w:r>
      <w:r w:rsidRPr="00C65A28">
        <w:rPr>
          <w:rFonts w:ascii="Arial" w:hAnsi="Arial" w:cs="Arial"/>
          <w:color w:val="000000"/>
          <w:sz w:val="18"/>
          <w:szCs w:val="18"/>
        </w:rPr>
        <w:t xml:space="preserve">, either by mechanical transfer or as a developmental stage of the </w:t>
      </w:r>
      <w:r w:rsidRPr="00C65A28">
        <w:rPr>
          <w:rFonts w:ascii="Arial" w:hAnsi="Arial" w:cs="Arial"/>
          <w:i/>
          <w:color w:val="000000"/>
          <w:sz w:val="18"/>
          <w:szCs w:val="18"/>
        </w:rPr>
        <w:t xml:space="preserve">pathogenic agent </w:t>
      </w:r>
      <w:r w:rsidRPr="00C65A28">
        <w:rPr>
          <w:rFonts w:ascii="Arial" w:hAnsi="Arial" w:cs="Arial"/>
          <w:color w:val="000000"/>
          <w:sz w:val="18"/>
          <w:szCs w:val="18"/>
        </w:rPr>
        <w:t xml:space="preserve">within the </w:t>
      </w:r>
      <w:r w:rsidRPr="00C65A28">
        <w:rPr>
          <w:rFonts w:ascii="Arial" w:hAnsi="Arial" w:cs="Arial"/>
          <w:i/>
          <w:color w:val="000000"/>
          <w:sz w:val="18"/>
          <w:szCs w:val="18"/>
        </w:rPr>
        <w:t>vector</w:t>
      </w:r>
      <w:r w:rsidRPr="00C65A28">
        <w:rPr>
          <w:rFonts w:ascii="Arial" w:hAnsi="Arial" w:cs="Arial"/>
          <w:color w:val="000000"/>
          <w:sz w:val="18"/>
          <w:szCs w:val="18"/>
        </w:rPr>
        <w:t>.</w:t>
      </w:r>
      <w:r w:rsidRPr="00C65A28">
        <w:rPr>
          <w:rFonts w:ascii="Arial" w:hAnsi="Arial" w:cs="Arial"/>
          <w:sz w:val="18"/>
          <w:szCs w:val="18"/>
          <w:lang w:val="en-CA"/>
        </w:rPr>
        <w:t xml:space="preserve"> </w:t>
      </w:r>
      <w:r w:rsidRPr="00C65A28">
        <w:rPr>
          <w:rFonts w:ascii="Arial" w:hAnsi="Arial" w:cs="Arial"/>
          <w:sz w:val="18"/>
          <w:szCs w:val="18"/>
          <w:u w:val="double"/>
          <w:lang w:val="en-CA"/>
        </w:rPr>
        <w:t xml:space="preserve">The </w:t>
      </w:r>
      <w:r w:rsidRPr="00C65A28">
        <w:rPr>
          <w:rFonts w:ascii="Arial" w:hAnsi="Arial" w:cs="Arial"/>
          <w:i/>
          <w:sz w:val="18"/>
          <w:szCs w:val="18"/>
          <w:u w:val="double"/>
          <w:lang w:val="en-CA"/>
        </w:rPr>
        <w:t>risk</w:t>
      </w:r>
      <w:r w:rsidRPr="00C65A28">
        <w:rPr>
          <w:rFonts w:ascii="Arial" w:hAnsi="Arial" w:cs="Arial"/>
          <w:sz w:val="18"/>
          <w:szCs w:val="18"/>
          <w:u w:val="double"/>
          <w:lang w:val="en-CA"/>
        </w:rPr>
        <w:t xml:space="preserve"> of unintentional exposure to </w:t>
      </w:r>
      <w:r w:rsidRPr="00C65A28">
        <w:rPr>
          <w:rFonts w:ascii="Arial" w:hAnsi="Arial" w:cs="Arial"/>
          <w:i/>
          <w:sz w:val="18"/>
          <w:szCs w:val="18"/>
          <w:u w:val="double"/>
          <w:lang w:val="en-CA"/>
        </w:rPr>
        <w:t>vectors</w:t>
      </w:r>
      <w:r w:rsidRPr="00C65A28">
        <w:rPr>
          <w:rFonts w:ascii="Arial" w:hAnsi="Arial" w:cs="Arial"/>
          <w:sz w:val="18"/>
          <w:szCs w:val="18"/>
          <w:u w:val="double"/>
          <w:lang w:val="en-CA"/>
        </w:rPr>
        <w:t xml:space="preserve"> will be influenced by the category of </w:t>
      </w:r>
      <w:r w:rsidRPr="00C65A28">
        <w:rPr>
          <w:rFonts w:ascii="Arial" w:hAnsi="Arial" w:cs="Arial"/>
          <w:i/>
          <w:sz w:val="18"/>
          <w:szCs w:val="18"/>
          <w:u w:val="double"/>
          <w:lang w:val="en-CA"/>
        </w:rPr>
        <w:t>aquaculture</w:t>
      </w:r>
      <w:r w:rsidRPr="00C65A28">
        <w:rPr>
          <w:rFonts w:ascii="Arial" w:hAnsi="Arial" w:cs="Arial"/>
          <w:sz w:val="18"/>
          <w:szCs w:val="18"/>
          <w:u w:val="double"/>
          <w:lang w:val="en-CA"/>
        </w:rPr>
        <w:t xml:space="preserve"> production system.</w:t>
      </w:r>
    </w:p>
    <w:p w:rsidR="00385B4B" w:rsidRPr="00C65A28" w:rsidRDefault="00385B4B" w:rsidP="00C65A28">
      <w:pPr>
        <w:spacing w:after="240"/>
        <w:ind w:left="426"/>
        <w:jc w:val="both"/>
        <w:rPr>
          <w:rFonts w:ascii="Arial" w:hAnsi="Arial" w:cs="Arial"/>
          <w:color w:val="000000"/>
          <w:sz w:val="18"/>
          <w:szCs w:val="18"/>
          <w:u w:val="double"/>
        </w:rPr>
      </w:pPr>
      <w:r w:rsidRPr="00C65A28">
        <w:rPr>
          <w:rFonts w:ascii="Arial" w:hAnsi="Arial" w:cs="Arial"/>
          <w:color w:val="000000"/>
          <w:sz w:val="18"/>
          <w:szCs w:val="18"/>
        </w:rPr>
        <w:t xml:space="preserve">The risk of transferring </w:t>
      </w:r>
      <w:r w:rsidRPr="00C65A28">
        <w:rPr>
          <w:rFonts w:ascii="Arial" w:hAnsi="Arial" w:cs="Arial"/>
          <w:i/>
          <w:color w:val="000000"/>
          <w:sz w:val="18"/>
          <w:szCs w:val="18"/>
        </w:rPr>
        <w:t>pathogenic</w:t>
      </w:r>
      <w:r w:rsidRPr="00C65A28">
        <w:rPr>
          <w:rFonts w:ascii="Arial" w:eastAsia="SimSun" w:hAnsi="Arial" w:cs="Arial"/>
          <w:i/>
          <w:color w:val="000000"/>
          <w:sz w:val="18"/>
          <w:szCs w:val="18"/>
          <w:lang w:eastAsia="zh-CN"/>
        </w:rPr>
        <w:t xml:space="preserve"> </w:t>
      </w:r>
      <w:r w:rsidRPr="00C65A28">
        <w:rPr>
          <w:rFonts w:ascii="Arial" w:hAnsi="Arial" w:cs="Arial"/>
          <w:i/>
          <w:color w:val="000000"/>
          <w:sz w:val="18"/>
          <w:szCs w:val="18"/>
        </w:rPr>
        <w:t>agents</w:t>
      </w:r>
      <w:r w:rsidRPr="00C65A28">
        <w:rPr>
          <w:rFonts w:ascii="Arial" w:hAnsi="Arial" w:cs="Arial"/>
          <w:color w:val="000000"/>
          <w:sz w:val="18"/>
          <w:szCs w:val="18"/>
        </w:rPr>
        <w:t xml:space="preserve"> via </w:t>
      </w:r>
      <w:r w:rsidRPr="00C65A28">
        <w:rPr>
          <w:rFonts w:ascii="Arial" w:hAnsi="Arial" w:cs="Arial"/>
          <w:i/>
          <w:color w:val="000000"/>
          <w:sz w:val="18"/>
          <w:szCs w:val="18"/>
        </w:rPr>
        <w:t>vectors</w:t>
      </w:r>
      <w:r w:rsidRPr="00C65A28">
        <w:rPr>
          <w:rFonts w:ascii="Arial" w:hAnsi="Arial" w:cs="Arial"/>
          <w:color w:val="000000"/>
          <w:sz w:val="18"/>
          <w:szCs w:val="18"/>
        </w:rPr>
        <w:t xml:space="preserve"> varies with </w:t>
      </w:r>
      <w:r w:rsidRPr="00C65A28">
        <w:rPr>
          <w:rFonts w:ascii="Arial" w:hAnsi="Arial" w:cs="Arial"/>
          <w:color w:val="000000"/>
          <w:sz w:val="18"/>
          <w:szCs w:val="18"/>
          <w:u w:val="double"/>
        </w:rPr>
        <w:t xml:space="preserve">the type of </w:t>
      </w:r>
      <w:r w:rsidRPr="00C65A28">
        <w:rPr>
          <w:rFonts w:ascii="Arial" w:hAnsi="Arial" w:cs="Arial"/>
          <w:i/>
          <w:color w:val="000000"/>
          <w:sz w:val="18"/>
          <w:szCs w:val="18"/>
        </w:rPr>
        <w:t>vector</w:t>
      </w:r>
      <w:r w:rsidRPr="00C65A28">
        <w:rPr>
          <w:rFonts w:ascii="Arial" w:hAnsi="Arial" w:cs="Arial"/>
          <w:color w:val="000000"/>
          <w:sz w:val="18"/>
          <w:szCs w:val="18"/>
        </w:rPr>
        <w:t xml:space="preserve"> </w:t>
      </w:r>
      <w:r w:rsidRPr="00C65A28">
        <w:rPr>
          <w:rFonts w:ascii="Arial" w:hAnsi="Arial" w:cs="Arial"/>
          <w:strike/>
          <w:color w:val="000000"/>
          <w:sz w:val="18"/>
          <w:szCs w:val="18"/>
        </w:rPr>
        <w:t>species</w:t>
      </w:r>
      <w:r w:rsidRPr="00C65A28">
        <w:rPr>
          <w:rFonts w:ascii="Arial" w:hAnsi="Arial" w:cs="Arial"/>
          <w:color w:val="000000"/>
          <w:sz w:val="18"/>
          <w:szCs w:val="18"/>
        </w:rPr>
        <w:t xml:space="preserve">, the nature of the </w:t>
      </w:r>
      <w:r w:rsidRPr="00C65A28">
        <w:rPr>
          <w:rFonts w:ascii="Arial" w:hAnsi="Arial" w:cs="Arial"/>
          <w:i/>
          <w:color w:val="000000"/>
          <w:sz w:val="18"/>
          <w:szCs w:val="18"/>
        </w:rPr>
        <w:t>pathogenic agent</w:t>
      </w:r>
      <w:r w:rsidRPr="00C65A28">
        <w:rPr>
          <w:rFonts w:ascii="Arial" w:hAnsi="Arial" w:cs="Arial"/>
          <w:color w:val="000000"/>
          <w:sz w:val="18"/>
          <w:szCs w:val="18"/>
        </w:rPr>
        <w:t xml:space="preserve">, the category of </w:t>
      </w:r>
      <w:r w:rsidRPr="00C65A28">
        <w:rPr>
          <w:rFonts w:ascii="Arial" w:hAnsi="Arial" w:cs="Arial"/>
          <w:i/>
          <w:color w:val="000000"/>
          <w:sz w:val="18"/>
          <w:szCs w:val="18"/>
        </w:rPr>
        <w:t>aquaculture</w:t>
      </w:r>
      <w:r w:rsidRPr="00C65A28">
        <w:rPr>
          <w:rFonts w:ascii="Arial" w:eastAsia="SimSun" w:hAnsi="Arial" w:cs="Arial"/>
          <w:i/>
          <w:color w:val="000000"/>
          <w:sz w:val="18"/>
          <w:szCs w:val="18"/>
          <w:lang w:eastAsia="zh-CN"/>
        </w:rPr>
        <w:t xml:space="preserve"> </w:t>
      </w:r>
      <w:r w:rsidRPr="00C65A28">
        <w:rPr>
          <w:rFonts w:ascii="Arial" w:hAnsi="Arial" w:cs="Arial"/>
          <w:color w:val="000000"/>
          <w:sz w:val="18"/>
          <w:szCs w:val="18"/>
        </w:rPr>
        <w:t xml:space="preserve">production system, and the level of </w:t>
      </w:r>
      <w:r w:rsidRPr="00C65A28">
        <w:rPr>
          <w:rFonts w:ascii="Arial" w:hAnsi="Arial" w:cs="Arial"/>
          <w:i/>
          <w:color w:val="000000"/>
          <w:sz w:val="18"/>
          <w:szCs w:val="18"/>
        </w:rPr>
        <w:t>biosecurity</w:t>
      </w:r>
      <w:r w:rsidRPr="00C65A28">
        <w:rPr>
          <w:rFonts w:ascii="Arial" w:hAnsi="Arial" w:cs="Arial"/>
          <w:color w:val="000000"/>
          <w:sz w:val="18"/>
          <w:szCs w:val="18"/>
        </w:rPr>
        <w:t xml:space="preserve">. </w:t>
      </w:r>
      <w:r w:rsidRPr="00C65A28">
        <w:rPr>
          <w:rFonts w:ascii="Arial" w:hAnsi="Arial" w:cs="Arial"/>
          <w:color w:val="000000"/>
          <w:sz w:val="18"/>
          <w:szCs w:val="18"/>
          <w:u w:val="double"/>
        </w:rPr>
        <w:t xml:space="preserve">Measures identified to mitigate </w:t>
      </w:r>
      <w:r w:rsidRPr="00C65A28">
        <w:rPr>
          <w:rFonts w:ascii="Arial" w:hAnsi="Arial" w:cs="Arial"/>
          <w:i/>
          <w:color w:val="000000"/>
          <w:sz w:val="18"/>
          <w:szCs w:val="18"/>
          <w:u w:val="double"/>
        </w:rPr>
        <w:t>risks</w:t>
      </w:r>
      <w:r w:rsidRPr="00C65A28">
        <w:rPr>
          <w:rFonts w:ascii="Arial" w:hAnsi="Arial" w:cs="Arial"/>
          <w:color w:val="000000"/>
          <w:sz w:val="18"/>
          <w:szCs w:val="18"/>
          <w:u w:val="double"/>
        </w:rPr>
        <w:t xml:space="preserve"> associated with </w:t>
      </w:r>
      <w:r w:rsidRPr="00C65A28">
        <w:rPr>
          <w:rFonts w:ascii="Arial" w:hAnsi="Arial" w:cs="Arial"/>
          <w:i/>
          <w:color w:val="000000"/>
          <w:sz w:val="18"/>
          <w:szCs w:val="18"/>
          <w:u w:val="double"/>
        </w:rPr>
        <w:t>aquatic animals,</w:t>
      </w:r>
      <w:r w:rsidRPr="00C65A28">
        <w:rPr>
          <w:rFonts w:ascii="Arial" w:hAnsi="Arial" w:cs="Arial"/>
          <w:color w:val="000000"/>
          <w:sz w:val="18"/>
          <w:szCs w:val="18"/>
          <w:u w:val="double"/>
        </w:rPr>
        <w:t xml:space="preserve"> as described in point 1, </w:t>
      </w:r>
      <w:r w:rsidRPr="00C65A28">
        <w:rPr>
          <w:rFonts w:ascii="Arial" w:hAnsi="Arial" w:cs="Arial"/>
          <w:strike/>
          <w:color w:val="000000"/>
          <w:sz w:val="18"/>
          <w:szCs w:val="18"/>
          <w:u w:val="double"/>
        </w:rPr>
        <w:t>can</w:t>
      </w:r>
      <w:r w:rsidRPr="00C65A28">
        <w:rPr>
          <w:rFonts w:ascii="Arial" w:hAnsi="Arial" w:cs="Arial"/>
          <w:color w:val="000000"/>
          <w:sz w:val="18"/>
          <w:szCs w:val="18"/>
          <w:u w:val="double"/>
        </w:rPr>
        <w:t xml:space="preserve"> also </w:t>
      </w:r>
      <w:r w:rsidRPr="00C65A28">
        <w:rPr>
          <w:rFonts w:ascii="Arial" w:hAnsi="Arial" w:cs="Arial"/>
          <w:strike/>
          <w:color w:val="000000"/>
          <w:sz w:val="18"/>
          <w:szCs w:val="18"/>
          <w:u w:val="double"/>
        </w:rPr>
        <w:t>be</w:t>
      </w:r>
      <w:r w:rsidRPr="00C65A28">
        <w:rPr>
          <w:rFonts w:ascii="Arial" w:hAnsi="Arial" w:cs="Arial"/>
          <w:color w:val="000000"/>
          <w:sz w:val="18"/>
          <w:szCs w:val="18"/>
          <w:u w:val="double"/>
        </w:rPr>
        <w:t xml:space="preserve"> </w:t>
      </w:r>
      <w:r w:rsidRPr="00C65A28">
        <w:rPr>
          <w:rFonts w:ascii="Arial" w:hAnsi="Arial" w:cs="Arial"/>
          <w:strike/>
          <w:color w:val="000000"/>
          <w:sz w:val="18"/>
          <w:szCs w:val="18"/>
          <w:u w:val="double"/>
        </w:rPr>
        <w:t>applied</w:t>
      </w:r>
      <w:r w:rsidRPr="00C65A28">
        <w:rPr>
          <w:rFonts w:ascii="Arial" w:hAnsi="Arial" w:cs="Arial"/>
          <w:color w:val="000000"/>
          <w:sz w:val="18"/>
          <w:szCs w:val="18"/>
          <w:u w:val="double"/>
        </w:rPr>
        <w:t xml:space="preserve"> </w:t>
      </w:r>
      <w:r w:rsidRPr="00C65A28">
        <w:rPr>
          <w:rFonts w:ascii="Arial" w:hAnsi="Arial" w:cs="Arial"/>
          <w:strike/>
          <w:color w:val="000000"/>
          <w:sz w:val="18"/>
          <w:szCs w:val="18"/>
          <w:u w:val="double"/>
        </w:rPr>
        <w:t>to</w:t>
      </w:r>
      <w:r w:rsidRPr="00C65A28">
        <w:rPr>
          <w:rFonts w:ascii="Arial" w:hAnsi="Arial" w:cs="Arial"/>
          <w:color w:val="000000"/>
          <w:sz w:val="18"/>
          <w:szCs w:val="18"/>
          <w:u w:val="double"/>
        </w:rPr>
        <w:t xml:space="preserve"> mitigate </w:t>
      </w:r>
      <w:r w:rsidRPr="00C65A28">
        <w:rPr>
          <w:rFonts w:ascii="Arial" w:hAnsi="Arial" w:cs="Arial"/>
          <w:i/>
          <w:color w:val="000000"/>
          <w:sz w:val="18"/>
          <w:szCs w:val="18"/>
          <w:u w:val="double"/>
        </w:rPr>
        <w:t>risks</w:t>
      </w:r>
      <w:r w:rsidRPr="00C65A28">
        <w:rPr>
          <w:rFonts w:ascii="Arial" w:hAnsi="Arial" w:cs="Arial"/>
          <w:color w:val="000000"/>
          <w:sz w:val="18"/>
          <w:szCs w:val="18"/>
          <w:u w:val="double"/>
        </w:rPr>
        <w:t xml:space="preserve"> associated with </w:t>
      </w:r>
      <w:r w:rsidRPr="00C65A28">
        <w:rPr>
          <w:rFonts w:ascii="Arial" w:hAnsi="Arial" w:cs="Arial"/>
          <w:i/>
          <w:color w:val="000000"/>
          <w:sz w:val="18"/>
          <w:szCs w:val="18"/>
          <w:u w:val="double"/>
        </w:rPr>
        <w:t>vectors</w:t>
      </w:r>
      <w:r w:rsidRPr="00C65A28">
        <w:rPr>
          <w:rFonts w:ascii="Arial" w:hAnsi="Arial" w:cs="Arial"/>
          <w:color w:val="000000"/>
          <w:sz w:val="18"/>
          <w:szCs w:val="18"/>
          <w:u w:val="double"/>
        </w:rPr>
        <w:t xml:space="preserve">. Mitigation measures for other </w:t>
      </w:r>
      <w:r w:rsidRPr="00C65A28">
        <w:rPr>
          <w:rFonts w:ascii="Arial" w:hAnsi="Arial" w:cs="Arial"/>
          <w:i/>
          <w:color w:val="000000"/>
          <w:sz w:val="18"/>
          <w:szCs w:val="18"/>
          <w:u w:val="double"/>
        </w:rPr>
        <w:t>vectors</w:t>
      </w:r>
      <w:r w:rsidRPr="00C65A28">
        <w:rPr>
          <w:rFonts w:ascii="Arial" w:hAnsi="Arial" w:cs="Arial"/>
          <w:color w:val="000000"/>
          <w:sz w:val="18"/>
          <w:szCs w:val="18"/>
          <w:u w:val="double"/>
        </w:rPr>
        <w:t xml:space="preserve"> include:</w:t>
      </w:r>
    </w:p>
    <w:p w:rsidR="00860557" w:rsidRDefault="00860557" w:rsidP="00860557">
      <w:pPr>
        <w:autoSpaceDE w:val="0"/>
        <w:autoSpaceDN w:val="0"/>
        <w:spacing w:after="240"/>
        <w:ind w:left="851" w:hanging="425"/>
        <w:jc w:val="both"/>
        <w:rPr>
          <w:rFonts w:ascii="Arial" w:hAnsi="Arial" w:cs="Arial"/>
          <w:i/>
          <w:sz w:val="18"/>
          <w:szCs w:val="18"/>
          <w:u w:val="double"/>
          <w:lang w:val="en-AU"/>
        </w:rPr>
      </w:pPr>
      <w:r>
        <w:rPr>
          <w:rFonts w:ascii="Arial" w:hAnsi="Arial" w:cs="Arial"/>
          <w:i/>
          <w:sz w:val="18"/>
          <w:szCs w:val="18"/>
          <w:u w:val="double"/>
          <w:lang w:val="en-AU"/>
        </w:rPr>
        <w:br w:type="page"/>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F24C8E">
        <w:rPr>
          <w:noProof/>
          <w:sz w:val="20"/>
          <w:szCs w:val="20"/>
          <w:u w:val="single"/>
        </w:rPr>
        <w:t>17</w:t>
      </w:r>
      <w:r w:rsidR="00F24C8E" w:rsidRPr="00A131CB">
        <w:rPr>
          <w:noProof/>
          <w:sz w:val="20"/>
          <w:szCs w:val="20"/>
        </w:rPr>
        <w:t xml:space="preserve"> </w:t>
      </w:r>
      <w:r w:rsidRPr="00A131CB">
        <w:rPr>
          <w:noProof/>
          <w:sz w:val="20"/>
          <w:szCs w:val="20"/>
        </w:rPr>
        <w:t>(contd)</w:t>
      </w:r>
    </w:p>
    <w:p w:rsidR="00385B4B" w:rsidRPr="00266D77" w:rsidRDefault="00385B4B" w:rsidP="00860557">
      <w:pPr>
        <w:autoSpaceDE w:val="0"/>
        <w:autoSpaceDN w:val="0"/>
        <w:spacing w:after="240"/>
        <w:ind w:left="851" w:hanging="425"/>
        <w:jc w:val="both"/>
        <w:rPr>
          <w:rFonts w:ascii="Arial" w:hAnsi="Arial" w:cs="Arial"/>
          <w:sz w:val="18"/>
          <w:szCs w:val="18"/>
          <w:u w:val="double"/>
          <w:lang w:val="en-AU"/>
        </w:rPr>
      </w:pPr>
      <w:r w:rsidRPr="00860557">
        <w:rPr>
          <w:rFonts w:ascii="Arial" w:hAnsi="Arial" w:cs="Arial"/>
          <w:i/>
          <w:sz w:val="18"/>
          <w:szCs w:val="18"/>
          <w:u w:val="double"/>
          <w:lang w:val="en-AU"/>
        </w:rPr>
        <w:t>a)</w:t>
      </w:r>
      <w:r w:rsidR="00860557" w:rsidRPr="00860557">
        <w:rPr>
          <w:rFonts w:ascii="Arial" w:hAnsi="Arial" w:cs="Arial"/>
          <w:sz w:val="18"/>
          <w:szCs w:val="18"/>
          <w:lang w:val="en-AU"/>
        </w:rPr>
        <w:tab/>
      </w:r>
      <w:r w:rsidRPr="00266D77">
        <w:rPr>
          <w:rFonts w:ascii="Arial" w:hAnsi="Arial" w:cs="Arial"/>
          <w:sz w:val="18"/>
          <w:szCs w:val="18"/>
          <w:u w:val="double"/>
          <w:lang w:val="en-AU"/>
        </w:rPr>
        <w:t>netting (to prevent access by birds).</w:t>
      </w:r>
    </w:p>
    <w:p w:rsidR="00385B4B" w:rsidRPr="00266D77" w:rsidRDefault="00385B4B" w:rsidP="00860557">
      <w:pPr>
        <w:autoSpaceDE w:val="0"/>
        <w:autoSpaceDN w:val="0"/>
        <w:spacing w:after="240"/>
        <w:ind w:left="851" w:hanging="425"/>
        <w:jc w:val="both"/>
        <w:rPr>
          <w:rFonts w:ascii="Arial" w:hAnsi="Arial" w:cs="Arial"/>
          <w:sz w:val="18"/>
          <w:szCs w:val="18"/>
          <w:u w:val="double"/>
          <w:lang w:val="en-AU"/>
        </w:rPr>
      </w:pPr>
      <w:r w:rsidRPr="00860557">
        <w:rPr>
          <w:rFonts w:ascii="Arial" w:hAnsi="Arial" w:cs="Arial"/>
          <w:i/>
          <w:sz w:val="18"/>
          <w:szCs w:val="18"/>
          <w:u w:val="double"/>
          <w:lang w:val="en-AU"/>
        </w:rPr>
        <w:t>b)</w:t>
      </w:r>
      <w:r w:rsidR="00860557" w:rsidRPr="00860557">
        <w:rPr>
          <w:rFonts w:ascii="Arial" w:hAnsi="Arial" w:cs="Arial"/>
          <w:sz w:val="18"/>
          <w:szCs w:val="18"/>
          <w:lang w:val="en-AU"/>
        </w:rPr>
        <w:tab/>
      </w:r>
      <w:r w:rsidRPr="00266D77">
        <w:rPr>
          <w:rFonts w:ascii="Arial" w:hAnsi="Arial" w:cs="Arial"/>
          <w:sz w:val="18"/>
          <w:szCs w:val="18"/>
          <w:u w:val="double"/>
          <w:lang w:val="en-AU"/>
        </w:rPr>
        <w:t>barriers on the establishment perimeter to prevent entry by other animals (e.g. electric fencing).</w:t>
      </w:r>
    </w:p>
    <w:p w:rsidR="00385B4B" w:rsidRPr="00266D77" w:rsidRDefault="00385B4B" w:rsidP="00860557">
      <w:pPr>
        <w:autoSpaceDE w:val="0"/>
        <w:autoSpaceDN w:val="0"/>
        <w:spacing w:after="240"/>
        <w:ind w:left="851" w:hanging="425"/>
        <w:jc w:val="both"/>
        <w:rPr>
          <w:rFonts w:ascii="Arial" w:hAnsi="Arial" w:cs="Arial"/>
          <w:sz w:val="18"/>
          <w:szCs w:val="18"/>
          <w:u w:val="double"/>
          <w:lang w:val="en-AU"/>
        </w:rPr>
      </w:pPr>
      <w:r w:rsidRPr="00860557">
        <w:rPr>
          <w:rFonts w:ascii="Arial" w:hAnsi="Arial" w:cs="Arial"/>
          <w:i/>
          <w:sz w:val="18"/>
          <w:szCs w:val="18"/>
          <w:u w:val="double"/>
          <w:lang w:val="en-AU"/>
        </w:rPr>
        <w:t>c)</w:t>
      </w:r>
      <w:r w:rsidR="00860557" w:rsidRPr="00860557">
        <w:rPr>
          <w:rFonts w:ascii="Arial" w:hAnsi="Arial" w:cs="Arial"/>
          <w:sz w:val="18"/>
          <w:szCs w:val="18"/>
          <w:lang w:val="en-AU"/>
        </w:rPr>
        <w:tab/>
      </w:r>
      <w:r w:rsidRPr="00266D77">
        <w:rPr>
          <w:rFonts w:ascii="Arial" w:hAnsi="Arial" w:cs="Arial"/>
          <w:sz w:val="18"/>
          <w:szCs w:val="18"/>
          <w:u w:val="double"/>
          <w:lang w:val="en-AU"/>
        </w:rPr>
        <w:t>pest control and secure storage of feed and mortalities</w:t>
      </w:r>
      <w:r w:rsidR="00C65A28">
        <w:rPr>
          <w:rFonts w:ascii="Arial" w:hAnsi="Arial" w:cs="Arial"/>
          <w:sz w:val="18"/>
          <w:szCs w:val="18"/>
          <w:u w:val="double"/>
          <w:lang w:val="en-AU"/>
        </w:rPr>
        <w:t>.</w:t>
      </w:r>
    </w:p>
    <w:bookmarkEnd w:id="68"/>
    <w:bookmarkEnd w:id="69"/>
    <w:p w:rsidR="00385B4B" w:rsidRPr="00D6787A" w:rsidRDefault="00385B4B" w:rsidP="00860557">
      <w:pPr>
        <w:spacing w:after="240"/>
        <w:jc w:val="center"/>
        <w:rPr>
          <w:rFonts w:ascii="Ottawa" w:hAnsi="Ottawa" w:cs="Arial"/>
          <w:sz w:val="18"/>
          <w:szCs w:val="18"/>
        </w:rPr>
      </w:pPr>
      <w:proofErr w:type="gramStart"/>
      <w:r w:rsidRPr="00D6787A">
        <w:rPr>
          <w:rFonts w:ascii="Ottawa" w:hAnsi="Ottawa" w:cs="Arial"/>
          <w:sz w:val="18"/>
          <w:szCs w:val="18"/>
        </w:rPr>
        <w:t>Article 4.X.7.</w:t>
      </w:r>
      <w:proofErr w:type="gramEnd"/>
    </w:p>
    <w:p w:rsidR="00385B4B" w:rsidRPr="00131CDC" w:rsidRDefault="00385B4B" w:rsidP="00860557">
      <w:pPr>
        <w:spacing w:after="240"/>
        <w:jc w:val="both"/>
        <w:rPr>
          <w:rFonts w:ascii="Ottawa" w:hAnsi="Ottawa" w:cs="Arial"/>
          <w:b/>
          <w:color w:val="000000"/>
          <w:sz w:val="18"/>
          <w:szCs w:val="18"/>
        </w:rPr>
      </w:pPr>
      <w:r w:rsidRPr="00131CDC">
        <w:rPr>
          <w:rFonts w:ascii="Ottawa" w:hAnsi="Ottawa" w:cs="Arial"/>
          <w:b/>
          <w:color w:val="000000"/>
          <w:sz w:val="18"/>
          <w:szCs w:val="18"/>
        </w:rPr>
        <w:t xml:space="preserve">Risk analysis </w:t>
      </w:r>
    </w:p>
    <w:p w:rsidR="00385B4B" w:rsidRPr="009F4AB5" w:rsidRDefault="00385B4B" w:rsidP="00860557">
      <w:pPr>
        <w:pStyle w:val="NormalWeb"/>
        <w:spacing w:before="0" w:beforeAutospacing="0" w:after="240" w:afterAutospacing="0"/>
        <w:jc w:val="both"/>
        <w:rPr>
          <w:rFonts w:ascii="Arial" w:hAnsi="Arial" w:cs="Arial"/>
          <w:sz w:val="18"/>
          <w:szCs w:val="18"/>
          <w:u w:val="double"/>
          <w:lang w:val="en-US"/>
        </w:rPr>
      </w:pPr>
      <w:bookmarkStart w:id="71" w:name="_Hlk528242924"/>
      <w:r w:rsidRPr="002F2EA3">
        <w:rPr>
          <w:rFonts w:ascii="Arial" w:hAnsi="Arial" w:cs="Arial"/>
          <w:i/>
          <w:sz w:val="18"/>
          <w:szCs w:val="18"/>
          <w:lang w:val="en-US"/>
        </w:rPr>
        <w:t>Risk analysis</w:t>
      </w:r>
      <w:r w:rsidRPr="002F2EA3">
        <w:rPr>
          <w:rFonts w:ascii="Arial" w:hAnsi="Arial" w:cs="Arial"/>
          <w:sz w:val="18"/>
          <w:szCs w:val="18"/>
          <w:lang w:val="en-US"/>
        </w:rPr>
        <w:t xml:space="preserve"> is an accepted approach for evaluating </w:t>
      </w:r>
      <w:r w:rsidRPr="002F2EA3">
        <w:rPr>
          <w:rFonts w:ascii="Arial" w:hAnsi="Arial" w:cs="Arial"/>
          <w:i/>
          <w:sz w:val="18"/>
          <w:szCs w:val="18"/>
          <w:lang w:val="en-US"/>
        </w:rPr>
        <w:t>biosecurity</w:t>
      </w:r>
      <w:r w:rsidRPr="002F2EA3">
        <w:rPr>
          <w:rFonts w:ascii="Arial" w:hAnsi="Arial" w:cs="Arial"/>
          <w:sz w:val="18"/>
          <w:szCs w:val="18"/>
          <w:lang w:val="en-US"/>
        </w:rPr>
        <w:t xml:space="preserve"> threats and to support the development of mitigation measures. A formal </w:t>
      </w:r>
      <w:r w:rsidRPr="002F2EA3">
        <w:rPr>
          <w:rFonts w:ascii="Arial" w:hAnsi="Arial" w:cs="Arial"/>
          <w:i/>
          <w:sz w:val="18"/>
          <w:szCs w:val="18"/>
          <w:lang w:val="en-US"/>
        </w:rPr>
        <w:t xml:space="preserve">risk analysis </w:t>
      </w:r>
      <w:r w:rsidRPr="002F2EA3">
        <w:rPr>
          <w:rFonts w:ascii="Arial" w:hAnsi="Arial" w:cs="Arial"/>
          <w:sz w:val="18"/>
          <w:szCs w:val="18"/>
          <w:lang w:val="en-US"/>
        </w:rPr>
        <w:t xml:space="preserve">has </w:t>
      </w:r>
      <w:r w:rsidRPr="009F4AB5">
        <w:rPr>
          <w:rFonts w:ascii="Arial" w:hAnsi="Arial" w:cs="Arial"/>
          <w:sz w:val="18"/>
          <w:szCs w:val="18"/>
          <w:lang w:val="en-US"/>
        </w:rPr>
        <w:t xml:space="preserve">four components: </w:t>
      </w:r>
      <w:r w:rsidRPr="009F4AB5">
        <w:rPr>
          <w:rFonts w:ascii="Arial" w:hAnsi="Arial" w:cs="Arial"/>
          <w:i/>
          <w:sz w:val="18"/>
          <w:szCs w:val="18"/>
          <w:lang w:val="en-US"/>
        </w:rPr>
        <w:t>hazard</w:t>
      </w:r>
      <w:r w:rsidRPr="009F4AB5">
        <w:rPr>
          <w:rFonts w:ascii="Arial" w:hAnsi="Arial" w:cs="Arial"/>
          <w:sz w:val="18"/>
          <w:szCs w:val="18"/>
          <w:lang w:val="en-US"/>
        </w:rPr>
        <w:t xml:space="preserve"> identification, </w:t>
      </w:r>
      <w:r w:rsidRPr="009F4AB5">
        <w:rPr>
          <w:rFonts w:ascii="Arial" w:hAnsi="Arial" w:cs="Arial"/>
          <w:i/>
          <w:sz w:val="18"/>
          <w:szCs w:val="18"/>
          <w:lang w:val="en-US"/>
        </w:rPr>
        <w:t>risk assessment</w:t>
      </w:r>
      <w:r w:rsidRPr="009F4AB5">
        <w:rPr>
          <w:rFonts w:ascii="Arial" w:hAnsi="Arial" w:cs="Arial"/>
          <w:sz w:val="18"/>
          <w:szCs w:val="18"/>
          <w:lang w:val="en-US"/>
        </w:rPr>
        <w:t xml:space="preserve">, </w:t>
      </w:r>
      <w:r w:rsidRPr="009F4AB5">
        <w:rPr>
          <w:rFonts w:ascii="Arial" w:hAnsi="Arial" w:cs="Arial"/>
          <w:i/>
          <w:sz w:val="18"/>
          <w:szCs w:val="18"/>
          <w:lang w:val="en-US"/>
        </w:rPr>
        <w:t>risk management</w:t>
      </w:r>
      <w:r w:rsidRPr="009F4AB5">
        <w:rPr>
          <w:rFonts w:ascii="Arial" w:hAnsi="Arial" w:cs="Arial"/>
          <w:sz w:val="18"/>
          <w:szCs w:val="18"/>
          <w:lang w:val="en-US"/>
        </w:rPr>
        <w:t xml:space="preserve"> and </w:t>
      </w:r>
      <w:r w:rsidRPr="009F4AB5">
        <w:rPr>
          <w:rFonts w:ascii="Arial" w:hAnsi="Arial" w:cs="Arial"/>
          <w:i/>
          <w:sz w:val="18"/>
          <w:szCs w:val="18"/>
          <w:lang w:val="en-US"/>
        </w:rPr>
        <w:t>risk communication</w:t>
      </w:r>
      <w:r w:rsidRPr="009F4AB5">
        <w:rPr>
          <w:rFonts w:ascii="Arial" w:hAnsi="Arial" w:cs="Arial"/>
          <w:sz w:val="18"/>
          <w:szCs w:val="18"/>
          <w:lang w:val="en-US"/>
        </w:rPr>
        <w:t xml:space="preserve"> (see Chapter 2.1.). </w:t>
      </w:r>
      <w:r w:rsidRPr="009F4AB5">
        <w:rPr>
          <w:rFonts w:ascii="Arial" w:hAnsi="Arial" w:cs="Arial"/>
          <w:sz w:val="18"/>
          <w:szCs w:val="18"/>
          <w:u w:val="double"/>
          <w:lang w:val="en-US"/>
        </w:rPr>
        <w:t xml:space="preserve">This article elaborates the principles in Chapter 2.1. and applies them for the development of </w:t>
      </w:r>
      <w:r w:rsidRPr="009F4AB5">
        <w:rPr>
          <w:rFonts w:ascii="Arial" w:hAnsi="Arial" w:cs="Arial"/>
          <w:i/>
          <w:sz w:val="18"/>
          <w:szCs w:val="18"/>
          <w:u w:val="double"/>
          <w:lang w:val="en-US"/>
        </w:rPr>
        <w:t>biosecurity</w:t>
      </w:r>
      <w:r w:rsidRPr="009F4AB5">
        <w:rPr>
          <w:rFonts w:ascii="Arial" w:hAnsi="Arial" w:cs="Arial"/>
          <w:sz w:val="18"/>
          <w:szCs w:val="18"/>
          <w:u w:val="double"/>
          <w:lang w:val="en-US"/>
        </w:rPr>
        <w:t xml:space="preserve"> for </w:t>
      </w:r>
      <w:r w:rsidRPr="009F4AB5">
        <w:rPr>
          <w:rFonts w:ascii="Arial" w:hAnsi="Arial" w:cs="Arial"/>
          <w:i/>
          <w:sz w:val="18"/>
          <w:szCs w:val="18"/>
          <w:u w:val="double"/>
          <w:lang w:val="en-US"/>
        </w:rPr>
        <w:t>aquaculture establishments</w:t>
      </w:r>
      <w:r w:rsidRPr="009F4AB5">
        <w:rPr>
          <w:rFonts w:ascii="Arial" w:hAnsi="Arial" w:cs="Arial"/>
          <w:sz w:val="18"/>
          <w:szCs w:val="18"/>
          <w:u w:val="double"/>
          <w:lang w:val="en-US"/>
        </w:rPr>
        <w:t xml:space="preserve">. </w:t>
      </w:r>
    </w:p>
    <w:p w:rsidR="00385B4B" w:rsidRPr="009F4AB5" w:rsidRDefault="00385B4B" w:rsidP="00860557">
      <w:pPr>
        <w:pStyle w:val="NormalWeb"/>
        <w:spacing w:before="0" w:beforeAutospacing="0" w:after="240" w:afterAutospacing="0"/>
        <w:jc w:val="both"/>
        <w:rPr>
          <w:rFonts w:ascii="Arial" w:hAnsi="Arial" w:cs="Arial"/>
          <w:sz w:val="18"/>
          <w:szCs w:val="18"/>
          <w:lang w:val="en-US"/>
        </w:rPr>
      </w:pPr>
      <w:r w:rsidRPr="009F4AB5">
        <w:rPr>
          <w:rFonts w:ascii="Arial" w:hAnsi="Arial" w:cs="Arial"/>
          <w:sz w:val="18"/>
          <w:szCs w:val="18"/>
          <w:lang w:val="en-US"/>
        </w:rPr>
        <w:t xml:space="preserve">A </w:t>
      </w:r>
      <w:r w:rsidRPr="009F4AB5">
        <w:rPr>
          <w:rFonts w:ascii="Arial" w:hAnsi="Arial" w:cs="Arial"/>
          <w:i/>
          <w:sz w:val="18"/>
          <w:szCs w:val="18"/>
          <w:lang w:val="en-US"/>
        </w:rPr>
        <w:t>biosecurity plan</w:t>
      </w:r>
      <w:r w:rsidRPr="009F4AB5">
        <w:rPr>
          <w:rFonts w:ascii="Arial" w:hAnsi="Arial" w:cs="Arial"/>
          <w:sz w:val="18"/>
          <w:szCs w:val="18"/>
          <w:lang w:val="en-US"/>
        </w:rPr>
        <w:t xml:space="preserve"> may not necessarily require a comprehensive </w:t>
      </w:r>
      <w:r w:rsidRPr="009F4AB5">
        <w:rPr>
          <w:rFonts w:ascii="Arial" w:hAnsi="Arial" w:cs="Arial"/>
          <w:i/>
          <w:sz w:val="18"/>
          <w:szCs w:val="18"/>
          <w:lang w:val="en-US"/>
        </w:rPr>
        <w:t>risk analysis</w:t>
      </w:r>
      <w:r w:rsidRPr="009F4AB5">
        <w:rPr>
          <w:rFonts w:ascii="Arial" w:hAnsi="Arial" w:cs="Arial"/>
          <w:sz w:val="18"/>
          <w:szCs w:val="18"/>
          <w:lang w:val="en-US"/>
        </w:rPr>
        <w:t xml:space="preserve"> to evaluate </w:t>
      </w:r>
      <w:r w:rsidRPr="009F4AB5">
        <w:rPr>
          <w:rFonts w:ascii="Arial" w:hAnsi="Arial" w:cs="Arial"/>
          <w:i/>
          <w:sz w:val="18"/>
          <w:szCs w:val="18"/>
          <w:lang w:val="en-US"/>
        </w:rPr>
        <w:t>disease risks</w:t>
      </w:r>
      <w:r w:rsidRPr="009F4AB5">
        <w:rPr>
          <w:rFonts w:ascii="Arial" w:hAnsi="Arial" w:cs="Arial"/>
          <w:sz w:val="18"/>
          <w:szCs w:val="18"/>
          <w:lang w:val="en-US"/>
        </w:rPr>
        <w:t xml:space="preserve"> linked to transmission pathways. The chosen approach may depend on the objectives of the </w:t>
      </w:r>
      <w:r w:rsidRPr="009F4AB5">
        <w:rPr>
          <w:rFonts w:ascii="Arial" w:hAnsi="Arial" w:cs="Arial"/>
          <w:i/>
          <w:sz w:val="18"/>
          <w:szCs w:val="18"/>
          <w:lang w:val="en-US"/>
        </w:rPr>
        <w:t>biosecurity plan</w:t>
      </w:r>
      <w:r w:rsidRPr="009F4AB5">
        <w:rPr>
          <w:rFonts w:ascii="Arial" w:eastAsia="SimSun" w:hAnsi="Arial" w:cs="Arial" w:hint="eastAsia"/>
          <w:sz w:val="18"/>
          <w:szCs w:val="18"/>
          <w:lang w:val="en-US" w:eastAsia="zh-CN"/>
        </w:rPr>
        <w:t>,</w:t>
      </w:r>
      <w:r w:rsidRPr="009F4AB5">
        <w:rPr>
          <w:rFonts w:ascii="Arial" w:hAnsi="Arial" w:cs="Arial"/>
          <w:sz w:val="18"/>
          <w:szCs w:val="18"/>
          <w:lang w:val="en-US"/>
        </w:rPr>
        <w:t xml:space="preserve"> the level of </w:t>
      </w:r>
      <w:r w:rsidRPr="009F4AB5">
        <w:rPr>
          <w:rFonts w:ascii="Arial" w:hAnsi="Arial" w:cs="Arial"/>
          <w:i/>
          <w:sz w:val="18"/>
          <w:szCs w:val="18"/>
          <w:lang w:val="en-US"/>
        </w:rPr>
        <w:t>biosecurity</w:t>
      </w:r>
      <w:r w:rsidRPr="009F4AB5">
        <w:rPr>
          <w:rFonts w:ascii="Arial" w:hAnsi="Arial" w:cs="Arial"/>
          <w:sz w:val="18"/>
          <w:szCs w:val="18"/>
          <w:lang w:val="en-US"/>
        </w:rPr>
        <w:t xml:space="preserve"> that is appropriate for the specific production requirements of the </w:t>
      </w:r>
      <w:r w:rsidRPr="009F4AB5">
        <w:rPr>
          <w:rFonts w:ascii="Arial" w:hAnsi="Arial" w:cs="Arial"/>
          <w:i/>
          <w:sz w:val="18"/>
          <w:szCs w:val="18"/>
          <w:lang w:val="en-US"/>
        </w:rPr>
        <w:t>aquaculture establishment</w:t>
      </w:r>
      <w:r w:rsidRPr="009F4AB5">
        <w:rPr>
          <w:rFonts w:ascii="Arial" w:hAnsi="Arial" w:cs="Arial"/>
          <w:sz w:val="18"/>
          <w:szCs w:val="18"/>
          <w:lang w:val="en-US"/>
        </w:rPr>
        <w:t xml:space="preserve">, the complexity of the threats to be addressed, and </w:t>
      </w:r>
      <w:r w:rsidRPr="009F4AB5">
        <w:rPr>
          <w:rFonts w:ascii="Arial" w:eastAsia="SimSun" w:hAnsi="Arial" w:cs="Arial" w:hint="eastAsia"/>
          <w:sz w:val="18"/>
          <w:szCs w:val="18"/>
          <w:lang w:val="en-US" w:eastAsia="zh-CN"/>
        </w:rPr>
        <w:t xml:space="preserve">the </w:t>
      </w:r>
      <w:r w:rsidRPr="009F4AB5">
        <w:rPr>
          <w:rFonts w:ascii="Arial" w:hAnsi="Arial" w:cs="Arial"/>
          <w:sz w:val="18"/>
          <w:szCs w:val="18"/>
          <w:lang w:val="en-US"/>
        </w:rPr>
        <w:t xml:space="preserve">availability of information and resources. Depending on these circumstances, a partial analysis may be appropriate, and can build on previous experiences to identify the </w:t>
      </w:r>
      <w:r w:rsidRPr="009F4AB5">
        <w:rPr>
          <w:rFonts w:ascii="Arial" w:hAnsi="Arial" w:cs="Arial"/>
          <w:i/>
          <w:sz w:val="18"/>
          <w:szCs w:val="18"/>
          <w:lang w:val="en-US"/>
        </w:rPr>
        <w:t>hazards</w:t>
      </w:r>
      <w:r w:rsidRPr="009F4AB5">
        <w:rPr>
          <w:rFonts w:ascii="Arial" w:hAnsi="Arial" w:cs="Arial"/>
          <w:sz w:val="18"/>
          <w:szCs w:val="18"/>
          <w:lang w:val="en-US"/>
        </w:rPr>
        <w:t xml:space="preserve"> associated with relevant transmission pathways.</w:t>
      </w:r>
    </w:p>
    <w:p w:rsidR="00385B4B" w:rsidRPr="009F4AB5" w:rsidRDefault="00385B4B" w:rsidP="00860557">
      <w:pPr>
        <w:spacing w:after="240"/>
        <w:jc w:val="both"/>
        <w:rPr>
          <w:rFonts w:ascii="Arial" w:hAnsi="Arial" w:cs="Arial"/>
          <w:sz w:val="18"/>
          <w:szCs w:val="18"/>
        </w:rPr>
      </w:pPr>
      <w:r w:rsidRPr="009F4AB5">
        <w:rPr>
          <w:rFonts w:ascii="Arial" w:hAnsi="Arial" w:cs="Arial"/>
          <w:sz w:val="18"/>
          <w:szCs w:val="18"/>
        </w:rPr>
        <w:t xml:space="preserve">The three formal steps of the </w:t>
      </w:r>
      <w:r w:rsidRPr="009F4AB5">
        <w:rPr>
          <w:rFonts w:ascii="Arial" w:hAnsi="Arial" w:cs="Arial"/>
          <w:i/>
          <w:sz w:val="18"/>
          <w:szCs w:val="18"/>
        </w:rPr>
        <w:t>risk analysis</w:t>
      </w:r>
      <w:r w:rsidRPr="009F4AB5">
        <w:rPr>
          <w:rFonts w:ascii="Arial" w:hAnsi="Arial" w:cs="Arial"/>
          <w:sz w:val="18"/>
          <w:szCs w:val="18"/>
        </w:rPr>
        <w:t xml:space="preserve"> process to underpin the </w:t>
      </w:r>
      <w:r w:rsidRPr="009F4AB5">
        <w:rPr>
          <w:rFonts w:ascii="Arial" w:hAnsi="Arial" w:cs="Arial"/>
          <w:i/>
          <w:sz w:val="18"/>
          <w:szCs w:val="18"/>
        </w:rPr>
        <w:t>biosecurity plan</w:t>
      </w:r>
      <w:r w:rsidRPr="009F4AB5">
        <w:rPr>
          <w:rFonts w:ascii="Arial" w:hAnsi="Arial" w:cs="Arial"/>
          <w:sz w:val="18"/>
          <w:szCs w:val="18"/>
        </w:rPr>
        <w:t xml:space="preserve"> are: </w:t>
      </w:r>
    </w:p>
    <w:p w:rsidR="00385B4B" w:rsidRPr="009F4AB5" w:rsidRDefault="00385B4B" w:rsidP="00860557">
      <w:pPr>
        <w:spacing w:after="240"/>
        <w:jc w:val="both"/>
        <w:rPr>
          <w:rFonts w:ascii="Ottawa" w:hAnsi="Ottawa" w:cs="Arial"/>
          <w:b/>
          <w:color w:val="000000"/>
          <w:sz w:val="18"/>
          <w:szCs w:val="18"/>
        </w:rPr>
      </w:pPr>
      <w:bookmarkStart w:id="72" w:name="_Hlk1662554"/>
      <w:r w:rsidRPr="009F4AB5">
        <w:rPr>
          <w:rFonts w:ascii="Ottawa" w:hAnsi="Ottawa" w:cs="Arial"/>
          <w:b/>
          <w:color w:val="000000"/>
          <w:sz w:val="18"/>
          <w:szCs w:val="18"/>
        </w:rPr>
        <w:t xml:space="preserve">Step 1 </w:t>
      </w:r>
      <w:r w:rsidRPr="009F4AB5">
        <w:rPr>
          <w:rFonts w:ascii="Arial" w:hAnsi="Arial" w:cs="Arial"/>
          <w:b/>
          <w:color w:val="000000"/>
          <w:sz w:val="18"/>
          <w:szCs w:val="18"/>
        </w:rPr>
        <w:t>‒</w:t>
      </w:r>
      <w:r w:rsidRPr="009F4AB5">
        <w:rPr>
          <w:rFonts w:ascii="Ottawa" w:hAnsi="Ottawa" w:cs="Arial"/>
          <w:b/>
          <w:color w:val="000000"/>
          <w:sz w:val="18"/>
          <w:szCs w:val="18"/>
        </w:rPr>
        <w:t xml:space="preserve"> Hazard Identification</w:t>
      </w:r>
    </w:p>
    <w:bookmarkEnd w:id="72"/>
    <w:p w:rsidR="00385B4B" w:rsidRPr="009F4AB5" w:rsidRDefault="00385B4B" w:rsidP="00860557">
      <w:pPr>
        <w:shd w:val="clear" w:color="auto" w:fill="FFFFFF"/>
        <w:spacing w:after="240"/>
        <w:jc w:val="both"/>
        <w:rPr>
          <w:rFonts w:ascii="Arial" w:hAnsi="Arial" w:cs="Arial"/>
          <w:sz w:val="18"/>
          <w:szCs w:val="18"/>
        </w:rPr>
      </w:pPr>
      <w:r w:rsidRPr="009F4AB5">
        <w:rPr>
          <w:rFonts w:ascii="Arial" w:hAnsi="Arial" w:cs="Arial"/>
          <w:i/>
          <w:sz w:val="18"/>
          <w:szCs w:val="18"/>
        </w:rPr>
        <w:t xml:space="preserve">Hazard </w:t>
      </w:r>
      <w:r w:rsidRPr="009F4AB5">
        <w:rPr>
          <w:rFonts w:ascii="Arial" w:hAnsi="Arial" w:cs="Arial"/>
          <w:sz w:val="18"/>
          <w:szCs w:val="18"/>
        </w:rPr>
        <w:t xml:space="preserve">identification determines which </w:t>
      </w:r>
      <w:r w:rsidRPr="009F4AB5">
        <w:rPr>
          <w:rFonts w:ascii="Arial" w:hAnsi="Arial" w:cs="Arial"/>
          <w:i/>
          <w:sz w:val="18"/>
          <w:szCs w:val="18"/>
        </w:rPr>
        <w:t>pathogenic agents</w:t>
      </w:r>
      <w:r w:rsidRPr="009F4AB5">
        <w:rPr>
          <w:rFonts w:ascii="Arial" w:hAnsi="Arial" w:cs="Arial"/>
          <w:sz w:val="18"/>
          <w:szCs w:val="18"/>
        </w:rPr>
        <w:t xml:space="preserve"> should be the subject of the </w:t>
      </w:r>
      <w:r w:rsidRPr="009F4AB5">
        <w:rPr>
          <w:rFonts w:ascii="Arial" w:hAnsi="Arial" w:cs="Arial"/>
          <w:i/>
          <w:sz w:val="18"/>
          <w:szCs w:val="18"/>
        </w:rPr>
        <w:t>risk assessment</w:t>
      </w:r>
      <w:r w:rsidRPr="009F4AB5">
        <w:rPr>
          <w:rFonts w:ascii="Arial" w:hAnsi="Arial" w:cs="Arial"/>
          <w:sz w:val="18"/>
          <w:szCs w:val="18"/>
        </w:rPr>
        <w:t xml:space="preserve">. </w:t>
      </w:r>
      <w:r w:rsidRPr="009F4AB5">
        <w:rPr>
          <w:rFonts w:ascii="Arial" w:hAnsi="Arial" w:cs="Arial"/>
          <w:sz w:val="18"/>
          <w:szCs w:val="18"/>
          <w:u w:val="double"/>
        </w:rPr>
        <w:t xml:space="preserve">A </w:t>
      </w:r>
      <w:r w:rsidRPr="009F4AB5">
        <w:rPr>
          <w:rFonts w:ascii="Arial" w:hAnsi="Arial" w:cs="Arial"/>
          <w:i/>
          <w:sz w:val="18"/>
          <w:szCs w:val="18"/>
          <w:u w:val="double"/>
        </w:rPr>
        <w:t>hazard</w:t>
      </w:r>
      <w:r w:rsidRPr="009F4AB5">
        <w:rPr>
          <w:rFonts w:ascii="Arial" w:hAnsi="Arial" w:cs="Arial"/>
          <w:sz w:val="18"/>
          <w:szCs w:val="18"/>
          <w:u w:val="double"/>
        </w:rPr>
        <w:t xml:space="preserve"> may include a specific </w:t>
      </w:r>
      <w:r w:rsidRPr="009F4AB5">
        <w:rPr>
          <w:rFonts w:ascii="Arial" w:hAnsi="Arial" w:cs="Arial"/>
          <w:i/>
          <w:sz w:val="18"/>
          <w:szCs w:val="18"/>
          <w:u w:val="double"/>
        </w:rPr>
        <w:t>pathogenic agent</w:t>
      </w:r>
      <w:r w:rsidRPr="009F4AB5">
        <w:rPr>
          <w:rFonts w:ascii="Arial" w:hAnsi="Arial" w:cs="Arial"/>
          <w:sz w:val="18"/>
          <w:szCs w:val="18"/>
          <w:u w:val="double"/>
        </w:rPr>
        <w:t xml:space="preserve"> or be defined in more general terms as a group of </w:t>
      </w:r>
      <w:r w:rsidRPr="009F4AB5">
        <w:rPr>
          <w:rFonts w:ascii="Arial" w:hAnsi="Arial" w:cs="Arial"/>
          <w:i/>
          <w:sz w:val="18"/>
          <w:szCs w:val="18"/>
          <w:u w:val="double"/>
        </w:rPr>
        <w:t>pathogenic agents.</w:t>
      </w:r>
      <w:r>
        <w:rPr>
          <w:rFonts w:ascii="Arial" w:hAnsi="Arial" w:cs="Arial"/>
          <w:i/>
          <w:sz w:val="18"/>
          <w:szCs w:val="18"/>
          <w:u w:val="double"/>
        </w:rPr>
        <w:t xml:space="preserve"> </w:t>
      </w:r>
      <w:r w:rsidRPr="009F4AB5">
        <w:rPr>
          <w:rFonts w:ascii="Arial" w:hAnsi="Arial" w:cs="Arial"/>
          <w:sz w:val="18"/>
          <w:szCs w:val="18"/>
        </w:rPr>
        <w:t xml:space="preserve">This step includes identifying and collecting relevant information on the </w:t>
      </w:r>
      <w:r w:rsidRPr="009F4AB5">
        <w:rPr>
          <w:rFonts w:ascii="Arial" w:hAnsi="Arial" w:cs="Arial"/>
          <w:i/>
          <w:sz w:val="18"/>
          <w:szCs w:val="18"/>
        </w:rPr>
        <w:t>pathogenic agents</w:t>
      </w:r>
      <w:r w:rsidRPr="009F4AB5">
        <w:rPr>
          <w:rFonts w:ascii="Arial" w:hAnsi="Arial" w:cs="Arial"/>
          <w:sz w:val="18"/>
          <w:szCs w:val="18"/>
        </w:rPr>
        <w:t xml:space="preserve"> that have a potential to cause </w:t>
      </w:r>
      <w:r w:rsidRPr="009F4AB5">
        <w:rPr>
          <w:rFonts w:ascii="Arial" w:hAnsi="Arial" w:cs="Arial"/>
          <w:i/>
          <w:sz w:val="18"/>
          <w:szCs w:val="18"/>
        </w:rPr>
        <w:t>diseases</w:t>
      </w:r>
      <w:r w:rsidRPr="009F4AB5">
        <w:rPr>
          <w:rFonts w:ascii="Arial" w:hAnsi="Arial" w:cs="Arial"/>
          <w:sz w:val="18"/>
          <w:szCs w:val="18"/>
        </w:rPr>
        <w:t xml:space="preserve"> in</w:t>
      </w:r>
      <w:r w:rsidRPr="009F4AB5">
        <w:rPr>
          <w:rFonts w:ascii="Arial" w:eastAsia="SimSun" w:hAnsi="Arial" w:cs="Arial" w:hint="eastAsia"/>
          <w:sz w:val="18"/>
          <w:szCs w:val="18"/>
          <w:lang w:eastAsia="zh-CN"/>
        </w:rPr>
        <w:t xml:space="preserve"> </w:t>
      </w:r>
      <w:r w:rsidRPr="009F4AB5">
        <w:rPr>
          <w:rFonts w:ascii="Arial" w:hAnsi="Arial" w:cs="Arial"/>
          <w:i/>
          <w:sz w:val="18"/>
          <w:szCs w:val="18"/>
        </w:rPr>
        <w:t>aquatic animal</w:t>
      </w:r>
      <w:r w:rsidRPr="009F4AB5">
        <w:rPr>
          <w:rFonts w:ascii="Arial" w:hAnsi="Arial" w:cs="Arial"/>
          <w:sz w:val="18"/>
          <w:szCs w:val="18"/>
        </w:rPr>
        <w:t xml:space="preserve"> populations within an </w:t>
      </w:r>
      <w:r w:rsidRPr="009F4AB5">
        <w:rPr>
          <w:rFonts w:ascii="Arial" w:hAnsi="Arial" w:cs="Arial"/>
          <w:i/>
          <w:sz w:val="18"/>
          <w:szCs w:val="18"/>
        </w:rPr>
        <w:t>aquaculture establishment</w:t>
      </w:r>
      <w:r w:rsidRPr="009F4AB5">
        <w:rPr>
          <w:rFonts w:ascii="Arial" w:hAnsi="Arial" w:cs="Arial"/>
          <w:sz w:val="18"/>
          <w:szCs w:val="18"/>
        </w:rPr>
        <w:t xml:space="preserve">. This process must consider the </w:t>
      </w:r>
      <w:r w:rsidRPr="009F4AB5">
        <w:rPr>
          <w:rFonts w:ascii="Arial" w:hAnsi="Arial" w:cs="Arial"/>
          <w:i/>
          <w:sz w:val="18"/>
          <w:szCs w:val="18"/>
        </w:rPr>
        <w:t>aquatic animal health</w:t>
      </w:r>
      <w:r w:rsidRPr="009F4AB5">
        <w:rPr>
          <w:rFonts w:ascii="Arial" w:eastAsia="SimSun" w:hAnsi="Arial" w:cs="Arial" w:hint="eastAsia"/>
          <w:i/>
          <w:sz w:val="18"/>
          <w:szCs w:val="18"/>
          <w:lang w:eastAsia="zh-CN"/>
        </w:rPr>
        <w:t xml:space="preserve"> </w:t>
      </w:r>
      <w:r w:rsidRPr="009F4AB5">
        <w:rPr>
          <w:rFonts w:ascii="Arial" w:hAnsi="Arial" w:cs="Arial"/>
          <w:i/>
          <w:sz w:val="18"/>
          <w:szCs w:val="18"/>
        </w:rPr>
        <w:t>status</w:t>
      </w:r>
      <w:r w:rsidRPr="009F4AB5">
        <w:rPr>
          <w:rFonts w:ascii="Arial" w:hAnsi="Arial" w:cs="Arial"/>
          <w:sz w:val="18"/>
          <w:szCs w:val="18"/>
        </w:rPr>
        <w:t xml:space="preserve"> of the establishment and, for semi-open and semi-closed </w:t>
      </w:r>
      <w:r w:rsidRPr="009F4AB5">
        <w:rPr>
          <w:rFonts w:ascii="Arial" w:hAnsi="Arial" w:cs="Arial"/>
          <w:i/>
          <w:sz w:val="18"/>
          <w:szCs w:val="18"/>
        </w:rPr>
        <w:t>aquaculture</w:t>
      </w:r>
      <w:r w:rsidRPr="009F4AB5">
        <w:rPr>
          <w:rFonts w:ascii="Arial" w:hAnsi="Arial" w:cs="Arial"/>
          <w:sz w:val="18"/>
          <w:szCs w:val="18"/>
        </w:rPr>
        <w:t xml:space="preserve"> production systems, the </w:t>
      </w:r>
      <w:r w:rsidRPr="009F4AB5">
        <w:rPr>
          <w:rFonts w:ascii="Arial" w:hAnsi="Arial" w:cs="Arial"/>
          <w:i/>
          <w:sz w:val="18"/>
          <w:szCs w:val="18"/>
        </w:rPr>
        <w:t>aquatic animal health</w:t>
      </w:r>
      <w:r w:rsidRPr="009F4AB5">
        <w:rPr>
          <w:rFonts w:ascii="Arial" w:eastAsia="SimSun" w:hAnsi="Arial" w:cs="Arial" w:hint="eastAsia"/>
          <w:i/>
          <w:sz w:val="18"/>
          <w:szCs w:val="18"/>
          <w:lang w:eastAsia="zh-CN"/>
        </w:rPr>
        <w:t xml:space="preserve"> </w:t>
      </w:r>
      <w:r w:rsidRPr="009F4AB5">
        <w:rPr>
          <w:rFonts w:ascii="Arial" w:hAnsi="Arial" w:cs="Arial"/>
          <w:i/>
          <w:sz w:val="18"/>
          <w:szCs w:val="18"/>
        </w:rPr>
        <w:t>status</w:t>
      </w:r>
      <w:r w:rsidRPr="009F4AB5">
        <w:rPr>
          <w:rFonts w:ascii="Arial" w:hAnsi="Arial" w:cs="Arial"/>
          <w:sz w:val="18"/>
          <w:szCs w:val="18"/>
        </w:rPr>
        <w:t xml:space="preserve"> of the epidemiologically linked environments. The following step is to identify both known and </w:t>
      </w:r>
      <w:r w:rsidRPr="009F4AB5">
        <w:rPr>
          <w:rFonts w:ascii="Arial" w:hAnsi="Arial" w:cs="Arial"/>
          <w:i/>
          <w:sz w:val="18"/>
          <w:szCs w:val="18"/>
        </w:rPr>
        <w:t>emerging diseases</w:t>
      </w:r>
      <w:r w:rsidRPr="009F4AB5">
        <w:rPr>
          <w:rFonts w:ascii="Arial" w:hAnsi="Arial" w:cs="Arial"/>
          <w:sz w:val="18"/>
          <w:szCs w:val="18"/>
        </w:rPr>
        <w:t xml:space="preserve">, not present in the </w:t>
      </w:r>
      <w:r w:rsidRPr="009F4AB5">
        <w:rPr>
          <w:rFonts w:ascii="Arial" w:hAnsi="Arial" w:cs="Arial"/>
          <w:i/>
          <w:sz w:val="18"/>
          <w:szCs w:val="18"/>
        </w:rPr>
        <w:t xml:space="preserve">aquaculture </w:t>
      </w:r>
      <w:r w:rsidRPr="009F4AB5">
        <w:rPr>
          <w:rFonts w:ascii="Arial" w:hAnsi="Arial" w:cs="Arial"/>
          <w:i/>
          <w:sz w:val="18"/>
          <w:szCs w:val="18"/>
          <w:lang w:val="en-AU"/>
        </w:rPr>
        <w:t>establishment</w:t>
      </w:r>
      <w:r w:rsidRPr="009F4AB5">
        <w:rPr>
          <w:rFonts w:ascii="Arial" w:hAnsi="Arial" w:cs="Arial"/>
          <w:sz w:val="18"/>
          <w:szCs w:val="18"/>
        </w:rPr>
        <w:t xml:space="preserve">, which may negatively impact the farmed population. </w:t>
      </w:r>
    </w:p>
    <w:p w:rsidR="00385B4B" w:rsidRDefault="00385B4B" w:rsidP="00860557">
      <w:pPr>
        <w:spacing w:after="240"/>
        <w:jc w:val="both"/>
        <w:rPr>
          <w:rFonts w:ascii="Arial" w:hAnsi="Arial" w:cs="Arial"/>
          <w:i/>
          <w:sz w:val="18"/>
          <w:szCs w:val="18"/>
        </w:rPr>
      </w:pPr>
      <w:r w:rsidRPr="009F4AB5">
        <w:rPr>
          <w:rFonts w:ascii="Arial" w:hAnsi="Arial" w:cs="Arial"/>
          <w:sz w:val="18"/>
          <w:szCs w:val="18"/>
        </w:rPr>
        <w:t xml:space="preserve">To complete the next steps of the </w:t>
      </w:r>
      <w:r w:rsidRPr="009F4AB5">
        <w:rPr>
          <w:rFonts w:ascii="Arial" w:hAnsi="Arial" w:cs="Arial"/>
          <w:i/>
          <w:sz w:val="18"/>
          <w:szCs w:val="18"/>
        </w:rPr>
        <w:t>risk assessment</w:t>
      </w:r>
      <w:r w:rsidRPr="009F4AB5">
        <w:rPr>
          <w:rFonts w:ascii="Arial" w:hAnsi="Arial" w:cs="Arial"/>
          <w:sz w:val="18"/>
          <w:szCs w:val="18"/>
        </w:rPr>
        <w:t xml:space="preserve">, required information on the identified </w:t>
      </w:r>
      <w:r w:rsidRPr="009F4AB5">
        <w:rPr>
          <w:rFonts w:ascii="Arial" w:hAnsi="Arial" w:cs="Arial"/>
          <w:i/>
          <w:sz w:val="18"/>
          <w:szCs w:val="18"/>
        </w:rPr>
        <w:t>hazards</w:t>
      </w:r>
      <w:r w:rsidRPr="009F4AB5">
        <w:rPr>
          <w:rFonts w:ascii="Arial" w:hAnsi="Arial" w:cs="Arial"/>
          <w:sz w:val="18"/>
          <w:szCs w:val="18"/>
        </w:rPr>
        <w:t xml:space="preserve"> is needed and includes: i) the frequency of occurrence, ii) </w:t>
      </w:r>
      <w:r w:rsidRPr="009F4AB5">
        <w:rPr>
          <w:rFonts w:ascii="Arial" w:eastAsia="SimSun" w:hAnsi="Arial" w:cs="Arial" w:hint="eastAsia"/>
          <w:sz w:val="18"/>
          <w:szCs w:val="18"/>
          <w:lang w:eastAsia="zh-CN"/>
        </w:rPr>
        <w:t xml:space="preserve">the </w:t>
      </w:r>
      <w:r w:rsidRPr="009F4AB5">
        <w:rPr>
          <w:rFonts w:ascii="Arial" w:hAnsi="Arial" w:cs="Arial"/>
          <w:sz w:val="18"/>
          <w:szCs w:val="18"/>
        </w:rPr>
        <w:t xml:space="preserve">biophysical characteristics, iii) </w:t>
      </w:r>
      <w:r w:rsidRPr="009F4AB5">
        <w:rPr>
          <w:rFonts w:ascii="Arial" w:eastAsia="SimSun" w:hAnsi="Arial" w:cs="Arial" w:hint="eastAsia"/>
          <w:sz w:val="18"/>
          <w:szCs w:val="18"/>
          <w:lang w:eastAsia="zh-CN"/>
        </w:rPr>
        <w:t xml:space="preserve">the </w:t>
      </w:r>
      <w:r w:rsidRPr="009F4AB5">
        <w:rPr>
          <w:rFonts w:ascii="Arial" w:hAnsi="Arial" w:cs="Arial"/>
          <w:sz w:val="18"/>
          <w:szCs w:val="18"/>
        </w:rPr>
        <w:t xml:space="preserve">likelihood of detection if present and iv) </w:t>
      </w:r>
      <w:r w:rsidRPr="009F4AB5">
        <w:rPr>
          <w:rFonts w:ascii="Arial" w:eastAsia="SimSun" w:hAnsi="Arial" w:cs="Arial" w:hint="eastAsia"/>
          <w:sz w:val="18"/>
          <w:szCs w:val="18"/>
          <w:lang w:eastAsia="zh-CN"/>
        </w:rPr>
        <w:t xml:space="preserve">the </w:t>
      </w:r>
      <w:r w:rsidRPr="009F4AB5">
        <w:rPr>
          <w:rFonts w:ascii="Arial" w:hAnsi="Arial" w:cs="Arial"/>
          <w:sz w:val="18"/>
          <w:szCs w:val="18"/>
        </w:rPr>
        <w:t xml:space="preserve">possible transmission pathways </w:t>
      </w:r>
      <w:r w:rsidRPr="009F4AB5">
        <w:rPr>
          <w:rFonts w:ascii="Arial" w:hAnsi="Arial" w:cs="Arial"/>
          <w:sz w:val="18"/>
          <w:szCs w:val="18"/>
          <w:u w:val="double"/>
        </w:rPr>
        <w:t>(described in Article 4.X.6.)</w:t>
      </w:r>
      <w:r w:rsidRPr="009F4AB5">
        <w:rPr>
          <w:rFonts w:ascii="Arial" w:hAnsi="Arial" w:cs="Arial"/>
          <w:sz w:val="18"/>
          <w:szCs w:val="18"/>
        </w:rPr>
        <w:t xml:space="preserve">. </w:t>
      </w:r>
      <w:r w:rsidRPr="009F4AB5">
        <w:rPr>
          <w:rFonts w:ascii="Arial" w:hAnsi="Arial" w:cs="Arial"/>
          <w:sz w:val="18"/>
          <w:szCs w:val="18"/>
          <w:u w:val="double"/>
        </w:rPr>
        <w:t>Many of the hazards will share the same pathway.</w:t>
      </w:r>
      <w:r w:rsidRPr="009F4AB5">
        <w:rPr>
          <w:rFonts w:ascii="Arial" w:hAnsi="Arial" w:cs="Arial"/>
          <w:sz w:val="18"/>
          <w:szCs w:val="18"/>
        </w:rPr>
        <w:t xml:space="preserve"> </w:t>
      </w:r>
      <w:r w:rsidRPr="009F4AB5">
        <w:rPr>
          <w:rFonts w:ascii="Arial" w:hAnsi="Arial" w:cs="Arial"/>
          <w:strike/>
          <w:sz w:val="18"/>
          <w:szCs w:val="18"/>
        </w:rPr>
        <w:t xml:space="preserve">A </w:t>
      </w:r>
      <w:r w:rsidRPr="009F4AB5">
        <w:rPr>
          <w:rFonts w:ascii="Arial" w:hAnsi="Arial" w:cs="Arial"/>
          <w:i/>
          <w:strike/>
          <w:sz w:val="18"/>
          <w:szCs w:val="18"/>
        </w:rPr>
        <w:t>hazard</w:t>
      </w:r>
      <w:r w:rsidRPr="009F4AB5">
        <w:rPr>
          <w:rFonts w:ascii="Arial" w:hAnsi="Arial" w:cs="Arial"/>
          <w:strike/>
          <w:sz w:val="18"/>
          <w:szCs w:val="18"/>
        </w:rPr>
        <w:t xml:space="preserve"> may include a specific </w:t>
      </w:r>
      <w:r w:rsidRPr="009F4AB5">
        <w:rPr>
          <w:rFonts w:ascii="Arial" w:hAnsi="Arial" w:cs="Arial"/>
          <w:i/>
          <w:strike/>
          <w:sz w:val="18"/>
          <w:szCs w:val="18"/>
        </w:rPr>
        <w:t>pathogenic agent</w:t>
      </w:r>
      <w:r w:rsidRPr="009F4AB5">
        <w:rPr>
          <w:rFonts w:ascii="Arial" w:hAnsi="Arial" w:cs="Arial"/>
          <w:strike/>
          <w:sz w:val="18"/>
          <w:szCs w:val="18"/>
        </w:rPr>
        <w:t xml:space="preserve"> or be defined in more general terms as a group of </w:t>
      </w:r>
      <w:r w:rsidRPr="009F4AB5">
        <w:rPr>
          <w:rFonts w:ascii="Arial" w:hAnsi="Arial" w:cs="Arial"/>
          <w:i/>
          <w:strike/>
          <w:sz w:val="18"/>
          <w:szCs w:val="18"/>
        </w:rPr>
        <w:t>pathogenic agents.</w:t>
      </w:r>
    </w:p>
    <w:p w:rsidR="00385B4B" w:rsidRPr="00131CDC" w:rsidRDefault="00385B4B" w:rsidP="00860557">
      <w:pPr>
        <w:spacing w:after="240"/>
        <w:jc w:val="both"/>
        <w:rPr>
          <w:rFonts w:ascii="Ottawa" w:hAnsi="Ottawa" w:cs="Arial"/>
          <w:b/>
          <w:color w:val="000000"/>
          <w:sz w:val="18"/>
          <w:szCs w:val="18"/>
        </w:rPr>
      </w:pPr>
      <w:bookmarkStart w:id="73" w:name="_Hlk1662587"/>
      <w:r w:rsidRPr="00131CDC">
        <w:rPr>
          <w:rFonts w:ascii="Ottawa" w:hAnsi="Ottawa" w:cs="Arial"/>
          <w:b/>
          <w:color w:val="000000"/>
          <w:sz w:val="18"/>
          <w:szCs w:val="18"/>
        </w:rPr>
        <w:t>Step 2 – Risk Assessment</w:t>
      </w:r>
    </w:p>
    <w:bookmarkEnd w:id="73"/>
    <w:p w:rsidR="00385B4B" w:rsidRPr="00097867" w:rsidRDefault="00385B4B" w:rsidP="00860557">
      <w:pPr>
        <w:spacing w:after="240"/>
        <w:jc w:val="both"/>
        <w:rPr>
          <w:rFonts w:ascii="Arial" w:hAnsi="Arial" w:cs="Arial"/>
          <w:sz w:val="18"/>
          <w:szCs w:val="18"/>
        </w:rPr>
      </w:pPr>
      <w:r w:rsidRPr="00097867">
        <w:rPr>
          <w:rFonts w:ascii="Arial" w:hAnsi="Arial" w:cs="Arial"/>
          <w:sz w:val="18"/>
          <w:szCs w:val="18"/>
        </w:rPr>
        <w:t xml:space="preserve">A </w:t>
      </w:r>
      <w:r w:rsidRPr="00097867">
        <w:rPr>
          <w:rFonts w:ascii="Arial" w:hAnsi="Arial" w:cs="Arial"/>
          <w:i/>
          <w:sz w:val="18"/>
          <w:szCs w:val="18"/>
        </w:rPr>
        <w:t>risk assessment</w:t>
      </w:r>
      <w:r w:rsidRPr="00097867">
        <w:rPr>
          <w:rFonts w:ascii="Arial" w:hAnsi="Arial" w:cs="Arial"/>
          <w:sz w:val="18"/>
          <w:szCs w:val="18"/>
        </w:rPr>
        <w:t xml:space="preserve"> can be initiated once it has been identified that a biological </w:t>
      </w:r>
      <w:r w:rsidRPr="00097867">
        <w:rPr>
          <w:rFonts w:ascii="Arial" w:hAnsi="Arial" w:cs="Arial"/>
          <w:i/>
          <w:sz w:val="18"/>
          <w:szCs w:val="18"/>
        </w:rPr>
        <w:t>hazard</w:t>
      </w:r>
      <w:r w:rsidRPr="00097867">
        <w:rPr>
          <w:rFonts w:ascii="Arial" w:hAnsi="Arial" w:cs="Arial"/>
          <w:sz w:val="18"/>
          <w:szCs w:val="18"/>
        </w:rPr>
        <w:t xml:space="preserve"> exists. The aim of the </w:t>
      </w:r>
      <w:r w:rsidRPr="00097867">
        <w:rPr>
          <w:rFonts w:ascii="Arial" w:hAnsi="Arial" w:cs="Arial"/>
          <w:i/>
          <w:sz w:val="18"/>
          <w:szCs w:val="18"/>
        </w:rPr>
        <w:t>risk assessment</w:t>
      </w:r>
      <w:r w:rsidRPr="00097867">
        <w:rPr>
          <w:rFonts w:ascii="Arial" w:hAnsi="Arial" w:cs="Arial"/>
          <w:sz w:val="18"/>
          <w:szCs w:val="18"/>
        </w:rPr>
        <w:t xml:space="preserve"> is to establish a </w:t>
      </w:r>
      <w:r w:rsidRPr="002D349D">
        <w:rPr>
          <w:rFonts w:ascii="Arial" w:hAnsi="Arial" w:cs="Arial"/>
          <w:i/>
          <w:sz w:val="18"/>
          <w:szCs w:val="18"/>
        </w:rPr>
        <w:t>risk</w:t>
      </w:r>
      <w:r w:rsidRPr="00097867">
        <w:rPr>
          <w:rFonts w:ascii="Arial" w:hAnsi="Arial" w:cs="Arial"/>
          <w:sz w:val="18"/>
          <w:szCs w:val="18"/>
        </w:rPr>
        <w:t xml:space="preserve"> estimate, which is the product of the likelihood and consequences of </w:t>
      </w:r>
      <w:r w:rsidRPr="00097867">
        <w:rPr>
          <w:rFonts w:ascii="Arial" w:hAnsi="Arial" w:cs="Arial"/>
          <w:i/>
          <w:sz w:val="18"/>
          <w:szCs w:val="18"/>
        </w:rPr>
        <w:t>pathogenic agent</w:t>
      </w:r>
      <w:r w:rsidRPr="00097867">
        <w:rPr>
          <w:rFonts w:ascii="Arial" w:hAnsi="Arial" w:cs="Arial"/>
          <w:sz w:val="18"/>
          <w:szCs w:val="18"/>
        </w:rPr>
        <w:t xml:space="preserve"> entry</w:t>
      </w:r>
      <w:r>
        <w:rPr>
          <w:rFonts w:ascii="Arial" w:hAnsi="Arial" w:cs="Arial"/>
          <w:sz w:val="18"/>
          <w:szCs w:val="18"/>
        </w:rPr>
        <w:t xml:space="preserve"> into, </w:t>
      </w:r>
      <w:r w:rsidRPr="00097867">
        <w:rPr>
          <w:rFonts w:ascii="Arial" w:hAnsi="Arial" w:cs="Arial"/>
          <w:sz w:val="18"/>
          <w:szCs w:val="18"/>
        </w:rPr>
        <w:t xml:space="preserve">spread </w:t>
      </w:r>
      <w:r>
        <w:rPr>
          <w:rFonts w:ascii="Arial" w:hAnsi="Arial" w:cs="Arial"/>
          <w:sz w:val="18"/>
          <w:szCs w:val="18"/>
        </w:rPr>
        <w:t xml:space="preserve">within or release </w:t>
      </w:r>
      <w:r w:rsidRPr="00097867">
        <w:rPr>
          <w:rFonts w:ascii="Arial" w:hAnsi="Arial" w:cs="Arial"/>
          <w:sz w:val="18"/>
          <w:szCs w:val="18"/>
        </w:rPr>
        <w:t xml:space="preserve">from the </w:t>
      </w:r>
      <w:r w:rsidRPr="00097867">
        <w:rPr>
          <w:rFonts w:ascii="Arial" w:hAnsi="Arial" w:cs="Arial"/>
          <w:i/>
          <w:sz w:val="18"/>
          <w:szCs w:val="18"/>
        </w:rPr>
        <w:t>aquaculture establishment</w:t>
      </w:r>
      <w:r w:rsidRPr="00097867">
        <w:rPr>
          <w:rFonts w:ascii="Arial" w:hAnsi="Arial" w:cs="Arial"/>
          <w:sz w:val="18"/>
          <w:szCs w:val="18"/>
        </w:rPr>
        <w:t xml:space="preserve">. </w:t>
      </w:r>
    </w:p>
    <w:p w:rsidR="00385B4B" w:rsidRDefault="00385B4B" w:rsidP="00860557">
      <w:pPr>
        <w:spacing w:after="240"/>
        <w:jc w:val="both"/>
        <w:rPr>
          <w:rFonts w:ascii="Arial" w:hAnsi="Arial" w:cs="Arial"/>
          <w:sz w:val="18"/>
          <w:szCs w:val="18"/>
        </w:rPr>
      </w:pPr>
      <w:r w:rsidRPr="00097867">
        <w:rPr>
          <w:rFonts w:ascii="Arial" w:hAnsi="Arial" w:cs="Arial"/>
          <w:sz w:val="18"/>
          <w:szCs w:val="18"/>
        </w:rPr>
        <w:t xml:space="preserve">A </w:t>
      </w:r>
      <w:r w:rsidRPr="00097867">
        <w:rPr>
          <w:rFonts w:ascii="Arial" w:hAnsi="Arial" w:cs="Arial"/>
          <w:i/>
          <w:sz w:val="18"/>
          <w:szCs w:val="18"/>
        </w:rPr>
        <w:t>risk assessment</w:t>
      </w:r>
      <w:r w:rsidRPr="00097867">
        <w:rPr>
          <w:rFonts w:ascii="Arial" w:hAnsi="Arial" w:cs="Arial"/>
          <w:sz w:val="18"/>
          <w:szCs w:val="18"/>
        </w:rPr>
        <w:t xml:space="preserve"> can be quantitative or qualitative. Both methods require the same conceptual pathway which identif</w:t>
      </w:r>
      <w:r>
        <w:rPr>
          <w:rFonts w:ascii="Arial" w:hAnsi="Arial" w:cs="Arial"/>
          <w:sz w:val="18"/>
          <w:szCs w:val="18"/>
        </w:rPr>
        <w:t>ies</w:t>
      </w:r>
      <w:r w:rsidRPr="00097867">
        <w:rPr>
          <w:rFonts w:ascii="Arial" w:hAnsi="Arial" w:cs="Arial"/>
          <w:sz w:val="18"/>
          <w:szCs w:val="18"/>
        </w:rPr>
        <w:t xml:space="preserve"> the necessary steps for </w:t>
      </w:r>
      <w:r w:rsidRPr="001B3BD6">
        <w:rPr>
          <w:rFonts w:ascii="Arial" w:hAnsi="Arial" w:cs="Arial"/>
          <w:i/>
          <w:sz w:val="18"/>
          <w:szCs w:val="18"/>
        </w:rPr>
        <w:t>hazard</w:t>
      </w:r>
      <w:r w:rsidRPr="00097867">
        <w:rPr>
          <w:rFonts w:ascii="Arial" w:hAnsi="Arial" w:cs="Arial"/>
          <w:sz w:val="18"/>
          <w:szCs w:val="18"/>
        </w:rPr>
        <w:t xml:space="preserve"> introduction</w:t>
      </w:r>
      <w:r>
        <w:rPr>
          <w:rFonts w:ascii="Arial" w:hAnsi="Arial" w:cs="Arial"/>
          <w:sz w:val="18"/>
          <w:szCs w:val="18"/>
        </w:rPr>
        <w:t>,</w:t>
      </w:r>
      <w:r w:rsidRPr="00097867">
        <w:rPr>
          <w:rFonts w:ascii="Arial" w:hAnsi="Arial" w:cs="Arial"/>
          <w:sz w:val="18"/>
          <w:szCs w:val="18"/>
        </w:rPr>
        <w:t xml:space="preserve"> establishment and spread to be constructed. In a qualitative assessment, introduction and establishment </w:t>
      </w:r>
      <w:r>
        <w:rPr>
          <w:rFonts w:ascii="Arial" w:hAnsi="Arial" w:cs="Arial"/>
          <w:sz w:val="18"/>
          <w:szCs w:val="18"/>
        </w:rPr>
        <w:t>are</w:t>
      </w:r>
      <w:r w:rsidRPr="00097867">
        <w:rPr>
          <w:rFonts w:ascii="Arial" w:hAnsi="Arial" w:cs="Arial"/>
          <w:sz w:val="18"/>
          <w:szCs w:val="18"/>
        </w:rPr>
        <w:t xml:space="preserve"> estimated using descriptors of likelihood. A quantitative assessment requires data on which to estimate likelihood. In most circumstances, transmission pathways will be assessed qualitatively but within a formal </w:t>
      </w:r>
      <w:r w:rsidRPr="001B3BD6">
        <w:rPr>
          <w:rFonts w:ascii="Arial" w:hAnsi="Arial" w:cs="Arial"/>
          <w:i/>
          <w:sz w:val="18"/>
          <w:szCs w:val="18"/>
        </w:rPr>
        <w:t>risk assessment</w:t>
      </w:r>
      <w:r w:rsidRPr="00097867">
        <w:rPr>
          <w:rFonts w:ascii="Arial" w:hAnsi="Arial" w:cs="Arial"/>
          <w:sz w:val="18"/>
          <w:szCs w:val="18"/>
        </w:rPr>
        <w:t xml:space="preserve"> framework. </w:t>
      </w:r>
      <w:r>
        <w:rPr>
          <w:rFonts w:ascii="Arial" w:hAnsi="Arial" w:cs="Arial"/>
          <w:sz w:val="18"/>
          <w:szCs w:val="18"/>
        </w:rPr>
        <w:t>Examples of descriptors for estimates of likelihood and consequence are given in Tables 1 and 2</w:t>
      </w:r>
      <w:r w:rsidRPr="00097867">
        <w:rPr>
          <w:rFonts w:ascii="Arial" w:hAnsi="Arial" w:cs="Arial"/>
          <w:sz w:val="18"/>
          <w:szCs w:val="18"/>
        </w:rPr>
        <w:t>.</w:t>
      </w:r>
      <w:r>
        <w:rPr>
          <w:rFonts w:ascii="Arial" w:hAnsi="Arial" w:cs="Arial"/>
          <w:sz w:val="18"/>
          <w:szCs w:val="18"/>
        </w:rPr>
        <w:t xml:space="preserve"> Table 3 illustrates how </w:t>
      </w:r>
      <w:r w:rsidRPr="00097867">
        <w:rPr>
          <w:rFonts w:ascii="Arial" w:hAnsi="Arial" w:cs="Arial"/>
          <w:sz w:val="18"/>
          <w:szCs w:val="18"/>
        </w:rPr>
        <w:t>estimate</w:t>
      </w:r>
      <w:r>
        <w:rPr>
          <w:rFonts w:ascii="Arial" w:hAnsi="Arial" w:cs="Arial"/>
          <w:sz w:val="18"/>
          <w:szCs w:val="18"/>
        </w:rPr>
        <w:t>s of</w:t>
      </w:r>
      <w:r w:rsidRPr="00097867">
        <w:rPr>
          <w:rFonts w:ascii="Arial" w:hAnsi="Arial" w:cs="Arial"/>
          <w:sz w:val="18"/>
          <w:szCs w:val="18"/>
        </w:rPr>
        <w:t xml:space="preserve"> likelihood</w:t>
      </w:r>
      <w:r>
        <w:rPr>
          <w:rFonts w:ascii="Arial" w:hAnsi="Arial" w:cs="Arial"/>
          <w:sz w:val="18"/>
          <w:szCs w:val="18"/>
        </w:rPr>
        <w:t xml:space="preserve"> and </w:t>
      </w:r>
      <w:r w:rsidRPr="00097867">
        <w:rPr>
          <w:rFonts w:ascii="Arial" w:hAnsi="Arial" w:cs="Arial"/>
          <w:sz w:val="18"/>
          <w:szCs w:val="18"/>
        </w:rPr>
        <w:t>consequence</w:t>
      </w:r>
      <w:r>
        <w:rPr>
          <w:rFonts w:ascii="Arial" w:hAnsi="Arial" w:cs="Arial"/>
          <w:sz w:val="18"/>
          <w:szCs w:val="18"/>
        </w:rPr>
        <w:t xml:space="preserve"> can be combined in a matrix to give an estimate of </w:t>
      </w:r>
      <w:r w:rsidRPr="002D349D">
        <w:rPr>
          <w:rFonts w:ascii="Arial" w:hAnsi="Arial" w:cs="Arial"/>
          <w:i/>
          <w:sz w:val="18"/>
          <w:szCs w:val="18"/>
        </w:rPr>
        <w:t>risk</w:t>
      </w:r>
      <w:r w:rsidRPr="00097867">
        <w:rPr>
          <w:rFonts w:ascii="Arial" w:hAnsi="Arial" w:cs="Arial"/>
          <w:sz w:val="18"/>
          <w:szCs w:val="18"/>
        </w:rPr>
        <w:t xml:space="preserve">. </w:t>
      </w:r>
    </w:p>
    <w:p w:rsidR="00860557" w:rsidRDefault="00860557" w:rsidP="00860557">
      <w:pPr>
        <w:spacing w:after="240"/>
        <w:jc w:val="both"/>
        <w:rPr>
          <w:rFonts w:ascii="Arial" w:hAnsi="Arial" w:cs="Arial"/>
          <w:sz w:val="18"/>
          <w:szCs w:val="18"/>
        </w:rPr>
      </w:pPr>
      <w:r>
        <w:rPr>
          <w:rFonts w:ascii="Arial" w:hAnsi="Arial" w:cs="Arial"/>
          <w:sz w:val="18"/>
          <w:szCs w:val="18"/>
        </w:rPr>
        <w:br w:type="page"/>
      </w: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F24C8E">
        <w:rPr>
          <w:noProof/>
          <w:sz w:val="20"/>
          <w:szCs w:val="20"/>
          <w:u w:val="single"/>
        </w:rPr>
        <w:t>17</w:t>
      </w:r>
      <w:r w:rsidR="00F24C8E" w:rsidRPr="00A131CB">
        <w:rPr>
          <w:noProof/>
          <w:sz w:val="20"/>
          <w:szCs w:val="20"/>
        </w:rPr>
        <w:t xml:space="preserve"> </w:t>
      </w:r>
      <w:r w:rsidRPr="00A131CB">
        <w:rPr>
          <w:noProof/>
          <w:sz w:val="20"/>
          <w:szCs w:val="20"/>
        </w:rPr>
        <w:t>(contd)</w:t>
      </w:r>
    </w:p>
    <w:p w:rsidR="00385B4B" w:rsidRPr="00097867" w:rsidRDefault="00385B4B" w:rsidP="00860557">
      <w:pPr>
        <w:spacing w:after="240"/>
        <w:ind w:left="709" w:hanging="709"/>
        <w:jc w:val="both"/>
        <w:rPr>
          <w:rFonts w:ascii="Arial" w:hAnsi="Arial" w:cs="Arial"/>
          <w:b/>
          <w:sz w:val="18"/>
          <w:szCs w:val="18"/>
        </w:rPr>
      </w:pPr>
      <w:r w:rsidRPr="00097867">
        <w:rPr>
          <w:rFonts w:ascii="Arial" w:hAnsi="Arial" w:cs="Arial"/>
          <w:b/>
          <w:sz w:val="18"/>
          <w:szCs w:val="18"/>
        </w:rPr>
        <w:t>Table 1. Qualitative descriptors of likelihood</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512"/>
      </w:tblGrid>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b/>
                <w:sz w:val="18"/>
                <w:szCs w:val="18"/>
              </w:rPr>
            </w:pPr>
            <w:r w:rsidRPr="00131CDC">
              <w:rPr>
                <w:rFonts w:ascii="Arial" w:hAnsi="Arial" w:cs="Arial"/>
                <w:b/>
                <w:sz w:val="18"/>
                <w:szCs w:val="18"/>
              </w:rPr>
              <w:t>Estimate</w:t>
            </w:r>
          </w:p>
        </w:tc>
        <w:tc>
          <w:tcPr>
            <w:tcW w:w="7512" w:type="dxa"/>
            <w:shd w:val="clear" w:color="auto" w:fill="auto"/>
          </w:tcPr>
          <w:p w:rsidR="00385B4B" w:rsidRPr="00131CDC" w:rsidRDefault="00385B4B" w:rsidP="0012411A">
            <w:pPr>
              <w:spacing w:before="80" w:after="80"/>
              <w:jc w:val="both"/>
              <w:rPr>
                <w:rFonts w:ascii="Arial" w:hAnsi="Arial" w:cs="Arial"/>
                <w:b/>
                <w:sz w:val="18"/>
                <w:szCs w:val="18"/>
              </w:rPr>
            </w:pPr>
            <w:r w:rsidRPr="00131CDC">
              <w:rPr>
                <w:rFonts w:ascii="Arial" w:hAnsi="Arial" w:cs="Arial"/>
                <w:b/>
                <w:sz w:val="18"/>
                <w:szCs w:val="18"/>
              </w:rPr>
              <w:t>Descriptor</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Remote</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Never heard of, but not impossible.</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Unlikely</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May occur here, but only in rare circumstances.</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Possible</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Clear evidence to suggest this is possible in this situation.</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Likely</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It is likely, but not certain, to occur here.</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Certain</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It is certain to occur.</w:t>
            </w:r>
          </w:p>
        </w:tc>
      </w:tr>
    </w:tbl>
    <w:p w:rsidR="00385B4B" w:rsidRDefault="00385B4B" w:rsidP="00385B4B">
      <w:pPr>
        <w:spacing w:after="480"/>
        <w:rPr>
          <w:color w:val="000000"/>
          <w:sz w:val="20"/>
          <w:szCs w:val="20"/>
          <w:lang w:val="en-US" w:eastAsia="en-AU"/>
        </w:rPr>
      </w:pPr>
    </w:p>
    <w:p w:rsidR="00385B4B" w:rsidRPr="00097867" w:rsidRDefault="00385B4B" w:rsidP="00385B4B">
      <w:pPr>
        <w:spacing w:before="240" w:after="240"/>
        <w:jc w:val="both"/>
        <w:rPr>
          <w:rFonts w:ascii="Arial" w:hAnsi="Arial" w:cs="Arial"/>
          <w:b/>
          <w:sz w:val="18"/>
          <w:szCs w:val="18"/>
        </w:rPr>
      </w:pPr>
      <w:bookmarkStart w:id="74" w:name="_Hlk1662826"/>
      <w:r w:rsidRPr="00097867">
        <w:rPr>
          <w:rFonts w:ascii="Arial" w:hAnsi="Arial" w:cs="Arial"/>
          <w:b/>
          <w:sz w:val="18"/>
          <w:szCs w:val="18"/>
        </w:rPr>
        <w:t>Table 2. Qualitative descriptors of consequences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512"/>
      </w:tblGrid>
      <w:tr w:rsidR="00385B4B" w:rsidRPr="00097867" w:rsidTr="0012411A">
        <w:trPr>
          <w:trHeight w:val="361"/>
        </w:trPr>
        <w:tc>
          <w:tcPr>
            <w:tcW w:w="1560" w:type="dxa"/>
            <w:shd w:val="clear" w:color="auto" w:fill="auto"/>
          </w:tcPr>
          <w:bookmarkEnd w:id="74"/>
          <w:p w:rsidR="00385B4B" w:rsidRPr="00131CDC" w:rsidRDefault="00385B4B" w:rsidP="0012411A">
            <w:pPr>
              <w:spacing w:before="80" w:after="80"/>
              <w:jc w:val="both"/>
              <w:rPr>
                <w:rFonts w:ascii="Arial" w:hAnsi="Arial" w:cs="Arial"/>
                <w:b/>
                <w:sz w:val="18"/>
                <w:szCs w:val="18"/>
              </w:rPr>
            </w:pPr>
            <w:r w:rsidRPr="00131CDC">
              <w:rPr>
                <w:rFonts w:ascii="Arial" w:hAnsi="Arial" w:cs="Arial"/>
                <w:b/>
                <w:sz w:val="18"/>
                <w:szCs w:val="18"/>
              </w:rPr>
              <w:t>Estimate</w:t>
            </w:r>
          </w:p>
        </w:tc>
        <w:tc>
          <w:tcPr>
            <w:tcW w:w="7512" w:type="dxa"/>
            <w:shd w:val="clear" w:color="auto" w:fill="auto"/>
          </w:tcPr>
          <w:p w:rsidR="00385B4B" w:rsidRPr="00131CDC" w:rsidRDefault="00385B4B" w:rsidP="0012411A">
            <w:pPr>
              <w:spacing w:before="80" w:after="80"/>
              <w:jc w:val="both"/>
              <w:rPr>
                <w:rFonts w:ascii="Arial" w:hAnsi="Arial" w:cs="Arial"/>
                <w:b/>
                <w:sz w:val="18"/>
                <w:szCs w:val="18"/>
              </w:rPr>
            </w:pPr>
            <w:r w:rsidRPr="00131CDC">
              <w:rPr>
                <w:rFonts w:ascii="Arial" w:hAnsi="Arial" w:cs="Arial"/>
                <w:b/>
                <w:sz w:val="18"/>
                <w:szCs w:val="18"/>
              </w:rPr>
              <w:t>Descriptor</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Insignificant</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Impact not detectable or minimal.</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Minor</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 xml:space="preserve">Impact on </w:t>
            </w:r>
            <w:r w:rsidRPr="00131CDC">
              <w:rPr>
                <w:rFonts w:ascii="Arial" w:hAnsi="Arial" w:cs="Arial"/>
                <w:i/>
                <w:sz w:val="18"/>
                <w:szCs w:val="18"/>
              </w:rPr>
              <w:t>aquaculture establishment</w:t>
            </w:r>
            <w:r w:rsidRPr="00131CDC">
              <w:rPr>
                <w:rFonts w:ascii="Arial" w:hAnsi="Arial" w:cs="Arial"/>
                <w:sz w:val="18"/>
                <w:szCs w:val="18"/>
              </w:rPr>
              <w:t xml:space="preserve"> productivity limited to some production units or short term only.</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Moderate</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 xml:space="preserve">Widespread impact on </w:t>
            </w:r>
            <w:r w:rsidRPr="00131CDC">
              <w:rPr>
                <w:rFonts w:ascii="Arial" w:hAnsi="Arial" w:cs="Arial"/>
                <w:i/>
                <w:sz w:val="18"/>
                <w:szCs w:val="18"/>
              </w:rPr>
              <w:t>aquaculture establishment</w:t>
            </w:r>
            <w:r w:rsidRPr="00131CDC">
              <w:rPr>
                <w:rFonts w:ascii="Arial" w:hAnsi="Arial" w:cs="Arial"/>
                <w:sz w:val="18"/>
                <w:szCs w:val="18"/>
              </w:rPr>
              <w:t xml:space="preserve"> productivity due to increased mortality or decreased performance.</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Major</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 xml:space="preserve">Considerable impact on </w:t>
            </w:r>
            <w:r w:rsidRPr="00131CDC">
              <w:rPr>
                <w:rFonts w:ascii="Arial" w:hAnsi="Arial" w:cs="Arial"/>
                <w:i/>
                <w:sz w:val="18"/>
                <w:szCs w:val="18"/>
              </w:rPr>
              <w:t>aquaculture establishment</w:t>
            </w:r>
            <w:r w:rsidRPr="00131CDC">
              <w:rPr>
                <w:rFonts w:ascii="Arial" w:hAnsi="Arial" w:cs="Arial"/>
                <w:sz w:val="18"/>
                <w:szCs w:val="18"/>
              </w:rPr>
              <w:t xml:space="preserve"> production resulting in serious supply constraints and financial impact.</w:t>
            </w:r>
          </w:p>
        </w:tc>
      </w:tr>
      <w:tr w:rsidR="00385B4B" w:rsidRPr="00097867" w:rsidTr="0012411A">
        <w:tc>
          <w:tcPr>
            <w:tcW w:w="1560"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Catastrophic</w:t>
            </w:r>
          </w:p>
        </w:tc>
        <w:tc>
          <w:tcPr>
            <w:tcW w:w="7512" w:type="dxa"/>
            <w:shd w:val="clear" w:color="auto" w:fill="auto"/>
          </w:tcPr>
          <w:p w:rsidR="00385B4B" w:rsidRPr="00131CDC" w:rsidRDefault="00385B4B" w:rsidP="0012411A">
            <w:pPr>
              <w:spacing w:before="80" w:after="80"/>
              <w:jc w:val="both"/>
              <w:rPr>
                <w:rFonts w:ascii="Arial" w:hAnsi="Arial" w:cs="Arial"/>
                <w:sz w:val="18"/>
                <w:szCs w:val="18"/>
              </w:rPr>
            </w:pPr>
            <w:r w:rsidRPr="00131CDC">
              <w:rPr>
                <w:rFonts w:ascii="Arial" w:hAnsi="Arial" w:cs="Arial"/>
                <w:sz w:val="18"/>
                <w:szCs w:val="18"/>
              </w:rPr>
              <w:t xml:space="preserve">Complete </w:t>
            </w:r>
            <w:r w:rsidRPr="009F4AB5">
              <w:rPr>
                <w:rFonts w:ascii="Arial" w:hAnsi="Arial" w:cs="Arial"/>
                <w:strike/>
                <w:sz w:val="18"/>
                <w:szCs w:val="18"/>
              </w:rPr>
              <w:t>depopulation</w:t>
            </w:r>
            <w:r w:rsidRPr="009F4AB5">
              <w:rPr>
                <w:rFonts w:ascii="Arial" w:hAnsi="Arial" w:cs="Arial"/>
                <w:sz w:val="18"/>
                <w:szCs w:val="18"/>
              </w:rPr>
              <w:t xml:space="preserve"> </w:t>
            </w:r>
            <w:r w:rsidRPr="009F4AB5">
              <w:rPr>
                <w:rFonts w:ascii="Arial" w:hAnsi="Arial" w:cs="Arial"/>
                <w:sz w:val="18"/>
                <w:szCs w:val="18"/>
                <w:u w:val="double"/>
              </w:rPr>
              <w:t xml:space="preserve">production loss in </w:t>
            </w:r>
            <w:r w:rsidRPr="00266D77">
              <w:rPr>
                <w:rFonts w:ascii="Arial" w:hAnsi="Arial" w:cs="Arial"/>
                <w:strike/>
                <w:sz w:val="18"/>
                <w:szCs w:val="18"/>
              </w:rPr>
              <w:t>of</w:t>
            </w:r>
            <w:r w:rsidRPr="00131CDC">
              <w:rPr>
                <w:rFonts w:ascii="Arial" w:hAnsi="Arial" w:cs="Arial"/>
                <w:sz w:val="18"/>
                <w:szCs w:val="18"/>
              </w:rPr>
              <w:t xml:space="preserve"> the </w:t>
            </w:r>
            <w:r w:rsidRPr="00131CDC">
              <w:rPr>
                <w:rFonts w:ascii="Arial" w:hAnsi="Arial" w:cs="Arial"/>
                <w:i/>
                <w:sz w:val="18"/>
                <w:szCs w:val="18"/>
              </w:rPr>
              <w:t>aquaculture establishment</w:t>
            </w:r>
            <w:r w:rsidRPr="00131CDC">
              <w:rPr>
                <w:rFonts w:ascii="Arial" w:hAnsi="Arial" w:cs="Arial"/>
                <w:sz w:val="18"/>
                <w:szCs w:val="18"/>
              </w:rPr>
              <w:t xml:space="preserve"> and possibly barriers to resumption of production.</w:t>
            </w:r>
          </w:p>
        </w:tc>
      </w:tr>
    </w:tbl>
    <w:p w:rsidR="00385B4B" w:rsidRDefault="00385B4B" w:rsidP="00385B4B">
      <w:pPr>
        <w:spacing w:before="240" w:after="240"/>
        <w:jc w:val="both"/>
        <w:rPr>
          <w:rFonts w:ascii="Arial" w:hAnsi="Arial" w:cs="Arial"/>
          <w:b/>
          <w:sz w:val="18"/>
          <w:szCs w:val="18"/>
        </w:rPr>
      </w:pPr>
      <w:r w:rsidRPr="00097867">
        <w:rPr>
          <w:rFonts w:ascii="Arial" w:hAnsi="Arial" w:cs="Arial"/>
          <w:b/>
          <w:sz w:val="18"/>
          <w:szCs w:val="18"/>
        </w:rPr>
        <w:t>Table 3.</w:t>
      </w:r>
      <w:r>
        <w:rPr>
          <w:rFonts w:ascii="Arial" w:hAnsi="Arial" w:cs="Arial"/>
          <w:b/>
          <w:sz w:val="18"/>
          <w:szCs w:val="18"/>
        </w:rPr>
        <w:t xml:space="preserve"> Matrix for assessing risk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1316"/>
        <w:gridCol w:w="1316"/>
        <w:gridCol w:w="1316"/>
        <w:gridCol w:w="1316"/>
        <w:gridCol w:w="1316"/>
        <w:gridCol w:w="1316"/>
      </w:tblGrid>
      <w:tr w:rsidR="00385B4B" w:rsidRPr="00287A1B" w:rsidTr="0012411A">
        <w:tc>
          <w:tcPr>
            <w:tcW w:w="1315" w:type="dxa"/>
            <w:vMerge w:val="restart"/>
            <w:shd w:val="clear" w:color="auto" w:fill="auto"/>
            <w:textDirection w:val="btLr"/>
          </w:tcPr>
          <w:p w:rsidR="00385B4B" w:rsidRPr="00287A1B" w:rsidRDefault="00385B4B" w:rsidP="0012411A">
            <w:pPr>
              <w:spacing w:before="240" w:after="240"/>
              <w:ind w:left="113" w:right="113"/>
              <w:jc w:val="both"/>
              <w:rPr>
                <w:rFonts w:ascii="Arial" w:hAnsi="Arial" w:cs="Arial"/>
                <w:b/>
                <w:sz w:val="18"/>
                <w:szCs w:val="18"/>
              </w:rPr>
            </w:pPr>
            <w:r w:rsidRPr="00287A1B">
              <w:rPr>
                <w:rFonts w:ascii="Arial" w:hAnsi="Arial" w:cs="Arial"/>
                <w:b/>
                <w:sz w:val="18"/>
                <w:szCs w:val="18"/>
              </w:rPr>
              <w:t>Like</w:t>
            </w:r>
            <w:r>
              <w:rPr>
                <w:rFonts w:ascii="Arial" w:hAnsi="Arial" w:cs="Arial"/>
                <w:b/>
                <w:sz w:val="18"/>
                <w:szCs w:val="18"/>
              </w:rPr>
              <w:t>li</w:t>
            </w:r>
            <w:r w:rsidRPr="00287A1B">
              <w:rPr>
                <w:rFonts w:ascii="Arial" w:hAnsi="Arial" w:cs="Arial"/>
                <w:b/>
                <w:sz w:val="18"/>
                <w:szCs w:val="18"/>
              </w:rPr>
              <w:t>hood estimate</w:t>
            </w:r>
          </w:p>
        </w:tc>
        <w:tc>
          <w:tcPr>
            <w:tcW w:w="7896" w:type="dxa"/>
            <w:gridSpan w:val="6"/>
            <w:shd w:val="clear" w:color="auto" w:fill="auto"/>
          </w:tcPr>
          <w:p w:rsidR="00385B4B" w:rsidRPr="00287A1B" w:rsidRDefault="00385B4B" w:rsidP="0012411A">
            <w:pPr>
              <w:spacing w:before="240" w:after="240"/>
              <w:jc w:val="center"/>
              <w:rPr>
                <w:rFonts w:ascii="Arial" w:hAnsi="Arial" w:cs="Arial"/>
                <w:b/>
                <w:sz w:val="18"/>
                <w:szCs w:val="18"/>
              </w:rPr>
            </w:pPr>
            <w:r w:rsidRPr="00287A1B">
              <w:rPr>
                <w:rFonts w:ascii="Arial" w:hAnsi="Arial" w:cs="Arial"/>
                <w:sz w:val="18"/>
                <w:szCs w:val="18"/>
              </w:rPr>
              <w:t>Consequence rating</w:t>
            </w:r>
          </w:p>
        </w:tc>
      </w:tr>
      <w:tr w:rsidR="00385B4B" w:rsidRPr="00287A1B" w:rsidTr="0012411A">
        <w:tc>
          <w:tcPr>
            <w:tcW w:w="1315" w:type="dxa"/>
            <w:vMerge/>
            <w:shd w:val="clear" w:color="auto" w:fill="auto"/>
          </w:tcPr>
          <w:p w:rsidR="00385B4B" w:rsidRPr="00287A1B" w:rsidRDefault="00385B4B" w:rsidP="0012411A">
            <w:pPr>
              <w:spacing w:before="240" w:after="240"/>
              <w:jc w:val="both"/>
              <w:rPr>
                <w:rFonts w:ascii="Arial" w:hAnsi="Arial" w:cs="Arial"/>
                <w:b/>
                <w:sz w:val="18"/>
                <w:szCs w:val="18"/>
              </w:rPr>
            </w:pPr>
          </w:p>
        </w:tc>
        <w:tc>
          <w:tcPr>
            <w:tcW w:w="1316" w:type="dxa"/>
            <w:shd w:val="clear" w:color="auto" w:fill="auto"/>
          </w:tcPr>
          <w:p w:rsidR="00385B4B" w:rsidRPr="00287A1B" w:rsidRDefault="00385B4B" w:rsidP="0012411A">
            <w:pPr>
              <w:spacing w:before="240" w:after="240"/>
              <w:jc w:val="both"/>
              <w:rPr>
                <w:rFonts w:ascii="Arial" w:hAnsi="Arial" w:cs="Arial"/>
                <w:b/>
                <w:sz w:val="18"/>
                <w:szCs w:val="18"/>
              </w:rPr>
            </w:pPr>
          </w:p>
        </w:tc>
        <w:tc>
          <w:tcPr>
            <w:tcW w:w="1316" w:type="dxa"/>
            <w:tcBorders>
              <w:bottom w:val="single" w:sz="4" w:space="0" w:color="auto"/>
            </w:tcBorders>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insignificant</w:t>
            </w:r>
          </w:p>
        </w:tc>
        <w:tc>
          <w:tcPr>
            <w:tcW w:w="1316" w:type="dxa"/>
            <w:tcBorders>
              <w:bottom w:val="single" w:sz="4" w:space="0" w:color="auto"/>
            </w:tcBorders>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minor</w:t>
            </w:r>
          </w:p>
        </w:tc>
        <w:tc>
          <w:tcPr>
            <w:tcW w:w="1316" w:type="dxa"/>
            <w:tcBorders>
              <w:bottom w:val="single" w:sz="4" w:space="0" w:color="auto"/>
            </w:tcBorders>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moderate</w:t>
            </w:r>
          </w:p>
        </w:tc>
        <w:tc>
          <w:tcPr>
            <w:tcW w:w="1316" w:type="dxa"/>
            <w:tcBorders>
              <w:bottom w:val="single" w:sz="4" w:space="0" w:color="auto"/>
            </w:tcBorders>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major</w:t>
            </w:r>
          </w:p>
        </w:tc>
        <w:tc>
          <w:tcPr>
            <w:tcW w:w="1316" w:type="dxa"/>
            <w:tcBorders>
              <w:bottom w:val="single" w:sz="4" w:space="0" w:color="auto"/>
            </w:tcBorders>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catastrophic</w:t>
            </w:r>
          </w:p>
        </w:tc>
      </w:tr>
      <w:tr w:rsidR="00385B4B" w:rsidRPr="00287A1B" w:rsidTr="0012411A">
        <w:tc>
          <w:tcPr>
            <w:tcW w:w="1315" w:type="dxa"/>
            <w:vMerge/>
            <w:shd w:val="clear" w:color="auto" w:fill="auto"/>
          </w:tcPr>
          <w:p w:rsidR="00385B4B" w:rsidRPr="00287A1B" w:rsidRDefault="00385B4B" w:rsidP="0012411A">
            <w:pPr>
              <w:spacing w:before="240" w:after="240"/>
              <w:jc w:val="both"/>
              <w:rPr>
                <w:rFonts w:ascii="Arial" w:hAnsi="Arial" w:cs="Arial"/>
                <w:b/>
                <w:sz w:val="18"/>
                <w:szCs w:val="18"/>
              </w:rPr>
            </w:pPr>
          </w:p>
        </w:tc>
        <w:tc>
          <w:tcPr>
            <w:tcW w:w="1316" w:type="dxa"/>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remote</w:t>
            </w:r>
          </w:p>
        </w:tc>
        <w:tc>
          <w:tcPr>
            <w:tcW w:w="1316" w:type="dxa"/>
            <w:tcBorders>
              <w:bottom w:val="single" w:sz="4" w:space="0" w:color="auto"/>
            </w:tcBorders>
            <w:shd w:val="clear" w:color="auto" w:fill="F2F2F2"/>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negligible</w:t>
            </w:r>
          </w:p>
        </w:tc>
        <w:tc>
          <w:tcPr>
            <w:tcW w:w="1316" w:type="dxa"/>
            <w:shd w:val="clear" w:color="auto" w:fill="F2F2F2"/>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low</w:t>
            </w:r>
          </w:p>
        </w:tc>
        <w:tc>
          <w:tcPr>
            <w:tcW w:w="1316" w:type="dxa"/>
            <w:tcBorders>
              <w:bottom w:val="single" w:sz="4" w:space="0" w:color="auto"/>
            </w:tcBorders>
            <w:shd w:val="clear" w:color="auto" w:fill="F2F2F2"/>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low</w:t>
            </w:r>
          </w:p>
        </w:tc>
        <w:tc>
          <w:tcPr>
            <w:tcW w:w="1316" w:type="dxa"/>
            <w:tcBorders>
              <w:bottom w:val="single" w:sz="4" w:space="0" w:color="auto"/>
            </w:tcBorders>
            <w:shd w:val="clear" w:color="auto" w:fill="F2F2F2"/>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low</w:t>
            </w:r>
          </w:p>
        </w:tc>
        <w:tc>
          <w:tcPr>
            <w:tcW w:w="1316" w:type="dxa"/>
            <w:tcBorders>
              <w:bottom w:val="single" w:sz="4" w:space="0" w:color="auto"/>
            </w:tcBorders>
            <w:shd w:val="clear" w:color="auto" w:fill="D9D9D9"/>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medium</w:t>
            </w:r>
          </w:p>
        </w:tc>
      </w:tr>
      <w:tr w:rsidR="00385B4B" w:rsidRPr="00287A1B" w:rsidTr="0012411A">
        <w:tc>
          <w:tcPr>
            <w:tcW w:w="1315" w:type="dxa"/>
            <w:vMerge/>
            <w:shd w:val="clear" w:color="auto" w:fill="auto"/>
          </w:tcPr>
          <w:p w:rsidR="00385B4B" w:rsidRPr="00287A1B" w:rsidRDefault="00385B4B" w:rsidP="0012411A">
            <w:pPr>
              <w:spacing w:before="240" w:after="240"/>
              <w:jc w:val="both"/>
              <w:rPr>
                <w:rFonts w:ascii="Arial" w:hAnsi="Arial" w:cs="Arial"/>
                <w:b/>
                <w:sz w:val="18"/>
                <w:szCs w:val="18"/>
              </w:rPr>
            </w:pPr>
          </w:p>
        </w:tc>
        <w:tc>
          <w:tcPr>
            <w:tcW w:w="1316" w:type="dxa"/>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unlikely</w:t>
            </w:r>
          </w:p>
        </w:tc>
        <w:tc>
          <w:tcPr>
            <w:tcW w:w="1316" w:type="dxa"/>
            <w:shd w:val="clear" w:color="auto" w:fill="F2F2F2"/>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low</w:t>
            </w:r>
          </w:p>
        </w:tc>
        <w:tc>
          <w:tcPr>
            <w:tcW w:w="1316" w:type="dxa"/>
            <w:tcBorders>
              <w:bottom w:val="single" w:sz="4" w:space="0" w:color="auto"/>
            </w:tcBorders>
            <w:shd w:val="clear" w:color="auto" w:fill="F2F2F2"/>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low</w:t>
            </w:r>
          </w:p>
        </w:tc>
        <w:tc>
          <w:tcPr>
            <w:tcW w:w="1316" w:type="dxa"/>
            <w:tcBorders>
              <w:bottom w:val="nil"/>
            </w:tcBorders>
            <w:shd w:val="clear" w:color="auto" w:fill="D9D9D9"/>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medium</w:t>
            </w:r>
          </w:p>
        </w:tc>
        <w:tc>
          <w:tcPr>
            <w:tcW w:w="1316" w:type="dxa"/>
            <w:tcBorders>
              <w:bottom w:val="single" w:sz="4" w:space="0" w:color="auto"/>
            </w:tcBorders>
            <w:shd w:val="clear" w:color="auto" w:fill="D9D9D9"/>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medium</w:t>
            </w:r>
          </w:p>
        </w:tc>
        <w:tc>
          <w:tcPr>
            <w:tcW w:w="1316" w:type="dxa"/>
            <w:shd w:val="clear" w:color="auto" w:fill="BFBFBF"/>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high</w:t>
            </w:r>
          </w:p>
        </w:tc>
      </w:tr>
      <w:tr w:rsidR="00385B4B" w:rsidRPr="00287A1B" w:rsidTr="0012411A">
        <w:tc>
          <w:tcPr>
            <w:tcW w:w="1315" w:type="dxa"/>
            <w:vMerge/>
            <w:shd w:val="clear" w:color="auto" w:fill="auto"/>
          </w:tcPr>
          <w:p w:rsidR="00385B4B" w:rsidRPr="00287A1B" w:rsidRDefault="00385B4B" w:rsidP="0012411A">
            <w:pPr>
              <w:spacing w:before="240" w:after="240"/>
              <w:jc w:val="both"/>
              <w:rPr>
                <w:rFonts w:ascii="Arial" w:hAnsi="Arial" w:cs="Arial"/>
                <w:b/>
                <w:sz w:val="18"/>
                <w:szCs w:val="18"/>
              </w:rPr>
            </w:pPr>
          </w:p>
        </w:tc>
        <w:tc>
          <w:tcPr>
            <w:tcW w:w="1316" w:type="dxa"/>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possible</w:t>
            </w:r>
          </w:p>
        </w:tc>
        <w:tc>
          <w:tcPr>
            <w:tcW w:w="1316" w:type="dxa"/>
            <w:shd w:val="clear" w:color="auto" w:fill="F2F2F2"/>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low</w:t>
            </w:r>
          </w:p>
        </w:tc>
        <w:tc>
          <w:tcPr>
            <w:tcW w:w="1316" w:type="dxa"/>
            <w:tcBorders>
              <w:bottom w:val="nil"/>
            </w:tcBorders>
            <w:shd w:val="clear" w:color="auto" w:fill="D9D9D9"/>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medium</w:t>
            </w:r>
          </w:p>
        </w:tc>
        <w:tc>
          <w:tcPr>
            <w:tcW w:w="1316" w:type="dxa"/>
            <w:tcBorders>
              <w:top w:val="nil"/>
              <w:bottom w:val="single" w:sz="4" w:space="0" w:color="auto"/>
            </w:tcBorders>
            <w:shd w:val="clear" w:color="auto" w:fill="D9D9D9"/>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medium</w:t>
            </w:r>
          </w:p>
        </w:tc>
        <w:tc>
          <w:tcPr>
            <w:tcW w:w="1316" w:type="dxa"/>
            <w:shd w:val="clear" w:color="auto" w:fill="BFBFBF"/>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high</w:t>
            </w:r>
          </w:p>
        </w:tc>
        <w:tc>
          <w:tcPr>
            <w:tcW w:w="1316" w:type="dxa"/>
            <w:tcBorders>
              <w:bottom w:val="single" w:sz="4" w:space="0" w:color="auto"/>
            </w:tcBorders>
            <w:shd w:val="clear" w:color="auto" w:fill="BFBFBF"/>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high</w:t>
            </w:r>
          </w:p>
        </w:tc>
      </w:tr>
      <w:tr w:rsidR="00385B4B" w:rsidRPr="00287A1B" w:rsidTr="0012411A">
        <w:tc>
          <w:tcPr>
            <w:tcW w:w="1315" w:type="dxa"/>
            <w:vMerge/>
            <w:shd w:val="clear" w:color="auto" w:fill="auto"/>
          </w:tcPr>
          <w:p w:rsidR="00385B4B" w:rsidRPr="00287A1B" w:rsidRDefault="00385B4B" w:rsidP="0012411A">
            <w:pPr>
              <w:spacing w:before="240" w:after="240"/>
              <w:jc w:val="both"/>
              <w:rPr>
                <w:rFonts w:ascii="Arial" w:hAnsi="Arial" w:cs="Arial"/>
                <w:b/>
                <w:sz w:val="18"/>
                <w:szCs w:val="18"/>
              </w:rPr>
            </w:pPr>
          </w:p>
        </w:tc>
        <w:tc>
          <w:tcPr>
            <w:tcW w:w="1316" w:type="dxa"/>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likely</w:t>
            </w:r>
          </w:p>
        </w:tc>
        <w:tc>
          <w:tcPr>
            <w:tcW w:w="1316" w:type="dxa"/>
            <w:tcBorders>
              <w:bottom w:val="single" w:sz="4" w:space="0" w:color="auto"/>
            </w:tcBorders>
            <w:shd w:val="clear" w:color="auto" w:fill="F2F2F2"/>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low</w:t>
            </w:r>
          </w:p>
        </w:tc>
        <w:tc>
          <w:tcPr>
            <w:tcW w:w="1316" w:type="dxa"/>
            <w:tcBorders>
              <w:top w:val="nil"/>
              <w:bottom w:val="single" w:sz="4" w:space="0" w:color="auto"/>
            </w:tcBorders>
            <w:shd w:val="clear" w:color="auto" w:fill="D9D9D9"/>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medium</w:t>
            </w:r>
          </w:p>
        </w:tc>
        <w:tc>
          <w:tcPr>
            <w:tcW w:w="1316" w:type="dxa"/>
            <w:shd w:val="clear" w:color="auto" w:fill="BFBFBF"/>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high</w:t>
            </w:r>
          </w:p>
        </w:tc>
        <w:tc>
          <w:tcPr>
            <w:tcW w:w="1316" w:type="dxa"/>
            <w:tcBorders>
              <w:bottom w:val="single" w:sz="4" w:space="0" w:color="auto"/>
            </w:tcBorders>
            <w:shd w:val="clear" w:color="auto" w:fill="BFBFBF"/>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high</w:t>
            </w:r>
          </w:p>
        </w:tc>
        <w:tc>
          <w:tcPr>
            <w:tcW w:w="1316" w:type="dxa"/>
            <w:tcBorders>
              <w:bottom w:val="single" w:sz="4" w:space="0" w:color="auto"/>
            </w:tcBorders>
            <w:shd w:val="clear" w:color="auto" w:fill="A6A6A6"/>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extreme</w:t>
            </w:r>
          </w:p>
        </w:tc>
      </w:tr>
      <w:tr w:rsidR="00385B4B" w:rsidRPr="00287A1B" w:rsidTr="0012411A">
        <w:tc>
          <w:tcPr>
            <w:tcW w:w="1315" w:type="dxa"/>
            <w:vMerge/>
            <w:shd w:val="clear" w:color="auto" w:fill="auto"/>
          </w:tcPr>
          <w:p w:rsidR="00385B4B" w:rsidRPr="00287A1B" w:rsidRDefault="00385B4B" w:rsidP="0012411A">
            <w:pPr>
              <w:spacing w:before="240" w:after="240"/>
              <w:jc w:val="both"/>
              <w:rPr>
                <w:rFonts w:ascii="Arial" w:hAnsi="Arial" w:cs="Arial"/>
                <w:b/>
                <w:sz w:val="18"/>
                <w:szCs w:val="18"/>
              </w:rPr>
            </w:pPr>
          </w:p>
        </w:tc>
        <w:tc>
          <w:tcPr>
            <w:tcW w:w="1316" w:type="dxa"/>
            <w:shd w:val="clear" w:color="auto" w:fill="auto"/>
          </w:tcPr>
          <w:p w:rsidR="00385B4B" w:rsidRPr="00287A1B" w:rsidRDefault="00385B4B" w:rsidP="0012411A">
            <w:pPr>
              <w:spacing w:before="120" w:after="120"/>
              <w:jc w:val="center"/>
              <w:rPr>
                <w:rFonts w:ascii="Arial" w:hAnsi="Arial" w:cs="Arial"/>
                <w:sz w:val="16"/>
                <w:szCs w:val="16"/>
              </w:rPr>
            </w:pPr>
            <w:r w:rsidRPr="00287A1B">
              <w:rPr>
                <w:rFonts w:ascii="Arial" w:hAnsi="Arial" w:cs="Arial"/>
                <w:sz w:val="16"/>
                <w:szCs w:val="16"/>
              </w:rPr>
              <w:t>certain</w:t>
            </w:r>
          </w:p>
        </w:tc>
        <w:tc>
          <w:tcPr>
            <w:tcW w:w="1316" w:type="dxa"/>
            <w:shd w:val="clear" w:color="auto" w:fill="D9D9D9"/>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medium</w:t>
            </w:r>
          </w:p>
        </w:tc>
        <w:tc>
          <w:tcPr>
            <w:tcW w:w="1316" w:type="dxa"/>
            <w:shd w:val="clear" w:color="auto" w:fill="BFBFBF"/>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high</w:t>
            </w:r>
          </w:p>
        </w:tc>
        <w:tc>
          <w:tcPr>
            <w:tcW w:w="1316" w:type="dxa"/>
            <w:shd w:val="clear" w:color="auto" w:fill="BFBFBF"/>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high</w:t>
            </w:r>
          </w:p>
        </w:tc>
        <w:tc>
          <w:tcPr>
            <w:tcW w:w="1316" w:type="dxa"/>
            <w:shd w:val="clear" w:color="auto" w:fill="A6A6A6"/>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extreme</w:t>
            </w:r>
          </w:p>
        </w:tc>
        <w:tc>
          <w:tcPr>
            <w:tcW w:w="1316" w:type="dxa"/>
            <w:shd w:val="clear" w:color="auto" w:fill="A6A6A6"/>
          </w:tcPr>
          <w:p w:rsidR="00385B4B" w:rsidRPr="00287A1B" w:rsidDel="00535AF7" w:rsidRDefault="00385B4B" w:rsidP="0012411A">
            <w:pPr>
              <w:spacing w:before="120" w:after="120"/>
              <w:jc w:val="center"/>
              <w:rPr>
                <w:rFonts w:ascii="Arial" w:hAnsi="Arial" w:cs="Arial"/>
                <w:sz w:val="16"/>
                <w:szCs w:val="16"/>
              </w:rPr>
            </w:pPr>
            <w:r w:rsidRPr="00287A1B">
              <w:rPr>
                <w:rFonts w:ascii="Arial" w:hAnsi="Arial" w:cs="Arial"/>
                <w:sz w:val="16"/>
                <w:szCs w:val="16"/>
              </w:rPr>
              <w:t>extreme</w:t>
            </w:r>
          </w:p>
        </w:tc>
      </w:tr>
    </w:tbl>
    <w:p w:rsidR="00385B4B" w:rsidRPr="00097867" w:rsidRDefault="00385B4B" w:rsidP="00385B4B">
      <w:pPr>
        <w:spacing w:before="240" w:after="240"/>
        <w:jc w:val="both"/>
        <w:rPr>
          <w:rFonts w:ascii="Arial" w:hAnsi="Arial" w:cs="Arial"/>
          <w:sz w:val="18"/>
          <w:szCs w:val="18"/>
        </w:rPr>
      </w:pPr>
      <w:r w:rsidRPr="00097867">
        <w:rPr>
          <w:rFonts w:ascii="Arial" w:hAnsi="Arial" w:cs="Arial"/>
          <w:sz w:val="18"/>
          <w:szCs w:val="18"/>
        </w:rPr>
        <w:t xml:space="preserve">Results of </w:t>
      </w:r>
      <w:r w:rsidRPr="00097867">
        <w:rPr>
          <w:rFonts w:ascii="Arial" w:hAnsi="Arial" w:cs="Arial"/>
          <w:i/>
          <w:sz w:val="18"/>
          <w:szCs w:val="18"/>
        </w:rPr>
        <w:t xml:space="preserve">risk assessment </w:t>
      </w:r>
      <w:r w:rsidRPr="00097867">
        <w:rPr>
          <w:rFonts w:ascii="Arial" w:hAnsi="Arial" w:cs="Arial"/>
          <w:sz w:val="18"/>
          <w:szCs w:val="18"/>
        </w:rPr>
        <w:t xml:space="preserve">informs which biological </w:t>
      </w:r>
      <w:r w:rsidRPr="00097867">
        <w:rPr>
          <w:rFonts w:ascii="Arial" w:hAnsi="Arial" w:cs="Arial"/>
          <w:i/>
          <w:sz w:val="18"/>
          <w:szCs w:val="18"/>
        </w:rPr>
        <w:t>hazards</w:t>
      </w:r>
      <w:r w:rsidRPr="00097867">
        <w:rPr>
          <w:rFonts w:ascii="Arial" w:hAnsi="Arial" w:cs="Arial"/>
          <w:sz w:val="18"/>
          <w:szCs w:val="18"/>
        </w:rPr>
        <w:t xml:space="preserve"> need to be addressed, wh</w:t>
      </w:r>
      <w:r>
        <w:rPr>
          <w:rFonts w:ascii="Arial" w:hAnsi="Arial" w:cs="Arial"/>
          <w:sz w:val="18"/>
          <w:szCs w:val="18"/>
        </w:rPr>
        <w:t>ich</w:t>
      </w:r>
      <w:r w:rsidRPr="00097867">
        <w:rPr>
          <w:rFonts w:ascii="Arial" w:hAnsi="Arial" w:cs="Arial"/>
          <w:sz w:val="18"/>
          <w:szCs w:val="18"/>
        </w:rPr>
        <w:t xml:space="preserve"> critical control points </w:t>
      </w:r>
      <w:r>
        <w:rPr>
          <w:rFonts w:ascii="Arial" w:hAnsi="Arial" w:cs="Arial"/>
          <w:sz w:val="18"/>
          <w:szCs w:val="18"/>
        </w:rPr>
        <w:t xml:space="preserve">on the transmission pathway </w:t>
      </w:r>
      <w:r w:rsidRPr="00097867">
        <w:rPr>
          <w:rFonts w:ascii="Arial" w:hAnsi="Arial" w:cs="Arial"/>
          <w:sz w:val="18"/>
          <w:szCs w:val="18"/>
        </w:rPr>
        <w:t xml:space="preserve">should be </w:t>
      </w:r>
      <w:r>
        <w:rPr>
          <w:rFonts w:ascii="Arial" w:hAnsi="Arial" w:cs="Arial"/>
          <w:sz w:val="18"/>
          <w:szCs w:val="18"/>
        </w:rPr>
        <w:t>targeted</w:t>
      </w:r>
      <w:r w:rsidRPr="00097867">
        <w:rPr>
          <w:rFonts w:ascii="Arial" w:hAnsi="Arial" w:cs="Arial"/>
          <w:sz w:val="18"/>
          <w:szCs w:val="18"/>
        </w:rPr>
        <w:t xml:space="preserve">, and </w:t>
      </w:r>
      <w:r>
        <w:rPr>
          <w:rFonts w:ascii="Arial" w:hAnsi="Arial" w:cs="Arial"/>
          <w:sz w:val="18"/>
          <w:szCs w:val="18"/>
        </w:rPr>
        <w:t xml:space="preserve">the </w:t>
      </w:r>
      <w:r w:rsidRPr="00097867">
        <w:rPr>
          <w:rFonts w:ascii="Arial" w:hAnsi="Arial" w:cs="Arial"/>
          <w:sz w:val="18"/>
          <w:szCs w:val="18"/>
        </w:rPr>
        <w:t xml:space="preserve">measures </w:t>
      </w:r>
      <w:r>
        <w:rPr>
          <w:rFonts w:ascii="Arial" w:hAnsi="Arial" w:cs="Arial"/>
          <w:sz w:val="18"/>
          <w:szCs w:val="18"/>
        </w:rPr>
        <w:t xml:space="preserve">which are most likely to be effective in reducing </w:t>
      </w:r>
      <w:r w:rsidRPr="00570205">
        <w:rPr>
          <w:rFonts w:ascii="Arial" w:hAnsi="Arial" w:cs="Arial"/>
          <w:i/>
          <w:sz w:val="18"/>
          <w:szCs w:val="18"/>
        </w:rPr>
        <w:t>risk</w:t>
      </w:r>
      <w:r>
        <w:rPr>
          <w:rFonts w:ascii="Arial" w:hAnsi="Arial" w:cs="Arial"/>
          <w:sz w:val="18"/>
          <w:szCs w:val="18"/>
        </w:rPr>
        <w:t xml:space="preserve">. </w:t>
      </w:r>
    </w:p>
    <w:p w:rsidR="00860557" w:rsidRDefault="00860557" w:rsidP="00385B4B">
      <w:pPr>
        <w:spacing w:after="240"/>
        <w:ind w:left="709" w:hanging="709"/>
        <w:jc w:val="both"/>
        <w:rPr>
          <w:rFonts w:ascii="Arial" w:hAnsi="Arial" w:cs="Arial"/>
          <w:b/>
          <w:sz w:val="18"/>
          <w:szCs w:val="18"/>
        </w:rPr>
      </w:pPr>
      <w:r>
        <w:rPr>
          <w:rFonts w:ascii="Arial" w:hAnsi="Arial" w:cs="Arial"/>
          <w:b/>
          <w:sz w:val="18"/>
          <w:szCs w:val="18"/>
        </w:rPr>
        <w:br w:type="page"/>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051E18">
        <w:rPr>
          <w:noProof/>
          <w:sz w:val="20"/>
          <w:szCs w:val="20"/>
          <w:u w:val="single"/>
        </w:rPr>
        <w:t>17</w:t>
      </w:r>
      <w:r w:rsidRPr="00A131CB">
        <w:rPr>
          <w:noProof/>
          <w:sz w:val="20"/>
          <w:szCs w:val="20"/>
        </w:rPr>
        <w:t xml:space="preserve"> (contd)</w:t>
      </w:r>
    </w:p>
    <w:p w:rsidR="00385B4B" w:rsidRPr="00097867" w:rsidRDefault="00385B4B" w:rsidP="00385B4B">
      <w:pPr>
        <w:spacing w:after="240"/>
        <w:ind w:left="709" w:hanging="709"/>
        <w:jc w:val="both"/>
        <w:rPr>
          <w:rFonts w:ascii="Arial" w:hAnsi="Arial" w:cs="Arial"/>
          <w:b/>
          <w:sz w:val="18"/>
          <w:szCs w:val="18"/>
        </w:rPr>
      </w:pPr>
      <w:r w:rsidRPr="00097867">
        <w:rPr>
          <w:rFonts w:ascii="Arial" w:hAnsi="Arial" w:cs="Arial"/>
          <w:b/>
          <w:sz w:val="18"/>
          <w:szCs w:val="18"/>
        </w:rPr>
        <w:t>Table 4. Inte</w:t>
      </w:r>
      <w:r>
        <w:rPr>
          <w:rFonts w:ascii="Arial" w:hAnsi="Arial" w:cs="Arial"/>
          <w:b/>
          <w:sz w:val="18"/>
          <w:szCs w:val="18"/>
        </w:rPr>
        <w:t>r</w:t>
      </w:r>
      <w:r w:rsidRPr="00097867">
        <w:rPr>
          <w:rFonts w:ascii="Arial" w:hAnsi="Arial" w:cs="Arial"/>
          <w:b/>
          <w:sz w:val="18"/>
          <w:szCs w:val="18"/>
        </w:rPr>
        <w:t>pretation of risk estimates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512"/>
      </w:tblGrid>
      <w:tr w:rsidR="00385B4B" w:rsidRPr="00097867" w:rsidTr="0012411A">
        <w:tc>
          <w:tcPr>
            <w:tcW w:w="1668" w:type="dxa"/>
            <w:shd w:val="clear" w:color="auto" w:fill="auto"/>
          </w:tcPr>
          <w:p w:rsidR="00385B4B" w:rsidRPr="00131CDC" w:rsidRDefault="00385B4B" w:rsidP="0012411A">
            <w:pPr>
              <w:spacing w:before="120" w:after="120"/>
              <w:jc w:val="both"/>
              <w:rPr>
                <w:rFonts w:ascii="Arial" w:hAnsi="Arial" w:cs="Arial"/>
                <w:b/>
                <w:sz w:val="18"/>
                <w:szCs w:val="18"/>
              </w:rPr>
            </w:pPr>
            <w:r w:rsidRPr="00131CDC">
              <w:rPr>
                <w:rFonts w:ascii="Arial" w:hAnsi="Arial" w:cs="Arial"/>
                <w:b/>
                <w:i/>
                <w:sz w:val="18"/>
                <w:szCs w:val="18"/>
              </w:rPr>
              <w:t>Risk</w:t>
            </w:r>
            <w:r w:rsidRPr="00131CDC">
              <w:rPr>
                <w:rFonts w:ascii="Arial" w:hAnsi="Arial" w:cs="Arial"/>
                <w:b/>
                <w:sz w:val="18"/>
                <w:szCs w:val="18"/>
              </w:rPr>
              <w:t xml:space="preserve"> level*</w:t>
            </w:r>
          </w:p>
        </w:tc>
        <w:tc>
          <w:tcPr>
            <w:tcW w:w="7512" w:type="dxa"/>
            <w:shd w:val="clear" w:color="auto" w:fill="auto"/>
          </w:tcPr>
          <w:p w:rsidR="00385B4B" w:rsidRPr="00131CDC" w:rsidRDefault="00385B4B" w:rsidP="0012411A">
            <w:pPr>
              <w:spacing w:before="120" w:after="120"/>
              <w:jc w:val="both"/>
              <w:rPr>
                <w:rFonts w:ascii="Arial" w:hAnsi="Arial" w:cs="Arial"/>
                <w:b/>
                <w:sz w:val="18"/>
                <w:szCs w:val="18"/>
              </w:rPr>
            </w:pPr>
            <w:r w:rsidRPr="00131CDC">
              <w:rPr>
                <w:rFonts w:ascii="Arial" w:hAnsi="Arial" w:cs="Arial"/>
                <w:b/>
                <w:sz w:val="18"/>
                <w:szCs w:val="18"/>
              </w:rPr>
              <w:t>Explanation and management response</w:t>
            </w:r>
          </w:p>
        </w:tc>
      </w:tr>
      <w:tr w:rsidR="00385B4B" w:rsidRPr="00097867" w:rsidTr="0012411A">
        <w:tc>
          <w:tcPr>
            <w:tcW w:w="1668" w:type="dxa"/>
            <w:shd w:val="clear" w:color="auto" w:fill="auto"/>
          </w:tcPr>
          <w:p w:rsidR="00385B4B" w:rsidRPr="00131CDC" w:rsidRDefault="00385B4B" w:rsidP="0012411A">
            <w:pPr>
              <w:spacing w:before="120" w:after="120"/>
              <w:jc w:val="both"/>
              <w:rPr>
                <w:rFonts w:ascii="Arial" w:hAnsi="Arial" w:cs="Arial"/>
                <w:sz w:val="18"/>
                <w:szCs w:val="18"/>
              </w:rPr>
            </w:pPr>
            <w:r w:rsidRPr="00131CDC">
              <w:rPr>
                <w:rFonts w:ascii="Arial" w:hAnsi="Arial" w:cs="Arial"/>
                <w:sz w:val="18"/>
                <w:szCs w:val="18"/>
              </w:rPr>
              <w:t>Negligible</w:t>
            </w:r>
          </w:p>
        </w:tc>
        <w:tc>
          <w:tcPr>
            <w:tcW w:w="7512" w:type="dxa"/>
            <w:shd w:val="clear" w:color="auto" w:fill="auto"/>
          </w:tcPr>
          <w:p w:rsidR="00385B4B" w:rsidRPr="00131CDC" w:rsidRDefault="00385B4B" w:rsidP="0012411A">
            <w:pPr>
              <w:spacing w:before="120" w:after="120"/>
              <w:jc w:val="both"/>
              <w:rPr>
                <w:rFonts w:ascii="Arial" w:hAnsi="Arial" w:cs="Arial"/>
                <w:sz w:val="18"/>
                <w:szCs w:val="18"/>
              </w:rPr>
            </w:pPr>
            <w:r w:rsidRPr="00131CDC">
              <w:rPr>
                <w:rFonts w:ascii="Arial" w:hAnsi="Arial" w:cs="Arial"/>
                <w:sz w:val="18"/>
                <w:szCs w:val="18"/>
              </w:rPr>
              <w:t xml:space="preserve">Acceptable level of </w:t>
            </w:r>
            <w:r w:rsidRPr="00131CDC">
              <w:rPr>
                <w:rFonts w:ascii="Arial" w:hAnsi="Arial" w:cs="Arial"/>
                <w:i/>
                <w:sz w:val="18"/>
                <w:szCs w:val="18"/>
              </w:rPr>
              <w:t>risk</w:t>
            </w:r>
            <w:r w:rsidRPr="00131CDC">
              <w:rPr>
                <w:rFonts w:ascii="Arial" w:hAnsi="Arial" w:cs="Arial"/>
                <w:sz w:val="18"/>
                <w:szCs w:val="18"/>
              </w:rPr>
              <w:t>. No action required.</w:t>
            </w:r>
          </w:p>
        </w:tc>
      </w:tr>
      <w:tr w:rsidR="00385B4B" w:rsidRPr="00097867" w:rsidTr="0012411A">
        <w:tc>
          <w:tcPr>
            <w:tcW w:w="1668" w:type="dxa"/>
            <w:shd w:val="clear" w:color="auto" w:fill="auto"/>
          </w:tcPr>
          <w:p w:rsidR="00385B4B" w:rsidRPr="00131CDC" w:rsidRDefault="00385B4B" w:rsidP="0012411A">
            <w:pPr>
              <w:spacing w:before="120" w:after="120"/>
              <w:jc w:val="both"/>
              <w:rPr>
                <w:rFonts w:ascii="Arial" w:hAnsi="Arial" w:cs="Arial"/>
                <w:sz w:val="18"/>
                <w:szCs w:val="18"/>
              </w:rPr>
            </w:pPr>
            <w:r w:rsidRPr="00131CDC">
              <w:rPr>
                <w:rFonts w:ascii="Arial" w:hAnsi="Arial" w:cs="Arial"/>
                <w:sz w:val="18"/>
                <w:szCs w:val="18"/>
              </w:rPr>
              <w:t>Low</w:t>
            </w:r>
          </w:p>
        </w:tc>
        <w:tc>
          <w:tcPr>
            <w:tcW w:w="7512" w:type="dxa"/>
            <w:shd w:val="clear" w:color="auto" w:fill="auto"/>
          </w:tcPr>
          <w:p w:rsidR="00385B4B" w:rsidRPr="00131CDC" w:rsidRDefault="00385B4B" w:rsidP="0012411A">
            <w:pPr>
              <w:spacing w:before="120" w:after="120"/>
              <w:jc w:val="both"/>
              <w:rPr>
                <w:rFonts w:ascii="Arial" w:hAnsi="Arial" w:cs="Arial"/>
                <w:sz w:val="18"/>
                <w:szCs w:val="18"/>
              </w:rPr>
            </w:pPr>
            <w:r w:rsidRPr="00131CDC">
              <w:rPr>
                <w:rFonts w:ascii="Arial" w:hAnsi="Arial" w:cs="Arial"/>
                <w:sz w:val="18"/>
                <w:szCs w:val="18"/>
              </w:rPr>
              <w:t xml:space="preserve">Acceptable level of </w:t>
            </w:r>
            <w:r w:rsidRPr="00131CDC">
              <w:rPr>
                <w:rFonts w:ascii="Arial" w:hAnsi="Arial" w:cs="Arial"/>
                <w:i/>
                <w:sz w:val="18"/>
                <w:szCs w:val="18"/>
              </w:rPr>
              <w:t>risk</w:t>
            </w:r>
            <w:r w:rsidRPr="00131CDC">
              <w:rPr>
                <w:rFonts w:ascii="Arial" w:hAnsi="Arial" w:cs="Arial"/>
                <w:sz w:val="18"/>
                <w:szCs w:val="18"/>
              </w:rPr>
              <w:t>. On-going monitoring may be required.</w:t>
            </w:r>
          </w:p>
        </w:tc>
      </w:tr>
      <w:tr w:rsidR="00385B4B" w:rsidRPr="009F4AB5" w:rsidTr="0012411A">
        <w:tc>
          <w:tcPr>
            <w:tcW w:w="1668" w:type="dxa"/>
            <w:shd w:val="clear" w:color="auto" w:fill="auto"/>
          </w:tcPr>
          <w:p w:rsidR="00385B4B" w:rsidRPr="009F4AB5" w:rsidRDefault="00385B4B" w:rsidP="0012411A">
            <w:pPr>
              <w:spacing w:before="120" w:after="120"/>
              <w:jc w:val="both"/>
              <w:rPr>
                <w:rFonts w:ascii="Arial" w:hAnsi="Arial" w:cs="Arial"/>
                <w:sz w:val="18"/>
                <w:szCs w:val="18"/>
              </w:rPr>
            </w:pPr>
            <w:r w:rsidRPr="009F4AB5">
              <w:rPr>
                <w:rFonts w:ascii="Arial" w:hAnsi="Arial" w:cs="Arial"/>
                <w:sz w:val="18"/>
                <w:szCs w:val="18"/>
              </w:rPr>
              <w:t>Medium</w:t>
            </w:r>
          </w:p>
        </w:tc>
        <w:tc>
          <w:tcPr>
            <w:tcW w:w="7512" w:type="dxa"/>
            <w:shd w:val="clear" w:color="auto" w:fill="auto"/>
          </w:tcPr>
          <w:p w:rsidR="00385B4B" w:rsidRPr="009F4AB5" w:rsidRDefault="00385B4B" w:rsidP="0012411A">
            <w:pPr>
              <w:spacing w:before="120" w:after="120"/>
              <w:jc w:val="both"/>
              <w:rPr>
                <w:rFonts w:ascii="Arial" w:hAnsi="Arial" w:cs="Arial"/>
                <w:sz w:val="18"/>
                <w:szCs w:val="18"/>
              </w:rPr>
            </w:pPr>
            <w:r w:rsidRPr="009F4AB5">
              <w:rPr>
                <w:rFonts w:ascii="Arial" w:hAnsi="Arial" w:cs="Arial"/>
                <w:sz w:val="18"/>
                <w:szCs w:val="18"/>
              </w:rPr>
              <w:t xml:space="preserve">Unacceptable level of </w:t>
            </w:r>
            <w:r w:rsidRPr="009F4AB5">
              <w:rPr>
                <w:rFonts w:ascii="Arial" w:hAnsi="Arial" w:cs="Arial"/>
                <w:i/>
                <w:sz w:val="18"/>
                <w:szCs w:val="18"/>
              </w:rPr>
              <w:t>risk</w:t>
            </w:r>
            <w:r w:rsidRPr="009F4AB5">
              <w:rPr>
                <w:rFonts w:ascii="Arial" w:hAnsi="Arial" w:cs="Arial"/>
                <w:sz w:val="18"/>
                <w:szCs w:val="18"/>
              </w:rPr>
              <w:t xml:space="preserve">. </w:t>
            </w:r>
            <w:r w:rsidRPr="009F4AB5">
              <w:rPr>
                <w:rFonts w:ascii="Arial" w:hAnsi="Arial" w:cs="Arial"/>
                <w:strike/>
                <w:sz w:val="18"/>
                <w:szCs w:val="18"/>
              </w:rPr>
              <w:t>Active management</w:t>
            </w:r>
            <w:r w:rsidRPr="009F4AB5">
              <w:rPr>
                <w:rFonts w:ascii="Arial" w:hAnsi="Arial" w:cs="Arial"/>
                <w:sz w:val="18"/>
                <w:szCs w:val="18"/>
              </w:rPr>
              <w:t xml:space="preserve"> </w:t>
            </w:r>
            <w:r w:rsidRPr="009F4AB5">
              <w:rPr>
                <w:rFonts w:ascii="Arial" w:hAnsi="Arial" w:cs="Arial"/>
                <w:sz w:val="18"/>
                <w:szCs w:val="18"/>
                <w:u w:val="double"/>
              </w:rPr>
              <w:t xml:space="preserve">Review and strengthen the risk mitigation measures </w:t>
            </w:r>
            <w:r w:rsidRPr="009F4AB5">
              <w:rPr>
                <w:rFonts w:ascii="Arial" w:hAnsi="Arial" w:cs="Arial"/>
                <w:strike/>
                <w:sz w:val="18"/>
                <w:szCs w:val="18"/>
              </w:rPr>
              <w:t>is required</w:t>
            </w:r>
            <w:r w:rsidRPr="009F4AB5">
              <w:rPr>
                <w:rFonts w:ascii="Arial" w:hAnsi="Arial" w:cs="Arial"/>
                <w:sz w:val="18"/>
                <w:szCs w:val="18"/>
              </w:rPr>
              <w:t xml:space="preserve"> </w:t>
            </w:r>
            <w:r w:rsidRPr="009F4AB5">
              <w:rPr>
                <w:rFonts w:ascii="Arial" w:hAnsi="Arial" w:cs="Arial"/>
                <w:strike/>
                <w:sz w:val="18"/>
                <w:szCs w:val="18"/>
              </w:rPr>
              <w:t xml:space="preserve">to reduce the level of </w:t>
            </w:r>
            <w:r w:rsidRPr="009F4AB5">
              <w:rPr>
                <w:rFonts w:ascii="Arial" w:hAnsi="Arial" w:cs="Arial"/>
                <w:i/>
                <w:strike/>
                <w:sz w:val="18"/>
                <w:szCs w:val="18"/>
              </w:rPr>
              <w:t>risk</w:t>
            </w:r>
            <w:r w:rsidRPr="009F4AB5">
              <w:rPr>
                <w:rFonts w:ascii="Arial" w:hAnsi="Arial" w:cs="Arial"/>
                <w:i/>
                <w:sz w:val="18"/>
                <w:szCs w:val="18"/>
              </w:rPr>
              <w:t>.</w:t>
            </w:r>
          </w:p>
        </w:tc>
      </w:tr>
      <w:tr w:rsidR="00385B4B" w:rsidRPr="009F4AB5" w:rsidTr="0012411A">
        <w:tc>
          <w:tcPr>
            <w:tcW w:w="1668" w:type="dxa"/>
            <w:shd w:val="clear" w:color="auto" w:fill="auto"/>
          </w:tcPr>
          <w:p w:rsidR="00385B4B" w:rsidRPr="009F4AB5" w:rsidRDefault="00385B4B" w:rsidP="0012411A">
            <w:pPr>
              <w:spacing w:before="120" w:after="120"/>
              <w:jc w:val="both"/>
              <w:rPr>
                <w:rFonts w:ascii="Arial" w:hAnsi="Arial" w:cs="Arial"/>
                <w:sz w:val="18"/>
                <w:szCs w:val="18"/>
              </w:rPr>
            </w:pPr>
            <w:r w:rsidRPr="009F4AB5">
              <w:rPr>
                <w:rFonts w:ascii="Arial" w:hAnsi="Arial" w:cs="Arial"/>
                <w:sz w:val="18"/>
                <w:szCs w:val="18"/>
              </w:rPr>
              <w:t>High</w:t>
            </w:r>
          </w:p>
        </w:tc>
        <w:tc>
          <w:tcPr>
            <w:tcW w:w="7512" w:type="dxa"/>
            <w:shd w:val="clear" w:color="auto" w:fill="auto"/>
          </w:tcPr>
          <w:p w:rsidR="00385B4B" w:rsidRPr="009F4AB5" w:rsidRDefault="00385B4B" w:rsidP="0012411A">
            <w:pPr>
              <w:spacing w:before="120" w:after="120"/>
              <w:jc w:val="both"/>
              <w:rPr>
                <w:rFonts w:ascii="Arial" w:hAnsi="Arial" w:cs="Arial"/>
                <w:sz w:val="18"/>
                <w:szCs w:val="18"/>
              </w:rPr>
            </w:pPr>
            <w:r w:rsidRPr="009F4AB5">
              <w:rPr>
                <w:rFonts w:ascii="Arial" w:hAnsi="Arial" w:cs="Arial"/>
                <w:sz w:val="18"/>
                <w:szCs w:val="18"/>
              </w:rPr>
              <w:t xml:space="preserve">Unacceptable level of </w:t>
            </w:r>
            <w:r w:rsidRPr="009F4AB5">
              <w:rPr>
                <w:rFonts w:ascii="Arial" w:hAnsi="Arial" w:cs="Arial"/>
                <w:i/>
                <w:sz w:val="18"/>
                <w:szCs w:val="18"/>
              </w:rPr>
              <w:t>risk</w:t>
            </w:r>
            <w:r w:rsidRPr="009F4AB5">
              <w:rPr>
                <w:rFonts w:ascii="Arial" w:hAnsi="Arial" w:cs="Arial"/>
                <w:sz w:val="18"/>
                <w:szCs w:val="18"/>
              </w:rPr>
              <w:t xml:space="preserve">. </w:t>
            </w:r>
            <w:r w:rsidRPr="009F4AB5">
              <w:rPr>
                <w:rFonts w:ascii="Arial" w:hAnsi="Arial" w:cs="Arial"/>
                <w:strike/>
                <w:sz w:val="18"/>
                <w:szCs w:val="18"/>
              </w:rPr>
              <w:t>Intervention</w:t>
            </w:r>
            <w:r w:rsidRPr="009F4AB5">
              <w:rPr>
                <w:rFonts w:ascii="Arial" w:hAnsi="Arial" w:cs="Arial"/>
                <w:sz w:val="18"/>
                <w:szCs w:val="18"/>
                <w:u w:val="double"/>
              </w:rPr>
              <w:t xml:space="preserve"> Identify and implement additional mitigation measures</w:t>
            </w:r>
            <w:r w:rsidRPr="009F4AB5">
              <w:rPr>
                <w:rFonts w:ascii="Arial" w:hAnsi="Arial" w:cs="Arial"/>
                <w:sz w:val="18"/>
                <w:szCs w:val="18"/>
              </w:rPr>
              <w:t xml:space="preserve"> </w:t>
            </w:r>
            <w:r w:rsidRPr="009F4AB5">
              <w:rPr>
                <w:rFonts w:ascii="Arial" w:hAnsi="Arial" w:cs="Arial"/>
                <w:strike/>
                <w:sz w:val="18"/>
                <w:szCs w:val="18"/>
              </w:rPr>
              <w:t xml:space="preserve">is required to mitigate the </w:t>
            </w:r>
            <w:r w:rsidRPr="009F4AB5">
              <w:rPr>
                <w:rFonts w:ascii="Arial" w:hAnsi="Arial" w:cs="Arial"/>
                <w:i/>
                <w:strike/>
                <w:sz w:val="18"/>
                <w:szCs w:val="18"/>
              </w:rPr>
              <w:t>risk</w:t>
            </w:r>
            <w:r w:rsidRPr="009F4AB5">
              <w:rPr>
                <w:rFonts w:ascii="Arial" w:hAnsi="Arial" w:cs="Arial"/>
                <w:i/>
                <w:sz w:val="18"/>
                <w:szCs w:val="18"/>
              </w:rPr>
              <w:t>.</w:t>
            </w:r>
          </w:p>
        </w:tc>
      </w:tr>
      <w:tr w:rsidR="00385B4B" w:rsidRPr="009F4AB5" w:rsidTr="0012411A">
        <w:tc>
          <w:tcPr>
            <w:tcW w:w="1668" w:type="dxa"/>
            <w:shd w:val="clear" w:color="auto" w:fill="auto"/>
          </w:tcPr>
          <w:p w:rsidR="00385B4B" w:rsidRPr="009F4AB5" w:rsidRDefault="00385B4B" w:rsidP="0012411A">
            <w:pPr>
              <w:spacing w:before="120" w:after="120"/>
              <w:jc w:val="both"/>
              <w:rPr>
                <w:rFonts w:ascii="Arial" w:hAnsi="Arial" w:cs="Arial"/>
                <w:sz w:val="18"/>
                <w:szCs w:val="18"/>
              </w:rPr>
            </w:pPr>
            <w:r w:rsidRPr="009F4AB5">
              <w:rPr>
                <w:rFonts w:ascii="Arial" w:hAnsi="Arial" w:cs="Arial"/>
                <w:sz w:val="18"/>
                <w:szCs w:val="18"/>
              </w:rPr>
              <w:t>Extreme</w:t>
            </w:r>
          </w:p>
        </w:tc>
        <w:tc>
          <w:tcPr>
            <w:tcW w:w="7512" w:type="dxa"/>
            <w:shd w:val="clear" w:color="auto" w:fill="auto"/>
          </w:tcPr>
          <w:p w:rsidR="00385B4B" w:rsidRPr="009F4AB5" w:rsidRDefault="00385B4B" w:rsidP="0012411A">
            <w:pPr>
              <w:spacing w:before="120" w:after="120"/>
              <w:jc w:val="both"/>
              <w:rPr>
                <w:rFonts w:ascii="Arial" w:hAnsi="Arial" w:cs="Arial"/>
                <w:sz w:val="18"/>
                <w:szCs w:val="18"/>
              </w:rPr>
            </w:pPr>
            <w:r w:rsidRPr="009F4AB5">
              <w:rPr>
                <w:rFonts w:ascii="Arial" w:hAnsi="Arial" w:cs="Arial"/>
                <w:sz w:val="18"/>
                <w:szCs w:val="18"/>
              </w:rPr>
              <w:t xml:space="preserve">Unacceptable level of </w:t>
            </w:r>
            <w:r w:rsidRPr="009F4AB5">
              <w:rPr>
                <w:rFonts w:ascii="Arial" w:hAnsi="Arial" w:cs="Arial"/>
                <w:i/>
                <w:sz w:val="18"/>
                <w:szCs w:val="18"/>
              </w:rPr>
              <w:t>risk</w:t>
            </w:r>
            <w:r w:rsidRPr="009F4AB5">
              <w:rPr>
                <w:rFonts w:ascii="Arial" w:hAnsi="Arial" w:cs="Arial"/>
                <w:sz w:val="18"/>
                <w:szCs w:val="18"/>
              </w:rPr>
              <w:t xml:space="preserve">. </w:t>
            </w:r>
            <w:r w:rsidRPr="009F4AB5">
              <w:rPr>
                <w:rFonts w:ascii="Arial" w:hAnsi="Arial" w:cs="Arial"/>
                <w:sz w:val="18"/>
                <w:szCs w:val="18"/>
                <w:u w:val="double"/>
              </w:rPr>
              <w:t>Take immediate action to mitigate the risk.</w:t>
            </w:r>
            <w:r w:rsidRPr="009F4AB5">
              <w:rPr>
                <w:rFonts w:ascii="Arial" w:hAnsi="Arial" w:cs="Arial"/>
                <w:sz w:val="18"/>
                <w:szCs w:val="18"/>
              </w:rPr>
              <w:t xml:space="preserve"> </w:t>
            </w:r>
            <w:r w:rsidRPr="009F4AB5">
              <w:rPr>
                <w:rFonts w:ascii="Arial" w:hAnsi="Arial" w:cs="Arial"/>
                <w:strike/>
                <w:sz w:val="18"/>
                <w:szCs w:val="18"/>
              </w:rPr>
              <w:t xml:space="preserve">Urgent intervention is required to mitigate the level of </w:t>
            </w:r>
            <w:r w:rsidRPr="009F4AB5">
              <w:rPr>
                <w:rFonts w:ascii="Arial" w:hAnsi="Arial" w:cs="Arial"/>
                <w:i/>
                <w:strike/>
                <w:sz w:val="18"/>
                <w:szCs w:val="18"/>
              </w:rPr>
              <w:t>risk.</w:t>
            </w:r>
          </w:p>
        </w:tc>
      </w:tr>
    </w:tbl>
    <w:p w:rsidR="00385B4B" w:rsidRPr="009F4AB5" w:rsidRDefault="00385B4B" w:rsidP="00385B4B">
      <w:pPr>
        <w:spacing w:after="240"/>
        <w:jc w:val="both"/>
        <w:rPr>
          <w:rFonts w:ascii="Arial" w:hAnsi="Arial" w:cs="Arial"/>
          <w:sz w:val="18"/>
          <w:szCs w:val="18"/>
        </w:rPr>
      </w:pPr>
      <w:r w:rsidRPr="009F4AB5">
        <w:rPr>
          <w:rFonts w:ascii="Arial" w:hAnsi="Arial" w:cs="Arial"/>
          <w:sz w:val="18"/>
          <w:szCs w:val="18"/>
        </w:rPr>
        <w:t>*</w:t>
      </w:r>
      <w:r w:rsidRPr="009F4AB5">
        <w:rPr>
          <w:rFonts w:ascii="Arial" w:hAnsi="Arial" w:cs="Arial"/>
          <w:i/>
          <w:sz w:val="18"/>
          <w:szCs w:val="18"/>
        </w:rPr>
        <w:t>Risk</w:t>
      </w:r>
      <w:r w:rsidRPr="009F4AB5">
        <w:rPr>
          <w:rFonts w:ascii="Arial" w:hAnsi="Arial" w:cs="Arial"/>
          <w:sz w:val="18"/>
          <w:szCs w:val="18"/>
        </w:rPr>
        <w:t xml:space="preserve"> level determined by combination of likelihood and consequence score using the </w:t>
      </w:r>
      <w:r w:rsidRPr="009F4AB5">
        <w:rPr>
          <w:rFonts w:ascii="Arial" w:hAnsi="Arial" w:cs="Arial"/>
          <w:i/>
          <w:sz w:val="18"/>
          <w:szCs w:val="18"/>
        </w:rPr>
        <w:t>risk</w:t>
      </w:r>
      <w:r w:rsidRPr="009F4AB5">
        <w:rPr>
          <w:rFonts w:ascii="Arial" w:hAnsi="Arial" w:cs="Arial"/>
          <w:sz w:val="18"/>
          <w:szCs w:val="18"/>
        </w:rPr>
        <w:t xml:space="preserve"> matrix (Table 3).</w:t>
      </w:r>
    </w:p>
    <w:p w:rsidR="00385B4B" w:rsidRPr="009F4AB5" w:rsidRDefault="00385B4B" w:rsidP="00860557">
      <w:pPr>
        <w:spacing w:after="240"/>
        <w:rPr>
          <w:rFonts w:ascii="Arial" w:hAnsi="Arial" w:cs="Arial"/>
          <w:b/>
          <w:sz w:val="18"/>
          <w:szCs w:val="18"/>
        </w:rPr>
      </w:pPr>
      <w:bookmarkStart w:id="75" w:name="_Hlk1662877"/>
      <w:r w:rsidRPr="009F4AB5">
        <w:rPr>
          <w:rFonts w:ascii="Arial" w:hAnsi="Arial" w:cs="Arial"/>
          <w:b/>
          <w:sz w:val="18"/>
          <w:szCs w:val="18"/>
        </w:rPr>
        <w:t>Step 3 ‒ Risk Management</w:t>
      </w:r>
      <w:bookmarkEnd w:id="75"/>
    </w:p>
    <w:p w:rsidR="00385B4B" w:rsidRPr="0022137B" w:rsidRDefault="00385B4B" w:rsidP="00051E18">
      <w:pPr>
        <w:spacing w:after="240"/>
        <w:jc w:val="both"/>
        <w:rPr>
          <w:rFonts w:ascii="Arial" w:hAnsi="Arial" w:cs="Arial"/>
          <w:b/>
          <w:sz w:val="18"/>
          <w:szCs w:val="18"/>
        </w:rPr>
      </w:pPr>
      <w:r w:rsidRPr="009F4AB5">
        <w:rPr>
          <w:rFonts w:ascii="Arial" w:hAnsi="Arial" w:cs="Arial"/>
          <w:i/>
          <w:iCs/>
          <w:sz w:val="18"/>
          <w:szCs w:val="18"/>
        </w:rPr>
        <w:t>Risk management</w:t>
      </w:r>
      <w:r w:rsidRPr="009F4AB5">
        <w:rPr>
          <w:rFonts w:ascii="Arial" w:hAnsi="Arial" w:cs="Arial"/>
          <w:sz w:val="18"/>
          <w:szCs w:val="18"/>
        </w:rPr>
        <w:t> is used to determine the appropriate management</w:t>
      </w:r>
      <w:r w:rsidRPr="009F4AB5">
        <w:rPr>
          <w:rFonts w:ascii="Arial" w:eastAsia="SimSun" w:hAnsi="Arial" w:cs="Arial" w:hint="eastAsia"/>
          <w:sz w:val="18"/>
          <w:szCs w:val="18"/>
          <w:lang w:eastAsia="zh-CN"/>
        </w:rPr>
        <w:t xml:space="preserve"> </w:t>
      </w:r>
      <w:r w:rsidRPr="009F4AB5">
        <w:rPr>
          <w:rFonts w:ascii="Arial" w:hAnsi="Arial" w:cs="Arial"/>
          <w:sz w:val="18"/>
          <w:szCs w:val="18"/>
        </w:rPr>
        <w:t xml:space="preserve">response for the assessed level of </w:t>
      </w:r>
      <w:r w:rsidRPr="009F4AB5">
        <w:rPr>
          <w:rFonts w:ascii="Arial" w:hAnsi="Arial" w:cs="Arial"/>
          <w:i/>
          <w:sz w:val="18"/>
          <w:szCs w:val="18"/>
        </w:rPr>
        <w:t>risk</w:t>
      </w:r>
      <w:r w:rsidRPr="009F4AB5">
        <w:rPr>
          <w:rFonts w:ascii="Arial" w:hAnsi="Arial" w:cs="Arial"/>
          <w:sz w:val="18"/>
          <w:szCs w:val="18"/>
        </w:rPr>
        <w:t xml:space="preserve"> as described in Table 4. The </w:t>
      </w:r>
      <w:r w:rsidRPr="009F4AB5">
        <w:rPr>
          <w:rFonts w:ascii="Arial" w:hAnsi="Arial" w:cs="Arial"/>
          <w:i/>
          <w:sz w:val="18"/>
          <w:szCs w:val="18"/>
        </w:rPr>
        <w:t>risk assessment</w:t>
      </w:r>
      <w:r w:rsidRPr="009F4AB5">
        <w:rPr>
          <w:rFonts w:ascii="Arial" w:hAnsi="Arial" w:cs="Arial"/>
          <w:sz w:val="18"/>
          <w:szCs w:val="18"/>
        </w:rPr>
        <w:t xml:space="preserve"> process identifies the steps within transmission pathways necessary for a </w:t>
      </w:r>
      <w:r w:rsidRPr="009F4AB5">
        <w:rPr>
          <w:rFonts w:ascii="Arial" w:hAnsi="Arial" w:cs="Arial"/>
          <w:i/>
          <w:sz w:val="18"/>
          <w:szCs w:val="18"/>
        </w:rPr>
        <w:t>risk</w:t>
      </w:r>
      <w:r w:rsidRPr="009F4AB5">
        <w:rPr>
          <w:rFonts w:ascii="Arial" w:hAnsi="Arial" w:cs="Arial"/>
          <w:sz w:val="18"/>
          <w:szCs w:val="18"/>
        </w:rPr>
        <w:t xml:space="preserve"> to be realised</w:t>
      </w:r>
      <w:r w:rsidRPr="009F4AB5">
        <w:rPr>
          <w:rFonts w:ascii="Arial" w:eastAsia="SimSun" w:hAnsi="Arial" w:cs="Arial" w:hint="eastAsia"/>
          <w:sz w:val="18"/>
          <w:szCs w:val="18"/>
          <w:lang w:eastAsia="zh-CN"/>
        </w:rPr>
        <w:t xml:space="preserve"> </w:t>
      </w:r>
      <w:r w:rsidRPr="009F4AB5">
        <w:rPr>
          <w:rFonts w:ascii="Arial" w:hAnsi="Arial" w:cs="Arial"/>
          <w:sz w:val="18"/>
          <w:szCs w:val="18"/>
        </w:rPr>
        <w:t xml:space="preserve">and thus allows the most effective mitigation measures to be determined. Many of the </w:t>
      </w:r>
      <w:r w:rsidRPr="009F4AB5">
        <w:rPr>
          <w:rFonts w:ascii="Arial" w:hAnsi="Arial" w:cs="Arial"/>
          <w:i/>
          <w:sz w:val="18"/>
          <w:szCs w:val="18"/>
        </w:rPr>
        <w:t>hazards</w:t>
      </w:r>
      <w:r w:rsidRPr="009F4AB5">
        <w:rPr>
          <w:rFonts w:ascii="Arial" w:hAnsi="Arial" w:cs="Arial"/>
          <w:sz w:val="18"/>
          <w:szCs w:val="18"/>
        </w:rPr>
        <w:t xml:space="preserve"> will share the same pathways and thus mitigation measures may be effective against more than one </w:t>
      </w:r>
      <w:r w:rsidRPr="009F4AB5">
        <w:rPr>
          <w:rFonts w:ascii="Arial" w:hAnsi="Arial" w:cs="Arial"/>
          <w:i/>
          <w:sz w:val="18"/>
          <w:szCs w:val="18"/>
        </w:rPr>
        <w:t>hazard</w:t>
      </w:r>
      <w:r w:rsidRPr="009F4AB5">
        <w:rPr>
          <w:rFonts w:ascii="Arial" w:hAnsi="Arial" w:cs="Arial"/>
          <w:sz w:val="18"/>
          <w:szCs w:val="18"/>
        </w:rPr>
        <w:t xml:space="preserve">. </w:t>
      </w:r>
      <w:r w:rsidRPr="009F4AB5">
        <w:rPr>
          <w:rFonts w:ascii="Arial" w:hAnsi="Arial" w:cs="Arial"/>
          <w:sz w:val="18"/>
          <w:szCs w:val="18"/>
          <w:u w:val="double"/>
        </w:rPr>
        <w:t xml:space="preserve">Information on hazards and their pathways of introduction (step 1) should be combined with the assessment of the pathways (step 2) to identify the most appropriate and </w:t>
      </w:r>
      <w:r w:rsidRPr="00A673FF">
        <w:rPr>
          <w:rFonts w:ascii="Arial" w:hAnsi="Arial" w:cs="Arial"/>
          <w:sz w:val="18"/>
          <w:szCs w:val="18"/>
          <w:u w:val="double"/>
        </w:rPr>
        <w:t xml:space="preserve">cost effective risk mitigation </w:t>
      </w:r>
      <w:r w:rsidRPr="009F4AB5">
        <w:rPr>
          <w:rFonts w:ascii="Arial" w:hAnsi="Arial" w:cs="Arial"/>
          <w:sz w:val="18"/>
          <w:szCs w:val="18"/>
          <w:u w:val="double"/>
        </w:rPr>
        <w:t>measures.</w:t>
      </w:r>
      <w:r w:rsidRPr="00E615BA">
        <w:rPr>
          <w:rFonts w:ascii="Arial" w:hAnsi="Arial" w:cs="Arial"/>
          <w:sz w:val="18"/>
          <w:szCs w:val="18"/>
          <w:u w:val="double"/>
        </w:rPr>
        <w:t xml:space="preserve"> </w:t>
      </w:r>
    </w:p>
    <w:p w:rsidR="00385B4B" w:rsidRDefault="00385B4B" w:rsidP="00051E18">
      <w:pPr>
        <w:spacing w:after="240"/>
        <w:jc w:val="both"/>
        <w:rPr>
          <w:rFonts w:ascii="Arial" w:hAnsi="Arial" w:cs="Arial"/>
          <w:sz w:val="18"/>
          <w:szCs w:val="18"/>
        </w:rPr>
      </w:pPr>
      <w:r w:rsidRPr="00097867">
        <w:rPr>
          <w:rFonts w:ascii="Arial" w:hAnsi="Arial" w:cs="Arial"/>
          <w:sz w:val="18"/>
          <w:szCs w:val="18"/>
        </w:rPr>
        <w:t xml:space="preserve">Article </w:t>
      </w:r>
      <w:r>
        <w:rPr>
          <w:rFonts w:ascii="Arial" w:hAnsi="Arial" w:cs="Arial"/>
          <w:sz w:val="18"/>
          <w:szCs w:val="18"/>
        </w:rPr>
        <w:t>X.X.</w:t>
      </w:r>
      <w:r w:rsidRPr="00097867">
        <w:rPr>
          <w:rFonts w:ascii="Arial" w:hAnsi="Arial" w:cs="Arial"/>
          <w:sz w:val="18"/>
          <w:szCs w:val="18"/>
        </w:rPr>
        <w:t>6</w:t>
      </w:r>
      <w:r>
        <w:rPr>
          <w:rFonts w:ascii="Arial" w:hAnsi="Arial" w:cs="Arial"/>
          <w:sz w:val="18"/>
          <w:szCs w:val="18"/>
        </w:rPr>
        <w:t>.</w:t>
      </w:r>
      <w:r w:rsidRPr="00097867">
        <w:rPr>
          <w:rFonts w:ascii="Arial" w:hAnsi="Arial" w:cs="Arial"/>
          <w:sz w:val="18"/>
          <w:szCs w:val="18"/>
        </w:rPr>
        <w:t xml:space="preserve"> describes some possible mitigation measures relevant for different </w:t>
      </w:r>
      <w:r>
        <w:rPr>
          <w:rFonts w:ascii="Arial" w:hAnsi="Arial" w:cs="Arial"/>
          <w:sz w:val="18"/>
          <w:szCs w:val="18"/>
        </w:rPr>
        <w:t xml:space="preserve">transmission </w:t>
      </w:r>
      <w:r w:rsidRPr="00097867">
        <w:rPr>
          <w:rFonts w:ascii="Arial" w:hAnsi="Arial" w:cs="Arial"/>
          <w:sz w:val="18"/>
          <w:szCs w:val="18"/>
        </w:rPr>
        <w:t xml:space="preserve">pathways. The most appropriate mitigation measures for a specific </w:t>
      </w:r>
      <w:r w:rsidRPr="001B3BD6">
        <w:rPr>
          <w:rFonts w:ascii="Arial" w:hAnsi="Arial" w:cs="Arial"/>
          <w:i/>
          <w:sz w:val="18"/>
          <w:szCs w:val="18"/>
        </w:rPr>
        <w:t>aquaculture establishment</w:t>
      </w:r>
      <w:r w:rsidRPr="00097867">
        <w:rPr>
          <w:rFonts w:ascii="Arial" w:hAnsi="Arial" w:cs="Arial"/>
          <w:sz w:val="18"/>
          <w:szCs w:val="18"/>
        </w:rPr>
        <w:t xml:space="preserve"> will depend on the </w:t>
      </w:r>
      <w:r w:rsidRPr="00A12AFA">
        <w:rPr>
          <w:rFonts w:ascii="Arial" w:hAnsi="Arial" w:cs="Arial"/>
          <w:i/>
          <w:sz w:val="18"/>
          <w:szCs w:val="18"/>
        </w:rPr>
        <w:t>risks</w:t>
      </w:r>
      <w:r w:rsidRPr="00097867">
        <w:rPr>
          <w:rFonts w:ascii="Arial" w:hAnsi="Arial" w:cs="Arial"/>
          <w:sz w:val="18"/>
          <w:szCs w:val="18"/>
        </w:rPr>
        <w:t xml:space="preserve"> identified, the effectiveness and reliability of the </w:t>
      </w:r>
      <w:r>
        <w:rPr>
          <w:rFonts w:ascii="Arial" w:hAnsi="Arial" w:cs="Arial"/>
          <w:sz w:val="18"/>
          <w:szCs w:val="18"/>
        </w:rPr>
        <w:t xml:space="preserve">mitigation </w:t>
      </w:r>
      <w:r w:rsidRPr="00097867">
        <w:rPr>
          <w:rFonts w:ascii="Arial" w:hAnsi="Arial" w:cs="Arial"/>
          <w:sz w:val="18"/>
          <w:szCs w:val="18"/>
        </w:rPr>
        <w:t xml:space="preserve">measure, </w:t>
      </w:r>
      <w:r>
        <w:rPr>
          <w:rFonts w:ascii="Arial" w:hAnsi="Arial" w:cs="Arial"/>
          <w:sz w:val="18"/>
          <w:szCs w:val="18"/>
        </w:rPr>
        <w:t xml:space="preserve">the category of </w:t>
      </w:r>
      <w:r w:rsidRPr="00570205">
        <w:rPr>
          <w:rFonts w:ascii="Arial" w:hAnsi="Arial" w:cs="Arial"/>
          <w:i/>
          <w:sz w:val="18"/>
          <w:szCs w:val="18"/>
        </w:rPr>
        <w:t>aquaculture</w:t>
      </w:r>
      <w:r>
        <w:rPr>
          <w:rFonts w:ascii="Arial" w:hAnsi="Arial" w:cs="Arial"/>
          <w:sz w:val="18"/>
          <w:szCs w:val="18"/>
        </w:rPr>
        <w:t xml:space="preserve"> production system </w:t>
      </w:r>
      <w:r w:rsidRPr="00097867">
        <w:rPr>
          <w:rFonts w:ascii="Arial" w:hAnsi="Arial" w:cs="Arial"/>
          <w:sz w:val="18"/>
          <w:szCs w:val="18"/>
        </w:rPr>
        <w:t>and cost.</w:t>
      </w:r>
    </w:p>
    <w:p w:rsidR="00385B4B" w:rsidRPr="00097867" w:rsidRDefault="00385B4B" w:rsidP="00051E18">
      <w:pPr>
        <w:spacing w:after="240"/>
        <w:jc w:val="both"/>
        <w:rPr>
          <w:rFonts w:ascii="Arial" w:hAnsi="Arial" w:cs="Arial"/>
          <w:sz w:val="18"/>
          <w:szCs w:val="18"/>
        </w:rPr>
      </w:pPr>
      <w:r w:rsidRPr="00097867">
        <w:rPr>
          <w:rFonts w:ascii="Arial" w:hAnsi="Arial" w:cs="Arial"/>
          <w:sz w:val="18"/>
          <w:szCs w:val="18"/>
        </w:rPr>
        <w:t xml:space="preserve">After the implementation of the </w:t>
      </w:r>
      <w:r w:rsidRPr="00097867">
        <w:rPr>
          <w:rFonts w:ascii="Arial" w:hAnsi="Arial" w:cs="Arial"/>
          <w:i/>
          <w:sz w:val="18"/>
          <w:szCs w:val="18"/>
        </w:rPr>
        <w:t>biosecurity plan</w:t>
      </w:r>
      <w:r w:rsidRPr="00097867">
        <w:rPr>
          <w:rFonts w:ascii="Arial" w:hAnsi="Arial" w:cs="Arial"/>
          <w:sz w:val="18"/>
          <w:szCs w:val="18"/>
        </w:rPr>
        <w:t xml:space="preserve">, </w:t>
      </w:r>
      <w:r w:rsidRPr="00097867">
        <w:rPr>
          <w:rFonts w:ascii="Arial" w:hAnsi="Arial" w:cs="Arial"/>
          <w:i/>
          <w:sz w:val="18"/>
          <w:szCs w:val="18"/>
        </w:rPr>
        <w:t>hazards</w:t>
      </w:r>
      <w:r w:rsidRPr="00097867">
        <w:rPr>
          <w:rFonts w:ascii="Arial" w:hAnsi="Arial" w:cs="Arial"/>
          <w:sz w:val="18"/>
          <w:szCs w:val="18"/>
        </w:rPr>
        <w:t xml:space="preserve"> should be regularly reassessed, and measures adjusted according to </w:t>
      </w:r>
      <w:r>
        <w:rPr>
          <w:rFonts w:ascii="Arial" w:hAnsi="Arial" w:cs="Arial"/>
          <w:sz w:val="18"/>
          <w:szCs w:val="18"/>
        </w:rPr>
        <w:t>any changed</w:t>
      </w:r>
      <w:r w:rsidRPr="00097867">
        <w:rPr>
          <w:rFonts w:ascii="Arial" w:hAnsi="Arial" w:cs="Arial"/>
          <w:sz w:val="18"/>
          <w:szCs w:val="18"/>
        </w:rPr>
        <w:t xml:space="preserve"> </w:t>
      </w:r>
      <w:r w:rsidRPr="002D349D">
        <w:rPr>
          <w:rFonts w:ascii="Arial" w:hAnsi="Arial" w:cs="Arial"/>
          <w:i/>
          <w:sz w:val="18"/>
          <w:szCs w:val="18"/>
        </w:rPr>
        <w:t>risk</w:t>
      </w:r>
      <w:r w:rsidRPr="00097867">
        <w:rPr>
          <w:rFonts w:ascii="Arial" w:hAnsi="Arial" w:cs="Arial"/>
          <w:sz w:val="18"/>
          <w:szCs w:val="18"/>
        </w:rPr>
        <w:t xml:space="preserve"> estimates.</w:t>
      </w:r>
    </w:p>
    <w:bookmarkEnd w:id="71"/>
    <w:p w:rsidR="00385B4B" w:rsidRDefault="00385B4B" w:rsidP="00860557">
      <w:pPr>
        <w:spacing w:after="240"/>
        <w:jc w:val="center"/>
        <w:rPr>
          <w:rFonts w:ascii="Ottawa" w:hAnsi="Ottawa" w:cs="Arial"/>
          <w:sz w:val="18"/>
          <w:szCs w:val="18"/>
        </w:rPr>
      </w:pPr>
      <w:proofErr w:type="gramStart"/>
      <w:r w:rsidRPr="00D6787A">
        <w:rPr>
          <w:rFonts w:ascii="Ottawa" w:hAnsi="Ottawa" w:cs="Arial"/>
          <w:sz w:val="18"/>
          <w:szCs w:val="18"/>
        </w:rPr>
        <w:t>Article 4.X.8.</w:t>
      </w:r>
      <w:proofErr w:type="gramEnd"/>
    </w:p>
    <w:p w:rsidR="00385B4B" w:rsidRDefault="00385B4B" w:rsidP="00860557">
      <w:pPr>
        <w:spacing w:after="240"/>
        <w:jc w:val="both"/>
        <w:rPr>
          <w:rFonts w:ascii="Ottawa" w:hAnsi="Ottawa" w:cs="Arial"/>
          <w:b/>
          <w:color w:val="000000"/>
          <w:sz w:val="18"/>
          <w:szCs w:val="18"/>
        </w:rPr>
      </w:pPr>
      <w:r w:rsidRPr="00131CDC">
        <w:rPr>
          <w:rFonts w:ascii="Ottawa" w:hAnsi="Ottawa" w:cs="Arial"/>
          <w:b/>
          <w:color w:val="000000"/>
          <w:sz w:val="18"/>
          <w:szCs w:val="18"/>
        </w:rPr>
        <w:t>Biosecurity plan development</w:t>
      </w:r>
    </w:p>
    <w:p w:rsidR="00385B4B" w:rsidRPr="00131CDC" w:rsidRDefault="00385B4B" w:rsidP="00860557">
      <w:pPr>
        <w:spacing w:after="240"/>
        <w:jc w:val="both"/>
        <w:rPr>
          <w:rFonts w:ascii="Arial" w:hAnsi="Arial" w:cs="Arial"/>
          <w:i/>
          <w:color w:val="000000"/>
          <w:sz w:val="18"/>
          <w:szCs w:val="18"/>
          <w:shd w:val="clear" w:color="auto" w:fill="FFFFFF"/>
        </w:rPr>
      </w:pPr>
      <w:r w:rsidRPr="00097867">
        <w:rPr>
          <w:rFonts w:ascii="Arial" w:hAnsi="Arial" w:cs="Arial"/>
          <w:sz w:val="18"/>
          <w:szCs w:val="18"/>
          <w:lang w:eastAsia="fr-FR"/>
        </w:rPr>
        <w:t xml:space="preserve">The purpose of </w:t>
      </w:r>
      <w:r>
        <w:rPr>
          <w:rFonts w:ascii="Arial" w:hAnsi="Arial" w:cs="Arial"/>
          <w:sz w:val="18"/>
          <w:szCs w:val="18"/>
          <w:lang w:eastAsia="fr-FR"/>
        </w:rPr>
        <w:t>a</w:t>
      </w:r>
      <w:r w:rsidRPr="00097867">
        <w:rPr>
          <w:rFonts w:ascii="Arial" w:hAnsi="Arial" w:cs="Arial"/>
          <w:sz w:val="18"/>
          <w:szCs w:val="18"/>
          <w:lang w:eastAsia="fr-FR"/>
        </w:rPr>
        <w:t xml:space="preserve"> </w:t>
      </w:r>
      <w:r w:rsidRPr="001B3BD6">
        <w:rPr>
          <w:rFonts w:ascii="Arial" w:hAnsi="Arial" w:cs="Arial"/>
          <w:i/>
          <w:sz w:val="18"/>
          <w:szCs w:val="18"/>
          <w:lang w:eastAsia="fr-FR"/>
        </w:rPr>
        <w:t>biosecurity</w:t>
      </w:r>
      <w:r>
        <w:rPr>
          <w:rFonts w:ascii="Arial" w:eastAsia="SimSun" w:hAnsi="Arial" w:cs="Arial" w:hint="eastAsia"/>
          <w:i/>
          <w:sz w:val="18"/>
          <w:szCs w:val="18"/>
          <w:lang w:eastAsia="zh-CN"/>
        </w:rPr>
        <w:t xml:space="preserve"> </w:t>
      </w:r>
      <w:r w:rsidRPr="001B3BD6">
        <w:rPr>
          <w:rFonts w:ascii="Arial" w:hAnsi="Arial" w:cs="Arial"/>
          <w:i/>
          <w:sz w:val="18"/>
          <w:szCs w:val="18"/>
          <w:lang w:eastAsia="fr-FR"/>
        </w:rPr>
        <w:t>plan</w:t>
      </w:r>
      <w:r w:rsidRPr="00097867">
        <w:rPr>
          <w:rFonts w:ascii="Arial" w:hAnsi="Arial" w:cs="Arial"/>
          <w:sz w:val="18"/>
          <w:szCs w:val="18"/>
          <w:lang w:eastAsia="fr-FR"/>
        </w:rPr>
        <w:t xml:space="preserve"> is </w:t>
      </w:r>
      <w:r w:rsidRPr="00131CDC">
        <w:rPr>
          <w:rStyle w:val="normaltextrun"/>
          <w:rFonts w:ascii="Arial" w:hAnsi="Arial" w:cs="Arial"/>
          <w:color w:val="000000"/>
          <w:sz w:val="18"/>
          <w:szCs w:val="18"/>
          <w:shd w:val="clear" w:color="auto" w:fill="FFFFFF"/>
        </w:rPr>
        <w:t xml:space="preserve">primarily </w:t>
      </w:r>
      <w:r w:rsidRPr="00097867">
        <w:rPr>
          <w:rFonts w:ascii="Arial" w:hAnsi="Arial" w:cs="Arial"/>
          <w:sz w:val="18"/>
          <w:szCs w:val="18"/>
          <w:lang w:eastAsia="fr-FR"/>
        </w:rPr>
        <w:t xml:space="preserve">to reduce the </w:t>
      </w:r>
      <w:bookmarkStart w:id="76" w:name="_Hlk524969908"/>
      <w:bookmarkStart w:id="77" w:name="_Hlk524968266"/>
      <w:r w:rsidRPr="00FF026C">
        <w:rPr>
          <w:rFonts w:ascii="Arial" w:hAnsi="Arial" w:cs="Arial"/>
          <w:i/>
          <w:sz w:val="18"/>
          <w:szCs w:val="18"/>
          <w:lang w:eastAsia="fr-FR"/>
        </w:rPr>
        <w:t>risk</w:t>
      </w:r>
      <w:r w:rsidRPr="00097867">
        <w:rPr>
          <w:rFonts w:ascii="Arial" w:hAnsi="Arial" w:cs="Arial"/>
          <w:sz w:val="18"/>
          <w:szCs w:val="18"/>
          <w:lang w:eastAsia="fr-FR"/>
        </w:rPr>
        <w:t xml:space="preserve"> of </w:t>
      </w:r>
      <w:r>
        <w:rPr>
          <w:rFonts w:ascii="Arial" w:hAnsi="Arial" w:cs="Arial"/>
          <w:sz w:val="18"/>
          <w:szCs w:val="18"/>
          <w:lang w:eastAsia="fr-FR"/>
        </w:rPr>
        <w:t xml:space="preserve">introducing </w:t>
      </w:r>
      <w:r>
        <w:rPr>
          <w:rFonts w:ascii="Arial" w:hAnsi="Arial" w:cs="Arial"/>
          <w:i/>
          <w:sz w:val="18"/>
          <w:szCs w:val="18"/>
          <w:lang w:eastAsia="fr-FR"/>
        </w:rPr>
        <w:t xml:space="preserve">pathogenic agents </w:t>
      </w:r>
      <w:r>
        <w:rPr>
          <w:rFonts w:ascii="Arial" w:hAnsi="Arial" w:cs="Arial"/>
          <w:sz w:val="18"/>
          <w:szCs w:val="18"/>
          <w:lang w:eastAsia="fr-FR"/>
        </w:rPr>
        <w:t>into</w:t>
      </w:r>
      <w:r w:rsidRPr="00131CDC">
        <w:rPr>
          <w:rFonts w:ascii="Arial" w:hAnsi="Arial" w:cs="Arial"/>
          <w:i/>
          <w:color w:val="000000"/>
          <w:sz w:val="18"/>
          <w:szCs w:val="18"/>
        </w:rPr>
        <w:t xml:space="preserve"> </w:t>
      </w:r>
      <w:r w:rsidRPr="00131CDC">
        <w:rPr>
          <w:rFonts w:ascii="Arial" w:hAnsi="Arial" w:cs="Arial"/>
          <w:color w:val="000000"/>
          <w:sz w:val="18"/>
          <w:szCs w:val="18"/>
        </w:rPr>
        <w:t>an</w:t>
      </w:r>
      <w:r w:rsidRPr="00131CDC">
        <w:rPr>
          <w:rFonts w:ascii="Arial" w:hAnsi="Arial" w:cs="Arial"/>
          <w:i/>
          <w:color w:val="000000"/>
          <w:sz w:val="18"/>
          <w:szCs w:val="18"/>
        </w:rPr>
        <w:t xml:space="preserve"> aquacultur</w:t>
      </w:r>
      <w:r w:rsidRPr="00131CDC">
        <w:rPr>
          <w:rFonts w:ascii="Arial" w:hAnsi="Arial" w:cs="Arial"/>
          <w:color w:val="000000"/>
          <w:sz w:val="18"/>
          <w:szCs w:val="18"/>
        </w:rPr>
        <w:t>e</w:t>
      </w:r>
      <w:r w:rsidRPr="00131CDC">
        <w:rPr>
          <w:rStyle w:val="normaltextrun"/>
          <w:rFonts w:ascii="Arial" w:hAnsi="Arial" w:cs="Arial"/>
          <w:i/>
          <w:iCs/>
          <w:color w:val="000000"/>
          <w:sz w:val="18"/>
          <w:szCs w:val="18"/>
          <w:shd w:val="clear" w:color="auto" w:fill="FFFFFF"/>
        </w:rPr>
        <w:t xml:space="preserve"> establishment</w:t>
      </w:r>
      <w:r w:rsidRPr="00097867">
        <w:rPr>
          <w:rFonts w:ascii="Arial" w:hAnsi="Arial" w:cs="Arial"/>
          <w:sz w:val="18"/>
          <w:szCs w:val="18"/>
          <w:lang w:eastAsia="fr-FR"/>
        </w:rPr>
        <w:t xml:space="preserve">, </w:t>
      </w:r>
      <w:r w:rsidRPr="00131CDC">
        <w:rPr>
          <w:rFonts w:ascii="Arial" w:hAnsi="Arial" w:cs="Arial"/>
          <w:color w:val="000000"/>
          <w:sz w:val="18"/>
          <w:szCs w:val="18"/>
        </w:rPr>
        <w:t xml:space="preserve">and if </w:t>
      </w:r>
      <w:r w:rsidRPr="00131CDC">
        <w:rPr>
          <w:rFonts w:ascii="Arial" w:hAnsi="Arial" w:cs="Arial"/>
          <w:i/>
          <w:color w:val="000000"/>
          <w:sz w:val="18"/>
          <w:szCs w:val="18"/>
        </w:rPr>
        <w:t>pathogenic agents</w:t>
      </w:r>
      <w:r w:rsidRPr="00131CDC">
        <w:rPr>
          <w:rFonts w:ascii="Arial" w:hAnsi="Arial" w:cs="Arial"/>
          <w:color w:val="000000"/>
          <w:sz w:val="18"/>
          <w:szCs w:val="18"/>
        </w:rPr>
        <w:t xml:space="preserve"> are introduced, to reduce the </w:t>
      </w:r>
      <w:r w:rsidRPr="00131CDC">
        <w:rPr>
          <w:rFonts w:ascii="Arial" w:hAnsi="Arial" w:cs="Arial"/>
          <w:i/>
          <w:color w:val="000000"/>
          <w:sz w:val="18"/>
          <w:szCs w:val="18"/>
        </w:rPr>
        <w:t>risk</w:t>
      </w:r>
      <w:r w:rsidRPr="00131CDC">
        <w:rPr>
          <w:rFonts w:ascii="Arial" w:hAnsi="Arial" w:cs="Arial"/>
          <w:color w:val="000000"/>
          <w:sz w:val="18"/>
          <w:szCs w:val="18"/>
        </w:rPr>
        <w:t xml:space="preserve"> of further </w:t>
      </w:r>
      <w:r w:rsidRPr="00097867">
        <w:rPr>
          <w:rFonts w:ascii="Arial" w:hAnsi="Arial" w:cs="Arial"/>
          <w:sz w:val="18"/>
          <w:szCs w:val="18"/>
          <w:lang w:eastAsia="fr-FR"/>
        </w:rPr>
        <w:t xml:space="preserve">spread within </w:t>
      </w:r>
      <w:r>
        <w:rPr>
          <w:rFonts w:ascii="Arial" w:hAnsi="Arial" w:cs="Arial"/>
          <w:sz w:val="18"/>
          <w:szCs w:val="18"/>
          <w:lang w:eastAsia="fr-FR"/>
        </w:rPr>
        <w:t>or</w:t>
      </w:r>
      <w:r w:rsidRPr="00097867">
        <w:rPr>
          <w:rFonts w:ascii="Arial" w:hAnsi="Arial" w:cs="Arial"/>
          <w:sz w:val="18"/>
          <w:szCs w:val="18"/>
          <w:lang w:eastAsia="fr-FR"/>
        </w:rPr>
        <w:t xml:space="preserve"> release from </w:t>
      </w:r>
      <w:r>
        <w:rPr>
          <w:rFonts w:ascii="Arial" w:hAnsi="Arial" w:cs="Arial"/>
          <w:sz w:val="18"/>
          <w:szCs w:val="18"/>
          <w:lang w:eastAsia="fr-FR"/>
        </w:rPr>
        <w:t>the</w:t>
      </w:r>
      <w:r w:rsidRPr="00097867">
        <w:rPr>
          <w:rFonts w:ascii="Arial" w:hAnsi="Arial" w:cs="Arial"/>
          <w:sz w:val="18"/>
          <w:szCs w:val="18"/>
          <w:lang w:eastAsia="fr-FR"/>
        </w:rPr>
        <w:t xml:space="preserve"> </w:t>
      </w:r>
      <w:r w:rsidRPr="001B3BD6">
        <w:rPr>
          <w:rFonts w:ascii="Arial" w:hAnsi="Arial" w:cs="Arial"/>
          <w:i/>
          <w:sz w:val="18"/>
          <w:szCs w:val="18"/>
          <w:lang w:eastAsia="fr-FR"/>
        </w:rPr>
        <w:t>aquaculture establishment</w:t>
      </w:r>
      <w:bookmarkEnd w:id="76"/>
      <w:r w:rsidRPr="00097867">
        <w:rPr>
          <w:rFonts w:ascii="Arial" w:hAnsi="Arial" w:cs="Arial"/>
          <w:sz w:val="18"/>
          <w:szCs w:val="18"/>
          <w:lang w:eastAsia="fr-FR"/>
        </w:rPr>
        <w:t>.</w:t>
      </w:r>
      <w:bookmarkEnd w:id="77"/>
      <w:r w:rsidRPr="00097867">
        <w:rPr>
          <w:rFonts w:ascii="Arial" w:hAnsi="Arial" w:cs="Arial"/>
          <w:sz w:val="18"/>
          <w:szCs w:val="18"/>
          <w:lang w:eastAsia="fr-FR"/>
        </w:rPr>
        <w:t xml:space="preserve"> The plan will document identified transmission pathways and the outputs of any </w:t>
      </w:r>
      <w:r w:rsidRPr="001B3BD6">
        <w:rPr>
          <w:rFonts w:ascii="Arial" w:hAnsi="Arial" w:cs="Arial"/>
          <w:i/>
          <w:sz w:val="18"/>
          <w:szCs w:val="18"/>
          <w:lang w:eastAsia="fr-FR"/>
        </w:rPr>
        <w:t>risk analysis</w:t>
      </w:r>
      <w:r w:rsidRPr="00097867">
        <w:rPr>
          <w:rFonts w:ascii="Arial" w:hAnsi="Arial" w:cs="Arial"/>
          <w:sz w:val="18"/>
          <w:szCs w:val="18"/>
          <w:lang w:eastAsia="fr-FR"/>
        </w:rPr>
        <w:t xml:space="preserve"> performed (</w:t>
      </w:r>
      <w:r>
        <w:rPr>
          <w:rFonts w:ascii="Arial" w:hAnsi="Arial" w:cs="Arial"/>
          <w:i/>
          <w:sz w:val="18"/>
          <w:szCs w:val="18"/>
          <w:lang w:eastAsia="fr-FR"/>
        </w:rPr>
        <w:t>hazards, risk</w:t>
      </w:r>
      <w:r w:rsidRPr="00097867">
        <w:rPr>
          <w:rFonts w:ascii="Arial" w:hAnsi="Arial" w:cs="Arial"/>
          <w:sz w:val="18"/>
          <w:szCs w:val="18"/>
          <w:lang w:eastAsia="fr-FR"/>
        </w:rPr>
        <w:t xml:space="preserve"> </w:t>
      </w:r>
      <w:r>
        <w:rPr>
          <w:rFonts w:ascii="Arial" w:hAnsi="Arial" w:cs="Arial"/>
          <w:sz w:val="18"/>
          <w:szCs w:val="18"/>
          <w:lang w:eastAsia="fr-FR"/>
        </w:rPr>
        <w:t xml:space="preserve">estimate </w:t>
      </w:r>
      <w:r w:rsidRPr="00097867">
        <w:rPr>
          <w:rFonts w:ascii="Arial" w:hAnsi="Arial" w:cs="Arial"/>
          <w:sz w:val="18"/>
          <w:szCs w:val="18"/>
          <w:lang w:eastAsia="fr-FR"/>
        </w:rPr>
        <w:t xml:space="preserve">and mitigation measures), and information relevant </w:t>
      </w:r>
      <w:r>
        <w:rPr>
          <w:rFonts w:ascii="Arial" w:hAnsi="Arial" w:cs="Arial"/>
          <w:sz w:val="18"/>
          <w:szCs w:val="18"/>
          <w:lang w:eastAsia="fr-FR"/>
        </w:rPr>
        <w:t xml:space="preserve">to </w:t>
      </w:r>
      <w:r w:rsidRPr="00097867">
        <w:rPr>
          <w:rFonts w:ascii="Arial" w:hAnsi="Arial" w:cs="Arial"/>
          <w:sz w:val="18"/>
          <w:szCs w:val="18"/>
          <w:lang w:eastAsia="fr-FR"/>
        </w:rPr>
        <w:t>ongoing implementation</w:t>
      </w:r>
      <w:r>
        <w:rPr>
          <w:rFonts w:ascii="Arial" w:hAnsi="Arial" w:cs="Arial"/>
          <w:sz w:val="18"/>
          <w:szCs w:val="18"/>
          <w:lang w:eastAsia="fr-FR"/>
        </w:rPr>
        <w:t xml:space="preserve">, monitoring </w:t>
      </w:r>
      <w:r w:rsidRPr="00097867">
        <w:rPr>
          <w:rFonts w:ascii="Arial" w:hAnsi="Arial" w:cs="Arial"/>
          <w:sz w:val="18"/>
          <w:szCs w:val="18"/>
          <w:lang w:eastAsia="fr-FR"/>
        </w:rPr>
        <w:t>and review</w:t>
      </w:r>
      <w:r>
        <w:rPr>
          <w:rFonts w:ascii="Arial" w:hAnsi="Arial" w:cs="Arial"/>
          <w:sz w:val="18"/>
          <w:szCs w:val="18"/>
          <w:lang w:eastAsia="fr-FR"/>
        </w:rPr>
        <w:t xml:space="preserve"> of the plan</w:t>
      </w:r>
      <w:r w:rsidRPr="00097867">
        <w:rPr>
          <w:rFonts w:ascii="Arial" w:hAnsi="Arial" w:cs="Arial"/>
          <w:sz w:val="18"/>
          <w:szCs w:val="18"/>
          <w:lang w:eastAsia="fr-FR"/>
        </w:rPr>
        <w:t>.</w:t>
      </w:r>
      <w:r w:rsidRPr="00131CDC">
        <w:rPr>
          <w:rStyle w:val="normaltextrun"/>
          <w:rFonts w:ascii="Arial" w:hAnsi="Arial" w:cs="Arial"/>
          <w:i/>
          <w:color w:val="000000"/>
          <w:sz w:val="18"/>
          <w:szCs w:val="18"/>
          <w:shd w:val="clear" w:color="auto" w:fill="FFFFFF"/>
        </w:rPr>
        <w:t xml:space="preserve"> </w:t>
      </w:r>
    </w:p>
    <w:p w:rsidR="00385B4B" w:rsidRPr="00C83AF4" w:rsidRDefault="00385B4B" w:rsidP="00860557">
      <w:pPr>
        <w:spacing w:after="240"/>
        <w:ind w:left="426" w:hanging="426"/>
        <w:jc w:val="both"/>
        <w:rPr>
          <w:rFonts w:ascii="Arial" w:hAnsi="Arial" w:cs="Arial"/>
          <w:sz w:val="18"/>
          <w:szCs w:val="18"/>
          <w:lang w:eastAsia="fr-FR"/>
        </w:rPr>
      </w:pPr>
      <w:r w:rsidRPr="00C83AF4">
        <w:rPr>
          <w:rFonts w:ascii="Arial" w:hAnsi="Arial" w:cs="Arial"/>
          <w:sz w:val="18"/>
          <w:szCs w:val="18"/>
          <w:lang w:eastAsia="fr-FR"/>
        </w:rPr>
        <w:t>1</w:t>
      </w:r>
      <w:r>
        <w:rPr>
          <w:rFonts w:ascii="Arial" w:hAnsi="Arial" w:cs="Arial"/>
          <w:sz w:val="18"/>
          <w:szCs w:val="18"/>
          <w:lang w:eastAsia="fr-FR"/>
        </w:rPr>
        <w:t>.</w:t>
      </w:r>
      <w:r w:rsidRPr="00C83AF4">
        <w:rPr>
          <w:rFonts w:ascii="Arial" w:hAnsi="Arial" w:cs="Arial"/>
          <w:sz w:val="18"/>
          <w:szCs w:val="18"/>
          <w:lang w:eastAsia="fr-FR"/>
        </w:rPr>
        <w:tab/>
      </w:r>
      <w:r w:rsidRPr="00C83AF4">
        <w:rPr>
          <w:rFonts w:ascii="Arial" w:hAnsi="Arial" w:cs="Arial"/>
          <w:sz w:val="18"/>
          <w:szCs w:val="18"/>
          <w:u w:val="single"/>
          <w:lang w:eastAsia="fr-FR"/>
        </w:rPr>
        <w:t>Development of a biosecurity plan</w:t>
      </w:r>
    </w:p>
    <w:p w:rsidR="00385B4B" w:rsidRPr="0022137B" w:rsidRDefault="00385B4B" w:rsidP="00860557">
      <w:pPr>
        <w:spacing w:after="240"/>
        <w:ind w:left="426"/>
        <w:jc w:val="both"/>
        <w:rPr>
          <w:rFonts w:ascii="Arial" w:hAnsi="Arial" w:cs="Arial"/>
          <w:sz w:val="18"/>
          <w:szCs w:val="18"/>
          <w:lang w:eastAsia="fr-FR"/>
        </w:rPr>
      </w:pPr>
      <w:r w:rsidRPr="00097867">
        <w:rPr>
          <w:rFonts w:ascii="Arial" w:hAnsi="Arial" w:cs="Arial"/>
          <w:sz w:val="18"/>
          <w:szCs w:val="18"/>
          <w:lang w:eastAsia="fr-FR"/>
        </w:rPr>
        <w:t xml:space="preserve">The process to develop a </w:t>
      </w:r>
      <w:r w:rsidRPr="001B3BD6">
        <w:rPr>
          <w:rFonts w:ascii="Arial" w:hAnsi="Arial" w:cs="Arial"/>
          <w:i/>
          <w:sz w:val="18"/>
          <w:szCs w:val="18"/>
          <w:lang w:eastAsia="fr-FR"/>
        </w:rPr>
        <w:t>biosecurity plan</w:t>
      </w:r>
      <w:r>
        <w:rPr>
          <w:rFonts w:ascii="Arial" w:eastAsia="SimSun" w:hAnsi="Arial" w:cs="Arial" w:hint="eastAsia"/>
          <w:i/>
          <w:sz w:val="18"/>
          <w:szCs w:val="18"/>
          <w:lang w:eastAsia="zh-CN"/>
        </w:rPr>
        <w:t xml:space="preserve"> </w:t>
      </w:r>
      <w:r>
        <w:rPr>
          <w:rFonts w:ascii="Arial" w:hAnsi="Arial" w:cs="Arial"/>
          <w:sz w:val="18"/>
          <w:szCs w:val="18"/>
          <w:lang w:eastAsia="fr-FR"/>
        </w:rPr>
        <w:t>will</w:t>
      </w:r>
      <w:r w:rsidRPr="00097867">
        <w:rPr>
          <w:rFonts w:ascii="Arial" w:hAnsi="Arial" w:cs="Arial"/>
          <w:sz w:val="18"/>
          <w:szCs w:val="18"/>
          <w:lang w:eastAsia="fr-FR"/>
        </w:rPr>
        <w:t xml:space="preserve"> vary depending on </w:t>
      </w:r>
      <w:r w:rsidRPr="0022137B">
        <w:rPr>
          <w:rFonts w:ascii="Arial" w:hAnsi="Arial" w:cs="Arial"/>
          <w:sz w:val="18"/>
          <w:szCs w:val="18"/>
          <w:u w:val="double"/>
          <w:lang w:eastAsia="fr-FR"/>
        </w:rPr>
        <w:t>its</w:t>
      </w:r>
      <w:r w:rsidRPr="0022137B">
        <w:rPr>
          <w:rFonts w:ascii="Arial" w:hAnsi="Arial" w:cs="Arial"/>
          <w:sz w:val="18"/>
          <w:szCs w:val="18"/>
          <w:lang w:eastAsia="fr-FR"/>
        </w:rPr>
        <w:t xml:space="preserve"> objectives </w:t>
      </w:r>
      <w:r w:rsidRPr="0022137B">
        <w:rPr>
          <w:rFonts w:ascii="Arial" w:hAnsi="Arial" w:cs="Arial"/>
          <w:strike/>
          <w:sz w:val="18"/>
          <w:szCs w:val="18"/>
          <w:lang w:eastAsia="fr-FR"/>
        </w:rPr>
        <w:t xml:space="preserve">of the </w:t>
      </w:r>
      <w:r w:rsidRPr="0022137B">
        <w:rPr>
          <w:rFonts w:ascii="Arial" w:hAnsi="Arial" w:cs="Arial"/>
          <w:i/>
          <w:strike/>
          <w:sz w:val="18"/>
          <w:szCs w:val="18"/>
          <w:lang w:eastAsia="fr-FR"/>
        </w:rPr>
        <w:t>biosecurity plan</w:t>
      </w:r>
      <w:r w:rsidRPr="0022137B">
        <w:rPr>
          <w:rFonts w:ascii="Arial" w:hAnsi="Arial" w:cs="Arial"/>
          <w:sz w:val="18"/>
          <w:szCs w:val="18"/>
          <w:lang w:eastAsia="fr-FR"/>
        </w:rPr>
        <w:t xml:space="preserve">, the level of </w:t>
      </w:r>
      <w:r w:rsidRPr="0022137B">
        <w:rPr>
          <w:rFonts w:ascii="Arial" w:hAnsi="Arial" w:cs="Arial"/>
          <w:i/>
          <w:sz w:val="18"/>
          <w:szCs w:val="18"/>
          <w:lang w:eastAsia="fr-FR"/>
        </w:rPr>
        <w:t>biosecurity</w:t>
      </w:r>
      <w:r w:rsidRPr="0022137B">
        <w:rPr>
          <w:rFonts w:ascii="Arial" w:eastAsia="SimSun" w:hAnsi="Arial" w:cs="Arial" w:hint="eastAsia"/>
          <w:i/>
          <w:sz w:val="18"/>
          <w:szCs w:val="18"/>
          <w:lang w:eastAsia="zh-CN"/>
        </w:rPr>
        <w:t xml:space="preserve"> </w:t>
      </w:r>
      <w:r w:rsidRPr="0022137B">
        <w:rPr>
          <w:rFonts w:ascii="Arial" w:hAnsi="Arial" w:cs="Arial"/>
          <w:sz w:val="18"/>
          <w:szCs w:val="18"/>
          <w:lang w:eastAsia="fr-FR"/>
        </w:rPr>
        <w:t>appropriate</w:t>
      </w:r>
      <w:r w:rsidRPr="0022137B">
        <w:rPr>
          <w:rFonts w:ascii="Arial" w:eastAsia="SimSun" w:hAnsi="Arial" w:cs="Arial" w:hint="eastAsia"/>
          <w:sz w:val="18"/>
          <w:szCs w:val="18"/>
          <w:lang w:eastAsia="zh-CN"/>
        </w:rPr>
        <w:t xml:space="preserve"> </w:t>
      </w:r>
      <w:r w:rsidRPr="0022137B">
        <w:rPr>
          <w:rFonts w:ascii="Arial" w:hAnsi="Arial" w:cs="Arial"/>
          <w:sz w:val="18"/>
          <w:szCs w:val="18"/>
          <w:lang w:eastAsia="fr-FR"/>
        </w:rPr>
        <w:t xml:space="preserve">to the specific production system requirements, the complexity of the </w:t>
      </w:r>
      <w:r w:rsidRPr="0022137B">
        <w:rPr>
          <w:rFonts w:ascii="Arial" w:hAnsi="Arial" w:cs="Arial"/>
          <w:i/>
          <w:sz w:val="18"/>
          <w:szCs w:val="18"/>
          <w:lang w:eastAsia="fr-FR"/>
        </w:rPr>
        <w:t>disease risks</w:t>
      </w:r>
      <w:r w:rsidRPr="0022137B">
        <w:rPr>
          <w:rFonts w:ascii="Arial" w:hAnsi="Arial" w:cs="Arial"/>
          <w:sz w:val="18"/>
          <w:szCs w:val="18"/>
          <w:lang w:eastAsia="fr-FR"/>
        </w:rPr>
        <w:t xml:space="preserve"> to be addressed, and availability of information and resources. Consideration and documentation of the following issues is recommended:</w:t>
      </w:r>
    </w:p>
    <w:p w:rsidR="00385B4B" w:rsidRPr="0022137B" w:rsidRDefault="00385B4B" w:rsidP="00860557">
      <w:pPr>
        <w:spacing w:after="240"/>
        <w:ind w:left="851" w:hanging="425"/>
        <w:jc w:val="both"/>
        <w:rPr>
          <w:rFonts w:ascii="Arial" w:hAnsi="Arial" w:cs="Arial"/>
          <w:sz w:val="18"/>
          <w:szCs w:val="18"/>
          <w:lang w:eastAsia="fr-FR"/>
        </w:rPr>
      </w:pPr>
      <w:r w:rsidRPr="0022137B">
        <w:rPr>
          <w:rFonts w:ascii="Arial" w:hAnsi="Arial" w:cs="Arial"/>
          <w:i/>
          <w:sz w:val="18"/>
          <w:szCs w:val="18"/>
          <w:lang w:eastAsia="fr-FR"/>
        </w:rPr>
        <w:t>a)</w:t>
      </w:r>
      <w:r w:rsidRPr="0022137B">
        <w:rPr>
          <w:rFonts w:ascii="Arial" w:hAnsi="Arial" w:cs="Arial"/>
          <w:sz w:val="18"/>
          <w:szCs w:val="18"/>
          <w:lang w:eastAsia="fr-FR"/>
        </w:rPr>
        <w:tab/>
        <w:t xml:space="preserve">objectives and regulatory requirements for the </w:t>
      </w:r>
      <w:r w:rsidRPr="0022137B">
        <w:rPr>
          <w:rFonts w:ascii="Arial" w:hAnsi="Arial" w:cs="Arial"/>
          <w:i/>
          <w:sz w:val="18"/>
          <w:szCs w:val="18"/>
          <w:lang w:eastAsia="fr-FR"/>
        </w:rPr>
        <w:t>biosecurity plan</w:t>
      </w:r>
      <w:r w:rsidRPr="0022137B">
        <w:rPr>
          <w:rFonts w:ascii="Arial" w:hAnsi="Arial" w:cs="Arial"/>
          <w:sz w:val="18"/>
          <w:szCs w:val="18"/>
          <w:lang w:eastAsia="fr-FR"/>
        </w:rPr>
        <w:t>;</w:t>
      </w:r>
    </w:p>
    <w:p w:rsidR="00385B4B" w:rsidRPr="00A673FF" w:rsidRDefault="00385B4B" w:rsidP="00860557">
      <w:pPr>
        <w:spacing w:after="240"/>
        <w:ind w:left="851" w:hanging="425"/>
        <w:jc w:val="both"/>
        <w:rPr>
          <w:rFonts w:ascii="Arial" w:hAnsi="Arial" w:cs="Arial"/>
          <w:sz w:val="18"/>
          <w:szCs w:val="18"/>
          <w:lang w:eastAsia="fr-FR"/>
        </w:rPr>
      </w:pPr>
      <w:r w:rsidRPr="0022137B">
        <w:rPr>
          <w:rFonts w:ascii="Arial" w:hAnsi="Arial" w:cs="Arial"/>
          <w:i/>
          <w:sz w:val="18"/>
          <w:szCs w:val="18"/>
          <w:lang w:eastAsia="fr-FR"/>
        </w:rPr>
        <w:t>b)</w:t>
      </w:r>
      <w:r w:rsidRPr="0022137B">
        <w:rPr>
          <w:rFonts w:ascii="Arial" w:hAnsi="Arial" w:cs="Arial"/>
          <w:sz w:val="18"/>
          <w:szCs w:val="18"/>
          <w:lang w:eastAsia="fr-FR"/>
        </w:rPr>
        <w:tab/>
      </w:r>
      <w:r w:rsidRPr="00A673FF">
        <w:rPr>
          <w:rFonts w:ascii="Arial" w:hAnsi="Arial" w:cs="Arial"/>
          <w:sz w:val="18"/>
          <w:szCs w:val="18"/>
          <w:lang w:eastAsia="fr-FR"/>
        </w:rPr>
        <w:t xml:space="preserve">information about the </w:t>
      </w:r>
      <w:r w:rsidRPr="00A673FF">
        <w:rPr>
          <w:rFonts w:ascii="Arial" w:hAnsi="Arial" w:cs="Arial"/>
          <w:i/>
          <w:sz w:val="18"/>
          <w:szCs w:val="18"/>
          <w:lang w:eastAsia="fr-FR"/>
        </w:rPr>
        <w:t>aquaculture establishment</w:t>
      </w:r>
      <w:r w:rsidRPr="00A673FF">
        <w:rPr>
          <w:rFonts w:ascii="Arial" w:hAnsi="Arial" w:cs="Arial"/>
          <w:sz w:val="18"/>
          <w:szCs w:val="18"/>
          <w:lang w:eastAsia="fr-FR"/>
        </w:rPr>
        <w:t xml:space="preserve"> including </w:t>
      </w:r>
      <w:r w:rsidRPr="00A673FF">
        <w:rPr>
          <w:rFonts w:ascii="Arial" w:hAnsi="Arial" w:cs="Arial"/>
          <w:sz w:val="18"/>
          <w:szCs w:val="18"/>
          <w:u w:val="double"/>
          <w:lang w:eastAsia="fr-FR"/>
        </w:rPr>
        <w:t xml:space="preserve">an up to date plan of </w:t>
      </w:r>
      <w:r w:rsidRPr="00A673FF">
        <w:rPr>
          <w:rFonts w:ascii="Arial" w:hAnsi="Arial" w:cs="Arial"/>
          <w:sz w:val="18"/>
          <w:szCs w:val="18"/>
          <w:lang w:eastAsia="fr-FR"/>
        </w:rPr>
        <w:t>the layout of buildings and production units (</w:t>
      </w:r>
      <w:r w:rsidRPr="00A673FF">
        <w:rPr>
          <w:rFonts w:ascii="Arial" w:hAnsi="Arial" w:cs="Arial"/>
          <w:sz w:val="18"/>
          <w:szCs w:val="18"/>
          <w:u w:val="double"/>
          <w:lang w:eastAsia="fr-FR"/>
        </w:rPr>
        <w:t>including epidemiologic units, if any, and the separation methods), loading/ unloading, unpacking, processing, feed storage, waste storage, reception areas</w:t>
      </w:r>
      <w:r w:rsidRPr="00A673FF">
        <w:rPr>
          <w:rFonts w:ascii="Arial" w:hAnsi="Arial" w:cs="Arial"/>
          <w:sz w:val="18"/>
          <w:szCs w:val="18"/>
          <w:lang w:eastAsia="fr-FR"/>
        </w:rPr>
        <w:t xml:space="preserve">, and maps showing major movements of </w:t>
      </w:r>
      <w:r w:rsidRPr="00A673FF">
        <w:rPr>
          <w:rFonts w:ascii="Arial" w:hAnsi="Arial" w:cs="Arial"/>
          <w:i/>
          <w:sz w:val="18"/>
          <w:szCs w:val="18"/>
          <w:lang w:eastAsia="fr-FR"/>
        </w:rPr>
        <w:t>aquatic animals</w:t>
      </w:r>
      <w:r w:rsidRPr="00A673FF">
        <w:rPr>
          <w:rFonts w:ascii="Arial" w:hAnsi="Arial" w:cs="Arial"/>
          <w:sz w:val="18"/>
          <w:szCs w:val="18"/>
          <w:lang w:eastAsia="fr-FR"/>
        </w:rPr>
        <w:t xml:space="preserve">, </w:t>
      </w:r>
      <w:r w:rsidRPr="00A673FF">
        <w:rPr>
          <w:rFonts w:ascii="Arial" w:hAnsi="Arial" w:cs="Arial"/>
          <w:i/>
          <w:sz w:val="18"/>
          <w:szCs w:val="18"/>
          <w:lang w:eastAsia="fr-FR"/>
        </w:rPr>
        <w:t>aquatic animal products</w:t>
      </w:r>
      <w:r w:rsidRPr="00A673FF">
        <w:rPr>
          <w:rFonts w:ascii="Arial" w:hAnsi="Arial" w:cs="Arial"/>
          <w:sz w:val="18"/>
          <w:szCs w:val="18"/>
          <w:lang w:eastAsia="fr-FR"/>
        </w:rPr>
        <w:t xml:space="preserve"> and </w:t>
      </w:r>
      <w:r w:rsidRPr="00A673FF">
        <w:rPr>
          <w:rFonts w:ascii="Arial" w:hAnsi="Arial" w:cs="Arial"/>
          <w:i/>
          <w:sz w:val="18"/>
          <w:szCs w:val="18"/>
          <w:u w:val="double"/>
          <w:lang w:eastAsia="fr-FR"/>
        </w:rPr>
        <w:t>aquatic animal</w:t>
      </w:r>
      <w:r w:rsidRPr="00A673FF">
        <w:rPr>
          <w:rFonts w:ascii="Arial" w:hAnsi="Arial" w:cs="Arial"/>
          <w:i/>
          <w:sz w:val="18"/>
          <w:szCs w:val="18"/>
          <w:lang w:eastAsia="fr-FR"/>
        </w:rPr>
        <w:t xml:space="preserve"> </w:t>
      </w:r>
      <w:r w:rsidRPr="00A673FF">
        <w:rPr>
          <w:rFonts w:ascii="Arial" w:hAnsi="Arial" w:cs="Arial"/>
          <w:sz w:val="18"/>
          <w:szCs w:val="18"/>
          <w:lang w:eastAsia="fr-FR"/>
        </w:rPr>
        <w:t xml:space="preserve">waste, water, </w:t>
      </w:r>
      <w:r w:rsidRPr="00A673FF">
        <w:rPr>
          <w:rFonts w:ascii="Arial" w:hAnsi="Arial" w:cs="Arial"/>
          <w:i/>
          <w:sz w:val="18"/>
          <w:szCs w:val="18"/>
          <w:lang w:eastAsia="fr-FR"/>
        </w:rPr>
        <w:t>feed</w:t>
      </w:r>
      <w:r w:rsidRPr="00A673FF">
        <w:rPr>
          <w:rFonts w:ascii="Arial" w:hAnsi="Arial" w:cs="Arial"/>
          <w:sz w:val="18"/>
          <w:szCs w:val="18"/>
          <w:lang w:eastAsia="fr-FR"/>
        </w:rPr>
        <w:t xml:space="preserve"> and fomites (including staff, equipment and </w:t>
      </w:r>
      <w:r w:rsidRPr="00A673FF">
        <w:rPr>
          <w:rFonts w:ascii="Arial" w:hAnsi="Arial" w:cs="Arial"/>
          <w:i/>
          <w:sz w:val="18"/>
          <w:szCs w:val="18"/>
          <w:lang w:eastAsia="fr-FR"/>
        </w:rPr>
        <w:t>vehicles</w:t>
      </w:r>
      <w:r w:rsidRPr="00A673FF">
        <w:rPr>
          <w:rFonts w:ascii="Arial" w:hAnsi="Arial" w:cs="Arial"/>
          <w:sz w:val="18"/>
          <w:szCs w:val="18"/>
          <w:lang w:eastAsia="fr-FR"/>
        </w:rPr>
        <w:t>);</w:t>
      </w:r>
    </w:p>
    <w:p w:rsidR="00860557" w:rsidRPr="00A131CB" w:rsidRDefault="00860557" w:rsidP="00860557">
      <w:pPr>
        <w:spacing w:after="480"/>
        <w:jc w:val="right"/>
        <w:rPr>
          <w:noProof/>
          <w:sz w:val="20"/>
          <w:szCs w:val="20"/>
          <w:u w:val="single"/>
        </w:rPr>
      </w:pPr>
      <w:r w:rsidRPr="00A131CB">
        <w:rPr>
          <w:noProof/>
          <w:sz w:val="20"/>
          <w:szCs w:val="20"/>
          <w:u w:val="single"/>
        </w:rPr>
        <w:lastRenderedPageBreak/>
        <w:t xml:space="preserve">Annex </w:t>
      </w:r>
      <w:r w:rsidR="00051E18">
        <w:rPr>
          <w:noProof/>
          <w:sz w:val="20"/>
          <w:szCs w:val="20"/>
          <w:u w:val="single"/>
        </w:rPr>
        <w:t>17</w:t>
      </w:r>
      <w:r w:rsidRPr="00A131CB">
        <w:rPr>
          <w:noProof/>
          <w:sz w:val="20"/>
          <w:szCs w:val="20"/>
        </w:rPr>
        <w:t xml:space="preserve"> (contd)</w:t>
      </w:r>
    </w:p>
    <w:p w:rsidR="00385B4B" w:rsidRPr="007D1418" w:rsidRDefault="00385B4B" w:rsidP="00860557">
      <w:pPr>
        <w:spacing w:after="240"/>
        <w:ind w:left="851" w:hanging="425"/>
        <w:jc w:val="both"/>
        <w:rPr>
          <w:rFonts w:ascii="Arial" w:hAnsi="Arial" w:cs="Arial"/>
          <w:sz w:val="18"/>
          <w:szCs w:val="18"/>
          <w:lang w:eastAsia="fr-FR"/>
        </w:rPr>
      </w:pPr>
      <w:r w:rsidRPr="00B03F13">
        <w:rPr>
          <w:rFonts w:ascii="Arial" w:hAnsi="Arial" w:cs="Arial"/>
          <w:i/>
          <w:sz w:val="18"/>
          <w:szCs w:val="18"/>
          <w:lang w:eastAsia="fr-FR"/>
        </w:rPr>
        <w:t>c)</w:t>
      </w:r>
      <w:r>
        <w:rPr>
          <w:rFonts w:ascii="Arial" w:hAnsi="Arial" w:cs="Arial"/>
          <w:sz w:val="18"/>
          <w:szCs w:val="18"/>
          <w:lang w:eastAsia="fr-FR"/>
        </w:rPr>
        <w:tab/>
      </w:r>
      <w:r w:rsidRPr="007D1418">
        <w:rPr>
          <w:rFonts w:ascii="Arial" w:hAnsi="Arial" w:cs="Arial"/>
          <w:sz w:val="18"/>
          <w:szCs w:val="18"/>
          <w:lang w:eastAsia="fr-FR"/>
        </w:rPr>
        <w:t xml:space="preserve">the potential pathways for entry of </w:t>
      </w:r>
      <w:r w:rsidRPr="007D1418">
        <w:rPr>
          <w:rFonts w:ascii="Arial" w:hAnsi="Arial" w:cs="Arial"/>
          <w:i/>
          <w:sz w:val="18"/>
          <w:szCs w:val="18"/>
          <w:lang w:eastAsia="fr-FR"/>
        </w:rPr>
        <w:t>pathogenic agents</w:t>
      </w:r>
      <w:r w:rsidRPr="007D1418">
        <w:rPr>
          <w:rFonts w:ascii="Arial" w:hAnsi="Arial" w:cs="Arial"/>
          <w:sz w:val="18"/>
          <w:szCs w:val="18"/>
          <w:lang w:eastAsia="fr-FR"/>
        </w:rPr>
        <w:t xml:space="preserve"> into, spread within or release from the </w:t>
      </w:r>
      <w:r w:rsidRPr="007D1418">
        <w:rPr>
          <w:rFonts w:ascii="Arial" w:hAnsi="Arial" w:cs="Arial"/>
          <w:i/>
          <w:sz w:val="18"/>
          <w:szCs w:val="18"/>
          <w:lang w:eastAsia="fr-FR"/>
        </w:rPr>
        <w:t>aquaculture establishment</w:t>
      </w:r>
      <w:r>
        <w:rPr>
          <w:rFonts w:ascii="Arial" w:hAnsi="Arial" w:cs="Arial"/>
          <w:i/>
          <w:sz w:val="18"/>
          <w:szCs w:val="18"/>
          <w:lang w:eastAsia="fr-FR"/>
        </w:rPr>
        <w:t xml:space="preserve"> </w:t>
      </w:r>
      <w:r>
        <w:rPr>
          <w:rFonts w:ascii="Arial" w:hAnsi="Arial" w:cs="Arial"/>
          <w:sz w:val="18"/>
          <w:szCs w:val="18"/>
          <w:lang w:eastAsia="fr-FR"/>
        </w:rPr>
        <w:t>(refer to Article X.X.6. above);</w:t>
      </w:r>
    </w:p>
    <w:p w:rsidR="00385B4B" w:rsidRDefault="00385B4B" w:rsidP="00860557">
      <w:pPr>
        <w:spacing w:after="240"/>
        <w:ind w:left="851" w:hanging="425"/>
        <w:jc w:val="both"/>
        <w:rPr>
          <w:rFonts w:ascii="Arial" w:hAnsi="Arial" w:cs="Arial"/>
          <w:sz w:val="18"/>
          <w:szCs w:val="18"/>
          <w:lang w:eastAsia="fr-FR"/>
        </w:rPr>
      </w:pPr>
      <w:r w:rsidRPr="00B03F13">
        <w:rPr>
          <w:rFonts w:ascii="Arial" w:hAnsi="Arial" w:cs="Arial"/>
          <w:i/>
          <w:sz w:val="18"/>
          <w:szCs w:val="18"/>
          <w:lang w:eastAsia="fr-FR"/>
        </w:rPr>
        <w:t>d)</w:t>
      </w:r>
      <w:r>
        <w:rPr>
          <w:rFonts w:ascii="Arial" w:hAnsi="Arial" w:cs="Arial"/>
          <w:sz w:val="18"/>
          <w:szCs w:val="18"/>
          <w:lang w:eastAsia="fr-FR"/>
        </w:rPr>
        <w:tab/>
      </w:r>
      <w:r w:rsidRPr="007D1418">
        <w:rPr>
          <w:rFonts w:ascii="Arial" w:hAnsi="Arial" w:cs="Arial"/>
          <w:sz w:val="18"/>
          <w:szCs w:val="18"/>
          <w:lang w:eastAsia="fr-FR"/>
        </w:rPr>
        <w:t xml:space="preserve">a </w:t>
      </w:r>
      <w:r w:rsidRPr="007D1418">
        <w:rPr>
          <w:rFonts w:ascii="Arial" w:hAnsi="Arial" w:cs="Arial"/>
          <w:i/>
          <w:sz w:val="18"/>
          <w:szCs w:val="18"/>
          <w:lang w:eastAsia="fr-FR"/>
        </w:rPr>
        <w:t>risk analysis</w:t>
      </w:r>
      <w:r w:rsidRPr="007D1418">
        <w:rPr>
          <w:rFonts w:ascii="Arial" w:hAnsi="Arial" w:cs="Arial"/>
          <w:sz w:val="18"/>
          <w:szCs w:val="18"/>
          <w:lang w:eastAsia="fr-FR"/>
        </w:rPr>
        <w:t xml:space="preserve">, including </w:t>
      </w:r>
      <w:r>
        <w:rPr>
          <w:rFonts w:ascii="Arial" w:hAnsi="Arial" w:cs="Arial"/>
          <w:sz w:val="18"/>
          <w:szCs w:val="18"/>
          <w:lang w:eastAsia="fr-FR"/>
        </w:rPr>
        <w:t>identification of</w:t>
      </w:r>
      <w:r w:rsidRPr="007D1418">
        <w:rPr>
          <w:rFonts w:ascii="Arial" w:hAnsi="Arial" w:cs="Arial"/>
          <w:sz w:val="18"/>
          <w:szCs w:val="18"/>
          <w:lang w:eastAsia="fr-FR"/>
        </w:rPr>
        <w:t xml:space="preserve"> the major </w:t>
      </w:r>
      <w:r w:rsidRPr="007D1418">
        <w:rPr>
          <w:rFonts w:ascii="Arial" w:hAnsi="Arial" w:cs="Arial"/>
          <w:i/>
          <w:sz w:val="18"/>
          <w:szCs w:val="18"/>
          <w:lang w:eastAsia="fr-FR"/>
        </w:rPr>
        <w:t>disease hazards</w:t>
      </w:r>
      <w:r w:rsidRPr="007D1418">
        <w:rPr>
          <w:rFonts w:ascii="Arial" w:hAnsi="Arial" w:cs="Arial"/>
          <w:sz w:val="18"/>
          <w:szCs w:val="18"/>
          <w:lang w:eastAsia="fr-FR"/>
        </w:rPr>
        <w:t xml:space="preserve"> to the </w:t>
      </w:r>
      <w:r w:rsidRPr="007D1418">
        <w:rPr>
          <w:rFonts w:ascii="Arial" w:hAnsi="Arial" w:cs="Arial"/>
          <w:i/>
          <w:sz w:val="18"/>
          <w:szCs w:val="18"/>
          <w:lang w:eastAsia="fr-FR"/>
        </w:rPr>
        <w:t>aquaculture establishment</w:t>
      </w:r>
      <w:r w:rsidRPr="007D1418">
        <w:rPr>
          <w:rFonts w:ascii="Arial" w:hAnsi="Arial" w:cs="Arial"/>
          <w:sz w:val="18"/>
          <w:szCs w:val="18"/>
          <w:lang w:eastAsia="fr-FR"/>
        </w:rPr>
        <w:t xml:space="preserve"> (refer to </w:t>
      </w:r>
      <w:r>
        <w:rPr>
          <w:rFonts w:ascii="Arial" w:hAnsi="Arial" w:cs="Arial"/>
          <w:sz w:val="18"/>
          <w:szCs w:val="18"/>
          <w:lang w:eastAsia="fr-FR"/>
        </w:rPr>
        <w:t>Article X.X.7. above);</w:t>
      </w:r>
    </w:p>
    <w:p w:rsidR="00385B4B" w:rsidRPr="007D1418" w:rsidRDefault="00385B4B" w:rsidP="00860557">
      <w:pPr>
        <w:spacing w:after="240"/>
        <w:ind w:left="851" w:hanging="425"/>
        <w:jc w:val="both"/>
        <w:rPr>
          <w:rFonts w:ascii="Arial" w:hAnsi="Arial" w:cs="Arial"/>
          <w:sz w:val="18"/>
          <w:szCs w:val="18"/>
          <w:lang w:eastAsia="fr-FR"/>
        </w:rPr>
      </w:pPr>
      <w:r w:rsidRPr="00B03F13">
        <w:rPr>
          <w:rFonts w:ascii="Arial" w:hAnsi="Arial" w:cs="Arial"/>
          <w:i/>
          <w:sz w:val="18"/>
          <w:szCs w:val="18"/>
          <w:lang w:eastAsia="fr-FR"/>
        </w:rPr>
        <w:t>e)</w:t>
      </w:r>
      <w:r>
        <w:rPr>
          <w:rFonts w:ascii="Arial" w:hAnsi="Arial" w:cs="Arial"/>
          <w:sz w:val="18"/>
          <w:szCs w:val="18"/>
          <w:lang w:eastAsia="fr-FR"/>
        </w:rPr>
        <w:tab/>
      </w:r>
      <w:r w:rsidRPr="007D1418">
        <w:rPr>
          <w:rFonts w:ascii="Arial" w:hAnsi="Arial" w:cs="Arial"/>
          <w:sz w:val="18"/>
          <w:szCs w:val="18"/>
          <w:lang w:eastAsia="fr-FR"/>
        </w:rPr>
        <w:t xml:space="preserve">the mitigation measures that have been determined to address identified </w:t>
      </w:r>
      <w:r w:rsidRPr="007D1418">
        <w:rPr>
          <w:rFonts w:ascii="Arial" w:hAnsi="Arial" w:cs="Arial"/>
          <w:i/>
          <w:sz w:val="18"/>
          <w:szCs w:val="18"/>
          <w:lang w:eastAsia="fr-FR"/>
        </w:rPr>
        <w:t>risks</w:t>
      </w:r>
      <w:r>
        <w:rPr>
          <w:rFonts w:ascii="Arial" w:hAnsi="Arial" w:cs="Arial"/>
          <w:sz w:val="18"/>
          <w:szCs w:val="18"/>
          <w:lang w:eastAsia="fr-FR"/>
        </w:rPr>
        <w:t>;</w:t>
      </w:r>
    </w:p>
    <w:p w:rsidR="00385B4B" w:rsidRDefault="00385B4B" w:rsidP="00860557">
      <w:pPr>
        <w:spacing w:after="240"/>
        <w:ind w:left="851" w:hanging="425"/>
        <w:jc w:val="both"/>
        <w:rPr>
          <w:rFonts w:ascii="Arial" w:hAnsi="Arial" w:cs="Arial"/>
          <w:sz w:val="18"/>
          <w:szCs w:val="18"/>
          <w:lang w:eastAsia="fr-FR"/>
        </w:rPr>
      </w:pPr>
      <w:r w:rsidRPr="00B03F13">
        <w:rPr>
          <w:rFonts w:ascii="Arial" w:hAnsi="Arial" w:cs="Arial"/>
          <w:i/>
          <w:sz w:val="18"/>
          <w:szCs w:val="18"/>
          <w:lang w:eastAsia="fr-FR"/>
        </w:rPr>
        <w:t>f)</w:t>
      </w:r>
      <w:r>
        <w:rPr>
          <w:rFonts w:ascii="Arial" w:hAnsi="Arial" w:cs="Arial"/>
          <w:sz w:val="18"/>
          <w:szCs w:val="18"/>
          <w:lang w:eastAsia="fr-FR"/>
        </w:rPr>
        <w:tab/>
      </w:r>
      <w:r w:rsidRPr="007D1418">
        <w:rPr>
          <w:rFonts w:ascii="Arial" w:hAnsi="Arial" w:cs="Arial"/>
          <w:sz w:val="18"/>
          <w:szCs w:val="18"/>
          <w:lang w:eastAsia="fr-FR"/>
        </w:rPr>
        <w:t xml:space="preserve">emergency procedures in the event of a </w:t>
      </w:r>
      <w:r w:rsidRPr="007D1418">
        <w:rPr>
          <w:rFonts w:ascii="Arial" w:hAnsi="Arial" w:cs="Arial"/>
          <w:i/>
          <w:sz w:val="18"/>
          <w:szCs w:val="18"/>
          <w:lang w:eastAsia="fr-FR"/>
        </w:rPr>
        <w:t>biosecurity</w:t>
      </w:r>
      <w:r w:rsidRPr="007D1418">
        <w:rPr>
          <w:rFonts w:ascii="Arial" w:hAnsi="Arial" w:cs="Arial"/>
          <w:sz w:val="18"/>
          <w:szCs w:val="18"/>
          <w:lang w:eastAsia="fr-FR"/>
        </w:rPr>
        <w:t xml:space="preserve"> failure</w:t>
      </w:r>
      <w:r>
        <w:rPr>
          <w:rFonts w:ascii="Arial" w:hAnsi="Arial" w:cs="Arial"/>
          <w:sz w:val="18"/>
          <w:szCs w:val="18"/>
          <w:lang w:eastAsia="fr-FR"/>
        </w:rPr>
        <w:t>;</w:t>
      </w:r>
    </w:p>
    <w:p w:rsidR="00385B4B" w:rsidRPr="000535A2" w:rsidRDefault="00385B4B" w:rsidP="00860557">
      <w:pPr>
        <w:spacing w:after="240"/>
        <w:ind w:left="851" w:hanging="425"/>
        <w:jc w:val="both"/>
        <w:rPr>
          <w:rFonts w:ascii="Arial" w:hAnsi="Arial" w:cs="Arial"/>
          <w:strike/>
          <w:sz w:val="18"/>
          <w:szCs w:val="18"/>
          <w:lang w:eastAsia="fr-FR"/>
        </w:rPr>
      </w:pPr>
      <w:r w:rsidRPr="0022137B">
        <w:rPr>
          <w:rFonts w:ascii="Arial" w:hAnsi="Arial" w:cs="Arial"/>
          <w:i/>
          <w:strike/>
          <w:sz w:val="18"/>
          <w:szCs w:val="18"/>
          <w:lang w:eastAsia="fr-FR"/>
        </w:rPr>
        <w:t>g)</w:t>
      </w:r>
      <w:r w:rsidRPr="00C65A28">
        <w:rPr>
          <w:rFonts w:ascii="Arial" w:hAnsi="Arial" w:cs="Arial"/>
          <w:sz w:val="18"/>
          <w:szCs w:val="18"/>
          <w:lang w:eastAsia="fr-FR"/>
        </w:rPr>
        <w:tab/>
      </w:r>
      <w:r w:rsidRPr="0022137B">
        <w:rPr>
          <w:rFonts w:ascii="Arial" w:hAnsi="Arial" w:cs="Arial"/>
          <w:strike/>
          <w:sz w:val="18"/>
          <w:szCs w:val="18"/>
          <w:lang w:eastAsia="fr-FR"/>
        </w:rPr>
        <w:t>standard operating procedures required to support implementation of the mitigation measures, emergency procedures and the training requirements of personnel;</w:t>
      </w:r>
    </w:p>
    <w:p w:rsidR="00385B4B" w:rsidRPr="0022137B" w:rsidRDefault="00385B4B" w:rsidP="00860557">
      <w:pPr>
        <w:spacing w:after="240"/>
        <w:ind w:left="851" w:hanging="425"/>
        <w:jc w:val="both"/>
        <w:rPr>
          <w:rFonts w:ascii="Arial" w:hAnsi="Arial" w:cs="Arial"/>
          <w:sz w:val="18"/>
          <w:szCs w:val="18"/>
          <w:lang w:eastAsia="fr-FR"/>
        </w:rPr>
      </w:pPr>
      <w:r w:rsidRPr="0022137B">
        <w:rPr>
          <w:rFonts w:ascii="Arial" w:hAnsi="Arial" w:cs="Arial"/>
          <w:i/>
          <w:sz w:val="18"/>
          <w:szCs w:val="18"/>
          <w:u w:val="double"/>
          <w:lang w:eastAsia="fr-FR"/>
        </w:rPr>
        <w:t>g</w:t>
      </w:r>
      <w:r w:rsidRPr="0022137B">
        <w:rPr>
          <w:rFonts w:ascii="Arial" w:hAnsi="Arial" w:cs="Arial"/>
          <w:i/>
          <w:strike/>
          <w:sz w:val="18"/>
          <w:szCs w:val="18"/>
          <w:lang w:eastAsia="fr-FR"/>
        </w:rPr>
        <w:t>h</w:t>
      </w:r>
      <w:r w:rsidRPr="0022137B">
        <w:rPr>
          <w:rFonts w:ascii="Arial" w:hAnsi="Arial" w:cs="Arial"/>
          <w:i/>
          <w:sz w:val="18"/>
          <w:szCs w:val="18"/>
          <w:lang w:eastAsia="fr-FR"/>
        </w:rPr>
        <w:t>)</w:t>
      </w:r>
      <w:r w:rsidRPr="0022137B">
        <w:rPr>
          <w:rFonts w:ascii="Arial" w:hAnsi="Arial" w:cs="Arial"/>
          <w:sz w:val="18"/>
          <w:szCs w:val="18"/>
          <w:lang w:eastAsia="fr-FR"/>
        </w:rPr>
        <w:tab/>
        <w:t>internal and external communication procedures, and roles and responsibilities of personnel;</w:t>
      </w:r>
    </w:p>
    <w:p w:rsidR="00385B4B" w:rsidRPr="00B03F13" w:rsidRDefault="00385B4B" w:rsidP="00860557">
      <w:pPr>
        <w:spacing w:after="240"/>
        <w:ind w:left="851" w:hanging="425"/>
        <w:jc w:val="both"/>
        <w:rPr>
          <w:rFonts w:ascii="Arial" w:hAnsi="Arial" w:cs="Arial"/>
          <w:sz w:val="18"/>
          <w:szCs w:val="18"/>
          <w:lang w:eastAsia="fr-FR"/>
        </w:rPr>
      </w:pPr>
      <w:r w:rsidRPr="0022137B">
        <w:rPr>
          <w:rFonts w:ascii="Arial" w:hAnsi="Arial" w:cs="Arial"/>
          <w:i/>
          <w:sz w:val="18"/>
          <w:szCs w:val="18"/>
          <w:u w:val="double"/>
          <w:lang w:eastAsia="fr-FR"/>
        </w:rPr>
        <w:t>h</w:t>
      </w:r>
      <w:r w:rsidRPr="0022137B">
        <w:rPr>
          <w:rFonts w:ascii="Arial" w:hAnsi="Arial" w:cs="Arial"/>
          <w:i/>
          <w:strike/>
          <w:sz w:val="18"/>
          <w:szCs w:val="18"/>
          <w:lang w:eastAsia="fr-FR"/>
        </w:rPr>
        <w:t>i</w:t>
      </w:r>
      <w:r w:rsidRPr="0022137B">
        <w:rPr>
          <w:rFonts w:ascii="Arial" w:hAnsi="Arial" w:cs="Arial"/>
          <w:i/>
          <w:sz w:val="18"/>
          <w:szCs w:val="18"/>
          <w:lang w:eastAsia="fr-FR"/>
        </w:rPr>
        <w:t>)</w:t>
      </w:r>
      <w:r w:rsidRPr="00B03F13">
        <w:rPr>
          <w:rFonts w:ascii="Arial" w:hAnsi="Arial" w:cs="Arial"/>
          <w:sz w:val="18"/>
          <w:szCs w:val="18"/>
          <w:lang w:eastAsia="fr-FR"/>
        </w:rPr>
        <w:tab/>
        <w:t>monitoring and audit schedule;</w:t>
      </w:r>
    </w:p>
    <w:p w:rsidR="00385B4B" w:rsidRPr="006A1DB5" w:rsidRDefault="00385B4B" w:rsidP="00860557">
      <w:pPr>
        <w:spacing w:after="240"/>
        <w:ind w:left="851" w:hanging="425"/>
        <w:jc w:val="both"/>
        <w:rPr>
          <w:rFonts w:ascii="Arial" w:hAnsi="Arial" w:cs="Arial"/>
          <w:sz w:val="18"/>
          <w:szCs w:val="18"/>
          <w:lang w:eastAsia="fr-FR"/>
        </w:rPr>
      </w:pPr>
      <w:r w:rsidRPr="0022137B">
        <w:rPr>
          <w:rFonts w:ascii="Arial" w:hAnsi="Arial" w:cs="Arial"/>
          <w:i/>
          <w:sz w:val="18"/>
          <w:szCs w:val="18"/>
          <w:u w:val="double"/>
          <w:lang w:eastAsia="fr-FR"/>
        </w:rPr>
        <w:t>i</w:t>
      </w:r>
      <w:r w:rsidRPr="0022137B">
        <w:rPr>
          <w:rFonts w:ascii="Arial" w:hAnsi="Arial" w:cs="Arial"/>
          <w:i/>
          <w:strike/>
          <w:sz w:val="18"/>
          <w:szCs w:val="18"/>
          <w:lang w:eastAsia="fr-FR"/>
        </w:rPr>
        <w:t>j</w:t>
      </w:r>
      <w:r w:rsidRPr="00B03F13">
        <w:rPr>
          <w:rFonts w:ascii="Arial" w:hAnsi="Arial" w:cs="Arial"/>
          <w:i/>
          <w:sz w:val="18"/>
          <w:szCs w:val="18"/>
          <w:lang w:eastAsia="fr-FR"/>
        </w:rPr>
        <w:t>)</w:t>
      </w:r>
      <w:r w:rsidR="00C65A28">
        <w:rPr>
          <w:rFonts w:ascii="Arial" w:hAnsi="Arial" w:cs="Arial"/>
          <w:sz w:val="18"/>
          <w:szCs w:val="18"/>
          <w:lang w:eastAsia="fr-FR"/>
        </w:rPr>
        <w:tab/>
        <w:t>performance evaluation;</w:t>
      </w:r>
    </w:p>
    <w:p w:rsidR="00385B4B" w:rsidRPr="0022137B" w:rsidRDefault="00385B4B" w:rsidP="00860557">
      <w:pPr>
        <w:spacing w:after="240"/>
        <w:ind w:left="851" w:hanging="425"/>
        <w:jc w:val="both"/>
        <w:rPr>
          <w:rFonts w:ascii="Arial" w:hAnsi="Arial" w:cs="Arial"/>
          <w:sz w:val="18"/>
          <w:szCs w:val="18"/>
          <w:u w:val="double"/>
          <w:lang w:eastAsia="fr-FR"/>
        </w:rPr>
      </w:pPr>
      <w:r w:rsidRPr="0022137B">
        <w:rPr>
          <w:rFonts w:ascii="Arial" w:hAnsi="Arial" w:cs="Arial"/>
          <w:i/>
          <w:sz w:val="18"/>
          <w:szCs w:val="18"/>
          <w:u w:val="double"/>
          <w:lang w:eastAsia="fr-FR"/>
        </w:rPr>
        <w:t>j)</w:t>
      </w:r>
      <w:r>
        <w:rPr>
          <w:rFonts w:ascii="Arial" w:hAnsi="Arial" w:cs="Arial"/>
          <w:sz w:val="18"/>
          <w:szCs w:val="18"/>
          <w:lang w:eastAsia="fr-FR"/>
        </w:rPr>
        <w:tab/>
      </w:r>
      <w:r w:rsidRPr="0022137B">
        <w:rPr>
          <w:rFonts w:ascii="Arial" w:hAnsi="Arial" w:cs="Arial"/>
          <w:sz w:val="18"/>
          <w:szCs w:val="18"/>
          <w:u w:val="double"/>
          <w:lang w:eastAsia="fr-FR"/>
        </w:rPr>
        <w:t>standard operating procedures required to support all implementation of the mitigation measures, emergency procedures and the training requirem</w:t>
      </w:r>
      <w:r w:rsidR="00C65A28">
        <w:rPr>
          <w:rFonts w:ascii="Arial" w:hAnsi="Arial" w:cs="Arial"/>
          <w:sz w:val="18"/>
          <w:szCs w:val="18"/>
          <w:u w:val="double"/>
          <w:lang w:eastAsia="fr-FR"/>
        </w:rPr>
        <w:t>ents of personnel.</w:t>
      </w:r>
    </w:p>
    <w:p w:rsidR="00385B4B" w:rsidRPr="00C83AF4" w:rsidRDefault="00385B4B" w:rsidP="00860557">
      <w:pPr>
        <w:spacing w:after="240"/>
        <w:ind w:left="426" w:hanging="426"/>
        <w:jc w:val="both"/>
        <w:rPr>
          <w:rFonts w:ascii="Arial" w:hAnsi="Arial" w:cs="Arial"/>
          <w:sz w:val="18"/>
          <w:szCs w:val="18"/>
          <w:lang w:eastAsia="fr-FR"/>
        </w:rPr>
      </w:pPr>
      <w:bookmarkStart w:id="78" w:name="_Hlk1663558"/>
      <w:r w:rsidRPr="00C83AF4">
        <w:rPr>
          <w:rFonts w:ascii="Arial" w:hAnsi="Arial" w:cs="Arial"/>
          <w:sz w:val="18"/>
          <w:szCs w:val="18"/>
          <w:lang w:eastAsia="fr-FR"/>
        </w:rPr>
        <w:t>2</w:t>
      </w:r>
      <w:r>
        <w:rPr>
          <w:rFonts w:ascii="Arial" w:hAnsi="Arial" w:cs="Arial"/>
          <w:sz w:val="18"/>
          <w:szCs w:val="18"/>
          <w:lang w:eastAsia="fr-FR"/>
        </w:rPr>
        <w:t>.</w:t>
      </w:r>
      <w:r w:rsidRPr="00C83AF4">
        <w:rPr>
          <w:rFonts w:ascii="Arial" w:hAnsi="Arial" w:cs="Arial"/>
          <w:sz w:val="18"/>
          <w:szCs w:val="18"/>
          <w:lang w:eastAsia="fr-FR"/>
        </w:rPr>
        <w:tab/>
      </w:r>
      <w:r w:rsidRPr="00C83AF4">
        <w:rPr>
          <w:rFonts w:ascii="Arial" w:hAnsi="Arial" w:cs="Arial"/>
          <w:sz w:val="18"/>
          <w:szCs w:val="18"/>
          <w:u w:val="single"/>
          <w:lang w:eastAsia="fr-FR"/>
        </w:rPr>
        <w:t>Key components of a biosecurity plan</w:t>
      </w:r>
    </w:p>
    <w:bookmarkEnd w:id="78"/>
    <w:p w:rsidR="00385B4B" w:rsidRPr="000865ED" w:rsidRDefault="00385B4B" w:rsidP="00860557">
      <w:pPr>
        <w:spacing w:after="240"/>
        <w:ind w:left="851" w:hanging="425"/>
        <w:jc w:val="both"/>
        <w:rPr>
          <w:rFonts w:ascii="Arial" w:hAnsi="Arial" w:cs="Arial"/>
          <w:sz w:val="18"/>
          <w:szCs w:val="18"/>
          <w:lang w:eastAsia="fr-FR"/>
        </w:rPr>
      </w:pPr>
      <w:r w:rsidRPr="001A3772">
        <w:rPr>
          <w:rFonts w:ascii="Arial" w:hAnsi="Arial" w:cs="Arial"/>
          <w:i/>
          <w:sz w:val="18"/>
          <w:szCs w:val="18"/>
          <w:lang w:eastAsia="fr-FR"/>
        </w:rPr>
        <w:t>a)</w:t>
      </w:r>
      <w:r>
        <w:rPr>
          <w:rFonts w:ascii="Arial" w:hAnsi="Arial" w:cs="Arial"/>
          <w:sz w:val="18"/>
          <w:szCs w:val="18"/>
          <w:lang w:eastAsia="fr-FR"/>
        </w:rPr>
        <w:tab/>
      </w:r>
      <w:r w:rsidRPr="000865ED">
        <w:rPr>
          <w:rFonts w:ascii="Arial" w:hAnsi="Arial" w:cs="Arial"/>
          <w:sz w:val="18"/>
          <w:szCs w:val="18"/>
          <w:lang w:eastAsia="fr-FR"/>
        </w:rPr>
        <w:t xml:space="preserve">Standard operating procedures (SOPs) </w:t>
      </w:r>
    </w:p>
    <w:p w:rsidR="00385B4B" w:rsidRPr="000865ED" w:rsidRDefault="00385B4B" w:rsidP="00860557">
      <w:pPr>
        <w:spacing w:after="240"/>
        <w:ind w:left="851"/>
        <w:jc w:val="both"/>
        <w:rPr>
          <w:rFonts w:ascii="Arial" w:hAnsi="Arial" w:cs="Arial"/>
          <w:sz w:val="18"/>
          <w:szCs w:val="18"/>
          <w:lang w:eastAsia="fr-FR"/>
        </w:rPr>
      </w:pPr>
      <w:r>
        <w:rPr>
          <w:rFonts w:ascii="Arial" w:hAnsi="Arial" w:cs="Arial"/>
          <w:sz w:val="18"/>
          <w:szCs w:val="18"/>
          <w:lang w:eastAsia="fr-FR"/>
        </w:rPr>
        <w:t xml:space="preserve">SOPs describe routine management processes which must be performed to support the effectiveness of the </w:t>
      </w:r>
      <w:r w:rsidRPr="00696E0E">
        <w:rPr>
          <w:rFonts w:ascii="Arial" w:hAnsi="Arial" w:cs="Arial"/>
          <w:i/>
          <w:sz w:val="18"/>
          <w:szCs w:val="18"/>
          <w:lang w:eastAsia="fr-FR"/>
        </w:rPr>
        <w:t>biosecurity</w:t>
      </w:r>
      <w:r>
        <w:rPr>
          <w:rFonts w:ascii="Arial" w:hAnsi="Arial" w:cs="Arial"/>
          <w:i/>
          <w:sz w:val="18"/>
          <w:szCs w:val="18"/>
          <w:lang w:eastAsia="fr-FR"/>
        </w:rPr>
        <w:t xml:space="preserve"> plan</w:t>
      </w:r>
      <w:r>
        <w:rPr>
          <w:rFonts w:ascii="Arial" w:hAnsi="Arial" w:cs="Arial"/>
          <w:sz w:val="18"/>
          <w:szCs w:val="18"/>
          <w:lang w:eastAsia="fr-FR"/>
        </w:rPr>
        <w:t xml:space="preserve">. </w:t>
      </w:r>
      <w:r w:rsidRPr="000865ED">
        <w:rPr>
          <w:rFonts w:ascii="Arial" w:hAnsi="Arial" w:cs="Arial"/>
          <w:sz w:val="18"/>
          <w:szCs w:val="18"/>
          <w:lang w:eastAsia="fr-FR"/>
        </w:rPr>
        <w:t xml:space="preserve">Each SOP should clearly </w:t>
      </w:r>
      <w:r>
        <w:rPr>
          <w:rFonts w:ascii="Arial" w:hAnsi="Arial" w:cs="Arial"/>
          <w:sz w:val="18"/>
          <w:szCs w:val="18"/>
          <w:lang w:eastAsia="fr-FR"/>
        </w:rPr>
        <w:t>describe</w:t>
      </w:r>
      <w:r w:rsidRPr="000865ED">
        <w:rPr>
          <w:rFonts w:ascii="Arial" w:hAnsi="Arial" w:cs="Arial"/>
          <w:sz w:val="18"/>
          <w:szCs w:val="18"/>
          <w:lang w:eastAsia="fr-FR"/>
        </w:rPr>
        <w:t xml:space="preserve"> </w:t>
      </w:r>
      <w:r>
        <w:rPr>
          <w:rFonts w:ascii="Arial" w:hAnsi="Arial" w:cs="Arial"/>
          <w:sz w:val="18"/>
          <w:szCs w:val="18"/>
          <w:lang w:eastAsia="fr-FR"/>
        </w:rPr>
        <w:t>its</w:t>
      </w:r>
      <w:r w:rsidRPr="000865ED">
        <w:rPr>
          <w:rFonts w:ascii="Arial" w:hAnsi="Arial" w:cs="Arial"/>
          <w:sz w:val="18"/>
          <w:szCs w:val="18"/>
          <w:lang w:eastAsia="fr-FR"/>
        </w:rPr>
        <w:t xml:space="preserve"> </w:t>
      </w:r>
      <w:r>
        <w:rPr>
          <w:rFonts w:ascii="Arial" w:hAnsi="Arial" w:cs="Arial"/>
          <w:sz w:val="18"/>
          <w:szCs w:val="18"/>
          <w:lang w:eastAsia="fr-FR"/>
        </w:rPr>
        <w:t xml:space="preserve">objectives, staff responsibilities, the procedure (including record keeping), precautions and a review date. </w:t>
      </w:r>
    </w:p>
    <w:p w:rsidR="00385B4B" w:rsidRPr="000865ED" w:rsidRDefault="00385B4B" w:rsidP="00860557">
      <w:pPr>
        <w:spacing w:after="240"/>
        <w:ind w:left="851"/>
        <w:jc w:val="both"/>
        <w:rPr>
          <w:rFonts w:ascii="Arial" w:hAnsi="Arial" w:cs="Arial"/>
          <w:sz w:val="18"/>
          <w:szCs w:val="18"/>
          <w:lang w:eastAsia="fr-FR"/>
        </w:rPr>
      </w:pPr>
      <w:r>
        <w:rPr>
          <w:rFonts w:ascii="Arial" w:hAnsi="Arial" w:cs="Arial"/>
          <w:sz w:val="18"/>
          <w:szCs w:val="18"/>
          <w:lang w:eastAsia="fr-FR"/>
        </w:rPr>
        <w:t xml:space="preserve">Staff should be trained in the application of the </w:t>
      </w:r>
      <w:r w:rsidRPr="000865ED">
        <w:rPr>
          <w:rFonts w:ascii="Arial" w:hAnsi="Arial" w:cs="Arial"/>
          <w:sz w:val="18"/>
          <w:szCs w:val="18"/>
          <w:lang w:eastAsia="fr-FR"/>
        </w:rPr>
        <w:t>SOPs</w:t>
      </w:r>
      <w:r>
        <w:rPr>
          <w:rFonts w:ascii="Arial" w:hAnsi="Arial" w:cs="Arial"/>
          <w:sz w:val="18"/>
          <w:szCs w:val="18"/>
          <w:lang w:eastAsia="fr-FR"/>
        </w:rPr>
        <w:t xml:space="preserve"> including </w:t>
      </w:r>
      <w:r w:rsidRPr="000865ED">
        <w:rPr>
          <w:rFonts w:ascii="Arial" w:hAnsi="Arial" w:cs="Arial"/>
          <w:sz w:val="18"/>
          <w:szCs w:val="18"/>
          <w:lang w:eastAsia="fr-FR"/>
        </w:rPr>
        <w:t xml:space="preserve">completion of forms, checklists and other records associated with each </w:t>
      </w:r>
      <w:r>
        <w:rPr>
          <w:rFonts w:ascii="Arial" w:hAnsi="Arial" w:cs="Arial"/>
          <w:sz w:val="18"/>
          <w:szCs w:val="18"/>
          <w:lang w:eastAsia="fr-FR"/>
        </w:rPr>
        <w:t xml:space="preserve">procedure, </w:t>
      </w:r>
      <w:r w:rsidRPr="000865ED">
        <w:rPr>
          <w:rFonts w:ascii="Arial" w:hAnsi="Arial" w:cs="Arial"/>
          <w:sz w:val="18"/>
          <w:szCs w:val="18"/>
          <w:lang w:eastAsia="fr-FR"/>
        </w:rPr>
        <w:t xml:space="preserve">as well as routine communication requirements. </w:t>
      </w:r>
    </w:p>
    <w:p w:rsidR="00385B4B" w:rsidRPr="000865ED" w:rsidRDefault="00385B4B" w:rsidP="00860557">
      <w:pPr>
        <w:spacing w:after="240"/>
        <w:ind w:left="851" w:hanging="401"/>
        <w:jc w:val="both"/>
        <w:rPr>
          <w:rFonts w:ascii="Arial" w:hAnsi="Arial" w:cs="Arial"/>
          <w:sz w:val="18"/>
          <w:szCs w:val="18"/>
          <w:lang w:eastAsia="fr-FR"/>
        </w:rPr>
      </w:pPr>
      <w:r w:rsidRPr="001A3772">
        <w:rPr>
          <w:rFonts w:ascii="Arial" w:hAnsi="Arial" w:cs="Arial"/>
          <w:i/>
          <w:sz w:val="18"/>
          <w:szCs w:val="18"/>
          <w:lang w:eastAsia="fr-FR"/>
        </w:rPr>
        <w:t>b)</w:t>
      </w:r>
      <w:r>
        <w:rPr>
          <w:rFonts w:ascii="Arial" w:hAnsi="Arial" w:cs="Arial"/>
          <w:sz w:val="18"/>
          <w:szCs w:val="18"/>
          <w:lang w:eastAsia="fr-FR"/>
        </w:rPr>
        <w:tab/>
      </w:r>
      <w:r w:rsidRPr="000865ED">
        <w:rPr>
          <w:rFonts w:ascii="Arial" w:hAnsi="Arial" w:cs="Arial"/>
          <w:sz w:val="18"/>
          <w:szCs w:val="18"/>
          <w:lang w:eastAsia="fr-FR"/>
        </w:rPr>
        <w:t>Documentation</w:t>
      </w:r>
      <w:r>
        <w:rPr>
          <w:rFonts w:ascii="Arial" w:hAnsi="Arial" w:cs="Arial"/>
          <w:sz w:val="18"/>
          <w:szCs w:val="18"/>
          <w:lang w:eastAsia="fr-FR"/>
        </w:rPr>
        <w:t xml:space="preserve"> and record keeping</w:t>
      </w:r>
    </w:p>
    <w:p w:rsidR="00385B4B" w:rsidRPr="000865ED" w:rsidRDefault="00385B4B" w:rsidP="00860557">
      <w:pPr>
        <w:spacing w:after="240"/>
        <w:ind w:left="851"/>
        <w:jc w:val="both"/>
        <w:rPr>
          <w:rFonts w:ascii="Arial" w:hAnsi="Arial" w:cs="Arial"/>
          <w:sz w:val="18"/>
          <w:szCs w:val="18"/>
          <w:lang w:eastAsia="fr-FR"/>
        </w:rPr>
      </w:pPr>
      <w:r>
        <w:rPr>
          <w:rFonts w:ascii="Arial" w:hAnsi="Arial" w:cs="Arial"/>
          <w:sz w:val="18"/>
          <w:szCs w:val="18"/>
          <w:lang w:eastAsia="fr-FR"/>
        </w:rPr>
        <w:t>T</w:t>
      </w:r>
      <w:r w:rsidRPr="000865ED">
        <w:rPr>
          <w:rFonts w:ascii="Arial" w:hAnsi="Arial" w:cs="Arial"/>
          <w:sz w:val="18"/>
          <w:szCs w:val="18"/>
          <w:lang w:eastAsia="fr-FR"/>
        </w:rPr>
        <w:t xml:space="preserve">he </w:t>
      </w:r>
      <w:r w:rsidRPr="00696E0E">
        <w:rPr>
          <w:rFonts w:ascii="Arial" w:hAnsi="Arial" w:cs="Arial"/>
          <w:i/>
          <w:sz w:val="18"/>
          <w:szCs w:val="18"/>
          <w:lang w:eastAsia="fr-FR"/>
        </w:rPr>
        <w:t>biosecurity plan</w:t>
      </w:r>
      <w:r>
        <w:rPr>
          <w:rFonts w:ascii="Arial" w:hAnsi="Arial" w:cs="Arial"/>
          <w:sz w:val="18"/>
          <w:szCs w:val="18"/>
          <w:lang w:eastAsia="fr-FR"/>
        </w:rPr>
        <w:t xml:space="preserve"> describes documentation necessary to provide evidence of compliance with the mitigation measures</w:t>
      </w:r>
      <w:r w:rsidRPr="000865ED">
        <w:rPr>
          <w:rFonts w:ascii="Arial" w:hAnsi="Arial" w:cs="Arial"/>
          <w:sz w:val="18"/>
          <w:szCs w:val="18"/>
          <w:lang w:eastAsia="fr-FR"/>
        </w:rPr>
        <w:t xml:space="preserve">. The level of detail required in the documentation depends on the outcomes of the transmission pathway assessment. </w:t>
      </w:r>
    </w:p>
    <w:p w:rsidR="00385B4B" w:rsidRPr="009F4AB5" w:rsidRDefault="00385B4B" w:rsidP="00860557">
      <w:pPr>
        <w:spacing w:after="240"/>
        <w:ind w:left="851"/>
        <w:jc w:val="both"/>
        <w:rPr>
          <w:rFonts w:ascii="Arial" w:hAnsi="Arial" w:cs="Arial"/>
          <w:sz w:val="18"/>
          <w:szCs w:val="18"/>
          <w:lang w:eastAsia="fr-FR"/>
        </w:rPr>
      </w:pPr>
      <w:r w:rsidRPr="000865ED">
        <w:rPr>
          <w:rFonts w:ascii="Arial" w:hAnsi="Arial" w:cs="Arial"/>
          <w:sz w:val="18"/>
          <w:szCs w:val="18"/>
          <w:lang w:eastAsia="fr-FR"/>
        </w:rPr>
        <w:t xml:space="preserve">Examples </w:t>
      </w:r>
      <w:bookmarkStart w:id="79" w:name="_Hlk1663710"/>
      <w:r w:rsidRPr="000865ED">
        <w:rPr>
          <w:rFonts w:ascii="Arial" w:hAnsi="Arial" w:cs="Arial"/>
          <w:sz w:val="18"/>
          <w:szCs w:val="18"/>
          <w:lang w:eastAsia="fr-FR"/>
        </w:rPr>
        <w:t xml:space="preserve">of documentation required </w:t>
      </w:r>
      <w:bookmarkEnd w:id="79"/>
      <w:r w:rsidRPr="000865ED">
        <w:rPr>
          <w:rFonts w:ascii="Arial" w:hAnsi="Arial" w:cs="Arial"/>
          <w:sz w:val="18"/>
          <w:szCs w:val="18"/>
          <w:lang w:eastAsia="fr-FR"/>
        </w:rPr>
        <w:t xml:space="preserve">may include: </w:t>
      </w:r>
      <w:r w:rsidRPr="00CE02DF">
        <w:rPr>
          <w:rFonts w:ascii="Arial" w:hAnsi="Arial" w:cs="Arial"/>
          <w:i/>
          <w:sz w:val="18"/>
          <w:szCs w:val="18"/>
          <w:lang w:eastAsia="fr-FR"/>
        </w:rPr>
        <w:t>aquaculture establishment</w:t>
      </w:r>
      <w:r>
        <w:rPr>
          <w:rFonts w:ascii="Arial" w:hAnsi="Arial" w:cs="Arial"/>
          <w:sz w:val="18"/>
          <w:szCs w:val="18"/>
          <w:lang w:eastAsia="fr-FR"/>
        </w:rPr>
        <w:t xml:space="preserve"> layout, </w:t>
      </w:r>
      <w:r w:rsidRPr="000865ED">
        <w:rPr>
          <w:rFonts w:ascii="Arial" w:hAnsi="Arial" w:cs="Arial"/>
          <w:sz w:val="18"/>
          <w:szCs w:val="18"/>
          <w:lang w:eastAsia="fr-FR"/>
        </w:rPr>
        <w:t>movements</w:t>
      </w:r>
      <w:r>
        <w:rPr>
          <w:rFonts w:ascii="Arial" w:hAnsi="Arial" w:cs="Arial"/>
          <w:sz w:val="18"/>
          <w:szCs w:val="18"/>
          <w:lang w:eastAsia="fr-FR"/>
        </w:rPr>
        <w:t xml:space="preserve"> of </w:t>
      </w:r>
      <w:r>
        <w:rPr>
          <w:rFonts w:ascii="Arial" w:hAnsi="Arial" w:cs="Arial"/>
          <w:i/>
          <w:sz w:val="18"/>
          <w:szCs w:val="18"/>
          <w:lang w:eastAsia="fr-FR"/>
        </w:rPr>
        <w:t>aquatic animals</w:t>
      </w:r>
      <w:r>
        <w:rPr>
          <w:rFonts w:ascii="Arial" w:eastAsia="SimSun" w:hAnsi="Arial" w:cs="Arial" w:hint="eastAsia"/>
          <w:sz w:val="18"/>
          <w:szCs w:val="18"/>
          <w:lang w:eastAsia="zh-CN"/>
        </w:rPr>
        <w:t>,</w:t>
      </w:r>
      <w:r w:rsidRPr="000865ED">
        <w:rPr>
          <w:rFonts w:ascii="Arial" w:hAnsi="Arial" w:cs="Arial"/>
          <w:sz w:val="18"/>
          <w:szCs w:val="18"/>
          <w:lang w:eastAsia="fr-FR"/>
        </w:rPr>
        <w:t xml:space="preserve"> </w:t>
      </w:r>
      <w:r w:rsidRPr="009F4AB5">
        <w:rPr>
          <w:rFonts w:ascii="Arial" w:hAnsi="Arial" w:cs="Arial"/>
          <w:strike/>
          <w:sz w:val="18"/>
          <w:szCs w:val="18"/>
          <w:lang w:eastAsia="fr-FR"/>
        </w:rPr>
        <w:t>escapees</w:t>
      </w:r>
      <w:r w:rsidRPr="009F4AB5">
        <w:rPr>
          <w:rFonts w:ascii="Arial" w:eastAsia="SimSun" w:hAnsi="Arial" w:cs="Arial" w:hint="eastAsia"/>
          <w:strike/>
          <w:sz w:val="18"/>
          <w:szCs w:val="18"/>
          <w:lang w:eastAsia="zh-CN"/>
        </w:rPr>
        <w:t>,</w:t>
      </w:r>
      <w:r w:rsidRPr="009F4AB5">
        <w:rPr>
          <w:rFonts w:ascii="Arial" w:hAnsi="Arial" w:cs="Arial"/>
          <w:sz w:val="18"/>
          <w:szCs w:val="18"/>
          <w:lang w:eastAsia="fr-FR"/>
        </w:rPr>
        <w:t xml:space="preserve"> origin</w:t>
      </w:r>
      <w:r w:rsidRPr="009F4AB5">
        <w:rPr>
          <w:rFonts w:ascii="Arial" w:hAnsi="Arial" w:cs="Arial"/>
          <w:sz w:val="18"/>
          <w:szCs w:val="18"/>
          <w:u w:val="double"/>
          <w:lang w:eastAsia="fr-FR"/>
        </w:rPr>
        <w:t xml:space="preserve"> and destination</w:t>
      </w:r>
      <w:r w:rsidRPr="009F4AB5">
        <w:rPr>
          <w:rFonts w:ascii="Arial" w:hAnsi="Arial" w:cs="Arial"/>
          <w:sz w:val="18"/>
          <w:szCs w:val="18"/>
          <w:lang w:eastAsia="fr-FR"/>
        </w:rPr>
        <w:t xml:space="preserve"> and health status of the </w:t>
      </w:r>
      <w:r w:rsidRPr="009F4AB5">
        <w:rPr>
          <w:rFonts w:ascii="Arial" w:hAnsi="Arial" w:cs="Arial"/>
          <w:i/>
          <w:sz w:val="18"/>
          <w:szCs w:val="18"/>
          <w:lang w:eastAsia="fr-FR"/>
        </w:rPr>
        <w:t>aquatic animals</w:t>
      </w:r>
      <w:r w:rsidRPr="009F4AB5">
        <w:rPr>
          <w:rFonts w:ascii="Arial" w:hAnsi="Arial" w:cs="Arial"/>
          <w:sz w:val="18"/>
          <w:szCs w:val="18"/>
          <w:lang w:eastAsia="fr-FR"/>
        </w:rPr>
        <w:t xml:space="preserve"> introduced to the </w:t>
      </w:r>
      <w:r w:rsidRPr="009F4AB5">
        <w:rPr>
          <w:rFonts w:ascii="Arial" w:hAnsi="Arial" w:cs="Arial"/>
          <w:i/>
          <w:sz w:val="18"/>
          <w:szCs w:val="18"/>
          <w:lang w:eastAsia="fr-FR"/>
        </w:rPr>
        <w:t>aquaculture establishment</w:t>
      </w:r>
      <w:r w:rsidRPr="009F4AB5">
        <w:rPr>
          <w:rFonts w:ascii="Arial" w:eastAsia="SimSun" w:hAnsi="Arial" w:cs="Arial" w:hint="eastAsia"/>
          <w:sz w:val="18"/>
          <w:szCs w:val="18"/>
          <w:lang w:eastAsia="zh-CN"/>
        </w:rPr>
        <w:t>,</w:t>
      </w:r>
      <w:r w:rsidRPr="009F4AB5">
        <w:rPr>
          <w:rFonts w:ascii="Arial" w:eastAsia="SimSun" w:hAnsi="Arial" w:cs="Arial"/>
          <w:sz w:val="18"/>
          <w:szCs w:val="18"/>
          <w:lang w:eastAsia="zh-CN"/>
        </w:rPr>
        <w:t xml:space="preserve"> </w:t>
      </w:r>
      <w:r w:rsidRPr="009F4AB5">
        <w:rPr>
          <w:rFonts w:ascii="Arial" w:eastAsia="SimSun" w:hAnsi="Arial" w:cs="Arial"/>
          <w:sz w:val="18"/>
          <w:szCs w:val="18"/>
          <w:u w:val="double"/>
          <w:lang w:eastAsia="zh-CN"/>
        </w:rPr>
        <w:t>visitors to the establishment,</w:t>
      </w:r>
      <w:r w:rsidRPr="009F4AB5">
        <w:rPr>
          <w:rFonts w:ascii="Arial" w:hAnsi="Arial" w:cs="Arial"/>
          <w:sz w:val="18"/>
          <w:szCs w:val="18"/>
          <w:lang w:eastAsia="fr-FR"/>
        </w:rPr>
        <w:t xml:space="preserve"> </w:t>
      </w:r>
      <w:r w:rsidRPr="009F4AB5">
        <w:rPr>
          <w:rFonts w:ascii="Arial" w:hAnsi="Arial" w:cs="Arial"/>
          <w:sz w:val="18"/>
          <w:szCs w:val="18"/>
          <w:u w:val="double"/>
          <w:lang w:eastAsia="fr-FR"/>
        </w:rPr>
        <w:t>escapees,</w:t>
      </w:r>
      <w:r w:rsidRPr="009F4AB5">
        <w:rPr>
          <w:rFonts w:ascii="Arial" w:hAnsi="Arial" w:cs="Arial"/>
          <w:sz w:val="18"/>
          <w:szCs w:val="18"/>
          <w:lang w:eastAsia="fr-FR"/>
        </w:rPr>
        <w:t xml:space="preserve"> stocking densities</w:t>
      </w:r>
      <w:r w:rsidRPr="009F4AB5">
        <w:rPr>
          <w:rFonts w:ascii="Arial" w:eastAsia="SimSun" w:hAnsi="Arial" w:cs="Arial" w:hint="eastAsia"/>
          <w:sz w:val="18"/>
          <w:szCs w:val="18"/>
          <w:lang w:eastAsia="zh-CN"/>
        </w:rPr>
        <w:t>,</w:t>
      </w:r>
      <w:r w:rsidRPr="009F4AB5">
        <w:rPr>
          <w:rFonts w:ascii="Arial" w:hAnsi="Arial" w:cs="Arial"/>
          <w:sz w:val="18"/>
          <w:szCs w:val="18"/>
          <w:lang w:eastAsia="fr-FR"/>
        </w:rPr>
        <w:t xml:space="preserve"> feeding and growth rates, records of staff training</w:t>
      </w:r>
      <w:r w:rsidRPr="009F4AB5">
        <w:rPr>
          <w:rFonts w:ascii="Arial" w:eastAsia="SimSun" w:hAnsi="Arial" w:cs="Arial" w:hint="eastAsia"/>
          <w:sz w:val="18"/>
          <w:szCs w:val="18"/>
          <w:lang w:eastAsia="zh-CN"/>
        </w:rPr>
        <w:t>,</w:t>
      </w:r>
      <w:r w:rsidRPr="009F4AB5">
        <w:rPr>
          <w:rFonts w:ascii="Arial" w:hAnsi="Arial" w:cs="Arial"/>
          <w:sz w:val="18"/>
          <w:szCs w:val="18"/>
          <w:lang w:eastAsia="fr-FR"/>
        </w:rPr>
        <w:t xml:space="preserve"> treatments/vaccination</w:t>
      </w:r>
      <w:r w:rsidRPr="009F4AB5">
        <w:rPr>
          <w:rFonts w:ascii="Arial" w:eastAsia="SimSun" w:hAnsi="Arial" w:cs="Arial" w:hint="eastAsia"/>
          <w:sz w:val="18"/>
          <w:szCs w:val="18"/>
          <w:lang w:eastAsia="zh-CN"/>
        </w:rPr>
        <w:t>,</w:t>
      </w:r>
      <w:r w:rsidRPr="009F4AB5">
        <w:rPr>
          <w:rFonts w:ascii="Arial" w:hAnsi="Arial" w:cs="Arial"/>
          <w:sz w:val="18"/>
          <w:szCs w:val="18"/>
          <w:lang w:eastAsia="fr-FR"/>
        </w:rPr>
        <w:t xml:space="preserve"> water quality</w:t>
      </w:r>
      <w:r w:rsidRPr="009F4AB5">
        <w:rPr>
          <w:rFonts w:ascii="Arial" w:eastAsia="SimSun" w:hAnsi="Arial" w:cs="Arial" w:hint="eastAsia"/>
          <w:sz w:val="18"/>
          <w:szCs w:val="18"/>
          <w:lang w:eastAsia="zh-CN"/>
        </w:rPr>
        <w:t>,</w:t>
      </w:r>
      <w:r w:rsidRPr="009F4AB5">
        <w:rPr>
          <w:rFonts w:ascii="Arial" w:hAnsi="Arial" w:cs="Arial"/>
          <w:sz w:val="18"/>
          <w:szCs w:val="18"/>
          <w:lang w:eastAsia="fr-FR"/>
        </w:rPr>
        <w:t xml:space="preserve"> </w:t>
      </w:r>
      <w:r w:rsidRPr="009F4AB5">
        <w:rPr>
          <w:rFonts w:ascii="Arial" w:hAnsi="Arial" w:cs="Arial"/>
          <w:sz w:val="18"/>
          <w:szCs w:val="18"/>
          <w:u w:val="double"/>
          <w:lang w:eastAsia="fr-FR"/>
        </w:rPr>
        <w:t xml:space="preserve">cleaning and </w:t>
      </w:r>
      <w:r w:rsidRPr="00C65A28">
        <w:rPr>
          <w:rFonts w:ascii="Arial" w:hAnsi="Arial" w:cs="Arial"/>
          <w:i/>
          <w:sz w:val="18"/>
          <w:szCs w:val="18"/>
          <w:u w:val="double"/>
          <w:lang w:eastAsia="fr-FR"/>
        </w:rPr>
        <w:t>disinfection</w:t>
      </w:r>
      <w:r w:rsidRPr="009F4AB5">
        <w:rPr>
          <w:rFonts w:ascii="Arial" w:hAnsi="Arial" w:cs="Arial"/>
          <w:sz w:val="18"/>
          <w:szCs w:val="18"/>
          <w:u w:val="double"/>
          <w:lang w:eastAsia="fr-FR"/>
        </w:rPr>
        <w:t xml:space="preserve"> events, </w:t>
      </w:r>
      <w:r w:rsidRPr="009F4AB5">
        <w:rPr>
          <w:rFonts w:ascii="Arial" w:hAnsi="Arial" w:cs="Arial"/>
          <w:sz w:val="18"/>
          <w:szCs w:val="18"/>
          <w:lang w:eastAsia="fr-FR"/>
        </w:rPr>
        <w:t xml:space="preserve">morbidity and mortality </w:t>
      </w:r>
      <w:r w:rsidRPr="009F4AB5">
        <w:rPr>
          <w:rFonts w:ascii="Arial" w:hAnsi="Arial" w:cs="Arial"/>
          <w:sz w:val="18"/>
          <w:szCs w:val="18"/>
          <w:u w:val="double"/>
          <w:lang w:eastAsia="fr-FR"/>
        </w:rPr>
        <w:t>(including removal and disposal of mortalities)</w:t>
      </w:r>
      <w:r w:rsidRPr="009F4AB5">
        <w:rPr>
          <w:rFonts w:ascii="Arial" w:eastAsia="SimSun" w:hAnsi="Arial" w:cs="Arial" w:hint="eastAsia"/>
          <w:sz w:val="18"/>
          <w:szCs w:val="18"/>
          <w:u w:val="double"/>
          <w:lang w:eastAsia="zh-CN"/>
        </w:rPr>
        <w:t>,</w:t>
      </w:r>
      <w:r w:rsidRPr="009F4AB5">
        <w:rPr>
          <w:rFonts w:ascii="Arial" w:hAnsi="Arial" w:cs="Arial"/>
          <w:sz w:val="18"/>
          <w:szCs w:val="18"/>
          <w:lang w:eastAsia="fr-FR"/>
        </w:rPr>
        <w:t xml:space="preserve"> </w:t>
      </w:r>
      <w:r w:rsidRPr="009F4AB5">
        <w:rPr>
          <w:rFonts w:ascii="Arial" w:hAnsi="Arial" w:cs="Arial"/>
          <w:i/>
          <w:sz w:val="18"/>
          <w:szCs w:val="18"/>
          <w:lang w:eastAsia="fr-FR"/>
        </w:rPr>
        <w:t>surveillance</w:t>
      </w:r>
      <w:r w:rsidRPr="009F4AB5">
        <w:rPr>
          <w:rFonts w:ascii="Arial" w:hAnsi="Arial" w:cs="Arial"/>
          <w:sz w:val="18"/>
          <w:szCs w:val="18"/>
          <w:lang w:eastAsia="fr-FR"/>
        </w:rPr>
        <w:t xml:space="preserve"> and laboratory records. </w:t>
      </w:r>
    </w:p>
    <w:p w:rsidR="00385B4B" w:rsidRPr="009F4AB5" w:rsidRDefault="00385B4B" w:rsidP="00860557">
      <w:pPr>
        <w:spacing w:after="240"/>
        <w:ind w:left="851" w:hanging="401"/>
        <w:jc w:val="both"/>
        <w:rPr>
          <w:rFonts w:ascii="Arial" w:hAnsi="Arial" w:cs="Arial"/>
          <w:sz w:val="18"/>
          <w:szCs w:val="18"/>
          <w:lang w:eastAsia="fr-FR"/>
        </w:rPr>
      </w:pPr>
      <w:r w:rsidRPr="009F4AB5">
        <w:rPr>
          <w:rFonts w:ascii="Arial" w:hAnsi="Arial" w:cs="Arial"/>
          <w:i/>
          <w:sz w:val="18"/>
          <w:szCs w:val="18"/>
          <w:lang w:eastAsia="fr-FR"/>
        </w:rPr>
        <w:t>c)</w:t>
      </w:r>
      <w:r w:rsidRPr="009F4AB5">
        <w:rPr>
          <w:rFonts w:ascii="Arial" w:hAnsi="Arial" w:cs="Arial"/>
          <w:sz w:val="18"/>
          <w:szCs w:val="18"/>
          <w:lang w:eastAsia="fr-FR"/>
        </w:rPr>
        <w:tab/>
        <w:t>Emergency procedures</w:t>
      </w:r>
    </w:p>
    <w:p w:rsidR="00385B4B" w:rsidRPr="009F4AB5" w:rsidRDefault="00385B4B" w:rsidP="00860557">
      <w:pPr>
        <w:spacing w:after="240"/>
        <w:ind w:left="851"/>
        <w:jc w:val="both"/>
        <w:rPr>
          <w:rFonts w:ascii="Arial" w:hAnsi="Arial" w:cs="Arial"/>
          <w:sz w:val="18"/>
          <w:szCs w:val="18"/>
          <w:lang w:eastAsia="fr-FR"/>
        </w:rPr>
      </w:pPr>
      <w:r w:rsidRPr="009F4AB5">
        <w:rPr>
          <w:rFonts w:ascii="Arial" w:hAnsi="Arial" w:cs="Arial"/>
          <w:sz w:val="18"/>
          <w:szCs w:val="18"/>
          <w:lang w:eastAsia="fr-FR"/>
        </w:rPr>
        <w:t xml:space="preserve">Procedures should be developed and, when necessary, implemented to minimise the impact of emergencies, </w:t>
      </w:r>
      <w:r w:rsidRPr="009F4AB5">
        <w:rPr>
          <w:rFonts w:ascii="Arial" w:hAnsi="Arial" w:cs="Arial"/>
          <w:i/>
          <w:sz w:val="18"/>
          <w:szCs w:val="18"/>
          <w:lang w:eastAsia="fr-FR"/>
        </w:rPr>
        <w:t>disease</w:t>
      </w:r>
      <w:r w:rsidRPr="009F4AB5">
        <w:rPr>
          <w:rFonts w:ascii="Arial" w:hAnsi="Arial" w:cs="Arial"/>
          <w:sz w:val="18"/>
          <w:szCs w:val="18"/>
          <w:lang w:eastAsia="fr-FR"/>
        </w:rPr>
        <w:t xml:space="preserve"> events, or unexplained mortality in </w:t>
      </w:r>
      <w:r w:rsidRPr="009F4AB5">
        <w:rPr>
          <w:rFonts w:ascii="Arial" w:hAnsi="Arial" w:cs="Arial"/>
          <w:i/>
          <w:sz w:val="18"/>
          <w:szCs w:val="18"/>
          <w:lang w:eastAsia="fr-FR"/>
        </w:rPr>
        <w:t>aquatic animals</w:t>
      </w:r>
      <w:r w:rsidRPr="009F4AB5">
        <w:rPr>
          <w:rFonts w:ascii="Arial" w:hAnsi="Arial" w:cs="Arial"/>
          <w:sz w:val="18"/>
          <w:szCs w:val="18"/>
          <w:lang w:eastAsia="fr-FR"/>
        </w:rPr>
        <w:t xml:space="preserve">. These procedures should include clearly defined thresholds that help to identify an emergency incident and activate response protocols, including reporting requirements. </w:t>
      </w:r>
    </w:p>
    <w:p w:rsidR="00385B4B" w:rsidRPr="009F4AB5" w:rsidRDefault="00385B4B" w:rsidP="00860557">
      <w:pPr>
        <w:spacing w:after="240"/>
        <w:ind w:left="851" w:hanging="401"/>
        <w:jc w:val="both"/>
        <w:rPr>
          <w:rFonts w:ascii="Arial" w:hAnsi="Arial" w:cs="Arial"/>
          <w:sz w:val="18"/>
          <w:szCs w:val="18"/>
          <w:lang w:eastAsia="fr-FR"/>
        </w:rPr>
      </w:pPr>
      <w:r w:rsidRPr="009F4AB5">
        <w:rPr>
          <w:rFonts w:ascii="Arial" w:hAnsi="Arial" w:cs="Arial"/>
          <w:i/>
          <w:sz w:val="18"/>
          <w:szCs w:val="18"/>
          <w:lang w:eastAsia="fr-FR"/>
        </w:rPr>
        <w:t>d)</w:t>
      </w:r>
      <w:r w:rsidRPr="009F4AB5">
        <w:rPr>
          <w:rFonts w:ascii="Arial" w:hAnsi="Arial" w:cs="Arial"/>
          <w:i/>
          <w:sz w:val="18"/>
          <w:szCs w:val="18"/>
          <w:lang w:eastAsia="fr-FR"/>
        </w:rPr>
        <w:tab/>
      </w:r>
      <w:r w:rsidRPr="009F4AB5">
        <w:rPr>
          <w:rFonts w:ascii="Arial" w:hAnsi="Arial" w:cs="Arial"/>
          <w:sz w:val="18"/>
          <w:szCs w:val="18"/>
          <w:lang w:eastAsia="fr-FR"/>
        </w:rPr>
        <w:t>Health monitoring</w:t>
      </w:r>
    </w:p>
    <w:p w:rsidR="00385B4B" w:rsidRPr="009F4AB5" w:rsidRDefault="00385B4B" w:rsidP="00860557">
      <w:pPr>
        <w:spacing w:after="240"/>
        <w:ind w:left="851"/>
        <w:jc w:val="both"/>
        <w:rPr>
          <w:rFonts w:ascii="Arial" w:hAnsi="Arial" w:cs="Arial"/>
          <w:sz w:val="18"/>
          <w:szCs w:val="18"/>
          <w:lang w:eastAsia="fr-FR"/>
        </w:rPr>
      </w:pPr>
      <w:r w:rsidRPr="009F4AB5">
        <w:rPr>
          <w:rFonts w:ascii="Arial" w:hAnsi="Arial" w:cs="Arial"/>
          <w:sz w:val="18"/>
          <w:szCs w:val="18"/>
          <w:lang w:eastAsia="fr-FR"/>
        </w:rPr>
        <w:t xml:space="preserve">Health monitoring as part of the </w:t>
      </w:r>
      <w:r w:rsidRPr="009F4AB5">
        <w:rPr>
          <w:rFonts w:ascii="Arial" w:hAnsi="Arial" w:cs="Arial"/>
          <w:i/>
          <w:sz w:val="18"/>
          <w:szCs w:val="18"/>
          <w:lang w:eastAsia="fr-FR"/>
        </w:rPr>
        <w:t>biosecurity plan</w:t>
      </w:r>
      <w:r w:rsidRPr="009F4AB5">
        <w:rPr>
          <w:rFonts w:ascii="Arial" w:hAnsi="Arial" w:cs="Arial"/>
          <w:sz w:val="18"/>
          <w:szCs w:val="18"/>
          <w:lang w:eastAsia="fr-FR"/>
        </w:rPr>
        <w:t xml:space="preserve"> involves monitoring</w:t>
      </w:r>
      <w:bookmarkStart w:id="80" w:name="_Hlk524970097"/>
      <w:r w:rsidRPr="009F4AB5">
        <w:rPr>
          <w:rFonts w:ascii="Arial" w:hAnsi="Arial" w:cs="Arial"/>
          <w:sz w:val="18"/>
          <w:szCs w:val="18"/>
          <w:lang w:eastAsia="fr-FR"/>
        </w:rPr>
        <w:t xml:space="preserve"> of the health status of </w:t>
      </w:r>
      <w:r w:rsidRPr="009F4AB5">
        <w:rPr>
          <w:rFonts w:ascii="Arial" w:hAnsi="Arial" w:cs="Arial"/>
          <w:i/>
          <w:sz w:val="18"/>
          <w:szCs w:val="18"/>
          <w:lang w:eastAsia="fr-FR"/>
        </w:rPr>
        <w:t>aquatic animals</w:t>
      </w:r>
      <w:bookmarkEnd w:id="80"/>
      <w:r w:rsidRPr="009F4AB5">
        <w:rPr>
          <w:rFonts w:ascii="Arial" w:eastAsia="SimSun" w:hAnsi="Arial" w:cs="Arial" w:hint="eastAsia"/>
          <w:i/>
          <w:sz w:val="18"/>
          <w:szCs w:val="18"/>
          <w:lang w:eastAsia="zh-CN"/>
        </w:rPr>
        <w:t xml:space="preserve"> </w:t>
      </w:r>
      <w:r w:rsidRPr="009F4AB5">
        <w:rPr>
          <w:rFonts w:ascii="Arial" w:hAnsi="Arial" w:cs="Arial"/>
          <w:sz w:val="18"/>
          <w:szCs w:val="18"/>
          <w:lang w:eastAsia="fr-FR"/>
        </w:rPr>
        <w:t xml:space="preserve">in </w:t>
      </w:r>
      <w:r w:rsidRPr="009F4AB5">
        <w:rPr>
          <w:rFonts w:ascii="Arial" w:hAnsi="Arial" w:cs="Arial"/>
          <w:i/>
          <w:sz w:val="18"/>
          <w:szCs w:val="18"/>
          <w:lang w:eastAsia="fr-FR"/>
        </w:rPr>
        <w:t>aquaculture establishments</w:t>
      </w:r>
      <w:r w:rsidRPr="009F4AB5">
        <w:rPr>
          <w:rFonts w:ascii="Arial" w:hAnsi="Arial" w:cs="Arial"/>
          <w:sz w:val="18"/>
          <w:szCs w:val="18"/>
          <w:lang w:eastAsia="fr-FR"/>
        </w:rPr>
        <w:t xml:space="preserve">. Activities may include </w:t>
      </w:r>
      <w:r w:rsidRPr="009F4AB5">
        <w:rPr>
          <w:rFonts w:ascii="Arial" w:hAnsi="Arial" w:cs="Arial"/>
          <w:i/>
          <w:sz w:val="18"/>
          <w:szCs w:val="18"/>
          <w:lang w:eastAsia="fr-FR"/>
        </w:rPr>
        <w:t>disease</w:t>
      </w:r>
      <w:r w:rsidRPr="009F4AB5">
        <w:rPr>
          <w:rFonts w:ascii="Arial" w:eastAsia="SimSun" w:hAnsi="Arial" w:cs="Arial" w:hint="eastAsia"/>
          <w:i/>
          <w:sz w:val="18"/>
          <w:szCs w:val="18"/>
          <w:lang w:eastAsia="zh-CN"/>
        </w:rPr>
        <w:t xml:space="preserve"> </w:t>
      </w:r>
      <w:r w:rsidRPr="009F4AB5">
        <w:rPr>
          <w:rFonts w:ascii="Arial" w:hAnsi="Arial" w:cs="Arial"/>
          <w:i/>
          <w:sz w:val="18"/>
          <w:szCs w:val="18"/>
          <w:lang w:eastAsia="fr-FR"/>
        </w:rPr>
        <w:t>surveillance</w:t>
      </w:r>
      <w:r w:rsidRPr="009F4AB5">
        <w:rPr>
          <w:rFonts w:ascii="Arial" w:hAnsi="Arial" w:cs="Arial"/>
          <w:sz w:val="18"/>
          <w:szCs w:val="18"/>
          <w:lang w:eastAsia="fr-FR"/>
        </w:rPr>
        <w:t xml:space="preserve">, </w:t>
      </w:r>
      <w:bookmarkStart w:id="81" w:name="_Hlk1663893"/>
      <w:r w:rsidRPr="009F4AB5">
        <w:rPr>
          <w:rFonts w:ascii="Arial" w:hAnsi="Arial" w:cs="Arial"/>
          <w:sz w:val="18"/>
          <w:szCs w:val="18"/>
          <w:lang w:eastAsia="fr-FR"/>
        </w:rPr>
        <w:t>routine monitoring of stock for important health and production parameters</w:t>
      </w:r>
      <w:bookmarkEnd w:id="81"/>
      <w:r w:rsidRPr="009F4AB5">
        <w:rPr>
          <w:rFonts w:ascii="Arial" w:hAnsi="Arial" w:cs="Arial"/>
          <w:sz w:val="18"/>
          <w:szCs w:val="18"/>
          <w:lang w:eastAsia="fr-FR"/>
        </w:rPr>
        <w:t xml:space="preserve"> </w:t>
      </w:r>
      <w:r w:rsidRPr="009F4AB5">
        <w:rPr>
          <w:rFonts w:ascii="Arial" w:hAnsi="Arial" w:cs="Arial"/>
          <w:sz w:val="18"/>
          <w:szCs w:val="18"/>
          <w:u w:val="double"/>
          <w:lang w:eastAsia="fr-FR"/>
        </w:rPr>
        <w:t xml:space="preserve">(e.g. by the producer, an </w:t>
      </w:r>
      <w:r w:rsidRPr="009F4AB5">
        <w:rPr>
          <w:rFonts w:ascii="Arial" w:hAnsi="Arial" w:cs="Arial"/>
          <w:i/>
          <w:sz w:val="18"/>
          <w:szCs w:val="18"/>
          <w:u w:val="double"/>
          <w:lang w:eastAsia="fr-FR"/>
        </w:rPr>
        <w:t>aquatic animal health professional</w:t>
      </w:r>
      <w:r w:rsidRPr="009F4AB5">
        <w:rPr>
          <w:rFonts w:ascii="Arial" w:hAnsi="Arial" w:cs="Arial"/>
          <w:sz w:val="18"/>
          <w:szCs w:val="18"/>
          <w:u w:val="double"/>
          <w:lang w:eastAsia="fr-FR"/>
        </w:rPr>
        <w:t xml:space="preserve"> or a </w:t>
      </w:r>
      <w:r w:rsidRPr="009F4AB5">
        <w:rPr>
          <w:rFonts w:ascii="Arial" w:hAnsi="Arial" w:cs="Arial"/>
          <w:i/>
          <w:sz w:val="18"/>
          <w:szCs w:val="18"/>
          <w:u w:val="double"/>
          <w:lang w:eastAsia="fr-FR"/>
        </w:rPr>
        <w:t>veterinarian</w:t>
      </w:r>
      <w:r w:rsidRPr="009F4AB5">
        <w:rPr>
          <w:rFonts w:ascii="Arial" w:hAnsi="Arial" w:cs="Arial"/>
          <w:sz w:val="18"/>
          <w:szCs w:val="18"/>
          <w:u w:val="double"/>
          <w:lang w:eastAsia="fr-FR"/>
        </w:rPr>
        <w:t>)</w:t>
      </w:r>
      <w:r w:rsidRPr="009F4AB5">
        <w:rPr>
          <w:rFonts w:ascii="Arial" w:hAnsi="Arial" w:cs="Arial"/>
          <w:sz w:val="18"/>
          <w:szCs w:val="18"/>
          <w:lang w:eastAsia="fr-FR"/>
        </w:rPr>
        <w:t xml:space="preserve">, recording of clinical signs of </w:t>
      </w:r>
      <w:r w:rsidRPr="009F4AB5">
        <w:rPr>
          <w:rFonts w:ascii="Arial" w:hAnsi="Arial" w:cs="Arial"/>
          <w:i/>
          <w:sz w:val="18"/>
          <w:szCs w:val="18"/>
          <w:lang w:eastAsia="fr-FR"/>
        </w:rPr>
        <w:t>disease</w:t>
      </w:r>
      <w:r w:rsidRPr="009F4AB5">
        <w:rPr>
          <w:rFonts w:ascii="Arial" w:hAnsi="Arial" w:cs="Arial"/>
          <w:sz w:val="18"/>
          <w:szCs w:val="18"/>
          <w:lang w:eastAsia="fr-FR"/>
        </w:rPr>
        <w:t xml:space="preserve">, morbidity and mortality, and analysis of these data (e.g. calculation of </w:t>
      </w:r>
      <w:r w:rsidRPr="00A673FF">
        <w:rPr>
          <w:rFonts w:ascii="Arial" w:hAnsi="Arial" w:cs="Arial"/>
          <w:sz w:val="18"/>
          <w:szCs w:val="18"/>
          <w:u w:val="double"/>
          <w:lang w:eastAsia="fr-FR"/>
        </w:rPr>
        <w:t>rates of</w:t>
      </w:r>
      <w:r>
        <w:rPr>
          <w:rFonts w:ascii="Arial" w:hAnsi="Arial" w:cs="Arial"/>
          <w:sz w:val="18"/>
          <w:szCs w:val="18"/>
          <w:lang w:eastAsia="fr-FR"/>
        </w:rPr>
        <w:t xml:space="preserve"> </w:t>
      </w:r>
      <w:r w:rsidRPr="00A673FF">
        <w:rPr>
          <w:rFonts w:ascii="Arial" w:hAnsi="Arial" w:cs="Arial"/>
          <w:sz w:val="18"/>
          <w:szCs w:val="18"/>
          <w:u w:val="double"/>
          <w:lang w:eastAsia="fr-FR"/>
        </w:rPr>
        <w:t>morbidity</w:t>
      </w:r>
      <w:r>
        <w:rPr>
          <w:rFonts w:ascii="Arial" w:hAnsi="Arial" w:cs="Arial"/>
          <w:sz w:val="18"/>
          <w:szCs w:val="18"/>
          <w:lang w:eastAsia="fr-FR"/>
        </w:rPr>
        <w:t xml:space="preserve"> </w:t>
      </w:r>
      <w:r w:rsidRPr="00A673FF">
        <w:rPr>
          <w:rFonts w:ascii="Arial" w:hAnsi="Arial" w:cs="Arial"/>
          <w:sz w:val="18"/>
          <w:szCs w:val="18"/>
          <w:u w:val="double"/>
          <w:lang w:eastAsia="fr-FR"/>
        </w:rPr>
        <w:t>and</w:t>
      </w:r>
      <w:r>
        <w:rPr>
          <w:rFonts w:ascii="Arial" w:hAnsi="Arial" w:cs="Arial"/>
          <w:sz w:val="18"/>
          <w:szCs w:val="18"/>
          <w:lang w:eastAsia="fr-FR"/>
        </w:rPr>
        <w:t xml:space="preserve"> </w:t>
      </w:r>
      <w:r w:rsidRPr="009F4AB5">
        <w:rPr>
          <w:rFonts w:ascii="Arial" w:hAnsi="Arial" w:cs="Arial"/>
          <w:sz w:val="18"/>
          <w:szCs w:val="18"/>
          <w:lang w:eastAsia="fr-FR"/>
        </w:rPr>
        <w:t xml:space="preserve">mortality </w:t>
      </w:r>
      <w:r w:rsidRPr="00A673FF">
        <w:rPr>
          <w:rFonts w:ascii="Arial" w:hAnsi="Arial" w:cs="Arial"/>
          <w:strike/>
          <w:sz w:val="18"/>
          <w:szCs w:val="18"/>
          <w:lang w:eastAsia="fr-FR"/>
        </w:rPr>
        <w:t>and diseases</w:t>
      </w:r>
      <w:r w:rsidRPr="009F4AB5">
        <w:rPr>
          <w:rFonts w:ascii="Arial" w:hAnsi="Arial" w:cs="Arial"/>
          <w:sz w:val="18"/>
          <w:szCs w:val="18"/>
          <w:lang w:eastAsia="fr-FR"/>
        </w:rPr>
        <w:t xml:space="preserve">). </w:t>
      </w:r>
    </w:p>
    <w:p w:rsidR="00860557" w:rsidRPr="00A131CB" w:rsidRDefault="00860557" w:rsidP="00860557">
      <w:pPr>
        <w:spacing w:after="480"/>
        <w:rPr>
          <w:noProof/>
          <w:sz w:val="20"/>
          <w:szCs w:val="20"/>
          <w:u w:val="single"/>
        </w:rPr>
      </w:pPr>
      <w:r w:rsidRPr="00A131CB">
        <w:rPr>
          <w:noProof/>
          <w:sz w:val="20"/>
          <w:szCs w:val="20"/>
          <w:u w:val="single"/>
        </w:rPr>
        <w:lastRenderedPageBreak/>
        <w:t xml:space="preserve">Annex </w:t>
      </w:r>
      <w:r w:rsidR="00051E18">
        <w:rPr>
          <w:noProof/>
          <w:sz w:val="20"/>
          <w:szCs w:val="20"/>
          <w:u w:val="single"/>
        </w:rPr>
        <w:t>17</w:t>
      </w:r>
      <w:r w:rsidRPr="00A131CB">
        <w:rPr>
          <w:noProof/>
          <w:sz w:val="20"/>
          <w:szCs w:val="20"/>
        </w:rPr>
        <w:t xml:space="preserve"> (contd)</w:t>
      </w:r>
    </w:p>
    <w:p w:rsidR="00385B4B" w:rsidRPr="009F4AB5" w:rsidRDefault="00385B4B" w:rsidP="00860557">
      <w:pPr>
        <w:spacing w:after="240"/>
        <w:ind w:left="851" w:hanging="401"/>
        <w:jc w:val="both"/>
        <w:rPr>
          <w:rFonts w:ascii="Arial" w:hAnsi="Arial" w:cs="Arial"/>
          <w:sz w:val="18"/>
          <w:szCs w:val="18"/>
          <w:lang w:eastAsia="fr-FR"/>
        </w:rPr>
      </w:pPr>
      <w:r w:rsidRPr="009F4AB5">
        <w:rPr>
          <w:rFonts w:ascii="Arial" w:hAnsi="Arial" w:cs="Arial"/>
          <w:i/>
          <w:sz w:val="18"/>
          <w:szCs w:val="18"/>
          <w:lang w:eastAsia="fr-FR"/>
        </w:rPr>
        <w:t>e)</w:t>
      </w:r>
      <w:r w:rsidRPr="009F4AB5">
        <w:rPr>
          <w:rFonts w:ascii="Arial" w:hAnsi="Arial" w:cs="Arial"/>
          <w:sz w:val="18"/>
          <w:szCs w:val="18"/>
          <w:lang w:eastAsia="fr-FR"/>
        </w:rPr>
        <w:tab/>
        <w:t>Routine review and auditing</w:t>
      </w:r>
    </w:p>
    <w:p w:rsidR="00385B4B" w:rsidRPr="009F4AB5" w:rsidRDefault="00385B4B" w:rsidP="00860557">
      <w:pPr>
        <w:spacing w:after="240"/>
        <w:ind w:left="851"/>
        <w:jc w:val="both"/>
        <w:rPr>
          <w:rFonts w:ascii="Arial" w:hAnsi="Arial" w:cs="Arial"/>
          <w:sz w:val="18"/>
          <w:szCs w:val="18"/>
          <w:lang w:eastAsia="fr-FR"/>
        </w:rPr>
      </w:pPr>
      <w:r w:rsidRPr="009F4AB5">
        <w:rPr>
          <w:rFonts w:ascii="Arial" w:hAnsi="Arial" w:cs="Arial"/>
          <w:sz w:val="18"/>
          <w:szCs w:val="18"/>
          <w:lang w:eastAsia="fr-FR"/>
        </w:rPr>
        <w:t xml:space="preserve">The </w:t>
      </w:r>
      <w:r w:rsidRPr="009F4AB5">
        <w:rPr>
          <w:rFonts w:ascii="Arial" w:hAnsi="Arial" w:cs="Arial"/>
          <w:i/>
          <w:sz w:val="18"/>
          <w:szCs w:val="18"/>
          <w:lang w:eastAsia="fr-FR"/>
        </w:rPr>
        <w:t>biosecurity plan</w:t>
      </w:r>
      <w:r w:rsidRPr="009F4AB5">
        <w:rPr>
          <w:rFonts w:ascii="Arial" w:hAnsi="Arial" w:cs="Arial"/>
          <w:sz w:val="18"/>
          <w:szCs w:val="18"/>
          <w:lang w:eastAsia="fr-FR"/>
        </w:rPr>
        <w:t xml:space="preserve"> should describe a systematic auditing schedule to verify implementation and compliance with the requirements of the </w:t>
      </w:r>
      <w:r w:rsidRPr="009F4AB5">
        <w:rPr>
          <w:rFonts w:ascii="Arial" w:hAnsi="Arial" w:cs="Arial"/>
          <w:i/>
          <w:sz w:val="18"/>
          <w:szCs w:val="18"/>
          <w:lang w:eastAsia="fr-FR"/>
        </w:rPr>
        <w:t>biosecurity plan</w:t>
      </w:r>
      <w:r w:rsidRPr="009F4AB5">
        <w:rPr>
          <w:rFonts w:ascii="Arial" w:hAnsi="Arial" w:cs="Arial"/>
          <w:sz w:val="18"/>
          <w:szCs w:val="18"/>
          <w:lang w:eastAsia="fr-FR"/>
        </w:rPr>
        <w:t xml:space="preserve">. Routine revision of the </w:t>
      </w:r>
      <w:r w:rsidRPr="009F4AB5">
        <w:rPr>
          <w:rFonts w:ascii="Arial" w:hAnsi="Arial" w:cs="Arial"/>
          <w:i/>
          <w:sz w:val="18"/>
          <w:szCs w:val="18"/>
          <w:lang w:eastAsia="fr-FR"/>
        </w:rPr>
        <w:t>biosecurity plan</w:t>
      </w:r>
      <w:r w:rsidRPr="009F4AB5">
        <w:rPr>
          <w:rFonts w:ascii="Arial" w:hAnsi="Arial" w:cs="Arial"/>
          <w:sz w:val="18"/>
          <w:szCs w:val="18"/>
          <w:lang w:eastAsia="fr-FR"/>
        </w:rPr>
        <w:t xml:space="preserve"> is necessary to ensure it continues to effectively address </w:t>
      </w:r>
      <w:r w:rsidRPr="009F4AB5">
        <w:rPr>
          <w:rFonts w:ascii="Arial" w:hAnsi="Arial" w:cs="Arial"/>
          <w:i/>
          <w:sz w:val="18"/>
          <w:szCs w:val="18"/>
          <w:lang w:eastAsia="fr-FR"/>
        </w:rPr>
        <w:t>biosecurity</w:t>
      </w:r>
      <w:r w:rsidRPr="009F4AB5">
        <w:rPr>
          <w:rFonts w:ascii="Arial" w:eastAsia="SimSun" w:hAnsi="Arial" w:cs="Arial" w:hint="eastAsia"/>
          <w:i/>
          <w:sz w:val="18"/>
          <w:szCs w:val="18"/>
          <w:lang w:eastAsia="zh-CN"/>
        </w:rPr>
        <w:t xml:space="preserve"> </w:t>
      </w:r>
      <w:r w:rsidRPr="009F4AB5">
        <w:rPr>
          <w:rFonts w:ascii="Arial" w:hAnsi="Arial" w:cs="Arial"/>
          <w:i/>
          <w:sz w:val="18"/>
          <w:szCs w:val="18"/>
          <w:lang w:eastAsia="fr-FR"/>
        </w:rPr>
        <w:t>risks</w:t>
      </w:r>
      <w:r w:rsidRPr="009F4AB5">
        <w:rPr>
          <w:rFonts w:ascii="Arial" w:hAnsi="Arial" w:cs="Arial"/>
          <w:sz w:val="18"/>
          <w:szCs w:val="18"/>
          <w:lang w:eastAsia="fr-FR"/>
        </w:rPr>
        <w:t xml:space="preserve">. </w:t>
      </w:r>
    </w:p>
    <w:p w:rsidR="00385B4B" w:rsidRDefault="00385B4B" w:rsidP="00860557">
      <w:pPr>
        <w:spacing w:after="240"/>
        <w:ind w:left="851"/>
        <w:jc w:val="both"/>
        <w:rPr>
          <w:rFonts w:ascii="Arial" w:hAnsi="Arial" w:cs="Arial"/>
          <w:sz w:val="18"/>
          <w:szCs w:val="18"/>
          <w:lang w:eastAsia="fr-FR"/>
        </w:rPr>
      </w:pPr>
      <w:r w:rsidRPr="009F4AB5">
        <w:rPr>
          <w:rFonts w:ascii="Arial" w:hAnsi="Arial" w:cs="Arial"/>
          <w:sz w:val="18"/>
          <w:szCs w:val="18"/>
          <w:lang w:eastAsia="fr-FR"/>
        </w:rPr>
        <w:t xml:space="preserve">The </w:t>
      </w:r>
      <w:r w:rsidRPr="009F4AB5">
        <w:rPr>
          <w:rFonts w:ascii="Arial" w:hAnsi="Arial" w:cs="Arial"/>
          <w:i/>
          <w:sz w:val="18"/>
          <w:szCs w:val="18"/>
          <w:lang w:eastAsia="fr-FR"/>
        </w:rPr>
        <w:t xml:space="preserve">biosecurity plan </w:t>
      </w:r>
      <w:r w:rsidRPr="009F4AB5">
        <w:rPr>
          <w:rFonts w:ascii="Arial" w:hAnsi="Arial" w:cs="Arial"/>
          <w:sz w:val="18"/>
          <w:szCs w:val="18"/>
          <w:lang w:eastAsia="fr-FR"/>
        </w:rPr>
        <w:t xml:space="preserve">should also be reviewed in response to changes to the </w:t>
      </w:r>
      <w:r w:rsidRPr="009F4AB5">
        <w:rPr>
          <w:rFonts w:ascii="Arial" w:hAnsi="Arial" w:cs="Arial"/>
          <w:i/>
          <w:sz w:val="18"/>
          <w:szCs w:val="18"/>
          <w:lang w:eastAsia="fr-FR"/>
        </w:rPr>
        <w:t xml:space="preserve">aquaculture establishment </w:t>
      </w:r>
      <w:r w:rsidRPr="009F4AB5">
        <w:rPr>
          <w:rFonts w:ascii="Arial" w:hAnsi="Arial" w:cs="Arial"/>
          <w:sz w:val="18"/>
          <w:szCs w:val="18"/>
          <w:lang w:eastAsia="fr-FR"/>
        </w:rPr>
        <w:t xml:space="preserve">operations, changes to husbandry approaches, identification of a new </w:t>
      </w:r>
      <w:r w:rsidRPr="009F4AB5">
        <w:rPr>
          <w:rFonts w:ascii="Arial" w:hAnsi="Arial" w:cs="Arial"/>
          <w:i/>
          <w:sz w:val="18"/>
          <w:szCs w:val="18"/>
          <w:lang w:eastAsia="fr-FR"/>
        </w:rPr>
        <w:t>disease risk</w:t>
      </w:r>
      <w:r w:rsidRPr="009F4AB5">
        <w:rPr>
          <w:rFonts w:ascii="Arial" w:hAnsi="Arial" w:cs="Arial"/>
          <w:sz w:val="18"/>
          <w:szCs w:val="18"/>
          <w:lang w:eastAsia="fr-FR"/>
        </w:rPr>
        <w:t xml:space="preserve">, or the occurrence of a </w:t>
      </w:r>
      <w:r w:rsidRPr="009F4AB5">
        <w:rPr>
          <w:rFonts w:ascii="Arial" w:hAnsi="Arial" w:cs="Arial"/>
          <w:i/>
          <w:sz w:val="18"/>
          <w:szCs w:val="18"/>
          <w:lang w:eastAsia="fr-FR"/>
        </w:rPr>
        <w:t>biosecurity</w:t>
      </w:r>
      <w:r w:rsidRPr="009F4AB5">
        <w:rPr>
          <w:rFonts w:ascii="Arial" w:hAnsi="Arial" w:cs="Arial"/>
          <w:sz w:val="18"/>
          <w:szCs w:val="18"/>
          <w:lang w:eastAsia="fr-FR"/>
        </w:rPr>
        <w:t xml:space="preserve"> incident, </w:t>
      </w:r>
      <w:r w:rsidRPr="009F4AB5">
        <w:rPr>
          <w:rFonts w:ascii="Arial" w:hAnsi="Arial" w:cs="Arial"/>
          <w:sz w:val="18"/>
          <w:szCs w:val="18"/>
          <w:u w:val="double"/>
          <w:lang w:eastAsia="fr-FR"/>
        </w:rPr>
        <w:t>and at least annually</w:t>
      </w:r>
      <w:r w:rsidRPr="009F4AB5">
        <w:rPr>
          <w:rFonts w:ascii="Arial" w:hAnsi="Arial" w:cs="Arial"/>
          <w:sz w:val="18"/>
          <w:szCs w:val="18"/>
          <w:lang w:eastAsia="fr-FR"/>
        </w:rPr>
        <w:t xml:space="preserve">. </w:t>
      </w:r>
      <w:r w:rsidRPr="009F4AB5">
        <w:rPr>
          <w:rFonts w:ascii="Arial" w:hAnsi="Arial" w:cs="Arial"/>
          <w:i/>
          <w:sz w:val="18"/>
          <w:szCs w:val="18"/>
          <w:lang w:eastAsia="fr-FR"/>
        </w:rPr>
        <w:t>Biosecurity</w:t>
      </w:r>
      <w:r w:rsidRPr="009F4AB5">
        <w:rPr>
          <w:rFonts w:ascii="Arial" w:hAnsi="Arial" w:cs="Arial"/>
          <w:sz w:val="18"/>
          <w:szCs w:val="18"/>
          <w:lang w:eastAsia="fr-FR"/>
        </w:rPr>
        <w:t xml:space="preserve"> incidents, and actions taken to remedy them, should be documented to enable </w:t>
      </w:r>
      <w:r w:rsidRPr="003A4CF6">
        <w:rPr>
          <w:rFonts w:ascii="Arial" w:hAnsi="Arial" w:cs="Arial"/>
          <w:strike/>
          <w:sz w:val="18"/>
          <w:szCs w:val="18"/>
          <w:lang w:eastAsia="fr-FR"/>
        </w:rPr>
        <w:t>SOP</w:t>
      </w:r>
      <w:r w:rsidRPr="009F4AB5">
        <w:rPr>
          <w:rFonts w:ascii="Arial" w:hAnsi="Arial" w:cs="Arial"/>
          <w:sz w:val="18"/>
          <w:szCs w:val="18"/>
          <w:lang w:eastAsia="fr-FR"/>
        </w:rPr>
        <w:t xml:space="preserve"> re-assessment</w:t>
      </w:r>
      <w:r w:rsidRPr="003A4CF6">
        <w:rPr>
          <w:rFonts w:ascii="Arial" w:hAnsi="Arial" w:cs="Arial"/>
          <w:sz w:val="18"/>
          <w:szCs w:val="18"/>
          <w:u w:val="double"/>
          <w:lang w:eastAsia="fr-FR"/>
        </w:rPr>
        <w:t>s of SOPs</w:t>
      </w:r>
      <w:r w:rsidRPr="009F4AB5">
        <w:rPr>
          <w:rFonts w:ascii="Arial" w:hAnsi="Arial" w:cs="Arial"/>
          <w:sz w:val="18"/>
          <w:szCs w:val="18"/>
          <w:lang w:eastAsia="fr-FR"/>
        </w:rPr>
        <w:t>.</w:t>
      </w:r>
    </w:p>
    <w:bookmarkEnd w:id="59"/>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860557" w:rsidRDefault="00860557"/>
    <w:p w:rsidR="00B254DB" w:rsidRDefault="00B254DB" w:rsidP="00051E18">
      <w:pPr>
        <w:spacing w:after="480"/>
        <w:jc w:val="right"/>
        <w:rPr>
          <w:sz w:val="20"/>
          <w:szCs w:val="20"/>
          <w:u w:val="single"/>
        </w:rPr>
        <w:sectPr w:rsidR="00B254DB" w:rsidSect="00477CB2">
          <w:headerReference w:type="even" r:id="rId179"/>
          <w:headerReference w:type="default" r:id="rId180"/>
          <w:headerReference w:type="first" r:id="rId181"/>
          <w:footerReference w:type="first" r:id="rId182"/>
          <w:type w:val="oddPage"/>
          <w:pgSz w:w="11907" w:h="16840" w:code="9"/>
          <w:pgMar w:top="1418" w:right="1418" w:bottom="1418" w:left="1418" w:header="709" w:footer="709" w:gutter="0"/>
          <w:cols w:space="720"/>
          <w:vAlign w:val="both"/>
          <w:titlePg/>
          <w:docGrid w:linePitch="360"/>
        </w:sectPr>
      </w:pPr>
    </w:p>
    <w:p w:rsidR="00E6714F" w:rsidRPr="00051E18" w:rsidRDefault="00E6714F" w:rsidP="00051E18">
      <w:pPr>
        <w:spacing w:after="480"/>
        <w:jc w:val="right"/>
        <w:rPr>
          <w:sz w:val="20"/>
          <w:szCs w:val="20"/>
          <w:u w:val="single"/>
        </w:rPr>
      </w:pPr>
      <w:r w:rsidRPr="00051E18">
        <w:rPr>
          <w:sz w:val="20"/>
          <w:szCs w:val="20"/>
          <w:u w:val="single"/>
        </w:rPr>
        <w:lastRenderedPageBreak/>
        <w:t>Annex 1</w:t>
      </w:r>
      <w:r w:rsidR="00F24C8E" w:rsidRPr="00051E18">
        <w:rPr>
          <w:sz w:val="20"/>
          <w:szCs w:val="20"/>
          <w:u w:val="single"/>
        </w:rPr>
        <w:t>8</w:t>
      </w:r>
      <w:r w:rsidRPr="00051E18">
        <w:rPr>
          <w:sz w:val="20"/>
          <w:szCs w:val="20"/>
          <w:u w:val="single"/>
        </w:rPr>
        <w:t>A</w:t>
      </w:r>
    </w:p>
    <w:p w:rsidR="00E6714F" w:rsidRPr="00051E18" w:rsidRDefault="00E6714F" w:rsidP="00051E18">
      <w:pPr>
        <w:spacing w:after="480"/>
        <w:jc w:val="center"/>
        <w:rPr>
          <w:b/>
          <w:caps/>
          <w:sz w:val="20"/>
          <w:szCs w:val="20"/>
        </w:rPr>
      </w:pPr>
      <w:r w:rsidRPr="00051E18">
        <w:rPr>
          <w:b/>
          <w:caps/>
          <w:sz w:val="20"/>
          <w:szCs w:val="20"/>
        </w:rPr>
        <w:t>Assessment of</w:t>
      </w:r>
      <w:r w:rsidRPr="00051E18">
        <w:rPr>
          <w:caps/>
        </w:rPr>
        <w:t xml:space="preserve"> </w:t>
      </w:r>
      <w:r w:rsidRPr="00051E18">
        <w:rPr>
          <w:b/>
          <w:caps/>
          <w:sz w:val="20"/>
          <w:szCs w:val="20"/>
        </w:rPr>
        <w:t>Shrimp haemocyte iridescent virus (SHIV)</w:t>
      </w:r>
      <w:r w:rsidR="00051E18">
        <w:rPr>
          <w:b/>
          <w:caps/>
          <w:sz w:val="20"/>
          <w:szCs w:val="20"/>
        </w:rPr>
        <w:br/>
      </w:r>
      <w:r w:rsidRPr="00051E18">
        <w:rPr>
          <w:b/>
          <w:caps/>
          <w:sz w:val="20"/>
          <w:szCs w:val="20"/>
        </w:rPr>
        <w:t>for listing in Chapter 1.3. of the</w:t>
      </w:r>
      <w:r w:rsidR="00051E18">
        <w:rPr>
          <w:b/>
          <w:caps/>
          <w:sz w:val="20"/>
          <w:szCs w:val="20"/>
        </w:rPr>
        <w:br/>
      </w:r>
      <w:r w:rsidRPr="00051E18">
        <w:rPr>
          <w:b/>
          <w:i/>
          <w:caps/>
          <w:sz w:val="20"/>
          <w:szCs w:val="20"/>
        </w:rPr>
        <w:t>Aquatic Animal Health Code</w:t>
      </w:r>
    </w:p>
    <w:p w:rsidR="00E6714F" w:rsidRPr="00CB776D" w:rsidRDefault="00E6714F" w:rsidP="00E6714F">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rFonts w:ascii="Arial" w:hAnsi="Arial" w:cs="Arial"/>
          <w:b/>
          <w:sz w:val="18"/>
          <w:szCs w:val="18"/>
        </w:rPr>
      </w:pPr>
      <w:r w:rsidRPr="00CB776D">
        <w:rPr>
          <w:rFonts w:ascii="Arial" w:hAnsi="Arial" w:cs="Arial"/>
          <w:b/>
          <w:sz w:val="18"/>
          <w:szCs w:val="18"/>
        </w:rPr>
        <w:t>Overall Assessment</w:t>
      </w:r>
    </w:p>
    <w:p w:rsidR="00E6714F" w:rsidRDefault="00E6714F" w:rsidP="00051E18">
      <w:pPr>
        <w:spacing w:after="240"/>
        <w:jc w:val="both"/>
        <w:rPr>
          <w:rFonts w:ascii="Arial" w:hAnsi="Arial" w:cs="Arial"/>
          <w:sz w:val="18"/>
          <w:szCs w:val="18"/>
          <w:highlight w:val="yellow"/>
        </w:rPr>
      </w:pPr>
      <w:r w:rsidRPr="00CB776D">
        <w:rPr>
          <w:rFonts w:ascii="Arial" w:hAnsi="Arial" w:cs="Arial"/>
          <w:sz w:val="18"/>
          <w:szCs w:val="18"/>
        </w:rPr>
        <w:t xml:space="preserve">The Aquatic Animal Health Standards Commission assessed Shrimp haemocyte iridescent virus (SHIV) against the criteria for listing aquatic animal diseases in Article 1.2.2. of the </w:t>
      </w:r>
      <w:r w:rsidRPr="00CB776D">
        <w:rPr>
          <w:rFonts w:ascii="Arial" w:hAnsi="Arial" w:cs="Arial"/>
          <w:i/>
          <w:sz w:val="18"/>
          <w:szCs w:val="18"/>
        </w:rPr>
        <w:t>Aquatic Code</w:t>
      </w:r>
      <w:r w:rsidRPr="00CB776D">
        <w:rPr>
          <w:rFonts w:ascii="Arial" w:hAnsi="Arial" w:cs="Arial"/>
          <w:sz w:val="18"/>
          <w:szCs w:val="18"/>
        </w:rPr>
        <w:t xml:space="preserve"> and agreed that SHIV meets the OIE criteria for listing, notably </w:t>
      </w:r>
      <w:r>
        <w:rPr>
          <w:rFonts w:ascii="Arial" w:hAnsi="Arial" w:cs="Arial"/>
          <w:sz w:val="18"/>
          <w:szCs w:val="18"/>
        </w:rPr>
        <w:t>1</w:t>
      </w:r>
      <w:r w:rsidRPr="00CB776D">
        <w:rPr>
          <w:rFonts w:ascii="Arial" w:hAnsi="Arial" w:cs="Arial"/>
          <w:sz w:val="18"/>
          <w:szCs w:val="18"/>
        </w:rPr>
        <w:t xml:space="preserve">.: </w:t>
      </w:r>
      <w:r>
        <w:rPr>
          <w:rFonts w:ascii="Arial" w:hAnsi="Arial" w:cs="Arial"/>
          <w:sz w:val="18"/>
          <w:szCs w:val="18"/>
        </w:rPr>
        <w:t>International spread of the disease is likely;</w:t>
      </w:r>
      <w:r w:rsidRPr="00CB776D">
        <w:rPr>
          <w:rFonts w:ascii="Arial" w:hAnsi="Arial" w:cs="Arial"/>
          <w:sz w:val="18"/>
          <w:szCs w:val="18"/>
        </w:rPr>
        <w:t xml:space="preserve"> </w:t>
      </w:r>
      <w:r>
        <w:rPr>
          <w:rFonts w:ascii="Arial" w:hAnsi="Arial" w:cs="Arial"/>
          <w:sz w:val="18"/>
          <w:szCs w:val="18"/>
        </w:rPr>
        <w:t>2</w:t>
      </w:r>
      <w:r w:rsidRPr="00CB776D">
        <w:rPr>
          <w:rFonts w:ascii="Arial" w:hAnsi="Arial" w:cs="Arial"/>
          <w:sz w:val="18"/>
          <w:szCs w:val="18"/>
        </w:rPr>
        <w:t>.</w:t>
      </w:r>
      <w:r>
        <w:rPr>
          <w:rFonts w:ascii="Arial" w:hAnsi="Arial" w:cs="Arial"/>
          <w:sz w:val="18"/>
          <w:szCs w:val="18"/>
        </w:rPr>
        <w:t>:</w:t>
      </w:r>
      <w:r w:rsidRPr="00CB776D">
        <w:rPr>
          <w:rFonts w:ascii="Arial" w:hAnsi="Arial" w:cs="Arial"/>
          <w:sz w:val="18"/>
          <w:szCs w:val="18"/>
        </w:rPr>
        <w:t xml:space="preserve"> </w:t>
      </w:r>
      <w:r>
        <w:rPr>
          <w:rFonts w:ascii="Arial" w:hAnsi="Arial" w:cs="Arial"/>
          <w:sz w:val="18"/>
          <w:szCs w:val="18"/>
        </w:rPr>
        <w:t>At least one country may demonstrate country or zone freedom from the disease; 3.: A precise case definition is available and a reliable means of detection and diagnosis exists</w:t>
      </w:r>
      <w:r w:rsidRPr="00CB776D">
        <w:rPr>
          <w:rFonts w:ascii="Arial" w:hAnsi="Arial" w:cs="Arial"/>
          <w:sz w:val="18"/>
          <w:szCs w:val="18"/>
        </w:rPr>
        <w:t xml:space="preserve">, and </w:t>
      </w:r>
      <w:r>
        <w:rPr>
          <w:rFonts w:ascii="Arial" w:hAnsi="Arial" w:cs="Arial"/>
          <w:sz w:val="18"/>
          <w:szCs w:val="18"/>
        </w:rPr>
        <w:t>4b.: T</w:t>
      </w:r>
      <w:r w:rsidRPr="00147449">
        <w:rPr>
          <w:rFonts w:ascii="Arial" w:hAnsi="Arial" w:cs="Arial"/>
          <w:sz w:val="18"/>
          <w:szCs w:val="18"/>
        </w:rPr>
        <w:t>he disease has been shown to affect the health of cultured aquatic animals at the level of a country or a zone resulting in significant consequences e.g. production losses, morbidity or mortality at a zone or country level</w:t>
      </w:r>
      <w:r>
        <w:rPr>
          <w:rFonts w:ascii="Arial" w:hAnsi="Arial" w:cs="Arial"/>
          <w:sz w:val="18"/>
          <w:szCs w:val="18"/>
        </w:rPr>
        <w:t xml:space="preserve"> </w:t>
      </w:r>
      <w:r w:rsidRPr="00CB776D">
        <w:rPr>
          <w:rFonts w:ascii="Arial" w:hAnsi="Arial" w:cs="Arial"/>
          <w:sz w:val="18"/>
          <w:szCs w:val="18"/>
        </w:rPr>
        <w:t xml:space="preserve"> (see Table 1 below).</w:t>
      </w:r>
      <w:r w:rsidRPr="00CB776D">
        <w:rPr>
          <w:rFonts w:ascii="Arial" w:hAnsi="Arial" w:cs="Arial"/>
          <w:sz w:val="18"/>
          <w:szCs w:val="18"/>
          <w:highlight w:val="yellow"/>
        </w:rPr>
        <w:t xml:space="preserve"> </w:t>
      </w:r>
    </w:p>
    <w:p w:rsidR="00E6714F" w:rsidRPr="00CB776D" w:rsidRDefault="00E6714F" w:rsidP="00051E18">
      <w:pPr>
        <w:widowControl w:val="0"/>
        <w:tabs>
          <w:tab w:val="left" w:pos="-144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spacing w:after="240"/>
        <w:jc w:val="both"/>
        <w:rPr>
          <w:rFonts w:ascii="Arial" w:hAnsi="Arial" w:cs="Arial"/>
          <w:sz w:val="18"/>
          <w:szCs w:val="18"/>
        </w:rPr>
      </w:pPr>
      <w:r w:rsidRPr="00CB776D">
        <w:rPr>
          <w:rFonts w:ascii="Arial" w:hAnsi="Arial" w:cs="Arial"/>
          <w:b/>
          <w:sz w:val="18"/>
          <w:szCs w:val="18"/>
        </w:rPr>
        <w:t>Table 1.</w:t>
      </w:r>
      <w:r w:rsidRPr="00CB776D">
        <w:rPr>
          <w:rFonts w:ascii="Arial" w:hAnsi="Arial" w:cs="Arial"/>
          <w:sz w:val="18"/>
          <w:szCs w:val="18"/>
        </w:rPr>
        <w:t xml:space="preserve"> Summary of assessment of SHIV</w:t>
      </w:r>
    </w:p>
    <w:tbl>
      <w:tblPr>
        <w:tblW w:w="0" w:type="auto"/>
        <w:tblInd w:w="79" w:type="dxa"/>
        <w:tblLayout w:type="fixed"/>
        <w:tblCellMar>
          <w:left w:w="70" w:type="dxa"/>
          <w:right w:w="70" w:type="dxa"/>
        </w:tblCellMar>
        <w:tblLook w:val="0000" w:firstRow="0" w:lastRow="0" w:firstColumn="0" w:lastColumn="0" w:noHBand="0" w:noVBand="0"/>
      </w:tblPr>
      <w:tblGrid>
        <w:gridCol w:w="2340"/>
        <w:gridCol w:w="618"/>
        <w:gridCol w:w="618"/>
        <w:gridCol w:w="618"/>
        <w:gridCol w:w="618"/>
        <w:gridCol w:w="618"/>
        <w:gridCol w:w="607"/>
        <w:gridCol w:w="3035"/>
      </w:tblGrid>
      <w:tr w:rsidR="00E6714F" w:rsidRPr="00CB776D" w:rsidTr="00051E18">
        <w:trPr>
          <w:cantSplit/>
        </w:trPr>
        <w:tc>
          <w:tcPr>
            <w:tcW w:w="2340" w:type="dxa"/>
            <w:vMerge w:val="restart"/>
            <w:tcBorders>
              <w:top w:val="single" w:sz="3" w:space="0" w:color="000000"/>
              <w:left w:val="single" w:sz="3" w:space="0" w:color="000000"/>
              <w:bottom w:val="single" w:sz="3" w:space="0" w:color="000000"/>
              <w:right w:val="single" w:sz="3" w:space="0" w:color="000000"/>
            </w:tcBorders>
            <w:tcMar>
              <w:left w:w="79" w:type="dxa"/>
              <w:right w:w="70" w:type="dxa"/>
            </w:tcMa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p>
        </w:tc>
        <w:tc>
          <w:tcPr>
            <w:tcW w:w="3697" w:type="dxa"/>
            <w:gridSpan w:val="6"/>
            <w:tcBorders>
              <w:top w:val="single" w:sz="3" w:space="0" w:color="000000"/>
              <w:left w:val="single" w:sz="3" w:space="0" w:color="000000"/>
              <w:bottom w:val="single" w:sz="3" w:space="0" w:color="000000"/>
              <w:right w:val="single" w:sz="3" w:space="0" w:color="000000"/>
            </w:tcBorders>
            <w:tcMar>
              <w:left w:w="79" w:type="dxa"/>
              <w:right w:w="79" w:type="dxa"/>
            </w:tcMa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Listing criteria</w:t>
            </w:r>
          </w:p>
        </w:tc>
        <w:tc>
          <w:tcPr>
            <w:tcW w:w="3035" w:type="dxa"/>
            <w:tcBorders>
              <w:top w:val="single" w:sz="3" w:space="0" w:color="000000"/>
              <w:left w:val="single" w:sz="3" w:space="0" w:color="000000"/>
              <w:bottom w:val="single" w:sz="3" w:space="0" w:color="000000"/>
              <w:right w:val="single" w:sz="3" w:space="0" w:color="000000"/>
            </w:tcBorders>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Conclusion</w:t>
            </w:r>
          </w:p>
        </w:tc>
      </w:tr>
      <w:tr w:rsidR="00E6714F" w:rsidRPr="00CB776D" w:rsidTr="00051E18">
        <w:trPr>
          <w:cantSplit/>
        </w:trPr>
        <w:tc>
          <w:tcPr>
            <w:tcW w:w="2340" w:type="dxa"/>
            <w:vMerge/>
            <w:tcBorders>
              <w:top w:val="single" w:sz="3" w:space="0" w:color="000000"/>
              <w:left w:val="single" w:sz="3" w:space="0" w:color="000000"/>
              <w:bottom w:val="single" w:sz="3" w:space="0" w:color="000000"/>
              <w:right w:val="single" w:sz="3" w:space="0" w:color="000000"/>
            </w:tcBorders>
            <w:tcMar>
              <w:left w:w="79" w:type="dxa"/>
              <w:right w:w="70" w:type="dxa"/>
            </w:tcMa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1</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2</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3</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4a</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4b</w:t>
            </w:r>
          </w:p>
        </w:tc>
        <w:tc>
          <w:tcPr>
            <w:tcW w:w="607"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4c</w:t>
            </w:r>
          </w:p>
        </w:tc>
        <w:tc>
          <w:tcPr>
            <w:tcW w:w="3035" w:type="dxa"/>
            <w:tcBorders>
              <w:top w:val="single" w:sz="3" w:space="0" w:color="000000"/>
              <w:left w:val="single" w:sz="3" w:space="0" w:color="000000"/>
              <w:bottom w:val="single" w:sz="3" w:space="0" w:color="000000"/>
              <w:right w:val="single" w:sz="3" w:space="0" w:color="000000"/>
            </w:tcBorders>
            <w:tcMar>
              <w:left w:w="79" w:type="dxa"/>
              <w:right w:w="79"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p>
        </w:tc>
      </w:tr>
      <w:tr w:rsidR="00E6714F" w:rsidRPr="00CB776D" w:rsidTr="00051E18">
        <w:tc>
          <w:tcPr>
            <w:tcW w:w="2340" w:type="dxa"/>
            <w:tcBorders>
              <w:top w:val="single" w:sz="3" w:space="0" w:color="000000"/>
              <w:left w:val="single" w:sz="3" w:space="0" w:color="000000"/>
              <w:bottom w:val="single" w:sz="3" w:space="0" w:color="000000"/>
              <w:right w:val="single" w:sz="3" w:space="0" w:color="000000"/>
            </w:tcBorders>
            <w:tcMar>
              <w:left w:w="79" w:type="dxa"/>
              <w:right w:w="70" w:type="dxa"/>
            </w:tcMa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rPr>
                <w:rFonts w:ascii="Arial" w:hAnsi="Arial" w:cs="Arial"/>
                <w:sz w:val="18"/>
                <w:szCs w:val="18"/>
              </w:rPr>
            </w:pPr>
            <w:r w:rsidRPr="00CB776D">
              <w:rPr>
                <w:rFonts w:ascii="Arial" w:hAnsi="Arial" w:cs="Arial"/>
                <w:sz w:val="18"/>
                <w:szCs w:val="18"/>
              </w:rPr>
              <w:t>Shrimp haemocyte iridescent virus</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NA</w:t>
            </w:r>
          </w:p>
        </w:tc>
        <w:tc>
          <w:tcPr>
            <w:tcW w:w="618"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w:t>
            </w:r>
          </w:p>
        </w:tc>
        <w:tc>
          <w:tcPr>
            <w:tcW w:w="607" w:type="dxa"/>
            <w:tcBorders>
              <w:top w:val="single" w:sz="3" w:space="0" w:color="000000"/>
              <w:left w:val="single" w:sz="3" w:space="0" w:color="000000"/>
              <w:bottom w:val="single" w:sz="3" w:space="0" w:color="000000"/>
              <w:right w:val="single" w:sz="3" w:space="0" w:color="000000"/>
            </w:tcBorders>
            <w:tcMar>
              <w:left w:w="79" w:type="dxa"/>
              <w:right w:w="70"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w:t>
            </w:r>
          </w:p>
        </w:tc>
        <w:tc>
          <w:tcPr>
            <w:tcW w:w="3035" w:type="dxa"/>
            <w:tcBorders>
              <w:top w:val="single" w:sz="3" w:space="0" w:color="000000"/>
              <w:left w:val="single" w:sz="3" w:space="0" w:color="000000"/>
              <w:bottom w:val="single" w:sz="3" w:space="0" w:color="000000"/>
              <w:right w:val="single" w:sz="3" w:space="0" w:color="000000"/>
            </w:tcBorders>
            <w:tcMar>
              <w:left w:w="79" w:type="dxa"/>
              <w:right w:w="79" w:type="dxa"/>
            </w:tcMar>
            <w:vAlign w:val="center"/>
          </w:tcPr>
          <w:p w:rsidR="00E6714F" w:rsidRPr="00CB776D" w:rsidRDefault="00E6714F" w:rsidP="00051E18">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Pr>
                <w:rFonts w:ascii="Arial" w:hAnsi="Arial" w:cs="Arial"/>
                <w:sz w:val="18"/>
                <w:szCs w:val="18"/>
              </w:rPr>
              <w:t xml:space="preserve">The disease meets the criteria for listing </w:t>
            </w:r>
          </w:p>
        </w:tc>
      </w:tr>
    </w:tbl>
    <w:p w:rsidR="00E6714F" w:rsidRPr="00CB776D" w:rsidRDefault="00E6714F" w:rsidP="00E6714F">
      <w:pPr>
        <w:widowControl w:val="0"/>
        <w:tabs>
          <w:tab w:val="left" w:pos="-1440"/>
          <w:tab w:val="left" w:pos="-720"/>
          <w:tab w:val="left" w:pos="0"/>
          <w:tab w:val="left" w:pos="360"/>
          <w:tab w:val="left" w:pos="720"/>
          <w:tab w:val="left"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6560"/>
          <w:tab w:val="left" w:pos="17280"/>
          <w:tab w:val="left" w:pos="18000"/>
          <w:tab w:val="left" w:pos="18720"/>
        </w:tabs>
        <w:jc w:val="both"/>
        <w:rPr>
          <w:rFonts w:ascii="Arial" w:hAnsi="Arial" w:cs="Arial"/>
          <w:sz w:val="18"/>
          <w:szCs w:val="18"/>
        </w:rPr>
      </w:pPr>
      <w:r w:rsidRPr="00CB776D">
        <w:rPr>
          <w:rFonts w:ascii="Arial" w:hAnsi="Arial" w:cs="Arial"/>
          <w:sz w:val="18"/>
          <w:szCs w:val="18"/>
        </w:rPr>
        <w:t>NA = not applicable.</w:t>
      </w:r>
    </w:p>
    <w:p w:rsidR="00E6714F" w:rsidRPr="00CB776D" w:rsidRDefault="00E6714F" w:rsidP="00051E18">
      <w:pPr>
        <w:pStyle w:val="Titre1"/>
        <w:spacing w:before="0" w:after="240"/>
        <w:rPr>
          <w:rFonts w:ascii="Arial" w:hAnsi="Arial" w:cs="Arial"/>
          <w:b/>
          <w:color w:val="auto"/>
          <w:sz w:val="18"/>
          <w:szCs w:val="18"/>
        </w:rPr>
      </w:pPr>
      <w:r w:rsidRPr="00CB776D">
        <w:rPr>
          <w:rFonts w:ascii="Arial" w:hAnsi="Arial" w:cs="Arial"/>
          <w:b/>
          <w:color w:val="auto"/>
          <w:sz w:val="18"/>
          <w:szCs w:val="18"/>
        </w:rPr>
        <w:t>Background</w:t>
      </w:r>
    </w:p>
    <w:p w:rsidR="00E6714F" w:rsidRPr="00AE6100" w:rsidRDefault="00E6714F" w:rsidP="00051E18">
      <w:pPr>
        <w:pStyle w:val="Titre1"/>
        <w:spacing w:before="0" w:after="240"/>
        <w:jc w:val="both"/>
        <w:rPr>
          <w:rFonts w:ascii="Arial" w:hAnsi="Arial" w:cs="Arial"/>
          <w:color w:val="auto"/>
          <w:sz w:val="18"/>
          <w:szCs w:val="18"/>
        </w:rPr>
      </w:pPr>
      <w:r w:rsidRPr="00AE6100">
        <w:rPr>
          <w:rFonts w:ascii="Arial" w:hAnsi="Arial" w:cs="Arial"/>
          <w:color w:val="auto"/>
          <w:sz w:val="18"/>
          <w:szCs w:val="18"/>
        </w:rPr>
        <w:t>Shrimp haemocyte iridescent virus (SHIV) has so far only been detected in white-leg shrimp (</w:t>
      </w:r>
      <w:r w:rsidRPr="006A1CA9">
        <w:rPr>
          <w:rFonts w:ascii="Arial" w:hAnsi="Arial" w:cs="Arial"/>
          <w:i/>
          <w:color w:val="auto"/>
          <w:sz w:val="18"/>
          <w:szCs w:val="18"/>
        </w:rPr>
        <w:t>Penaeus vannamei</w:t>
      </w:r>
      <w:r w:rsidRPr="00AE6100">
        <w:rPr>
          <w:rFonts w:ascii="Arial" w:hAnsi="Arial" w:cs="Arial"/>
          <w:color w:val="auto"/>
          <w:sz w:val="18"/>
          <w:szCs w:val="18"/>
        </w:rPr>
        <w:t>) and other crustacean species (</w:t>
      </w:r>
      <w:r w:rsidRPr="006A1CA9">
        <w:rPr>
          <w:rFonts w:ascii="Arial" w:hAnsi="Arial" w:cs="Arial"/>
          <w:i/>
          <w:color w:val="auto"/>
          <w:sz w:val="18"/>
          <w:szCs w:val="18"/>
        </w:rPr>
        <w:t>Fenneropenaeus chinensis</w:t>
      </w:r>
      <w:r w:rsidRPr="00AE6100">
        <w:rPr>
          <w:rFonts w:ascii="Arial" w:hAnsi="Arial" w:cs="Arial"/>
          <w:color w:val="auto"/>
          <w:sz w:val="18"/>
          <w:szCs w:val="18"/>
        </w:rPr>
        <w:t xml:space="preserve">, </w:t>
      </w:r>
      <w:r w:rsidRPr="006A1CA9">
        <w:rPr>
          <w:rFonts w:ascii="Arial" w:hAnsi="Arial" w:cs="Arial"/>
          <w:i/>
          <w:color w:val="auto"/>
          <w:sz w:val="18"/>
          <w:szCs w:val="18"/>
        </w:rPr>
        <w:t>Macrobrachium rosenbergii</w:t>
      </w:r>
      <w:r w:rsidRPr="00AE6100">
        <w:rPr>
          <w:rFonts w:ascii="Arial" w:hAnsi="Arial" w:cs="Arial"/>
          <w:color w:val="auto"/>
          <w:sz w:val="18"/>
          <w:szCs w:val="18"/>
        </w:rPr>
        <w:t xml:space="preserve">, </w:t>
      </w:r>
      <w:r w:rsidRPr="006A1CA9">
        <w:rPr>
          <w:rFonts w:ascii="Arial" w:hAnsi="Arial" w:cs="Arial"/>
          <w:i/>
          <w:color w:val="auto"/>
          <w:sz w:val="18"/>
          <w:szCs w:val="18"/>
        </w:rPr>
        <w:t>Procambarus clarkii</w:t>
      </w:r>
      <w:r w:rsidRPr="00AE6100">
        <w:rPr>
          <w:rFonts w:ascii="Arial" w:hAnsi="Arial" w:cs="Arial"/>
          <w:color w:val="auto"/>
          <w:sz w:val="18"/>
          <w:szCs w:val="18"/>
        </w:rPr>
        <w:t xml:space="preserve"> and </w:t>
      </w:r>
      <w:r w:rsidRPr="006A1CA9">
        <w:rPr>
          <w:rFonts w:ascii="Arial" w:hAnsi="Arial" w:cs="Arial"/>
          <w:i/>
          <w:color w:val="auto"/>
          <w:sz w:val="18"/>
          <w:szCs w:val="18"/>
        </w:rPr>
        <w:t>Cherax quadricarinatus</w:t>
      </w:r>
      <w:r w:rsidRPr="00AE6100">
        <w:rPr>
          <w:rFonts w:ascii="Arial" w:hAnsi="Arial" w:cs="Arial"/>
          <w:color w:val="auto"/>
          <w:sz w:val="18"/>
          <w:szCs w:val="18"/>
        </w:rPr>
        <w:t xml:space="preserve">) in many coastal provinces in People’s Republique of China. The Aquatic Animals Commission has recognised the potential significance of SHIV to many countries given the worldwide importance of crustacean farming and trade. At the moment SHIV is considered an “emerging disease” and, as such, should be reported in accordance with Article 1.1.4. of the Aquatic Code. </w:t>
      </w:r>
    </w:p>
    <w:p w:rsidR="00E6714F" w:rsidRPr="00AE6100" w:rsidRDefault="00E6714F" w:rsidP="00051E18">
      <w:pPr>
        <w:pStyle w:val="Titre1"/>
        <w:spacing w:before="0" w:after="240"/>
        <w:jc w:val="both"/>
        <w:rPr>
          <w:rFonts w:ascii="Arial" w:hAnsi="Arial" w:cs="Arial"/>
          <w:color w:val="auto"/>
          <w:sz w:val="18"/>
          <w:szCs w:val="18"/>
        </w:rPr>
      </w:pPr>
      <w:r w:rsidRPr="00AE6100">
        <w:rPr>
          <w:rFonts w:ascii="Arial" w:hAnsi="Arial" w:cs="Arial"/>
          <w:color w:val="auto"/>
          <w:sz w:val="18"/>
          <w:szCs w:val="18"/>
        </w:rPr>
        <w:t xml:space="preserve">Historically, </w:t>
      </w:r>
      <w:r w:rsidRPr="006A1CA9">
        <w:rPr>
          <w:rFonts w:ascii="Arial" w:hAnsi="Arial" w:cs="Arial"/>
          <w:i/>
          <w:color w:val="auto"/>
          <w:sz w:val="18"/>
          <w:szCs w:val="18"/>
        </w:rPr>
        <w:t>P. vannamei</w:t>
      </w:r>
      <w:r w:rsidRPr="00AE6100">
        <w:rPr>
          <w:rFonts w:ascii="Arial" w:hAnsi="Arial" w:cs="Arial"/>
          <w:color w:val="auto"/>
          <w:sz w:val="18"/>
          <w:szCs w:val="18"/>
        </w:rPr>
        <w:t xml:space="preserve"> have been traded internationally as broodstock and postlarva for production in new geographic regions</w:t>
      </w:r>
      <w:r w:rsidR="00235AB7">
        <w:rPr>
          <w:rFonts w:ascii="Arial" w:hAnsi="Arial" w:cs="Arial"/>
          <w:color w:val="auto"/>
          <w:sz w:val="18"/>
          <w:szCs w:val="18"/>
        </w:rPr>
        <w:t>,</w:t>
      </w:r>
      <w:r w:rsidRPr="00AE6100">
        <w:rPr>
          <w:rFonts w:ascii="Arial" w:hAnsi="Arial" w:cs="Arial"/>
          <w:color w:val="auto"/>
          <w:sz w:val="18"/>
          <w:szCs w:val="18"/>
        </w:rPr>
        <w:t xml:space="preserve"> and shrimp.  </w:t>
      </w:r>
      <w:r w:rsidRPr="006A1CA9">
        <w:rPr>
          <w:rFonts w:ascii="Arial" w:hAnsi="Arial" w:cs="Arial"/>
          <w:i/>
          <w:color w:val="auto"/>
          <w:sz w:val="18"/>
          <w:szCs w:val="18"/>
        </w:rPr>
        <w:t>L. vannamei</w:t>
      </w:r>
      <w:r w:rsidRPr="00AE6100">
        <w:rPr>
          <w:rFonts w:ascii="Arial" w:hAnsi="Arial" w:cs="Arial"/>
          <w:color w:val="auto"/>
          <w:sz w:val="18"/>
          <w:szCs w:val="18"/>
        </w:rPr>
        <w:t xml:space="preserve"> products are traded internationally, thus the potential of international spread is likely. </w:t>
      </w:r>
    </w:p>
    <w:p w:rsidR="00E6714F" w:rsidRPr="00CB776D" w:rsidRDefault="00E6714F" w:rsidP="00051E18">
      <w:pPr>
        <w:pStyle w:val="Titre1"/>
        <w:spacing w:before="0" w:after="240"/>
        <w:jc w:val="both"/>
        <w:rPr>
          <w:rFonts w:ascii="Times New Roman" w:hAnsi="Times New Roman" w:cs="Times New Roman"/>
          <w:b/>
          <w:color w:val="auto"/>
          <w:sz w:val="20"/>
          <w:szCs w:val="20"/>
          <w:u w:val="single"/>
        </w:rPr>
      </w:pPr>
      <w:r w:rsidRPr="00CB776D">
        <w:rPr>
          <w:rFonts w:ascii="Times New Roman" w:hAnsi="Times New Roman" w:cs="Times New Roman"/>
          <w:b/>
          <w:color w:val="auto"/>
          <w:sz w:val="20"/>
          <w:szCs w:val="20"/>
          <w:u w:val="single"/>
        </w:rPr>
        <w:t>Criteria for listing an aquatic animal disease (Article 1.2.2.)</w:t>
      </w:r>
    </w:p>
    <w:p w:rsidR="00E6714F" w:rsidRPr="00CB776D" w:rsidRDefault="00E6714F" w:rsidP="00051E18">
      <w:pPr>
        <w:spacing w:after="240"/>
        <w:jc w:val="both"/>
        <w:rPr>
          <w:rFonts w:ascii="Arial" w:hAnsi="Arial" w:cs="Arial"/>
          <w:b/>
          <w:i/>
          <w:sz w:val="18"/>
          <w:szCs w:val="18"/>
        </w:rPr>
      </w:pPr>
      <w:r w:rsidRPr="00CB776D">
        <w:rPr>
          <w:rFonts w:ascii="Arial" w:hAnsi="Arial" w:cs="Arial"/>
          <w:b/>
          <w:sz w:val="18"/>
          <w:szCs w:val="18"/>
        </w:rPr>
        <w:t>C</w:t>
      </w:r>
      <w:r w:rsidRPr="00CB776D">
        <w:rPr>
          <w:rFonts w:ascii="Arial" w:hAnsi="Arial" w:cs="Arial"/>
          <w:b/>
          <w:color w:val="000000"/>
          <w:sz w:val="18"/>
          <w:szCs w:val="18"/>
          <w:shd w:val="clear" w:color="auto" w:fill="FAF9F8"/>
        </w:rPr>
        <w:t xml:space="preserve">riterion No. </w:t>
      </w:r>
      <w:r w:rsidRPr="00CB776D">
        <w:rPr>
          <w:rFonts w:ascii="Arial" w:hAnsi="Arial" w:cs="Arial"/>
          <w:b/>
          <w:sz w:val="18"/>
          <w:szCs w:val="18"/>
        </w:rPr>
        <w:t>1.</w:t>
      </w:r>
      <w:r w:rsidRPr="00CB776D">
        <w:rPr>
          <w:rFonts w:ascii="Arial" w:hAnsi="Arial" w:cs="Arial"/>
          <w:b/>
          <w:i/>
          <w:sz w:val="18"/>
          <w:szCs w:val="18"/>
        </w:rPr>
        <w:t xml:space="preserve"> International spread of the pathogenic agent (via aquatic animals, aquatic animal products, vectors or fomites) is likely.</w:t>
      </w:r>
    </w:p>
    <w:p w:rsidR="00E6714F" w:rsidRPr="00CB776D" w:rsidRDefault="00E6714F" w:rsidP="00051E18">
      <w:pPr>
        <w:spacing w:after="240"/>
        <w:jc w:val="both"/>
        <w:rPr>
          <w:rFonts w:ascii="Arial" w:hAnsi="Arial" w:cs="Arial"/>
          <w:i/>
          <w:sz w:val="18"/>
          <w:szCs w:val="18"/>
          <w:u w:val="single"/>
        </w:rPr>
      </w:pPr>
      <w:r w:rsidRPr="00CB776D">
        <w:rPr>
          <w:rFonts w:ascii="Arial" w:hAnsi="Arial" w:cs="Arial"/>
          <w:i/>
          <w:sz w:val="18"/>
          <w:szCs w:val="18"/>
          <w:u w:val="single"/>
        </w:rPr>
        <w:t>Assessment</w:t>
      </w:r>
    </w:p>
    <w:p w:rsidR="00E6714F" w:rsidRPr="00CB776D" w:rsidRDefault="00E6714F" w:rsidP="00051E18">
      <w:pPr>
        <w:spacing w:after="240"/>
        <w:jc w:val="both"/>
        <w:rPr>
          <w:rFonts w:ascii="Arial" w:hAnsi="Arial" w:cs="Arial"/>
          <w:sz w:val="18"/>
          <w:szCs w:val="18"/>
        </w:rPr>
      </w:pPr>
      <w:r w:rsidRPr="00CB776D">
        <w:rPr>
          <w:rFonts w:ascii="Arial" w:hAnsi="Arial" w:cs="Arial"/>
          <w:sz w:val="18"/>
          <w:szCs w:val="18"/>
        </w:rPr>
        <w:t>The virus has been detected in white-leg shrimp (</w:t>
      </w:r>
      <w:r w:rsidRPr="00CB776D">
        <w:rPr>
          <w:rFonts w:ascii="Arial" w:hAnsi="Arial" w:cs="Arial"/>
          <w:i/>
          <w:sz w:val="18"/>
          <w:szCs w:val="18"/>
        </w:rPr>
        <w:t>Penaeus vannamei</w:t>
      </w:r>
      <w:r w:rsidRPr="00CB776D">
        <w:rPr>
          <w:rFonts w:ascii="Arial" w:hAnsi="Arial" w:cs="Arial"/>
          <w:sz w:val="18"/>
          <w:szCs w:val="18"/>
        </w:rPr>
        <w:t>) and other crustacean species (</w:t>
      </w:r>
      <w:r w:rsidRPr="00CB776D">
        <w:rPr>
          <w:rFonts w:ascii="Arial" w:hAnsi="Arial" w:cs="Arial"/>
          <w:i/>
          <w:sz w:val="18"/>
          <w:szCs w:val="18"/>
        </w:rPr>
        <w:t>Fenneropenaeus chinensis</w:t>
      </w:r>
      <w:r w:rsidRPr="00CB776D">
        <w:rPr>
          <w:rFonts w:ascii="Arial" w:hAnsi="Arial" w:cs="Arial"/>
          <w:sz w:val="18"/>
          <w:szCs w:val="18"/>
        </w:rPr>
        <w:t xml:space="preserve">, </w:t>
      </w:r>
      <w:r w:rsidRPr="00CB776D">
        <w:rPr>
          <w:rFonts w:ascii="Arial" w:hAnsi="Arial" w:cs="Arial"/>
          <w:i/>
          <w:sz w:val="18"/>
          <w:szCs w:val="18"/>
        </w:rPr>
        <w:t>Macrobrachium rosenbergii</w:t>
      </w:r>
      <w:r w:rsidRPr="00CB776D">
        <w:rPr>
          <w:rFonts w:ascii="Arial" w:hAnsi="Arial" w:cs="Arial"/>
          <w:sz w:val="18"/>
          <w:szCs w:val="18"/>
        </w:rPr>
        <w:t xml:space="preserve">, </w:t>
      </w:r>
      <w:r w:rsidRPr="00CB776D">
        <w:rPr>
          <w:rFonts w:ascii="Arial" w:hAnsi="Arial" w:cs="Arial"/>
          <w:i/>
          <w:sz w:val="18"/>
          <w:szCs w:val="18"/>
        </w:rPr>
        <w:t>Procambarus clarkii</w:t>
      </w:r>
      <w:r w:rsidRPr="00CB776D">
        <w:rPr>
          <w:rFonts w:ascii="Arial" w:hAnsi="Arial" w:cs="Arial"/>
          <w:sz w:val="18"/>
          <w:szCs w:val="18"/>
        </w:rPr>
        <w:t xml:space="preserve"> and </w:t>
      </w:r>
      <w:r w:rsidRPr="00CB776D">
        <w:rPr>
          <w:rFonts w:ascii="Arial" w:hAnsi="Arial" w:cs="Arial"/>
          <w:i/>
          <w:sz w:val="18"/>
          <w:szCs w:val="18"/>
        </w:rPr>
        <w:t>Cherax quadricarinatus</w:t>
      </w:r>
      <w:r w:rsidRPr="00CB776D">
        <w:rPr>
          <w:rFonts w:ascii="Arial" w:hAnsi="Arial" w:cs="Arial"/>
          <w:sz w:val="18"/>
          <w:szCs w:val="18"/>
        </w:rPr>
        <w:t xml:space="preserve">) in many coastal provinces in People’s Republique of China. Historically, </w:t>
      </w:r>
      <w:r w:rsidRPr="00CB776D">
        <w:rPr>
          <w:rFonts w:ascii="Arial" w:hAnsi="Arial" w:cs="Arial"/>
          <w:i/>
          <w:sz w:val="18"/>
          <w:szCs w:val="18"/>
        </w:rPr>
        <w:t>P. vannamei</w:t>
      </w:r>
      <w:r w:rsidRPr="00CB776D">
        <w:rPr>
          <w:rFonts w:ascii="Arial" w:hAnsi="Arial" w:cs="Arial"/>
          <w:sz w:val="18"/>
          <w:szCs w:val="18"/>
        </w:rPr>
        <w:t xml:space="preserve"> have been traded internationally as broodstock and postlarva for production in new geographic regions</w:t>
      </w:r>
      <w:r w:rsidR="00235AB7">
        <w:rPr>
          <w:rFonts w:ascii="Arial" w:hAnsi="Arial" w:cs="Arial"/>
          <w:sz w:val="18"/>
          <w:szCs w:val="18"/>
        </w:rPr>
        <w:t>,</w:t>
      </w:r>
      <w:r w:rsidRPr="00CB776D">
        <w:rPr>
          <w:rFonts w:ascii="Arial" w:hAnsi="Arial" w:cs="Arial"/>
          <w:sz w:val="18"/>
          <w:szCs w:val="18"/>
        </w:rPr>
        <w:t xml:space="preserve"> and shrimp.  </w:t>
      </w:r>
      <w:r w:rsidRPr="00CB776D">
        <w:rPr>
          <w:rFonts w:ascii="Arial" w:hAnsi="Arial" w:cs="Arial"/>
          <w:i/>
          <w:sz w:val="18"/>
          <w:szCs w:val="18"/>
        </w:rPr>
        <w:t>L. vannamei</w:t>
      </w:r>
      <w:r w:rsidRPr="00CB776D">
        <w:rPr>
          <w:rFonts w:ascii="Arial" w:hAnsi="Arial" w:cs="Arial"/>
          <w:sz w:val="18"/>
          <w:szCs w:val="18"/>
        </w:rPr>
        <w:t xml:space="preserve"> products are traded internationally. Histopathology, visualization under TEM and </w:t>
      </w:r>
      <w:r w:rsidRPr="00CB776D">
        <w:rPr>
          <w:rFonts w:ascii="Arial" w:hAnsi="Arial" w:cs="Arial"/>
          <w:i/>
          <w:sz w:val="18"/>
          <w:szCs w:val="18"/>
        </w:rPr>
        <w:t>in-situ</w:t>
      </w:r>
      <w:r w:rsidRPr="00CB776D">
        <w:rPr>
          <w:rFonts w:ascii="Arial" w:hAnsi="Arial" w:cs="Arial"/>
          <w:sz w:val="18"/>
          <w:szCs w:val="18"/>
        </w:rPr>
        <w:t xml:space="preserve"> hybridisation provide evidence that the virus can be found in haematopoietic tissue, gills, hepatopancreas, periopods and muscle (Qui et al, 2017a). Quantitative </w:t>
      </w:r>
      <w:r w:rsidR="00122978">
        <w:rPr>
          <w:rFonts w:ascii="Arial" w:hAnsi="Arial" w:cs="Arial"/>
          <w:sz w:val="18"/>
          <w:szCs w:val="18"/>
        </w:rPr>
        <w:t>PCR</w:t>
      </w:r>
      <w:r w:rsidR="00122978" w:rsidRPr="00CB776D">
        <w:rPr>
          <w:rFonts w:ascii="Arial" w:hAnsi="Arial" w:cs="Arial"/>
          <w:sz w:val="18"/>
          <w:szCs w:val="18"/>
        </w:rPr>
        <w:t xml:space="preserve"> </w:t>
      </w:r>
      <w:r w:rsidRPr="00CB776D">
        <w:rPr>
          <w:rFonts w:ascii="Arial" w:hAnsi="Arial" w:cs="Arial"/>
          <w:sz w:val="18"/>
          <w:szCs w:val="18"/>
        </w:rPr>
        <w:t>detection in artificially infected shrimp showed that haemolymph had the highest and muscle the lowest SHIV load (Qui et al, 2018).</w:t>
      </w:r>
    </w:p>
    <w:p w:rsidR="00E6714F" w:rsidRPr="00CB776D" w:rsidRDefault="00E6714F" w:rsidP="00051E18">
      <w:pPr>
        <w:spacing w:after="240"/>
        <w:jc w:val="both"/>
        <w:rPr>
          <w:rFonts w:ascii="Arial" w:hAnsi="Arial" w:cs="Arial"/>
          <w:sz w:val="18"/>
          <w:szCs w:val="18"/>
          <w:u w:val="single"/>
        </w:rPr>
      </w:pPr>
      <w:r w:rsidRPr="00CB776D">
        <w:rPr>
          <w:rFonts w:ascii="Arial" w:hAnsi="Arial" w:cs="Arial"/>
          <w:i/>
          <w:sz w:val="18"/>
          <w:szCs w:val="18"/>
          <w:u w:val="single"/>
        </w:rPr>
        <w:t>Conclusion</w:t>
      </w:r>
    </w:p>
    <w:p w:rsidR="00E6714F" w:rsidRPr="00CB776D" w:rsidRDefault="00E6714F" w:rsidP="00051E18">
      <w:pPr>
        <w:spacing w:after="240"/>
        <w:jc w:val="both"/>
        <w:rPr>
          <w:rFonts w:ascii="Arial" w:hAnsi="Arial" w:cs="Arial"/>
          <w:b/>
          <w:sz w:val="18"/>
          <w:szCs w:val="18"/>
        </w:rPr>
      </w:pPr>
      <w:r w:rsidRPr="00CB776D">
        <w:rPr>
          <w:rFonts w:ascii="Arial" w:hAnsi="Arial" w:cs="Arial"/>
          <w:sz w:val="18"/>
          <w:szCs w:val="18"/>
        </w:rPr>
        <w:t>The criterion is met.</w:t>
      </w:r>
    </w:p>
    <w:p w:rsidR="00B254DB" w:rsidRDefault="00B254DB" w:rsidP="00051E18">
      <w:pPr>
        <w:pStyle w:val="Titre1"/>
        <w:spacing w:before="0" w:after="240"/>
        <w:jc w:val="both"/>
        <w:rPr>
          <w:rFonts w:ascii="Arial" w:hAnsi="Arial" w:cs="Arial"/>
          <w:b/>
          <w:color w:val="auto"/>
          <w:sz w:val="18"/>
          <w:szCs w:val="18"/>
        </w:rPr>
      </w:pPr>
      <w:r>
        <w:rPr>
          <w:rFonts w:ascii="Arial" w:hAnsi="Arial" w:cs="Arial"/>
          <w:b/>
          <w:color w:val="auto"/>
          <w:sz w:val="18"/>
          <w:szCs w:val="18"/>
        </w:rPr>
        <w:br w:type="page"/>
      </w:r>
    </w:p>
    <w:p w:rsidR="00B254DB" w:rsidRPr="00B254DB" w:rsidRDefault="00B254DB" w:rsidP="00B254DB">
      <w:pPr>
        <w:spacing w:after="480"/>
        <w:rPr>
          <w:sz w:val="20"/>
          <w:szCs w:val="20"/>
        </w:rPr>
      </w:pPr>
      <w:r w:rsidRPr="00B254DB">
        <w:rPr>
          <w:sz w:val="20"/>
          <w:szCs w:val="20"/>
          <w:u w:val="single"/>
        </w:rPr>
        <w:lastRenderedPageBreak/>
        <w:t>Annex 18A</w:t>
      </w:r>
      <w:r>
        <w:rPr>
          <w:sz w:val="20"/>
          <w:szCs w:val="20"/>
        </w:rPr>
        <w:t xml:space="preserve"> (contd)</w:t>
      </w:r>
    </w:p>
    <w:p w:rsidR="00E6714F" w:rsidRPr="00CB776D" w:rsidRDefault="00E6714F" w:rsidP="00B254DB">
      <w:pPr>
        <w:pStyle w:val="Titre1"/>
        <w:spacing w:before="0" w:after="240"/>
        <w:jc w:val="both"/>
        <w:rPr>
          <w:rFonts w:ascii="Arial" w:hAnsi="Arial" w:cs="Arial"/>
          <w:b/>
          <w:color w:val="auto"/>
          <w:sz w:val="18"/>
          <w:szCs w:val="18"/>
        </w:rPr>
      </w:pPr>
      <w:r w:rsidRPr="00CB776D">
        <w:rPr>
          <w:rFonts w:ascii="Arial" w:hAnsi="Arial" w:cs="Arial"/>
          <w:b/>
          <w:color w:val="auto"/>
          <w:sz w:val="18"/>
          <w:szCs w:val="18"/>
        </w:rPr>
        <w:t>AND</w:t>
      </w:r>
    </w:p>
    <w:p w:rsidR="00E6714F" w:rsidRDefault="00E6714F" w:rsidP="00B254DB">
      <w:pPr>
        <w:pStyle w:val="Titre1"/>
        <w:spacing w:before="0" w:after="240"/>
        <w:jc w:val="both"/>
        <w:rPr>
          <w:rFonts w:ascii="Times New Roman" w:hAnsi="Times New Roman" w:cs="Times New Roman"/>
          <w:b/>
          <w:sz w:val="20"/>
          <w:szCs w:val="20"/>
        </w:rPr>
      </w:pPr>
      <w:bookmarkStart w:id="82" w:name="_Hlk4593324"/>
      <w:r w:rsidRPr="00CB776D">
        <w:rPr>
          <w:rFonts w:ascii="Arial" w:hAnsi="Arial" w:cs="Arial"/>
          <w:b/>
          <w:color w:val="auto"/>
          <w:sz w:val="18"/>
          <w:szCs w:val="18"/>
        </w:rPr>
        <w:t>C</w:t>
      </w:r>
      <w:r w:rsidRPr="00CB776D">
        <w:rPr>
          <w:rFonts w:ascii="Arial" w:hAnsi="Arial" w:cs="Arial"/>
          <w:b/>
          <w:color w:val="auto"/>
          <w:sz w:val="18"/>
          <w:szCs w:val="18"/>
          <w:shd w:val="clear" w:color="auto" w:fill="FAF9F8"/>
        </w:rPr>
        <w:t>riterion No. 2.</w:t>
      </w:r>
      <w:r w:rsidRPr="00CB776D">
        <w:rPr>
          <w:rFonts w:ascii="Arial" w:hAnsi="Arial" w:cs="Arial"/>
          <w:b/>
          <w:i/>
          <w:color w:val="auto"/>
          <w:sz w:val="18"/>
          <w:szCs w:val="18"/>
          <w:shd w:val="clear" w:color="auto" w:fill="FAF9F8"/>
        </w:rPr>
        <w:t xml:space="preserve"> At least one country may demonstrate country or zone freedom from the disease in susceptible aquatic animals.</w:t>
      </w:r>
    </w:p>
    <w:p w:rsidR="00E6714F" w:rsidRPr="00CB776D" w:rsidRDefault="00E6714F" w:rsidP="00B254DB">
      <w:pPr>
        <w:spacing w:after="240"/>
        <w:jc w:val="both"/>
        <w:rPr>
          <w:rFonts w:ascii="Arial" w:hAnsi="Arial" w:cs="Arial"/>
          <w:sz w:val="18"/>
          <w:szCs w:val="18"/>
          <w:u w:val="single"/>
        </w:rPr>
      </w:pPr>
      <w:r w:rsidRPr="00CB776D">
        <w:rPr>
          <w:rFonts w:ascii="Arial" w:hAnsi="Arial" w:cs="Arial"/>
          <w:sz w:val="18"/>
          <w:szCs w:val="18"/>
          <w:u w:val="single"/>
        </w:rPr>
        <w:t>Assessment</w:t>
      </w:r>
    </w:p>
    <w:p w:rsidR="00E6714F" w:rsidRPr="00CB776D" w:rsidRDefault="00E6714F" w:rsidP="00B254DB">
      <w:pPr>
        <w:spacing w:after="240"/>
        <w:jc w:val="both"/>
        <w:rPr>
          <w:rFonts w:ascii="Arial" w:hAnsi="Arial" w:cs="Arial"/>
          <w:sz w:val="18"/>
          <w:szCs w:val="18"/>
        </w:rPr>
      </w:pPr>
      <w:r w:rsidRPr="00CB776D">
        <w:rPr>
          <w:rFonts w:ascii="Arial" w:hAnsi="Arial" w:cs="Arial"/>
          <w:sz w:val="18"/>
          <w:szCs w:val="18"/>
        </w:rPr>
        <w:t>Currently, SHIV has only been detected in China</w:t>
      </w:r>
      <w:r w:rsidR="00CF1A2D">
        <w:rPr>
          <w:rFonts w:ascii="Arial" w:hAnsi="Arial" w:cs="Arial"/>
          <w:sz w:val="18"/>
          <w:szCs w:val="18"/>
        </w:rPr>
        <w:t xml:space="preserve"> but the</w:t>
      </w:r>
      <w:r w:rsidR="000E4CF2" w:rsidRPr="000E4CF2">
        <w:rPr>
          <w:rFonts w:ascii="Arial" w:hAnsi="Arial" w:cs="Arial"/>
          <w:sz w:val="18"/>
          <w:szCs w:val="18"/>
        </w:rPr>
        <w:t xml:space="preserve"> distribution of the virus may be wider</w:t>
      </w:r>
      <w:r w:rsidR="00CF1A2D">
        <w:rPr>
          <w:rFonts w:ascii="Arial" w:hAnsi="Arial" w:cs="Arial"/>
          <w:sz w:val="18"/>
          <w:szCs w:val="18"/>
        </w:rPr>
        <w:t xml:space="preserve"> than what has been reported because </w:t>
      </w:r>
      <w:r w:rsidR="000E4CF2">
        <w:rPr>
          <w:rFonts w:ascii="Arial" w:hAnsi="Arial" w:cs="Arial"/>
          <w:sz w:val="18"/>
          <w:szCs w:val="18"/>
        </w:rPr>
        <w:t xml:space="preserve">mortalities </w:t>
      </w:r>
      <w:r w:rsidR="00CF1A2D">
        <w:rPr>
          <w:rFonts w:ascii="Arial" w:hAnsi="Arial" w:cs="Arial"/>
          <w:sz w:val="18"/>
          <w:szCs w:val="18"/>
        </w:rPr>
        <w:t>have not</w:t>
      </w:r>
      <w:r w:rsidR="000E4CF2">
        <w:rPr>
          <w:rFonts w:ascii="Arial" w:hAnsi="Arial" w:cs="Arial"/>
          <w:sz w:val="18"/>
          <w:szCs w:val="18"/>
        </w:rPr>
        <w:t xml:space="preserve"> been investigated. However, because of </w:t>
      </w:r>
      <w:r w:rsidR="00122978">
        <w:rPr>
          <w:rFonts w:ascii="Arial" w:hAnsi="Arial" w:cs="Arial"/>
          <w:sz w:val="18"/>
          <w:szCs w:val="18"/>
        </w:rPr>
        <w:t xml:space="preserve">the </w:t>
      </w:r>
      <w:r w:rsidR="00122978" w:rsidRPr="00122978">
        <w:rPr>
          <w:rFonts w:ascii="Arial" w:hAnsi="Arial" w:cs="Arial"/>
          <w:sz w:val="18"/>
          <w:szCs w:val="18"/>
        </w:rPr>
        <w:t xml:space="preserve">broad distribution of </w:t>
      </w:r>
      <w:r w:rsidR="00122978" w:rsidRPr="000E4CF2">
        <w:rPr>
          <w:rFonts w:ascii="Arial" w:hAnsi="Arial" w:cs="Arial"/>
          <w:i/>
          <w:sz w:val="18"/>
          <w:szCs w:val="18"/>
        </w:rPr>
        <w:t>L. vannamei</w:t>
      </w:r>
      <w:r w:rsidR="00122978" w:rsidRPr="00122978">
        <w:rPr>
          <w:rFonts w:ascii="Arial" w:hAnsi="Arial" w:cs="Arial"/>
          <w:sz w:val="18"/>
          <w:szCs w:val="18"/>
        </w:rPr>
        <w:t xml:space="preserve">, </w:t>
      </w:r>
      <w:r w:rsidR="00122978" w:rsidRPr="000E4CF2">
        <w:rPr>
          <w:rFonts w:ascii="Arial" w:hAnsi="Arial" w:cs="Arial"/>
          <w:i/>
          <w:sz w:val="18"/>
          <w:szCs w:val="18"/>
        </w:rPr>
        <w:t>M. rosenbergii</w:t>
      </w:r>
      <w:r w:rsidR="00122978" w:rsidRPr="00122978">
        <w:rPr>
          <w:rFonts w:ascii="Arial" w:hAnsi="Arial" w:cs="Arial"/>
          <w:sz w:val="18"/>
          <w:szCs w:val="18"/>
        </w:rPr>
        <w:t>, and other susceptible species to SHIV</w:t>
      </w:r>
      <w:r w:rsidR="00CF1A2D">
        <w:rPr>
          <w:rFonts w:ascii="Arial" w:hAnsi="Arial" w:cs="Arial"/>
          <w:sz w:val="18"/>
          <w:szCs w:val="18"/>
        </w:rPr>
        <w:t xml:space="preserve">, as well as extensive </w:t>
      </w:r>
      <w:r w:rsidR="00122978">
        <w:rPr>
          <w:rFonts w:ascii="Arial" w:hAnsi="Arial" w:cs="Arial"/>
          <w:sz w:val="18"/>
          <w:szCs w:val="18"/>
        </w:rPr>
        <w:t>trade in these species</w:t>
      </w:r>
      <w:r w:rsidR="000E4CF2">
        <w:rPr>
          <w:rFonts w:ascii="Arial" w:hAnsi="Arial" w:cs="Arial"/>
          <w:sz w:val="18"/>
          <w:szCs w:val="18"/>
        </w:rPr>
        <w:t>,</w:t>
      </w:r>
      <w:r w:rsidR="00122978" w:rsidRPr="00122978">
        <w:rPr>
          <w:rFonts w:ascii="Arial" w:hAnsi="Arial" w:cs="Arial"/>
          <w:sz w:val="18"/>
          <w:szCs w:val="18"/>
        </w:rPr>
        <w:t xml:space="preserve"> </w:t>
      </w:r>
      <w:r w:rsidR="000E4CF2">
        <w:rPr>
          <w:rFonts w:ascii="Arial" w:hAnsi="Arial" w:cs="Arial"/>
          <w:sz w:val="18"/>
          <w:szCs w:val="18"/>
        </w:rPr>
        <w:t xml:space="preserve">it is </w:t>
      </w:r>
      <w:r w:rsidR="00CF1A2D">
        <w:rPr>
          <w:rFonts w:ascii="Arial" w:hAnsi="Arial" w:cs="Arial"/>
          <w:sz w:val="18"/>
          <w:szCs w:val="18"/>
        </w:rPr>
        <w:t xml:space="preserve">expected </w:t>
      </w:r>
      <w:r w:rsidR="000E4CF2">
        <w:rPr>
          <w:rFonts w:ascii="Arial" w:hAnsi="Arial" w:cs="Arial"/>
          <w:sz w:val="18"/>
          <w:szCs w:val="18"/>
        </w:rPr>
        <w:t>that e</w:t>
      </w:r>
      <w:r w:rsidRPr="00CB776D">
        <w:rPr>
          <w:rFonts w:ascii="Arial" w:hAnsi="Arial" w:cs="Arial"/>
          <w:sz w:val="18"/>
          <w:szCs w:val="18"/>
        </w:rPr>
        <w:t>xpression of the disease</w:t>
      </w:r>
      <w:r w:rsidR="000E4CF2">
        <w:rPr>
          <w:rFonts w:ascii="Arial" w:hAnsi="Arial" w:cs="Arial"/>
          <w:sz w:val="18"/>
          <w:szCs w:val="18"/>
        </w:rPr>
        <w:t xml:space="preserve"> </w:t>
      </w:r>
      <w:r w:rsidRPr="00CB776D">
        <w:rPr>
          <w:rFonts w:ascii="Arial" w:hAnsi="Arial" w:cs="Arial"/>
          <w:sz w:val="18"/>
          <w:szCs w:val="18"/>
        </w:rPr>
        <w:t xml:space="preserve">would have been reported elsewhere if the virus had spread widely. It is, therefore, likely that at least one country may demonstrate country or zone freedom from the disease in susceptible aquatic animals. </w:t>
      </w:r>
      <w:r w:rsidR="000E4CF2">
        <w:rPr>
          <w:rFonts w:ascii="Arial" w:hAnsi="Arial" w:cs="Arial"/>
          <w:sz w:val="18"/>
          <w:szCs w:val="18"/>
        </w:rPr>
        <w:t xml:space="preserve"> </w:t>
      </w:r>
      <w:r w:rsidRPr="00CB776D">
        <w:rPr>
          <w:rFonts w:ascii="Arial" w:hAnsi="Arial" w:cs="Arial"/>
          <w:sz w:val="18"/>
          <w:szCs w:val="18"/>
        </w:rPr>
        <w:t xml:space="preserve"> </w:t>
      </w:r>
    </w:p>
    <w:bookmarkEnd w:id="82"/>
    <w:p w:rsidR="00E6714F" w:rsidRPr="00CB776D" w:rsidRDefault="00E6714F" w:rsidP="00B254DB">
      <w:pPr>
        <w:spacing w:after="240"/>
        <w:jc w:val="both"/>
        <w:rPr>
          <w:rStyle w:val="Emphaseintense"/>
          <w:rFonts w:ascii="Arial" w:hAnsi="Arial" w:cs="Arial"/>
          <w:sz w:val="18"/>
          <w:szCs w:val="18"/>
        </w:rPr>
      </w:pPr>
      <w:r w:rsidRPr="00CB776D">
        <w:rPr>
          <w:rStyle w:val="Emphaseintense"/>
          <w:rFonts w:ascii="Arial" w:hAnsi="Arial" w:cs="Arial"/>
          <w:sz w:val="18"/>
          <w:szCs w:val="18"/>
        </w:rPr>
        <w:t>Conclusion</w:t>
      </w:r>
    </w:p>
    <w:p w:rsidR="00E6714F" w:rsidRPr="00CB776D" w:rsidRDefault="00E6714F" w:rsidP="00B254DB">
      <w:pPr>
        <w:spacing w:after="240"/>
        <w:jc w:val="both"/>
        <w:rPr>
          <w:rStyle w:val="Emphaseintense"/>
          <w:rFonts w:ascii="Arial" w:hAnsi="Arial" w:cs="Arial"/>
          <w:i w:val="0"/>
          <w:sz w:val="18"/>
          <w:szCs w:val="18"/>
          <w:u w:val="none"/>
        </w:rPr>
      </w:pPr>
      <w:r w:rsidRPr="00216F22">
        <w:rPr>
          <w:rStyle w:val="Emphaseintense"/>
          <w:rFonts w:ascii="Arial" w:hAnsi="Arial" w:cs="Arial"/>
          <w:i w:val="0"/>
          <w:sz w:val="18"/>
          <w:szCs w:val="18"/>
          <w:u w:val="none"/>
        </w:rPr>
        <w:t>T</w:t>
      </w:r>
      <w:r w:rsidRPr="00CB776D">
        <w:rPr>
          <w:rStyle w:val="Emphaseintense"/>
          <w:rFonts w:ascii="Arial" w:hAnsi="Arial" w:cs="Arial"/>
          <w:i w:val="0"/>
          <w:sz w:val="18"/>
          <w:szCs w:val="18"/>
          <w:u w:val="none"/>
        </w:rPr>
        <w:t xml:space="preserve">he criterion is </w:t>
      </w:r>
      <w:r w:rsidRPr="00CB776D">
        <w:rPr>
          <w:rStyle w:val="Emphaseintense"/>
          <w:rFonts w:ascii="Arial" w:hAnsi="Arial" w:cs="Arial"/>
          <w:i w:val="0"/>
          <w:sz w:val="18"/>
          <w:szCs w:val="18"/>
        </w:rPr>
        <w:t>met.</w:t>
      </w:r>
    </w:p>
    <w:p w:rsidR="00E6714F" w:rsidRPr="00CB776D" w:rsidRDefault="00E6714F" w:rsidP="00B254DB">
      <w:pPr>
        <w:spacing w:after="240"/>
        <w:jc w:val="both"/>
        <w:rPr>
          <w:rFonts w:ascii="Arial" w:hAnsi="Arial" w:cs="Arial"/>
          <w:b/>
          <w:sz w:val="18"/>
          <w:szCs w:val="18"/>
        </w:rPr>
      </w:pPr>
      <w:r w:rsidRPr="00CB776D">
        <w:rPr>
          <w:rFonts w:ascii="Arial" w:hAnsi="Arial" w:cs="Arial"/>
          <w:b/>
          <w:sz w:val="18"/>
          <w:szCs w:val="18"/>
        </w:rPr>
        <w:t>AND</w:t>
      </w:r>
    </w:p>
    <w:p w:rsidR="00E6714F" w:rsidRPr="00CB776D" w:rsidRDefault="00E6714F" w:rsidP="00B254DB">
      <w:pPr>
        <w:spacing w:after="240"/>
        <w:jc w:val="both"/>
        <w:rPr>
          <w:rFonts w:ascii="Arial" w:hAnsi="Arial" w:cs="Arial"/>
          <w:b/>
          <w:i/>
          <w:sz w:val="18"/>
          <w:szCs w:val="18"/>
        </w:rPr>
      </w:pPr>
      <w:r w:rsidRPr="00CB776D">
        <w:rPr>
          <w:rFonts w:ascii="Arial" w:hAnsi="Arial" w:cs="Arial"/>
          <w:b/>
          <w:sz w:val="18"/>
          <w:szCs w:val="18"/>
        </w:rPr>
        <w:t>C</w:t>
      </w:r>
      <w:r w:rsidRPr="00CB776D">
        <w:rPr>
          <w:rFonts w:ascii="Arial" w:hAnsi="Arial" w:cs="Arial"/>
          <w:b/>
          <w:sz w:val="18"/>
          <w:szCs w:val="18"/>
          <w:shd w:val="clear" w:color="auto" w:fill="FAF9F8"/>
        </w:rPr>
        <w:t xml:space="preserve">riterion No. </w:t>
      </w:r>
      <w:r w:rsidRPr="00CB776D">
        <w:rPr>
          <w:rFonts w:ascii="Arial" w:hAnsi="Arial" w:cs="Arial"/>
          <w:b/>
          <w:i/>
          <w:sz w:val="18"/>
          <w:szCs w:val="18"/>
        </w:rPr>
        <w:t>3. A precise case definition is available and a reliable means of detection and diagnosis exists.</w:t>
      </w:r>
    </w:p>
    <w:p w:rsidR="00E6714F" w:rsidRDefault="00E6714F" w:rsidP="00B254DB">
      <w:pPr>
        <w:pStyle w:val="Titre3"/>
        <w:spacing w:before="0" w:after="240"/>
        <w:ind w:left="0" w:firstLine="0"/>
        <w:jc w:val="both"/>
        <w:rPr>
          <w:rFonts w:ascii="Arial" w:hAnsi="Arial" w:cs="Arial"/>
          <w:i/>
          <w:color w:val="auto"/>
          <w:sz w:val="18"/>
          <w:szCs w:val="18"/>
          <w:u w:val="single"/>
        </w:rPr>
      </w:pPr>
      <w:r w:rsidRPr="00CB776D">
        <w:rPr>
          <w:rFonts w:ascii="Arial" w:hAnsi="Arial" w:cs="Arial"/>
          <w:i/>
          <w:color w:val="auto"/>
          <w:sz w:val="18"/>
          <w:szCs w:val="18"/>
          <w:u w:val="single"/>
        </w:rPr>
        <w:t>Assessment</w:t>
      </w:r>
    </w:p>
    <w:p w:rsidR="00E6714F" w:rsidRPr="006A1CA9" w:rsidRDefault="00E6714F" w:rsidP="00B254DB">
      <w:pPr>
        <w:spacing w:after="240"/>
        <w:jc w:val="both"/>
        <w:rPr>
          <w:rFonts w:ascii="Arial" w:hAnsi="Arial" w:cs="Arial"/>
          <w:sz w:val="18"/>
          <w:szCs w:val="18"/>
        </w:rPr>
      </w:pPr>
      <w:r w:rsidRPr="00EA0033">
        <w:rPr>
          <w:rFonts w:ascii="Arial" w:hAnsi="Arial" w:cs="Arial"/>
          <w:sz w:val="18"/>
          <w:szCs w:val="18"/>
        </w:rPr>
        <w:t xml:space="preserve">Infected </w:t>
      </w:r>
      <w:r w:rsidRPr="00EA0033">
        <w:rPr>
          <w:rFonts w:ascii="Arial" w:hAnsi="Arial" w:cs="Arial"/>
          <w:i/>
          <w:sz w:val="18"/>
          <w:szCs w:val="18"/>
        </w:rPr>
        <w:t>P. vannamei</w:t>
      </w:r>
      <w:r w:rsidRPr="00EA0033">
        <w:rPr>
          <w:rFonts w:ascii="Arial" w:hAnsi="Arial" w:cs="Arial"/>
          <w:sz w:val="18"/>
          <w:szCs w:val="18"/>
        </w:rPr>
        <w:t xml:space="preserve"> exhibited empty stomach and guts in all diseased shrimp, slight loss of colour on the surface and section of hepatopancreas, and soft shell in partially infected shrimp. Some individuals had slightly reddish body. Moribund shrimp lost their swimming ability and sink to the bottom of pond. Diseased </w:t>
      </w:r>
      <w:r w:rsidRPr="00EA0033">
        <w:rPr>
          <w:rFonts w:ascii="Arial" w:hAnsi="Arial" w:cs="Arial"/>
          <w:i/>
          <w:sz w:val="18"/>
          <w:szCs w:val="18"/>
        </w:rPr>
        <w:t>M.</w:t>
      </w:r>
      <w:r w:rsidRPr="006A1CA9">
        <w:rPr>
          <w:rFonts w:ascii="Arial" w:hAnsi="Arial" w:cs="Arial"/>
          <w:i/>
          <w:sz w:val="18"/>
          <w:szCs w:val="18"/>
        </w:rPr>
        <w:t xml:space="preserve"> rosenbergii</w:t>
      </w:r>
      <w:r w:rsidRPr="006A1CA9">
        <w:rPr>
          <w:rFonts w:ascii="Arial" w:hAnsi="Arial" w:cs="Arial"/>
          <w:sz w:val="18"/>
          <w:szCs w:val="18"/>
        </w:rPr>
        <w:t xml:space="preserve"> exhibited a significant white triangle inside the carapace at the base of rostrum which is the location of hematopoietic tissue. </w:t>
      </w:r>
    </w:p>
    <w:p w:rsidR="00E6714F" w:rsidRPr="006A1CA9" w:rsidRDefault="00E6714F" w:rsidP="00B254DB">
      <w:pPr>
        <w:spacing w:after="240"/>
        <w:jc w:val="both"/>
        <w:rPr>
          <w:rFonts w:ascii="Arial" w:hAnsi="Arial" w:cs="Arial"/>
          <w:sz w:val="18"/>
          <w:szCs w:val="18"/>
        </w:rPr>
      </w:pPr>
      <w:r w:rsidRPr="006A1CA9">
        <w:rPr>
          <w:rFonts w:ascii="Arial" w:hAnsi="Arial" w:cs="Arial"/>
          <w:sz w:val="18"/>
          <w:szCs w:val="18"/>
        </w:rPr>
        <w:t xml:space="preserve">To date, a nested PCR method (Qiu </w:t>
      </w:r>
      <w:r w:rsidRPr="006A1CA9">
        <w:rPr>
          <w:rFonts w:ascii="Arial" w:hAnsi="Arial" w:cs="Arial"/>
          <w:i/>
          <w:sz w:val="18"/>
          <w:szCs w:val="18"/>
        </w:rPr>
        <w:t>et al.,</w:t>
      </w:r>
      <w:r w:rsidRPr="006A1CA9">
        <w:rPr>
          <w:rFonts w:ascii="Arial" w:hAnsi="Arial" w:cs="Arial"/>
          <w:sz w:val="18"/>
          <w:szCs w:val="18"/>
        </w:rPr>
        <w:t xml:space="preserve"> 2017a), a TaqMan probe based real-time PCR (TaqMan qPCR) method (Qiu </w:t>
      </w:r>
      <w:r w:rsidRPr="006A1CA9">
        <w:rPr>
          <w:rFonts w:ascii="Arial" w:hAnsi="Arial" w:cs="Arial"/>
          <w:i/>
          <w:sz w:val="18"/>
          <w:szCs w:val="18"/>
        </w:rPr>
        <w:t>et al.,</w:t>
      </w:r>
      <w:r w:rsidRPr="006A1CA9">
        <w:rPr>
          <w:rFonts w:ascii="Arial" w:hAnsi="Arial" w:cs="Arial"/>
          <w:sz w:val="18"/>
          <w:szCs w:val="18"/>
        </w:rPr>
        <w:t xml:space="preserve"> 2018), and </w:t>
      </w:r>
      <w:r w:rsidRPr="006A1CA9">
        <w:rPr>
          <w:rFonts w:ascii="Arial" w:hAnsi="Arial" w:cs="Arial"/>
          <w:i/>
          <w:sz w:val="18"/>
          <w:szCs w:val="18"/>
        </w:rPr>
        <w:t>in situ</w:t>
      </w:r>
      <w:r w:rsidRPr="006A1CA9">
        <w:rPr>
          <w:rFonts w:ascii="Arial" w:hAnsi="Arial" w:cs="Arial"/>
          <w:sz w:val="18"/>
          <w:szCs w:val="18"/>
        </w:rPr>
        <w:t xml:space="preserve"> hybridization method (Qiu </w:t>
      </w:r>
      <w:r w:rsidRPr="006A1CA9">
        <w:rPr>
          <w:rFonts w:ascii="Arial" w:hAnsi="Arial" w:cs="Arial"/>
          <w:i/>
          <w:sz w:val="18"/>
          <w:szCs w:val="18"/>
        </w:rPr>
        <w:t>et al.,</w:t>
      </w:r>
      <w:r w:rsidRPr="006A1CA9">
        <w:rPr>
          <w:rFonts w:ascii="Arial" w:hAnsi="Arial" w:cs="Arial"/>
          <w:sz w:val="18"/>
          <w:szCs w:val="18"/>
        </w:rPr>
        <w:t xml:space="preserve"> 2017a) have been published and are available for SHIV detection. The primers and TaqMan probe have been shown to be specific for SHIV (no cross-reaction with other shrimp pathogens), with a low detection limit (4 copies per reaction) and high sensitivity and specificity (95.3% and 99.2%, respectively). </w:t>
      </w:r>
    </w:p>
    <w:p w:rsidR="00E6714F" w:rsidRPr="006A1CA9" w:rsidRDefault="00E6714F" w:rsidP="00B254DB">
      <w:pPr>
        <w:spacing w:after="240"/>
        <w:jc w:val="both"/>
        <w:rPr>
          <w:rFonts w:ascii="Arial" w:hAnsi="Arial" w:cs="Arial"/>
          <w:sz w:val="18"/>
          <w:szCs w:val="18"/>
        </w:rPr>
      </w:pPr>
      <w:r w:rsidRPr="006A1CA9">
        <w:rPr>
          <w:rFonts w:ascii="Arial" w:hAnsi="Arial" w:cs="Arial"/>
          <w:sz w:val="18"/>
          <w:szCs w:val="18"/>
        </w:rPr>
        <w:t xml:space="preserve">It can be concluded that a) reliable means of detection and diagnosis is available, and b) a precise case definition based on clinical signs and the use of the available diagnostic tests can be developed. </w:t>
      </w:r>
    </w:p>
    <w:p w:rsidR="00E6714F" w:rsidRPr="00CB776D" w:rsidRDefault="00E6714F" w:rsidP="00B254DB">
      <w:pPr>
        <w:pStyle w:val="Titre3"/>
        <w:spacing w:before="0" w:after="240"/>
        <w:ind w:left="0" w:firstLine="0"/>
        <w:jc w:val="both"/>
        <w:rPr>
          <w:rFonts w:ascii="Arial" w:hAnsi="Arial" w:cs="Arial"/>
          <w:color w:val="auto"/>
          <w:sz w:val="18"/>
          <w:szCs w:val="18"/>
        </w:rPr>
      </w:pPr>
      <w:r w:rsidRPr="00CB776D">
        <w:rPr>
          <w:rFonts w:ascii="Arial" w:hAnsi="Arial" w:cs="Arial"/>
          <w:i/>
          <w:color w:val="auto"/>
          <w:sz w:val="18"/>
          <w:szCs w:val="18"/>
          <w:u w:val="single"/>
        </w:rPr>
        <w:t>Conclusion</w:t>
      </w:r>
      <w:r w:rsidRPr="00CB776D">
        <w:rPr>
          <w:rFonts w:ascii="Arial" w:hAnsi="Arial" w:cs="Arial"/>
          <w:color w:val="auto"/>
          <w:sz w:val="18"/>
          <w:szCs w:val="18"/>
          <w:u w:val="single"/>
        </w:rPr>
        <w:t>:</w:t>
      </w:r>
      <w:r w:rsidRPr="00CB776D">
        <w:rPr>
          <w:rFonts w:ascii="Arial" w:hAnsi="Arial" w:cs="Arial"/>
          <w:color w:val="auto"/>
          <w:sz w:val="18"/>
          <w:szCs w:val="18"/>
        </w:rPr>
        <w:t xml:space="preserve"> </w:t>
      </w:r>
    </w:p>
    <w:p w:rsidR="00E6714F" w:rsidRPr="00CB776D" w:rsidRDefault="00E6714F" w:rsidP="00B254DB">
      <w:pPr>
        <w:pStyle w:val="Titre3"/>
        <w:spacing w:before="0" w:after="240"/>
        <w:ind w:left="0" w:firstLine="0"/>
        <w:jc w:val="both"/>
        <w:rPr>
          <w:rFonts w:ascii="Arial" w:hAnsi="Arial" w:cs="Arial"/>
          <w:color w:val="auto"/>
          <w:sz w:val="18"/>
          <w:szCs w:val="18"/>
        </w:rPr>
      </w:pPr>
      <w:r w:rsidRPr="00CB776D">
        <w:rPr>
          <w:rFonts w:ascii="Arial" w:hAnsi="Arial" w:cs="Arial"/>
          <w:color w:val="auto"/>
          <w:sz w:val="18"/>
          <w:szCs w:val="18"/>
        </w:rPr>
        <w:t xml:space="preserve">Criterion is met. </w:t>
      </w:r>
    </w:p>
    <w:p w:rsidR="00E6714F" w:rsidRPr="00CB776D" w:rsidRDefault="00E6714F" w:rsidP="00051E18">
      <w:pPr>
        <w:pStyle w:val="Titre1"/>
        <w:spacing w:before="0" w:after="240"/>
        <w:jc w:val="both"/>
        <w:rPr>
          <w:rFonts w:ascii="Arial" w:hAnsi="Arial" w:cs="Arial"/>
          <w:b/>
          <w:color w:val="auto"/>
          <w:sz w:val="18"/>
          <w:szCs w:val="18"/>
        </w:rPr>
      </w:pPr>
      <w:r w:rsidRPr="00CB776D">
        <w:rPr>
          <w:rFonts w:ascii="Arial" w:hAnsi="Arial" w:cs="Arial"/>
          <w:b/>
          <w:color w:val="auto"/>
          <w:sz w:val="18"/>
          <w:szCs w:val="18"/>
        </w:rPr>
        <w:t xml:space="preserve">AND </w:t>
      </w:r>
    </w:p>
    <w:p w:rsidR="00E6714F" w:rsidRPr="00CB776D" w:rsidRDefault="00E6714F" w:rsidP="00051E18">
      <w:pPr>
        <w:spacing w:after="240"/>
        <w:jc w:val="both"/>
        <w:rPr>
          <w:rFonts w:ascii="Arial" w:hAnsi="Arial" w:cs="Arial"/>
          <w:b/>
          <w:i/>
          <w:sz w:val="18"/>
          <w:szCs w:val="18"/>
          <w:shd w:val="clear" w:color="auto" w:fill="FAF9F8"/>
        </w:rPr>
      </w:pPr>
      <w:r w:rsidRPr="00CB776D">
        <w:rPr>
          <w:rFonts w:ascii="Arial" w:hAnsi="Arial" w:cs="Arial"/>
          <w:b/>
          <w:sz w:val="18"/>
          <w:szCs w:val="18"/>
          <w:shd w:val="clear" w:color="auto" w:fill="FAF9F8"/>
        </w:rPr>
        <w:t xml:space="preserve">Criterion No. 4. a. </w:t>
      </w:r>
      <w:r w:rsidRPr="00CB776D">
        <w:rPr>
          <w:rFonts w:ascii="Arial" w:hAnsi="Arial" w:cs="Arial"/>
          <w:b/>
          <w:i/>
          <w:sz w:val="18"/>
          <w:szCs w:val="18"/>
        </w:rPr>
        <w:t xml:space="preserve"> </w:t>
      </w:r>
      <w:r w:rsidRPr="00CB776D">
        <w:rPr>
          <w:rFonts w:ascii="Arial" w:hAnsi="Arial" w:cs="Arial"/>
          <w:b/>
          <w:i/>
          <w:sz w:val="18"/>
          <w:szCs w:val="18"/>
          <w:shd w:val="clear" w:color="auto" w:fill="FAF9F8"/>
        </w:rPr>
        <w:t>Natural transmission to humans has been proven, and human infection is associated with severe consequences.</w:t>
      </w:r>
    </w:p>
    <w:p w:rsidR="00E6714F" w:rsidRDefault="00E6714F" w:rsidP="00051E18">
      <w:pPr>
        <w:spacing w:after="240" w:line="259" w:lineRule="auto"/>
        <w:jc w:val="both"/>
        <w:rPr>
          <w:rFonts w:ascii="Arial" w:hAnsi="Arial" w:cs="Arial"/>
          <w:i/>
          <w:sz w:val="18"/>
          <w:szCs w:val="18"/>
          <w:u w:val="single"/>
        </w:rPr>
      </w:pPr>
      <w:r w:rsidRPr="00CB776D">
        <w:rPr>
          <w:rFonts w:ascii="Arial" w:hAnsi="Arial" w:cs="Arial"/>
          <w:i/>
          <w:sz w:val="18"/>
          <w:szCs w:val="18"/>
          <w:u w:val="single"/>
        </w:rPr>
        <w:t>Assessment:</w:t>
      </w:r>
    </w:p>
    <w:p w:rsidR="00E6714F" w:rsidRPr="00CB776D" w:rsidRDefault="00E6714F" w:rsidP="00051E18">
      <w:pPr>
        <w:spacing w:after="240" w:line="259" w:lineRule="auto"/>
        <w:jc w:val="both"/>
        <w:rPr>
          <w:rFonts w:ascii="Arial" w:hAnsi="Arial" w:cs="Arial"/>
          <w:i/>
          <w:sz w:val="18"/>
          <w:szCs w:val="18"/>
          <w:u w:val="single"/>
        </w:rPr>
      </w:pPr>
      <w:r w:rsidRPr="00CB776D">
        <w:rPr>
          <w:rFonts w:ascii="Arial" w:hAnsi="Arial" w:cs="Arial"/>
          <w:sz w:val="18"/>
          <w:szCs w:val="18"/>
        </w:rPr>
        <w:t>No available data to assess.</w:t>
      </w:r>
    </w:p>
    <w:p w:rsidR="00E6714F" w:rsidRPr="00CB776D" w:rsidRDefault="00E6714F" w:rsidP="00051E18">
      <w:pPr>
        <w:spacing w:after="240"/>
        <w:jc w:val="both"/>
        <w:rPr>
          <w:rStyle w:val="Emphaseintense"/>
          <w:rFonts w:ascii="Arial" w:hAnsi="Arial" w:cs="Arial"/>
          <w:sz w:val="18"/>
          <w:szCs w:val="18"/>
        </w:rPr>
      </w:pPr>
      <w:r w:rsidRPr="00CB776D">
        <w:rPr>
          <w:rStyle w:val="Emphaseintense"/>
          <w:rFonts w:ascii="Arial" w:hAnsi="Arial" w:cs="Arial"/>
          <w:sz w:val="18"/>
          <w:szCs w:val="18"/>
        </w:rPr>
        <w:t>Conclusion</w:t>
      </w:r>
    </w:p>
    <w:p w:rsidR="00E6714F" w:rsidRPr="00CB776D" w:rsidRDefault="00E6714F" w:rsidP="00051E18">
      <w:pPr>
        <w:spacing w:after="240"/>
        <w:jc w:val="both"/>
        <w:rPr>
          <w:rFonts w:ascii="Arial" w:hAnsi="Arial" w:cs="Arial"/>
          <w:sz w:val="18"/>
          <w:szCs w:val="18"/>
        </w:rPr>
      </w:pPr>
      <w:r w:rsidRPr="00CB776D">
        <w:rPr>
          <w:rFonts w:ascii="Arial" w:hAnsi="Arial" w:cs="Arial"/>
          <w:sz w:val="18"/>
          <w:szCs w:val="18"/>
        </w:rPr>
        <w:t xml:space="preserve">Criterion not applicable. </w:t>
      </w:r>
    </w:p>
    <w:p w:rsidR="00B254DB" w:rsidRDefault="00B254DB" w:rsidP="00051E18">
      <w:pPr>
        <w:spacing w:after="240"/>
        <w:jc w:val="both"/>
        <w:rPr>
          <w:rFonts w:ascii="Arial" w:hAnsi="Arial" w:cs="Arial"/>
          <w:b/>
          <w:sz w:val="18"/>
          <w:szCs w:val="18"/>
        </w:rPr>
      </w:pPr>
      <w:r>
        <w:rPr>
          <w:rFonts w:ascii="Arial" w:hAnsi="Arial" w:cs="Arial"/>
          <w:b/>
          <w:sz w:val="18"/>
          <w:szCs w:val="18"/>
        </w:rPr>
        <w:br w:type="page"/>
      </w:r>
    </w:p>
    <w:p w:rsidR="00B254DB" w:rsidRPr="00B254DB" w:rsidRDefault="00B254DB" w:rsidP="00B254DB">
      <w:pPr>
        <w:spacing w:after="480"/>
        <w:jc w:val="right"/>
        <w:rPr>
          <w:sz w:val="20"/>
          <w:szCs w:val="20"/>
        </w:rPr>
      </w:pPr>
      <w:r w:rsidRPr="00B254DB">
        <w:rPr>
          <w:sz w:val="20"/>
          <w:szCs w:val="20"/>
          <w:u w:val="single"/>
        </w:rPr>
        <w:lastRenderedPageBreak/>
        <w:t>Annex 18A</w:t>
      </w:r>
      <w:r>
        <w:rPr>
          <w:sz w:val="20"/>
          <w:szCs w:val="20"/>
        </w:rPr>
        <w:t xml:space="preserve"> (contd)</w:t>
      </w:r>
    </w:p>
    <w:p w:rsidR="00E6714F" w:rsidRPr="00CB776D" w:rsidRDefault="00E6714F" w:rsidP="00B254DB">
      <w:pPr>
        <w:spacing w:after="240"/>
        <w:jc w:val="both"/>
        <w:rPr>
          <w:rFonts w:ascii="Arial" w:hAnsi="Arial" w:cs="Arial"/>
          <w:b/>
          <w:sz w:val="18"/>
          <w:szCs w:val="18"/>
        </w:rPr>
      </w:pPr>
      <w:r w:rsidRPr="00CB776D">
        <w:rPr>
          <w:rFonts w:ascii="Arial" w:hAnsi="Arial" w:cs="Arial"/>
          <w:b/>
          <w:sz w:val="18"/>
          <w:szCs w:val="18"/>
        </w:rPr>
        <w:t>OR</w:t>
      </w:r>
    </w:p>
    <w:p w:rsidR="00E6714F" w:rsidRPr="00CB776D" w:rsidRDefault="00E6714F" w:rsidP="00B254DB">
      <w:pPr>
        <w:tabs>
          <w:tab w:val="left" w:pos="450"/>
        </w:tabs>
        <w:spacing w:after="240"/>
        <w:jc w:val="both"/>
        <w:rPr>
          <w:rFonts w:ascii="Arial" w:hAnsi="Arial" w:cs="Arial"/>
          <w:b/>
          <w:i/>
          <w:sz w:val="18"/>
          <w:szCs w:val="18"/>
        </w:rPr>
      </w:pPr>
      <w:r w:rsidRPr="00CB776D">
        <w:rPr>
          <w:rFonts w:ascii="Arial" w:hAnsi="Arial" w:cs="Arial"/>
          <w:b/>
          <w:sz w:val="18"/>
          <w:szCs w:val="18"/>
        </w:rPr>
        <w:t>C</w:t>
      </w:r>
      <w:r w:rsidRPr="00CB776D">
        <w:rPr>
          <w:rFonts w:ascii="Arial" w:hAnsi="Arial" w:cs="Arial"/>
          <w:b/>
          <w:sz w:val="18"/>
          <w:szCs w:val="18"/>
          <w:shd w:val="clear" w:color="auto" w:fill="FAF9F8"/>
        </w:rPr>
        <w:t xml:space="preserve">riterion No. </w:t>
      </w:r>
      <w:r w:rsidRPr="00CB776D">
        <w:rPr>
          <w:rFonts w:ascii="Arial" w:hAnsi="Arial" w:cs="Arial"/>
          <w:b/>
          <w:sz w:val="18"/>
          <w:szCs w:val="18"/>
        </w:rPr>
        <w:t>4</w:t>
      </w:r>
      <w:r w:rsidRPr="00CB776D">
        <w:rPr>
          <w:rFonts w:ascii="Arial" w:hAnsi="Arial" w:cs="Arial"/>
          <w:b/>
          <w:i/>
          <w:sz w:val="18"/>
          <w:szCs w:val="18"/>
        </w:rPr>
        <w:t>.</w:t>
      </w:r>
      <w:r w:rsidRPr="00CB776D">
        <w:rPr>
          <w:rFonts w:ascii="Arial" w:hAnsi="Arial" w:cs="Arial"/>
          <w:b/>
          <w:sz w:val="18"/>
          <w:szCs w:val="18"/>
        </w:rPr>
        <w:t>b</w:t>
      </w:r>
      <w:r w:rsidRPr="00CB776D">
        <w:rPr>
          <w:rFonts w:ascii="Arial" w:hAnsi="Arial" w:cs="Arial"/>
          <w:b/>
          <w:i/>
          <w:sz w:val="18"/>
          <w:szCs w:val="18"/>
        </w:rPr>
        <w:t>.  The disease has been shown to affect the health of cultured aquatic animals at the level of a country or a zone resulting in significant consequences e.g. production losses, morbidity or mortality at a zone or country level.</w:t>
      </w:r>
    </w:p>
    <w:p w:rsidR="00E6714F" w:rsidRPr="00CB776D" w:rsidRDefault="00E6714F" w:rsidP="00B254DB">
      <w:pPr>
        <w:spacing w:after="240"/>
        <w:jc w:val="both"/>
        <w:rPr>
          <w:rFonts w:ascii="Arial" w:hAnsi="Arial" w:cs="Arial"/>
          <w:sz w:val="18"/>
          <w:szCs w:val="18"/>
        </w:rPr>
      </w:pPr>
      <w:r w:rsidRPr="00CB776D">
        <w:rPr>
          <w:rFonts w:ascii="Arial" w:hAnsi="Arial" w:cs="Arial"/>
          <w:i/>
          <w:sz w:val="18"/>
          <w:szCs w:val="18"/>
          <w:u w:val="single"/>
        </w:rPr>
        <w:t>Assessment</w:t>
      </w:r>
    </w:p>
    <w:p w:rsidR="00E6714F" w:rsidRPr="00CB776D" w:rsidRDefault="00E6714F" w:rsidP="00B254DB">
      <w:pPr>
        <w:spacing w:after="240"/>
        <w:jc w:val="both"/>
        <w:rPr>
          <w:rFonts w:ascii="Arial" w:hAnsi="Arial" w:cs="Arial"/>
          <w:sz w:val="18"/>
          <w:szCs w:val="18"/>
        </w:rPr>
      </w:pPr>
      <w:r w:rsidRPr="00CB776D">
        <w:rPr>
          <w:rFonts w:ascii="Arial" w:hAnsi="Arial" w:cs="Arial"/>
          <w:sz w:val="18"/>
          <w:szCs w:val="18"/>
        </w:rPr>
        <w:t xml:space="preserve">High mortality (&gt;80%) have been observed in affected </w:t>
      </w:r>
      <w:r w:rsidRPr="00CB776D">
        <w:rPr>
          <w:rFonts w:ascii="Arial" w:hAnsi="Arial" w:cs="Arial"/>
          <w:i/>
          <w:sz w:val="18"/>
          <w:szCs w:val="18"/>
        </w:rPr>
        <w:t>L. vannamei</w:t>
      </w:r>
      <w:r w:rsidRPr="00CB776D">
        <w:rPr>
          <w:rFonts w:ascii="Arial" w:hAnsi="Arial" w:cs="Arial"/>
          <w:sz w:val="18"/>
          <w:szCs w:val="18"/>
        </w:rPr>
        <w:t xml:space="preserve"> and </w:t>
      </w:r>
      <w:r w:rsidRPr="00CB776D">
        <w:rPr>
          <w:rFonts w:ascii="Arial" w:hAnsi="Arial" w:cs="Arial"/>
          <w:i/>
          <w:sz w:val="18"/>
          <w:szCs w:val="18"/>
        </w:rPr>
        <w:t>M. rosenbergii</w:t>
      </w:r>
      <w:r w:rsidRPr="00CB776D">
        <w:rPr>
          <w:rFonts w:ascii="Arial" w:hAnsi="Arial" w:cs="Arial"/>
          <w:sz w:val="18"/>
          <w:szCs w:val="18"/>
        </w:rPr>
        <w:t xml:space="preserve"> populations in farms in the People’s Republique of China. Laboratory infection tests mimicking the natural infection pathway (</w:t>
      </w:r>
      <w:r w:rsidRPr="00CB776D">
        <w:rPr>
          <w:rFonts w:ascii="Arial" w:hAnsi="Arial" w:cs="Arial"/>
          <w:i/>
          <w:sz w:val="18"/>
          <w:szCs w:val="18"/>
        </w:rPr>
        <w:t>per os</w:t>
      </w:r>
      <w:r w:rsidRPr="00CB776D">
        <w:rPr>
          <w:rFonts w:ascii="Arial" w:hAnsi="Arial" w:cs="Arial"/>
          <w:sz w:val="18"/>
          <w:szCs w:val="18"/>
        </w:rPr>
        <w:t xml:space="preserve"> and reverse garvage) in </w:t>
      </w:r>
      <w:r w:rsidRPr="00CB776D">
        <w:rPr>
          <w:rFonts w:ascii="Arial" w:hAnsi="Arial" w:cs="Arial"/>
          <w:i/>
          <w:sz w:val="18"/>
          <w:szCs w:val="18"/>
        </w:rPr>
        <w:t>P. vannamei</w:t>
      </w:r>
      <w:r w:rsidRPr="00CB776D">
        <w:rPr>
          <w:rFonts w:ascii="Arial" w:hAnsi="Arial" w:cs="Arial"/>
          <w:sz w:val="18"/>
          <w:szCs w:val="18"/>
        </w:rPr>
        <w:t xml:space="preserve"> has shown 100% cumulative mortality within 2 weeks (Qiu </w:t>
      </w:r>
      <w:r w:rsidRPr="00CB776D">
        <w:rPr>
          <w:rFonts w:ascii="Arial" w:hAnsi="Arial" w:cs="Arial"/>
          <w:i/>
          <w:sz w:val="18"/>
          <w:szCs w:val="18"/>
        </w:rPr>
        <w:t>et al.,</w:t>
      </w:r>
      <w:r w:rsidRPr="00CB776D">
        <w:rPr>
          <w:rFonts w:ascii="Arial" w:hAnsi="Arial" w:cs="Arial"/>
          <w:sz w:val="18"/>
          <w:szCs w:val="18"/>
        </w:rPr>
        <w:t xml:space="preserve"> 2017a). Injection challenges in </w:t>
      </w:r>
      <w:r w:rsidRPr="00CB776D">
        <w:rPr>
          <w:rFonts w:ascii="Arial" w:hAnsi="Arial" w:cs="Arial"/>
          <w:i/>
          <w:sz w:val="18"/>
          <w:szCs w:val="18"/>
        </w:rPr>
        <w:t>L. vannamei</w:t>
      </w:r>
      <w:r w:rsidRPr="00CB776D">
        <w:rPr>
          <w:rFonts w:ascii="Arial" w:hAnsi="Arial" w:cs="Arial"/>
          <w:sz w:val="18"/>
          <w:szCs w:val="18"/>
        </w:rPr>
        <w:t xml:space="preserve">, </w:t>
      </w:r>
      <w:r w:rsidRPr="00CB776D">
        <w:rPr>
          <w:rFonts w:ascii="Arial" w:hAnsi="Arial" w:cs="Arial"/>
          <w:i/>
          <w:sz w:val="18"/>
          <w:szCs w:val="18"/>
        </w:rPr>
        <w:t>C. quadricarinatus</w:t>
      </w:r>
      <w:r w:rsidRPr="00CB776D">
        <w:rPr>
          <w:rFonts w:ascii="Arial" w:hAnsi="Arial" w:cs="Arial"/>
          <w:sz w:val="18"/>
          <w:szCs w:val="18"/>
        </w:rPr>
        <w:t xml:space="preserve">, and </w:t>
      </w:r>
      <w:r w:rsidRPr="00CB776D">
        <w:rPr>
          <w:rFonts w:ascii="Arial" w:hAnsi="Arial" w:cs="Arial"/>
          <w:i/>
          <w:sz w:val="18"/>
          <w:szCs w:val="18"/>
        </w:rPr>
        <w:t>P. clarkii</w:t>
      </w:r>
      <w:r w:rsidRPr="00CB776D">
        <w:rPr>
          <w:rFonts w:ascii="Arial" w:hAnsi="Arial" w:cs="Arial"/>
          <w:sz w:val="18"/>
          <w:szCs w:val="18"/>
        </w:rPr>
        <w:t xml:space="preserve"> also exhibited 100% cumulative mortalities (Xu et al. 2016; Qiu et al., 2017a). Since 2014, some events with massive losses of </w:t>
      </w:r>
      <w:r w:rsidRPr="00CB776D">
        <w:rPr>
          <w:rFonts w:ascii="Arial" w:hAnsi="Arial" w:cs="Arial"/>
          <w:i/>
          <w:sz w:val="18"/>
          <w:szCs w:val="18"/>
        </w:rPr>
        <w:t>L. vannamei</w:t>
      </w:r>
      <w:r w:rsidRPr="00CB776D">
        <w:rPr>
          <w:rFonts w:ascii="Arial" w:hAnsi="Arial" w:cs="Arial"/>
          <w:sz w:val="18"/>
          <w:szCs w:val="18"/>
        </w:rPr>
        <w:t xml:space="preserve">, </w:t>
      </w:r>
      <w:r w:rsidRPr="00CB776D">
        <w:rPr>
          <w:rFonts w:ascii="Arial" w:hAnsi="Arial" w:cs="Arial"/>
          <w:i/>
          <w:sz w:val="18"/>
          <w:szCs w:val="18"/>
        </w:rPr>
        <w:t>F. chinensis</w:t>
      </w:r>
      <w:r w:rsidRPr="00CB776D">
        <w:rPr>
          <w:rFonts w:ascii="Arial" w:hAnsi="Arial" w:cs="Arial"/>
          <w:sz w:val="18"/>
          <w:szCs w:val="18"/>
        </w:rPr>
        <w:t xml:space="preserve"> and </w:t>
      </w:r>
      <w:r w:rsidRPr="00CB776D">
        <w:rPr>
          <w:rFonts w:ascii="Arial" w:hAnsi="Arial" w:cs="Arial"/>
          <w:i/>
          <w:sz w:val="18"/>
          <w:szCs w:val="18"/>
        </w:rPr>
        <w:t>M. rosenbergii</w:t>
      </w:r>
      <w:r w:rsidRPr="00CB776D">
        <w:rPr>
          <w:rFonts w:ascii="Arial" w:hAnsi="Arial" w:cs="Arial"/>
          <w:sz w:val="18"/>
          <w:szCs w:val="18"/>
        </w:rPr>
        <w:t xml:space="preserve"> in coastal provinces People’s Republique of China have been associated with infection with SHIV (Qui et al, 2017a). Losses are significant at a country level. </w:t>
      </w:r>
    </w:p>
    <w:p w:rsidR="00E6714F" w:rsidRPr="00CB776D" w:rsidRDefault="00E6714F" w:rsidP="00B254DB">
      <w:pPr>
        <w:spacing w:after="240"/>
        <w:jc w:val="both"/>
        <w:rPr>
          <w:rFonts w:ascii="Arial" w:hAnsi="Arial" w:cs="Arial"/>
          <w:sz w:val="18"/>
          <w:szCs w:val="18"/>
          <w:u w:val="single"/>
        </w:rPr>
      </w:pPr>
      <w:r w:rsidRPr="00CB776D">
        <w:rPr>
          <w:rFonts w:ascii="Arial" w:hAnsi="Arial" w:cs="Arial"/>
          <w:i/>
          <w:sz w:val="18"/>
          <w:szCs w:val="18"/>
          <w:u w:val="single"/>
        </w:rPr>
        <w:t>Conclusion</w:t>
      </w:r>
    </w:p>
    <w:p w:rsidR="00E6714F" w:rsidRPr="00CB776D" w:rsidRDefault="00E6714F" w:rsidP="00B254DB">
      <w:pPr>
        <w:spacing w:after="240"/>
        <w:jc w:val="both"/>
        <w:rPr>
          <w:rFonts w:ascii="Arial" w:hAnsi="Arial" w:cs="Arial"/>
          <w:b/>
          <w:sz w:val="18"/>
          <w:szCs w:val="18"/>
        </w:rPr>
      </w:pPr>
      <w:r w:rsidRPr="00CB776D">
        <w:rPr>
          <w:rFonts w:ascii="Arial" w:hAnsi="Arial" w:cs="Arial"/>
          <w:sz w:val="18"/>
          <w:szCs w:val="18"/>
        </w:rPr>
        <w:t xml:space="preserve">Criterion is met. </w:t>
      </w:r>
    </w:p>
    <w:p w:rsidR="00E6714F" w:rsidRPr="00CB776D" w:rsidRDefault="00E6714F" w:rsidP="00B254DB">
      <w:pPr>
        <w:spacing w:after="240"/>
        <w:jc w:val="both"/>
        <w:rPr>
          <w:rFonts w:ascii="Arial" w:hAnsi="Arial" w:cs="Arial"/>
          <w:b/>
          <w:sz w:val="18"/>
          <w:szCs w:val="18"/>
          <w:shd w:val="clear" w:color="auto" w:fill="FAF9F8"/>
        </w:rPr>
      </w:pPr>
      <w:r w:rsidRPr="00CB776D">
        <w:rPr>
          <w:rFonts w:ascii="Arial" w:hAnsi="Arial" w:cs="Arial"/>
          <w:b/>
          <w:sz w:val="18"/>
          <w:szCs w:val="18"/>
          <w:shd w:val="clear" w:color="auto" w:fill="FAF9F8"/>
        </w:rPr>
        <w:t>OR</w:t>
      </w:r>
    </w:p>
    <w:p w:rsidR="00E6714F" w:rsidRPr="00CB776D" w:rsidRDefault="00E6714F" w:rsidP="00B254DB">
      <w:pPr>
        <w:spacing w:after="240"/>
        <w:jc w:val="both"/>
        <w:rPr>
          <w:rFonts w:ascii="Arial" w:hAnsi="Arial" w:cs="Arial"/>
          <w:b/>
          <w:i/>
          <w:sz w:val="18"/>
          <w:szCs w:val="18"/>
          <w:shd w:val="clear" w:color="auto" w:fill="FAF9F8"/>
        </w:rPr>
      </w:pPr>
      <w:r w:rsidRPr="00CB776D">
        <w:rPr>
          <w:rFonts w:ascii="Arial" w:hAnsi="Arial" w:cs="Arial"/>
          <w:b/>
          <w:sz w:val="18"/>
          <w:szCs w:val="18"/>
        </w:rPr>
        <w:t>C</w:t>
      </w:r>
      <w:r w:rsidRPr="00CB776D">
        <w:rPr>
          <w:rFonts w:ascii="Arial" w:hAnsi="Arial" w:cs="Arial"/>
          <w:b/>
          <w:sz w:val="18"/>
          <w:szCs w:val="18"/>
          <w:shd w:val="clear" w:color="auto" w:fill="FAF9F8"/>
        </w:rPr>
        <w:t xml:space="preserve">riterion No. </w:t>
      </w:r>
      <w:r w:rsidRPr="00CB776D">
        <w:rPr>
          <w:rFonts w:ascii="Arial" w:hAnsi="Arial" w:cs="Arial"/>
          <w:b/>
          <w:sz w:val="18"/>
          <w:szCs w:val="18"/>
        </w:rPr>
        <w:t>4</w:t>
      </w:r>
      <w:r w:rsidRPr="00CB776D">
        <w:rPr>
          <w:rFonts w:ascii="Arial" w:hAnsi="Arial" w:cs="Arial"/>
          <w:b/>
          <w:i/>
          <w:sz w:val="18"/>
          <w:szCs w:val="18"/>
        </w:rPr>
        <w:t>.</w:t>
      </w:r>
      <w:r w:rsidRPr="00CB776D">
        <w:rPr>
          <w:rFonts w:ascii="Arial" w:hAnsi="Arial" w:cs="Arial"/>
          <w:b/>
          <w:sz w:val="18"/>
          <w:szCs w:val="18"/>
        </w:rPr>
        <w:t xml:space="preserve">c. </w:t>
      </w:r>
      <w:r w:rsidRPr="00CB776D">
        <w:rPr>
          <w:rFonts w:ascii="Arial" w:hAnsi="Arial" w:cs="Arial"/>
          <w:b/>
          <w:i/>
          <w:sz w:val="18"/>
          <w:szCs w:val="18"/>
          <w:shd w:val="clear" w:color="auto" w:fill="FAF9F8"/>
        </w:rPr>
        <w:t>The disease has been shown to, or scientific evidence indicates that it would affect the health of wild aquatic animals resulting in significant consequences e.g. morbidity or mortality at a population level, reduced productivity or ecological impacts.</w:t>
      </w:r>
    </w:p>
    <w:p w:rsidR="00E6714F" w:rsidRPr="00CB776D" w:rsidRDefault="00E6714F" w:rsidP="00B254DB">
      <w:pPr>
        <w:spacing w:after="240"/>
        <w:jc w:val="both"/>
        <w:rPr>
          <w:rFonts w:ascii="Arial" w:hAnsi="Arial" w:cs="Arial"/>
          <w:sz w:val="18"/>
          <w:szCs w:val="18"/>
        </w:rPr>
      </w:pPr>
      <w:r w:rsidRPr="00CB776D">
        <w:rPr>
          <w:rFonts w:ascii="Arial" w:hAnsi="Arial" w:cs="Arial"/>
          <w:i/>
          <w:sz w:val="18"/>
          <w:szCs w:val="18"/>
          <w:u w:val="single"/>
        </w:rPr>
        <w:t>Assessment</w:t>
      </w:r>
    </w:p>
    <w:p w:rsidR="00E6714F" w:rsidRPr="00CB776D" w:rsidRDefault="00E6714F" w:rsidP="00B254DB">
      <w:pPr>
        <w:spacing w:after="240"/>
        <w:jc w:val="both"/>
        <w:rPr>
          <w:rFonts w:ascii="Arial" w:hAnsi="Arial" w:cs="Arial"/>
          <w:sz w:val="18"/>
          <w:szCs w:val="18"/>
        </w:rPr>
      </w:pPr>
      <w:r w:rsidRPr="00CB776D">
        <w:rPr>
          <w:rFonts w:ascii="Arial" w:hAnsi="Arial" w:cs="Arial"/>
          <w:sz w:val="18"/>
          <w:szCs w:val="18"/>
        </w:rPr>
        <w:t>Infection with SHIV have been shown to have a significant effect on the health of cultured shrimp, crayfish, or lobsters resulting in significant consequences including morbidity and mortality, and it is possible that the disease also would affect wild aquatic animals. However, there are to date no available data to demonstrating impact (e.g. morbidity or mortality) of the disease on wild aquatic animals at a population level.</w:t>
      </w:r>
    </w:p>
    <w:p w:rsidR="00E6714F" w:rsidRPr="00CB776D" w:rsidRDefault="00E6714F" w:rsidP="00B254DB">
      <w:pPr>
        <w:spacing w:after="240"/>
        <w:jc w:val="both"/>
        <w:rPr>
          <w:rFonts w:ascii="Arial" w:hAnsi="Arial" w:cs="Arial"/>
          <w:sz w:val="18"/>
          <w:szCs w:val="18"/>
          <w:u w:val="single"/>
        </w:rPr>
      </w:pPr>
      <w:r w:rsidRPr="00CB776D">
        <w:rPr>
          <w:rFonts w:ascii="Arial" w:hAnsi="Arial" w:cs="Arial"/>
          <w:i/>
          <w:sz w:val="18"/>
          <w:szCs w:val="18"/>
          <w:u w:val="single"/>
        </w:rPr>
        <w:t>Conclusion</w:t>
      </w:r>
    </w:p>
    <w:p w:rsidR="00E6714F" w:rsidRPr="00CB776D" w:rsidRDefault="00E6714F" w:rsidP="00B254DB">
      <w:pPr>
        <w:spacing w:after="240"/>
        <w:jc w:val="both"/>
        <w:rPr>
          <w:rFonts w:ascii="Arial" w:hAnsi="Arial" w:cs="Arial"/>
          <w:b/>
          <w:sz w:val="18"/>
          <w:szCs w:val="18"/>
        </w:rPr>
      </w:pPr>
      <w:r w:rsidRPr="00CB776D">
        <w:rPr>
          <w:rFonts w:ascii="Arial" w:hAnsi="Arial" w:cs="Arial"/>
          <w:sz w:val="18"/>
          <w:szCs w:val="18"/>
        </w:rPr>
        <w:t xml:space="preserve">Criterion is not met. </w:t>
      </w:r>
    </w:p>
    <w:p w:rsidR="00E6714F" w:rsidRPr="00051E18" w:rsidRDefault="00E6714F" w:rsidP="00B254DB">
      <w:pPr>
        <w:spacing w:after="240"/>
        <w:jc w:val="both"/>
        <w:rPr>
          <w:rFonts w:ascii="Arial" w:hAnsi="Arial" w:cs="Arial"/>
          <w:b/>
          <w:sz w:val="18"/>
          <w:szCs w:val="18"/>
          <w:lang w:val="es-ES"/>
        </w:rPr>
      </w:pPr>
      <w:r w:rsidRPr="00051E18">
        <w:rPr>
          <w:rFonts w:ascii="Arial" w:hAnsi="Arial" w:cs="Arial"/>
          <w:b/>
          <w:sz w:val="18"/>
          <w:szCs w:val="18"/>
          <w:lang w:val="es-ES"/>
        </w:rPr>
        <w:t>References</w:t>
      </w:r>
    </w:p>
    <w:p w:rsidR="00E6714F" w:rsidRDefault="00E6714F" w:rsidP="00B254DB">
      <w:pPr>
        <w:spacing w:after="240"/>
        <w:jc w:val="both"/>
        <w:rPr>
          <w:rFonts w:ascii="Arial" w:hAnsi="Arial" w:cs="Arial"/>
          <w:sz w:val="18"/>
          <w:szCs w:val="18"/>
        </w:rPr>
      </w:pPr>
      <w:r w:rsidRPr="00051E18">
        <w:rPr>
          <w:rFonts w:ascii="Arial" w:hAnsi="Arial" w:cs="Arial"/>
          <w:sz w:val="18"/>
          <w:szCs w:val="18"/>
          <w:lang w:val="es-ES"/>
        </w:rPr>
        <w:t xml:space="preserve">Li, F., Xu, L. &amp; Yang, F. (2017). </w:t>
      </w:r>
      <w:r w:rsidRPr="00E43904">
        <w:rPr>
          <w:rFonts w:ascii="Arial" w:hAnsi="Arial" w:cs="Arial"/>
          <w:sz w:val="18"/>
          <w:szCs w:val="18"/>
        </w:rPr>
        <w:t xml:space="preserve">Genomic characterization of a novel iridovirus from redclaw crayfish </w:t>
      </w:r>
      <w:r w:rsidRPr="00E43904">
        <w:rPr>
          <w:rFonts w:ascii="Arial" w:hAnsi="Arial" w:cs="Arial"/>
          <w:i/>
          <w:sz w:val="18"/>
          <w:szCs w:val="18"/>
        </w:rPr>
        <w:t>Cherax quadricarinatus</w:t>
      </w:r>
      <w:r w:rsidRPr="00E43904">
        <w:rPr>
          <w:rFonts w:ascii="Arial" w:hAnsi="Arial" w:cs="Arial"/>
          <w:sz w:val="18"/>
          <w:szCs w:val="18"/>
        </w:rPr>
        <w:t xml:space="preserve">: evidence for a new genus within the family </w:t>
      </w:r>
      <w:r w:rsidRPr="00E43904">
        <w:rPr>
          <w:rFonts w:ascii="Arial" w:hAnsi="Arial" w:cs="Arial"/>
          <w:i/>
          <w:sz w:val="18"/>
          <w:szCs w:val="18"/>
        </w:rPr>
        <w:t>Iridoviridae</w:t>
      </w:r>
      <w:r w:rsidRPr="00E43904">
        <w:rPr>
          <w:rFonts w:ascii="Arial" w:hAnsi="Arial" w:cs="Arial"/>
          <w:sz w:val="18"/>
          <w:szCs w:val="18"/>
        </w:rPr>
        <w:t xml:space="preserve">. </w:t>
      </w:r>
      <w:r w:rsidRPr="00E43904">
        <w:rPr>
          <w:rFonts w:ascii="Arial" w:hAnsi="Arial" w:cs="Arial"/>
          <w:i/>
          <w:sz w:val="18"/>
          <w:szCs w:val="18"/>
        </w:rPr>
        <w:t>J Gen Virol</w:t>
      </w:r>
      <w:r>
        <w:rPr>
          <w:rFonts w:ascii="Arial" w:hAnsi="Arial" w:cs="Arial"/>
          <w:sz w:val="18"/>
          <w:szCs w:val="18"/>
        </w:rPr>
        <w:t xml:space="preserve">, </w:t>
      </w:r>
      <w:r w:rsidRPr="00E43904">
        <w:rPr>
          <w:rFonts w:ascii="Arial" w:hAnsi="Arial" w:cs="Arial"/>
          <w:b/>
          <w:sz w:val="18"/>
          <w:szCs w:val="18"/>
        </w:rPr>
        <w:t>98(10).</w:t>
      </w:r>
    </w:p>
    <w:p w:rsidR="00E6714F" w:rsidRDefault="00E6714F" w:rsidP="00B254DB">
      <w:pPr>
        <w:spacing w:after="240"/>
        <w:jc w:val="both"/>
        <w:rPr>
          <w:rFonts w:ascii="Arial" w:hAnsi="Arial" w:cs="Arial"/>
          <w:sz w:val="18"/>
          <w:szCs w:val="18"/>
        </w:rPr>
      </w:pPr>
      <w:r w:rsidRPr="00E43904">
        <w:rPr>
          <w:rFonts w:ascii="Arial" w:hAnsi="Arial" w:cs="Arial"/>
          <w:sz w:val="18"/>
          <w:szCs w:val="18"/>
          <w:lang w:val="en-US"/>
        </w:rPr>
        <w:t>Qiu, L., Chen, M. M. &amp; Wan, X. Y., (</w:t>
      </w:r>
      <w:r>
        <w:rPr>
          <w:rFonts w:ascii="Arial" w:hAnsi="Arial" w:cs="Arial"/>
          <w:sz w:val="18"/>
          <w:szCs w:val="18"/>
          <w:lang w:val="en-US"/>
        </w:rPr>
        <w:t xml:space="preserve">2017a). </w:t>
      </w:r>
      <w:r w:rsidRPr="00E43904">
        <w:rPr>
          <w:rFonts w:ascii="Arial" w:hAnsi="Arial" w:cs="Arial"/>
          <w:sz w:val="18"/>
          <w:szCs w:val="18"/>
        </w:rPr>
        <w:t xml:space="preserve">Characterization of a new member of </w:t>
      </w:r>
      <w:r w:rsidRPr="00E43904">
        <w:rPr>
          <w:rFonts w:ascii="Arial" w:hAnsi="Arial" w:cs="Arial"/>
          <w:i/>
          <w:sz w:val="18"/>
          <w:szCs w:val="18"/>
        </w:rPr>
        <w:t>Iridoviridae</w:t>
      </w:r>
      <w:r w:rsidRPr="00E43904">
        <w:rPr>
          <w:rFonts w:ascii="Arial" w:hAnsi="Arial" w:cs="Arial"/>
          <w:sz w:val="18"/>
          <w:szCs w:val="18"/>
        </w:rPr>
        <w:t>, Shrimp hemocyte iridescent virus (SHIV), found in white leg shrimp (</w:t>
      </w:r>
      <w:r w:rsidRPr="00E43904">
        <w:rPr>
          <w:rFonts w:ascii="Arial" w:hAnsi="Arial" w:cs="Arial"/>
          <w:i/>
          <w:sz w:val="18"/>
          <w:szCs w:val="18"/>
        </w:rPr>
        <w:t>Litopenaeus vannamei</w:t>
      </w:r>
      <w:r w:rsidRPr="00E43904">
        <w:rPr>
          <w:rFonts w:ascii="Arial" w:hAnsi="Arial" w:cs="Arial"/>
          <w:sz w:val="18"/>
          <w:szCs w:val="18"/>
        </w:rPr>
        <w:t xml:space="preserve">). </w:t>
      </w:r>
      <w:r w:rsidRPr="00E43904">
        <w:rPr>
          <w:rFonts w:ascii="Arial" w:hAnsi="Arial" w:cs="Arial"/>
          <w:i/>
          <w:sz w:val="18"/>
          <w:szCs w:val="18"/>
        </w:rPr>
        <w:t>Sci Rep</w:t>
      </w:r>
      <w:r>
        <w:rPr>
          <w:rFonts w:ascii="Arial" w:hAnsi="Arial" w:cs="Arial"/>
          <w:sz w:val="18"/>
          <w:szCs w:val="18"/>
        </w:rPr>
        <w:t>.</w:t>
      </w:r>
      <w:r w:rsidRPr="00E43904">
        <w:rPr>
          <w:rFonts w:ascii="Arial" w:hAnsi="Arial" w:cs="Arial"/>
          <w:sz w:val="18"/>
          <w:szCs w:val="18"/>
        </w:rPr>
        <w:t xml:space="preserve">, </w:t>
      </w:r>
      <w:r w:rsidRPr="00E43904">
        <w:rPr>
          <w:rFonts w:ascii="Arial" w:hAnsi="Arial" w:cs="Arial"/>
          <w:b/>
          <w:sz w:val="18"/>
          <w:szCs w:val="18"/>
        </w:rPr>
        <w:t>7(1)</w:t>
      </w:r>
      <w:r w:rsidRPr="00E43904">
        <w:rPr>
          <w:rFonts w:ascii="Arial" w:hAnsi="Arial" w:cs="Arial"/>
          <w:sz w:val="18"/>
          <w:szCs w:val="18"/>
        </w:rPr>
        <w:t>:11834.</w:t>
      </w:r>
    </w:p>
    <w:p w:rsidR="00E6714F" w:rsidRDefault="00E6714F" w:rsidP="00051E18">
      <w:pPr>
        <w:spacing w:after="240"/>
        <w:jc w:val="both"/>
        <w:rPr>
          <w:rFonts w:ascii="Arial" w:hAnsi="Arial" w:cs="Arial"/>
          <w:sz w:val="18"/>
          <w:szCs w:val="18"/>
        </w:rPr>
      </w:pPr>
      <w:r w:rsidRPr="00E43904">
        <w:rPr>
          <w:rFonts w:ascii="Arial" w:hAnsi="Arial" w:cs="Arial"/>
          <w:sz w:val="18"/>
          <w:szCs w:val="18"/>
          <w:lang w:val="en-US"/>
        </w:rPr>
        <w:t>Qiu, L., Chen, M. M. &amp; Wang, R. Y., (2</w:t>
      </w:r>
      <w:r>
        <w:rPr>
          <w:rFonts w:ascii="Arial" w:hAnsi="Arial" w:cs="Arial"/>
          <w:sz w:val="18"/>
          <w:szCs w:val="18"/>
          <w:lang w:val="en-US"/>
        </w:rPr>
        <w:t>017b).</w:t>
      </w:r>
      <w:r w:rsidRPr="00E43904">
        <w:rPr>
          <w:rFonts w:ascii="Arial" w:hAnsi="Arial" w:cs="Arial"/>
          <w:sz w:val="18"/>
          <w:szCs w:val="18"/>
          <w:lang w:val="en-US"/>
        </w:rPr>
        <w:t xml:space="preserve"> </w:t>
      </w:r>
      <w:r w:rsidRPr="00E43904">
        <w:rPr>
          <w:rFonts w:ascii="Arial" w:hAnsi="Arial" w:cs="Arial"/>
          <w:sz w:val="18"/>
          <w:szCs w:val="18"/>
        </w:rPr>
        <w:t xml:space="preserve">Complete genome sequence of shrimp hemocyte iridescent virus (SHIV) isolated from white leg shrimp, </w:t>
      </w:r>
      <w:r w:rsidRPr="00E43904">
        <w:rPr>
          <w:rFonts w:ascii="Arial" w:hAnsi="Arial" w:cs="Arial"/>
          <w:i/>
          <w:sz w:val="18"/>
          <w:szCs w:val="18"/>
        </w:rPr>
        <w:t>Litopenaeus vannamei</w:t>
      </w:r>
      <w:r w:rsidRPr="00E43904">
        <w:rPr>
          <w:rFonts w:ascii="Arial" w:hAnsi="Arial" w:cs="Arial"/>
          <w:sz w:val="18"/>
          <w:szCs w:val="18"/>
        </w:rPr>
        <w:t xml:space="preserve">. </w:t>
      </w:r>
      <w:r w:rsidRPr="00E43904">
        <w:rPr>
          <w:rFonts w:ascii="Arial" w:hAnsi="Arial" w:cs="Arial"/>
          <w:i/>
          <w:sz w:val="18"/>
          <w:szCs w:val="18"/>
        </w:rPr>
        <w:t>Arch Virol</w:t>
      </w:r>
      <w:proofErr w:type="gramStart"/>
      <w:r w:rsidRPr="00E43904">
        <w:rPr>
          <w:rFonts w:ascii="Arial" w:hAnsi="Arial" w:cs="Arial"/>
          <w:sz w:val="18"/>
          <w:szCs w:val="18"/>
        </w:rPr>
        <w:t>, ,</w:t>
      </w:r>
      <w:proofErr w:type="gramEnd"/>
      <w:r w:rsidRPr="00E43904">
        <w:rPr>
          <w:rFonts w:ascii="Arial" w:hAnsi="Arial" w:cs="Arial"/>
          <w:sz w:val="18"/>
          <w:szCs w:val="18"/>
        </w:rPr>
        <w:t xml:space="preserve"> </w:t>
      </w:r>
      <w:r w:rsidRPr="00E43904">
        <w:rPr>
          <w:rFonts w:ascii="Arial" w:hAnsi="Arial" w:cs="Arial"/>
          <w:b/>
          <w:sz w:val="18"/>
          <w:szCs w:val="18"/>
        </w:rPr>
        <w:t>130(9),</w:t>
      </w:r>
      <w:r>
        <w:rPr>
          <w:rFonts w:ascii="Arial" w:hAnsi="Arial" w:cs="Arial"/>
          <w:sz w:val="18"/>
          <w:szCs w:val="18"/>
        </w:rPr>
        <w:t xml:space="preserve"> </w:t>
      </w:r>
      <w:r w:rsidRPr="00E43904">
        <w:rPr>
          <w:rFonts w:ascii="Arial" w:hAnsi="Arial" w:cs="Arial"/>
          <w:sz w:val="18"/>
          <w:szCs w:val="18"/>
        </w:rPr>
        <w:t>1-5.</w:t>
      </w:r>
    </w:p>
    <w:p w:rsidR="00E6714F" w:rsidRPr="009A451D" w:rsidRDefault="00E6714F" w:rsidP="00051E18">
      <w:pPr>
        <w:spacing w:after="240"/>
        <w:jc w:val="both"/>
        <w:rPr>
          <w:rFonts w:ascii="Arial" w:hAnsi="Arial" w:cs="Arial"/>
          <w:sz w:val="18"/>
          <w:szCs w:val="18"/>
        </w:rPr>
      </w:pPr>
      <w:r w:rsidRPr="00E43904">
        <w:rPr>
          <w:rFonts w:ascii="Arial" w:hAnsi="Arial" w:cs="Arial"/>
          <w:sz w:val="18"/>
          <w:szCs w:val="18"/>
        </w:rPr>
        <w:t>Qiu</w:t>
      </w:r>
      <w:r>
        <w:rPr>
          <w:rFonts w:ascii="Arial" w:hAnsi="Arial" w:cs="Arial"/>
          <w:sz w:val="18"/>
          <w:szCs w:val="18"/>
        </w:rPr>
        <w:t>,</w:t>
      </w:r>
      <w:r w:rsidRPr="00E43904">
        <w:rPr>
          <w:rFonts w:ascii="Arial" w:hAnsi="Arial" w:cs="Arial"/>
          <w:sz w:val="18"/>
          <w:szCs w:val="18"/>
        </w:rPr>
        <w:t xml:space="preserve"> L</w:t>
      </w:r>
      <w:r>
        <w:rPr>
          <w:rFonts w:ascii="Arial" w:hAnsi="Arial" w:cs="Arial"/>
          <w:sz w:val="18"/>
          <w:szCs w:val="18"/>
        </w:rPr>
        <w:t>.</w:t>
      </w:r>
      <w:r w:rsidRPr="00E43904">
        <w:rPr>
          <w:rFonts w:ascii="Arial" w:hAnsi="Arial" w:cs="Arial"/>
          <w:sz w:val="18"/>
          <w:szCs w:val="18"/>
        </w:rPr>
        <w:t>, Chen</w:t>
      </w:r>
      <w:r>
        <w:rPr>
          <w:rFonts w:ascii="Arial" w:hAnsi="Arial" w:cs="Arial"/>
          <w:sz w:val="18"/>
          <w:szCs w:val="18"/>
        </w:rPr>
        <w:t>,</w:t>
      </w:r>
      <w:r w:rsidRPr="00E43904">
        <w:rPr>
          <w:rFonts w:ascii="Arial" w:hAnsi="Arial" w:cs="Arial"/>
          <w:sz w:val="18"/>
          <w:szCs w:val="18"/>
        </w:rPr>
        <w:t xml:space="preserve"> M</w:t>
      </w:r>
      <w:r>
        <w:rPr>
          <w:rFonts w:ascii="Arial" w:hAnsi="Arial" w:cs="Arial"/>
          <w:sz w:val="18"/>
          <w:szCs w:val="18"/>
        </w:rPr>
        <w:t>.</w:t>
      </w:r>
      <w:r w:rsidRPr="00E43904">
        <w:rPr>
          <w:rFonts w:ascii="Arial" w:hAnsi="Arial" w:cs="Arial"/>
          <w:sz w:val="18"/>
          <w:szCs w:val="18"/>
        </w:rPr>
        <w:t xml:space="preserve"> M</w:t>
      </w:r>
      <w:r>
        <w:rPr>
          <w:rFonts w:ascii="Arial" w:hAnsi="Arial" w:cs="Arial"/>
          <w:sz w:val="18"/>
          <w:szCs w:val="18"/>
        </w:rPr>
        <w:t>. &amp;</w:t>
      </w:r>
      <w:r w:rsidRPr="00E43904">
        <w:rPr>
          <w:rFonts w:ascii="Arial" w:hAnsi="Arial" w:cs="Arial"/>
          <w:sz w:val="18"/>
          <w:szCs w:val="18"/>
        </w:rPr>
        <w:t xml:space="preserve"> Wan</w:t>
      </w:r>
      <w:r>
        <w:rPr>
          <w:rFonts w:ascii="Arial" w:hAnsi="Arial" w:cs="Arial"/>
          <w:sz w:val="18"/>
          <w:szCs w:val="18"/>
        </w:rPr>
        <w:t>,</w:t>
      </w:r>
      <w:r w:rsidRPr="00E43904">
        <w:rPr>
          <w:rFonts w:ascii="Arial" w:hAnsi="Arial" w:cs="Arial"/>
          <w:sz w:val="18"/>
          <w:szCs w:val="18"/>
        </w:rPr>
        <w:t xml:space="preserve"> X</w:t>
      </w:r>
      <w:r>
        <w:rPr>
          <w:rFonts w:ascii="Arial" w:hAnsi="Arial" w:cs="Arial"/>
          <w:sz w:val="18"/>
          <w:szCs w:val="18"/>
        </w:rPr>
        <w:t>.</w:t>
      </w:r>
      <w:r w:rsidRPr="00E43904">
        <w:rPr>
          <w:rFonts w:ascii="Arial" w:hAnsi="Arial" w:cs="Arial"/>
          <w:sz w:val="18"/>
          <w:szCs w:val="18"/>
        </w:rPr>
        <w:t xml:space="preserve"> Y</w:t>
      </w:r>
      <w:r>
        <w:rPr>
          <w:rFonts w:ascii="Arial" w:hAnsi="Arial" w:cs="Arial"/>
          <w:sz w:val="18"/>
          <w:szCs w:val="18"/>
        </w:rPr>
        <w:t>.</w:t>
      </w:r>
      <w:r w:rsidRPr="00E43904">
        <w:rPr>
          <w:rFonts w:ascii="Arial" w:hAnsi="Arial" w:cs="Arial"/>
          <w:sz w:val="18"/>
          <w:szCs w:val="18"/>
        </w:rPr>
        <w:t xml:space="preserve"> </w:t>
      </w:r>
      <w:r>
        <w:rPr>
          <w:rFonts w:ascii="Arial" w:hAnsi="Arial" w:cs="Arial"/>
          <w:sz w:val="18"/>
          <w:szCs w:val="18"/>
        </w:rPr>
        <w:t>(2018).</w:t>
      </w:r>
      <w:r w:rsidRPr="00E43904">
        <w:rPr>
          <w:rFonts w:ascii="Arial" w:hAnsi="Arial" w:cs="Arial"/>
          <w:sz w:val="18"/>
          <w:szCs w:val="18"/>
        </w:rPr>
        <w:t xml:space="preserve"> Detection and quantification of Shrimp hemocyte iridescent virus by TaqMan probe based real-time PCR. </w:t>
      </w:r>
      <w:r w:rsidRPr="009A451D">
        <w:rPr>
          <w:rFonts w:ascii="Arial" w:hAnsi="Arial" w:cs="Arial"/>
          <w:i/>
          <w:sz w:val="18"/>
          <w:szCs w:val="18"/>
        </w:rPr>
        <w:t>J Inverteb Pathol</w:t>
      </w:r>
      <w:proofErr w:type="gramStart"/>
      <w:r w:rsidRPr="009A451D">
        <w:rPr>
          <w:rFonts w:ascii="Arial" w:hAnsi="Arial" w:cs="Arial"/>
          <w:sz w:val="18"/>
          <w:szCs w:val="18"/>
        </w:rPr>
        <w:t>,,</w:t>
      </w:r>
      <w:proofErr w:type="gramEnd"/>
      <w:r w:rsidRPr="009A451D">
        <w:rPr>
          <w:rFonts w:ascii="Arial" w:hAnsi="Arial" w:cs="Arial"/>
          <w:sz w:val="18"/>
          <w:szCs w:val="18"/>
        </w:rPr>
        <w:t xml:space="preserve"> </w:t>
      </w:r>
      <w:r w:rsidRPr="009A451D">
        <w:rPr>
          <w:rFonts w:ascii="Arial" w:hAnsi="Arial" w:cs="Arial"/>
          <w:b/>
          <w:sz w:val="18"/>
          <w:szCs w:val="18"/>
        </w:rPr>
        <w:t>154.</w:t>
      </w:r>
    </w:p>
    <w:p w:rsidR="00E6714F" w:rsidRPr="00E43904" w:rsidRDefault="00E6714F" w:rsidP="00051E18">
      <w:pPr>
        <w:spacing w:after="240"/>
        <w:jc w:val="both"/>
        <w:rPr>
          <w:rFonts w:ascii="Arial" w:hAnsi="Arial" w:cs="Arial"/>
          <w:sz w:val="18"/>
          <w:szCs w:val="18"/>
        </w:rPr>
      </w:pPr>
      <w:r w:rsidRPr="00D042F9">
        <w:rPr>
          <w:rFonts w:ascii="Arial" w:hAnsi="Arial" w:cs="Arial"/>
          <w:sz w:val="18"/>
          <w:szCs w:val="18"/>
          <w:lang w:val="en-US"/>
        </w:rPr>
        <w:t xml:space="preserve">Xu, L., Wang, T. &amp; Li, F. (2016).  </w:t>
      </w:r>
      <w:r w:rsidRPr="00E43904">
        <w:rPr>
          <w:rFonts w:ascii="Arial" w:hAnsi="Arial" w:cs="Arial"/>
          <w:sz w:val="18"/>
          <w:szCs w:val="18"/>
        </w:rPr>
        <w:t xml:space="preserve">Isolation and preliminary characterization of a new pathogenic iridovirus from redclaw crayfish </w:t>
      </w:r>
      <w:r w:rsidRPr="00E43904">
        <w:rPr>
          <w:rFonts w:ascii="Arial" w:hAnsi="Arial" w:cs="Arial"/>
          <w:i/>
          <w:sz w:val="18"/>
          <w:szCs w:val="18"/>
        </w:rPr>
        <w:t>Cherax quadricarinatus</w:t>
      </w:r>
      <w:r w:rsidRPr="00E43904">
        <w:rPr>
          <w:rFonts w:ascii="Arial" w:hAnsi="Arial" w:cs="Arial"/>
          <w:sz w:val="18"/>
          <w:szCs w:val="18"/>
        </w:rPr>
        <w:t xml:space="preserve">. </w:t>
      </w:r>
      <w:r w:rsidRPr="007F3B5D">
        <w:rPr>
          <w:rFonts w:ascii="Arial" w:hAnsi="Arial" w:cs="Arial"/>
          <w:i/>
          <w:sz w:val="18"/>
          <w:szCs w:val="18"/>
        </w:rPr>
        <w:t>Dis Aquat Org</w:t>
      </w:r>
      <w:r w:rsidRPr="00E43904">
        <w:rPr>
          <w:rFonts w:ascii="Arial" w:hAnsi="Arial" w:cs="Arial"/>
          <w:sz w:val="18"/>
          <w:szCs w:val="18"/>
        </w:rPr>
        <w:t>,</w:t>
      </w:r>
      <w:r>
        <w:rPr>
          <w:rFonts w:ascii="Arial" w:hAnsi="Arial" w:cs="Arial"/>
          <w:sz w:val="18"/>
          <w:szCs w:val="18"/>
        </w:rPr>
        <w:t xml:space="preserve"> </w:t>
      </w:r>
      <w:r w:rsidRPr="007F3B5D">
        <w:rPr>
          <w:rFonts w:ascii="Arial" w:hAnsi="Arial" w:cs="Arial"/>
          <w:b/>
          <w:sz w:val="18"/>
          <w:szCs w:val="18"/>
        </w:rPr>
        <w:t>120(1)</w:t>
      </w:r>
      <w:r>
        <w:rPr>
          <w:rFonts w:ascii="Arial" w:hAnsi="Arial" w:cs="Arial"/>
          <w:b/>
          <w:sz w:val="18"/>
          <w:szCs w:val="18"/>
        </w:rPr>
        <w:t>,</w:t>
      </w:r>
      <w:r w:rsidRPr="00E43904">
        <w:rPr>
          <w:rFonts w:ascii="Arial" w:hAnsi="Arial" w:cs="Arial"/>
          <w:sz w:val="18"/>
          <w:szCs w:val="18"/>
        </w:rPr>
        <w:t>17.</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E6714F" w:rsidRDefault="00E6714F" w:rsidP="00E6714F"/>
    <w:p w:rsidR="00B254DB" w:rsidRDefault="00B254DB" w:rsidP="00E6714F">
      <w:pPr>
        <w:jc w:val="right"/>
        <w:rPr>
          <w:rFonts w:eastAsia="Ottawa"/>
          <w:lang w:val="en-US"/>
        </w:rPr>
        <w:sectPr w:rsidR="00B254DB" w:rsidSect="00B254DB">
          <w:headerReference w:type="even" r:id="rId183"/>
          <w:headerReference w:type="default" r:id="rId184"/>
          <w:footerReference w:type="even" r:id="rId185"/>
          <w:headerReference w:type="first" r:id="rId186"/>
          <w:footerReference w:type="first" r:id="rId187"/>
          <w:type w:val="oddPage"/>
          <w:pgSz w:w="11907" w:h="16840" w:code="9"/>
          <w:pgMar w:top="1418" w:right="1418" w:bottom="1418" w:left="1418" w:header="709" w:footer="709" w:gutter="0"/>
          <w:cols w:space="720"/>
          <w:vAlign w:val="both"/>
          <w:titlePg/>
          <w:docGrid w:linePitch="360"/>
        </w:sectPr>
      </w:pPr>
    </w:p>
    <w:p w:rsidR="00E6714F" w:rsidRPr="00B254DB" w:rsidRDefault="00E6714F" w:rsidP="00B254DB">
      <w:pPr>
        <w:spacing w:after="480"/>
        <w:jc w:val="right"/>
        <w:rPr>
          <w:rFonts w:eastAsia="Ottawa"/>
          <w:sz w:val="20"/>
          <w:szCs w:val="20"/>
          <w:u w:val="single"/>
          <w:lang w:val="en-US"/>
        </w:rPr>
      </w:pPr>
      <w:r w:rsidRPr="00B254DB">
        <w:rPr>
          <w:rFonts w:eastAsia="Ottawa"/>
          <w:sz w:val="20"/>
          <w:szCs w:val="20"/>
          <w:u w:val="single"/>
          <w:lang w:val="en-US"/>
        </w:rPr>
        <w:lastRenderedPageBreak/>
        <w:t>Annex 1</w:t>
      </w:r>
      <w:r w:rsidR="00F24C8E" w:rsidRPr="00B254DB">
        <w:rPr>
          <w:rFonts w:eastAsia="Ottawa"/>
          <w:sz w:val="20"/>
          <w:szCs w:val="20"/>
          <w:u w:val="single"/>
          <w:lang w:val="en-US"/>
        </w:rPr>
        <w:t>8</w:t>
      </w:r>
      <w:r w:rsidRPr="00B254DB">
        <w:rPr>
          <w:rFonts w:eastAsia="Ottawa"/>
          <w:sz w:val="20"/>
          <w:szCs w:val="20"/>
          <w:u w:val="single"/>
          <w:lang w:val="en-US"/>
        </w:rPr>
        <w:t>B</w:t>
      </w:r>
    </w:p>
    <w:p w:rsidR="00E6714F" w:rsidRPr="00B254DB" w:rsidRDefault="00E6714F" w:rsidP="00B254DB">
      <w:pPr>
        <w:spacing w:after="480"/>
        <w:jc w:val="center"/>
        <w:rPr>
          <w:rFonts w:ascii="Ottawa" w:hAnsi="Ottawa" w:cs="Arial"/>
          <w:b/>
          <w:bCs/>
          <w:caps/>
          <w:color w:val="000000"/>
          <w:spacing w:val="57"/>
          <w:sz w:val="28"/>
          <w:szCs w:val="28"/>
          <w:lang w:val="en-US"/>
        </w:rPr>
      </w:pPr>
      <w:r w:rsidRPr="00B254DB">
        <w:rPr>
          <w:rFonts w:ascii="Ottawa" w:hAnsi="Ottawa" w:cs="Arial"/>
          <w:caps/>
          <w:color w:val="000000"/>
          <w:spacing w:val="57"/>
          <w:lang w:val="en-US"/>
        </w:rPr>
        <w:t>CHAPTER 1.3.</w:t>
      </w:r>
      <w:r w:rsidR="00B254DB" w:rsidRPr="00B254DB">
        <w:rPr>
          <w:rFonts w:ascii="Ottawa" w:hAnsi="Ottawa" w:cs="Arial"/>
          <w:caps/>
          <w:color w:val="000000"/>
          <w:spacing w:val="57"/>
          <w:lang w:val="en-US"/>
        </w:rPr>
        <w:br/>
      </w:r>
      <w:r w:rsidR="00B254DB" w:rsidRPr="00B254DB">
        <w:rPr>
          <w:rFonts w:ascii="Ottawa" w:hAnsi="Ottawa" w:cs="Arial"/>
          <w:caps/>
          <w:color w:val="000000"/>
          <w:spacing w:val="57"/>
          <w:lang w:val="en-US"/>
        </w:rPr>
        <w:br/>
      </w:r>
      <w:r w:rsidRPr="00B254DB">
        <w:rPr>
          <w:rFonts w:ascii="Ottawa" w:hAnsi="Ottawa" w:cs="Arial"/>
          <w:b/>
          <w:bCs/>
          <w:caps/>
          <w:color w:val="000000"/>
          <w:spacing w:val="57"/>
          <w:sz w:val="28"/>
          <w:szCs w:val="28"/>
          <w:lang w:val="en-US"/>
        </w:rPr>
        <w:t>DISEASES LISTED BY THE OIE</w:t>
      </w:r>
    </w:p>
    <w:p w:rsidR="00E6714F" w:rsidRPr="00B254DB" w:rsidRDefault="00E6714F" w:rsidP="00E6714F">
      <w:pPr>
        <w:spacing w:after="360"/>
        <w:jc w:val="center"/>
        <w:rPr>
          <w:rFonts w:ascii="Ottawa" w:eastAsia="Ottawa" w:hAnsi="Ottawa" w:cs="Arial"/>
          <w:spacing w:val="4"/>
          <w:sz w:val="18"/>
          <w:szCs w:val="18"/>
          <w:lang w:val="en-US" w:eastAsia="en-GB"/>
        </w:rPr>
      </w:pPr>
      <w:r w:rsidRPr="00B254DB">
        <w:rPr>
          <w:rFonts w:ascii="Ottawa" w:eastAsia="Ottawa" w:hAnsi="Ottawa" w:cs="Arial"/>
          <w:spacing w:val="4"/>
          <w:sz w:val="18"/>
          <w:szCs w:val="18"/>
          <w:lang w:val="en-US" w:eastAsia="en-GB"/>
        </w:rPr>
        <w:t>Article 1.3.3.</w:t>
      </w:r>
    </w:p>
    <w:p w:rsidR="00E6714F" w:rsidRPr="00B254DB" w:rsidRDefault="00E6714F" w:rsidP="00B254DB">
      <w:pPr>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 xml:space="preserve">The following </w:t>
      </w:r>
      <w:r w:rsidRPr="00B254DB">
        <w:rPr>
          <w:rFonts w:ascii="Arial" w:eastAsia="Ottawa" w:hAnsi="Arial" w:cs="Arial"/>
          <w:i/>
          <w:spacing w:val="4"/>
          <w:sz w:val="18"/>
          <w:szCs w:val="18"/>
          <w:lang w:val="en-US" w:eastAsia="en-GB"/>
        </w:rPr>
        <w:t>diseases</w:t>
      </w:r>
      <w:r w:rsidRPr="00B254DB">
        <w:rPr>
          <w:rFonts w:ascii="Arial" w:eastAsia="Ottawa" w:hAnsi="Arial" w:cs="Arial"/>
          <w:spacing w:val="4"/>
          <w:sz w:val="18"/>
          <w:szCs w:val="18"/>
          <w:lang w:val="en-US" w:eastAsia="en-GB"/>
        </w:rPr>
        <w:t xml:space="preserve"> of crustaceans are listed by the OIE:</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00E6714F" w:rsidRPr="00B254DB">
        <w:rPr>
          <w:rFonts w:ascii="Arial" w:eastAsia="Ottawa" w:hAnsi="Arial" w:cs="Arial"/>
          <w:spacing w:val="4"/>
          <w:sz w:val="18"/>
          <w:szCs w:val="18"/>
          <w:lang w:val="en-US" w:eastAsia="en-GB"/>
        </w:rPr>
        <w:tab/>
        <w:t>Acute hepatopancreatic necrosis disease</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B254DB">
        <w:rPr>
          <w:rFonts w:ascii="Arial" w:eastAsia="Ottawa" w:hAnsi="Arial" w:cs="Arial"/>
          <w:spacing w:val="4"/>
          <w:sz w:val="18"/>
          <w:szCs w:val="18"/>
          <w:lang w:val="en-US" w:eastAsia="en-GB"/>
        </w:rPr>
        <w:t xml:space="preserve">Infection with </w:t>
      </w:r>
      <w:r w:rsidR="00E6714F" w:rsidRPr="00B254DB">
        <w:rPr>
          <w:rFonts w:ascii="Arial" w:eastAsia="Ottawa" w:hAnsi="Arial" w:cs="Arial"/>
          <w:i/>
          <w:spacing w:val="4"/>
          <w:sz w:val="18"/>
          <w:szCs w:val="18"/>
          <w:lang w:val="en-US" w:eastAsia="en-GB"/>
        </w:rPr>
        <w:t>Aphanomyces</w:t>
      </w:r>
      <w:r w:rsidR="00E6714F" w:rsidRPr="00B254DB">
        <w:rPr>
          <w:rFonts w:ascii="Arial" w:eastAsia="Ottawa" w:hAnsi="Arial" w:cs="Arial"/>
          <w:spacing w:val="4"/>
          <w:sz w:val="18"/>
          <w:szCs w:val="18"/>
          <w:lang w:val="en-US" w:eastAsia="en-GB"/>
        </w:rPr>
        <w:t xml:space="preserve"> </w:t>
      </w:r>
      <w:r w:rsidR="00E6714F" w:rsidRPr="00B254DB">
        <w:rPr>
          <w:rFonts w:ascii="Arial" w:eastAsia="Ottawa" w:hAnsi="Arial" w:cs="Arial"/>
          <w:i/>
          <w:spacing w:val="4"/>
          <w:sz w:val="18"/>
          <w:szCs w:val="18"/>
          <w:lang w:val="en-US" w:eastAsia="en-GB"/>
        </w:rPr>
        <w:t>astaci</w:t>
      </w:r>
      <w:r w:rsidR="00E6714F" w:rsidRPr="00B254DB">
        <w:rPr>
          <w:rFonts w:ascii="Arial" w:eastAsia="Ottawa" w:hAnsi="Arial" w:cs="Arial"/>
          <w:spacing w:val="4"/>
          <w:sz w:val="18"/>
          <w:szCs w:val="18"/>
          <w:lang w:val="en-US" w:eastAsia="en-GB"/>
        </w:rPr>
        <w:t xml:space="preserve"> (crayfish plague)</w:t>
      </w:r>
    </w:p>
    <w:p w:rsidR="00E6714F" w:rsidRPr="00B254DB" w:rsidRDefault="00B254DB" w:rsidP="00B254DB">
      <w:pPr>
        <w:tabs>
          <w:tab w:val="left" w:pos="450"/>
          <w:tab w:val="left" w:pos="108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B254DB">
        <w:rPr>
          <w:rFonts w:ascii="Arial" w:eastAsia="Ottawa" w:hAnsi="Arial" w:cs="Arial"/>
          <w:spacing w:val="4"/>
          <w:sz w:val="18"/>
          <w:szCs w:val="18"/>
          <w:lang w:val="en-US" w:eastAsia="en-GB"/>
        </w:rPr>
        <w:t xml:space="preserve">Infection with </w:t>
      </w:r>
      <w:r w:rsidR="00E6714F" w:rsidRPr="00B254DB">
        <w:rPr>
          <w:rFonts w:ascii="Arial" w:eastAsia="Ottawa" w:hAnsi="Arial" w:cs="Arial"/>
          <w:i/>
          <w:spacing w:val="4"/>
          <w:sz w:val="18"/>
          <w:szCs w:val="18"/>
          <w:lang w:val="en-US" w:eastAsia="en-GB"/>
        </w:rPr>
        <w:t>Hepatobacter</w:t>
      </w:r>
      <w:r w:rsidR="00E6714F" w:rsidRPr="00B254DB">
        <w:rPr>
          <w:rFonts w:ascii="Arial" w:eastAsia="Ottawa" w:hAnsi="Arial" w:cs="Arial"/>
          <w:spacing w:val="4"/>
          <w:sz w:val="18"/>
          <w:szCs w:val="18"/>
          <w:lang w:val="en-US" w:eastAsia="en-GB"/>
        </w:rPr>
        <w:t xml:space="preserve"> </w:t>
      </w:r>
      <w:r w:rsidR="00E6714F" w:rsidRPr="00B254DB">
        <w:rPr>
          <w:rFonts w:ascii="Arial" w:eastAsia="Ottawa" w:hAnsi="Arial" w:cs="Arial"/>
          <w:i/>
          <w:spacing w:val="4"/>
          <w:sz w:val="18"/>
          <w:szCs w:val="18"/>
          <w:lang w:val="en-US" w:eastAsia="en-GB"/>
        </w:rPr>
        <w:t>penaei</w:t>
      </w:r>
      <w:r w:rsidR="00E6714F" w:rsidRPr="00B254DB">
        <w:rPr>
          <w:rFonts w:ascii="Arial" w:eastAsia="Ottawa" w:hAnsi="Arial" w:cs="Arial"/>
          <w:spacing w:val="4"/>
          <w:sz w:val="18"/>
          <w:szCs w:val="18"/>
          <w:lang w:val="en-US" w:eastAsia="en-GB"/>
        </w:rPr>
        <w:t xml:space="preserve"> (necrotising hepatopancreatitis)</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B254DB">
        <w:rPr>
          <w:rFonts w:ascii="Arial" w:eastAsia="Ottawa" w:hAnsi="Arial" w:cs="Arial"/>
          <w:spacing w:val="4"/>
          <w:sz w:val="18"/>
          <w:szCs w:val="18"/>
          <w:lang w:val="en-US" w:eastAsia="en-GB"/>
        </w:rPr>
        <w:t>Infection with infectious hypodermal and haematopoietic necrosis virus</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B254DB">
        <w:rPr>
          <w:rFonts w:ascii="Arial" w:eastAsia="Ottawa" w:hAnsi="Arial" w:cs="Arial"/>
          <w:spacing w:val="4"/>
          <w:sz w:val="18"/>
          <w:szCs w:val="18"/>
          <w:lang w:val="en-US" w:eastAsia="en-GB"/>
        </w:rPr>
        <w:t>Infection with infectious myonecrosis virus</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B254DB">
        <w:rPr>
          <w:rFonts w:ascii="Arial" w:eastAsia="Ottawa" w:hAnsi="Arial" w:cs="Arial"/>
          <w:spacing w:val="4"/>
          <w:sz w:val="18"/>
          <w:szCs w:val="18"/>
          <w:lang w:val="en-US" w:eastAsia="en-GB"/>
        </w:rPr>
        <w:t xml:space="preserve">Infection with </w:t>
      </w:r>
      <w:r w:rsidR="00E6714F" w:rsidRPr="00B254DB">
        <w:rPr>
          <w:rFonts w:ascii="Arial" w:eastAsia="Ottawa" w:hAnsi="Arial" w:cs="Arial"/>
          <w:i/>
          <w:spacing w:val="4"/>
          <w:sz w:val="18"/>
          <w:szCs w:val="18"/>
          <w:lang w:val="en-US" w:eastAsia="en-GB"/>
        </w:rPr>
        <w:t>Macrobrachium</w:t>
      </w:r>
      <w:r w:rsidR="00E6714F" w:rsidRPr="00B254DB">
        <w:rPr>
          <w:rFonts w:ascii="Arial" w:eastAsia="Ottawa" w:hAnsi="Arial" w:cs="Arial"/>
          <w:spacing w:val="4"/>
          <w:sz w:val="18"/>
          <w:szCs w:val="18"/>
          <w:lang w:val="en-US" w:eastAsia="en-GB"/>
        </w:rPr>
        <w:t xml:space="preserve"> </w:t>
      </w:r>
      <w:r w:rsidR="00E6714F" w:rsidRPr="00B254DB">
        <w:rPr>
          <w:rFonts w:ascii="Arial" w:eastAsia="Ottawa" w:hAnsi="Arial" w:cs="Arial"/>
          <w:i/>
          <w:spacing w:val="4"/>
          <w:sz w:val="18"/>
          <w:szCs w:val="18"/>
          <w:lang w:val="en-US" w:eastAsia="en-GB"/>
        </w:rPr>
        <w:t>rosenbergii</w:t>
      </w:r>
      <w:r w:rsidR="00E6714F" w:rsidRPr="00B254DB">
        <w:rPr>
          <w:rFonts w:ascii="Arial" w:eastAsia="Ottawa" w:hAnsi="Arial" w:cs="Arial"/>
          <w:spacing w:val="4"/>
          <w:sz w:val="18"/>
          <w:szCs w:val="18"/>
          <w:lang w:val="en-US" w:eastAsia="en-GB"/>
        </w:rPr>
        <w:t xml:space="preserve"> nodavirus (white tail disease)</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B254DB">
        <w:rPr>
          <w:rFonts w:ascii="Arial" w:eastAsia="Ottawa" w:hAnsi="Arial" w:cs="Arial"/>
          <w:spacing w:val="4"/>
          <w:sz w:val="18"/>
          <w:szCs w:val="18"/>
          <w:lang w:val="en-US" w:eastAsia="en-GB"/>
        </w:rPr>
        <w:t>Infection with Taura syndrome virus</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B254DB">
        <w:rPr>
          <w:rFonts w:ascii="Arial" w:eastAsia="Ottawa" w:hAnsi="Arial" w:cs="Arial"/>
          <w:spacing w:val="4"/>
          <w:sz w:val="18"/>
          <w:szCs w:val="18"/>
          <w:lang w:val="en-US" w:eastAsia="en-GB"/>
        </w:rPr>
        <w:t>Infection with white spot syndrome virus</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B254DB">
        <w:rPr>
          <w:rFonts w:ascii="Arial" w:eastAsia="Ottawa" w:hAnsi="Arial" w:cs="Arial"/>
          <w:spacing w:val="4"/>
          <w:sz w:val="18"/>
          <w:szCs w:val="18"/>
          <w:lang w:val="en-US" w:eastAsia="en-GB"/>
        </w:rPr>
        <w:t>Infection wi</w:t>
      </w:r>
      <w:r>
        <w:rPr>
          <w:rFonts w:ascii="Arial" w:eastAsia="Ottawa" w:hAnsi="Arial" w:cs="Arial"/>
          <w:spacing w:val="4"/>
          <w:sz w:val="18"/>
          <w:szCs w:val="18"/>
          <w:lang w:val="en-US" w:eastAsia="en-GB"/>
        </w:rPr>
        <w:t>th yellow head virus genotype 1</w:t>
      </w:r>
    </w:p>
    <w:p w:rsidR="00E6714F" w:rsidRPr="00B254DB" w:rsidRDefault="00B254DB" w:rsidP="00B254DB">
      <w:pPr>
        <w:tabs>
          <w:tab w:val="left" w:pos="450"/>
        </w:tabs>
        <w:spacing w:after="240"/>
        <w:rPr>
          <w:rFonts w:ascii="Arial" w:eastAsia="Ottawa" w:hAnsi="Arial" w:cs="Arial"/>
          <w:spacing w:val="4"/>
          <w:sz w:val="18"/>
          <w:szCs w:val="18"/>
          <w:lang w:val="en-US" w:eastAsia="en-GB"/>
        </w:rPr>
      </w:pPr>
      <w:r w:rsidRPr="00B254DB">
        <w:rPr>
          <w:rFonts w:ascii="Arial" w:eastAsia="Ottawa" w:hAnsi="Arial" w:cs="Arial"/>
          <w:spacing w:val="4"/>
          <w:sz w:val="18"/>
          <w:szCs w:val="18"/>
          <w:lang w:val="en-US" w:eastAsia="en-GB"/>
        </w:rPr>
        <w:t>‒</w:t>
      </w:r>
      <w:r w:rsidRPr="00B254DB">
        <w:rPr>
          <w:rFonts w:ascii="Arial" w:eastAsia="Ottawa" w:hAnsi="Arial" w:cs="Arial"/>
          <w:spacing w:val="4"/>
          <w:sz w:val="18"/>
          <w:szCs w:val="18"/>
          <w:lang w:val="en-US" w:eastAsia="en-GB"/>
        </w:rPr>
        <w:tab/>
      </w:r>
      <w:r w:rsidR="00E6714F" w:rsidRPr="009315BD">
        <w:rPr>
          <w:rFonts w:ascii="Arial" w:eastAsia="Ottawa" w:hAnsi="Arial" w:cs="Arial"/>
          <w:spacing w:val="4"/>
          <w:sz w:val="18"/>
          <w:szCs w:val="18"/>
          <w:u w:val="double"/>
          <w:lang w:val="en-US" w:eastAsia="en-GB"/>
        </w:rPr>
        <w:t xml:space="preserve">Infection with </w:t>
      </w:r>
      <w:r w:rsidR="00E6714F" w:rsidRPr="009315BD">
        <w:rPr>
          <w:rFonts w:ascii="Arial" w:hAnsi="Arial" w:cs="Arial"/>
          <w:sz w:val="18"/>
          <w:szCs w:val="18"/>
          <w:u w:val="double"/>
          <w:lang w:val="en-US"/>
        </w:rPr>
        <w:t>shrimp haemocyte iridescent virus</w:t>
      </w:r>
      <w:r>
        <w:rPr>
          <w:rFonts w:ascii="Arial" w:hAnsi="Arial" w:cs="Arial"/>
          <w:sz w:val="18"/>
          <w:szCs w:val="18"/>
          <w:lang w:val="en-US"/>
        </w:rPr>
        <w:t>.</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B254DB" w:rsidRDefault="00B254DB" w:rsidP="00E6714F">
      <w:pPr>
        <w:spacing w:after="360"/>
        <w:jc w:val="center"/>
        <w:rPr>
          <w:rFonts w:ascii="Ottawa" w:eastAsia="Ottawa" w:hAnsi="Ottawa" w:cs="Arial"/>
          <w:b/>
          <w:spacing w:val="4"/>
          <w:sz w:val="28"/>
          <w:szCs w:val="28"/>
          <w:lang w:val="en-US" w:eastAsia="en-GB"/>
        </w:rPr>
        <w:sectPr w:rsidR="00B254DB" w:rsidSect="00B254DB">
          <w:type w:val="oddPage"/>
          <w:pgSz w:w="11907" w:h="16840" w:code="9"/>
          <w:pgMar w:top="1418" w:right="1418" w:bottom="1418" w:left="1418" w:header="709" w:footer="709" w:gutter="0"/>
          <w:cols w:space="720"/>
          <w:titlePg/>
          <w:docGrid w:linePitch="360"/>
        </w:sectPr>
      </w:pPr>
    </w:p>
    <w:p w:rsidR="00F24C8E" w:rsidRPr="00B254DB" w:rsidRDefault="00F24C8E" w:rsidP="00B254DB">
      <w:pPr>
        <w:spacing w:after="480"/>
        <w:jc w:val="right"/>
        <w:rPr>
          <w:rFonts w:eastAsia="Ottawa"/>
          <w:spacing w:val="4"/>
          <w:sz w:val="20"/>
          <w:szCs w:val="20"/>
          <w:u w:val="single"/>
          <w:lang w:val="en-US" w:eastAsia="en-GB"/>
        </w:rPr>
      </w:pPr>
      <w:r w:rsidRPr="00B254DB">
        <w:rPr>
          <w:rFonts w:eastAsia="Ottawa"/>
          <w:spacing w:val="4"/>
          <w:sz w:val="20"/>
          <w:szCs w:val="20"/>
          <w:u w:val="single"/>
          <w:lang w:val="en-US" w:eastAsia="en-GB"/>
        </w:rPr>
        <w:lastRenderedPageBreak/>
        <w:t xml:space="preserve">Annex </w:t>
      </w:r>
      <w:r w:rsidR="00BC0328">
        <w:rPr>
          <w:rFonts w:eastAsia="Ottawa"/>
          <w:spacing w:val="4"/>
          <w:sz w:val="20"/>
          <w:szCs w:val="20"/>
          <w:u w:val="single"/>
          <w:lang w:val="en-US" w:eastAsia="en-GB"/>
        </w:rPr>
        <w:t>19</w:t>
      </w:r>
    </w:p>
    <w:p w:rsidR="00E6714F" w:rsidRDefault="00E6714F" w:rsidP="00E6714F">
      <w:pPr>
        <w:spacing w:after="360"/>
        <w:jc w:val="center"/>
        <w:rPr>
          <w:rFonts w:ascii="Ottawa" w:eastAsia="Ottawa" w:hAnsi="Ottawa" w:cs="Arial"/>
          <w:b/>
          <w:caps/>
          <w:spacing w:val="4"/>
          <w:sz w:val="28"/>
          <w:szCs w:val="28"/>
          <w:lang w:eastAsia="en-GB"/>
        </w:rPr>
      </w:pPr>
      <w:proofErr w:type="gramStart"/>
      <w:r>
        <w:rPr>
          <w:rFonts w:ascii="Ottawa" w:eastAsia="Ottawa" w:hAnsi="Ottawa" w:cs="Arial"/>
          <w:b/>
          <w:spacing w:val="4"/>
          <w:sz w:val="28"/>
          <w:szCs w:val="28"/>
          <w:lang w:val="en-US" w:eastAsia="en-GB"/>
        </w:rPr>
        <w:t>M</w:t>
      </w:r>
      <w:r w:rsidRPr="00B24F86">
        <w:rPr>
          <w:rFonts w:ascii="Ottawa" w:eastAsia="Ottawa" w:hAnsi="Ottawa" w:cs="Arial"/>
          <w:b/>
          <w:spacing w:val="4"/>
          <w:sz w:val="28"/>
          <w:szCs w:val="28"/>
          <w:lang w:val="en-US" w:eastAsia="en-GB"/>
        </w:rPr>
        <w:t xml:space="preserve">odel </w:t>
      </w:r>
      <w:r>
        <w:rPr>
          <w:rFonts w:ascii="Ottawa" w:eastAsia="Ottawa" w:hAnsi="Ottawa" w:cs="Arial"/>
          <w:b/>
          <w:spacing w:val="4"/>
          <w:sz w:val="28"/>
          <w:szCs w:val="28"/>
          <w:lang w:val="en-US" w:eastAsia="en-GB"/>
        </w:rPr>
        <w:t>A</w:t>
      </w:r>
      <w:r w:rsidRPr="00B24F86">
        <w:rPr>
          <w:rFonts w:ascii="Ottawa" w:eastAsia="Ottawa" w:hAnsi="Ottawa" w:cs="Arial"/>
          <w:b/>
          <w:spacing w:val="4"/>
          <w:sz w:val="28"/>
          <w:szCs w:val="28"/>
          <w:lang w:val="en-US" w:eastAsia="en-GB"/>
        </w:rPr>
        <w:t xml:space="preserve">rticle </w:t>
      </w:r>
      <w:r>
        <w:rPr>
          <w:rFonts w:ascii="Ottawa" w:eastAsia="Ottawa" w:hAnsi="Ottawa" w:cs="Arial"/>
          <w:b/>
          <w:spacing w:val="4"/>
          <w:sz w:val="28"/>
          <w:szCs w:val="28"/>
          <w:lang w:val="en-US" w:eastAsia="en-GB"/>
        </w:rPr>
        <w:t>10</w:t>
      </w:r>
      <w:r w:rsidRPr="00B24F86">
        <w:rPr>
          <w:rFonts w:ascii="Ottawa" w:eastAsia="Ottawa" w:hAnsi="Ottawa" w:cs="Arial"/>
          <w:b/>
          <w:spacing w:val="4"/>
          <w:sz w:val="28"/>
          <w:szCs w:val="28"/>
          <w:lang w:val="en-US" w:eastAsia="en-GB"/>
        </w:rPr>
        <w:t>.</w:t>
      </w:r>
      <w:r>
        <w:rPr>
          <w:rFonts w:ascii="Ottawa" w:eastAsia="Ottawa" w:hAnsi="Ottawa" w:cs="Arial"/>
          <w:b/>
          <w:spacing w:val="4"/>
          <w:sz w:val="28"/>
          <w:szCs w:val="28"/>
          <w:lang w:val="en-US" w:eastAsia="en-GB"/>
        </w:rPr>
        <w:t>X</w:t>
      </w:r>
      <w:r w:rsidRPr="00B24F86">
        <w:rPr>
          <w:rFonts w:ascii="Ottawa" w:eastAsia="Ottawa" w:hAnsi="Ottawa" w:cs="Arial"/>
          <w:b/>
          <w:spacing w:val="4"/>
          <w:sz w:val="28"/>
          <w:szCs w:val="28"/>
          <w:lang w:val="en-US" w:eastAsia="en-GB"/>
        </w:rPr>
        <w:t>.</w:t>
      </w:r>
      <w:r>
        <w:rPr>
          <w:rFonts w:ascii="Ottawa" w:eastAsia="Ottawa" w:hAnsi="Ottawa" w:cs="Arial"/>
          <w:b/>
          <w:spacing w:val="4"/>
          <w:sz w:val="28"/>
          <w:szCs w:val="28"/>
          <w:lang w:val="en-US" w:eastAsia="en-GB"/>
        </w:rPr>
        <w:t>13</w:t>
      </w:r>
      <w:r w:rsidRPr="00B24F86">
        <w:rPr>
          <w:rFonts w:ascii="Ottawa" w:eastAsia="Ottawa" w:hAnsi="Ottawa" w:cs="Arial"/>
          <w:b/>
          <w:spacing w:val="4"/>
          <w:sz w:val="28"/>
          <w:szCs w:val="28"/>
          <w:lang w:val="en-US" w:eastAsia="en-GB"/>
        </w:rPr>
        <w:t>.</w:t>
      </w:r>
      <w:proofErr w:type="gramEnd"/>
      <w:r w:rsidRPr="00B24F86">
        <w:rPr>
          <w:rFonts w:ascii="Ottawa" w:eastAsia="Ottawa" w:hAnsi="Ottawa" w:cs="Arial"/>
          <w:b/>
          <w:spacing w:val="4"/>
          <w:sz w:val="28"/>
          <w:szCs w:val="28"/>
          <w:lang w:val="en-US" w:eastAsia="en-GB"/>
        </w:rPr>
        <w:t xml:space="preserve"> </w:t>
      </w:r>
      <w:r w:rsidRPr="00B965DC">
        <w:rPr>
          <w:rFonts w:ascii="Ottawa" w:eastAsia="Ottawa" w:hAnsi="Ottawa" w:cs="Arial"/>
          <w:b/>
          <w:spacing w:val="4"/>
          <w:sz w:val="28"/>
          <w:szCs w:val="28"/>
          <w:lang w:eastAsia="en-GB"/>
        </w:rPr>
        <w:t xml:space="preserve">for </w:t>
      </w:r>
      <w:r w:rsidR="00612CBE">
        <w:rPr>
          <w:rFonts w:ascii="Ottawa" w:eastAsia="Ottawa" w:hAnsi="Ottawa" w:cs="Arial"/>
          <w:b/>
          <w:spacing w:val="4"/>
          <w:sz w:val="28"/>
          <w:szCs w:val="28"/>
          <w:lang w:eastAsia="en-GB"/>
        </w:rPr>
        <w:t xml:space="preserve">the </w:t>
      </w:r>
      <w:r>
        <w:rPr>
          <w:rFonts w:ascii="Ottawa" w:eastAsia="Ottawa" w:hAnsi="Ottawa" w:cs="Arial"/>
          <w:b/>
          <w:spacing w:val="4"/>
          <w:sz w:val="28"/>
          <w:szCs w:val="28"/>
          <w:lang w:eastAsia="en-GB"/>
        </w:rPr>
        <w:t xml:space="preserve">fish </w:t>
      </w:r>
      <w:r w:rsidRPr="00B965DC">
        <w:rPr>
          <w:rFonts w:ascii="Ottawa" w:eastAsia="Ottawa" w:hAnsi="Ottawa" w:cs="Arial"/>
          <w:b/>
          <w:spacing w:val="4"/>
          <w:sz w:val="28"/>
          <w:szCs w:val="28"/>
          <w:lang w:eastAsia="en-GB"/>
        </w:rPr>
        <w:t xml:space="preserve">disease-specific </w:t>
      </w:r>
      <w:r w:rsidR="00612CBE">
        <w:rPr>
          <w:rFonts w:ascii="Ottawa" w:eastAsia="Ottawa" w:hAnsi="Ottawa" w:cs="Arial"/>
          <w:b/>
          <w:spacing w:val="4"/>
          <w:sz w:val="28"/>
          <w:szCs w:val="28"/>
          <w:lang w:eastAsia="en-GB"/>
        </w:rPr>
        <w:t>C</w:t>
      </w:r>
      <w:r w:rsidRPr="00B965DC">
        <w:rPr>
          <w:rFonts w:ascii="Ottawa" w:eastAsia="Ottawa" w:hAnsi="Ottawa" w:cs="Arial"/>
          <w:b/>
          <w:spacing w:val="4"/>
          <w:sz w:val="28"/>
          <w:szCs w:val="28"/>
          <w:lang w:eastAsia="en-GB"/>
        </w:rPr>
        <w:t>hapters</w:t>
      </w:r>
      <w:r w:rsidR="00543BA0">
        <w:rPr>
          <w:rFonts w:ascii="Ottawa" w:eastAsia="Ottawa" w:hAnsi="Ottawa" w:cs="Arial"/>
          <w:b/>
          <w:spacing w:val="4"/>
          <w:sz w:val="28"/>
          <w:szCs w:val="28"/>
          <w:lang w:eastAsia="en-GB"/>
        </w:rPr>
        <w:t xml:space="preserve"> 10.5., 10.6. and 10.10.</w:t>
      </w:r>
      <w:r w:rsidR="00612CBE">
        <w:rPr>
          <w:rFonts w:ascii="Ottawa" w:eastAsia="Ottawa" w:hAnsi="Ottawa" w:cs="Arial"/>
          <w:b/>
          <w:spacing w:val="4"/>
          <w:sz w:val="28"/>
          <w:szCs w:val="28"/>
          <w:lang w:eastAsia="en-GB"/>
        </w:rPr>
        <w:t xml:space="preserve"> </w:t>
      </w:r>
      <w:r w:rsidRPr="00B965DC">
        <w:rPr>
          <w:rFonts w:ascii="Ottawa" w:eastAsia="Ottawa" w:hAnsi="Ottawa" w:cs="Arial"/>
          <w:b/>
          <w:spacing w:val="4"/>
          <w:sz w:val="28"/>
          <w:szCs w:val="28"/>
          <w:lang w:eastAsia="en-GB"/>
        </w:rPr>
        <w:t xml:space="preserve"> </w:t>
      </w:r>
      <w:r w:rsidRPr="00B965DC">
        <w:rPr>
          <w:rFonts w:ascii="Ottawa" w:eastAsia="Ottawa" w:hAnsi="Ottawa" w:cs="Arial"/>
          <w:b/>
          <w:spacing w:val="4"/>
          <w:sz w:val="28"/>
          <w:szCs w:val="28"/>
          <w:lang w:eastAsia="en-GB"/>
        </w:rPr>
        <w:br/>
        <w:t xml:space="preserve">(or </w:t>
      </w:r>
      <w:r w:rsidR="008D1857">
        <w:rPr>
          <w:rFonts w:ascii="Ottawa" w:eastAsia="Ottawa" w:hAnsi="Ottawa" w:cs="Arial"/>
          <w:b/>
          <w:spacing w:val="4"/>
          <w:sz w:val="28"/>
          <w:szCs w:val="28"/>
          <w:lang w:eastAsia="en-GB"/>
        </w:rPr>
        <w:t>A</w:t>
      </w:r>
      <w:r w:rsidRPr="00B965DC">
        <w:rPr>
          <w:rFonts w:ascii="Ottawa" w:eastAsia="Ottawa" w:hAnsi="Ottawa" w:cs="Arial"/>
          <w:b/>
          <w:spacing w:val="4"/>
          <w:sz w:val="28"/>
          <w:szCs w:val="28"/>
          <w:lang w:eastAsia="en-GB"/>
        </w:rPr>
        <w:t>rticle 10.4.1</w:t>
      </w:r>
      <w:r>
        <w:rPr>
          <w:rFonts w:ascii="Ottawa" w:eastAsia="Ottawa" w:hAnsi="Ottawa" w:cs="Arial"/>
          <w:b/>
          <w:spacing w:val="4"/>
          <w:sz w:val="28"/>
          <w:szCs w:val="28"/>
          <w:lang w:eastAsia="en-GB"/>
        </w:rPr>
        <w:t>7</w:t>
      </w:r>
      <w:r w:rsidRPr="00B965DC">
        <w:rPr>
          <w:rFonts w:ascii="Ottawa" w:eastAsia="Ottawa" w:hAnsi="Ottawa" w:cs="Arial"/>
          <w:b/>
          <w:spacing w:val="4"/>
          <w:sz w:val="28"/>
          <w:szCs w:val="28"/>
          <w:lang w:eastAsia="en-GB"/>
        </w:rPr>
        <w:t>. for infection with infectious</w:t>
      </w:r>
      <w:r w:rsidRPr="00B965DC">
        <w:rPr>
          <w:rFonts w:ascii="Ottawa" w:eastAsia="Ottawa" w:hAnsi="Ottawa" w:cs="Arial"/>
          <w:b/>
          <w:spacing w:val="4"/>
          <w:sz w:val="28"/>
          <w:szCs w:val="28"/>
          <w:lang w:eastAsia="en-GB"/>
        </w:rPr>
        <w:br/>
        <w:t>salmon anaemia virus)</w:t>
      </w:r>
    </w:p>
    <w:p w:rsidR="00E6714F" w:rsidRPr="0078125C" w:rsidRDefault="00BC0328" w:rsidP="00E6714F">
      <w:pPr>
        <w:spacing w:after="240"/>
        <w:jc w:val="center"/>
        <w:rPr>
          <w:rFonts w:ascii="Ottawa" w:hAnsi="Ottawa" w:cs="Arial"/>
          <w:sz w:val="18"/>
          <w:szCs w:val="18"/>
          <w:lang w:val="en"/>
        </w:rPr>
      </w:pPr>
      <w:proofErr w:type="gramStart"/>
      <w:r>
        <w:rPr>
          <w:rFonts w:ascii="Ottawa" w:hAnsi="Ottawa" w:cs="Arial"/>
          <w:sz w:val="18"/>
          <w:szCs w:val="18"/>
          <w:lang w:val="en"/>
        </w:rPr>
        <w:t>Article 10.X</w:t>
      </w:r>
      <w:r w:rsidR="00E6714F" w:rsidRPr="0078125C">
        <w:rPr>
          <w:rFonts w:ascii="Ottawa" w:hAnsi="Ottawa" w:cs="Arial"/>
          <w:sz w:val="18"/>
          <w:szCs w:val="18"/>
          <w:lang w:val="en"/>
        </w:rPr>
        <w:t>.13.</w:t>
      </w:r>
      <w:proofErr w:type="gramEnd"/>
    </w:p>
    <w:p w:rsidR="00E6714F" w:rsidRPr="0078125C" w:rsidRDefault="00E6714F" w:rsidP="00E6714F">
      <w:pPr>
        <w:spacing w:after="240"/>
        <w:jc w:val="both"/>
        <w:rPr>
          <w:rFonts w:ascii="Ottawa" w:hAnsi="Ottawa" w:cs="Arial"/>
          <w:b/>
          <w:sz w:val="18"/>
          <w:szCs w:val="18"/>
          <w:lang w:val="en"/>
        </w:rPr>
      </w:pPr>
      <w:r w:rsidRPr="0078125C">
        <w:rPr>
          <w:rFonts w:ascii="Ottawa" w:hAnsi="Ottawa" w:cs="Arial"/>
          <w:b/>
          <w:sz w:val="18"/>
          <w:szCs w:val="18"/>
          <w:lang w:val="en"/>
        </w:rPr>
        <w:t xml:space="preserve">Importation of disinfected eggs for aquaculture from a country, zone or compartment not declared free from infection with </w:t>
      </w:r>
      <w:r w:rsidR="002718B9">
        <w:rPr>
          <w:rFonts w:ascii="Ottawa" w:hAnsi="Ottawa" w:cs="Arial"/>
          <w:b/>
          <w:sz w:val="18"/>
          <w:szCs w:val="18"/>
          <w:lang w:val="en"/>
        </w:rPr>
        <w:t xml:space="preserve">pathogenic agent </w:t>
      </w:r>
      <w:r>
        <w:rPr>
          <w:rFonts w:ascii="Ottawa" w:hAnsi="Ottawa" w:cs="Arial"/>
          <w:b/>
          <w:sz w:val="18"/>
          <w:szCs w:val="18"/>
          <w:lang w:val="en"/>
        </w:rPr>
        <w:t>X</w:t>
      </w:r>
    </w:p>
    <w:p w:rsidR="00E6714F" w:rsidRPr="0099568D" w:rsidRDefault="00E6714F" w:rsidP="00E6714F">
      <w:pPr>
        <w:spacing w:after="240"/>
        <w:ind w:left="426" w:hanging="426"/>
        <w:jc w:val="both"/>
        <w:rPr>
          <w:rFonts w:ascii="Arial" w:hAnsi="Arial" w:cs="Arial"/>
          <w:sz w:val="18"/>
          <w:szCs w:val="18"/>
          <w:lang w:val="en"/>
        </w:rPr>
      </w:pPr>
      <w:r>
        <w:rPr>
          <w:rFonts w:ascii="Arial" w:hAnsi="Arial" w:cs="Arial"/>
          <w:sz w:val="18"/>
          <w:szCs w:val="18"/>
          <w:lang w:val="en"/>
        </w:rPr>
        <w:t>1)</w:t>
      </w:r>
      <w:r>
        <w:rPr>
          <w:rFonts w:ascii="Arial" w:hAnsi="Arial" w:cs="Arial"/>
          <w:sz w:val="18"/>
          <w:szCs w:val="18"/>
          <w:lang w:val="en"/>
        </w:rPr>
        <w:tab/>
      </w:r>
      <w:r w:rsidRPr="0078125C">
        <w:rPr>
          <w:rFonts w:ascii="Arial" w:hAnsi="Arial" w:cs="Arial"/>
          <w:sz w:val="18"/>
          <w:szCs w:val="18"/>
          <w:lang w:val="en"/>
        </w:rPr>
        <w:t>When importing disinfected eggs of the species referred to in Article 10.</w:t>
      </w:r>
      <w:r>
        <w:rPr>
          <w:rFonts w:ascii="Arial" w:hAnsi="Arial" w:cs="Arial"/>
          <w:sz w:val="18"/>
          <w:szCs w:val="18"/>
          <w:lang w:val="en"/>
        </w:rPr>
        <w:t>X</w:t>
      </w:r>
      <w:r w:rsidRPr="0078125C">
        <w:rPr>
          <w:rFonts w:ascii="Arial" w:hAnsi="Arial" w:cs="Arial"/>
          <w:sz w:val="18"/>
          <w:szCs w:val="18"/>
          <w:lang w:val="en"/>
        </w:rPr>
        <w:t xml:space="preserve">.2. for </w:t>
      </w:r>
      <w:r w:rsidRPr="0078125C">
        <w:rPr>
          <w:rFonts w:ascii="Arial" w:hAnsi="Arial" w:cs="Arial"/>
          <w:i/>
          <w:iCs/>
          <w:sz w:val="18"/>
          <w:szCs w:val="18"/>
          <w:lang w:val="en"/>
        </w:rPr>
        <w:t>aquaculture</w:t>
      </w:r>
      <w:r w:rsidRPr="0078125C">
        <w:rPr>
          <w:rFonts w:ascii="Arial" w:hAnsi="Arial" w:cs="Arial"/>
          <w:sz w:val="18"/>
          <w:szCs w:val="18"/>
          <w:lang w:val="en"/>
        </w:rPr>
        <w:t xml:space="preserve">, from a country, </w:t>
      </w:r>
      <w:r w:rsidRPr="0078125C">
        <w:rPr>
          <w:rFonts w:ascii="Arial" w:hAnsi="Arial" w:cs="Arial"/>
          <w:i/>
          <w:iCs/>
          <w:sz w:val="18"/>
          <w:szCs w:val="18"/>
          <w:lang w:val="en"/>
        </w:rPr>
        <w:t>zone</w:t>
      </w:r>
      <w:r w:rsidRPr="0078125C">
        <w:rPr>
          <w:rFonts w:ascii="Arial" w:hAnsi="Arial" w:cs="Arial"/>
          <w:sz w:val="18"/>
          <w:szCs w:val="18"/>
          <w:lang w:val="en"/>
        </w:rPr>
        <w:t xml:space="preserve"> or </w:t>
      </w:r>
      <w:r w:rsidRPr="0099568D">
        <w:rPr>
          <w:rFonts w:ascii="Arial" w:hAnsi="Arial" w:cs="Arial"/>
          <w:i/>
          <w:iCs/>
          <w:sz w:val="18"/>
          <w:szCs w:val="18"/>
          <w:lang w:val="en"/>
        </w:rPr>
        <w:t>compartment</w:t>
      </w:r>
      <w:r w:rsidRPr="0099568D">
        <w:rPr>
          <w:rFonts w:ascii="Arial" w:hAnsi="Arial" w:cs="Arial"/>
          <w:sz w:val="18"/>
          <w:szCs w:val="18"/>
          <w:lang w:val="en"/>
        </w:rPr>
        <w:t xml:space="preserve"> not declared free from infection with X, the </w:t>
      </w:r>
      <w:r w:rsidRPr="0099568D">
        <w:rPr>
          <w:rFonts w:ascii="Arial" w:hAnsi="Arial" w:cs="Arial"/>
          <w:i/>
          <w:iCs/>
          <w:sz w:val="18"/>
          <w:szCs w:val="18"/>
          <w:lang w:val="en"/>
        </w:rPr>
        <w:t>Competent Authority</w:t>
      </w:r>
      <w:r w:rsidRPr="0099568D">
        <w:rPr>
          <w:rFonts w:ascii="Arial" w:hAnsi="Arial" w:cs="Arial"/>
          <w:sz w:val="18"/>
          <w:szCs w:val="18"/>
          <w:lang w:val="en"/>
        </w:rPr>
        <w:t xml:space="preserve"> of the </w:t>
      </w:r>
      <w:r w:rsidRPr="0099568D">
        <w:rPr>
          <w:rFonts w:ascii="Arial" w:hAnsi="Arial" w:cs="Arial"/>
          <w:i/>
          <w:iCs/>
          <w:sz w:val="18"/>
          <w:szCs w:val="18"/>
          <w:lang w:val="en"/>
        </w:rPr>
        <w:t>importing country</w:t>
      </w:r>
      <w:r w:rsidRPr="0099568D">
        <w:rPr>
          <w:rFonts w:ascii="Arial" w:hAnsi="Arial" w:cs="Arial"/>
          <w:sz w:val="18"/>
          <w:szCs w:val="18"/>
          <w:lang w:val="en"/>
        </w:rPr>
        <w:t xml:space="preserve"> should assess </w:t>
      </w:r>
      <w:r w:rsidRPr="00C1693A">
        <w:rPr>
          <w:rFonts w:ascii="Arial" w:hAnsi="Arial" w:cs="Arial"/>
          <w:strike/>
          <w:sz w:val="18"/>
          <w:szCs w:val="18"/>
          <w:lang w:val="en"/>
        </w:rPr>
        <w:t xml:space="preserve">the </w:t>
      </w:r>
      <w:r w:rsidRPr="00C1693A">
        <w:rPr>
          <w:rFonts w:ascii="Arial" w:hAnsi="Arial" w:cs="Arial"/>
          <w:i/>
          <w:iCs/>
          <w:strike/>
          <w:sz w:val="18"/>
          <w:szCs w:val="18"/>
          <w:lang w:val="en"/>
        </w:rPr>
        <w:t>risk</w:t>
      </w:r>
      <w:r w:rsidRPr="00C1693A">
        <w:rPr>
          <w:rFonts w:ascii="Arial" w:hAnsi="Arial" w:cs="Arial"/>
          <w:strike/>
          <w:sz w:val="18"/>
          <w:szCs w:val="18"/>
          <w:lang w:val="en"/>
        </w:rPr>
        <w:t xml:space="preserve"> associated with</w:t>
      </w:r>
      <w:r w:rsidRPr="0099568D">
        <w:rPr>
          <w:rFonts w:ascii="Arial" w:hAnsi="Arial" w:cs="Arial"/>
          <w:sz w:val="18"/>
          <w:szCs w:val="18"/>
          <w:lang w:val="en"/>
        </w:rPr>
        <w:t xml:space="preserve"> at least </w:t>
      </w:r>
      <w:r w:rsidRPr="00C1693A">
        <w:rPr>
          <w:rFonts w:ascii="Arial" w:hAnsi="Arial" w:cs="Arial"/>
          <w:sz w:val="18"/>
          <w:szCs w:val="18"/>
          <w:u w:val="double"/>
          <w:lang w:val="en"/>
        </w:rPr>
        <w:t>the following</w:t>
      </w:r>
      <w:r w:rsidRPr="0099568D">
        <w:rPr>
          <w:rFonts w:ascii="Arial" w:hAnsi="Arial" w:cs="Arial"/>
          <w:sz w:val="18"/>
          <w:szCs w:val="18"/>
          <w:lang w:val="en"/>
        </w:rPr>
        <w:t>:</w:t>
      </w:r>
    </w:p>
    <w:p w:rsidR="00E6714F" w:rsidRDefault="00E6714F" w:rsidP="00E6714F">
      <w:pPr>
        <w:spacing w:after="240"/>
        <w:ind w:left="851" w:hanging="425"/>
        <w:jc w:val="both"/>
        <w:rPr>
          <w:rFonts w:ascii="Arial" w:hAnsi="Arial" w:cs="Arial"/>
          <w:sz w:val="18"/>
          <w:szCs w:val="18"/>
          <w:lang w:val="en"/>
        </w:rPr>
      </w:pPr>
      <w:r w:rsidRPr="0099568D">
        <w:rPr>
          <w:rFonts w:ascii="Arial" w:hAnsi="Arial" w:cs="Arial"/>
          <w:i/>
          <w:sz w:val="18"/>
          <w:szCs w:val="18"/>
          <w:lang w:val="en"/>
        </w:rPr>
        <w:t>a)</w:t>
      </w:r>
      <w:r w:rsidRPr="0099568D">
        <w:rPr>
          <w:rFonts w:ascii="Arial" w:hAnsi="Arial" w:cs="Arial"/>
          <w:sz w:val="18"/>
          <w:szCs w:val="18"/>
          <w:lang w:val="en"/>
        </w:rPr>
        <w:tab/>
        <w:t xml:space="preserve">the </w:t>
      </w:r>
      <w:r w:rsidRPr="00C1693A">
        <w:rPr>
          <w:rFonts w:ascii="Arial" w:hAnsi="Arial" w:cs="Arial"/>
          <w:strike/>
          <w:sz w:val="18"/>
          <w:szCs w:val="18"/>
          <w:lang w:val="en"/>
        </w:rPr>
        <w:t xml:space="preserve">infection with </w:t>
      </w:r>
      <w:r w:rsidR="002718B9">
        <w:rPr>
          <w:rFonts w:ascii="Arial" w:hAnsi="Arial" w:cs="Arial"/>
          <w:strike/>
          <w:sz w:val="18"/>
          <w:szCs w:val="18"/>
          <w:lang w:val="en"/>
        </w:rPr>
        <w:t xml:space="preserve">pathogenic agent </w:t>
      </w:r>
      <w:r w:rsidRPr="00C1693A">
        <w:rPr>
          <w:rFonts w:ascii="Arial" w:hAnsi="Arial" w:cs="Arial"/>
          <w:strike/>
          <w:sz w:val="18"/>
          <w:szCs w:val="18"/>
          <w:lang w:val="en"/>
        </w:rPr>
        <w:t>X</w:t>
      </w:r>
      <w:r w:rsidRPr="0099568D">
        <w:rPr>
          <w:rFonts w:ascii="Arial" w:hAnsi="Arial" w:cs="Arial"/>
          <w:sz w:val="18"/>
          <w:szCs w:val="18"/>
          <w:lang w:val="en"/>
        </w:rPr>
        <w:t xml:space="preserve"> </w:t>
      </w:r>
      <w:r w:rsidRPr="00C1693A">
        <w:rPr>
          <w:rFonts w:ascii="Arial" w:hAnsi="Arial" w:cs="Arial"/>
          <w:sz w:val="18"/>
          <w:szCs w:val="18"/>
          <w:u w:val="double"/>
          <w:lang w:val="en"/>
        </w:rPr>
        <w:t>likelihood that</w:t>
      </w:r>
      <w:r w:rsidRPr="0099568D">
        <w:rPr>
          <w:rFonts w:ascii="Arial" w:hAnsi="Arial" w:cs="Arial"/>
          <w:sz w:val="18"/>
          <w:szCs w:val="18"/>
          <w:lang w:val="en"/>
        </w:rPr>
        <w:t xml:space="preserve"> </w:t>
      </w:r>
      <w:r w:rsidRPr="00C1693A">
        <w:rPr>
          <w:rFonts w:ascii="Arial" w:hAnsi="Arial" w:cs="Arial"/>
          <w:strike/>
          <w:sz w:val="18"/>
          <w:szCs w:val="18"/>
          <w:lang w:val="en"/>
        </w:rPr>
        <w:t>status of the</w:t>
      </w:r>
      <w:r w:rsidRPr="0099568D">
        <w:rPr>
          <w:rFonts w:ascii="Arial" w:hAnsi="Arial" w:cs="Arial"/>
          <w:sz w:val="18"/>
          <w:szCs w:val="18"/>
          <w:lang w:val="en"/>
        </w:rPr>
        <w:t xml:space="preserve"> water </w:t>
      </w:r>
      <w:r w:rsidRPr="00C1693A">
        <w:rPr>
          <w:rFonts w:ascii="Arial" w:hAnsi="Arial" w:cs="Arial"/>
          <w:strike/>
          <w:sz w:val="18"/>
          <w:szCs w:val="18"/>
          <w:lang w:val="en"/>
        </w:rPr>
        <w:t>to be</w:t>
      </w:r>
      <w:r w:rsidRPr="0099568D">
        <w:rPr>
          <w:rFonts w:ascii="Arial" w:hAnsi="Arial" w:cs="Arial"/>
          <w:sz w:val="18"/>
          <w:szCs w:val="18"/>
          <w:lang w:val="en"/>
        </w:rPr>
        <w:t xml:space="preserve"> used during the </w:t>
      </w:r>
      <w:r w:rsidRPr="0099568D">
        <w:rPr>
          <w:rFonts w:ascii="Arial" w:hAnsi="Arial" w:cs="Arial"/>
          <w:i/>
          <w:iCs/>
          <w:sz w:val="18"/>
          <w:szCs w:val="18"/>
          <w:lang w:val="en"/>
        </w:rPr>
        <w:t>disinfection</w:t>
      </w:r>
      <w:r w:rsidRPr="0099568D">
        <w:rPr>
          <w:rFonts w:ascii="Arial" w:hAnsi="Arial" w:cs="Arial"/>
          <w:sz w:val="18"/>
          <w:szCs w:val="18"/>
          <w:lang w:val="en"/>
        </w:rPr>
        <w:t xml:space="preserve"> of the eggs </w:t>
      </w:r>
      <w:r w:rsidRPr="00C1693A">
        <w:rPr>
          <w:rFonts w:ascii="Arial" w:hAnsi="Arial" w:cs="Arial"/>
          <w:sz w:val="18"/>
          <w:szCs w:val="18"/>
          <w:u w:val="double"/>
          <w:lang w:val="en"/>
        </w:rPr>
        <w:t>is contaminated with</w:t>
      </w:r>
      <w:r w:rsidR="002718B9" w:rsidRPr="002718B9">
        <w:rPr>
          <w:rFonts w:ascii="Arial" w:hAnsi="Arial" w:cs="Arial"/>
          <w:sz w:val="18"/>
          <w:szCs w:val="18"/>
          <w:u w:val="double"/>
          <w:lang w:val="en"/>
        </w:rPr>
        <w:t xml:space="preserve"> pathogenic agent </w:t>
      </w:r>
      <w:r w:rsidRPr="00C1693A">
        <w:rPr>
          <w:rFonts w:ascii="Arial" w:hAnsi="Arial" w:cs="Arial"/>
          <w:sz w:val="18"/>
          <w:szCs w:val="18"/>
          <w:u w:val="double"/>
          <w:lang w:val="en"/>
        </w:rPr>
        <w:t>X</w:t>
      </w:r>
      <w:r w:rsidRPr="0099568D">
        <w:rPr>
          <w:rFonts w:ascii="Arial" w:hAnsi="Arial" w:cs="Arial"/>
          <w:sz w:val="18"/>
          <w:szCs w:val="18"/>
          <w:lang w:val="en"/>
        </w:rPr>
        <w:t>;</w:t>
      </w:r>
    </w:p>
    <w:p w:rsidR="002718B9" w:rsidRPr="0078125C" w:rsidRDefault="002718B9" w:rsidP="002718B9">
      <w:pPr>
        <w:spacing w:after="240"/>
        <w:ind w:left="851" w:hanging="425"/>
        <w:jc w:val="both"/>
        <w:rPr>
          <w:rFonts w:ascii="Arial" w:hAnsi="Arial" w:cs="Arial"/>
          <w:sz w:val="18"/>
          <w:szCs w:val="18"/>
          <w:lang w:val="en"/>
        </w:rPr>
      </w:pPr>
      <w:r w:rsidRPr="0099470C">
        <w:rPr>
          <w:rFonts w:ascii="Arial" w:hAnsi="Arial" w:cs="Arial"/>
          <w:i/>
          <w:sz w:val="18"/>
          <w:szCs w:val="18"/>
          <w:lang w:val="en"/>
        </w:rPr>
        <w:t>b)</w:t>
      </w:r>
      <w:r>
        <w:rPr>
          <w:rFonts w:ascii="Arial" w:hAnsi="Arial" w:cs="Arial"/>
          <w:sz w:val="18"/>
          <w:szCs w:val="18"/>
          <w:lang w:val="en"/>
        </w:rPr>
        <w:tab/>
      </w:r>
      <w:r w:rsidRPr="0078125C">
        <w:rPr>
          <w:rFonts w:ascii="Arial" w:hAnsi="Arial" w:cs="Arial"/>
          <w:sz w:val="18"/>
          <w:szCs w:val="18"/>
          <w:lang w:val="en"/>
        </w:rPr>
        <w:t xml:space="preserve">the prevalence of infection with </w:t>
      </w:r>
      <w:r w:rsidRPr="002718B9">
        <w:rPr>
          <w:rFonts w:ascii="Arial" w:hAnsi="Arial" w:cs="Arial"/>
          <w:sz w:val="18"/>
          <w:szCs w:val="18"/>
          <w:u w:val="double"/>
          <w:lang w:val="en"/>
        </w:rPr>
        <w:t xml:space="preserve">pathogenic agent </w:t>
      </w:r>
      <w:r w:rsidRPr="00C1693A">
        <w:rPr>
          <w:rFonts w:ascii="Arial" w:hAnsi="Arial" w:cs="Arial"/>
          <w:sz w:val="18"/>
          <w:szCs w:val="18"/>
          <w:u w:val="double"/>
          <w:lang w:val="en"/>
        </w:rPr>
        <w:t>X</w:t>
      </w:r>
      <w:r w:rsidRPr="0078125C">
        <w:rPr>
          <w:rFonts w:ascii="Arial" w:hAnsi="Arial" w:cs="Arial"/>
          <w:sz w:val="18"/>
          <w:szCs w:val="18"/>
          <w:lang w:val="en"/>
        </w:rPr>
        <w:t xml:space="preserve"> in broodstock (ovarian fluid and milt); and</w:t>
      </w:r>
    </w:p>
    <w:p w:rsidR="002718B9" w:rsidRPr="0078125C" w:rsidRDefault="002718B9" w:rsidP="002718B9">
      <w:pPr>
        <w:spacing w:after="240"/>
        <w:ind w:left="851" w:hanging="425"/>
        <w:jc w:val="both"/>
        <w:rPr>
          <w:rFonts w:ascii="Arial" w:hAnsi="Arial" w:cs="Arial"/>
          <w:sz w:val="18"/>
          <w:szCs w:val="18"/>
          <w:lang w:val="en"/>
        </w:rPr>
      </w:pPr>
      <w:r w:rsidRPr="0099470C">
        <w:rPr>
          <w:rFonts w:ascii="Arial" w:hAnsi="Arial" w:cs="Arial"/>
          <w:i/>
          <w:sz w:val="18"/>
          <w:szCs w:val="18"/>
          <w:lang w:val="en"/>
        </w:rPr>
        <w:t>c)</w:t>
      </w:r>
      <w:r>
        <w:rPr>
          <w:rFonts w:ascii="Arial" w:hAnsi="Arial" w:cs="Arial"/>
          <w:sz w:val="18"/>
          <w:szCs w:val="18"/>
          <w:lang w:val="en"/>
        </w:rPr>
        <w:tab/>
      </w:r>
      <w:r w:rsidRPr="0078125C">
        <w:rPr>
          <w:rFonts w:ascii="Arial" w:hAnsi="Arial" w:cs="Arial"/>
          <w:sz w:val="18"/>
          <w:szCs w:val="18"/>
          <w:lang w:val="en"/>
        </w:rPr>
        <w:t xml:space="preserve">the temperature and pH of the water to be used for </w:t>
      </w:r>
      <w:r w:rsidRPr="0078125C">
        <w:rPr>
          <w:rFonts w:ascii="Arial" w:hAnsi="Arial" w:cs="Arial"/>
          <w:i/>
          <w:iCs/>
          <w:sz w:val="18"/>
          <w:szCs w:val="18"/>
          <w:lang w:val="en"/>
        </w:rPr>
        <w:t>disinfection</w:t>
      </w:r>
      <w:r w:rsidRPr="0078125C">
        <w:rPr>
          <w:rFonts w:ascii="Arial" w:hAnsi="Arial" w:cs="Arial"/>
          <w:sz w:val="18"/>
          <w:szCs w:val="18"/>
          <w:lang w:val="en"/>
        </w:rPr>
        <w:t>.</w:t>
      </w:r>
    </w:p>
    <w:p w:rsidR="002718B9" w:rsidRPr="0078125C" w:rsidRDefault="002718B9" w:rsidP="002718B9">
      <w:pPr>
        <w:spacing w:after="240"/>
        <w:ind w:left="426" w:hanging="426"/>
        <w:jc w:val="both"/>
        <w:rPr>
          <w:rFonts w:ascii="Arial" w:hAnsi="Arial" w:cs="Arial"/>
          <w:sz w:val="18"/>
          <w:szCs w:val="18"/>
          <w:lang w:val="en"/>
        </w:rPr>
      </w:pPr>
      <w:r>
        <w:rPr>
          <w:rFonts w:ascii="Arial" w:hAnsi="Arial" w:cs="Arial"/>
          <w:sz w:val="18"/>
          <w:szCs w:val="18"/>
          <w:lang w:val="en"/>
        </w:rPr>
        <w:t>2)</w:t>
      </w:r>
      <w:r>
        <w:rPr>
          <w:rFonts w:ascii="Arial" w:hAnsi="Arial" w:cs="Arial"/>
          <w:sz w:val="18"/>
          <w:szCs w:val="18"/>
          <w:lang w:val="en"/>
        </w:rPr>
        <w:tab/>
      </w:r>
      <w:r w:rsidRPr="0078125C">
        <w:rPr>
          <w:rFonts w:ascii="Arial" w:hAnsi="Arial" w:cs="Arial"/>
          <w:sz w:val="18"/>
          <w:szCs w:val="18"/>
          <w:lang w:val="en"/>
        </w:rPr>
        <w:t xml:space="preserve">If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concludes that the importation is acceptable, it should apply the following </w:t>
      </w:r>
      <w:r w:rsidRPr="0078125C">
        <w:rPr>
          <w:rFonts w:ascii="Arial" w:hAnsi="Arial" w:cs="Arial"/>
          <w:i/>
          <w:iCs/>
          <w:sz w:val="18"/>
          <w:szCs w:val="18"/>
          <w:lang w:val="en"/>
        </w:rPr>
        <w:t>risk</w:t>
      </w:r>
      <w:r w:rsidRPr="0078125C">
        <w:rPr>
          <w:rFonts w:ascii="Arial" w:hAnsi="Arial" w:cs="Arial"/>
          <w:sz w:val="18"/>
          <w:szCs w:val="18"/>
          <w:lang w:val="en"/>
        </w:rPr>
        <w:t xml:space="preserve"> mitigation measures including:</w:t>
      </w:r>
    </w:p>
    <w:p w:rsidR="002718B9" w:rsidRPr="0078125C" w:rsidRDefault="002718B9" w:rsidP="002718B9">
      <w:pPr>
        <w:spacing w:after="240"/>
        <w:ind w:left="851" w:hanging="425"/>
        <w:jc w:val="both"/>
        <w:rPr>
          <w:rFonts w:ascii="Arial" w:hAnsi="Arial" w:cs="Arial"/>
          <w:sz w:val="18"/>
          <w:szCs w:val="18"/>
          <w:lang w:val="en"/>
        </w:rPr>
      </w:pPr>
      <w:r w:rsidRPr="0099470C">
        <w:rPr>
          <w:rFonts w:ascii="Arial" w:hAnsi="Arial" w:cs="Arial"/>
          <w:i/>
          <w:sz w:val="18"/>
          <w:szCs w:val="18"/>
          <w:lang w:val="en"/>
        </w:rPr>
        <w:t>a)</w:t>
      </w:r>
      <w:r>
        <w:rPr>
          <w:rFonts w:ascii="Arial" w:hAnsi="Arial" w:cs="Arial"/>
          <w:sz w:val="18"/>
          <w:szCs w:val="18"/>
          <w:lang w:val="en"/>
        </w:rPr>
        <w:tab/>
      </w:r>
      <w:r w:rsidRPr="0078125C">
        <w:rPr>
          <w:rFonts w:ascii="Arial" w:hAnsi="Arial" w:cs="Arial"/>
          <w:sz w:val="18"/>
          <w:szCs w:val="18"/>
          <w:lang w:val="en"/>
        </w:rPr>
        <w:t>the eggs should be disinfected prior to importing, in accordance with recommendations in Chapter</w:t>
      </w:r>
      <w:r>
        <w:rPr>
          <w:rFonts w:ascii="Arial" w:hAnsi="Arial" w:cs="Arial"/>
          <w:sz w:val="18"/>
          <w:szCs w:val="18"/>
          <w:lang w:val="en"/>
        </w:rPr>
        <w:t> </w:t>
      </w:r>
      <w:r w:rsidRPr="0078125C">
        <w:rPr>
          <w:rFonts w:ascii="Arial" w:hAnsi="Arial" w:cs="Arial"/>
          <w:sz w:val="18"/>
          <w:szCs w:val="18"/>
          <w:lang w:val="en"/>
        </w:rPr>
        <w:t xml:space="preserve">4.4. or those specified by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and</w:t>
      </w:r>
    </w:p>
    <w:p w:rsidR="002718B9" w:rsidRPr="0078125C" w:rsidRDefault="002718B9" w:rsidP="002718B9">
      <w:pPr>
        <w:spacing w:after="240"/>
        <w:ind w:left="851" w:hanging="425"/>
        <w:jc w:val="both"/>
        <w:rPr>
          <w:rFonts w:ascii="Arial" w:hAnsi="Arial" w:cs="Arial"/>
          <w:sz w:val="18"/>
          <w:szCs w:val="18"/>
          <w:lang w:val="en"/>
        </w:rPr>
      </w:pPr>
      <w:r w:rsidRPr="0099470C">
        <w:rPr>
          <w:rFonts w:ascii="Arial" w:hAnsi="Arial" w:cs="Arial"/>
          <w:i/>
          <w:sz w:val="18"/>
          <w:szCs w:val="18"/>
          <w:lang w:val="en"/>
        </w:rPr>
        <w:t>b)</w:t>
      </w:r>
      <w:r>
        <w:rPr>
          <w:rFonts w:ascii="Arial" w:hAnsi="Arial" w:cs="Arial"/>
          <w:sz w:val="18"/>
          <w:szCs w:val="18"/>
          <w:lang w:val="en"/>
        </w:rPr>
        <w:tab/>
      </w:r>
      <w:proofErr w:type="gramStart"/>
      <w:r w:rsidRPr="0078125C">
        <w:rPr>
          <w:rFonts w:ascii="Arial" w:hAnsi="Arial" w:cs="Arial"/>
          <w:sz w:val="18"/>
          <w:szCs w:val="18"/>
          <w:lang w:val="en"/>
        </w:rPr>
        <w:t>between</w:t>
      </w:r>
      <w:proofErr w:type="gramEnd"/>
      <w:r w:rsidRPr="0078125C">
        <w:rPr>
          <w:rFonts w:ascii="Arial" w:hAnsi="Arial" w:cs="Arial"/>
          <w:sz w:val="18"/>
          <w:szCs w:val="18"/>
          <w:lang w:val="en"/>
        </w:rPr>
        <w:t xml:space="preserve"> </w:t>
      </w:r>
      <w:r w:rsidRPr="0078125C">
        <w:rPr>
          <w:rFonts w:ascii="Arial" w:hAnsi="Arial" w:cs="Arial"/>
          <w:i/>
          <w:iCs/>
          <w:sz w:val="18"/>
          <w:szCs w:val="18"/>
          <w:lang w:val="en"/>
        </w:rPr>
        <w:t>disinfection</w:t>
      </w:r>
      <w:r w:rsidRPr="0078125C">
        <w:rPr>
          <w:rFonts w:ascii="Arial" w:hAnsi="Arial" w:cs="Arial"/>
          <w:sz w:val="18"/>
          <w:szCs w:val="18"/>
          <w:lang w:val="en"/>
        </w:rPr>
        <w:t xml:space="preserve"> and the import, eggs should not come into contact with anything which may affect their health status. </w:t>
      </w:r>
    </w:p>
    <w:p w:rsidR="002718B9" w:rsidRPr="0078125C" w:rsidRDefault="002718B9" w:rsidP="002718B9">
      <w:pPr>
        <w:spacing w:after="240"/>
        <w:ind w:left="426"/>
        <w:jc w:val="both"/>
        <w:rPr>
          <w:rFonts w:ascii="Arial" w:hAnsi="Arial" w:cs="Arial"/>
          <w:sz w:val="18"/>
          <w:szCs w:val="18"/>
          <w:lang w:val="en"/>
        </w:rPr>
      </w:pPr>
      <w:r w:rsidRPr="0078125C">
        <w:rPr>
          <w:rFonts w:ascii="Arial" w:hAnsi="Arial" w:cs="Arial"/>
          <w:sz w:val="18"/>
          <w:szCs w:val="18"/>
          <w:lang w:val="en"/>
        </w:rPr>
        <w:t xml:space="preserve">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may wish to consider internal measures, such as</w:t>
      </w:r>
      <w:r>
        <w:rPr>
          <w:rFonts w:ascii="Arial" w:hAnsi="Arial" w:cs="Arial"/>
          <w:sz w:val="18"/>
          <w:szCs w:val="18"/>
          <w:lang w:val="en"/>
        </w:rPr>
        <w:t xml:space="preserve"> </w:t>
      </w:r>
      <w:r w:rsidRPr="009315BD">
        <w:rPr>
          <w:rFonts w:ascii="Arial" w:hAnsi="Arial" w:cs="Arial"/>
          <w:sz w:val="18"/>
          <w:szCs w:val="18"/>
          <w:u w:val="double"/>
          <w:lang w:val="en"/>
        </w:rPr>
        <w:t>additional</w:t>
      </w:r>
      <w:r w:rsidRPr="002718B9">
        <w:rPr>
          <w:rFonts w:ascii="Arial" w:hAnsi="Arial" w:cs="Arial"/>
          <w:sz w:val="18"/>
          <w:szCs w:val="18"/>
          <w:lang w:val="en"/>
        </w:rPr>
        <w:t xml:space="preserve"> </w:t>
      </w:r>
      <w:r w:rsidRPr="009315BD">
        <w:rPr>
          <w:rFonts w:ascii="Arial" w:hAnsi="Arial" w:cs="Arial"/>
          <w:strike/>
          <w:sz w:val="18"/>
          <w:szCs w:val="18"/>
          <w:lang w:val="en"/>
        </w:rPr>
        <w:t>renewed</w:t>
      </w:r>
      <w:r w:rsidRPr="0078125C">
        <w:rPr>
          <w:rFonts w:ascii="Arial" w:hAnsi="Arial" w:cs="Arial"/>
          <w:sz w:val="18"/>
          <w:szCs w:val="18"/>
          <w:lang w:val="en"/>
        </w:rPr>
        <w:t xml:space="preserve"> </w:t>
      </w:r>
      <w:r w:rsidRPr="0078125C">
        <w:rPr>
          <w:rFonts w:ascii="Arial" w:hAnsi="Arial" w:cs="Arial"/>
          <w:i/>
          <w:iCs/>
          <w:sz w:val="18"/>
          <w:szCs w:val="18"/>
          <w:lang w:val="en"/>
        </w:rPr>
        <w:t>disinfection</w:t>
      </w:r>
      <w:r w:rsidRPr="0078125C">
        <w:rPr>
          <w:rFonts w:ascii="Arial" w:hAnsi="Arial" w:cs="Arial"/>
          <w:sz w:val="18"/>
          <w:szCs w:val="18"/>
          <w:lang w:val="en"/>
        </w:rPr>
        <w:t xml:space="preserve"> of the eggs upon arrival in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w:t>
      </w:r>
    </w:p>
    <w:p w:rsidR="002718B9" w:rsidRPr="0078125C" w:rsidRDefault="002718B9" w:rsidP="002718B9">
      <w:pPr>
        <w:spacing w:after="240"/>
        <w:ind w:left="426" w:hanging="426"/>
        <w:jc w:val="both"/>
        <w:rPr>
          <w:rFonts w:ascii="Arial" w:hAnsi="Arial" w:cs="Arial"/>
          <w:sz w:val="18"/>
          <w:szCs w:val="18"/>
          <w:lang w:val="en"/>
        </w:rPr>
      </w:pPr>
      <w:r>
        <w:rPr>
          <w:rFonts w:ascii="Arial" w:hAnsi="Arial" w:cs="Arial"/>
          <w:sz w:val="18"/>
          <w:szCs w:val="18"/>
          <w:lang w:val="en"/>
        </w:rPr>
        <w:t>3)</w:t>
      </w:r>
      <w:r>
        <w:rPr>
          <w:rFonts w:ascii="Arial" w:hAnsi="Arial" w:cs="Arial"/>
          <w:sz w:val="18"/>
          <w:szCs w:val="18"/>
          <w:lang w:val="en"/>
        </w:rPr>
        <w:tab/>
      </w:r>
      <w:r w:rsidRPr="0078125C">
        <w:rPr>
          <w:rFonts w:ascii="Arial" w:hAnsi="Arial" w:cs="Arial"/>
          <w:sz w:val="18"/>
          <w:szCs w:val="18"/>
          <w:lang w:val="en"/>
        </w:rPr>
        <w:t>When importing disinfected eggs of the species referred to in Article 10.</w:t>
      </w:r>
      <w:r>
        <w:rPr>
          <w:rFonts w:ascii="Arial" w:hAnsi="Arial" w:cs="Arial"/>
          <w:sz w:val="18"/>
          <w:szCs w:val="18"/>
          <w:lang w:val="en"/>
        </w:rPr>
        <w:t>X</w:t>
      </w:r>
      <w:r w:rsidRPr="0078125C">
        <w:rPr>
          <w:rFonts w:ascii="Arial" w:hAnsi="Arial" w:cs="Arial"/>
          <w:sz w:val="18"/>
          <w:szCs w:val="18"/>
          <w:lang w:val="en"/>
        </w:rPr>
        <w:t xml:space="preserve">.2. for </w:t>
      </w:r>
      <w:r w:rsidRPr="0078125C">
        <w:rPr>
          <w:rFonts w:ascii="Arial" w:hAnsi="Arial" w:cs="Arial"/>
          <w:i/>
          <w:iCs/>
          <w:sz w:val="18"/>
          <w:szCs w:val="18"/>
          <w:lang w:val="en"/>
        </w:rPr>
        <w:t>aquaculture</w:t>
      </w:r>
      <w:r w:rsidRPr="0078125C">
        <w:rPr>
          <w:rFonts w:ascii="Arial" w:hAnsi="Arial" w:cs="Arial"/>
          <w:sz w:val="18"/>
          <w:szCs w:val="18"/>
          <w:lang w:val="en"/>
        </w:rPr>
        <w:t xml:space="preserve">, from a country, </w:t>
      </w:r>
      <w:r w:rsidRPr="0078125C">
        <w:rPr>
          <w:rFonts w:ascii="Arial" w:hAnsi="Arial" w:cs="Arial"/>
          <w:i/>
          <w:iCs/>
          <w:sz w:val="18"/>
          <w:szCs w:val="18"/>
          <w:lang w:val="en"/>
        </w:rPr>
        <w:t>zone</w:t>
      </w:r>
      <w:r w:rsidRPr="0078125C">
        <w:rPr>
          <w:rFonts w:ascii="Arial" w:hAnsi="Arial" w:cs="Arial"/>
          <w:sz w:val="18"/>
          <w:szCs w:val="18"/>
          <w:lang w:val="en"/>
        </w:rPr>
        <w:t xml:space="preserve"> or </w:t>
      </w:r>
      <w:r w:rsidRPr="0078125C">
        <w:rPr>
          <w:rFonts w:ascii="Arial" w:hAnsi="Arial" w:cs="Arial"/>
          <w:i/>
          <w:iCs/>
          <w:sz w:val="18"/>
          <w:szCs w:val="18"/>
          <w:lang w:val="en"/>
        </w:rPr>
        <w:t>compartment</w:t>
      </w:r>
      <w:r w:rsidRPr="0078125C">
        <w:rPr>
          <w:rFonts w:ascii="Arial" w:hAnsi="Arial" w:cs="Arial"/>
          <w:sz w:val="18"/>
          <w:szCs w:val="18"/>
          <w:lang w:val="en"/>
        </w:rPr>
        <w:t xml:space="preserve"> not declared free from infection with </w:t>
      </w:r>
      <w:r w:rsidR="00612CBE">
        <w:rPr>
          <w:rFonts w:ascii="Arial" w:hAnsi="Arial" w:cs="Arial"/>
          <w:i/>
          <w:sz w:val="18"/>
          <w:szCs w:val="18"/>
          <w:lang w:val="en"/>
        </w:rPr>
        <w:t xml:space="preserve">pathogenic agent </w:t>
      </w:r>
      <w:r w:rsidR="00612CBE" w:rsidRPr="009315BD">
        <w:rPr>
          <w:rFonts w:ascii="Arial" w:hAnsi="Arial" w:cs="Arial"/>
          <w:sz w:val="18"/>
          <w:szCs w:val="18"/>
          <w:lang w:val="en"/>
        </w:rPr>
        <w:t>X</w:t>
      </w:r>
      <w:r w:rsidRPr="0078125C">
        <w:rPr>
          <w:rFonts w:ascii="Arial" w:hAnsi="Arial" w:cs="Arial"/>
          <w:sz w:val="18"/>
          <w:szCs w:val="18"/>
          <w:lang w:val="en"/>
        </w:rPr>
        <w:t xml:space="preserve">,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should require that the consignment be accompanied by an </w:t>
      </w:r>
      <w:r w:rsidRPr="0078125C">
        <w:rPr>
          <w:rFonts w:ascii="Arial" w:hAnsi="Arial" w:cs="Arial"/>
          <w:i/>
          <w:iCs/>
          <w:sz w:val="18"/>
          <w:szCs w:val="18"/>
          <w:lang w:val="en"/>
        </w:rPr>
        <w:t>international aquatic animal health certificate</w:t>
      </w:r>
      <w:r w:rsidRPr="0078125C">
        <w:rPr>
          <w:rFonts w:ascii="Arial" w:hAnsi="Arial" w:cs="Arial"/>
          <w:sz w:val="18"/>
          <w:szCs w:val="18"/>
          <w:lang w:val="en"/>
        </w:rPr>
        <w:t xml:space="preserve"> issued by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exporting country</w:t>
      </w:r>
      <w:r w:rsidRPr="0078125C">
        <w:rPr>
          <w:rFonts w:ascii="Arial" w:hAnsi="Arial" w:cs="Arial"/>
          <w:sz w:val="18"/>
          <w:szCs w:val="18"/>
          <w:lang w:val="en"/>
        </w:rPr>
        <w:t xml:space="preserve"> certifying that the procedures described in point 2 of this article have been fulfilled.</w:t>
      </w:r>
    </w:p>
    <w:p w:rsidR="003B6C3A" w:rsidRDefault="003B6C3A" w:rsidP="00477CB2">
      <w:pPr>
        <w:widowControl w:val="0"/>
        <w:autoSpaceDE w:val="0"/>
        <w:autoSpaceDN w:val="0"/>
        <w:adjustRightInd w:val="0"/>
        <w:spacing w:before="720" w:after="240"/>
        <w:jc w:val="center"/>
        <w:rPr>
          <w:noProof/>
          <w:sz w:val="20"/>
          <w:szCs w:val="20"/>
        </w:rPr>
      </w:pP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E6714F" w:rsidRDefault="00E6714F" w:rsidP="00E6714F">
      <w:pPr>
        <w:rPr>
          <w:lang w:val="en"/>
        </w:rPr>
      </w:pPr>
    </w:p>
    <w:p w:rsidR="00B254DB" w:rsidRDefault="00B254DB" w:rsidP="00E6714F">
      <w:pPr>
        <w:spacing w:after="360"/>
        <w:jc w:val="center"/>
        <w:rPr>
          <w:rFonts w:ascii="Ottawa" w:eastAsia="Ottawa" w:hAnsi="Ottawa" w:cs="Arial"/>
          <w:b/>
          <w:spacing w:val="4"/>
          <w:sz w:val="28"/>
          <w:szCs w:val="28"/>
          <w:lang w:val="en-US" w:eastAsia="en-GB"/>
        </w:rPr>
        <w:sectPr w:rsidR="00B254DB" w:rsidSect="00B254DB">
          <w:type w:val="oddPage"/>
          <w:pgSz w:w="11907" w:h="16840" w:code="9"/>
          <w:pgMar w:top="1418" w:right="1418" w:bottom="1418" w:left="1418" w:header="709" w:footer="709" w:gutter="0"/>
          <w:cols w:space="720"/>
          <w:titlePg/>
          <w:docGrid w:linePitch="360"/>
        </w:sectPr>
      </w:pPr>
    </w:p>
    <w:p w:rsidR="00BC0328" w:rsidRPr="00B254DB" w:rsidRDefault="00BC0328" w:rsidP="00BC0328">
      <w:pPr>
        <w:spacing w:after="480"/>
        <w:jc w:val="right"/>
        <w:rPr>
          <w:rFonts w:eastAsia="Ottawa"/>
          <w:spacing w:val="4"/>
          <w:sz w:val="20"/>
          <w:szCs w:val="20"/>
          <w:u w:val="single"/>
          <w:lang w:val="en-US" w:eastAsia="en-GB"/>
        </w:rPr>
      </w:pPr>
      <w:r w:rsidRPr="00B254DB">
        <w:rPr>
          <w:rFonts w:eastAsia="Ottawa"/>
          <w:spacing w:val="4"/>
          <w:sz w:val="20"/>
          <w:szCs w:val="20"/>
          <w:u w:val="single"/>
          <w:lang w:val="en-US" w:eastAsia="en-GB"/>
        </w:rPr>
        <w:lastRenderedPageBreak/>
        <w:t xml:space="preserve">Annex </w:t>
      </w:r>
      <w:r>
        <w:rPr>
          <w:rFonts w:eastAsia="Ottawa"/>
          <w:spacing w:val="4"/>
          <w:sz w:val="20"/>
          <w:szCs w:val="20"/>
          <w:u w:val="single"/>
          <w:lang w:val="en-US" w:eastAsia="en-GB"/>
        </w:rPr>
        <w:t>20</w:t>
      </w:r>
    </w:p>
    <w:p w:rsidR="00E6714F" w:rsidRPr="0004355F" w:rsidRDefault="00E6714F" w:rsidP="00E6714F">
      <w:pPr>
        <w:spacing w:after="480"/>
        <w:ind w:right="-6"/>
        <w:jc w:val="center"/>
        <w:rPr>
          <w:rFonts w:ascii="Ottawa" w:eastAsia="Ottawa" w:hAnsi="Ottawa" w:cs="Ottawa"/>
          <w:spacing w:val="57"/>
          <w:sz w:val="28"/>
          <w:szCs w:val="28"/>
        </w:rPr>
      </w:pPr>
      <w:r w:rsidRPr="003937B4">
        <w:rPr>
          <w:rFonts w:ascii="Ottawa" w:eastAsia="Ottawa" w:hAnsi="Ottawa" w:cs="Ottawa"/>
          <w:spacing w:val="57"/>
          <w:lang w:val="en-US"/>
        </w:rPr>
        <w:t xml:space="preserve">CHAPTER 10.6. </w:t>
      </w:r>
      <w:r w:rsidRPr="003937B4">
        <w:rPr>
          <w:rFonts w:ascii="Ottawa" w:eastAsia="Ottawa" w:hAnsi="Ottawa" w:cs="Ottawa"/>
          <w:spacing w:val="57"/>
          <w:lang w:val="en-US"/>
        </w:rPr>
        <w:br/>
      </w:r>
      <w:r w:rsidRPr="003937B4">
        <w:rPr>
          <w:rFonts w:ascii="Ottawa" w:eastAsia="Ottawa" w:hAnsi="Ottawa" w:cs="Ottawa"/>
          <w:spacing w:val="57"/>
          <w:lang w:val="en-US"/>
        </w:rPr>
        <w:br/>
      </w:r>
      <w:r w:rsidRPr="00092508">
        <w:rPr>
          <w:rFonts w:ascii="Ottawa" w:eastAsia="Ottawa" w:hAnsi="Ottawa" w:cs="Ottawa"/>
          <w:b/>
          <w:bCs/>
          <w:spacing w:val="57"/>
          <w:sz w:val="28"/>
          <w:szCs w:val="28"/>
        </w:rPr>
        <w:t>INFECTION WITH</w:t>
      </w:r>
      <w:r w:rsidRPr="00092508">
        <w:rPr>
          <w:rFonts w:ascii="Ottawa" w:eastAsia="Ottawa" w:hAnsi="Ottawa" w:cs="Ottawa"/>
          <w:b/>
          <w:bCs/>
          <w:spacing w:val="57"/>
          <w:sz w:val="28"/>
          <w:szCs w:val="28"/>
        </w:rPr>
        <w:br/>
        <w:t>INFECTIOUS HAEMATOPOIETIC NECROSIS VIRUS</w:t>
      </w:r>
    </w:p>
    <w:p w:rsidR="00E6714F" w:rsidRPr="0078125C" w:rsidRDefault="00E6714F" w:rsidP="00E6714F">
      <w:pPr>
        <w:spacing w:after="240"/>
        <w:jc w:val="center"/>
        <w:rPr>
          <w:rFonts w:ascii="Ottawa" w:hAnsi="Ottawa" w:cs="Arial"/>
          <w:sz w:val="18"/>
          <w:szCs w:val="18"/>
          <w:lang w:val="en"/>
        </w:rPr>
      </w:pPr>
      <w:r w:rsidRPr="0078125C">
        <w:rPr>
          <w:rFonts w:ascii="Ottawa" w:hAnsi="Ottawa" w:cs="Arial"/>
          <w:sz w:val="18"/>
          <w:szCs w:val="18"/>
          <w:lang w:val="en"/>
        </w:rPr>
        <w:t>Article 10.6.13.</w:t>
      </w:r>
    </w:p>
    <w:p w:rsidR="00E6714F" w:rsidRPr="0078125C" w:rsidRDefault="00E6714F" w:rsidP="00E6714F">
      <w:pPr>
        <w:spacing w:after="240"/>
        <w:jc w:val="both"/>
        <w:rPr>
          <w:rFonts w:ascii="Ottawa" w:hAnsi="Ottawa" w:cs="Arial"/>
          <w:b/>
          <w:sz w:val="18"/>
          <w:szCs w:val="18"/>
          <w:lang w:val="en"/>
        </w:rPr>
      </w:pPr>
      <w:r w:rsidRPr="0078125C">
        <w:rPr>
          <w:rFonts w:ascii="Ottawa" w:hAnsi="Ottawa" w:cs="Arial"/>
          <w:b/>
          <w:sz w:val="18"/>
          <w:szCs w:val="18"/>
          <w:lang w:val="en"/>
        </w:rPr>
        <w:t>Importation of disinfected eggs for aquaculture from a country, zone or compartment not declared free from infection with IHNV</w:t>
      </w:r>
    </w:p>
    <w:p w:rsidR="00E6714F" w:rsidRPr="0078125C" w:rsidRDefault="00E6714F" w:rsidP="00E6714F">
      <w:pPr>
        <w:spacing w:after="240"/>
        <w:ind w:left="426" w:hanging="426"/>
        <w:jc w:val="both"/>
        <w:rPr>
          <w:rFonts w:ascii="Arial" w:hAnsi="Arial" w:cs="Arial"/>
          <w:sz w:val="18"/>
          <w:szCs w:val="18"/>
          <w:lang w:val="en"/>
        </w:rPr>
      </w:pPr>
      <w:r>
        <w:rPr>
          <w:rFonts w:ascii="Arial" w:hAnsi="Arial" w:cs="Arial"/>
          <w:sz w:val="18"/>
          <w:szCs w:val="18"/>
          <w:lang w:val="en"/>
        </w:rPr>
        <w:t>1)</w:t>
      </w:r>
      <w:r>
        <w:rPr>
          <w:rFonts w:ascii="Arial" w:hAnsi="Arial" w:cs="Arial"/>
          <w:sz w:val="18"/>
          <w:szCs w:val="18"/>
          <w:lang w:val="en"/>
        </w:rPr>
        <w:tab/>
      </w:r>
      <w:r w:rsidRPr="0078125C">
        <w:rPr>
          <w:rFonts w:ascii="Arial" w:hAnsi="Arial" w:cs="Arial"/>
          <w:sz w:val="18"/>
          <w:szCs w:val="18"/>
          <w:lang w:val="en"/>
        </w:rPr>
        <w:t xml:space="preserve">When importing disinfected eggs of the species referred to in Article 10.6.2. for </w:t>
      </w:r>
      <w:r w:rsidRPr="0078125C">
        <w:rPr>
          <w:rFonts w:ascii="Arial" w:hAnsi="Arial" w:cs="Arial"/>
          <w:i/>
          <w:iCs/>
          <w:sz w:val="18"/>
          <w:szCs w:val="18"/>
          <w:lang w:val="en"/>
        </w:rPr>
        <w:t>aquaculture</w:t>
      </w:r>
      <w:r w:rsidRPr="0078125C">
        <w:rPr>
          <w:rFonts w:ascii="Arial" w:hAnsi="Arial" w:cs="Arial"/>
          <w:sz w:val="18"/>
          <w:szCs w:val="18"/>
          <w:lang w:val="en"/>
        </w:rPr>
        <w:t xml:space="preserve">, from a country, </w:t>
      </w:r>
      <w:r w:rsidRPr="0078125C">
        <w:rPr>
          <w:rFonts w:ascii="Arial" w:hAnsi="Arial" w:cs="Arial"/>
          <w:i/>
          <w:iCs/>
          <w:sz w:val="18"/>
          <w:szCs w:val="18"/>
          <w:lang w:val="en"/>
        </w:rPr>
        <w:t>zone</w:t>
      </w:r>
      <w:r w:rsidRPr="0078125C">
        <w:rPr>
          <w:rFonts w:ascii="Arial" w:hAnsi="Arial" w:cs="Arial"/>
          <w:sz w:val="18"/>
          <w:szCs w:val="18"/>
          <w:lang w:val="en"/>
        </w:rPr>
        <w:t xml:space="preserve"> or </w:t>
      </w:r>
      <w:r w:rsidRPr="0078125C">
        <w:rPr>
          <w:rFonts w:ascii="Arial" w:hAnsi="Arial" w:cs="Arial"/>
          <w:i/>
          <w:iCs/>
          <w:sz w:val="18"/>
          <w:szCs w:val="18"/>
          <w:lang w:val="en"/>
        </w:rPr>
        <w:t>compartment</w:t>
      </w:r>
      <w:r w:rsidRPr="0078125C">
        <w:rPr>
          <w:rFonts w:ascii="Arial" w:hAnsi="Arial" w:cs="Arial"/>
          <w:sz w:val="18"/>
          <w:szCs w:val="18"/>
          <w:lang w:val="en"/>
        </w:rPr>
        <w:t xml:space="preserve"> not declared free from infection with IHNV,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should assess </w:t>
      </w:r>
      <w:r w:rsidRPr="00DA4F1A">
        <w:rPr>
          <w:rFonts w:ascii="Arial" w:hAnsi="Arial" w:cs="Arial"/>
          <w:strike/>
          <w:sz w:val="18"/>
          <w:szCs w:val="18"/>
          <w:highlight w:val="yellow"/>
          <w:lang w:val="en"/>
        </w:rPr>
        <w:t>the</w:t>
      </w:r>
      <w:r w:rsidRPr="0078125C">
        <w:rPr>
          <w:rFonts w:ascii="Arial" w:hAnsi="Arial" w:cs="Arial"/>
          <w:sz w:val="18"/>
          <w:szCs w:val="18"/>
          <w:lang w:val="en"/>
        </w:rPr>
        <w:t xml:space="preserve"> </w:t>
      </w:r>
      <w:r w:rsidRPr="00771DDA">
        <w:rPr>
          <w:rFonts w:ascii="Arial" w:hAnsi="Arial" w:cs="Arial"/>
          <w:i/>
          <w:iCs/>
          <w:strike/>
          <w:sz w:val="18"/>
          <w:szCs w:val="18"/>
          <w:highlight w:val="yellow"/>
          <w:lang w:val="en"/>
        </w:rPr>
        <w:t>risk</w:t>
      </w:r>
      <w:r w:rsidRPr="00771DDA">
        <w:rPr>
          <w:rFonts w:ascii="Arial" w:hAnsi="Arial" w:cs="Arial"/>
          <w:strike/>
          <w:sz w:val="18"/>
          <w:szCs w:val="18"/>
          <w:highlight w:val="yellow"/>
          <w:lang w:val="en"/>
        </w:rPr>
        <w:t xml:space="preserve"> associated with</w:t>
      </w:r>
      <w:r>
        <w:rPr>
          <w:rFonts w:ascii="Arial" w:hAnsi="Arial" w:cs="Arial"/>
          <w:sz w:val="18"/>
          <w:szCs w:val="18"/>
          <w:lang w:val="en"/>
        </w:rPr>
        <w:t xml:space="preserve"> at least </w:t>
      </w:r>
      <w:r w:rsidRPr="00771DDA">
        <w:rPr>
          <w:rFonts w:ascii="Arial" w:hAnsi="Arial" w:cs="Arial"/>
          <w:sz w:val="18"/>
          <w:szCs w:val="18"/>
          <w:highlight w:val="yellow"/>
          <w:u w:val="double"/>
          <w:lang w:val="en"/>
        </w:rPr>
        <w:t>the following</w:t>
      </w:r>
      <w:r>
        <w:rPr>
          <w:rFonts w:ascii="Arial" w:hAnsi="Arial" w:cs="Arial"/>
          <w:sz w:val="18"/>
          <w:szCs w:val="18"/>
          <w:lang w:val="en"/>
        </w:rPr>
        <w:t>:</w:t>
      </w:r>
    </w:p>
    <w:p w:rsidR="00E6714F" w:rsidRDefault="00E6714F" w:rsidP="00E6714F">
      <w:pPr>
        <w:spacing w:after="240"/>
        <w:ind w:left="851" w:hanging="425"/>
        <w:jc w:val="both"/>
        <w:rPr>
          <w:rFonts w:ascii="Arial" w:hAnsi="Arial" w:cs="Arial"/>
          <w:sz w:val="18"/>
          <w:szCs w:val="18"/>
          <w:lang w:val="en"/>
        </w:rPr>
      </w:pPr>
      <w:r w:rsidRPr="0099470C">
        <w:rPr>
          <w:rFonts w:ascii="Arial" w:hAnsi="Arial" w:cs="Arial"/>
          <w:i/>
          <w:sz w:val="18"/>
          <w:szCs w:val="18"/>
          <w:lang w:val="en"/>
        </w:rPr>
        <w:t>a)</w:t>
      </w:r>
      <w:r>
        <w:rPr>
          <w:rFonts w:ascii="Arial" w:hAnsi="Arial" w:cs="Arial"/>
          <w:sz w:val="18"/>
          <w:szCs w:val="18"/>
          <w:lang w:val="en"/>
        </w:rPr>
        <w:tab/>
      </w:r>
      <w:r w:rsidRPr="0078125C">
        <w:rPr>
          <w:rFonts w:ascii="Arial" w:hAnsi="Arial" w:cs="Arial"/>
          <w:sz w:val="18"/>
          <w:szCs w:val="18"/>
          <w:lang w:val="en"/>
        </w:rPr>
        <w:t xml:space="preserve">the </w:t>
      </w:r>
      <w:r w:rsidRPr="00AC4CBF">
        <w:rPr>
          <w:rFonts w:ascii="Arial" w:hAnsi="Arial" w:cs="Arial"/>
          <w:strike/>
          <w:sz w:val="18"/>
          <w:szCs w:val="18"/>
          <w:highlight w:val="yellow"/>
          <w:lang w:val="en"/>
        </w:rPr>
        <w:t>infection with IHNV</w:t>
      </w:r>
      <w:r w:rsidRPr="0078125C">
        <w:rPr>
          <w:rFonts w:ascii="Arial" w:hAnsi="Arial" w:cs="Arial"/>
          <w:sz w:val="18"/>
          <w:szCs w:val="18"/>
          <w:lang w:val="en"/>
        </w:rPr>
        <w:t xml:space="preserve"> </w:t>
      </w:r>
      <w:r w:rsidRPr="00771DDA">
        <w:rPr>
          <w:rFonts w:ascii="Arial" w:hAnsi="Arial" w:cs="Arial"/>
          <w:sz w:val="18"/>
          <w:szCs w:val="18"/>
          <w:highlight w:val="yellow"/>
          <w:u w:val="double"/>
          <w:lang w:val="en"/>
        </w:rPr>
        <w:t>likelihood that</w:t>
      </w:r>
      <w:r>
        <w:rPr>
          <w:rFonts w:ascii="Arial" w:hAnsi="Arial" w:cs="Arial"/>
          <w:sz w:val="18"/>
          <w:szCs w:val="18"/>
          <w:lang w:val="en"/>
        </w:rPr>
        <w:t xml:space="preserve"> </w:t>
      </w:r>
      <w:r w:rsidRPr="00771DDA">
        <w:rPr>
          <w:rFonts w:ascii="Arial" w:hAnsi="Arial" w:cs="Arial"/>
          <w:strike/>
          <w:sz w:val="18"/>
          <w:szCs w:val="18"/>
          <w:highlight w:val="yellow"/>
          <w:lang w:val="en"/>
        </w:rPr>
        <w:t>status of the</w:t>
      </w:r>
      <w:r w:rsidRPr="0078125C">
        <w:rPr>
          <w:rFonts w:ascii="Arial" w:hAnsi="Arial" w:cs="Arial"/>
          <w:sz w:val="18"/>
          <w:szCs w:val="18"/>
          <w:lang w:val="en"/>
        </w:rPr>
        <w:t xml:space="preserve"> water</w:t>
      </w:r>
      <w:r>
        <w:rPr>
          <w:rFonts w:ascii="Arial" w:hAnsi="Arial" w:cs="Arial"/>
          <w:sz w:val="18"/>
          <w:szCs w:val="18"/>
          <w:lang w:val="en"/>
        </w:rPr>
        <w:t xml:space="preserve"> </w:t>
      </w:r>
      <w:r w:rsidRPr="00771DDA">
        <w:rPr>
          <w:rFonts w:ascii="Arial" w:hAnsi="Arial" w:cs="Arial"/>
          <w:strike/>
          <w:sz w:val="18"/>
          <w:szCs w:val="18"/>
          <w:highlight w:val="yellow"/>
          <w:lang w:val="en"/>
        </w:rPr>
        <w:t>to be</w:t>
      </w:r>
      <w:r w:rsidRPr="0078125C">
        <w:rPr>
          <w:rFonts w:ascii="Arial" w:hAnsi="Arial" w:cs="Arial"/>
          <w:sz w:val="18"/>
          <w:szCs w:val="18"/>
          <w:lang w:val="en"/>
        </w:rPr>
        <w:t xml:space="preserve"> used during the </w:t>
      </w:r>
      <w:r w:rsidRPr="0078125C">
        <w:rPr>
          <w:rFonts w:ascii="Arial" w:hAnsi="Arial" w:cs="Arial"/>
          <w:i/>
          <w:iCs/>
          <w:sz w:val="18"/>
          <w:szCs w:val="18"/>
          <w:lang w:val="en"/>
        </w:rPr>
        <w:t>disinfection</w:t>
      </w:r>
      <w:r w:rsidRPr="0078125C">
        <w:rPr>
          <w:rFonts w:ascii="Arial" w:hAnsi="Arial" w:cs="Arial"/>
          <w:sz w:val="18"/>
          <w:szCs w:val="18"/>
          <w:lang w:val="en"/>
        </w:rPr>
        <w:t xml:space="preserve"> of the eggs</w:t>
      </w:r>
      <w:r>
        <w:rPr>
          <w:rFonts w:ascii="Arial" w:hAnsi="Arial" w:cs="Arial"/>
          <w:sz w:val="18"/>
          <w:szCs w:val="18"/>
          <w:lang w:val="en"/>
        </w:rPr>
        <w:t xml:space="preserve"> </w:t>
      </w:r>
      <w:r w:rsidRPr="00771DDA">
        <w:rPr>
          <w:rFonts w:ascii="Arial" w:hAnsi="Arial" w:cs="Arial"/>
          <w:sz w:val="18"/>
          <w:szCs w:val="18"/>
          <w:highlight w:val="yellow"/>
          <w:u w:val="double"/>
          <w:lang w:val="en"/>
        </w:rPr>
        <w:t>is contaminated with IHNV</w:t>
      </w:r>
      <w:r w:rsidRPr="0078125C">
        <w:rPr>
          <w:rFonts w:ascii="Arial" w:hAnsi="Arial" w:cs="Arial"/>
          <w:sz w:val="18"/>
          <w:szCs w:val="18"/>
          <w:lang w:val="en"/>
        </w:rPr>
        <w:t>;</w:t>
      </w:r>
    </w:p>
    <w:p w:rsidR="00E6714F" w:rsidRPr="0078125C" w:rsidRDefault="00E6714F" w:rsidP="00E6714F">
      <w:pPr>
        <w:spacing w:after="240"/>
        <w:ind w:left="851" w:hanging="425"/>
        <w:jc w:val="both"/>
        <w:rPr>
          <w:rFonts w:ascii="Arial" w:hAnsi="Arial" w:cs="Arial"/>
          <w:sz w:val="18"/>
          <w:szCs w:val="18"/>
          <w:lang w:val="en"/>
        </w:rPr>
      </w:pPr>
      <w:r w:rsidRPr="0099470C">
        <w:rPr>
          <w:rFonts w:ascii="Arial" w:hAnsi="Arial" w:cs="Arial"/>
          <w:i/>
          <w:sz w:val="18"/>
          <w:szCs w:val="18"/>
          <w:lang w:val="en"/>
        </w:rPr>
        <w:t>b)</w:t>
      </w:r>
      <w:r>
        <w:rPr>
          <w:rFonts w:ascii="Arial" w:hAnsi="Arial" w:cs="Arial"/>
          <w:sz w:val="18"/>
          <w:szCs w:val="18"/>
          <w:lang w:val="en"/>
        </w:rPr>
        <w:tab/>
      </w:r>
      <w:r w:rsidRPr="0078125C">
        <w:rPr>
          <w:rFonts w:ascii="Arial" w:hAnsi="Arial" w:cs="Arial"/>
          <w:sz w:val="18"/>
          <w:szCs w:val="18"/>
          <w:lang w:val="en"/>
        </w:rPr>
        <w:t>the prevalence of infection with IHNV in broodstock (ovarian fluid and milt); and</w:t>
      </w:r>
    </w:p>
    <w:p w:rsidR="00E6714F" w:rsidRPr="0078125C" w:rsidRDefault="00E6714F" w:rsidP="00E6714F">
      <w:pPr>
        <w:spacing w:after="240"/>
        <w:ind w:left="851" w:hanging="425"/>
        <w:jc w:val="both"/>
        <w:rPr>
          <w:rFonts w:ascii="Arial" w:hAnsi="Arial" w:cs="Arial"/>
          <w:sz w:val="18"/>
          <w:szCs w:val="18"/>
          <w:lang w:val="en"/>
        </w:rPr>
      </w:pPr>
      <w:r w:rsidRPr="0099470C">
        <w:rPr>
          <w:rFonts w:ascii="Arial" w:hAnsi="Arial" w:cs="Arial"/>
          <w:i/>
          <w:sz w:val="18"/>
          <w:szCs w:val="18"/>
          <w:lang w:val="en"/>
        </w:rPr>
        <w:t>c)</w:t>
      </w:r>
      <w:r>
        <w:rPr>
          <w:rFonts w:ascii="Arial" w:hAnsi="Arial" w:cs="Arial"/>
          <w:sz w:val="18"/>
          <w:szCs w:val="18"/>
          <w:lang w:val="en"/>
        </w:rPr>
        <w:tab/>
      </w:r>
      <w:r w:rsidRPr="0078125C">
        <w:rPr>
          <w:rFonts w:ascii="Arial" w:hAnsi="Arial" w:cs="Arial"/>
          <w:sz w:val="18"/>
          <w:szCs w:val="18"/>
          <w:lang w:val="en"/>
        </w:rPr>
        <w:t xml:space="preserve">the temperature and pH of the water to be used for </w:t>
      </w:r>
      <w:r w:rsidRPr="0078125C">
        <w:rPr>
          <w:rFonts w:ascii="Arial" w:hAnsi="Arial" w:cs="Arial"/>
          <w:i/>
          <w:iCs/>
          <w:sz w:val="18"/>
          <w:szCs w:val="18"/>
          <w:lang w:val="en"/>
        </w:rPr>
        <w:t>disinfection</w:t>
      </w:r>
      <w:r w:rsidRPr="0078125C">
        <w:rPr>
          <w:rFonts w:ascii="Arial" w:hAnsi="Arial" w:cs="Arial"/>
          <w:sz w:val="18"/>
          <w:szCs w:val="18"/>
          <w:lang w:val="en"/>
        </w:rPr>
        <w:t>.</w:t>
      </w:r>
    </w:p>
    <w:p w:rsidR="00E6714F" w:rsidRPr="0078125C" w:rsidRDefault="00E6714F" w:rsidP="00E6714F">
      <w:pPr>
        <w:spacing w:after="240"/>
        <w:ind w:left="426" w:hanging="426"/>
        <w:jc w:val="both"/>
        <w:rPr>
          <w:rFonts w:ascii="Arial" w:hAnsi="Arial" w:cs="Arial"/>
          <w:sz w:val="18"/>
          <w:szCs w:val="18"/>
          <w:lang w:val="en"/>
        </w:rPr>
      </w:pPr>
      <w:r>
        <w:rPr>
          <w:rFonts w:ascii="Arial" w:hAnsi="Arial" w:cs="Arial"/>
          <w:sz w:val="18"/>
          <w:szCs w:val="18"/>
          <w:lang w:val="en"/>
        </w:rPr>
        <w:t>2)</w:t>
      </w:r>
      <w:r>
        <w:rPr>
          <w:rFonts w:ascii="Arial" w:hAnsi="Arial" w:cs="Arial"/>
          <w:sz w:val="18"/>
          <w:szCs w:val="18"/>
          <w:lang w:val="en"/>
        </w:rPr>
        <w:tab/>
      </w:r>
      <w:r w:rsidRPr="0078125C">
        <w:rPr>
          <w:rFonts w:ascii="Arial" w:hAnsi="Arial" w:cs="Arial"/>
          <w:sz w:val="18"/>
          <w:szCs w:val="18"/>
          <w:lang w:val="en"/>
        </w:rPr>
        <w:t xml:space="preserve">If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concludes that the importation is acceptable, it should apply the following </w:t>
      </w:r>
      <w:r w:rsidRPr="0078125C">
        <w:rPr>
          <w:rFonts w:ascii="Arial" w:hAnsi="Arial" w:cs="Arial"/>
          <w:i/>
          <w:iCs/>
          <w:sz w:val="18"/>
          <w:szCs w:val="18"/>
          <w:lang w:val="en"/>
        </w:rPr>
        <w:t>risk</w:t>
      </w:r>
      <w:r w:rsidRPr="0078125C">
        <w:rPr>
          <w:rFonts w:ascii="Arial" w:hAnsi="Arial" w:cs="Arial"/>
          <w:sz w:val="18"/>
          <w:szCs w:val="18"/>
          <w:lang w:val="en"/>
        </w:rPr>
        <w:t xml:space="preserve"> mitigation measures including:</w:t>
      </w:r>
    </w:p>
    <w:p w:rsidR="00E6714F" w:rsidRPr="0078125C" w:rsidRDefault="00E6714F" w:rsidP="00E6714F">
      <w:pPr>
        <w:spacing w:after="240"/>
        <w:ind w:left="851" w:hanging="425"/>
        <w:jc w:val="both"/>
        <w:rPr>
          <w:rFonts w:ascii="Arial" w:hAnsi="Arial" w:cs="Arial"/>
          <w:sz w:val="18"/>
          <w:szCs w:val="18"/>
          <w:lang w:val="en"/>
        </w:rPr>
      </w:pPr>
      <w:r w:rsidRPr="0099470C">
        <w:rPr>
          <w:rFonts w:ascii="Arial" w:hAnsi="Arial" w:cs="Arial"/>
          <w:i/>
          <w:sz w:val="18"/>
          <w:szCs w:val="18"/>
          <w:lang w:val="en"/>
        </w:rPr>
        <w:t>a)</w:t>
      </w:r>
      <w:r>
        <w:rPr>
          <w:rFonts w:ascii="Arial" w:hAnsi="Arial" w:cs="Arial"/>
          <w:sz w:val="18"/>
          <w:szCs w:val="18"/>
          <w:lang w:val="en"/>
        </w:rPr>
        <w:tab/>
      </w:r>
      <w:r w:rsidRPr="0078125C">
        <w:rPr>
          <w:rFonts w:ascii="Arial" w:hAnsi="Arial" w:cs="Arial"/>
          <w:sz w:val="18"/>
          <w:szCs w:val="18"/>
          <w:lang w:val="en"/>
        </w:rPr>
        <w:t>the eggs should be disinfected prior to importing, in accordance with recommendations in Chapter</w:t>
      </w:r>
      <w:r>
        <w:rPr>
          <w:rFonts w:ascii="Arial" w:hAnsi="Arial" w:cs="Arial"/>
          <w:sz w:val="18"/>
          <w:szCs w:val="18"/>
          <w:lang w:val="en"/>
        </w:rPr>
        <w:t> </w:t>
      </w:r>
      <w:r w:rsidRPr="0078125C">
        <w:rPr>
          <w:rFonts w:ascii="Arial" w:hAnsi="Arial" w:cs="Arial"/>
          <w:sz w:val="18"/>
          <w:szCs w:val="18"/>
          <w:lang w:val="en"/>
        </w:rPr>
        <w:t xml:space="preserve">4.4. or those specified by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and</w:t>
      </w:r>
    </w:p>
    <w:p w:rsidR="00E6714F" w:rsidRPr="0078125C" w:rsidRDefault="00E6714F" w:rsidP="00E6714F">
      <w:pPr>
        <w:spacing w:after="240"/>
        <w:ind w:left="851" w:hanging="425"/>
        <w:jc w:val="both"/>
        <w:rPr>
          <w:rFonts w:ascii="Arial" w:hAnsi="Arial" w:cs="Arial"/>
          <w:sz w:val="18"/>
          <w:szCs w:val="18"/>
          <w:lang w:val="en"/>
        </w:rPr>
      </w:pPr>
      <w:r w:rsidRPr="0099470C">
        <w:rPr>
          <w:rFonts w:ascii="Arial" w:hAnsi="Arial" w:cs="Arial"/>
          <w:i/>
          <w:sz w:val="18"/>
          <w:szCs w:val="18"/>
          <w:lang w:val="en"/>
        </w:rPr>
        <w:t>b)</w:t>
      </w:r>
      <w:r>
        <w:rPr>
          <w:rFonts w:ascii="Arial" w:hAnsi="Arial" w:cs="Arial"/>
          <w:sz w:val="18"/>
          <w:szCs w:val="18"/>
          <w:lang w:val="en"/>
        </w:rPr>
        <w:tab/>
      </w:r>
      <w:proofErr w:type="gramStart"/>
      <w:r w:rsidRPr="0078125C">
        <w:rPr>
          <w:rFonts w:ascii="Arial" w:hAnsi="Arial" w:cs="Arial"/>
          <w:sz w:val="18"/>
          <w:szCs w:val="18"/>
          <w:lang w:val="en"/>
        </w:rPr>
        <w:t>between</w:t>
      </w:r>
      <w:proofErr w:type="gramEnd"/>
      <w:r w:rsidRPr="0078125C">
        <w:rPr>
          <w:rFonts w:ascii="Arial" w:hAnsi="Arial" w:cs="Arial"/>
          <w:sz w:val="18"/>
          <w:szCs w:val="18"/>
          <w:lang w:val="en"/>
        </w:rPr>
        <w:t xml:space="preserve"> </w:t>
      </w:r>
      <w:r w:rsidRPr="0078125C">
        <w:rPr>
          <w:rFonts w:ascii="Arial" w:hAnsi="Arial" w:cs="Arial"/>
          <w:i/>
          <w:iCs/>
          <w:sz w:val="18"/>
          <w:szCs w:val="18"/>
          <w:lang w:val="en"/>
        </w:rPr>
        <w:t>disinfection</w:t>
      </w:r>
      <w:r w:rsidRPr="0078125C">
        <w:rPr>
          <w:rFonts w:ascii="Arial" w:hAnsi="Arial" w:cs="Arial"/>
          <w:sz w:val="18"/>
          <w:szCs w:val="18"/>
          <w:lang w:val="en"/>
        </w:rPr>
        <w:t xml:space="preserve"> and the import, eggs should not come into contact with anything which may affect their health status. </w:t>
      </w:r>
    </w:p>
    <w:p w:rsidR="00E6714F" w:rsidRPr="0078125C" w:rsidRDefault="00E6714F" w:rsidP="00E6714F">
      <w:pPr>
        <w:spacing w:after="240"/>
        <w:ind w:left="426"/>
        <w:jc w:val="both"/>
        <w:rPr>
          <w:rFonts w:ascii="Arial" w:hAnsi="Arial" w:cs="Arial"/>
          <w:sz w:val="18"/>
          <w:szCs w:val="18"/>
          <w:lang w:val="en"/>
        </w:rPr>
      </w:pPr>
      <w:r w:rsidRPr="0078125C">
        <w:rPr>
          <w:rFonts w:ascii="Arial" w:hAnsi="Arial" w:cs="Arial"/>
          <w:sz w:val="18"/>
          <w:szCs w:val="18"/>
          <w:lang w:val="en"/>
        </w:rPr>
        <w:t xml:space="preserve">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may wish to consider internal measures, such as</w:t>
      </w:r>
      <w:r>
        <w:rPr>
          <w:rFonts w:ascii="Arial" w:hAnsi="Arial" w:cs="Arial"/>
          <w:sz w:val="18"/>
          <w:szCs w:val="18"/>
          <w:lang w:val="en"/>
        </w:rPr>
        <w:t xml:space="preserve"> </w:t>
      </w:r>
      <w:r w:rsidRPr="00DA4F1A">
        <w:rPr>
          <w:rFonts w:ascii="Arial" w:hAnsi="Arial" w:cs="Arial"/>
          <w:sz w:val="18"/>
          <w:szCs w:val="18"/>
          <w:highlight w:val="yellow"/>
          <w:u w:val="double"/>
          <w:lang w:val="en"/>
        </w:rPr>
        <w:t>additional</w:t>
      </w:r>
      <w:r w:rsidRPr="0078125C">
        <w:rPr>
          <w:rFonts w:ascii="Arial" w:hAnsi="Arial" w:cs="Arial"/>
          <w:sz w:val="18"/>
          <w:szCs w:val="18"/>
          <w:lang w:val="en"/>
        </w:rPr>
        <w:t xml:space="preserve"> </w:t>
      </w:r>
      <w:r w:rsidRPr="00DA4F1A">
        <w:rPr>
          <w:rFonts w:ascii="Arial" w:hAnsi="Arial" w:cs="Arial"/>
          <w:strike/>
          <w:sz w:val="18"/>
          <w:szCs w:val="18"/>
          <w:highlight w:val="yellow"/>
          <w:lang w:val="en"/>
        </w:rPr>
        <w:t>renewed</w:t>
      </w:r>
      <w:r w:rsidRPr="0078125C">
        <w:rPr>
          <w:rFonts w:ascii="Arial" w:hAnsi="Arial" w:cs="Arial"/>
          <w:sz w:val="18"/>
          <w:szCs w:val="18"/>
          <w:lang w:val="en"/>
        </w:rPr>
        <w:t xml:space="preserve"> </w:t>
      </w:r>
      <w:r w:rsidRPr="0078125C">
        <w:rPr>
          <w:rFonts w:ascii="Arial" w:hAnsi="Arial" w:cs="Arial"/>
          <w:i/>
          <w:iCs/>
          <w:sz w:val="18"/>
          <w:szCs w:val="18"/>
          <w:lang w:val="en"/>
        </w:rPr>
        <w:t>disinfection</w:t>
      </w:r>
      <w:r w:rsidRPr="0078125C">
        <w:rPr>
          <w:rFonts w:ascii="Arial" w:hAnsi="Arial" w:cs="Arial"/>
          <w:sz w:val="18"/>
          <w:szCs w:val="18"/>
          <w:lang w:val="en"/>
        </w:rPr>
        <w:t xml:space="preserve"> of the eggs upon arrival in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w:t>
      </w:r>
    </w:p>
    <w:p w:rsidR="00E6714F" w:rsidRPr="0078125C" w:rsidRDefault="00E6714F" w:rsidP="00E6714F">
      <w:pPr>
        <w:spacing w:after="240"/>
        <w:ind w:left="426" w:hanging="426"/>
        <w:jc w:val="both"/>
        <w:rPr>
          <w:rFonts w:ascii="Arial" w:hAnsi="Arial" w:cs="Arial"/>
          <w:sz w:val="18"/>
          <w:szCs w:val="18"/>
          <w:lang w:val="en"/>
        </w:rPr>
      </w:pPr>
      <w:r>
        <w:rPr>
          <w:rFonts w:ascii="Arial" w:hAnsi="Arial" w:cs="Arial"/>
          <w:sz w:val="18"/>
          <w:szCs w:val="18"/>
          <w:lang w:val="en"/>
        </w:rPr>
        <w:t>3)</w:t>
      </w:r>
      <w:r>
        <w:rPr>
          <w:rFonts w:ascii="Arial" w:hAnsi="Arial" w:cs="Arial"/>
          <w:sz w:val="18"/>
          <w:szCs w:val="18"/>
          <w:lang w:val="en"/>
        </w:rPr>
        <w:tab/>
      </w:r>
      <w:r w:rsidRPr="0078125C">
        <w:rPr>
          <w:rFonts w:ascii="Arial" w:hAnsi="Arial" w:cs="Arial"/>
          <w:sz w:val="18"/>
          <w:szCs w:val="18"/>
          <w:lang w:val="en"/>
        </w:rPr>
        <w:t xml:space="preserve">When importing disinfected eggs of the species referred to in Article 10.6.2. for </w:t>
      </w:r>
      <w:r w:rsidRPr="0078125C">
        <w:rPr>
          <w:rFonts w:ascii="Arial" w:hAnsi="Arial" w:cs="Arial"/>
          <w:i/>
          <w:iCs/>
          <w:sz w:val="18"/>
          <w:szCs w:val="18"/>
          <w:lang w:val="en"/>
        </w:rPr>
        <w:t>aquaculture</w:t>
      </w:r>
      <w:r w:rsidRPr="0078125C">
        <w:rPr>
          <w:rFonts w:ascii="Arial" w:hAnsi="Arial" w:cs="Arial"/>
          <w:sz w:val="18"/>
          <w:szCs w:val="18"/>
          <w:lang w:val="en"/>
        </w:rPr>
        <w:t xml:space="preserve">, from a country, </w:t>
      </w:r>
      <w:r w:rsidRPr="0078125C">
        <w:rPr>
          <w:rFonts w:ascii="Arial" w:hAnsi="Arial" w:cs="Arial"/>
          <w:i/>
          <w:iCs/>
          <w:sz w:val="18"/>
          <w:szCs w:val="18"/>
          <w:lang w:val="en"/>
        </w:rPr>
        <w:t>zone</w:t>
      </w:r>
      <w:r w:rsidRPr="0078125C">
        <w:rPr>
          <w:rFonts w:ascii="Arial" w:hAnsi="Arial" w:cs="Arial"/>
          <w:sz w:val="18"/>
          <w:szCs w:val="18"/>
          <w:lang w:val="en"/>
        </w:rPr>
        <w:t xml:space="preserve"> or </w:t>
      </w:r>
      <w:r w:rsidRPr="0078125C">
        <w:rPr>
          <w:rFonts w:ascii="Arial" w:hAnsi="Arial" w:cs="Arial"/>
          <w:i/>
          <w:iCs/>
          <w:sz w:val="18"/>
          <w:szCs w:val="18"/>
          <w:lang w:val="en"/>
        </w:rPr>
        <w:t>compartment</w:t>
      </w:r>
      <w:r w:rsidRPr="0078125C">
        <w:rPr>
          <w:rFonts w:ascii="Arial" w:hAnsi="Arial" w:cs="Arial"/>
          <w:sz w:val="18"/>
          <w:szCs w:val="18"/>
          <w:lang w:val="en"/>
        </w:rPr>
        <w:t xml:space="preserve"> not declared free from infection with IHNV,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importing country</w:t>
      </w:r>
      <w:r w:rsidRPr="0078125C">
        <w:rPr>
          <w:rFonts w:ascii="Arial" w:hAnsi="Arial" w:cs="Arial"/>
          <w:sz w:val="18"/>
          <w:szCs w:val="18"/>
          <w:lang w:val="en"/>
        </w:rPr>
        <w:t xml:space="preserve"> should require that the consignment be accompanied by an </w:t>
      </w:r>
      <w:r w:rsidRPr="0078125C">
        <w:rPr>
          <w:rFonts w:ascii="Arial" w:hAnsi="Arial" w:cs="Arial"/>
          <w:i/>
          <w:iCs/>
          <w:sz w:val="18"/>
          <w:szCs w:val="18"/>
          <w:lang w:val="en"/>
        </w:rPr>
        <w:t>international aquatic animal health certificate</w:t>
      </w:r>
      <w:r w:rsidRPr="0078125C">
        <w:rPr>
          <w:rFonts w:ascii="Arial" w:hAnsi="Arial" w:cs="Arial"/>
          <w:sz w:val="18"/>
          <w:szCs w:val="18"/>
          <w:lang w:val="en"/>
        </w:rPr>
        <w:t xml:space="preserve"> issued by the </w:t>
      </w:r>
      <w:r w:rsidRPr="0078125C">
        <w:rPr>
          <w:rFonts w:ascii="Arial" w:hAnsi="Arial" w:cs="Arial"/>
          <w:i/>
          <w:iCs/>
          <w:sz w:val="18"/>
          <w:szCs w:val="18"/>
          <w:lang w:val="en"/>
        </w:rPr>
        <w:t>Competent Authority</w:t>
      </w:r>
      <w:r w:rsidRPr="0078125C">
        <w:rPr>
          <w:rFonts w:ascii="Arial" w:hAnsi="Arial" w:cs="Arial"/>
          <w:sz w:val="18"/>
          <w:szCs w:val="18"/>
          <w:lang w:val="en"/>
        </w:rPr>
        <w:t xml:space="preserve"> of the </w:t>
      </w:r>
      <w:r w:rsidRPr="0078125C">
        <w:rPr>
          <w:rFonts w:ascii="Arial" w:hAnsi="Arial" w:cs="Arial"/>
          <w:i/>
          <w:iCs/>
          <w:sz w:val="18"/>
          <w:szCs w:val="18"/>
          <w:lang w:val="en"/>
        </w:rPr>
        <w:t>exporting country</w:t>
      </w:r>
      <w:r w:rsidRPr="0078125C">
        <w:rPr>
          <w:rFonts w:ascii="Arial" w:hAnsi="Arial" w:cs="Arial"/>
          <w:sz w:val="18"/>
          <w:szCs w:val="18"/>
          <w:lang w:val="en"/>
        </w:rPr>
        <w:t xml:space="preserve"> certifying that the procedures described in point 2 of this article have been fulfilled.</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E6714F" w:rsidRDefault="00E6714F" w:rsidP="00E6714F">
      <w:pPr>
        <w:pStyle w:val="Notedefin"/>
        <w:rPr>
          <w:lang w:val="en"/>
        </w:rPr>
      </w:pPr>
    </w:p>
    <w:p w:rsidR="00E6714F" w:rsidRDefault="00E6714F" w:rsidP="00E6714F">
      <w:pPr>
        <w:pStyle w:val="Notedefin"/>
        <w:rPr>
          <w:lang w:val="en"/>
        </w:rPr>
      </w:pPr>
    </w:p>
    <w:p w:rsidR="00E6714F" w:rsidRDefault="00E6714F" w:rsidP="00E6714F">
      <w:pPr>
        <w:pStyle w:val="Notedefin"/>
        <w:rPr>
          <w:lang w:val="en"/>
        </w:rPr>
      </w:pPr>
    </w:p>
    <w:p w:rsidR="00E6714F" w:rsidRDefault="00E6714F" w:rsidP="00E6714F">
      <w:pPr>
        <w:pStyle w:val="Notedefin"/>
        <w:rPr>
          <w:lang w:val="en"/>
        </w:rPr>
      </w:pPr>
    </w:p>
    <w:p w:rsidR="00E6714F" w:rsidRDefault="00E6714F" w:rsidP="00E6714F">
      <w:pPr>
        <w:pStyle w:val="Notedefin"/>
        <w:rPr>
          <w:lang w:val="en"/>
        </w:rPr>
      </w:pPr>
    </w:p>
    <w:p w:rsidR="00BC0328" w:rsidRDefault="00BC0328" w:rsidP="00E6714F">
      <w:pPr>
        <w:pStyle w:val="Notedefin"/>
        <w:rPr>
          <w:lang w:val="en"/>
        </w:rPr>
        <w:sectPr w:rsidR="00BC0328" w:rsidSect="00BC0328">
          <w:headerReference w:type="even" r:id="rId188"/>
          <w:headerReference w:type="default" r:id="rId189"/>
          <w:headerReference w:type="first" r:id="rId190"/>
          <w:footerReference w:type="first" r:id="rId191"/>
          <w:type w:val="oddPage"/>
          <w:pgSz w:w="11907" w:h="16840" w:code="9"/>
          <w:pgMar w:top="1418" w:right="1418" w:bottom="1418" w:left="1418" w:header="709" w:footer="709" w:gutter="0"/>
          <w:cols w:space="720"/>
          <w:titlePg/>
          <w:docGrid w:linePitch="360"/>
        </w:sectPr>
      </w:pPr>
    </w:p>
    <w:p w:rsidR="00BC0328" w:rsidRPr="005A0656" w:rsidRDefault="00BC0328" w:rsidP="00BC0328">
      <w:pPr>
        <w:spacing w:after="480"/>
        <w:jc w:val="right"/>
        <w:rPr>
          <w:noProof/>
          <w:sz w:val="20"/>
          <w:szCs w:val="20"/>
          <w:u w:val="single"/>
          <w:lang w:val="en-US"/>
        </w:rPr>
      </w:pPr>
      <w:r w:rsidRPr="005A0656">
        <w:rPr>
          <w:noProof/>
          <w:sz w:val="20"/>
          <w:szCs w:val="20"/>
          <w:u w:val="single"/>
          <w:lang w:val="en-US"/>
        </w:rPr>
        <w:lastRenderedPageBreak/>
        <w:t>Annex 21A</w:t>
      </w:r>
    </w:p>
    <w:p w:rsidR="00BC0328" w:rsidRPr="000F0B87" w:rsidRDefault="00BC0328" w:rsidP="00BC0328">
      <w:pPr>
        <w:pBdr>
          <w:bottom w:val="single" w:sz="6" w:space="6" w:color="auto"/>
        </w:pBdr>
        <w:spacing w:after="480"/>
        <w:jc w:val="center"/>
        <w:rPr>
          <w:rFonts w:ascii="Ottawa" w:hAnsi="Ottawa" w:cs="Arial"/>
          <w:b/>
          <w:bCs/>
          <w:iCs/>
          <w:caps/>
          <w:spacing w:val="40"/>
          <w:sz w:val="32"/>
          <w:szCs w:val="32"/>
          <w:lang w:val="en-IE" w:bidi="en-US"/>
        </w:rPr>
      </w:pPr>
      <w:r w:rsidRPr="000F0B87">
        <w:rPr>
          <w:rFonts w:ascii="Ottawa" w:hAnsi="Ottawa" w:cs="Arial"/>
          <w:bCs/>
          <w:iCs/>
          <w:caps/>
          <w:spacing w:val="40"/>
          <w:lang w:val="en-IE" w:bidi="en-US"/>
        </w:rPr>
        <w:t xml:space="preserve">CHAPTER </w:t>
      </w:r>
      <w:r>
        <w:rPr>
          <w:rFonts w:ascii="Ottawa" w:hAnsi="Ottawa" w:cs="Arial"/>
          <w:bCs/>
          <w:iCs/>
          <w:caps/>
          <w:spacing w:val="40"/>
          <w:lang w:val="en-IE" w:bidi="en-US"/>
        </w:rPr>
        <w:t>2.3.9</w:t>
      </w:r>
      <w:r w:rsidRPr="000F0B87">
        <w:rPr>
          <w:rFonts w:ascii="Ottawa" w:hAnsi="Ottawa" w:cs="Arial"/>
          <w:bCs/>
          <w:iCs/>
          <w:caps/>
          <w:spacing w:val="40"/>
          <w:lang w:val="en-IE" w:bidi="en-US"/>
        </w:rPr>
        <w:t>.</w:t>
      </w:r>
      <w:r w:rsidRPr="000F0B87">
        <w:rPr>
          <w:rFonts w:ascii="Ottawa" w:hAnsi="Ottawa" w:cs="Arial"/>
          <w:bCs/>
          <w:iCs/>
          <w:caps/>
          <w:spacing w:val="40"/>
          <w:lang w:val="en-IE" w:bidi="en-US"/>
        </w:rPr>
        <w:br/>
      </w:r>
      <w:r w:rsidRPr="000F0B87">
        <w:rPr>
          <w:rFonts w:ascii="Ottawa" w:hAnsi="Ottawa" w:cs="Arial"/>
          <w:bCs/>
          <w:iCs/>
          <w:caps/>
          <w:spacing w:val="40"/>
          <w:lang w:val="en-IE" w:bidi="en-US"/>
        </w:rPr>
        <w:br/>
      </w:r>
      <w:r w:rsidRPr="002118C4">
        <w:rPr>
          <w:rFonts w:ascii="Ottawa" w:hAnsi="Ottawa" w:cs="Arial"/>
          <w:b/>
          <w:bCs/>
          <w:iCs/>
          <w:caps/>
          <w:spacing w:val="40"/>
          <w:sz w:val="32"/>
          <w:szCs w:val="32"/>
          <w:u w:val="double"/>
          <w:lang w:val="en-IE" w:bidi="en-US"/>
        </w:rPr>
        <w:t>infection with</w:t>
      </w:r>
      <w:r w:rsidRPr="000F0B87">
        <w:rPr>
          <w:rFonts w:ascii="Ottawa" w:hAnsi="Ottawa" w:cs="Arial"/>
          <w:b/>
          <w:bCs/>
          <w:iCs/>
          <w:caps/>
          <w:spacing w:val="40"/>
          <w:sz w:val="32"/>
          <w:szCs w:val="32"/>
          <w:lang w:val="en-IE" w:bidi="en-US"/>
        </w:rPr>
        <w:t xml:space="preserve"> spring </w:t>
      </w:r>
      <w:r>
        <w:rPr>
          <w:rFonts w:ascii="Ottawa" w:hAnsi="Ottawa" w:cs="Arial"/>
          <w:b/>
          <w:bCs/>
          <w:iCs/>
          <w:caps/>
          <w:spacing w:val="40"/>
          <w:sz w:val="32"/>
          <w:szCs w:val="32"/>
          <w:lang w:val="en-IE" w:bidi="en-US"/>
        </w:rPr>
        <w:br/>
      </w:r>
      <w:r w:rsidRPr="000F0B87">
        <w:rPr>
          <w:rFonts w:ascii="Ottawa" w:hAnsi="Ottawa" w:cs="Arial"/>
          <w:b/>
          <w:bCs/>
          <w:iCs/>
          <w:caps/>
          <w:spacing w:val="40"/>
          <w:sz w:val="32"/>
          <w:szCs w:val="32"/>
          <w:lang w:val="en-IE" w:bidi="en-US"/>
        </w:rPr>
        <w:t xml:space="preserve">viraemia of carp </w:t>
      </w:r>
      <w:r w:rsidRPr="002118C4">
        <w:rPr>
          <w:rFonts w:ascii="Ottawa" w:hAnsi="Ottawa" w:cs="Arial"/>
          <w:b/>
          <w:bCs/>
          <w:iCs/>
          <w:caps/>
          <w:spacing w:val="40"/>
          <w:sz w:val="32"/>
          <w:szCs w:val="32"/>
          <w:u w:val="double"/>
          <w:lang w:val="en-IE" w:bidi="en-US"/>
        </w:rPr>
        <w:t>virus</w:t>
      </w:r>
    </w:p>
    <w:p w:rsidR="00BC0328" w:rsidRPr="000F0B87" w:rsidRDefault="00BC0328" w:rsidP="00BC0328">
      <w:pPr>
        <w:spacing w:after="240"/>
        <w:ind w:left="284" w:hanging="284"/>
        <w:jc w:val="both"/>
        <w:rPr>
          <w:rFonts w:ascii="Ottawa" w:eastAsia="MS Mincho" w:hAnsi="Ottawa" w:cs="Arial"/>
          <w:b/>
          <w:bCs/>
          <w:sz w:val="20"/>
          <w:szCs w:val="20"/>
          <w:lang w:eastAsia="fr-FR"/>
        </w:rPr>
      </w:pPr>
      <w:r w:rsidRPr="000F0B87">
        <w:rPr>
          <w:rFonts w:ascii="Ottawa" w:eastAsia="MS Mincho" w:hAnsi="Ottawa" w:cs="Arial"/>
          <w:b/>
          <w:bCs/>
          <w:sz w:val="20"/>
          <w:szCs w:val="20"/>
          <w:lang w:eastAsia="fr-FR"/>
        </w:rPr>
        <w:t>1.</w:t>
      </w:r>
      <w:r w:rsidRPr="000F0B87">
        <w:rPr>
          <w:rFonts w:ascii="Ottawa" w:eastAsia="MS Mincho" w:hAnsi="Ottawa" w:cs="Arial"/>
          <w:b/>
          <w:bCs/>
          <w:sz w:val="20"/>
          <w:szCs w:val="20"/>
          <w:lang w:eastAsia="fr-FR"/>
        </w:rPr>
        <w:tab/>
        <w:t>Scope</w:t>
      </w:r>
    </w:p>
    <w:p w:rsidR="00BC0328" w:rsidRDefault="00BC0328" w:rsidP="00BC0328">
      <w:pPr>
        <w:spacing w:after="240"/>
        <w:jc w:val="both"/>
        <w:rPr>
          <w:rFonts w:ascii="Arial" w:hAnsi="Arial" w:cs="Arial"/>
          <w:i/>
          <w:strike/>
          <w:sz w:val="18"/>
          <w:szCs w:val="18"/>
          <w:lang w:val="en-IE" w:bidi="en-US"/>
        </w:rPr>
      </w:pPr>
      <w:r w:rsidRPr="000F0B87">
        <w:rPr>
          <w:rFonts w:ascii="Arial" w:hAnsi="Arial" w:cs="Arial"/>
          <w:sz w:val="18"/>
          <w:szCs w:val="18"/>
          <w:lang w:val="en-IE" w:bidi="en-US"/>
        </w:rPr>
        <w:t xml:space="preserve">Infection with spring viraemia of carp virus means infection with the pathogenic agent </w:t>
      </w:r>
      <w:r w:rsidRPr="000F0B87">
        <w:rPr>
          <w:rFonts w:ascii="Arial" w:eastAsia="MS Mincho" w:hAnsi="Arial" w:cs="Arial"/>
          <w:bCs/>
          <w:i/>
          <w:iCs/>
          <w:sz w:val="18"/>
          <w:szCs w:val="18"/>
          <w:lang w:val="en-IE" w:bidi="en-US"/>
        </w:rPr>
        <w:t xml:space="preserve">Carp </w:t>
      </w:r>
      <w:r w:rsidRPr="000F0B87">
        <w:rPr>
          <w:rFonts w:ascii="Arial" w:eastAsia="MS Mincho" w:hAnsi="Arial" w:cs="Arial"/>
          <w:i/>
          <w:iCs/>
          <w:sz w:val="18"/>
          <w:szCs w:val="18"/>
          <w:lang w:val="en-IE" w:bidi="en-US"/>
        </w:rPr>
        <w:t xml:space="preserve">sprivivirus </w:t>
      </w:r>
      <w:r w:rsidRPr="000F0B87">
        <w:rPr>
          <w:rFonts w:ascii="Arial" w:hAnsi="Arial" w:cs="Arial"/>
          <w:sz w:val="18"/>
          <w:szCs w:val="18"/>
          <w:lang w:val="en-IE" w:bidi="en-US"/>
        </w:rPr>
        <w:t>(</w:t>
      </w:r>
      <w:r w:rsidRPr="00A3620C">
        <w:rPr>
          <w:rFonts w:ascii="Arial" w:hAnsi="Arial" w:cs="Arial"/>
          <w:strike/>
          <w:sz w:val="18"/>
          <w:szCs w:val="18"/>
          <w:lang w:val="en-IE" w:bidi="en-US"/>
        </w:rPr>
        <w:t>also</w:t>
      </w:r>
      <w:r w:rsidRPr="000F0B87">
        <w:rPr>
          <w:rFonts w:ascii="Arial" w:hAnsi="Arial" w:cs="Arial"/>
          <w:sz w:val="18"/>
          <w:szCs w:val="18"/>
          <w:lang w:val="en-IE" w:bidi="en-US"/>
        </w:rPr>
        <w:t xml:space="preserve"> </w:t>
      </w:r>
      <w:r w:rsidRPr="00A3620C">
        <w:rPr>
          <w:rFonts w:ascii="Arial" w:hAnsi="Arial" w:cs="Arial"/>
          <w:sz w:val="18"/>
          <w:szCs w:val="18"/>
          <w:u w:val="double"/>
          <w:lang w:val="en-IE" w:bidi="en-US"/>
        </w:rPr>
        <w:t>commonly</w:t>
      </w:r>
      <w:r>
        <w:rPr>
          <w:rFonts w:ascii="Arial" w:hAnsi="Arial" w:cs="Arial"/>
          <w:sz w:val="18"/>
          <w:szCs w:val="18"/>
          <w:lang w:val="en-IE" w:bidi="en-US"/>
        </w:rPr>
        <w:t xml:space="preserve"> </w:t>
      </w:r>
      <w:r w:rsidRPr="000F0B87">
        <w:rPr>
          <w:rFonts w:ascii="Arial" w:hAnsi="Arial" w:cs="Arial"/>
          <w:sz w:val="18"/>
          <w:szCs w:val="18"/>
          <w:lang w:val="en-IE" w:bidi="en-US"/>
        </w:rPr>
        <w:t xml:space="preserve">known as spring viraemia of carp virus [SVCV]), </w:t>
      </w:r>
      <w:r w:rsidRPr="000F0B87">
        <w:rPr>
          <w:rFonts w:ascii="Arial" w:eastAsia="MS Mincho" w:hAnsi="Arial" w:cs="Arial"/>
          <w:iCs/>
          <w:strike/>
          <w:sz w:val="18"/>
          <w:szCs w:val="18"/>
          <w:lang w:val="en-IE" w:bidi="en-US"/>
        </w:rPr>
        <w:t>in</w:t>
      </w:r>
      <w:r w:rsidRPr="007236B2">
        <w:rPr>
          <w:rFonts w:ascii="Arial" w:hAnsi="Arial" w:cs="Arial"/>
          <w:strike/>
          <w:sz w:val="18"/>
          <w:szCs w:val="18"/>
          <w:lang w:val="en-IE" w:bidi="en-US"/>
        </w:rPr>
        <w:t xml:space="preserve"> </w:t>
      </w:r>
      <w:r w:rsidRPr="000F0B87">
        <w:rPr>
          <w:rFonts w:ascii="Arial" w:hAnsi="Arial" w:cs="Arial"/>
          <w:sz w:val="18"/>
          <w:szCs w:val="18"/>
          <w:u w:val="double"/>
          <w:lang w:val="en-IE" w:bidi="en-US"/>
        </w:rPr>
        <w:t>of</w:t>
      </w:r>
      <w:r w:rsidRPr="007236B2">
        <w:rPr>
          <w:rFonts w:ascii="Arial" w:hAnsi="Arial" w:cs="Arial"/>
          <w:sz w:val="18"/>
          <w:szCs w:val="18"/>
          <w:lang w:val="en-IE" w:bidi="en-US"/>
        </w:rPr>
        <w:t xml:space="preserve"> </w:t>
      </w:r>
      <w:r w:rsidRPr="000F0B87">
        <w:rPr>
          <w:rFonts w:ascii="Arial" w:hAnsi="Arial" w:cs="Arial"/>
          <w:sz w:val="18"/>
          <w:szCs w:val="18"/>
          <w:lang w:val="en-IE" w:bidi="en-US"/>
        </w:rPr>
        <w:t xml:space="preserve">the Genus </w:t>
      </w:r>
      <w:r w:rsidRPr="000F0B87">
        <w:rPr>
          <w:rFonts w:ascii="Arial" w:hAnsi="Arial" w:cs="Arial"/>
          <w:i/>
          <w:sz w:val="18"/>
          <w:szCs w:val="18"/>
          <w:lang w:val="en-IE" w:bidi="en-US"/>
        </w:rPr>
        <w:t>Sprivivirus</w:t>
      </w:r>
      <w:r w:rsidRPr="000F0B87">
        <w:rPr>
          <w:rFonts w:ascii="Arial" w:hAnsi="Arial" w:cs="Arial"/>
          <w:sz w:val="18"/>
          <w:szCs w:val="18"/>
          <w:lang w:val="en-IE" w:bidi="en-US"/>
        </w:rPr>
        <w:t xml:space="preserve"> </w:t>
      </w:r>
      <w:r w:rsidRPr="000F0B87">
        <w:rPr>
          <w:rFonts w:ascii="Arial" w:hAnsi="Arial" w:cs="Arial"/>
          <w:sz w:val="18"/>
          <w:szCs w:val="18"/>
          <w:u w:val="double"/>
          <w:lang w:val="en-IE" w:bidi="en-US"/>
        </w:rPr>
        <w:t>and</w:t>
      </w:r>
      <w:r w:rsidRPr="000F0B87">
        <w:rPr>
          <w:rFonts w:ascii="Arial" w:hAnsi="Arial" w:cs="Arial"/>
          <w:sz w:val="18"/>
          <w:szCs w:val="18"/>
          <w:lang w:val="en-IE" w:bidi="en-US"/>
        </w:rPr>
        <w:t xml:space="preserve"> the Family </w:t>
      </w:r>
      <w:r w:rsidRPr="000F0B87">
        <w:rPr>
          <w:rFonts w:ascii="Arial" w:hAnsi="Arial" w:cs="Arial"/>
          <w:i/>
          <w:sz w:val="18"/>
          <w:szCs w:val="18"/>
          <w:lang w:val="en-IE" w:bidi="en-US"/>
        </w:rPr>
        <w:t>Rhabdoviridae.</w:t>
      </w:r>
      <w:r w:rsidRPr="000F0B87">
        <w:rPr>
          <w:rFonts w:ascii="Arial" w:hAnsi="Arial" w:cs="Arial"/>
          <w:sz w:val="18"/>
          <w:szCs w:val="18"/>
          <w:lang w:val="en-IE" w:bidi="en-US"/>
        </w:rPr>
        <w:t xml:space="preserve"> </w:t>
      </w:r>
      <w:r w:rsidRPr="000F0B87">
        <w:rPr>
          <w:rFonts w:ascii="Arial" w:hAnsi="Arial" w:cs="Arial"/>
          <w:strike/>
          <w:sz w:val="18"/>
          <w:szCs w:val="18"/>
          <w:lang w:val="en-IE" w:bidi="en-US"/>
        </w:rPr>
        <w:t xml:space="preserve">The current definition does not include viruses of the species </w:t>
      </w:r>
      <w:r w:rsidRPr="000F0B87">
        <w:rPr>
          <w:rFonts w:ascii="Arial" w:hAnsi="Arial" w:cs="Arial"/>
          <w:i/>
          <w:strike/>
          <w:sz w:val="18"/>
          <w:szCs w:val="18"/>
          <w:lang w:val="en-IE" w:bidi="en-US"/>
        </w:rPr>
        <w:t>Pike fry sprivivirus.</w:t>
      </w:r>
    </w:p>
    <w:p w:rsidR="00BC0328" w:rsidRPr="00147449" w:rsidRDefault="00BC0328" w:rsidP="00BC0328">
      <w:pPr>
        <w:spacing w:after="240"/>
        <w:jc w:val="both"/>
        <w:rPr>
          <w:rFonts w:ascii="Arial" w:hAnsi="Arial" w:cs="Arial"/>
          <w:sz w:val="18"/>
          <w:szCs w:val="18"/>
          <w:lang w:val="en-IE" w:bidi="en-US"/>
        </w:rPr>
      </w:pPr>
      <w:r w:rsidRPr="001F058A">
        <w:rPr>
          <w:rFonts w:ascii="Arial" w:hAnsi="Arial" w:cs="Arial"/>
          <w:strike/>
          <w:sz w:val="18"/>
          <w:szCs w:val="18"/>
          <w:lang w:val="en-IE"/>
        </w:rPr>
        <w:t xml:space="preserve">Spring viraemia of carp (SVC) is a rhabdovirus infection capable of inducing an acute haemorrhagic and contagious viraemia in several carp species and of some other cyprinid and ictalurid fish species. For the purpose of this chapter, SVC is considered to be infection with spring </w:t>
      </w:r>
      <w:r w:rsidRPr="001F058A">
        <w:rPr>
          <w:rFonts w:ascii="Arial" w:hAnsi="Arial" w:cs="Arial"/>
          <w:strike/>
          <w:sz w:val="18"/>
          <w:szCs w:val="18"/>
        </w:rPr>
        <w:t xml:space="preserve">viraemia of carp virus (SVCV). Comprehensive references can be found in reviews by </w:t>
      </w:r>
      <w:r w:rsidRPr="001F058A">
        <w:rPr>
          <w:rFonts w:ascii="Arial" w:hAnsi="Arial" w:cs="Arial"/>
          <w:strike/>
          <w:noProof/>
          <w:sz w:val="18"/>
          <w:szCs w:val="18"/>
        </w:rPr>
        <w:t>Wolf (1988</w:t>
      </w:r>
      <w:r w:rsidRPr="001F058A">
        <w:rPr>
          <w:rFonts w:ascii="Arial" w:hAnsi="Arial" w:cs="Arial"/>
          <w:strike/>
          <w:sz w:val="18"/>
          <w:szCs w:val="18"/>
        </w:rPr>
        <w:t xml:space="preserve">), </w:t>
      </w:r>
      <w:r w:rsidRPr="001F058A">
        <w:rPr>
          <w:rFonts w:ascii="Arial" w:hAnsi="Arial" w:cs="Arial"/>
          <w:strike/>
          <w:noProof/>
          <w:sz w:val="18"/>
          <w:szCs w:val="18"/>
        </w:rPr>
        <w:t xml:space="preserve">Ahne </w:t>
      </w:r>
      <w:r w:rsidRPr="001F058A">
        <w:rPr>
          <w:rFonts w:ascii="Arial" w:hAnsi="Arial" w:cs="Arial"/>
          <w:i/>
          <w:strike/>
          <w:noProof/>
          <w:sz w:val="18"/>
          <w:szCs w:val="18"/>
        </w:rPr>
        <w:t>et al</w:t>
      </w:r>
      <w:r w:rsidRPr="001F058A">
        <w:rPr>
          <w:rFonts w:ascii="Arial" w:hAnsi="Arial" w:cs="Arial"/>
          <w:strike/>
          <w:noProof/>
          <w:sz w:val="18"/>
          <w:szCs w:val="18"/>
        </w:rPr>
        <w:t>. (2002</w:t>
      </w:r>
      <w:r w:rsidRPr="001F058A">
        <w:rPr>
          <w:rFonts w:ascii="Arial" w:hAnsi="Arial" w:cs="Arial"/>
          <w:strike/>
          <w:sz w:val="18"/>
          <w:szCs w:val="18"/>
        </w:rPr>
        <w:t xml:space="preserve">) and </w:t>
      </w:r>
      <w:r w:rsidRPr="001F058A">
        <w:rPr>
          <w:rFonts w:ascii="Arial" w:hAnsi="Arial" w:cs="Arial"/>
          <w:strike/>
          <w:noProof/>
          <w:sz w:val="18"/>
          <w:szCs w:val="18"/>
        </w:rPr>
        <w:t>Dixon (2008</w:t>
      </w:r>
      <w:r w:rsidRPr="001F058A">
        <w:rPr>
          <w:rFonts w:ascii="Arial" w:hAnsi="Arial" w:cs="Arial"/>
          <w:strike/>
          <w:sz w:val="18"/>
          <w:szCs w:val="18"/>
        </w:rPr>
        <w:t>).</w:t>
      </w:r>
    </w:p>
    <w:p w:rsidR="00BC0328" w:rsidRPr="000F0B87" w:rsidRDefault="00BC0328" w:rsidP="00BC0328">
      <w:pPr>
        <w:spacing w:after="240"/>
        <w:ind w:left="284" w:hanging="284"/>
        <w:jc w:val="both"/>
        <w:rPr>
          <w:rFonts w:ascii="Ottawa" w:eastAsia="MS Mincho" w:hAnsi="Ottawa" w:cs="Arial"/>
          <w:b/>
          <w:bCs/>
          <w:sz w:val="20"/>
          <w:szCs w:val="20"/>
          <w:lang w:eastAsia="fr-FR"/>
        </w:rPr>
      </w:pPr>
      <w:r w:rsidRPr="000F0B87">
        <w:rPr>
          <w:rFonts w:ascii="Ottawa" w:eastAsia="MS Mincho" w:hAnsi="Ottawa" w:cs="Arial"/>
          <w:b/>
          <w:bCs/>
          <w:sz w:val="20"/>
          <w:szCs w:val="20"/>
          <w:lang w:eastAsia="fr-FR"/>
        </w:rPr>
        <w:t>2.</w:t>
      </w:r>
      <w:r w:rsidRPr="000F0B87">
        <w:rPr>
          <w:rFonts w:ascii="Ottawa" w:eastAsia="MS Mincho" w:hAnsi="Ottawa" w:cs="Arial"/>
          <w:b/>
          <w:bCs/>
          <w:sz w:val="20"/>
          <w:szCs w:val="20"/>
          <w:lang w:eastAsia="fr-FR"/>
        </w:rPr>
        <w:tab/>
        <w:t>Disease information</w:t>
      </w:r>
    </w:p>
    <w:p w:rsidR="00BC0328" w:rsidRPr="000F0B87" w:rsidRDefault="00BC0328" w:rsidP="00BC0328">
      <w:pPr>
        <w:tabs>
          <w:tab w:val="left" w:pos="1418"/>
        </w:tabs>
        <w:spacing w:after="240"/>
        <w:ind w:left="709" w:hanging="425"/>
        <w:jc w:val="both"/>
        <w:rPr>
          <w:rFonts w:ascii="Ottawa" w:eastAsia="MS Mincho" w:hAnsi="Ottawa"/>
          <w:b/>
          <w:sz w:val="20"/>
          <w:szCs w:val="20"/>
          <w:lang w:val="da-DK" w:eastAsia="da-DK"/>
        </w:rPr>
      </w:pPr>
      <w:r w:rsidRPr="000F0B87">
        <w:rPr>
          <w:rFonts w:ascii="Ottawa" w:eastAsia="MS Mincho" w:hAnsi="Ottawa"/>
          <w:b/>
          <w:sz w:val="20"/>
          <w:szCs w:val="20"/>
          <w:lang w:val="da-DK" w:eastAsia="da-DK"/>
        </w:rPr>
        <w:t>2.1.</w:t>
      </w:r>
      <w:r w:rsidRPr="000F0B87">
        <w:rPr>
          <w:rFonts w:ascii="Ottawa" w:eastAsia="MS Mincho" w:hAnsi="Ottawa"/>
          <w:b/>
          <w:sz w:val="20"/>
          <w:szCs w:val="20"/>
          <w:lang w:val="da-DK" w:eastAsia="da-DK"/>
        </w:rPr>
        <w:tab/>
        <w:t>Agent factors</w:t>
      </w:r>
    </w:p>
    <w:p w:rsidR="00BC0328" w:rsidRPr="000F0B87" w:rsidRDefault="00BC0328" w:rsidP="00BC0328">
      <w:pPr>
        <w:spacing w:after="120"/>
        <w:ind w:left="851" w:hanging="567"/>
        <w:jc w:val="both"/>
        <w:rPr>
          <w:rFonts w:ascii="Ottawa" w:hAnsi="Ottawa"/>
          <w:b/>
          <w:bCs/>
          <w:sz w:val="20"/>
          <w:lang w:val="en-IE" w:eastAsia="fr-FR"/>
        </w:rPr>
      </w:pPr>
      <w:r w:rsidRPr="000F0B87">
        <w:rPr>
          <w:rFonts w:ascii="Ottawa" w:hAnsi="Ottawa"/>
          <w:b/>
          <w:bCs/>
          <w:sz w:val="20"/>
          <w:lang w:val="en-IE" w:eastAsia="fr-FR"/>
        </w:rPr>
        <w:t>2.1.1.</w:t>
      </w:r>
      <w:r w:rsidRPr="000F0B87">
        <w:rPr>
          <w:rFonts w:ascii="Ottawa" w:hAnsi="Ottawa"/>
          <w:b/>
          <w:bCs/>
          <w:sz w:val="20"/>
          <w:lang w:val="en-IE" w:eastAsia="fr-FR"/>
        </w:rPr>
        <w:tab/>
        <w:t>Aetiological agent</w:t>
      </w:r>
      <w:r w:rsidRPr="00EF3779">
        <w:rPr>
          <w:rFonts w:ascii="Ottawa" w:hAnsi="Ottawa"/>
          <w:b/>
          <w:bCs/>
          <w:strike/>
          <w:sz w:val="20"/>
          <w:lang w:val="en-IE" w:eastAsia="fr-FR"/>
        </w:rPr>
        <w:t>, agent strains</w:t>
      </w:r>
    </w:p>
    <w:p w:rsidR="00BC0328" w:rsidRPr="000F0B87" w:rsidRDefault="00BC0328" w:rsidP="00BC0328">
      <w:pPr>
        <w:spacing w:after="240"/>
        <w:ind w:left="851"/>
        <w:jc w:val="both"/>
        <w:rPr>
          <w:rFonts w:ascii="Arial" w:hAnsi="Arial" w:cs="Arial"/>
          <w:bCs/>
          <w:sz w:val="18"/>
          <w:lang w:val="en-IE"/>
        </w:rPr>
      </w:pPr>
      <w:r w:rsidRPr="000F0B87">
        <w:rPr>
          <w:rFonts w:ascii="Arial" w:hAnsi="Arial"/>
          <w:bCs/>
          <w:strike/>
          <w:sz w:val="18"/>
          <w:lang w:val="en-IE"/>
        </w:rPr>
        <w:t xml:space="preserve">The aetiological agent of SVC is Spring viraemia of carp virus (SVCV), a species in the genus </w:t>
      </w:r>
      <w:r w:rsidRPr="000F0B87">
        <w:rPr>
          <w:rFonts w:ascii="Arial" w:hAnsi="Arial"/>
          <w:bCs/>
          <w:i/>
          <w:strike/>
          <w:sz w:val="18"/>
          <w:lang w:val="en-IE"/>
        </w:rPr>
        <w:t xml:space="preserve">Vesiculovirus </w:t>
      </w:r>
      <w:r w:rsidRPr="000F0B87">
        <w:rPr>
          <w:rFonts w:ascii="Arial" w:hAnsi="Arial"/>
          <w:bCs/>
          <w:strike/>
          <w:sz w:val="18"/>
          <w:lang w:val="en-IE"/>
        </w:rPr>
        <w:t xml:space="preserve">in the virus family </w:t>
      </w:r>
      <w:r w:rsidRPr="000F0B87">
        <w:rPr>
          <w:rFonts w:ascii="Arial" w:hAnsi="Arial"/>
          <w:bCs/>
          <w:i/>
          <w:strike/>
          <w:sz w:val="18"/>
          <w:lang w:val="en-IE"/>
        </w:rPr>
        <w:t>Rhabdoviridae</w:t>
      </w:r>
      <w:r w:rsidRPr="000F0B87">
        <w:rPr>
          <w:rFonts w:ascii="Arial" w:hAnsi="Arial"/>
          <w:bCs/>
          <w:strike/>
          <w:sz w:val="18"/>
          <w:lang w:val="en-IE"/>
        </w:rPr>
        <w:t xml:space="preserve"> (</w:t>
      </w:r>
      <w:r w:rsidRPr="000F0B87">
        <w:rPr>
          <w:rFonts w:ascii="Arial" w:hAnsi="Arial"/>
          <w:bCs/>
          <w:strike/>
          <w:noProof/>
          <w:sz w:val="18"/>
          <w:lang w:val="en-IE"/>
        </w:rPr>
        <w:t>Carstens, 2010</w:t>
      </w:r>
      <w:r w:rsidRPr="000F0B87">
        <w:rPr>
          <w:rFonts w:ascii="Arial" w:hAnsi="Arial"/>
          <w:bCs/>
          <w:strike/>
          <w:sz w:val="18"/>
          <w:lang w:val="en-IE"/>
        </w:rPr>
        <w:t>).</w:t>
      </w:r>
      <w:r w:rsidRPr="001F058A">
        <w:rPr>
          <w:rFonts w:ascii="Arial" w:hAnsi="Arial"/>
          <w:bCs/>
          <w:strike/>
          <w:sz w:val="18"/>
          <w:lang w:val="en-IE"/>
        </w:rPr>
        <w:t xml:space="preserve"> </w:t>
      </w:r>
      <w:r w:rsidRPr="000F0B87">
        <w:rPr>
          <w:rFonts w:ascii="Arial" w:hAnsi="Arial" w:cs="Arial"/>
          <w:bCs/>
          <w:sz w:val="18"/>
          <w:lang w:val="en-IE"/>
        </w:rPr>
        <w:t xml:space="preserve">The virus genome is a non-segmented, negative-sense, single strand of RNA. The genome contains 11,019 nucleotides encoding five proteins in the following order: a nucleoprotein (N), a phosphoprotein (P), a matrix protein (M), a glycoprotein (G) and an RNA-dependent, RNA polymerase (L). The genome does not contain a non-virion (NV) gene between the G and L genes as is found in fish rhabdoviruses of the genus </w:t>
      </w:r>
      <w:r w:rsidRPr="000F0B87">
        <w:rPr>
          <w:rFonts w:ascii="Arial" w:hAnsi="Arial" w:cs="Arial"/>
          <w:bCs/>
          <w:i/>
          <w:sz w:val="18"/>
          <w:lang w:val="en-IE"/>
        </w:rPr>
        <w:t xml:space="preserve">Novirhabdovirus </w:t>
      </w:r>
      <w:r w:rsidRPr="000F0B87">
        <w:rPr>
          <w:rFonts w:ascii="Arial" w:hAnsi="Arial" w:cs="Arial"/>
          <w:bCs/>
          <w:sz w:val="18"/>
          <w:lang w:val="en-IE"/>
        </w:rPr>
        <w:t xml:space="preserve">(Ahne </w:t>
      </w:r>
      <w:r w:rsidRPr="000F0B87">
        <w:rPr>
          <w:rFonts w:ascii="Arial" w:hAnsi="Arial" w:cs="Arial"/>
          <w:bCs/>
          <w:i/>
          <w:sz w:val="18"/>
          <w:lang w:val="en-IE"/>
        </w:rPr>
        <w:t>et al.,</w:t>
      </w:r>
      <w:r w:rsidRPr="000F0B87">
        <w:rPr>
          <w:rFonts w:ascii="Arial" w:hAnsi="Arial" w:cs="Arial"/>
          <w:bCs/>
          <w:sz w:val="18"/>
          <w:lang w:val="en-IE"/>
        </w:rPr>
        <w:t xml:space="preserve"> 2002). The type strain of SVCV is available from the American Type Culture Collection (ATCC VR-1390). Two complete genome sequences of the type strain have been submitted to Genbank (Genbank accession U18101 by Björklund </w:t>
      </w:r>
      <w:r w:rsidRPr="000F0B87">
        <w:rPr>
          <w:rFonts w:ascii="Arial" w:hAnsi="Arial" w:cs="Arial"/>
          <w:bCs/>
          <w:i/>
          <w:sz w:val="18"/>
          <w:lang w:val="en-IE"/>
        </w:rPr>
        <w:t>et al.</w:t>
      </w:r>
      <w:r w:rsidRPr="000F0B87">
        <w:rPr>
          <w:rFonts w:ascii="Arial" w:hAnsi="Arial" w:cs="Arial"/>
          <w:bCs/>
          <w:sz w:val="18"/>
          <w:lang w:val="en-IE"/>
        </w:rPr>
        <w:t xml:space="preserve"> [1996] and Genbank accession AJ318079 by Hoffmann </w:t>
      </w:r>
      <w:r w:rsidRPr="000F0B87">
        <w:rPr>
          <w:rFonts w:ascii="Arial" w:hAnsi="Arial" w:cs="Arial"/>
          <w:bCs/>
          <w:i/>
          <w:sz w:val="18"/>
          <w:lang w:val="en-IE"/>
        </w:rPr>
        <w:t>et al.</w:t>
      </w:r>
      <w:r w:rsidRPr="000F0B87">
        <w:rPr>
          <w:rFonts w:ascii="Arial" w:hAnsi="Arial" w:cs="Arial"/>
          <w:bCs/>
          <w:sz w:val="18"/>
          <w:lang w:val="en-IE"/>
        </w:rPr>
        <w:t xml:space="preserve"> [2002]). The complete genome sequence of isolates from China (People’s Rep. of) has also been deposited in Genbank (Genbank accession DQ097384 by Teng </w:t>
      </w:r>
      <w:r w:rsidRPr="000F0B87">
        <w:rPr>
          <w:rFonts w:ascii="Arial" w:hAnsi="Arial" w:cs="Arial"/>
          <w:bCs/>
          <w:i/>
          <w:sz w:val="18"/>
          <w:lang w:val="en-IE"/>
        </w:rPr>
        <w:t>et al.</w:t>
      </w:r>
      <w:r w:rsidRPr="000F0B87">
        <w:rPr>
          <w:rFonts w:ascii="Arial" w:hAnsi="Arial" w:cs="Arial"/>
          <w:bCs/>
          <w:sz w:val="18"/>
          <w:lang w:val="en-IE"/>
        </w:rPr>
        <w:t xml:space="preserve"> [2007] and Genbank accession EU177782 by Zhang </w:t>
      </w:r>
      <w:r w:rsidRPr="000F0B87">
        <w:rPr>
          <w:rFonts w:ascii="Arial" w:hAnsi="Arial" w:cs="Arial"/>
          <w:bCs/>
          <w:i/>
          <w:sz w:val="18"/>
          <w:lang w:val="en-IE"/>
        </w:rPr>
        <w:t>et al.</w:t>
      </w:r>
      <w:r w:rsidRPr="000F0B87">
        <w:rPr>
          <w:rFonts w:ascii="Arial" w:hAnsi="Arial" w:cs="Arial"/>
          <w:bCs/>
          <w:sz w:val="18"/>
          <w:lang w:val="en-IE"/>
        </w:rPr>
        <w:t xml:space="preserve"> [2009]).</w:t>
      </w:r>
    </w:p>
    <w:p w:rsidR="00BC0328" w:rsidRPr="000F0B87" w:rsidRDefault="00BC0328" w:rsidP="00BC0328">
      <w:pPr>
        <w:spacing w:after="240"/>
        <w:ind w:left="851"/>
        <w:jc w:val="both"/>
        <w:rPr>
          <w:rFonts w:ascii="Arial" w:hAnsi="Arial" w:cs="Arial"/>
          <w:bCs/>
          <w:sz w:val="18"/>
          <w:u w:val="double"/>
          <w:lang w:val="en-IE" w:bidi="en-US"/>
        </w:rPr>
      </w:pPr>
      <w:r w:rsidRPr="000F0B87">
        <w:rPr>
          <w:rFonts w:ascii="Arial" w:hAnsi="Arial" w:cs="Arial"/>
          <w:bCs/>
          <w:sz w:val="18"/>
          <w:lang w:val="en-IE" w:bidi="en-US"/>
        </w:rPr>
        <w:t xml:space="preserve">Stone </w:t>
      </w:r>
      <w:r w:rsidRPr="000F0B87">
        <w:rPr>
          <w:rFonts w:ascii="Arial" w:hAnsi="Arial" w:cs="Arial"/>
          <w:bCs/>
          <w:i/>
          <w:sz w:val="18"/>
          <w:lang w:val="en-IE" w:bidi="en-US"/>
        </w:rPr>
        <w:t>et al.</w:t>
      </w:r>
      <w:r w:rsidRPr="000F0B87">
        <w:rPr>
          <w:rFonts w:ascii="Arial" w:hAnsi="Arial" w:cs="Arial"/>
          <w:bCs/>
          <w:sz w:val="18"/>
          <w:lang w:val="en-IE" w:bidi="en-US"/>
        </w:rPr>
        <w:t xml:space="preserve"> (2003) used sequence analysis of a 550 nucleotide region of the G-gene to compare 36</w:t>
      </w:r>
      <w:r>
        <w:rPr>
          <w:rFonts w:ascii="Arial" w:hAnsi="Arial" w:cs="Arial"/>
          <w:bCs/>
          <w:sz w:val="18"/>
          <w:lang w:val="en-IE" w:bidi="en-US"/>
        </w:rPr>
        <w:t> </w:t>
      </w:r>
      <w:r w:rsidRPr="000F0B87">
        <w:rPr>
          <w:rFonts w:ascii="Arial" w:hAnsi="Arial" w:cs="Arial"/>
          <w:bCs/>
          <w:sz w:val="18"/>
          <w:lang w:val="en-IE" w:bidi="en-US"/>
        </w:rPr>
        <w:t xml:space="preserve">isolates from different fish species and geographical locations previously identified as SVCV or pike fry rhabdovirus (PFRV) by serology. The analysis showed that the isolates could be separated into four distinct genogroups and that all of the SVCV isolates could be assigned to genogroup I, sharing &lt;61% nucleotide identity with viruses in the other three genogroups. </w:t>
      </w:r>
      <w:r w:rsidRPr="000F0B87">
        <w:rPr>
          <w:rFonts w:ascii="Arial" w:hAnsi="Arial" w:cs="Arial"/>
          <w:bCs/>
          <w:sz w:val="18"/>
          <w:u w:val="double"/>
          <w:lang w:val="en-IE" w:bidi="en-US"/>
        </w:rPr>
        <w:t xml:space="preserve">Re-analysis of the sequence data generated for viruses assigned to Genogroup I identified </w:t>
      </w:r>
      <w:r>
        <w:rPr>
          <w:rFonts w:ascii="Arial" w:hAnsi="Arial" w:cs="Arial"/>
          <w:bCs/>
          <w:sz w:val="18"/>
          <w:u w:val="double"/>
          <w:lang w:val="en-IE" w:bidi="en-US"/>
        </w:rPr>
        <w:t>four</w:t>
      </w:r>
      <w:r w:rsidRPr="000F0B87">
        <w:rPr>
          <w:rFonts w:ascii="Arial" w:hAnsi="Arial" w:cs="Arial"/>
          <w:bCs/>
          <w:sz w:val="18"/>
          <w:u w:val="double"/>
          <w:lang w:val="en-IE" w:bidi="en-US"/>
        </w:rPr>
        <w:t xml:space="preserve"> subgroups (Ia–d). Those viruses originating in Asia were assigned to Subgroup Ia, those from Moldova, the Ukraine and Russia to Subgroups Ib and Ic, and those from the UK to Subgroup Id.</w:t>
      </w:r>
      <w:r w:rsidRPr="000F0B87">
        <w:rPr>
          <w:rFonts w:ascii="Arial" w:hAnsi="Arial" w:cs="Arial"/>
          <w:bCs/>
          <w:sz w:val="18"/>
          <w:lang w:val="en-IE" w:bidi="en-US"/>
        </w:rPr>
        <w:t xml:space="preserve"> </w:t>
      </w:r>
      <w:r w:rsidRPr="000F0B87">
        <w:rPr>
          <w:rFonts w:ascii="Arial" w:hAnsi="Arial" w:cs="Arial"/>
          <w:bCs/>
          <w:strike/>
          <w:sz w:val="18"/>
          <w:lang w:val="en-IE" w:bidi="en-US"/>
        </w:rPr>
        <w:t xml:space="preserve">Genogroup II comprised a single isolate from grass carp (GrCRV), previously identified by serology as PFRV, genogroup III comprised the reference PFRV isolate, and genogroup IV comprised a large number of unassigned isolates and isolates previously identified as PFRV. The latter genogroup was called the tench rhabdovirus (TenRV) group after the species from which the earliest member was isolated. Further analysis also showed that SVCV genogroup I could be further subdivided into at least four subgenogroups. Ahne et al. (1998) showed that the two viruses could also be differentiated by a ribonuclease protection assay using a G-gene probe, suggesting that genetic differences exist between the two viruses. </w:t>
      </w:r>
    </w:p>
    <w:p w:rsidR="00BC0328" w:rsidRPr="00EF3779" w:rsidRDefault="00BC0328" w:rsidP="00BC0328">
      <w:pPr>
        <w:pStyle w:val="Para3"/>
        <w:rPr>
          <w:strike/>
        </w:rPr>
      </w:pPr>
      <w:r w:rsidRPr="00EF3779">
        <w:rPr>
          <w:strike/>
        </w:rPr>
        <w:t>Antibodies directed against SVCV cross-react to various degrees with members of the other three genogroups, indicating that the viruses possess common antigens, whilst being genetically distinct. The viruses have been shown to share common antigenic determinants on the G, N and M proteins, but can be differentiated by neutralisation assays (</w:t>
      </w:r>
      <w:r w:rsidRPr="00EF3779">
        <w:rPr>
          <w:strike/>
          <w:noProof/>
        </w:rPr>
        <w:t xml:space="preserve">Jørgensen </w:t>
      </w:r>
      <w:r w:rsidRPr="00EF3779">
        <w:rPr>
          <w:i/>
          <w:strike/>
          <w:noProof/>
        </w:rPr>
        <w:t>et al</w:t>
      </w:r>
      <w:r w:rsidRPr="00EF3779">
        <w:rPr>
          <w:strike/>
          <w:noProof/>
        </w:rPr>
        <w:t>., 1989</w:t>
      </w:r>
      <w:r w:rsidRPr="00EF3779">
        <w:rPr>
          <w:strike/>
        </w:rPr>
        <w:t xml:space="preserve">). </w:t>
      </w:r>
    </w:p>
    <w:p w:rsidR="00AD147D" w:rsidRDefault="00AD147D" w:rsidP="00BC0328">
      <w:pPr>
        <w:spacing w:after="120"/>
        <w:ind w:left="851" w:hanging="567"/>
        <w:jc w:val="both"/>
        <w:rPr>
          <w:rFonts w:ascii="Ottawa" w:hAnsi="Ottawa"/>
          <w:b/>
          <w:bCs/>
          <w:sz w:val="20"/>
          <w:lang w:val="en-IE" w:eastAsia="fr-FR"/>
        </w:rPr>
      </w:pPr>
      <w:r>
        <w:rPr>
          <w:rFonts w:ascii="Ottawa" w:hAnsi="Ottawa"/>
          <w:b/>
          <w:bCs/>
          <w:sz w:val="20"/>
          <w:lang w:val="en-IE" w:eastAsia="fr-FR"/>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120"/>
        <w:ind w:left="851" w:hanging="567"/>
        <w:jc w:val="both"/>
        <w:rPr>
          <w:rFonts w:ascii="Ottawa" w:hAnsi="Ottawa"/>
          <w:b/>
          <w:bCs/>
          <w:sz w:val="20"/>
          <w:lang w:val="en-IE" w:eastAsia="fr-FR"/>
        </w:rPr>
      </w:pPr>
      <w:r w:rsidRPr="000F0B87">
        <w:rPr>
          <w:rFonts w:ascii="Ottawa" w:hAnsi="Ottawa"/>
          <w:b/>
          <w:bCs/>
          <w:sz w:val="20"/>
          <w:lang w:val="en-IE" w:eastAsia="fr-FR"/>
        </w:rPr>
        <w:t>2.1.2.</w:t>
      </w:r>
      <w:r w:rsidRPr="000F0B87">
        <w:rPr>
          <w:rFonts w:ascii="Ottawa" w:hAnsi="Ottawa"/>
          <w:b/>
          <w:bCs/>
          <w:sz w:val="20"/>
          <w:lang w:val="en-IE" w:eastAsia="fr-FR"/>
        </w:rPr>
        <w:tab/>
        <w:t xml:space="preserve">Survival </w:t>
      </w:r>
      <w:r w:rsidRPr="00EF3779">
        <w:rPr>
          <w:rFonts w:ascii="Ottawa" w:hAnsi="Ottawa"/>
          <w:b/>
          <w:bCs/>
          <w:sz w:val="20"/>
          <w:u w:val="double"/>
          <w:lang w:val="en-IE" w:eastAsia="fr-FR"/>
        </w:rPr>
        <w:t>and stability in processed or stored samples</w:t>
      </w:r>
      <w:r>
        <w:rPr>
          <w:rFonts w:ascii="Ottawa" w:hAnsi="Ottawa"/>
          <w:b/>
          <w:bCs/>
          <w:sz w:val="20"/>
          <w:lang w:val="en-IE" w:eastAsia="fr-FR"/>
        </w:rPr>
        <w:t xml:space="preserve"> </w:t>
      </w:r>
    </w:p>
    <w:p w:rsidR="00BC0328" w:rsidRPr="000F0B87" w:rsidRDefault="00BC0328" w:rsidP="00BC0328">
      <w:pPr>
        <w:spacing w:after="240"/>
        <w:ind w:left="851"/>
        <w:jc w:val="both"/>
        <w:rPr>
          <w:rFonts w:ascii="Arial" w:hAnsi="Arial" w:cs="Arial"/>
          <w:bCs/>
          <w:sz w:val="18"/>
          <w:u w:val="double"/>
          <w:lang w:val="en-IE" w:bidi="en-US"/>
        </w:rPr>
      </w:pPr>
      <w:r w:rsidRPr="000F0B87">
        <w:rPr>
          <w:rFonts w:ascii="Arial" w:hAnsi="Arial" w:cs="Arial"/>
          <w:bCs/>
          <w:sz w:val="18"/>
          <w:szCs w:val="18"/>
          <w:u w:val="double"/>
          <w:lang w:val="en-IE"/>
        </w:rPr>
        <w:t xml:space="preserve">There </w:t>
      </w:r>
      <w:r>
        <w:rPr>
          <w:rFonts w:ascii="Arial" w:hAnsi="Arial" w:cs="Arial"/>
          <w:bCs/>
          <w:sz w:val="18"/>
          <w:szCs w:val="18"/>
          <w:u w:val="double"/>
          <w:lang w:val="en-IE"/>
        </w:rPr>
        <w:t>are</w:t>
      </w:r>
      <w:r w:rsidRPr="000F0B87">
        <w:rPr>
          <w:rFonts w:ascii="Arial" w:hAnsi="Arial" w:cs="Arial"/>
          <w:bCs/>
          <w:sz w:val="18"/>
          <w:szCs w:val="18"/>
          <w:u w:val="double"/>
          <w:lang w:val="en-IE"/>
        </w:rPr>
        <w:t xml:space="preserve"> limited published data on the stability of the pathogen in host tissues. There is also limited information on the stability of the virus in the tissues after death of a diseased animal. Detection in the tissues of recently dead animals by both </w:t>
      </w:r>
      <w:r w:rsidRPr="000F0B87">
        <w:rPr>
          <w:rFonts w:ascii="Arial" w:hAnsi="Arial"/>
          <w:bCs/>
          <w:sz w:val="18"/>
          <w:u w:val="double"/>
          <w:lang w:eastAsia="fr-FR"/>
        </w:rPr>
        <w:t xml:space="preserve">reverse-transcription polymerase chain reaction (RT-PCR) </w:t>
      </w:r>
      <w:r w:rsidRPr="000F0B87">
        <w:rPr>
          <w:rFonts w:ascii="Arial" w:hAnsi="Arial" w:cs="Arial"/>
          <w:bCs/>
          <w:sz w:val="18"/>
          <w:szCs w:val="18"/>
          <w:u w:val="double"/>
          <w:lang w:val="en-IE"/>
        </w:rPr>
        <w:t xml:space="preserve">and culture should not be ruled out, and therefore, dead fish as well the moribund should be taken for analysis. </w:t>
      </w:r>
    </w:p>
    <w:p w:rsidR="00BC0328" w:rsidRPr="00EF3779" w:rsidRDefault="00BC0328" w:rsidP="00BC0328">
      <w:pPr>
        <w:spacing w:after="240"/>
        <w:ind w:left="851"/>
        <w:jc w:val="both"/>
        <w:rPr>
          <w:rFonts w:ascii="Arial" w:hAnsi="Arial" w:cs="Arial"/>
          <w:bCs/>
          <w:sz w:val="18"/>
          <w:lang w:val="en-IE"/>
        </w:rPr>
      </w:pPr>
      <w:r w:rsidRPr="00EF3779">
        <w:rPr>
          <w:rFonts w:ascii="Arial" w:hAnsi="Arial" w:cs="Arial"/>
          <w:bCs/>
          <w:sz w:val="18"/>
          <w:lang w:val="en-IE" w:bidi="en-US"/>
        </w:rPr>
        <w:t>The virus can be stored for several months when frozen in medium containing 2‒5% serum. The virus is most stable at lower temperatures, with little loss of titre for when stored for 1 month at ‒20°C, or for 6 months at ‒30 or ‒74°C (</w:t>
      </w:r>
      <w:hyperlink r:id="rId192" w:anchor="chapitre_svc.biblio-1" w:history="1">
        <w:r w:rsidRPr="00EF3779">
          <w:rPr>
            <w:rFonts w:ascii="Arial" w:hAnsi="Arial"/>
            <w:bCs/>
            <w:sz w:val="18"/>
            <w:lang w:val="en-IE" w:bidi="en-US"/>
          </w:rPr>
          <w:t>Ahne, 1976</w:t>
        </w:r>
      </w:hyperlink>
      <w:r w:rsidRPr="00EF3779">
        <w:rPr>
          <w:rFonts w:ascii="Arial" w:hAnsi="Arial" w:cs="Arial"/>
          <w:bCs/>
          <w:sz w:val="18"/>
          <w:lang w:val="en-IE" w:bidi="en-US"/>
        </w:rPr>
        <w:t>; </w:t>
      </w:r>
      <w:hyperlink r:id="rId193" w:anchor="chapitre_svc.biblio-25" w:history="1">
        <w:r w:rsidRPr="00EF3779">
          <w:rPr>
            <w:rFonts w:ascii="Arial" w:hAnsi="Arial"/>
            <w:bCs/>
            <w:sz w:val="18"/>
            <w:lang w:val="en-IE" w:bidi="en-US"/>
          </w:rPr>
          <w:t>Kinkelin &amp; Le Berre, 1974</w:t>
        </w:r>
      </w:hyperlink>
      <w:r w:rsidRPr="00EF3779">
        <w:rPr>
          <w:rFonts w:ascii="Arial" w:hAnsi="Arial" w:cs="Arial"/>
          <w:bCs/>
          <w:sz w:val="18"/>
          <w:lang w:val="en-IE" w:bidi="en-US"/>
        </w:rPr>
        <w:t>). The virus is stable over four freeze (‒30°C)‒thaw cycles in medium containing 2% serum (</w:t>
      </w:r>
      <w:hyperlink r:id="rId194" w:anchor="chapitre_svc.biblio-25" w:history="1">
        <w:r w:rsidRPr="00EF3779">
          <w:rPr>
            <w:rFonts w:ascii="Arial" w:hAnsi="Arial"/>
            <w:bCs/>
            <w:sz w:val="18"/>
            <w:lang w:val="en-IE" w:bidi="en-US"/>
          </w:rPr>
          <w:t>Kinkelin &amp; Le Berre, 1974</w:t>
        </w:r>
      </w:hyperlink>
      <w:r w:rsidRPr="00EF3779">
        <w:rPr>
          <w:rFonts w:ascii="Arial" w:hAnsi="Arial" w:cs="Arial"/>
          <w:bCs/>
          <w:sz w:val="18"/>
          <w:lang w:val="en-IE" w:bidi="en-US"/>
        </w:rPr>
        <w:t>).</w:t>
      </w:r>
    </w:p>
    <w:p w:rsidR="00BC0328" w:rsidRPr="000F0B87" w:rsidRDefault="00BC0328" w:rsidP="00BC0328">
      <w:pPr>
        <w:spacing w:after="120"/>
        <w:ind w:left="851" w:hanging="567"/>
        <w:jc w:val="both"/>
        <w:rPr>
          <w:rFonts w:ascii="Ottawa" w:hAnsi="Ottawa"/>
          <w:b/>
          <w:bCs/>
          <w:sz w:val="20"/>
          <w:lang w:val="en-IE" w:eastAsia="fr-FR"/>
        </w:rPr>
      </w:pPr>
      <w:r w:rsidRPr="000F0B87">
        <w:rPr>
          <w:rFonts w:ascii="Ottawa" w:hAnsi="Ottawa"/>
          <w:b/>
          <w:bCs/>
          <w:sz w:val="20"/>
          <w:lang w:val="en-IE" w:eastAsia="fr-FR"/>
        </w:rPr>
        <w:t>2.1.3.</w:t>
      </w:r>
      <w:r w:rsidRPr="000F0B87">
        <w:rPr>
          <w:rFonts w:ascii="Ottawa" w:hAnsi="Ottawa"/>
          <w:b/>
          <w:bCs/>
          <w:sz w:val="20"/>
          <w:lang w:val="en-IE" w:eastAsia="fr-FR"/>
        </w:rPr>
        <w:tab/>
        <w:t xml:space="preserve">Survival </w:t>
      </w:r>
      <w:r w:rsidRPr="00EF3779">
        <w:rPr>
          <w:rFonts w:ascii="Ottawa" w:hAnsi="Ottawa"/>
          <w:b/>
          <w:bCs/>
          <w:sz w:val="20"/>
          <w:u w:val="double"/>
          <w:lang w:val="en-IE" w:eastAsia="fr-FR"/>
        </w:rPr>
        <w:t>and stability</w:t>
      </w:r>
      <w:r w:rsidRPr="000F0B87">
        <w:rPr>
          <w:rFonts w:ascii="Ottawa" w:hAnsi="Ottawa"/>
          <w:b/>
          <w:bCs/>
          <w:sz w:val="20"/>
          <w:lang w:val="en-IE" w:eastAsia="fr-FR"/>
        </w:rPr>
        <w:t xml:space="preserve"> outside the host </w:t>
      </w:r>
    </w:p>
    <w:p w:rsidR="00BC0328" w:rsidRPr="000F0B87" w:rsidRDefault="00BC0328" w:rsidP="00BC0328">
      <w:pPr>
        <w:spacing w:after="240"/>
        <w:ind w:left="851"/>
        <w:jc w:val="both"/>
        <w:rPr>
          <w:rFonts w:ascii="Arial" w:hAnsi="Arial" w:cs="Arial"/>
          <w:bCs/>
          <w:sz w:val="18"/>
          <w:lang w:val="en-IE"/>
        </w:rPr>
      </w:pPr>
      <w:r w:rsidRPr="000F0B87">
        <w:rPr>
          <w:rFonts w:ascii="Arial" w:hAnsi="Arial" w:cs="Arial"/>
          <w:bCs/>
          <w:sz w:val="18"/>
          <w:lang w:val="en-IE"/>
        </w:rPr>
        <w:t xml:space="preserve">The virus has been shown to remain viable outside the host for 5 weeks in river water at </w:t>
      </w:r>
      <w:smartTag w:uri="urn:schemas-microsoft-com:office:smarttags" w:element="metricconverter">
        <w:smartTagPr>
          <w:attr w:name="ProductID" w:val="10ﾰC"/>
        </w:smartTagPr>
        <w:r w:rsidRPr="000F0B87">
          <w:rPr>
            <w:rFonts w:ascii="Arial" w:hAnsi="Arial" w:cs="Arial"/>
            <w:bCs/>
            <w:sz w:val="18"/>
            <w:lang w:val="en-IE"/>
          </w:rPr>
          <w:t>10°C</w:t>
        </w:r>
      </w:smartTag>
      <w:r w:rsidRPr="000F0B87">
        <w:rPr>
          <w:rFonts w:ascii="Arial" w:hAnsi="Arial" w:cs="Arial"/>
          <w:bCs/>
          <w:sz w:val="18"/>
          <w:lang w:val="en-IE"/>
        </w:rPr>
        <w:t xml:space="preserve">, for more than 6 weeks in pond mud at </w:t>
      </w:r>
      <w:smartTag w:uri="urn:schemas-microsoft-com:office:smarttags" w:element="metricconverter">
        <w:smartTagPr>
          <w:attr w:name="ProductID" w:val="4ﾰC"/>
        </w:smartTagPr>
        <w:r w:rsidRPr="000F0B87">
          <w:rPr>
            <w:rFonts w:ascii="Arial" w:hAnsi="Arial" w:cs="Arial"/>
            <w:bCs/>
            <w:sz w:val="18"/>
            <w:lang w:val="en-IE"/>
          </w:rPr>
          <w:t>4°C</w:t>
        </w:r>
      </w:smartTag>
      <w:r w:rsidRPr="000F0B87">
        <w:rPr>
          <w:rFonts w:ascii="Arial" w:hAnsi="Arial" w:cs="Arial"/>
          <w:bCs/>
          <w:sz w:val="18"/>
          <w:lang w:val="en-IE"/>
        </w:rPr>
        <w:t xml:space="preserve">, reducing to 4 days in pond mud at </w:t>
      </w:r>
      <w:smartTag w:uri="urn:schemas-microsoft-com:office:smarttags" w:element="metricconverter">
        <w:smartTagPr>
          <w:attr w:name="ProductID" w:val="10ﾰC"/>
        </w:smartTagPr>
        <w:r w:rsidRPr="000F0B87">
          <w:rPr>
            <w:rFonts w:ascii="Arial" w:hAnsi="Arial" w:cs="Arial"/>
            <w:bCs/>
            <w:sz w:val="18"/>
            <w:lang w:val="en-IE"/>
          </w:rPr>
          <w:t>10°C</w:t>
        </w:r>
      </w:smartTag>
      <w:r w:rsidRPr="000F0B87">
        <w:rPr>
          <w:rFonts w:ascii="Arial" w:hAnsi="Arial" w:cs="Arial"/>
          <w:bCs/>
          <w:sz w:val="18"/>
          <w:lang w:val="en-IE"/>
        </w:rPr>
        <w:t xml:space="preserve"> (Ahne, 1976). </w:t>
      </w:r>
      <w:r w:rsidRPr="000F0B87">
        <w:rPr>
          <w:rFonts w:ascii="Arial" w:hAnsi="Arial" w:cs="Arial"/>
          <w:bCs/>
          <w:strike/>
          <w:sz w:val="18"/>
          <w:lang w:val="en-IE"/>
        </w:rPr>
        <w:t xml:space="preserve">The virus is inactivated at 56°C for 30 minutes, at pH 12 for 10 minutes and pH 3 for 2 hours (Ahne, 1986). Oxidising agents, sodium dodecyl sulphate, non-ionic detergents and lipid solvents are all effective for inactivation of SVCV. The following disinfectants are also effective for inactivation: 3% formalin for 5 minutes, 2% sodium hydroxide for 10 minutes, 540 mg litre–1 chlorine for 20 minutes, 200–250 ppm (parts per million) iodine compounds for 30 minutes, 100 ppm benzalkonium chloride for 20 minutes, 350 ppm alkyltoluene for 20 minutes, 100 ppm chlorhexidine gluconate for 20 minutes and 200 ppm cresol for 20 minutes (Ahne, 1982; Ahne &amp; Held, 1980; Kiryu </w:t>
      </w:r>
      <w:r w:rsidRPr="000F0B87">
        <w:rPr>
          <w:rFonts w:ascii="Arial" w:hAnsi="Arial" w:cs="Arial"/>
          <w:bCs/>
          <w:i/>
          <w:strike/>
          <w:sz w:val="18"/>
          <w:lang w:val="en-IE"/>
        </w:rPr>
        <w:t>et al</w:t>
      </w:r>
      <w:r w:rsidRPr="000F0B87">
        <w:rPr>
          <w:rFonts w:ascii="Arial" w:hAnsi="Arial" w:cs="Arial"/>
          <w:bCs/>
          <w:strike/>
          <w:sz w:val="18"/>
          <w:lang w:val="en-IE"/>
        </w:rPr>
        <w:t>., 2007). The virus can be stored for several months when frozen in medium containing 2–5% serum. The virus is most stable at lower temperatures, with little loss of titre for when stored for 1 month at –20°C, or for 6 months at –30 or –74°C (Ahne, 1976; Kinkelin &amp; Le Berre, 1974). The virus is stable over four freeze (–30°C) thaw cycles in medium containing 2% serum (Kinkelin &amp; Le Berre, 1974).</w:t>
      </w:r>
      <w:r w:rsidRPr="000F0B87">
        <w:rPr>
          <w:rFonts w:ascii="Arial" w:hAnsi="Arial" w:cs="Arial"/>
          <w:bCs/>
          <w:sz w:val="18"/>
          <w:lang w:val="en-IE"/>
        </w:rPr>
        <w:t xml:space="preserve"> </w:t>
      </w:r>
    </w:p>
    <w:p w:rsidR="00BC0328" w:rsidRPr="00EF3779" w:rsidRDefault="00BC0328" w:rsidP="00BC0328">
      <w:pPr>
        <w:spacing w:after="240"/>
        <w:ind w:left="851"/>
        <w:jc w:val="both"/>
        <w:rPr>
          <w:rFonts w:ascii="Arial" w:hAnsi="Arial" w:cs="Arial"/>
          <w:bCs/>
          <w:sz w:val="18"/>
          <w:u w:val="double"/>
          <w:lang w:val="en-IE"/>
        </w:rPr>
      </w:pPr>
      <w:r w:rsidRPr="00EF3779">
        <w:rPr>
          <w:rFonts w:ascii="Arial" w:hAnsi="Arial" w:cs="Arial"/>
          <w:bCs/>
          <w:sz w:val="18"/>
          <w:u w:val="double"/>
          <w:lang w:val="en-IE"/>
        </w:rPr>
        <w:t>For inactivation methods, see Section 2.4.5.</w:t>
      </w:r>
    </w:p>
    <w:p w:rsidR="00BC0328" w:rsidRPr="00EF3779" w:rsidRDefault="00BC0328" w:rsidP="00BC0328">
      <w:pPr>
        <w:spacing w:after="120"/>
        <w:ind w:left="851" w:hanging="567"/>
        <w:outlineLvl w:val="2"/>
        <w:rPr>
          <w:rFonts w:ascii="Ottawa" w:hAnsi="Ottawa"/>
          <w:b/>
          <w:strike/>
          <w:sz w:val="20"/>
          <w:szCs w:val="20"/>
          <w:lang w:val="en-IE" w:eastAsia="fr-FR" w:bidi="en-US"/>
        </w:rPr>
      </w:pPr>
      <w:r w:rsidRPr="00EF3779">
        <w:rPr>
          <w:rFonts w:ascii="Ottawa" w:hAnsi="Ottawa"/>
          <w:b/>
          <w:strike/>
          <w:sz w:val="20"/>
          <w:szCs w:val="20"/>
          <w:lang w:val="en-IE" w:eastAsia="fr-FR" w:bidi="en-US"/>
        </w:rPr>
        <w:t>2.1.4.</w:t>
      </w:r>
      <w:r w:rsidRPr="00EF3779">
        <w:rPr>
          <w:rFonts w:ascii="Ottawa" w:hAnsi="Ottawa"/>
          <w:b/>
          <w:strike/>
          <w:sz w:val="20"/>
          <w:szCs w:val="20"/>
          <w:lang w:val="en-IE" w:eastAsia="fr-FR" w:bidi="en-US"/>
        </w:rPr>
        <w:tab/>
        <w:t>Life cycle</w:t>
      </w:r>
    </w:p>
    <w:p w:rsidR="00BC0328" w:rsidRPr="00EF3779" w:rsidRDefault="00BC0328" w:rsidP="00BC0328">
      <w:pPr>
        <w:spacing w:after="260"/>
        <w:ind w:left="851"/>
        <w:jc w:val="both"/>
        <w:rPr>
          <w:rFonts w:ascii="Arial" w:hAnsi="Arial"/>
          <w:bCs/>
          <w:strike/>
          <w:sz w:val="18"/>
          <w:lang w:val="en-IE" w:eastAsia="fr-FR"/>
        </w:rPr>
      </w:pPr>
      <w:r w:rsidRPr="00EF3779">
        <w:rPr>
          <w:rFonts w:ascii="Arial" w:hAnsi="Arial"/>
          <w:bCs/>
          <w:strike/>
          <w:sz w:val="18"/>
          <w:lang w:val="en-IE" w:eastAsia="fr-FR"/>
        </w:rPr>
        <w:t>The virus appears to enter the host via the gill. A viraemia follows and the virus rapidly spreads to the liver, kidney, spleen and alimentary tract. The virus can be detected in faeces and is also shed into the water</w:t>
      </w:r>
      <w:r w:rsidRPr="00EF3779">
        <w:rPr>
          <w:rFonts w:ascii="Arial" w:hAnsi="Arial"/>
          <w:bCs/>
          <w:strike/>
          <w:sz w:val="18"/>
          <w:lang w:eastAsia="fr-FR"/>
        </w:rPr>
        <w:t xml:space="preserve"> via faeces and urine.</w:t>
      </w:r>
    </w:p>
    <w:p w:rsidR="00BC0328" w:rsidRPr="000F0B87" w:rsidRDefault="00BC0328" w:rsidP="00BC0328">
      <w:pPr>
        <w:spacing w:after="240"/>
        <w:ind w:left="709" w:hanging="425"/>
        <w:jc w:val="both"/>
        <w:rPr>
          <w:rFonts w:ascii="Ottawa" w:eastAsia="MS Mincho" w:hAnsi="Ottawa"/>
          <w:b/>
          <w:sz w:val="20"/>
          <w:szCs w:val="20"/>
          <w:lang w:val="da-DK" w:eastAsia="da-DK"/>
        </w:rPr>
      </w:pPr>
      <w:r w:rsidRPr="000F0B87">
        <w:rPr>
          <w:rFonts w:ascii="Ottawa" w:eastAsia="MS Mincho" w:hAnsi="Ottawa"/>
          <w:b/>
          <w:sz w:val="20"/>
          <w:szCs w:val="20"/>
          <w:lang w:val="da-DK" w:eastAsia="da-DK"/>
        </w:rPr>
        <w:t>2.2.</w:t>
      </w:r>
      <w:r w:rsidRPr="000F0B87">
        <w:rPr>
          <w:rFonts w:ascii="Ottawa" w:eastAsia="MS Mincho" w:hAnsi="Ottawa"/>
          <w:b/>
          <w:sz w:val="20"/>
          <w:szCs w:val="20"/>
          <w:lang w:val="da-DK" w:eastAsia="da-DK"/>
        </w:rPr>
        <w:tab/>
        <w:t>Host factors</w:t>
      </w:r>
    </w:p>
    <w:p w:rsidR="00BC0328" w:rsidRPr="000F0B87" w:rsidRDefault="00BC0328" w:rsidP="00BC0328">
      <w:pPr>
        <w:spacing w:after="120"/>
        <w:ind w:left="851" w:hanging="567"/>
        <w:jc w:val="both"/>
        <w:rPr>
          <w:rFonts w:ascii="Ottawa" w:hAnsi="Ottawa"/>
          <w:b/>
          <w:bCs/>
          <w:sz w:val="20"/>
          <w:lang w:val="en-IE" w:eastAsia="fr-FR"/>
        </w:rPr>
      </w:pPr>
      <w:r w:rsidRPr="000F0B87">
        <w:rPr>
          <w:rFonts w:ascii="Ottawa" w:hAnsi="Ottawa"/>
          <w:b/>
          <w:bCs/>
          <w:sz w:val="20"/>
          <w:lang w:val="en-IE" w:eastAsia="fr-FR"/>
        </w:rPr>
        <w:t>2.2.1.</w:t>
      </w:r>
      <w:r w:rsidRPr="000F0B87">
        <w:rPr>
          <w:rFonts w:ascii="Ottawa" w:hAnsi="Ottawa"/>
          <w:b/>
          <w:bCs/>
          <w:sz w:val="20"/>
          <w:lang w:val="en-IE" w:eastAsia="fr-FR"/>
        </w:rPr>
        <w:tab/>
        <w:t xml:space="preserve">Susceptible host species </w:t>
      </w:r>
    </w:p>
    <w:p w:rsidR="00BC0328" w:rsidRPr="00147449" w:rsidRDefault="00BC0328" w:rsidP="00BC0328">
      <w:pPr>
        <w:spacing w:after="240"/>
        <w:ind w:left="851"/>
        <w:jc w:val="both"/>
        <w:rPr>
          <w:rFonts w:ascii="Arial" w:eastAsia="Calibri" w:hAnsi="Arial" w:cs="Arial"/>
          <w:bCs/>
          <w:sz w:val="18"/>
          <w:szCs w:val="18"/>
          <w:lang w:val="en-US"/>
        </w:rPr>
      </w:pPr>
      <w:bookmarkStart w:id="83" w:name="_Hlk4166077"/>
      <w:r w:rsidRPr="00EF3779">
        <w:rPr>
          <w:rFonts w:ascii="Arial" w:hAnsi="Arial" w:cs="Arial"/>
          <w:bCs/>
          <w:sz w:val="18"/>
          <w:u w:val="double"/>
          <w:lang w:val="en-IE"/>
        </w:rPr>
        <w:t xml:space="preserve">Species that fulfil the criteria for </w:t>
      </w:r>
      <w:r w:rsidRPr="00EF3779">
        <w:rPr>
          <w:rFonts w:ascii="Arial" w:hAnsi="Arial" w:cs="Arial"/>
          <w:bCs/>
          <w:sz w:val="18"/>
          <w:u w:val="double"/>
        </w:rPr>
        <w:t>listing as susceptible to infection with SVCV according to Chapter 1.5</w:t>
      </w:r>
      <w:r>
        <w:rPr>
          <w:rFonts w:ascii="Arial" w:hAnsi="Arial" w:cs="Arial"/>
          <w:bCs/>
          <w:sz w:val="18"/>
          <w:u w:val="double"/>
        </w:rPr>
        <w:t>.</w:t>
      </w:r>
      <w:r w:rsidRPr="00EF3779">
        <w:rPr>
          <w:rFonts w:ascii="Arial" w:hAnsi="Arial" w:cs="Arial"/>
          <w:bCs/>
          <w:sz w:val="18"/>
          <w:u w:val="double"/>
        </w:rPr>
        <w:t xml:space="preserve"> of </w:t>
      </w:r>
      <w:r>
        <w:rPr>
          <w:rFonts w:ascii="Arial" w:hAnsi="Arial" w:cs="Arial"/>
          <w:bCs/>
          <w:sz w:val="18"/>
          <w:u w:val="double"/>
        </w:rPr>
        <w:t xml:space="preserve">the </w:t>
      </w:r>
      <w:r w:rsidRPr="00EF3779">
        <w:rPr>
          <w:rFonts w:ascii="Arial" w:hAnsi="Arial" w:cs="Arial"/>
          <w:bCs/>
          <w:i/>
          <w:iCs/>
          <w:sz w:val="18"/>
          <w:u w:val="double"/>
        </w:rPr>
        <w:t>Aquatic Animal Health Code</w:t>
      </w:r>
      <w:r w:rsidRPr="00EF3779">
        <w:rPr>
          <w:rFonts w:ascii="Arial" w:hAnsi="Arial" w:cs="Arial"/>
          <w:bCs/>
          <w:sz w:val="18"/>
          <w:u w:val="double"/>
          <w:lang w:val="en-IE"/>
        </w:rPr>
        <w:t xml:space="preserve"> (</w:t>
      </w:r>
      <w:r w:rsidRPr="00EF3779">
        <w:rPr>
          <w:rFonts w:ascii="Arial" w:hAnsi="Arial" w:cs="Arial"/>
          <w:bCs/>
          <w:i/>
          <w:iCs/>
          <w:sz w:val="18"/>
          <w:u w:val="double"/>
        </w:rPr>
        <w:t>Aquatic Code</w:t>
      </w:r>
      <w:r w:rsidRPr="00EF3779">
        <w:rPr>
          <w:rFonts w:ascii="Arial" w:hAnsi="Arial" w:cs="Arial"/>
          <w:bCs/>
          <w:sz w:val="18"/>
          <w:u w:val="double"/>
          <w:lang w:val="en-IE"/>
        </w:rPr>
        <w:t>) are: all</w:t>
      </w:r>
      <w:r w:rsidRPr="000F0B87">
        <w:rPr>
          <w:rFonts w:ascii="Arial" w:hAnsi="Arial" w:cs="Arial"/>
          <w:bCs/>
          <w:sz w:val="18"/>
          <w:u w:val="double"/>
          <w:lang w:val="en-IE"/>
        </w:rPr>
        <w:t xml:space="preserve"> varieties and subspecies of common carp (</w:t>
      </w:r>
      <w:r w:rsidRPr="000F0B87">
        <w:rPr>
          <w:rFonts w:ascii="Arial" w:eastAsia="Calibri" w:hAnsi="Arial" w:cs="Arial"/>
          <w:bCs/>
          <w:i/>
          <w:sz w:val="18"/>
          <w:szCs w:val="18"/>
          <w:u w:val="double"/>
        </w:rPr>
        <w:t>Cyprinus carpio</w:t>
      </w:r>
      <w:r w:rsidRPr="000F0B87">
        <w:rPr>
          <w:rFonts w:ascii="Arial" w:hAnsi="Arial" w:cs="Arial"/>
          <w:bCs/>
          <w:sz w:val="18"/>
          <w:u w:val="double"/>
          <w:lang w:val="en-IE"/>
        </w:rPr>
        <w:t xml:space="preserve">), </w:t>
      </w:r>
      <w:r w:rsidRPr="000F0B87">
        <w:rPr>
          <w:rFonts w:ascii="Arial" w:eastAsia="Calibri" w:hAnsi="Arial" w:cs="Arial"/>
          <w:bCs/>
          <w:sz w:val="18"/>
          <w:szCs w:val="18"/>
          <w:u w:val="double"/>
        </w:rPr>
        <w:t>bighead carp</w:t>
      </w:r>
      <w:r w:rsidRPr="000F0B87">
        <w:rPr>
          <w:rFonts w:ascii="Arial" w:eastAsia="Calibri" w:hAnsi="Arial" w:cs="Arial"/>
          <w:bCs/>
          <w:i/>
          <w:sz w:val="18"/>
          <w:szCs w:val="18"/>
          <w:u w:val="double"/>
        </w:rPr>
        <w:t xml:space="preserve"> (Aristichthys nobilis</w:t>
      </w:r>
      <w:r w:rsidRPr="000F0B87">
        <w:rPr>
          <w:rFonts w:ascii="Arial" w:eastAsia="Calibri" w:hAnsi="Arial" w:cs="Arial"/>
          <w:bCs/>
          <w:sz w:val="18"/>
          <w:szCs w:val="18"/>
          <w:u w:val="double"/>
        </w:rPr>
        <w:t xml:space="preserve">), </w:t>
      </w:r>
      <w:r w:rsidRPr="000F0B87">
        <w:rPr>
          <w:rFonts w:ascii="Arial" w:eastAsia="Calibri" w:hAnsi="Arial" w:cs="Arial"/>
          <w:bCs/>
          <w:iCs/>
          <w:color w:val="000000"/>
          <w:sz w:val="18"/>
          <w:szCs w:val="18"/>
          <w:u w:val="double"/>
        </w:rPr>
        <w:t>bream</w:t>
      </w:r>
      <w:r w:rsidRPr="000F0B87">
        <w:rPr>
          <w:rFonts w:ascii="Arial" w:eastAsia="Calibri" w:hAnsi="Arial" w:cs="Arial"/>
          <w:bCs/>
          <w:i/>
          <w:iCs/>
          <w:color w:val="000000"/>
          <w:sz w:val="18"/>
          <w:szCs w:val="18"/>
          <w:u w:val="double"/>
        </w:rPr>
        <w:t xml:space="preserve"> </w:t>
      </w:r>
      <w:r w:rsidRPr="000F0B87">
        <w:rPr>
          <w:rFonts w:ascii="Arial" w:eastAsia="Calibri" w:hAnsi="Arial" w:cs="Arial"/>
          <w:bCs/>
          <w:iCs/>
          <w:color w:val="000000"/>
          <w:sz w:val="18"/>
          <w:szCs w:val="18"/>
          <w:u w:val="double"/>
        </w:rPr>
        <w:t>(</w:t>
      </w:r>
      <w:r w:rsidRPr="000F0B87">
        <w:rPr>
          <w:rFonts w:ascii="Arial" w:eastAsia="Calibri" w:hAnsi="Arial" w:cs="Arial"/>
          <w:bCs/>
          <w:i/>
          <w:iCs/>
          <w:color w:val="000000"/>
          <w:sz w:val="18"/>
          <w:szCs w:val="18"/>
          <w:u w:val="double"/>
        </w:rPr>
        <w:t>Abramis brama</w:t>
      </w:r>
      <w:r w:rsidRPr="000F0B87">
        <w:rPr>
          <w:rFonts w:ascii="Arial" w:eastAsia="Calibri" w:hAnsi="Arial" w:cs="Arial"/>
          <w:bCs/>
          <w:iCs/>
          <w:color w:val="000000"/>
          <w:sz w:val="18"/>
          <w:szCs w:val="18"/>
          <w:u w:val="double"/>
        </w:rPr>
        <w:t xml:space="preserve">), </w:t>
      </w:r>
      <w:r w:rsidRPr="000F0B87">
        <w:rPr>
          <w:rFonts w:ascii="Arial" w:eastAsia="Calibri" w:hAnsi="Arial" w:cs="Arial"/>
          <w:bCs/>
          <w:sz w:val="18"/>
          <w:szCs w:val="18"/>
          <w:u w:val="double"/>
        </w:rPr>
        <w:t>Caspian white fish</w:t>
      </w:r>
      <w:r w:rsidRPr="000F0B87">
        <w:rPr>
          <w:rFonts w:ascii="Arial" w:eastAsia="Calibri" w:hAnsi="Arial" w:cs="Arial"/>
          <w:bCs/>
          <w:iCs/>
          <w:color w:val="000000"/>
          <w:sz w:val="18"/>
          <w:szCs w:val="18"/>
          <w:u w:val="double"/>
        </w:rPr>
        <w:t xml:space="preserve"> (</w:t>
      </w:r>
      <w:r w:rsidRPr="000F0B87">
        <w:rPr>
          <w:rFonts w:ascii="Arial" w:eastAsia="Calibri" w:hAnsi="Arial" w:cs="Arial"/>
          <w:bCs/>
          <w:i/>
          <w:sz w:val="18"/>
          <w:szCs w:val="18"/>
          <w:u w:val="double"/>
        </w:rPr>
        <w:t>Rutilus kutum</w:t>
      </w:r>
      <w:r w:rsidRPr="000F0B87">
        <w:rPr>
          <w:rFonts w:ascii="Arial" w:eastAsia="Calibri" w:hAnsi="Arial" w:cs="Arial"/>
          <w:bCs/>
          <w:sz w:val="18"/>
          <w:szCs w:val="18"/>
          <w:u w:val="double"/>
        </w:rPr>
        <w:t>)</w:t>
      </w:r>
      <w:r w:rsidRPr="000F0B87">
        <w:rPr>
          <w:rFonts w:ascii="Arial" w:eastAsia="Calibri" w:hAnsi="Arial" w:cs="Arial"/>
          <w:bCs/>
          <w:i/>
          <w:iCs/>
          <w:color w:val="000000"/>
          <w:sz w:val="18"/>
          <w:szCs w:val="18"/>
          <w:u w:val="double"/>
        </w:rPr>
        <w:t xml:space="preserve">, </w:t>
      </w:r>
      <w:r w:rsidRPr="000F0B87">
        <w:rPr>
          <w:rFonts w:ascii="Arial" w:eastAsia="Calibri" w:hAnsi="Arial" w:cs="Arial"/>
          <w:bCs/>
          <w:iCs/>
          <w:sz w:val="18"/>
          <w:szCs w:val="18"/>
          <w:u w:val="double"/>
        </w:rPr>
        <w:t>fathead minnow</w:t>
      </w:r>
      <w:r w:rsidRPr="000F0B87">
        <w:rPr>
          <w:rFonts w:ascii="Arial" w:eastAsia="Calibri" w:hAnsi="Arial" w:cs="Arial"/>
          <w:bCs/>
          <w:sz w:val="18"/>
          <w:szCs w:val="18"/>
          <w:u w:val="double"/>
          <w:lang w:val="en-US"/>
        </w:rPr>
        <w:t xml:space="preserve"> (</w:t>
      </w:r>
      <w:r w:rsidRPr="000F0B87">
        <w:rPr>
          <w:rFonts w:ascii="Arial" w:eastAsia="Calibri" w:hAnsi="Arial" w:cs="Arial"/>
          <w:bCs/>
          <w:i/>
          <w:sz w:val="18"/>
          <w:szCs w:val="18"/>
          <w:u w:val="double"/>
        </w:rPr>
        <w:t>Pimephales promelas</w:t>
      </w:r>
      <w:r w:rsidRPr="000F0B87">
        <w:rPr>
          <w:rFonts w:ascii="Arial" w:eastAsia="Calibri" w:hAnsi="Arial" w:cs="Arial"/>
          <w:bCs/>
          <w:sz w:val="18"/>
          <w:szCs w:val="18"/>
          <w:u w:val="double"/>
          <w:lang w:val="en-US"/>
        </w:rPr>
        <w:t>), golden shiner</w:t>
      </w:r>
      <w:r w:rsidRPr="000F0B87">
        <w:rPr>
          <w:rFonts w:ascii="Arial" w:eastAsia="Calibri" w:hAnsi="Arial" w:cs="Arial"/>
          <w:bCs/>
          <w:i/>
          <w:sz w:val="18"/>
          <w:szCs w:val="18"/>
          <w:u w:val="double"/>
          <w:lang w:val="en-US"/>
        </w:rPr>
        <w:t xml:space="preserve"> </w:t>
      </w:r>
      <w:r w:rsidRPr="000F0B87">
        <w:rPr>
          <w:rFonts w:ascii="Arial" w:eastAsia="Calibri" w:hAnsi="Arial" w:cs="Arial"/>
          <w:bCs/>
          <w:sz w:val="18"/>
          <w:szCs w:val="18"/>
          <w:u w:val="double"/>
          <w:lang w:val="en-US"/>
        </w:rPr>
        <w:t>(</w:t>
      </w:r>
      <w:r w:rsidRPr="000F0B87">
        <w:rPr>
          <w:rFonts w:ascii="Arial" w:eastAsia="Calibri" w:hAnsi="Arial" w:cs="Arial"/>
          <w:bCs/>
          <w:i/>
          <w:sz w:val="18"/>
          <w:szCs w:val="18"/>
          <w:u w:val="double"/>
          <w:lang w:val="en-US"/>
        </w:rPr>
        <w:t>Notemigonus crysoleucas</w:t>
      </w:r>
      <w:r w:rsidRPr="000F0B87">
        <w:rPr>
          <w:rFonts w:ascii="Arial" w:eastAsia="Calibri" w:hAnsi="Arial" w:cs="Arial"/>
          <w:bCs/>
          <w:sz w:val="18"/>
          <w:szCs w:val="18"/>
          <w:u w:val="double"/>
          <w:lang w:val="en-US"/>
        </w:rPr>
        <w:t xml:space="preserve">), </w:t>
      </w:r>
      <w:r w:rsidRPr="000F0B87">
        <w:rPr>
          <w:rFonts w:ascii="Arial" w:eastAsia="Calibri" w:hAnsi="Arial" w:cs="Arial"/>
          <w:bCs/>
          <w:sz w:val="18"/>
          <w:szCs w:val="18"/>
          <w:u w:val="double"/>
        </w:rPr>
        <w:t>goldfish (</w:t>
      </w:r>
      <w:r w:rsidRPr="000F0B87">
        <w:rPr>
          <w:rFonts w:ascii="Arial" w:eastAsia="Calibri" w:hAnsi="Arial" w:cs="Arial"/>
          <w:bCs/>
          <w:i/>
          <w:sz w:val="18"/>
          <w:szCs w:val="18"/>
          <w:u w:val="double"/>
        </w:rPr>
        <w:t>Carassius auratus</w:t>
      </w:r>
      <w:r w:rsidRPr="000F0B87">
        <w:rPr>
          <w:rFonts w:ascii="Arial" w:eastAsia="Calibri" w:hAnsi="Arial" w:cs="Arial"/>
          <w:bCs/>
          <w:sz w:val="18"/>
          <w:szCs w:val="18"/>
          <w:u w:val="double"/>
        </w:rPr>
        <w:t>),</w:t>
      </w:r>
      <w:r w:rsidRPr="000F0B87">
        <w:rPr>
          <w:rFonts w:ascii="Arial" w:eastAsia="Calibri" w:hAnsi="Arial" w:cs="Arial"/>
          <w:bCs/>
          <w:i/>
          <w:sz w:val="18"/>
          <w:szCs w:val="18"/>
          <w:u w:val="double"/>
        </w:rPr>
        <w:t xml:space="preserve"> </w:t>
      </w:r>
      <w:r w:rsidRPr="000F0B87">
        <w:rPr>
          <w:rFonts w:ascii="Arial" w:eastAsia="Calibri" w:hAnsi="Arial" w:cs="Arial"/>
          <w:bCs/>
          <w:sz w:val="18"/>
          <w:szCs w:val="18"/>
          <w:u w:val="double"/>
          <w:lang w:val="en-US"/>
        </w:rPr>
        <w:t>grass carp</w:t>
      </w:r>
      <w:r w:rsidRPr="000F0B87">
        <w:rPr>
          <w:rFonts w:ascii="Arial" w:eastAsia="Calibri" w:hAnsi="Arial" w:cs="Arial"/>
          <w:bCs/>
          <w:i/>
          <w:sz w:val="18"/>
          <w:szCs w:val="18"/>
          <w:u w:val="double"/>
        </w:rPr>
        <w:t xml:space="preserve"> </w:t>
      </w:r>
      <w:r w:rsidRPr="000F0B87">
        <w:rPr>
          <w:rFonts w:ascii="Arial" w:eastAsia="Calibri" w:hAnsi="Arial" w:cs="Arial"/>
          <w:bCs/>
          <w:sz w:val="18"/>
          <w:szCs w:val="18"/>
          <w:u w:val="double"/>
        </w:rPr>
        <w:t>(</w:t>
      </w:r>
      <w:r w:rsidRPr="000F0B87">
        <w:rPr>
          <w:rFonts w:ascii="Arial" w:eastAsia="Calibri" w:hAnsi="Arial" w:cs="Arial"/>
          <w:bCs/>
          <w:i/>
          <w:sz w:val="18"/>
          <w:szCs w:val="18"/>
          <w:u w:val="double"/>
          <w:lang w:val="en-US"/>
        </w:rPr>
        <w:t>Ctenopharyngodon Idella</w:t>
      </w:r>
      <w:r w:rsidRPr="000F0B87">
        <w:rPr>
          <w:rFonts w:ascii="Arial" w:eastAsia="Calibri" w:hAnsi="Arial" w:cs="Arial"/>
          <w:bCs/>
          <w:sz w:val="18"/>
          <w:szCs w:val="18"/>
          <w:u w:val="double"/>
          <w:lang w:val="en-US"/>
        </w:rPr>
        <w:t>)</w:t>
      </w:r>
      <w:r w:rsidRPr="000F0B87">
        <w:rPr>
          <w:rFonts w:ascii="Arial" w:eastAsia="Calibri" w:hAnsi="Arial" w:cs="Arial"/>
          <w:bCs/>
          <w:i/>
          <w:sz w:val="18"/>
          <w:szCs w:val="18"/>
          <w:u w:val="double"/>
          <w:lang w:val="en-US"/>
        </w:rPr>
        <w:t xml:space="preserve">, </w:t>
      </w:r>
      <w:r w:rsidRPr="000F0B87">
        <w:rPr>
          <w:rFonts w:ascii="Arial" w:eastAsia="Calibri" w:hAnsi="Arial" w:cs="Arial"/>
          <w:bCs/>
          <w:sz w:val="18"/>
          <w:szCs w:val="18"/>
          <w:u w:val="double"/>
          <w:lang w:val="en-US"/>
        </w:rPr>
        <w:t>roach</w:t>
      </w:r>
      <w:r w:rsidRPr="000F0B87">
        <w:rPr>
          <w:rFonts w:ascii="Arial" w:eastAsia="Arial" w:hAnsi="Arial" w:cs="Arial"/>
          <w:bCs/>
          <w:sz w:val="18"/>
          <w:szCs w:val="18"/>
          <w:u w:val="double"/>
          <w:lang w:val="en-IE"/>
        </w:rPr>
        <w:t xml:space="preserve"> (</w:t>
      </w:r>
      <w:r w:rsidRPr="000F0B87">
        <w:rPr>
          <w:rFonts w:ascii="Arial" w:eastAsia="Calibri" w:hAnsi="Arial" w:cs="Arial"/>
          <w:bCs/>
          <w:i/>
          <w:sz w:val="18"/>
          <w:szCs w:val="18"/>
          <w:u w:val="double"/>
          <w:lang w:val="en-US"/>
        </w:rPr>
        <w:t>Rutilus rutilus</w:t>
      </w:r>
      <w:r w:rsidRPr="000F0B87">
        <w:rPr>
          <w:rFonts w:ascii="Arial" w:eastAsia="Calibri" w:hAnsi="Arial" w:cs="Arial"/>
          <w:bCs/>
          <w:sz w:val="18"/>
          <w:szCs w:val="18"/>
          <w:u w:val="double"/>
          <w:lang w:val="en-US"/>
        </w:rPr>
        <w:t xml:space="preserve">) and </w:t>
      </w:r>
      <w:r w:rsidRPr="000F0B87">
        <w:rPr>
          <w:rFonts w:ascii="Arial" w:eastAsia="Arial" w:hAnsi="Arial" w:cs="Arial"/>
          <w:bCs/>
          <w:sz w:val="18"/>
          <w:szCs w:val="18"/>
          <w:u w:val="double"/>
          <w:lang w:val="en-IE"/>
        </w:rPr>
        <w:t>sheatfish (also known as European or wels catfish) (</w:t>
      </w:r>
      <w:r w:rsidRPr="000F0B87">
        <w:rPr>
          <w:rFonts w:ascii="Arial" w:eastAsia="Arial" w:hAnsi="Arial" w:cs="Arial"/>
          <w:bCs/>
          <w:i/>
          <w:sz w:val="18"/>
          <w:szCs w:val="18"/>
          <w:u w:val="double"/>
          <w:lang w:val="en-IE"/>
        </w:rPr>
        <w:t>Silurus glanis</w:t>
      </w:r>
      <w:r w:rsidRPr="000F0B87">
        <w:rPr>
          <w:rFonts w:ascii="Arial" w:eastAsia="Arial" w:hAnsi="Arial" w:cs="Arial"/>
          <w:bCs/>
          <w:sz w:val="18"/>
          <w:szCs w:val="18"/>
          <w:u w:val="double"/>
          <w:lang w:val="en-IE"/>
        </w:rPr>
        <w:t>)</w:t>
      </w:r>
      <w:r w:rsidRPr="000F0B87">
        <w:rPr>
          <w:rFonts w:ascii="Arial" w:eastAsia="Calibri" w:hAnsi="Arial" w:cs="Arial"/>
          <w:bCs/>
          <w:iCs/>
          <w:sz w:val="18"/>
          <w:szCs w:val="18"/>
          <w:u w:val="double"/>
        </w:rPr>
        <w:t>.</w:t>
      </w:r>
      <w:r w:rsidRPr="000F0B87">
        <w:rPr>
          <w:rFonts w:ascii="Arial" w:eastAsia="Calibri" w:hAnsi="Arial" w:cs="Arial"/>
          <w:bCs/>
          <w:iCs/>
          <w:sz w:val="18"/>
          <w:szCs w:val="18"/>
        </w:rPr>
        <w:t xml:space="preserve"> </w:t>
      </w:r>
    </w:p>
    <w:bookmarkEnd w:id="83"/>
    <w:p w:rsidR="00BC0328" w:rsidRPr="000F0B87" w:rsidRDefault="00BC0328" w:rsidP="00BC0328">
      <w:pPr>
        <w:spacing w:before="240" w:after="260"/>
        <w:ind w:left="851"/>
        <w:jc w:val="both"/>
        <w:rPr>
          <w:rFonts w:ascii="Arial" w:hAnsi="Arial"/>
          <w:bCs/>
          <w:strike/>
          <w:sz w:val="18"/>
          <w:lang w:eastAsia="fr-FR"/>
        </w:rPr>
      </w:pPr>
      <w:r w:rsidRPr="000F0B87">
        <w:rPr>
          <w:rFonts w:ascii="Arial" w:hAnsi="Arial"/>
          <w:bCs/>
          <w:strike/>
          <w:sz w:val="18"/>
          <w:lang w:eastAsia="fr-FR"/>
        </w:rPr>
        <w:t>Naturally occurring SVC infections have been recorded from the following cyprinid species: common carp (</w:t>
      </w:r>
      <w:r w:rsidRPr="000F0B87">
        <w:rPr>
          <w:rFonts w:ascii="Arial" w:hAnsi="Arial"/>
          <w:bCs/>
          <w:i/>
          <w:iCs/>
          <w:strike/>
          <w:sz w:val="18"/>
          <w:lang w:eastAsia="fr-FR"/>
        </w:rPr>
        <w:t>Cyprinus carpio carpio</w:t>
      </w:r>
      <w:r w:rsidRPr="000F0B87">
        <w:rPr>
          <w:rFonts w:ascii="Arial" w:hAnsi="Arial"/>
          <w:bCs/>
          <w:strike/>
          <w:sz w:val="18"/>
          <w:lang w:eastAsia="fr-FR"/>
        </w:rPr>
        <w:t>) and koi carp (</w:t>
      </w:r>
      <w:r w:rsidRPr="000F0B87">
        <w:rPr>
          <w:rFonts w:ascii="Arial" w:hAnsi="Arial"/>
          <w:bCs/>
          <w:i/>
          <w:iCs/>
          <w:strike/>
          <w:sz w:val="18"/>
          <w:lang w:eastAsia="fr-FR"/>
        </w:rPr>
        <w:t>Cyprinus carpio koi</w:t>
      </w:r>
      <w:r w:rsidRPr="000F0B87">
        <w:rPr>
          <w:rFonts w:ascii="Arial" w:hAnsi="Arial"/>
          <w:bCs/>
          <w:strike/>
          <w:sz w:val="18"/>
          <w:lang w:eastAsia="fr-FR"/>
        </w:rPr>
        <w:t>), crucian carp (</w:t>
      </w:r>
      <w:r w:rsidRPr="000F0B87">
        <w:rPr>
          <w:rFonts w:ascii="Arial" w:hAnsi="Arial"/>
          <w:bCs/>
          <w:i/>
          <w:iCs/>
          <w:strike/>
          <w:sz w:val="18"/>
          <w:lang w:eastAsia="fr-FR"/>
        </w:rPr>
        <w:t>Carassius carassius</w:t>
      </w:r>
      <w:r w:rsidRPr="000F0B87">
        <w:rPr>
          <w:rFonts w:ascii="Arial" w:hAnsi="Arial"/>
          <w:bCs/>
          <w:strike/>
          <w:sz w:val="18"/>
          <w:lang w:eastAsia="fr-FR"/>
        </w:rPr>
        <w:t>), silver carp (</w:t>
      </w:r>
      <w:r w:rsidRPr="000F0B87">
        <w:rPr>
          <w:rFonts w:ascii="Arial" w:hAnsi="Arial"/>
          <w:bCs/>
          <w:i/>
          <w:iCs/>
          <w:strike/>
          <w:sz w:val="18"/>
          <w:lang w:eastAsia="fr-FR"/>
        </w:rPr>
        <w:t>Hypophthalmichthys molitrix</w:t>
      </w:r>
      <w:r w:rsidRPr="000F0B87">
        <w:rPr>
          <w:rFonts w:ascii="Arial" w:hAnsi="Arial"/>
          <w:bCs/>
          <w:strike/>
          <w:sz w:val="18"/>
          <w:lang w:eastAsia="fr-FR"/>
        </w:rPr>
        <w:t>)</w:t>
      </w:r>
      <w:r w:rsidRPr="000F0B87">
        <w:rPr>
          <w:rFonts w:ascii="Arial" w:hAnsi="Arial"/>
          <w:bCs/>
          <w:i/>
          <w:iCs/>
          <w:strike/>
          <w:sz w:val="18"/>
          <w:lang w:eastAsia="fr-FR"/>
        </w:rPr>
        <w:t>,</w:t>
      </w:r>
      <w:r w:rsidRPr="000F0B87">
        <w:rPr>
          <w:rFonts w:ascii="Arial" w:hAnsi="Arial"/>
          <w:bCs/>
          <w:strike/>
          <w:sz w:val="18"/>
          <w:lang w:eastAsia="fr-FR"/>
        </w:rPr>
        <w:t xml:space="preserve"> bighead carp (</w:t>
      </w:r>
      <w:r w:rsidRPr="000F0B87">
        <w:rPr>
          <w:rFonts w:ascii="Arial" w:hAnsi="Arial"/>
          <w:bCs/>
          <w:i/>
          <w:iCs/>
          <w:strike/>
          <w:sz w:val="18"/>
          <w:lang w:eastAsia="fr-FR"/>
        </w:rPr>
        <w:t>Aristichthys nobilis</w:t>
      </w:r>
      <w:r w:rsidRPr="000F0B87">
        <w:rPr>
          <w:rFonts w:ascii="Arial" w:hAnsi="Arial"/>
          <w:bCs/>
          <w:strike/>
          <w:sz w:val="18"/>
          <w:lang w:eastAsia="fr-FR"/>
        </w:rPr>
        <w:t>), grass carp (white amur) (</w:t>
      </w:r>
      <w:r w:rsidRPr="000F0B87">
        <w:rPr>
          <w:rFonts w:ascii="Arial" w:hAnsi="Arial"/>
          <w:bCs/>
          <w:i/>
          <w:iCs/>
          <w:strike/>
          <w:sz w:val="18"/>
          <w:lang w:eastAsia="fr-FR"/>
        </w:rPr>
        <w:t>Ctenopharyngodon idella</w:t>
      </w:r>
      <w:r w:rsidRPr="000F0B87">
        <w:rPr>
          <w:rFonts w:ascii="Arial" w:hAnsi="Arial"/>
          <w:bCs/>
          <w:strike/>
          <w:sz w:val="18"/>
          <w:lang w:eastAsia="fr-FR"/>
        </w:rPr>
        <w:t>), goldfish (</w:t>
      </w:r>
      <w:r w:rsidRPr="000F0B87">
        <w:rPr>
          <w:rFonts w:ascii="Arial" w:hAnsi="Arial"/>
          <w:bCs/>
          <w:i/>
          <w:iCs/>
          <w:strike/>
          <w:sz w:val="18"/>
          <w:lang w:eastAsia="fr-FR"/>
        </w:rPr>
        <w:t>Carassius auratus</w:t>
      </w:r>
      <w:r w:rsidRPr="000F0B87">
        <w:rPr>
          <w:rFonts w:ascii="Arial" w:hAnsi="Arial"/>
          <w:bCs/>
          <w:strike/>
          <w:sz w:val="18"/>
          <w:lang w:eastAsia="fr-FR"/>
        </w:rPr>
        <w:t>), orfe (</w:t>
      </w:r>
      <w:r w:rsidRPr="000F0B87">
        <w:rPr>
          <w:rFonts w:ascii="Arial" w:hAnsi="Arial"/>
          <w:bCs/>
          <w:i/>
          <w:iCs/>
          <w:strike/>
          <w:sz w:val="18"/>
          <w:lang w:eastAsia="fr-FR"/>
        </w:rPr>
        <w:t>Leuciscus idus</w:t>
      </w:r>
      <w:r w:rsidRPr="000F0B87">
        <w:rPr>
          <w:rFonts w:ascii="Arial" w:hAnsi="Arial"/>
          <w:bCs/>
          <w:strike/>
          <w:sz w:val="18"/>
          <w:lang w:eastAsia="fr-FR"/>
        </w:rPr>
        <w:t>),</w:t>
      </w:r>
      <w:r w:rsidRPr="000F0B87">
        <w:rPr>
          <w:rFonts w:ascii="Arial" w:hAnsi="Arial"/>
          <w:bCs/>
          <w:iCs/>
          <w:strike/>
          <w:sz w:val="18"/>
          <w:lang w:eastAsia="fr-FR"/>
        </w:rPr>
        <w:t xml:space="preserve"> and </w:t>
      </w:r>
      <w:r w:rsidRPr="000F0B87">
        <w:rPr>
          <w:rFonts w:ascii="Arial" w:hAnsi="Arial"/>
          <w:bCs/>
          <w:strike/>
          <w:sz w:val="18"/>
          <w:lang w:eastAsia="fr-FR"/>
        </w:rPr>
        <w:t>tench (</w:t>
      </w:r>
      <w:r w:rsidRPr="000F0B87">
        <w:rPr>
          <w:rFonts w:ascii="Arial" w:hAnsi="Arial"/>
          <w:bCs/>
          <w:i/>
          <w:iCs/>
          <w:strike/>
          <w:sz w:val="18"/>
          <w:lang w:eastAsia="fr-FR"/>
        </w:rPr>
        <w:t>Tinca tinca</w:t>
      </w:r>
      <w:r w:rsidRPr="000F0B87">
        <w:rPr>
          <w:rFonts w:ascii="Arial" w:hAnsi="Arial"/>
          <w:bCs/>
          <w:strike/>
          <w:sz w:val="18"/>
          <w:lang w:eastAsia="fr-FR"/>
        </w:rPr>
        <w:t>) and bream (</w:t>
      </w:r>
      <w:r w:rsidRPr="000F0B87">
        <w:rPr>
          <w:rFonts w:ascii="Arial" w:hAnsi="Arial"/>
          <w:bCs/>
          <w:i/>
          <w:strike/>
          <w:sz w:val="18"/>
          <w:lang w:eastAsia="fr-FR"/>
        </w:rPr>
        <w:t>Abramis brama</w:t>
      </w:r>
      <w:r w:rsidRPr="000F0B87">
        <w:rPr>
          <w:rFonts w:ascii="Arial" w:hAnsi="Arial"/>
          <w:bCs/>
          <w:strike/>
          <w:sz w:val="18"/>
          <w:lang w:eastAsia="fr-FR"/>
        </w:rPr>
        <w:t>) (</w:t>
      </w:r>
      <w:r w:rsidRPr="000F0B87">
        <w:rPr>
          <w:rFonts w:ascii="Arial" w:hAnsi="Arial"/>
          <w:bCs/>
          <w:strike/>
          <w:noProof/>
          <w:sz w:val="18"/>
          <w:lang w:eastAsia="fr-FR"/>
        </w:rPr>
        <w:t xml:space="preserve">Basic </w:t>
      </w:r>
      <w:r w:rsidRPr="000F0B87">
        <w:rPr>
          <w:rFonts w:ascii="Arial" w:hAnsi="Arial"/>
          <w:bCs/>
          <w:i/>
          <w:strike/>
          <w:noProof/>
          <w:sz w:val="18"/>
          <w:lang w:eastAsia="fr-FR"/>
        </w:rPr>
        <w:t>et al</w:t>
      </w:r>
      <w:r w:rsidRPr="000F0B87">
        <w:rPr>
          <w:rFonts w:ascii="Arial" w:hAnsi="Arial"/>
          <w:bCs/>
          <w:strike/>
          <w:noProof/>
          <w:sz w:val="18"/>
          <w:lang w:eastAsia="fr-FR"/>
        </w:rPr>
        <w:t>., 2009</w:t>
      </w:r>
      <w:r w:rsidRPr="000F0B87">
        <w:rPr>
          <w:rFonts w:ascii="Arial" w:hAnsi="Arial"/>
          <w:bCs/>
          <w:strike/>
          <w:sz w:val="18"/>
          <w:lang w:eastAsia="fr-FR"/>
        </w:rPr>
        <w:t xml:space="preserve">; </w:t>
      </w:r>
      <w:r w:rsidRPr="000F0B87">
        <w:rPr>
          <w:rFonts w:ascii="Arial" w:hAnsi="Arial"/>
          <w:bCs/>
          <w:strike/>
          <w:noProof/>
          <w:sz w:val="18"/>
          <w:lang w:eastAsia="fr-FR"/>
        </w:rPr>
        <w:t>Dixon, 2008</w:t>
      </w:r>
      <w:r w:rsidRPr="000F0B87">
        <w:rPr>
          <w:rFonts w:ascii="Arial" w:hAnsi="Arial"/>
          <w:bCs/>
          <w:strike/>
          <w:sz w:val="18"/>
          <w:lang w:eastAsia="fr-FR"/>
        </w:rPr>
        <w:t>)</w:t>
      </w:r>
      <w:r w:rsidRPr="000F0B87">
        <w:rPr>
          <w:rFonts w:ascii="Arial" w:hAnsi="Arial"/>
          <w:bCs/>
          <w:i/>
          <w:iCs/>
          <w:strike/>
          <w:sz w:val="18"/>
          <w:lang w:eastAsia="fr-FR"/>
        </w:rPr>
        <w:t>.</w:t>
      </w:r>
      <w:r w:rsidRPr="000F0B87">
        <w:rPr>
          <w:rFonts w:ascii="Arial" w:hAnsi="Arial"/>
          <w:bCs/>
          <w:strike/>
          <w:sz w:val="18"/>
          <w:lang w:eastAsia="fr-FR"/>
        </w:rPr>
        <w:t xml:space="preserve"> Three Indian carp species, merigal (</w:t>
      </w:r>
      <w:r w:rsidRPr="000F0B87">
        <w:rPr>
          <w:rFonts w:ascii="Arial" w:hAnsi="Arial"/>
          <w:bCs/>
          <w:i/>
          <w:strike/>
          <w:sz w:val="18"/>
          <w:lang w:eastAsia="fr-FR"/>
        </w:rPr>
        <w:t xml:space="preserve">Cirrhinus merigala </w:t>
      </w:r>
      <w:r w:rsidRPr="000F0B87">
        <w:rPr>
          <w:rFonts w:ascii="Arial" w:hAnsi="Arial"/>
          <w:bCs/>
          <w:strike/>
          <w:sz w:val="18"/>
          <w:lang w:eastAsia="fr-FR"/>
        </w:rPr>
        <w:t xml:space="preserve">[= </w:t>
      </w:r>
      <w:r w:rsidRPr="000F0B87">
        <w:rPr>
          <w:rFonts w:ascii="Arial" w:hAnsi="Arial"/>
          <w:bCs/>
          <w:i/>
          <w:strike/>
          <w:sz w:val="18"/>
          <w:lang w:eastAsia="fr-FR"/>
        </w:rPr>
        <w:t>C.cirrhosus</w:t>
      </w:r>
      <w:r w:rsidRPr="000F0B87">
        <w:rPr>
          <w:rFonts w:ascii="Arial" w:hAnsi="Arial"/>
          <w:bCs/>
          <w:strike/>
          <w:sz w:val="18"/>
          <w:lang w:eastAsia="fr-FR"/>
        </w:rPr>
        <w:t>]), rohu, (</w:t>
      </w:r>
      <w:r w:rsidRPr="000F0B87">
        <w:rPr>
          <w:rFonts w:ascii="Arial" w:hAnsi="Arial"/>
          <w:bCs/>
          <w:i/>
          <w:strike/>
          <w:sz w:val="18"/>
          <w:lang w:eastAsia="fr-FR"/>
        </w:rPr>
        <w:t>Labeo rohita</w:t>
      </w:r>
      <w:r w:rsidRPr="000F0B87">
        <w:rPr>
          <w:rFonts w:ascii="Arial" w:hAnsi="Arial"/>
          <w:bCs/>
          <w:strike/>
          <w:sz w:val="18"/>
          <w:lang w:eastAsia="fr-FR"/>
        </w:rPr>
        <w:t>)</w:t>
      </w:r>
      <w:r w:rsidRPr="000F0B87">
        <w:rPr>
          <w:rFonts w:ascii="Arial" w:hAnsi="Arial"/>
          <w:bCs/>
          <w:i/>
          <w:strike/>
          <w:sz w:val="18"/>
          <w:lang w:eastAsia="fr-FR"/>
        </w:rPr>
        <w:t xml:space="preserve"> </w:t>
      </w:r>
      <w:r w:rsidRPr="000F0B87">
        <w:rPr>
          <w:rFonts w:ascii="Arial" w:hAnsi="Arial"/>
          <w:bCs/>
          <w:strike/>
          <w:sz w:val="18"/>
          <w:lang w:eastAsia="fr-FR"/>
        </w:rPr>
        <w:t>and catla</w:t>
      </w:r>
      <w:r w:rsidRPr="000F0B87">
        <w:rPr>
          <w:rFonts w:ascii="Arial" w:hAnsi="Arial"/>
          <w:bCs/>
          <w:i/>
          <w:strike/>
          <w:sz w:val="18"/>
          <w:lang w:eastAsia="fr-FR"/>
        </w:rPr>
        <w:t xml:space="preserve"> </w:t>
      </w:r>
      <w:r w:rsidRPr="000F0B87">
        <w:rPr>
          <w:rFonts w:ascii="Arial" w:hAnsi="Arial"/>
          <w:bCs/>
          <w:strike/>
          <w:sz w:val="18"/>
          <w:lang w:eastAsia="fr-FR"/>
        </w:rPr>
        <w:t>(</w:t>
      </w:r>
      <w:r w:rsidRPr="000F0B87">
        <w:rPr>
          <w:rFonts w:ascii="Arial" w:hAnsi="Arial"/>
          <w:bCs/>
          <w:i/>
          <w:strike/>
          <w:sz w:val="18"/>
          <w:lang w:eastAsia="fr-FR"/>
        </w:rPr>
        <w:t xml:space="preserve">Catla catla </w:t>
      </w:r>
      <w:r w:rsidRPr="000F0B87">
        <w:rPr>
          <w:rFonts w:ascii="Arial" w:hAnsi="Arial"/>
          <w:bCs/>
          <w:strike/>
          <w:sz w:val="18"/>
          <w:lang w:eastAsia="fr-FR"/>
        </w:rPr>
        <w:t xml:space="preserve">[= </w:t>
      </w:r>
      <w:r w:rsidRPr="000F0B87">
        <w:rPr>
          <w:rFonts w:ascii="Arial" w:hAnsi="Arial"/>
          <w:bCs/>
          <w:i/>
          <w:strike/>
          <w:sz w:val="18"/>
          <w:lang w:eastAsia="fr-FR"/>
        </w:rPr>
        <w:t>Gebelion catla</w:t>
      </w:r>
      <w:r w:rsidRPr="000F0B87">
        <w:rPr>
          <w:rFonts w:ascii="Arial" w:hAnsi="Arial"/>
          <w:bCs/>
          <w:strike/>
          <w:sz w:val="18"/>
          <w:lang w:eastAsia="fr-FR"/>
        </w:rPr>
        <w:t>]) have been reported to be hosts of SVCV (</w:t>
      </w:r>
      <w:r w:rsidRPr="000F0B87">
        <w:rPr>
          <w:rFonts w:ascii="Arial" w:hAnsi="Arial"/>
          <w:bCs/>
          <w:strike/>
          <w:noProof/>
          <w:sz w:val="18"/>
          <w:lang w:eastAsia="fr-FR"/>
        </w:rPr>
        <w:t xml:space="preserve">Haghighi Khiabanian Asl </w:t>
      </w:r>
      <w:r w:rsidRPr="000F0B87">
        <w:rPr>
          <w:rFonts w:ascii="Arial" w:hAnsi="Arial"/>
          <w:bCs/>
          <w:i/>
          <w:strike/>
          <w:noProof/>
          <w:sz w:val="18"/>
          <w:lang w:eastAsia="fr-FR"/>
        </w:rPr>
        <w:t>et al.</w:t>
      </w:r>
      <w:r w:rsidRPr="000F0B87">
        <w:rPr>
          <w:rFonts w:ascii="Arial" w:hAnsi="Arial"/>
          <w:bCs/>
          <w:strike/>
          <w:noProof/>
          <w:sz w:val="18"/>
          <w:lang w:eastAsia="fr-FR"/>
        </w:rPr>
        <w:t xml:space="preserve"> 2008a</w:t>
      </w:r>
      <w:r w:rsidRPr="000F0B87">
        <w:rPr>
          <w:rFonts w:ascii="Arial" w:hAnsi="Arial"/>
          <w:bCs/>
          <w:strike/>
          <w:sz w:val="18"/>
          <w:lang w:eastAsia="fr-FR"/>
        </w:rPr>
        <w:t>), but the nucleotide sequence data from a confirmatory reverse-transcription polymerase chain reaction (RT-PCR) deposited at Genbank does not align with known SVCV nucleotide sequence data (D.M Stone, pers. comm.). In addition, the deduced amino acid sequence shares only limited similarity with SVCV, and therefore further work is required to determine whether this virus is SVCV in origin. The virus has also been isolated from the non-cyprinid sheatfish (also known as European catfish or wels) (</w:t>
      </w:r>
      <w:r w:rsidRPr="000F0B87">
        <w:rPr>
          <w:rFonts w:ascii="Arial" w:hAnsi="Arial"/>
          <w:bCs/>
          <w:i/>
          <w:iCs/>
          <w:strike/>
          <w:sz w:val="18"/>
          <w:lang w:eastAsia="fr-FR"/>
        </w:rPr>
        <w:t>Silurus glanis</w:t>
      </w:r>
      <w:r w:rsidRPr="000F0B87">
        <w:rPr>
          <w:rFonts w:ascii="Arial" w:hAnsi="Arial"/>
          <w:bCs/>
          <w:strike/>
          <w:sz w:val="18"/>
          <w:lang w:eastAsia="fr-FR"/>
        </w:rPr>
        <w:t>) and from pike (</w:t>
      </w:r>
      <w:r w:rsidRPr="000F0B87">
        <w:rPr>
          <w:rFonts w:ascii="Arial" w:hAnsi="Arial"/>
          <w:bCs/>
          <w:i/>
          <w:strike/>
          <w:sz w:val="18"/>
          <w:lang w:eastAsia="fr-FR"/>
        </w:rPr>
        <w:t>Esox lucius</w:t>
      </w:r>
      <w:r w:rsidRPr="000F0B87">
        <w:rPr>
          <w:rFonts w:ascii="Arial" w:hAnsi="Arial"/>
          <w:bCs/>
          <w:strike/>
          <w:sz w:val="18"/>
          <w:lang w:eastAsia="fr-FR"/>
        </w:rPr>
        <w:t>); the viral nucleic acid has also been detected in pike by combined RT-PCR and nested PCR (</w:t>
      </w:r>
      <w:r w:rsidRPr="000F0B87">
        <w:rPr>
          <w:rFonts w:ascii="Arial" w:hAnsi="Arial"/>
          <w:bCs/>
          <w:strike/>
          <w:noProof/>
          <w:sz w:val="18"/>
          <w:lang w:eastAsia="fr-FR"/>
        </w:rPr>
        <w:t xml:space="preserve">Koutná </w:t>
      </w:r>
      <w:r w:rsidRPr="000F0B87">
        <w:rPr>
          <w:rFonts w:ascii="Arial" w:hAnsi="Arial"/>
          <w:bCs/>
          <w:i/>
          <w:strike/>
          <w:noProof/>
          <w:sz w:val="18"/>
          <w:lang w:eastAsia="fr-FR"/>
        </w:rPr>
        <w:t>et al</w:t>
      </w:r>
      <w:r w:rsidRPr="000F0B87">
        <w:rPr>
          <w:rFonts w:ascii="Arial" w:hAnsi="Arial"/>
          <w:bCs/>
          <w:strike/>
          <w:noProof/>
          <w:sz w:val="18"/>
          <w:lang w:eastAsia="fr-FR"/>
        </w:rPr>
        <w:t>., 2003</w:t>
      </w:r>
      <w:r w:rsidRPr="000F0B87">
        <w:rPr>
          <w:rFonts w:ascii="Arial" w:hAnsi="Arial"/>
          <w:bCs/>
          <w:strike/>
          <w:sz w:val="18"/>
          <w:lang w:eastAsia="fr-FR"/>
        </w:rPr>
        <w:t xml:space="preserve">). </w:t>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before="240" w:after="260"/>
        <w:ind w:left="851"/>
        <w:jc w:val="both"/>
        <w:rPr>
          <w:rFonts w:ascii="Arial" w:hAnsi="Arial"/>
          <w:bCs/>
          <w:strike/>
          <w:sz w:val="18"/>
          <w:lang w:val="en-IE"/>
        </w:rPr>
      </w:pPr>
      <w:r w:rsidRPr="000F0B87">
        <w:rPr>
          <w:rFonts w:ascii="Arial" w:hAnsi="Arial"/>
          <w:bCs/>
          <w:strike/>
          <w:sz w:val="18"/>
          <w:lang w:eastAsia="fr-FR"/>
        </w:rPr>
        <w:t>SVCV has also been reported to have been isolated from Nile tilapia (</w:t>
      </w:r>
      <w:r w:rsidRPr="000F0B87">
        <w:rPr>
          <w:rFonts w:ascii="Arial" w:hAnsi="Arial"/>
          <w:bCs/>
          <w:i/>
          <w:strike/>
          <w:sz w:val="18"/>
          <w:lang w:eastAsia="fr-FR"/>
        </w:rPr>
        <w:t>Sarotherodon niloticus</w:t>
      </w:r>
      <w:r w:rsidRPr="000F0B87">
        <w:rPr>
          <w:rFonts w:ascii="Arial" w:hAnsi="Arial"/>
          <w:bCs/>
          <w:strike/>
          <w:sz w:val="18"/>
          <w:lang w:eastAsia="fr-FR"/>
        </w:rPr>
        <w:t>) (</w:t>
      </w:r>
      <w:r w:rsidRPr="000F0B87">
        <w:rPr>
          <w:rFonts w:ascii="Arial" w:hAnsi="Arial"/>
          <w:bCs/>
          <w:strike/>
          <w:noProof/>
          <w:sz w:val="18"/>
          <w:lang w:eastAsia="fr-FR"/>
        </w:rPr>
        <w:t xml:space="preserve">Soliman </w:t>
      </w:r>
      <w:r w:rsidRPr="000F0B87">
        <w:rPr>
          <w:rFonts w:ascii="Arial" w:hAnsi="Arial"/>
          <w:bCs/>
          <w:i/>
          <w:strike/>
          <w:noProof/>
          <w:sz w:val="18"/>
          <w:lang w:eastAsia="fr-FR"/>
        </w:rPr>
        <w:t>et al</w:t>
      </w:r>
      <w:r w:rsidRPr="000F0B87">
        <w:rPr>
          <w:rFonts w:ascii="Arial" w:hAnsi="Arial"/>
          <w:bCs/>
          <w:strike/>
          <w:noProof/>
          <w:sz w:val="18"/>
          <w:lang w:eastAsia="fr-FR"/>
        </w:rPr>
        <w:t>., 2008</w:t>
      </w:r>
      <w:r w:rsidRPr="000F0B87">
        <w:rPr>
          <w:rFonts w:ascii="Arial" w:hAnsi="Arial"/>
          <w:bCs/>
          <w:strike/>
          <w:sz w:val="18"/>
          <w:lang w:eastAsia="fr-FR"/>
        </w:rPr>
        <w:t>) and rainbow trout (</w:t>
      </w:r>
      <w:r w:rsidRPr="000F0B87">
        <w:rPr>
          <w:rFonts w:ascii="Arial" w:hAnsi="Arial"/>
          <w:bCs/>
          <w:i/>
          <w:strike/>
          <w:sz w:val="18"/>
          <w:lang w:eastAsia="fr-FR"/>
        </w:rPr>
        <w:t>Oncorhynchus mykiss</w:t>
      </w:r>
      <w:r w:rsidRPr="000F0B87">
        <w:rPr>
          <w:rFonts w:ascii="Arial" w:hAnsi="Arial"/>
          <w:bCs/>
          <w:strike/>
          <w:sz w:val="18"/>
          <w:lang w:eastAsia="fr-FR"/>
        </w:rPr>
        <w:t>) (</w:t>
      </w:r>
      <w:r w:rsidRPr="000F0B87">
        <w:rPr>
          <w:rFonts w:ascii="Arial" w:hAnsi="Arial"/>
          <w:bCs/>
          <w:strike/>
          <w:noProof/>
          <w:sz w:val="18"/>
          <w:lang w:eastAsia="fr-FR"/>
        </w:rPr>
        <w:t xml:space="preserve">Jeremic </w:t>
      </w:r>
      <w:r w:rsidRPr="000F0B87">
        <w:rPr>
          <w:rFonts w:ascii="Arial" w:hAnsi="Arial"/>
          <w:bCs/>
          <w:i/>
          <w:strike/>
          <w:noProof/>
          <w:sz w:val="18"/>
          <w:lang w:eastAsia="fr-FR"/>
        </w:rPr>
        <w:t>et al</w:t>
      </w:r>
      <w:r w:rsidRPr="000F0B87">
        <w:rPr>
          <w:rFonts w:ascii="Arial" w:hAnsi="Arial"/>
          <w:bCs/>
          <w:strike/>
          <w:noProof/>
          <w:sz w:val="18"/>
          <w:lang w:eastAsia="fr-FR"/>
        </w:rPr>
        <w:t>., 2006</w:t>
      </w:r>
      <w:r w:rsidRPr="000F0B87">
        <w:rPr>
          <w:rFonts w:ascii="Arial" w:hAnsi="Arial"/>
          <w:bCs/>
          <w:strike/>
          <w:sz w:val="18"/>
          <w:lang w:eastAsia="fr-FR"/>
        </w:rPr>
        <w:t xml:space="preserve">; </w:t>
      </w:r>
      <w:r w:rsidRPr="000F0B87">
        <w:rPr>
          <w:rFonts w:ascii="Arial" w:hAnsi="Arial"/>
          <w:bCs/>
          <w:strike/>
          <w:noProof/>
          <w:sz w:val="18"/>
          <w:lang w:eastAsia="fr-FR"/>
        </w:rPr>
        <w:t xml:space="preserve">Haghighi Khiabanian Asl </w:t>
      </w:r>
      <w:r w:rsidRPr="000F0B87">
        <w:rPr>
          <w:rFonts w:ascii="Arial" w:hAnsi="Arial"/>
          <w:bCs/>
          <w:i/>
          <w:strike/>
          <w:noProof/>
          <w:sz w:val="18"/>
          <w:lang w:eastAsia="fr-FR"/>
        </w:rPr>
        <w:t>et al</w:t>
      </w:r>
      <w:r w:rsidRPr="000F0B87">
        <w:rPr>
          <w:rFonts w:ascii="Arial" w:hAnsi="Arial"/>
          <w:bCs/>
          <w:strike/>
          <w:noProof/>
          <w:sz w:val="18"/>
          <w:lang w:eastAsia="fr-FR"/>
        </w:rPr>
        <w:t>. 2008b</w:t>
      </w:r>
      <w:r w:rsidRPr="000F0B87">
        <w:rPr>
          <w:rFonts w:ascii="Arial" w:hAnsi="Arial"/>
          <w:bCs/>
          <w:strike/>
          <w:sz w:val="18"/>
          <w:lang w:eastAsia="fr-FR"/>
        </w:rPr>
        <w:t xml:space="preserve">). Immunohistochemistry constituted the sole basis of identification of SVCV from Nile tilapia; electron microscopy purported to show virus in the nucleus, which is not a feature of SVCV infection. </w:t>
      </w:r>
      <w:r w:rsidRPr="000F0B87">
        <w:rPr>
          <w:rFonts w:ascii="Arial" w:hAnsi="Arial"/>
          <w:bCs/>
          <w:strike/>
          <w:noProof/>
          <w:sz w:val="18"/>
          <w:lang w:eastAsia="fr-FR"/>
        </w:rPr>
        <w:t xml:space="preserve">Haghighi Khiabanian Asl </w:t>
      </w:r>
      <w:r w:rsidRPr="000F0B87">
        <w:rPr>
          <w:rFonts w:ascii="Arial" w:hAnsi="Arial"/>
          <w:bCs/>
          <w:i/>
          <w:strike/>
          <w:noProof/>
          <w:sz w:val="18"/>
          <w:lang w:eastAsia="fr-FR"/>
        </w:rPr>
        <w:t>et al.</w:t>
      </w:r>
      <w:r w:rsidRPr="000F0B87">
        <w:rPr>
          <w:rFonts w:ascii="Arial" w:hAnsi="Arial"/>
          <w:bCs/>
          <w:strike/>
          <w:noProof/>
          <w:sz w:val="18"/>
          <w:lang w:eastAsia="fr-FR"/>
        </w:rPr>
        <w:t xml:space="preserve"> (2008b</w:t>
      </w:r>
      <w:r w:rsidRPr="000F0B87">
        <w:rPr>
          <w:rFonts w:ascii="Arial" w:hAnsi="Arial"/>
          <w:bCs/>
          <w:strike/>
          <w:sz w:val="18"/>
          <w:lang w:eastAsia="fr-FR"/>
        </w:rPr>
        <w:t>) used the same RT-PCR to identify the virus in rainbow trout</w:t>
      </w:r>
      <w:r w:rsidRPr="000F0B87" w:rsidDel="00E5391B">
        <w:rPr>
          <w:rFonts w:ascii="Arial" w:hAnsi="Arial"/>
          <w:bCs/>
          <w:strike/>
          <w:sz w:val="18"/>
          <w:lang w:eastAsia="fr-FR"/>
        </w:rPr>
        <w:t xml:space="preserve"> </w:t>
      </w:r>
      <w:r w:rsidRPr="000F0B87">
        <w:rPr>
          <w:rFonts w:ascii="Arial" w:hAnsi="Arial"/>
          <w:bCs/>
          <w:strike/>
          <w:sz w:val="18"/>
          <w:lang w:eastAsia="fr-FR"/>
        </w:rPr>
        <w:t xml:space="preserve">that produced equivocal results when used to type the virus in Indian carp described above, and so the identity of that virus in rainbow trout awaits confirmation. The virus isolated from rainbow trout by </w:t>
      </w:r>
      <w:r w:rsidRPr="000F0B87">
        <w:rPr>
          <w:rFonts w:ascii="Arial" w:hAnsi="Arial"/>
          <w:bCs/>
          <w:strike/>
          <w:noProof/>
          <w:sz w:val="18"/>
          <w:lang w:eastAsia="fr-FR"/>
        </w:rPr>
        <w:t xml:space="preserve">Jeremic </w:t>
      </w:r>
      <w:r w:rsidRPr="000F0B87">
        <w:rPr>
          <w:rFonts w:ascii="Arial" w:hAnsi="Arial"/>
          <w:bCs/>
          <w:i/>
          <w:strike/>
          <w:noProof/>
          <w:sz w:val="18"/>
          <w:lang w:eastAsia="fr-FR"/>
        </w:rPr>
        <w:t>et al.</w:t>
      </w:r>
      <w:r w:rsidRPr="000F0B87">
        <w:rPr>
          <w:rFonts w:ascii="Arial" w:hAnsi="Arial"/>
          <w:bCs/>
          <w:strike/>
          <w:noProof/>
          <w:sz w:val="18"/>
          <w:lang w:eastAsia="fr-FR"/>
        </w:rPr>
        <w:t xml:space="preserve"> (2006</w:t>
      </w:r>
      <w:r w:rsidRPr="000F0B87">
        <w:rPr>
          <w:rFonts w:ascii="Arial" w:hAnsi="Arial"/>
          <w:bCs/>
          <w:strike/>
          <w:sz w:val="18"/>
          <w:lang w:eastAsia="fr-FR"/>
        </w:rPr>
        <w:t xml:space="preserve">) was subsequently confirmed to be SVCV by nucleotide sequence analysis, but attempts to infect rainbow trout with the virus by intraperitoneal injection were unsuccessful, although the virus was virulent for common carp (P.F. Dixon, J. Munro &amp; D.M. Stone, unpublished data). Hence, the status of rainbow trout and tilapia as hosts for SVCV remains unresolved, and awaits further confirmatory data. Some serological tests do not distinguish SVCV from members of the other genogroups described by </w:t>
      </w:r>
      <w:r w:rsidRPr="000F0B87">
        <w:rPr>
          <w:rFonts w:ascii="Arial" w:hAnsi="Arial"/>
          <w:bCs/>
          <w:strike/>
          <w:sz w:val="18"/>
          <w:lang w:val="en-IE"/>
        </w:rPr>
        <w:t xml:space="preserve">Stone </w:t>
      </w:r>
      <w:r w:rsidRPr="000F0B87">
        <w:rPr>
          <w:rFonts w:ascii="Arial" w:hAnsi="Arial"/>
          <w:bCs/>
          <w:i/>
          <w:strike/>
          <w:sz w:val="18"/>
          <w:lang w:val="en-IE"/>
        </w:rPr>
        <w:t xml:space="preserve">et al. </w:t>
      </w:r>
      <w:r w:rsidRPr="000F0B87">
        <w:rPr>
          <w:rFonts w:ascii="Arial" w:hAnsi="Arial"/>
          <w:bCs/>
          <w:strike/>
          <w:sz w:val="18"/>
          <w:lang w:val="en-IE"/>
        </w:rPr>
        <w:t>(2003), and it is imperative that sequence data are used to confirm the identity of putative SVCV isolates from new hosts.</w:t>
      </w:r>
    </w:p>
    <w:p w:rsidR="00BC0328" w:rsidRPr="000F0B87" w:rsidRDefault="00BC0328" w:rsidP="00BC0328">
      <w:pPr>
        <w:spacing w:after="260"/>
        <w:ind w:left="851"/>
        <w:jc w:val="both"/>
        <w:rPr>
          <w:rFonts w:ascii="Arial" w:hAnsi="Arial"/>
          <w:bCs/>
          <w:strike/>
          <w:sz w:val="18"/>
          <w:lang w:eastAsia="fr-FR"/>
        </w:rPr>
      </w:pPr>
      <w:r w:rsidRPr="000F0B87">
        <w:rPr>
          <w:rFonts w:ascii="Arial" w:hAnsi="Arial"/>
          <w:bCs/>
          <w:strike/>
          <w:sz w:val="18"/>
          <w:lang w:eastAsia="fr-FR"/>
        </w:rPr>
        <w:t>Other cyprinid species have been shown to be susceptible to SVCV by experimental bath infection, including roach (</w:t>
      </w:r>
      <w:r w:rsidRPr="000F0B87">
        <w:rPr>
          <w:rFonts w:ascii="Arial" w:hAnsi="Arial"/>
          <w:bCs/>
          <w:i/>
          <w:strike/>
          <w:sz w:val="18"/>
          <w:lang w:eastAsia="fr-FR"/>
        </w:rPr>
        <w:t>Rutilus rutilus</w:t>
      </w:r>
      <w:r w:rsidRPr="000F0B87">
        <w:rPr>
          <w:rFonts w:ascii="Arial" w:hAnsi="Arial"/>
          <w:bCs/>
          <w:strike/>
          <w:sz w:val="18"/>
          <w:lang w:eastAsia="fr-FR"/>
        </w:rPr>
        <w:t>) (</w:t>
      </w:r>
      <w:r w:rsidRPr="000F0B87">
        <w:rPr>
          <w:rFonts w:ascii="Arial" w:hAnsi="Arial"/>
          <w:bCs/>
          <w:strike/>
          <w:noProof/>
          <w:sz w:val="18"/>
          <w:lang w:eastAsia="fr-FR"/>
        </w:rPr>
        <w:t>Haenen &amp; Davidse, 1993</w:t>
      </w:r>
      <w:r w:rsidRPr="000F0B87">
        <w:rPr>
          <w:rFonts w:ascii="Arial" w:hAnsi="Arial"/>
          <w:bCs/>
          <w:strike/>
          <w:sz w:val="18"/>
          <w:lang w:eastAsia="fr-FR"/>
        </w:rPr>
        <w:t>) whilst zebra fish (</w:t>
      </w:r>
      <w:r w:rsidRPr="000F0B87">
        <w:rPr>
          <w:rFonts w:ascii="Arial" w:hAnsi="Arial"/>
          <w:bCs/>
          <w:i/>
          <w:strike/>
          <w:sz w:val="18"/>
          <w:lang w:eastAsia="fr-FR"/>
        </w:rPr>
        <w:t>Danio rerio</w:t>
      </w:r>
      <w:r w:rsidRPr="000F0B87">
        <w:rPr>
          <w:rFonts w:ascii="Arial" w:hAnsi="Arial"/>
          <w:bCs/>
          <w:strike/>
          <w:sz w:val="18"/>
          <w:lang w:eastAsia="fr-FR"/>
        </w:rPr>
        <w:t>) and the golden shiner (</w:t>
      </w:r>
      <w:r w:rsidRPr="000F0B87">
        <w:rPr>
          <w:rFonts w:ascii="Arial" w:hAnsi="Arial"/>
          <w:bCs/>
          <w:i/>
          <w:strike/>
          <w:sz w:val="18"/>
          <w:lang w:eastAsia="fr-FR"/>
        </w:rPr>
        <w:t>Notemigonus crysoleucas</w:t>
      </w:r>
      <w:r w:rsidRPr="000F0B87">
        <w:rPr>
          <w:rFonts w:ascii="Arial" w:hAnsi="Arial"/>
          <w:bCs/>
          <w:strike/>
          <w:sz w:val="18"/>
          <w:lang w:eastAsia="fr-FR"/>
        </w:rPr>
        <w:t xml:space="preserve">) have been infected with SVCV by intraperitoneal injection (see </w:t>
      </w:r>
      <w:r w:rsidRPr="000F0B87">
        <w:rPr>
          <w:rFonts w:ascii="Arial" w:hAnsi="Arial"/>
          <w:bCs/>
          <w:strike/>
          <w:noProof/>
          <w:sz w:val="18"/>
          <w:lang w:eastAsia="fr-FR"/>
        </w:rPr>
        <w:t>Dixon, 2008</w:t>
      </w:r>
      <w:r w:rsidRPr="000F0B87">
        <w:rPr>
          <w:rFonts w:ascii="Arial" w:hAnsi="Arial"/>
          <w:bCs/>
          <w:strike/>
          <w:sz w:val="18"/>
          <w:lang w:eastAsia="fr-FR"/>
        </w:rPr>
        <w:t>). It is reasonable to assume that other cyprinid species in temperate waters may be susceptible to infection. Other species can also be infected experimentally, e.g. guppy (</w:t>
      </w:r>
      <w:r w:rsidRPr="000F0B87">
        <w:rPr>
          <w:rFonts w:ascii="Arial" w:hAnsi="Arial"/>
          <w:bCs/>
          <w:i/>
          <w:strike/>
          <w:sz w:val="18"/>
          <w:lang w:eastAsia="fr-FR"/>
        </w:rPr>
        <w:t>Lebistes reticulatus</w:t>
      </w:r>
      <w:r w:rsidRPr="000F0B87">
        <w:rPr>
          <w:rFonts w:ascii="Arial" w:hAnsi="Arial"/>
          <w:bCs/>
          <w:strike/>
          <w:sz w:val="18"/>
          <w:lang w:eastAsia="fr-FR"/>
        </w:rPr>
        <w:t>). The pumpkinseed (</w:t>
      </w:r>
      <w:r w:rsidRPr="000F0B87">
        <w:rPr>
          <w:rFonts w:ascii="Arial" w:hAnsi="Arial"/>
          <w:bCs/>
          <w:i/>
          <w:strike/>
          <w:sz w:val="18"/>
          <w:lang w:eastAsia="fr-FR"/>
        </w:rPr>
        <w:t>Lepomis gibbosus</w:t>
      </w:r>
      <w:r w:rsidRPr="000F0B87">
        <w:rPr>
          <w:rFonts w:ascii="Arial" w:hAnsi="Arial"/>
          <w:bCs/>
          <w:strike/>
          <w:sz w:val="18"/>
          <w:lang w:eastAsia="fr-FR"/>
        </w:rPr>
        <w:t>) has been reported to have been experimentally infected with SVCV, but there are no supporting data.</w:t>
      </w:r>
    </w:p>
    <w:p w:rsidR="00BC0328" w:rsidRPr="000F0B87" w:rsidRDefault="00BC0328" w:rsidP="00BC0328">
      <w:pPr>
        <w:spacing w:after="260"/>
        <w:ind w:left="851"/>
        <w:jc w:val="both"/>
        <w:rPr>
          <w:rFonts w:ascii="Arial" w:hAnsi="Arial"/>
          <w:bCs/>
          <w:strike/>
          <w:sz w:val="18"/>
          <w:lang w:val="en-IE" w:eastAsia="fr-FR"/>
        </w:rPr>
      </w:pPr>
      <w:r w:rsidRPr="000F0B87">
        <w:rPr>
          <w:rFonts w:ascii="Arial" w:hAnsi="Arial"/>
          <w:bCs/>
          <w:strike/>
          <w:sz w:val="18"/>
        </w:rPr>
        <w:t xml:space="preserve">The nucleotide sequence of the G gene of a rhabdovirus isolated from the Pacific white shrimp, </w:t>
      </w:r>
      <w:r w:rsidRPr="000F0B87">
        <w:rPr>
          <w:rFonts w:ascii="Arial" w:hAnsi="Arial" w:cs="Arial"/>
          <w:bCs/>
          <w:i/>
          <w:iCs/>
          <w:strike/>
          <w:sz w:val="18"/>
          <w:szCs w:val="20"/>
        </w:rPr>
        <w:t xml:space="preserve">Litopenaeus </w:t>
      </w:r>
      <w:r w:rsidRPr="000F0B87">
        <w:rPr>
          <w:rFonts w:ascii="Arial" w:hAnsi="Arial" w:cs="Arial"/>
          <w:bCs/>
          <w:strike/>
          <w:sz w:val="18"/>
          <w:szCs w:val="20"/>
        </w:rPr>
        <w:t>(</w:t>
      </w:r>
      <w:r w:rsidRPr="000F0B87">
        <w:rPr>
          <w:rFonts w:ascii="Arial" w:hAnsi="Arial" w:cs="Arial"/>
          <w:bCs/>
          <w:i/>
          <w:iCs/>
          <w:strike/>
          <w:sz w:val="18"/>
          <w:szCs w:val="20"/>
        </w:rPr>
        <w:t>Penaeus</w:t>
      </w:r>
      <w:r w:rsidRPr="000F0B87">
        <w:rPr>
          <w:rFonts w:ascii="Arial" w:hAnsi="Arial" w:cs="Arial"/>
          <w:bCs/>
          <w:strike/>
          <w:sz w:val="18"/>
          <w:szCs w:val="20"/>
        </w:rPr>
        <w:t xml:space="preserve">) </w:t>
      </w:r>
      <w:r w:rsidRPr="000F0B87">
        <w:rPr>
          <w:rFonts w:ascii="Arial" w:hAnsi="Arial" w:cs="Arial"/>
          <w:bCs/>
          <w:i/>
          <w:iCs/>
          <w:strike/>
          <w:sz w:val="18"/>
          <w:szCs w:val="20"/>
        </w:rPr>
        <w:t>vannamei</w:t>
      </w:r>
      <w:r w:rsidRPr="000F0B87">
        <w:rPr>
          <w:rFonts w:ascii="Arial" w:hAnsi="Arial" w:cs="Arial"/>
          <w:bCs/>
          <w:iCs/>
          <w:strike/>
          <w:sz w:val="18"/>
          <w:szCs w:val="20"/>
        </w:rPr>
        <w:t>,</w:t>
      </w:r>
      <w:r w:rsidRPr="000F0B87">
        <w:rPr>
          <w:rFonts w:ascii="Arial" w:hAnsi="Arial" w:cs="Arial"/>
          <w:bCs/>
          <w:strike/>
          <w:sz w:val="18"/>
          <w:szCs w:val="20"/>
        </w:rPr>
        <w:t xml:space="preserve"> </w:t>
      </w:r>
      <w:r w:rsidRPr="000F0B87">
        <w:rPr>
          <w:rFonts w:ascii="Arial" w:hAnsi="Arial"/>
          <w:bCs/>
          <w:strike/>
          <w:sz w:val="18"/>
        </w:rPr>
        <w:t>in Hawaii</w:t>
      </w:r>
      <w:r w:rsidRPr="000F0B87">
        <w:rPr>
          <w:rFonts w:ascii="Arial" w:hAnsi="Arial" w:cs="Arial"/>
          <w:bCs/>
          <w:strike/>
          <w:sz w:val="18"/>
          <w:szCs w:val="20"/>
        </w:rPr>
        <w:t xml:space="preserve"> is over 99% identical to that of SVCV (</w:t>
      </w:r>
      <w:r w:rsidRPr="000F0B87">
        <w:rPr>
          <w:rFonts w:ascii="Arial" w:hAnsi="Arial" w:cs="Arial"/>
          <w:bCs/>
          <w:strike/>
          <w:noProof/>
          <w:sz w:val="18"/>
          <w:szCs w:val="20"/>
        </w:rPr>
        <w:t xml:space="preserve">Johnson </w:t>
      </w:r>
      <w:r w:rsidRPr="000F0B87">
        <w:rPr>
          <w:rFonts w:ascii="Arial" w:hAnsi="Arial" w:cs="Arial"/>
          <w:bCs/>
          <w:i/>
          <w:strike/>
          <w:noProof/>
          <w:sz w:val="18"/>
          <w:szCs w:val="20"/>
        </w:rPr>
        <w:t>et al</w:t>
      </w:r>
      <w:r w:rsidRPr="000F0B87">
        <w:rPr>
          <w:rFonts w:ascii="Arial" w:hAnsi="Arial" w:cs="Arial"/>
          <w:bCs/>
          <w:strike/>
          <w:noProof/>
          <w:sz w:val="18"/>
          <w:szCs w:val="20"/>
        </w:rPr>
        <w:t>., 1999</w:t>
      </w:r>
      <w:r w:rsidRPr="000F0B87">
        <w:rPr>
          <w:rFonts w:ascii="Arial" w:hAnsi="Arial" w:cs="Arial"/>
          <w:bCs/>
          <w:strike/>
          <w:sz w:val="18"/>
          <w:szCs w:val="20"/>
        </w:rPr>
        <w:t xml:space="preserve">), and is serologically related to SVCV. The virus caused mortality in juvenile Pacific blue shrimp, </w:t>
      </w:r>
      <w:r w:rsidRPr="000F0B87">
        <w:rPr>
          <w:rFonts w:ascii="Arial" w:hAnsi="Arial" w:cs="Arial"/>
          <w:bCs/>
          <w:i/>
          <w:iCs/>
          <w:strike/>
          <w:sz w:val="18"/>
          <w:szCs w:val="20"/>
        </w:rPr>
        <w:t>L. stylirostris</w:t>
      </w:r>
      <w:r w:rsidRPr="000F0B87">
        <w:rPr>
          <w:rFonts w:ascii="Arial" w:hAnsi="Arial" w:cs="Arial"/>
          <w:bCs/>
          <w:strike/>
          <w:sz w:val="18"/>
          <w:szCs w:val="20"/>
        </w:rPr>
        <w:t xml:space="preserve">, fed food pellets soaked in the virus </w:t>
      </w:r>
      <w:r w:rsidRPr="000F0B87">
        <w:rPr>
          <w:rFonts w:ascii="Arial" w:hAnsi="Arial"/>
          <w:bCs/>
          <w:strike/>
          <w:sz w:val="18"/>
        </w:rPr>
        <w:t>(</w:t>
      </w:r>
      <w:r w:rsidRPr="000F0B87">
        <w:rPr>
          <w:rFonts w:ascii="Arial" w:hAnsi="Arial"/>
          <w:bCs/>
          <w:strike/>
          <w:noProof/>
          <w:sz w:val="18"/>
        </w:rPr>
        <w:t>Lu &amp; Loh, 1994</w:t>
      </w:r>
      <w:r w:rsidRPr="000F0B87">
        <w:rPr>
          <w:rFonts w:ascii="Arial" w:hAnsi="Arial"/>
          <w:bCs/>
          <w:strike/>
          <w:sz w:val="18"/>
        </w:rPr>
        <w:t>).</w:t>
      </w:r>
    </w:p>
    <w:p w:rsidR="00BC0328" w:rsidRPr="004139AB" w:rsidRDefault="00BC0328" w:rsidP="00BC0328">
      <w:pPr>
        <w:spacing w:after="120"/>
        <w:ind w:left="851" w:hanging="567"/>
        <w:jc w:val="both"/>
        <w:rPr>
          <w:rFonts w:ascii="Ottawa" w:hAnsi="Ottawa"/>
          <w:b/>
          <w:bCs/>
          <w:sz w:val="20"/>
          <w:u w:val="double"/>
          <w:lang w:val="en-IE" w:eastAsia="fr-FR"/>
        </w:rPr>
      </w:pPr>
      <w:r w:rsidRPr="004139AB">
        <w:rPr>
          <w:rFonts w:ascii="Ottawa" w:hAnsi="Ottawa"/>
          <w:b/>
          <w:bCs/>
          <w:sz w:val="20"/>
          <w:u w:val="double"/>
          <w:lang w:val="en-IE" w:eastAsia="fr-FR"/>
        </w:rPr>
        <w:t>2.2.2.</w:t>
      </w:r>
      <w:r w:rsidRPr="004139AB">
        <w:rPr>
          <w:rFonts w:ascii="Ottawa" w:hAnsi="Ottawa"/>
          <w:b/>
          <w:bCs/>
          <w:sz w:val="20"/>
          <w:u w:val="double"/>
          <w:lang w:val="en-IE" w:eastAsia="fr-FR"/>
        </w:rPr>
        <w:tab/>
        <w:t>Species with incomplete evidence for susceptibility</w:t>
      </w:r>
    </w:p>
    <w:p w:rsidR="00BC0328" w:rsidRPr="004139AB" w:rsidRDefault="00BC0328" w:rsidP="00BC0328">
      <w:pPr>
        <w:spacing w:after="240"/>
        <w:ind w:left="851"/>
        <w:jc w:val="both"/>
        <w:rPr>
          <w:rFonts w:ascii="Arial" w:hAnsi="Arial" w:cs="Arial"/>
          <w:bCs/>
          <w:sz w:val="18"/>
          <w:u w:val="double"/>
          <w:lang w:val="en-IE" w:eastAsia="fr-FR"/>
        </w:rPr>
      </w:pPr>
      <w:r w:rsidRPr="004139AB">
        <w:rPr>
          <w:rFonts w:ascii="Arial" w:hAnsi="Arial" w:cs="Arial"/>
          <w:bCs/>
          <w:iCs/>
          <w:sz w:val="18"/>
          <w:u w:val="double"/>
        </w:rPr>
        <w:t>Species for which there is incomplete evidence for susceptibility</w:t>
      </w:r>
      <w:r w:rsidRPr="004139AB">
        <w:rPr>
          <w:rFonts w:ascii="Arial" w:hAnsi="Arial" w:cs="Arial"/>
          <w:bCs/>
          <w:sz w:val="18"/>
          <w:u w:val="double"/>
        </w:rPr>
        <w:t xml:space="preserve"> according to Chapter 1.5</w:t>
      </w:r>
      <w:r>
        <w:rPr>
          <w:rFonts w:ascii="Arial" w:hAnsi="Arial" w:cs="Arial"/>
          <w:bCs/>
          <w:sz w:val="18"/>
          <w:u w:val="double"/>
        </w:rPr>
        <w:t>.</w:t>
      </w:r>
      <w:r w:rsidRPr="004139AB">
        <w:rPr>
          <w:rFonts w:ascii="Arial" w:hAnsi="Arial" w:cs="Arial"/>
          <w:bCs/>
          <w:sz w:val="18"/>
          <w:u w:val="double"/>
        </w:rPr>
        <w:t xml:space="preserve"> of the </w:t>
      </w:r>
      <w:r w:rsidRPr="004139AB">
        <w:rPr>
          <w:rFonts w:ascii="Arial" w:hAnsi="Arial" w:cs="Arial"/>
          <w:bCs/>
          <w:i/>
          <w:iCs/>
          <w:sz w:val="18"/>
          <w:u w:val="double"/>
        </w:rPr>
        <w:t>Aquatic Code</w:t>
      </w:r>
      <w:r w:rsidRPr="004139AB">
        <w:rPr>
          <w:rFonts w:ascii="Arial" w:hAnsi="Arial" w:cs="Arial"/>
          <w:bCs/>
          <w:iCs/>
          <w:sz w:val="18"/>
          <w:u w:val="double"/>
        </w:rPr>
        <w:t xml:space="preserve"> are: </w:t>
      </w:r>
      <w:r w:rsidRPr="004139AB">
        <w:rPr>
          <w:rFonts w:ascii="Arial" w:eastAsia="Calibri" w:hAnsi="Arial" w:cs="Arial"/>
          <w:bCs/>
          <w:sz w:val="18"/>
          <w:szCs w:val="18"/>
          <w:u w:val="double"/>
        </w:rPr>
        <w:t>Crucian carp</w:t>
      </w:r>
      <w:r w:rsidRPr="004139AB">
        <w:rPr>
          <w:rFonts w:ascii="Arial" w:eastAsia="Calibri" w:hAnsi="Arial" w:cs="Arial"/>
          <w:bCs/>
          <w:i/>
          <w:sz w:val="18"/>
          <w:szCs w:val="18"/>
          <w:u w:val="double"/>
        </w:rPr>
        <w:t xml:space="preserve"> </w:t>
      </w:r>
      <w:r w:rsidRPr="004139AB">
        <w:rPr>
          <w:rFonts w:ascii="Arial" w:eastAsia="Calibri" w:hAnsi="Arial" w:cs="Arial"/>
          <w:bCs/>
          <w:sz w:val="18"/>
          <w:szCs w:val="18"/>
          <w:u w:val="double"/>
        </w:rPr>
        <w:t>(</w:t>
      </w:r>
      <w:r w:rsidRPr="004139AB">
        <w:rPr>
          <w:rFonts w:ascii="Arial" w:eastAsia="Calibri" w:hAnsi="Arial" w:cs="Arial"/>
          <w:bCs/>
          <w:i/>
          <w:sz w:val="18"/>
          <w:szCs w:val="18"/>
          <w:u w:val="double"/>
        </w:rPr>
        <w:t>Carassius carassius</w:t>
      </w:r>
      <w:r w:rsidRPr="004139AB">
        <w:rPr>
          <w:rFonts w:ascii="Arial" w:eastAsia="Calibri" w:hAnsi="Arial" w:cs="Arial"/>
          <w:bCs/>
          <w:sz w:val="18"/>
          <w:szCs w:val="18"/>
          <w:u w:val="double"/>
        </w:rPr>
        <w:t>), pike</w:t>
      </w:r>
      <w:r w:rsidRPr="004139AB">
        <w:rPr>
          <w:rFonts w:ascii="Arial" w:eastAsia="Calibri" w:hAnsi="Arial" w:cs="Arial"/>
          <w:bCs/>
          <w:i/>
          <w:sz w:val="18"/>
          <w:szCs w:val="18"/>
          <w:u w:val="double"/>
        </w:rPr>
        <w:t xml:space="preserve"> </w:t>
      </w:r>
      <w:r w:rsidRPr="004139AB">
        <w:rPr>
          <w:rFonts w:ascii="Arial" w:eastAsia="Calibri" w:hAnsi="Arial" w:cs="Arial"/>
          <w:bCs/>
          <w:sz w:val="18"/>
          <w:szCs w:val="18"/>
          <w:u w:val="double"/>
        </w:rPr>
        <w:t>(</w:t>
      </w:r>
      <w:r w:rsidRPr="004139AB">
        <w:rPr>
          <w:rFonts w:ascii="Arial" w:eastAsia="Calibri" w:hAnsi="Arial" w:cs="Arial"/>
          <w:bCs/>
          <w:i/>
          <w:sz w:val="18"/>
          <w:szCs w:val="18"/>
          <w:u w:val="double"/>
        </w:rPr>
        <w:t>Esox lucius</w:t>
      </w:r>
      <w:r w:rsidRPr="004139AB">
        <w:rPr>
          <w:rFonts w:ascii="Arial" w:eastAsia="Calibri" w:hAnsi="Arial" w:cs="Arial"/>
          <w:bCs/>
          <w:sz w:val="18"/>
          <w:szCs w:val="18"/>
          <w:u w:val="double"/>
        </w:rPr>
        <w:t xml:space="preserve">), </w:t>
      </w:r>
      <w:r w:rsidRPr="004139AB">
        <w:rPr>
          <w:rFonts w:ascii="Arial" w:eastAsia="Calibri" w:hAnsi="Arial" w:cs="Arial"/>
          <w:bCs/>
          <w:sz w:val="18"/>
          <w:szCs w:val="18"/>
          <w:u w:val="double"/>
          <w:shd w:val="clear" w:color="auto" w:fill="FFFFFF"/>
        </w:rPr>
        <w:t>firebelly newt</w:t>
      </w:r>
      <w:r w:rsidRPr="004139AB">
        <w:rPr>
          <w:rFonts w:ascii="Arial" w:eastAsia="Calibri" w:hAnsi="Arial" w:cs="Arial"/>
          <w:bCs/>
          <w:i/>
          <w:sz w:val="18"/>
          <w:szCs w:val="18"/>
          <w:u w:val="double"/>
          <w:shd w:val="clear" w:color="auto" w:fill="FFFFFF"/>
        </w:rPr>
        <w:t xml:space="preserve"> </w:t>
      </w:r>
      <w:r w:rsidRPr="004139AB">
        <w:rPr>
          <w:rFonts w:ascii="Arial" w:eastAsia="Calibri" w:hAnsi="Arial" w:cs="Arial"/>
          <w:bCs/>
          <w:sz w:val="18"/>
          <w:szCs w:val="18"/>
          <w:u w:val="double"/>
          <w:shd w:val="clear" w:color="auto" w:fill="FFFFFF"/>
        </w:rPr>
        <w:t>(</w:t>
      </w:r>
      <w:r w:rsidRPr="004139AB">
        <w:rPr>
          <w:rFonts w:ascii="Arial" w:eastAsia="Calibri" w:hAnsi="Arial" w:cs="Arial"/>
          <w:bCs/>
          <w:i/>
          <w:sz w:val="18"/>
          <w:szCs w:val="18"/>
          <w:u w:val="double"/>
          <w:shd w:val="clear" w:color="auto" w:fill="FFFFFF"/>
        </w:rPr>
        <w:t>Cynops orientalis</w:t>
      </w:r>
      <w:r w:rsidRPr="004139AB">
        <w:rPr>
          <w:rFonts w:ascii="Arial" w:eastAsia="Calibri" w:hAnsi="Arial" w:cs="Arial"/>
          <w:bCs/>
          <w:sz w:val="18"/>
          <w:szCs w:val="18"/>
          <w:u w:val="double"/>
          <w:shd w:val="clear" w:color="auto" w:fill="FFFFFF"/>
        </w:rPr>
        <w:t>)</w:t>
      </w:r>
      <w:r>
        <w:rPr>
          <w:rFonts w:ascii="Arial" w:eastAsia="Calibri" w:hAnsi="Arial" w:cs="Arial"/>
          <w:bCs/>
          <w:sz w:val="18"/>
          <w:szCs w:val="18"/>
          <w:u w:val="double"/>
          <w:shd w:val="clear" w:color="auto" w:fill="FFFFFF"/>
        </w:rPr>
        <w:t>,</w:t>
      </w:r>
      <w:r w:rsidRPr="0052470F">
        <w:rPr>
          <w:rFonts w:ascii="Arial" w:eastAsia="Calibri" w:hAnsi="Arial" w:cs="Arial"/>
          <w:bCs/>
          <w:i/>
          <w:iCs/>
          <w:sz w:val="18"/>
          <w:szCs w:val="18"/>
          <w:u w:val="double"/>
        </w:rPr>
        <w:t xml:space="preserve"> </w:t>
      </w:r>
      <w:r w:rsidRPr="004139AB">
        <w:rPr>
          <w:rFonts w:ascii="Arial" w:eastAsia="Calibri" w:hAnsi="Arial" w:cs="Arial"/>
          <w:bCs/>
          <w:sz w:val="18"/>
          <w:szCs w:val="18"/>
          <w:u w:val="double"/>
          <w:lang w:val="en-US"/>
        </w:rPr>
        <w:t>silver carp (</w:t>
      </w:r>
      <w:r w:rsidRPr="004139AB">
        <w:rPr>
          <w:rFonts w:ascii="Arial" w:eastAsia="Calibri" w:hAnsi="Arial" w:cs="Arial"/>
          <w:bCs/>
          <w:i/>
          <w:sz w:val="18"/>
          <w:szCs w:val="18"/>
          <w:u w:val="double"/>
          <w:lang w:val="en-US"/>
        </w:rPr>
        <w:t>Hypophthalmichthys molitrix</w:t>
      </w:r>
      <w:r w:rsidRPr="004139AB">
        <w:rPr>
          <w:rFonts w:ascii="Arial" w:eastAsia="Calibri" w:hAnsi="Arial" w:cs="Arial"/>
          <w:bCs/>
          <w:sz w:val="18"/>
          <w:szCs w:val="18"/>
          <w:u w:val="double"/>
          <w:lang w:val="en-US"/>
        </w:rPr>
        <w:t>), Yellow per</w:t>
      </w:r>
      <w:r w:rsidRPr="004139AB">
        <w:rPr>
          <w:rFonts w:ascii="Arial" w:eastAsia="Calibri" w:hAnsi="Arial" w:cs="Arial"/>
          <w:bCs/>
          <w:sz w:val="18"/>
          <w:szCs w:val="18"/>
          <w:u w:val="double"/>
        </w:rPr>
        <w:t>ch</w:t>
      </w:r>
      <w:r w:rsidRPr="004139AB">
        <w:rPr>
          <w:rFonts w:ascii="Arial" w:eastAsia="MS PGothic" w:hAnsi="Arial" w:cs="Arial"/>
          <w:i/>
          <w:sz w:val="18"/>
          <w:szCs w:val="18"/>
          <w:u w:val="double"/>
          <w:lang w:val="en-US"/>
        </w:rPr>
        <w:t xml:space="preserve"> </w:t>
      </w:r>
      <w:r w:rsidRPr="004139AB">
        <w:rPr>
          <w:rFonts w:ascii="Arial" w:eastAsia="MS PGothic" w:hAnsi="Arial" w:cs="Arial"/>
          <w:sz w:val="18"/>
          <w:szCs w:val="18"/>
          <w:u w:val="double"/>
          <w:lang w:val="en-US"/>
        </w:rPr>
        <w:t>(</w:t>
      </w:r>
      <w:r w:rsidRPr="004139AB">
        <w:rPr>
          <w:rFonts w:ascii="Arial" w:eastAsia="MS PGothic" w:hAnsi="Arial" w:cs="Arial"/>
          <w:i/>
          <w:sz w:val="18"/>
          <w:szCs w:val="18"/>
          <w:u w:val="double"/>
          <w:lang w:val="en-US"/>
        </w:rPr>
        <w:t>Perca flavescens</w:t>
      </w:r>
      <w:r w:rsidRPr="004139AB">
        <w:rPr>
          <w:rFonts w:ascii="Arial" w:eastAsia="Calibri" w:hAnsi="Arial" w:cs="Arial"/>
          <w:bCs/>
          <w:sz w:val="18"/>
          <w:szCs w:val="18"/>
          <w:u w:val="double"/>
        </w:rPr>
        <w:t xml:space="preserve">), </w:t>
      </w:r>
      <w:r w:rsidRPr="000F0B87">
        <w:rPr>
          <w:rFonts w:ascii="Arial" w:eastAsia="Calibri" w:hAnsi="Arial" w:cs="Arial"/>
          <w:bCs/>
          <w:i/>
          <w:iCs/>
          <w:sz w:val="18"/>
          <w:szCs w:val="18"/>
          <w:u w:val="double"/>
        </w:rPr>
        <w:t xml:space="preserve">and </w:t>
      </w:r>
      <w:r w:rsidRPr="0098643F">
        <w:rPr>
          <w:rFonts w:ascii="Arial" w:eastAsia="Calibri" w:hAnsi="Arial" w:cs="Arial"/>
          <w:bCs/>
          <w:iCs/>
          <w:sz w:val="18"/>
          <w:szCs w:val="18"/>
          <w:u w:val="double"/>
        </w:rPr>
        <w:t>zebrafish</w:t>
      </w:r>
      <w:r w:rsidRPr="000F0B87">
        <w:rPr>
          <w:rFonts w:ascii="Arial" w:eastAsia="Calibri" w:hAnsi="Arial" w:cs="Arial"/>
          <w:bCs/>
          <w:i/>
          <w:iCs/>
          <w:sz w:val="18"/>
          <w:szCs w:val="18"/>
          <w:u w:val="double"/>
        </w:rPr>
        <w:t xml:space="preserve"> </w:t>
      </w:r>
      <w:r w:rsidRPr="000F0B87">
        <w:rPr>
          <w:rFonts w:ascii="Arial" w:eastAsia="Calibri" w:hAnsi="Arial" w:cs="Arial"/>
          <w:bCs/>
          <w:iCs/>
          <w:sz w:val="18"/>
          <w:szCs w:val="18"/>
          <w:u w:val="double"/>
        </w:rPr>
        <w:t>(</w:t>
      </w:r>
      <w:r w:rsidRPr="000F0B87">
        <w:rPr>
          <w:rFonts w:ascii="Arial" w:eastAsia="Calibri" w:hAnsi="Arial" w:cs="Arial"/>
          <w:bCs/>
          <w:i/>
          <w:iCs/>
          <w:sz w:val="18"/>
          <w:szCs w:val="18"/>
          <w:u w:val="double"/>
        </w:rPr>
        <w:t>Danio rerio</w:t>
      </w:r>
      <w:r w:rsidRPr="000F0B87">
        <w:rPr>
          <w:rFonts w:ascii="Arial" w:eastAsia="Calibri" w:hAnsi="Arial" w:cs="Arial"/>
          <w:bCs/>
          <w:iCs/>
          <w:sz w:val="18"/>
          <w:szCs w:val="18"/>
          <w:u w:val="double"/>
        </w:rPr>
        <w:t>)</w:t>
      </w:r>
      <w:r w:rsidRPr="004139AB">
        <w:rPr>
          <w:rFonts w:ascii="Arial" w:eastAsia="Calibri" w:hAnsi="Arial" w:cs="Arial"/>
          <w:bCs/>
          <w:sz w:val="18"/>
          <w:szCs w:val="18"/>
          <w:u w:val="double"/>
          <w:shd w:val="clear" w:color="auto" w:fill="FFFFFF"/>
        </w:rPr>
        <w:t>.</w:t>
      </w:r>
      <w:r w:rsidRPr="004139AB">
        <w:rPr>
          <w:rFonts w:ascii="Arial" w:hAnsi="Arial"/>
          <w:bCs/>
          <w:sz w:val="18"/>
          <w:szCs w:val="18"/>
          <w:u w:val="double"/>
        </w:rPr>
        <w:t xml:space="preserve"> </w:t>
      </w:r>
      <w:r w:rsidRPr="004139AB">
        <w:rPr>
          <w:rFonts w:ascii="Arial" w:hAnsi="Arial" w:cs="Arial"/>
          <w:bCs/>
          <w:iCs/>
          <w:sz w:val="18"/>
          <w:u w:val="double"/>
        </w:rPr>
        <w:t>Evidence is lacking for these species to either confirm that the identity of the pathogenic agent is SCVC, transmission mimics natural pathways of infection, or presence of the pathogenic agent constitutes an infection.</w:t>
      </w:r>
    </w:p>
    <w:p w:rsidR="00BC0328" w:rsidRPr="004139AB" w:rsidRDefault="00BC0328" w:rsidP="00BC0328">
      <w:pPr>
        <w:pStyle w:val="Titre3"/>
        <w:spacing w:before="0" w:after="240"/>
        <w:ind w:left="851" w:hanging="567"/>
        <w:rPr>
          <w:rFonts w:ascii="Ottawa" w:hAnsi="Ottawa"/>
          <w:strike/>
          <w:color w:val="auto"/>
          <w:sz w:val="20"/>
          <w:szCs w:val="20"/>
          <w:lang w:val="en-IE"/>
        </w:rPr>
      </w:pPr>
      <w:r w:rsidRPr="004139AB">
        <w:rPr>
          <w:rFonts w:ascii="Ottawa" w:hAnsi="Ottawa"/>
          <w:strike/>
          <w:color w:val="auto"/>
          <w:sz w:val="20"/>
          <w:szCs w:val="20"/>
          <w:lang w:val="en-IE"/>
        </w:rPr>
        <w:t>2.2.2.</w:t>
      </w:r>
      <w:r w:rsidRPr="004139AB">
        <w:rPr>
          <w:rFonts w:ascii="Ottawa" w:hAnsi="Ottawa"/>
          <w:strike/>
          <w:color w:val="auto"/>
          <w:sz w:val="20"/>
          <w:szCs w:val="20"/>
          <w:lang w:val="en-IE"/>
        </w:rPr>
        <w:tab/>
        <w:t xml:space="preserve">Susceptible stages of the host </w:t>
      </w:r>
    </w:p>
    <w:p w:rsidR="00BC0328" w:rsidRPr="004139AB" w:rsidRDefault="00BC0328" w:rsidP="00BC0328">
      <w:pPr>
        <w:spacing w:after="240"/>
        <w:ind w:left="851" w:hanging="567"/>
        <w:jc w:val="both"/>
        <w:rPr>
          <w:rFonts w:ascii="Ottawa" w:hAnsi="Ottawa"/>
          <w:b/>
          <w:bCs/>
          <w:sz w:val="20"/>
          <w:szCs w:val="20"/>
          <w:u w:val="double"/>
          <w:lang w:val="en-IE" w:eastAsia="fr-FR"/>
        </w:rPr>
      </w:pPr>
      <w:r w:rsidRPr="004139AB">
        <w:rPr>
          <w:rFonts w:ascii="Ottawa" w:hAnsi="Ottawa"/>
          <w:b/>
          <w:bCs/>
          <w:sz w:val="20"/>
          <w:szCs w:val="20"/>
          <w:u w:val="double"/>
          <w:lang w:val="en-IE" w:eastAsia="fr-FR"/>
        </w:rPr>
        <w:t>2.2.3.</w:t>
      </w:r>
      <w:r w:rsidRPr="004139AB">
        <w:rPr>
          <w:rFonts w:ascii="Ottawa" w:hAnsi="Ottawa"/>
          <w:b/>
          <w:bCs/>
          <w:sz w:val="20"/>
          <w:szCs w:val="20"/>
          <w:u w:val="double"/>
          <w:lang w:val="en-IE" w:eastAsia="fr-FR"/>
        </w:rPr>
        <w:tab/>
        <w:t>Likelihood of infection by species, host life stage, population or sub-populations</w:t>
      </w:r>
      <w:r w:rsidRPr="004139AB">
        <w:rPr>
          <w:rFonts w:ascii="Ottawa" w:hAnsi="Ottawa"/>
          <w:b/>
          <w:bCs/>
          <w:sz w:val="20"/>
          <w:szCs w:val="20"/>
          <w:lang w:val="en-IE" w:eastAsia="fr-FR"/>
        </w:rPr>
        <w:t xml:space="preserve"> </w:t>
      </w:r>
      <w:r w:rsidRPr="004139AB">
        <w:rPr>
          <w:rFonts w:ascii="Ottawa" w:hAnsi="Ottawa"/>
          <w:b/>
          <w:strike/>
          <w:sz w:val="20"/>
          <w:szCs w:val="20"/>
          <w:lang w:val="en-IE" w:eastAsia="fr-FR" w:bidi="en-US"/>
        </w:rPr>
        <w:t>Species or subpopulation predilection (probability of detection)</w:t>
      </w:r>
    </w:p>
    <w:p w:rsidR="00BC0328" w:rsidRPr="000F0B87" w:rsidRDefault="00BC0328" w:rsidP="00BC0328">
      <w:pPr>
        <w:spacing w:after="240"/>
        <w:ind w:left="851"/>
        <w:jc w:val="both"/>
        <w:rPr>
          <w:rFonts w:ascii="Arial" w:hAnsi="Arial" w:cs="Arial"/>
          <w:bCs/>
          <w:iCs/>
          <w:sz w:val="18"/>
          <w:lang w:eastAsia="fr-FR"/>
        </w:rPr>
      </w:pPr>
      <w:r w:rsidRPr="000F0B87">
        <w:rPr>
          <w:rFonts w:ascii="Arial" w:hAnsi="Arial" w:cs="Arial"/>
          <w:bCs/>
          <w:iCs/>
          <w:sz w:val="18"/>
          <w:lang w:eastAsia="fr-FR"/>
        </w:rPr>
        <w:t xml:space="preserve">Common carp varieties are the principal hosts for SVCV and are considered to be most susceptible to </w:t>
      </w:r>
      <w:r w:rsidRPr="004139AB">
        <w:rPr>
          <w:rFonts w:ascii="Arial" w:hAnsi="Arial" w:cs="Arial"/>
          <w:bCs/>
          <w:iCs/>
          <w:sz w:val="18"/>
          <w:u w:val="double"/>
          <w:lang w:eastAsia="fr-FR"/>
        </w:rPr>
        <w:t>infection with</w:t>
      </w:r>
      <w:r w:rsidRPr="000F0B87">
        <w:rPr>
          <w:rFonts w:ascii="Arial" w:hAnsi="Arial" w:cs="Arial"/>
          <w:bCs/>
          <w:iCs/>
          <w:sz w:val="18"/>
          <w:lang w:eastAsia="fr-FR"/>
        </w:rPr>
        <w:t xml:space="preserve"> SVCV </w:t>
      </w:r>
      <w:r w:rsidRPr="000F0B87">
        <w:rPr>
          <w:rFonts w:ascii="Arial" w:hAnsi="Arial" w:cs="Arial"/>
          <w:bCs/>
          <w:iCs/>
          <w:strike/>
          <w:sz w:val="18"/>
          <w:lang w:eastAsia="fr-FR"/>
        </w:rPr>
        <w:t xml:space="preserve">infection </w:t>
      </w:r>
      <w:r w:rsidRPr="000F0B87">
        <w:rPr>
          <w:rFonts w:ascii="Arial" w:hAnsi="Arial" w:cs="Arial"/>
          <w:bCs/>
          <w:iCs/>
          <w:sz w:val="18"/>
          <w:lang w:eastAsia="fr-FR"/>
        </w:rPr>
        <w:t>followed, in order of susceptibility, by other carp species (including hybrids), other susceptible cyprinid species and finally susceptible non-cyprinid fish species. When sampling during surveillance programmes for SVC</w:t>
      </w:r>
      <w:r w:rsidRPr="004139AB">
        <w:rPr>
          <w:rFonts w:ascii="Arial" w:hAnsi="Arial" w:cs="Arial"/>
          <w:bCs/>
          <w:iCs/>
          <w:sz w:val="18"/>
          <w:u w:val="double"/>
          <w:lang w:eastAsia="fr-FR"/>
        </w:rPr>
        <w:t>V</w:t>
      </w:r>
      <w:r w:rsidRPr="000F0B87">
        <w:rPr>
          <w:rFonts w:ascii="Arial" w:hAnsi="Arial" w:cs="Arial"/>
          <w:bCs/>
          <w:iCs/>
          <w:sz w:val="18"/>
          <w:lang w:eastAsia="fr-FR"/>
        </w:rPr>
        <w:t xml:space="preserve">, common carp or strains such as koi or ghost (koi × common) carp are preferentially selected, followed by carp hybrids (e.g. common carp × crucian carp), then other carp species such as crucian carp, goldfish, grass carp, bighead carp and silver carp. Should these species not be available then other known susceptible species should be sampled. </w:t>
      </w:r>
      <w:r w:rsidRPr="000F0B87">
        <w:rPr>
          <w:rFonts w:ascii="Arial" w:hAnsi="Arial" w:cs="Arial"/>
          <w:bCs/>
          <w:iCs/>
          <w:strike/>
          <w:sz w:val="18"/>
          <w:lang w:eastAsia="fr-FR"/>
        </w:rPr>
        <w:t>in the following preferential order: tench, orfe, wels catfish and, finally, any other cyprinid species present</w:t>
      </w:r>
      <w:r w:rsidRPr="000F0B87">
        <w:rPr>
          <w:rFonts w:ascii="Arial" w:hAnsi="Arial" w:cs="Arial"/>
          <w:bCs/>
          <w:iCs/>
          <w:sz w:val="18"/>
          <w:lang w:eastAsia="fr-FR"/>
        </w:rPr>
        <w:t xml:space="preserve">. Cyprinid species are increasingly mixed together in polyculture systems and the risk of transmission of SVCV between species during disease outbreaks is high (Billard </w:t>
      </w:r>
      <w:r>
        <w:rPr>
          <w:rFonts w:ascii="Arial" w:hAnsi="Arial" w:cs="Arial"/>
          <w:bCs/>
          <w:iCs/>
          <w:sz w:val="18"/>
          <w:lang w:eastAsia="fr-FR"/>
        </w:rPr>
        <w:t>&amp;</w:t>
      </w:r>
      <w:r w:rsidRPr="000F0B87">
        <w:rPr>
          <w:rFonts w:ascii="Arial" w:hAnsi="Arial" w:cs="Arial"/>
          <w:bCs/>
          <w:iCs/>
          <w:sz w:val="18"/>
          <w:lang w:eastAsia="fr-FR"/>
        </w:rPr>
        <w:t xml:space="preserve"> Berni, 2004).</w:t>
      </w:r>
    </w:p>
    <w:p w:rsidR="00BC0328" w:rsidRPr="000F0B87" w:rsidRDefault="00BC0328" w:rsidP="00BC0328">
      <w:pPr>
        <w:spacing w:after="240"/>
        <w:ind w:left="851"/>
        <w:jc w:val="both"/>
        <w:rPr>
          <w:rFonts w:ascii="Arial" w:hAnsi="Arial" w:cs="Arial"/>
          <w:bCs/>
          <w:sz w:val="18"/>
          <w:lang w:eastAsia="fr-FR"/>
        </w:rPr>
      </w:pPr>
      <w:r w:rsidRPr="000F0B87">
        <w:rPr>
          <w:rFonts w:ascii="Arial" w:hAnsi="Arial" w:cs="Arial"/>
          <w:bCs/>
          <w:sz w:val="18"/>
          <w:lang w:eastAsia="fr-FR"/>
        </w:rPr>
        <w:t xml:space="preserve">Generally, young fish up to 1 year old are most susceptible to clinical disease, but all age groups can be affected. Moreover, there is a high variability in the degree of susceptibility to infection with SVCV among individuals of the same fish species. Apart from the physiological state of the fish, the role of which is poorly understood, age or the age-related status of innate immunity appears to be extremely important: the younger the fish, the higher the susceptibility to overt disease, although even adult broodfish can be susceptible to infection. </w:t>
      </w:r>
    </w:p>
    <w:p w:rsidR="00BC0328" w:rsidRPr="004139AB" w:rsidRDefault="00BC0328" w:rsidP="00BC0328">
      <w:pPr>
        <w:spacing w:after="240"/>
        <w:ind w:left="851"/>
        <w:jc w:val="both"/>
        <w:rPr>
          <w:rFonts w:ascii="Arial" w:hAnsi="Arial" w:cs="Arial"/>
          <w:bCs/>
          <w:sz w:val="18"/>
          <w:u w:val="double"/>
        </w:rPr>
      </w:pPr>
      <w:r w:rsidRPr="004139AB">
        <w:rPr>
          <w:rFonts w:ascii="Arial" w:hAnsi="Arial" w:cs="Arial"/>
          <w:bCs/>
          <w:sz w:val="18"/>
          <w:u w:val="double"/>
        </w:rPr>
        <w:t xml:space="preserve">Fish </w:t>
      </w:r>
      <w:r>
        <w:rPr>
          <w:rFonts w:ascii="Arial" w:hAnsi="Arial" w:cs="Arial"/>
          <w:bCs/>
          <w:sz w:val="18"/>
          <w:u w:val="double"/>
        </w:rPr>
        <w:t>that</w:t>
      </w:r>
      <w:r w:rsidRPr="004139AB">
        <w:rPr>
          <w:rFonts w:ascii="Arial" w:hAnsi="Arial" w:cs="Arial"/>
          <w:bCs/>
          <w:sz w:val="18"/>
          <w:u w:val="double"/>
        </w:rPr>
        <w:t xml:space="preserve"> have separated from the shoal and found at the water inlet or sides of a pond are more likely to be infected.</w:t>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4139AB" w:rsidRDefault="00BC0328" w:rsidP="00BC0328">
      <w:pPr>
        <w:spacing w:after="120"/>
        <w:ind w:left="851" w:hanging="567"/>
        <w:jc w:val="both"/>
        <w:rPr>
          <w:rFonts w:ascii="Ottawa" w:hAnsi="Ottawa"/>
          <w:b/>
          <w:bCs/>
          <w:sz w:val="20"/>
          <w:u w:val="double"/>
          <w:lang w:val="en-IE" w:eastAsia="fr-FR"/>
        </w:rPr>
      </w:pPr>
      <w:r w:rsidRPr="004139AB">
        <w:rPr>
          <w:rFonts w:ascii="Ottawa" w:hAnsi="Ottawa"/>
          <w:b/>
          <w:bCs/>
          <w:sz w:val="20"/>
          <w:u w:val="double"/>
          <w:lang w:val="en-IE" w:eastAsia="fr-FR"/>
        </w:rPr>
        <w:t>2.2.4.</w:t>
      </w:r>
      <w:r w:rsidRPr="004139AB">
        <w:rPr>
          <w:rFonts w:ascii="Ottawa" w:hAnsi="Ottawa"/>
          <w:b/>
          <w:bCs/>
          <w:sz w:val="20"/>
          <w:u w:val="double"/>
          <w:lang w:val="en-IE" w:eastAsia="fr-FR"/>
        </w:rPr>
        <w:tab/>
        <w:t>Distribution of the pathogen in the host</w:t>
      </w:r>
    </w:p>
    <w:p w:rsidR="00BC0328" w:rsidRPr="00147449" w:rsidRDefault="00BC0328" w:rsidP="00BC0328">
      <w:pPr>
        <w:spacing w:after="240"/>
        <w:ind w:left="851"/>
        <w:jc w:val="both"/>
        <w:rPr>
          <w:rFonts w:ascii="Arial" w:hAnsi="Arial" w:cs="Arial"/>
          <w:bCs/>
          <w:sz w:val="18"/>
          <w:u w:val="double"/>
          <w:lang w:eastAsia="fr-FR"/>
        </w:rPr>
      </w:pPr>
      <w:r w:rsidRPr="000F0B87">
        <w:rPr>
          <w:rFonts w:ascii="Arial" w:eastAsia="Calibri" w:hAnsi="Arial" w:cs="Arial"/>
          <w:bCs/>
          <w:sz w:val="18"/>
          <w:u w:val="double"/>
          <w:lang w:val="en-IE"/>
        </w:rPr>
        <w:t>The transmission of SVCV is horizontal (Fijan, 1988). SVCV appears to enter via the gills and then spreads to the kidney, liver, heart, spleen and alimentary tract. During disease outbreaks h</w:t>
      </w:r>
      <w:r w:rsidRPr="000F0B87">
        <w:rPr>
          <w:rFonts w:ascii="Arial" w:hAnsi="Arial" w:cs="Arial"/>
          <w:bCs/>
          <w:sz w:val="18"/>
          <w:u w:val="double"/>
          <w:lang w:val="en-IE" w:eastAsia="fr-FR"/>
        </w:rPr>
        <w:t xml:space="preserve">igh titres of virus occur in the liver and kidney of infected fish, but much lower titres occur in the spleen, gills and brain </w:t>
      </w:r>
      <w:r w:rsidRPr="000F0B87">
        <w:rPr>
          <w:rFonts w:ascii="Arial" w:hAnsi="Arial" w:cs="Arial"/>
          <w:bCs/>
          <w:sz w:val="18"/>
          <w:u w:val="double"/>
          <w:lang w:eastAsia="fr-FR"/>
        </w:rPr>
        <w:t>(Dixon, 2008).</w:t>
      </w:r>
      <w:r w:rsidRPr="004139AB">
        <w:rPr>
          <w:rFonts w:ascii="Arial" w:eastAsia="Calibri" w:hAnsi="Arial" w:cs="Arial"/>
          <w:bCs/>
          <w:sz w:val="18"/>
          <w:u w:val="double"/>
          <w:lang w:val="en-IE"/>
        </w:rPr>
        <w:t xml:space="preserve"> The virus has been detected in ovarian fluid (Békési &amp; Csontos, 1985), but vertical transmission has yet to be demonstrated. </w:t>
      </w:r>
    </w:p>
    <w:p w:rsidR="00BC0328" w:rsidRPr="004139AB" w:rsidRDefault="00BC0328" w:rsidP="00BC0328">
      <w:pPr>
        <w:spacing w:before="240" w:after="120"/>
        <w:ind w:left="851" w:hanging="567"/>
        <w:outlineLvl w:val="2"/>
        <w:rPr>
          <w:rFonts w:ascii="Ottawa" w:hAnsi="Ottawa"/>
          <w:b/>
          <w:strike/>
          <w:sz w:val="19"/>
          <w:szCs w:val="19"/>
          <w:lang w:val="en-IE" w:eastAsia="fr-FR" w:bidi="en-US"/>
        </w:rPr>
      </w:pPr>
      <w:r w:rsidRPr="004139AB">
        <w:rPr>
          <w:rFonts w:ascii="Ottawa" w:hAnsi="Ottawa"/>
          <w:b/>
          <w:strike/>
          <w:sz w:val="19"/>
          <w:szCs w:val="19"/>
          <w:lang w:val="en-IE" w:eastAsia="fr-FR" w:bidi="en-US"/>
        </w:rPr>
        <w:t>2.2.5.</w:t>
      </w:r>
      <w:r w:rsidRPr="004139AB">
        <w:rPr>
          <w:rFonts w:ascii="Ottawa" w:hAnsi="Ottawa"/>
          <w:b/>
          <w:strike/>
          <w:sz w:val="19"/>
          <w:szCs w:val="19"/>
          <w:lang w:val="en-IE" w:eastAsia="fr-FR" w:bidi="en-US"/>
        </w:rPr>
        <w:tab/>
        <w:t>Persistent infection with lifelong carriers</w:t>
      </w:r>
    </w:p>
    <w:p w:rsidR="00BC0328" w:rsidRPr="004139AB" w:rsidRDefault="00BC0328" w:rsidP="00BC0328">
      <w:pPr>
        <w:spacing w:after="240"/>
        <w:ind w:left="851"/>
        <w:jc w:val="both"/>
        <w:rPr>
          <w:rFonts w:ascii="Arial" w:hAnsi="Arial"/>
          <w:bCs/>
          <w:strike/>
          <w:sz w:val="18"/>
          <w:lang w:val="en-IE" w:eastAsia="fr-FR"/>
        </w:rPr>
      </w:pPr>
      <w:r w:rsidRPr="004139AB">
        <w:rPr>
          <w:rFonts w:ascii="Arial" w:hAnsi="Arial"/>
          <w:bCs/>
          <w:strike/>
          <w:sz w:val="18"/>
          <w:lang w:eastAsia="fr-FR"/>
        </w:rPr>
        <w:t>The reservoirs of SVCV are clinically infected fish and covert virus carriers among cultured, feral or wild fish. Factors affecting persistence and duration of the carrier state have not been studied.</w:t>
      </w:r>
    </w:p>
    <w:p w:rsidR="00BC0328" w:rsidRPr="004139AB" w:rsidRDefault="00BC0328" w:rsidP="00BC0328">
      <w:pPr>
        <w:spacing w:after="120"/>
        <w:ind w:left="851" w:hanging="567"/>
        <w:jc w:val="both"/>
        <w:rPr>
          <w:rFonts w:ascii="Ottawa" w:hAnsi="Ottawa"/>
          <w:b/>
          <w:bCs/>
          <w:sz w:val="20"/>
          <w:u w:val="double"/>
          <w:lang w:val="en-IE" w:eastAsia="fr-FR"/>
        </w:rPr>
      </w:pPr>
      <w:r w:rsidRPr="004139AB">
        <w:rPr>
          <w:rFonts w:ascii="Ottawa" w:hAnsi="Ottawa"/>
          <w:b/>
          <w:bCs/>
          <w:sz w:val="20"/>
          <w:u w:val="double"/>
          <w:lang w:val="en-IE" w:eastAsia="fr-FR"/>
        </w:rPr>
        <w:t>2.2.5.</w:t>
      </w:r>
      <w:r w:rsidRPr="004139AB">
        <w:rPr>
          <w:rFonts w:ascii="Ottawa" w:hAnsi="Ottawa"/>
          <w:b/>
          <w:bCs/>
          <w:sz w:val="20"/>
          <w:u w:val="double"/>
          <w:lang w:val="en-IE" w:eastAsia="fr-FR"/>
        </w:rPr>
        <w:tab/>
        <w:t xml:space="preserve">Reservoirs of infection </w:t>
      </w:r>
    </w:p>
    <w:p w:rsidR="00BC0328" w:rsidRPr="000F0B87" w:rsidRDefault="00BC0328" w:rsidP="00BC0328">
      <w:pPr>
        <w:spacing w:after="240"/>
        <w:ind w:left="851"/>
        <w:jc w:val="both"/>
        <w:rPr>
          <w:rFonts w:ascii="Arial" w:hAnsi="Arial"/>
          <w:bCs/>
          <w:sz w:val="18"/>
          <w:lang w:val="en-IE"/>
        </w:rPr>
      </w:pPr>
      <w:r w:rsidRPr="000F0B87">
        <w:rPr>
          <w:rFonts w:ascii="Arial" w:hAnsi="Arial" w:cs="Arial"/>
          <w:bCs/>
          <w:sz w:val="18"/>
          <w:szCs w:val="18"/>
          <w:u w:val="double"/>
          <w:lang w:val="en-IE"/>
        </w:rPr>
        <w:t xml:space="preserve">Liu </w:t>
      </w:r>
      <w:r w:rsidRPr="000F0B87">
        <w:rPr>
          <w:rFonts w:ascii="Arial" w:hAnsi="Arial" w:cs="Arial"/>
          <w:bCs/>
          <w:i/>
          <w:iCs/>
          <w:sz w:val="18"/>
          <w:szCs w:val="18"/>
          <w:u w:val="double"/>
          <w:lang w:val="en-IE"/>
        </w:rPr>
        <w:t xml:space="preserve">et al. </w:t>
      </w:r>
      <w:r w:rsidRPr="000F0B87">
        <w:rPr>
          <w:rFonts w:ascii="Arial" w:hAnsi="Arial" w:cs="Arial"/>
          <w:bCs/>
          <w:sz w:val="18"/>
          <w:szCs w:val="18"/>
          <w:u w:val="double"/>
          <w:lang w:val="en-IE"/>
        </w:rPr>
        <w:t>(2004) isolated SVCV in China</w:t>
      </w:r>
      <w:r>
        <w:rPr>
          <w:rFonts w:ascii="Arial" w:hAnsi="Arial" w:cs="Arial"/>
          <w:bCs/>
          <w:sz w:val="18"/>
          <w:szCs w:val="18"/>
          <w:u w:val="double"/>
          <w:lang w:val="en-IE"/>
        </w:rPr>
        <w:t xml:space="preserve"> (People’s Rep. of)</w:t>
      </w:r>
      <w:r w:rsidRPr="000F0B87">
        <w:rPr>
          <w:rFonts w:ascii="Arial" w:hAnsi="Arial" w:cs="Arial"/>
          <w:bCs/>
          <w:sz w:val="18"/>
          <w:szCs w:val="18"/>
          <w:u w:val="double"/>
          <w:lang w:val="en-IE"/>
        </w:rPr>
        <w:t xml:space="preserve"> from common and koi carp exhibiting no external or internal s</w:t>
      </w:r>
      <w:r>
        <w:rPr>
          <w:rFonts w:ascii="Arial" w:hAnsi="Arial" w:cs="Arial"/>
          <w:bCs/>
          <w:sz w:val="18"/>
          <w:szCs w:val="18"/>
          <w:u w:val="double"/>
          <w:lang w:val="en-IE"/>
        </w:rPr>
        <w:t>igns of disease, and similarly,</w:t>
      </w:r>
      <w:r w:rsidRPr="000F0B87">
        <w:rPr>
          <w:rFonts w:ascii="Arial" w:hAnsi="Arial" w:cs="Arial"/>
          <w:bCs/>
          <w:sz w:val="18"/>
          <w:szCs w:val="18"/>
          <w:u w:val="double"/>
          <w:lang w:val="en-IE"/>
        </w:rPr>
        <w:t xml:space="preserve"> the virus was isolated </w:t>
      </w:r>
      <w:r w:rsidRPr="000F0B87">
        <w:rPr>
          <w:rFonts w:ascii="Arial" w:hAnsi="Arial" w:cs="Arial"/>
          <w:bCs/>
          <w:sz w:val="18"/>
          <w:szCs w:val="18"/>
          <w:u w:val="double"/>
          <w:lang w:val="en"/>
        </w:rPr>
        <w:t xml:space="preserve">from apparently healthy wild carp in Canada (Garver </w:t>
      </w:r>
      <w:r w:rsidRPr="000F0B87">
        <w:rPr>
          <w:rFonts w:ascii="Arial" w:hAnsi="Arial" w:cs="Arial"/>
          <w:bCs/>
          <w:i/>
          <w:iCs/>
          <w:sz w:val="18"/>
          <w:szCs w:val="18"/>
          <w:u w:val="double"/>
          <w:lang w:val="en"/>
        </w:rPr>
        <w:t>et al</w:t>
      </w:r>
      <w:r w:rsidRPr="000F0B87">
        <w:rPr>
          <w:rFonts w:ascii="Arial" w:hAnsi="Arial" w:cs="Arial"/>
          <w:bCs/>
          <w:sz w:val="18"/>
          <w:szCs w:val="18"/>
          <w:u w:val="double"/>
          <w:lang w:val="en"/>
        </w:rPr>
        <w:t>., 2007).</w:t>
      </w:r>
    </w:p>
    <w:p w:rsidR="00BC0328" w:rsidRPr="000F0B87" w:rsidRDefault="00BC0328" w:rsidP="00BC0328">
      <w:pPr>
        <w:spacing w:after="120"/>
        <w:ind w:left="851" w:hanging="567"/>
        <w:jc w:val="both"/>
        <w:rPr>
          <w:rFonts w:ascii="Ottawa" w:hAnsi="Ottawa"/>
          <w:b/>
          <w:bCs/>
          <w:sz w:val="20"/>
          <w:lang w:val="en-IE" w:eastAsia="fr-FR"/>
        </w:rPr>
      </w:pPr>
      <w:r w:rsidRPr="000F0B87">
        <w:rPr>
          <w:rFonts w:ascii="Ottawa" w:hAnsi="Ottawa"/>
          <w:b/>
          <w:bCs/>
          <w:sz w:val="20"/>
          <w:lang w:val="en-IE" w:eastAsia="fr-FR"/>
        </w:rPr>
        <w:t>2.2.6.</w:t>
      </w:r>
      <w:r w:rsidRPr="000F0B87">
        <w:rPr>
          <w:rFonts w:ascii="Ottawa" w:hAnsi="Ottawa"/>
          <w:b/>
          <w:bCs/>
          <w:sz w:val="20"/>
          <w:lang w:val="en-IE" w:eastAsia="fr-FR"/>
        </w:rPr>
        <w:tab/>
        <w:t>Vectors</w:t>
      </w:r>
    </w:p>
    <w:p w:rsidR="00BC0328" w:rsidRPr="00147449" w:rsidRDefault="00BC0328" w:rsidP="00BC0328">
      <w:pPr>
        <w:spacing w:after="240"/>
        <w:ind w:left="851"/>
        <w:jc w:val="both"/>
        <w:rPr>
          <w:rFonts w:ascii="Arial" w:hAnsi="Arial" w:cs="Arial"/>
          <w:bCs/>
          <w:sz w:val="18"/>
          <w:lang w:eastAsia="fr-FR"/>
        </w:rPr>
      </w:pPr>
      <w:r w:rsidRPr="000F0B87">
        <w:rPr>
          <w:rFonts w:ascii="Arial" w:hAnsi="Arial" w:cs="Arial"/>
          <w:bCs/>
          <w:strike/>
          <w:sz w:val="18"/>
          <w:lang w:eastAsia="fr-FR"/>
        </w:rPr>
        <w:t xml:space="preserve">Among animate vectors, </w:t>
      </w:r>
      <w:r w:rsidRPr="000F0B87">
        <w:rPr>
          <w:rFonts w:ascii="Arial" w:hAnsi="Arial" w:cs="Arial"/>
          <w:bCs/>
          <w:sz w:val="18"/>
          <w:u w:val="double"/>
          <w:lang w:eastAsia="fr-FR"/>
        </w:rPr>
        <w:t>T</w:t>
      </w:r>
      <w:r w:rsidRPr="000F0B87">
        <w:rPr>
          <w:rFonts w:ascii="Arial" w:hAnsi="Arial" w:cs="Arial"/>
          <w:bCs/>
          <w:sz w:val="18"/>
          <w:lang w:eastAsia="fr-FR"/>
        </w:rPr>
        <w:t xml:space="preserve">he parasitic invertebrates </w:t>
      </w:r>
      <w:r w:rsidRPr="000F0B87">
        <w:rPr>
          <w:rFonts w:ascii="Arial" w:hAnsi="Arial" w:cs="Arial"/>
          <w:bCs/>
          <w:i/>
          <w:iCs/>
          <w:sz w:val="18"/>
          <w:lang w:eastAsia="fr-FR"/>
        </w:rPr>
        <w:t>Argulus foliaceus</w:t>
      </w:r>
      <w:r w:rsidRPr="000F0B87">
        <w:rPr>
          <w:rFonts w:ascii="Arial" w:hAnsi="Arial" w:cs="Arial"/>
          <w:bCs/>
          <w:sz w:val="18"/>
          <w:lang w:eastAsia="fr-FR"/>
        </w:rPr>
        <w:t xml:space="preserve"> (Crustacea, Branchiura) and </w:t>
      </w:r>
      <w:r w:rsidRPr="000F0B87">
        <w:rPr>
          <w:rFonts w:ascii="Arial" w:hAnsi="Arial" w:cs="Arial"/>
          <w:bCs/>
          <w:i/>
          <w:iCs/>
          <w:sz w:val="18"/>
          <w:lang w:eastAsia="fr-FR"/>
        </w:rPr>
        <w:t>Piscicola geometra</w:t>
      </w:r>
      <w:r w:rsidRPr="000F0B87">
        <w:rPr>
          <w:rFonts w:ascii="Arial" w:hAnsi="Arial" w:cs="Arial"/>
          <w:bCs/>
          <w:sz w:val="18"/>
          <w:lang w:eastAsia="fr-FR"/>
        </w:rPr>
        <w:t xml:space="preserve"> (Annelida, Hirudinea) </w:t>
      </w:r>
      <w:r w:rsidRPr="000F0B87">
        <w:rPr>
          <w:rFonts w:ascii="Arial" w:hAnsi="Arial" w:cs="Arial"/>
          <w:bCs/>
          <w:sz w:val="18"/>
          <w:u w:val="double"/>
          <w:lang w:eastAsia="fr-FR"/>
        </w:rPr>
        <w:t>have been demonstrated to transfer</w:t>
      </w:r>
      <w:r w:rsidRPr="000F0B87">
        <w:rPr>
          <w:rFonts w:ascii="Arial" w:hAnsi="Arial" w:cs="Arial"/>
          <w:bCs/>
          <w:sz w:val="18"/>
          <w:lang w:eastAsia="fr-FR"/>
        </w:rPr>
        <w:t xml:space="preserve"> </w:t>
      </w:r>
      <w:r w:rsidRPr="000F0B87">
        <w:rPr>
          <w:rFonts w:ascii="Arial" w:hAnsi="Arial" w:cs="Arial"/>
          <w:bCs/>
          <w:strike/>
          <w:sz w:val="18"/>
          <w:lang w:eastAsia="fr-FR"/>
        </w:rPr>
        <w:t>transferred</w:t>
      </w:r>
      <w:r w:rsidRPr="0098643F">
        <w:rPr>
          <w:rFonts w:ascii="Arial" w:hAnsi="Arial" w:cs="Arial"/>
          <w:bCs/>
          <w:strike/>
          <w:sz w:val="18"/>
          <w:lang w:eastAsia="fr-FR"/>
        </w:rPr>
        <w:t xml:space="preserve"> </w:t>
      </w:r>
      <w:r w:rsidRPr="000F0B87">
        <w:rPr>
          <w:rFonts w:ascii="Arial" w:hAnsi="Arial" w:cs="Arial"/>
          <w:bCs/>
          <w:sz w:val="18"/>
          <w:lang w:eastAsia="fr-FR"/>
        </w:rPr>
        <w:t xml:space="preserve">SVCV from diseased to healthy fish under experimental conditions and the virus has been isolated from </w:t>
      </w:r>
      <w:r>
        <w:rPr>
          <w:rFonts w:ascii="Arial" w:hAnsi="Arial" w:cs="Arial"/>
          <w:bCs/>
          <w:i/>
          <w:sz w:val="18"/>
          <w:lang w:eastAsia="fr-FR"/>
        </w:rPr>
        <w:t>A. </w:t>
      </w:r>
      <w:r w:rsidRPr="000F0B87">
        <w:rPr>
          <w:rFonts w:ascii="Arial" w:hAnsi="Arial" w:cs="Arial"/>
          <w:bCs/>
          <w:i/>
          <w:sz w:val="18"/>
          <w:lang w:eastAsia="fr-FR"/>
        </w:rPr>
        <w:t xml:space="preserve">foliaceus </w:t>
      </w:r>
      <w:r w:rsidRPr="000F0B87">
        <w:rPr>
          <w:rFonts w:ascii="Arial" w:hAnsi="Arial" w:cs="Arial"/>
          <w:bCs/>
          <w:sz w:val="18"/>
          <w:lang w:eastAsia="fr-FR"/>
        </w:rPr>
        <w:t xml:space="preserve">removed from infected carp (Ahne </w:t>
      </w:r>
      <w:r w:rsidRPr="000F0B87">
        <w:rPr>
          <w:rFonts w:ascii="Arial" w:hAnsi="Arial" w:cs="Arial"/>
          <w:bCs/>
          <w:i/>
          <w:sz w:val="18"/>
          <w:lang w:eastAsia="fr-FR"/>
        </w:rPr>
        <w:t>et al.</w:t>
      </w:r>
      <w:r w:rsidRPr="000F0B87">
        <w:rPr>
          <w:rFonts w:ascii="Arial" w:hAnsi="Arial" w:cs="Arial"/>
          <w:bCs/>
          <w:sz w:val="18"/>
          <w:lang w:eastAsia="fr-FR"/>
        </w:rPr>
        <w:t xml:space="preserve">, 2002; Dixon, 2008). </w:t>
      </w:r>
      <w:r w:rsidRPr="000F0B87">
        <w:rPr>
          <w:rFonts w:ascii="Arial" w:hAnsi="Arial" w:cs="Arial"/>
          <w:bCs/>
          <w:sz w:val="18"/>
          <w:u w:val="double"/>
          <w:lang w:val="en-IE" w:eastAsia="fr-FR"/>
        </w:rPr>
        <w:t>It has been demonstrated experimentally that virus can be isolated from fish tissues regurgitated by herons (</w:t>
      </w:r>
      <w:r w:rsidRPr="000F0B87">
        <w:rPr>
          <w:rFonts w:ascii="Arial" w:hAnsi="Arial" w:cs="Arial"/>
          <w:bCs/>
          <w:i/>
          <w:iCs/>
          <w:sz w:val="18"/>
          <w:u w:val="double"/>
          <w:lang w:val="en-IE" w:eastAsia="fr-FR"/>
        </w:rPr>
        <w:t>Ardea cinerea</w:t>
      </w:r>
      <w:r>
        <w:rPr>
          <w:rFonts w:ascii="Arial" w:hAnsi="Arial" w:cs="Arial"/>
          <w:bCs/>
          <w:sz w:val="18"/>
          <w:u w:val="double"/>
          <w:lang w:val="en-IE" w:eastAsia="fr-FR"/>
        </w:rPr>
        <w:t>) 120 </w:t>
      </w:r>
      <w:r w:rsidRPr="000F0B87">
        <w:rPr>
          <w:rFonts w:ascii="Arial" w:hAnsi="Arial" w:cs="Arial"/>
          <w:bCs/>
          <w:sz w:val="18"/>
          <w:u w:val="double"/>
          <w:lang w:val="en-IE" w:eastAsia="fr-FR"/>
        </w:rPr>
        <w:t xml:space="preserve">minutes after being fed with SVCV-infected carp, suggesting a potential route for SVCV transmission, </w:t>
      </w:r>
      <w:r w:rsidRPr="000F0B87">
        <w:rPr>
          <w:rFonts w:ascii="Arial" w:eastAsia="Calibri" w:hAnsi="Arial" w:cs="Arial"/>
          <w:bCs/>
          <w:sz w:val="18"/>
          <w:u w:val="double"/>
          <w:lang w:val="en-IE"/>
        </w:rPr>
        <w:t xml:space="preserve">but is not known whether such transmission has occurred in nature </w:t>
      </w:r>
      <w:r w:rsidRPr="000F0B87">
        <w:rPr>
          <w:rFonts w:ascii="Arial" w:hAnsi="Arial" w:cs="Arial"/>
          <w:bCs/>
          <w:sz w:val="18"/>
          <w:u w:val="double"/>
          <w:lang w:val="en-IE" w:eastAsia="fr-FR"/>
        </w:rPr>
        <w:t>(</w:t>
      </w:r>
      <w:r w:rsidRPr="000F0B87">
        <w:rPr>
          <w:rFonts w:ascii="Arial" w:eastAsia="HelveticaLTStd-Roman" w:hAnsi="Arial" w:cs="Arial"/>
          <w:bCs/>
          <w:sz w:val="18"/>
          <w:u w:val="double"/>
          <w:lang w:val="en-IE"/>
        </w:rPr>
        <w:t xml:space="preserve">Peters </w:t>
      </w:r>
      <w:r>
        <w:rPr>
          <w:rFonts w:ascii="Arial" w:eastAsia="HelveticaLTStd-Roman" w:hAnsi="Arial" w:cs="Arial"/>
          <w:bCs/>
          <w:sz w:val="18"/>
          <w:u w:val="double"/>
          <w:lang w:val="en-IE"/>
        </w:rPr>
        <w:t>&amp;</w:t>
      </w:r>
      <w:r w:rsidRPr="000F0B87">
        <w:rPr>
          <w:rFonts w:ascii="Arial" w:eastAsia="HelveticaLTStd-Roman" w:hAnsi="Arial" w:cs="Arial"/>
          <w:bCs/>
          <w:sz w:val="18"/>
          <w:u w:val="double"/>
          <w:lang w:val="en-IE"/>
        </w:rPr>
        <w:t xml:space="preserve"> Neukirch, 1986).</w:t>
      </w:r>
      <w:r w:rsidRPr="00C15C3A">
        <w:rPr>
          <w:rFonts w:ascii="Arial" w:eastAsia="HelveticaLTStd-Roman" w:hAnsi="Arial" w:cs="Arial"/>
          <w:bCs/>
          <w:sz w:val="18"/>
          <w:lang w:val="en-IE"/>
        </w:rPr>
        <w:t xml:space="preserve"> </w:t>
      </w:r>
      <w:r w:rsidRPr="000F0B87">
        <w:rPr>
          <w:rFonts w:ascii="Arial" w:hAnsi="Arial" w:cs="Arial"/>
          <w:bCs/>
          <w:strike/>
          <w:sz w:val="18"/>
          <w:lang w:eastAsia="fr-FR"/>
        </w:rPr>
        <w:t>Herons (</w:t>
      </w:r>
      <w:r w:rsidRPr="000F0B87">
        <w:rPr>
          <w:rFonts w:ascii="Arial" w:hAnsi="Arial" w:cs="Arial"/>
          <w:bCs/>
          <w:i/>
          <w:iCs/>
          <w:strike/>
          <w:sz w:val="18"/>
          <w:lang w:eastAsia="fr-FR"/>
        </w:rPr>
        <w:t>Ardea cinerea</w:t>
      </w:r>
      <w:r w:rsidRPr="000F0B87">
        <w:rPr>
          <w:rFonts w:ascii="Arial" w:hAnsi="Arial" w:cs="Arial"/>
          <w:bCs/>
          <w:strike/>
          <w:sz w:val="18"/>
          <w:lang w:eastAsia="fr-FR"/>
        </w:rPr>
        <w:t>) were fed SVCV-infected carp and made to regurgitate the fish at intervals post-feeding. Virus was isolated from fish regurgitated 120 minutes after feeding.</w:t>
      </w:r>
    </w:p>
    <w:p w:rsidR="00BC0328" w:rsidRPr="00CA4436" w:rsidRDefault="00BC0328" w:rsidP="00BC0328">
      <w:pPr>
        <w:pStyle w:val="Titre3"/>
        <w:ind w:left="993" w:hanging="578"/>
        <w:rPr>
          <w:rFonts w:ascii="Ottawa" w:hAnsi="Ottawa"/>
          <w:strike/>
          <w:color w:val="auto"/>
          <w:sz w:val="20"/>
          <w:szCs w:val="20"/>
          <w:lang w:val="en-IE"/>
        </w:rPr>
      </w:pPr>
      <w:r w:rsidRPr="00CA4436">
        <w:rPr>
          <w:rFonts w:ascii="Ottawa" w:hAnsi="Ottawa"/>
          <w:strike/>
          <w:color w:val="auto"/>
          <w:sz w:val="20"/>
          <w:szCs w:val="20"/>
          <w:lang w:val="en-IE"/>
        </w:rPr>
        <w:t>2.2.7.</w:t>
      </w:r>
      <w:r w:rsidRPr="00CA4436">
        <w:rPr>
          <w:rFonts w:ascii="Ottawa" w:hAnsi="Ottawa"/>
          <w:strike/>
          <w:color w:val="auto"/>
          <w:sz w:val="20"/>
          <w:szCs w:val="20"/>
          <w:lang w:val="en-IE"/>
        </w:rPr>
        <w:tab/>
        <w:t>Known or suspected wild aquatic animal carriers</w:t>
      </w:r>
    </w:p>
    <w:p w:rsidR="00BC0328" w:rsidRPr="00CA4436" w:rsidRDefault="00BC0328" w:rsidP="00BC0328">
      <w:pPr>
        <w:pStyle w:val="Para3"/>
        <w:rPr>
          <w:strike/>
          <w:lang w:eastAsia="fr-FR"/>
        </w:rPr>
      </w:pPr>
      <w:r w:rsidRPr="00CA4436">
        <w:rPr>
          <w:strike/>
          <w:lang w:eastAsia="fr-FR"/>
        </w:rPr>
        <w:t xml:space="preserve">Most reports of SVC have been from cultured fish, but the virus has been isolated from both diseased and apparently healthy feral carp in lakes. </w:t>
      </w:r>
    </w:p>
    <w:p w:rsidR="00BC0328" w:rsidRPr="00CA4436" w:rsidRDefault="00BC0328" w:rsidP="00BC0328">
      <w:pPr>
        <w:pStyle w:val="Para3"/>
        <w:rPr>
          <w:strike/>
          <w:spacing w:val="-2"/>
          <w:lang w:eastAsia="fr-FR"/>
        </w:rPr>
      </w:pPr>
      <w:r w:rsidRPr="00CA4436">
        <w:rPr>
          <w:iCs/>
          <w:strike/>
          <w:spacing w:val="-2"/>
          <w:lang w:val="en-GB" w:eastAsia="fr-FR"/>
        </w:rPr>
        <w:t xml:space="preserve">It has been suggested that a possible mode of transmission of the virus is by the movement of baitfish, but there are no data to show that this has occurred (Goodwin </w:t>
      </w:r>
      <w:r w:rsidRPr="00CA4436">
        <w:rPr>
          <w:i/>
          <w:iCs/>
          <w:strike/>
          <w:spacing w:val="-2"/>
          <w:lang w:val="en-GB" w:eastAsia="fr-FR"/>
        </w:rPr>
        <w:t>et al.,</w:t>
      </w:r>
      <w:r w:rsidRPr="00CA4436">
        <w:rPr>
          <w:iCs/>
          <w:strike/>
          <w:spacing w:val="-2"/>
          <w:lang w:val="en-GB" w:eastAsia="fr-FR"/>
        </w:rPr>
        <w:t xml:space="preserve"> 2004). The main mode of transmission of the virus from one area to another is by movements of infected fish. The virus is often found in ornamental fish such as goldfish and koi carp, which are regularly transported around the world.</w:t>
      </w:r>
    </w:p>
    <w:p w:rsidR="00BC0328" w:rsidRPr="000F0B87" w:rsidRDefault="00BC0328" w:rsidP="00BC0328">
      <w:pPr>
        <w:spacing w:after="240"/>
        <w:ind w:left="709" w:hanging="425"/>
        <w:jc w:val="both"/>
        <w:rPr>
          <w:rFonts w:ascii="Ottawa" w:eastAsia="MS Mincho" w:hAnsi="Ottawa"/>
          <w:b/>
          <w:sz w:val="20"/>
          <w:szCs w:val="20"/>
          <w:lang w:val="da-DK" w:eastAsia="da-DK"/>
        </w:rPr>
      </w:pPr>
      <w:r w:rsidRPr="000F0B87">
        <w:rPr>
          <w:rFonts w:ascii="Ottawa" w:eastAsia="MS Mincho" w:hAnsi="Ottawa"/>
          <w:b/>
          <w:sz w:val="20"/>
          <w:szCs w:val="20"/>
          <w:lang w:val="da-DK" w:eastAsia="da-DK"/>
        </w:rPr>
        <w:t>2.3.</w:t>
      </w:r>
      <w:r w:rsidRPr="000F0B87">
        <w:rPr>
          <w:rFonts w:ascii="Ottawa" w:eastAsia="MS Mincho" w:hAnsi="Ottawa"/>
          <w:b/>
          <w:sz w:val="20"/>
          <w:szCs w:val="20"/>
          <w:lang w:val="da-DK" w:eastAsia="da-DK"/>
        </w:rPr>
        <w:tab/>
        <w:t>Disease pattern</w:t>
      </w:r>
    </w:p>
    <w:p w:rsidR="00BC0328" w:rsidRPr="000F0B87" w:rsidRDefault="00BC0328" w:rsidP="00BC0328">
      <w:pPr>
        <w:spacing w:after="120"/>
        <w:ind w:left="851" w:hanging="567"/>
        <w:jc w:val="both"/>
        <w:rPr>
          <w:rFonts w:ascii="Ottawa" w:hAnsi="Ottawa"/>
          <w:b/>
          <w:bCs/>
          <w:sz w:val="20"/>
          <w:lang w:val="en-IE" w:eastAsia="fr-FR"/>
        </w:rPr>
      </w:pPr>
      <w:r w:rsidRPr="000F0B87">
        <w:rPr>
          <w:rFonts w:ascii="Ottawa" w:hAnsi="Ottawa"/>
          <w:b/>
          <w:bCs/>
          <w:sz w:val="20"/>
          <w:lang w:val="en-IE" w:eastAsia="fr-FR"/>
        </w:rPr>
        <w:t>2.3.1.</w:t>
      </w:r>
      <w:r w:rsidRPr="000F0B87">
        <w:rPr>
          <w:rFonts w:ascii="Ottawa" w:hAnsi="Ottawa"/>
          <w:b/>
          <w:bCs/>
          <w:sz w:val="20"/>
          <w:lang w:val="en-IE" w:eastAsia="fr-FR"/>
        </w:rPr>
        <w:tab/>
      </w:r>
      <w:r w:rsidRPr="00CA4436">
        <w:rPr>
          <w:rFonts w:ascii="Ottawa" w:hAnsi="Ottawa"/>
          <w:b/>
          <w:bCs/>
          <w:sz w:val="20"/>
          <w:u w:val="double"/>
          <w:lang w:val="en-IE" w:eastAsia="fr-FR"/>
        </w:rPr>
        <w:t>Mortality, morbidity and prevalence</w:t>
      </w:r>
      <w:r>
        <w:rPr>
          <w:rFonts w:ascii="Ottawa" w:hAnsi="Ottawa"/>
          <w:b/>
          <w:bCs/>
          <w:sz w:val="20"/>
          <w:lang w:val="en-IE" w:eastAsia="fr-FR"/>
        </w:rPr>
        <w:t xml:space="preserve"> </w:t>
      </w:r>
      <w:r w:rsidRPr="00CA4436">
        <w:rPr>
          <w:rFonts w:ascii="Ottawa" w:hAnsi="Ottawa"/>
          <w:b/>
          <w:bCs/>
          <w:strike/>
          <w:sz w:val="20"/>
          <w:lang w:val="en-IE" w:eastAsia="fr-FR"/>
        </w:rPr>
        <w:t>Transmission mechanisms</w:t>
      </w:r>
    </w:p>
    <w:p w:rsidR="00BC0328" w:rsidRPr="00CA4436" w:rsidRDefault="00BC0328" w:rsidP="00BC0328">
      <w:pPr>
        <w:pStyle w:val="Para3"/>
        <w:rPr>
          <w:strike/>
        </w:rPr>
      </w:pPr>
      <w:r w:rsidRPr="00CA4436">
        <w:rPr>
          <w:strike/>
          <w:lang w:val="en-GB"/>
        </w:rPr>
        <w:t>The mode of transmission for SVCV is horizontal, but ‘egg-associated’ transmission (usually called ‘vertical’ transmission) cannot be ruled out following one report of isolation of SVCV from carp ovarian fluid although there have been no further such reports. Horizontal transmission may be direct or vectorial, water being the major abiotic vector (</w:t>
      </w:r>
      <w:r w:rsidRPr="00CA4436">
        <w:rPr>
          <w:strike/>
          <w:noProof/>
          <w:lang w:val="en-GB"/>
        </w:rPr>
        <w:t>Fijan, 1988</w:t>
      </w:r>
      <w:r w:rsidRPr="00CA4436">
        <w:rPr>
          <w:strike/>
          <w:lang w:val="en-GB"/>
        </w:rPr>
        <w:t>). Animate vectors (Section 2.2.6.) and fomites may also be involved in transmission of SVCV (</w:t>
      </w:r>
      <w:r w:rsidRPr="00CA4436">
        <w:rPr>
          <w:strike/>
          <w:noProof/>
          <w:lang w:val="en-GB"/>
        </w:rPr>
        <w:t>Fijan, 1988</w:t>
      </w:r>
      <w:r w:rsidRPr="00CA4436">
        <w:rPr>
          <w:strike/>
          <w:lang w:val="en-GB"/>
        </w:rPr>
        <w:t>). Once SVCV is established in pond stock or pond farm stock, it may be very difficult to eradicate without destroying all types of life at the fish production site.</w:t>
      </w:r>
    </w:p>
    <w:p w:rsidR="00BC0328" w:rsidRPr="0098643F" w:rsidRDefault="00BC0328" w:rsidP="00BC0328">
      <w:pPr>
        <w:spacing w:after="240"/>
        <w:ind w:left="851"/>
        <w:jc w:val="both"/>
        <w:rPr>
          <w:rFonts w:ascii="Arial" w:hAnsi="Arial" w:cs="Arial"/>
          <w:bCs/>
          <w:sz w:val="18"/>
          <w:u w:val="double"/>
          <w:lang w:val="en-IE" w:eastAsia="fr-FR"/>
        </w:rPr>
      </w:pPr>
      <w:r w:rsidRPr="0098643F">
        <w:rPr>
          <w:rFonts w:ascii="Arial" w:hAnsi="Arial" w:cs="Arial"/>
          <w:bCs/>
          <w:sz w:val="18"/>
          <w:u w:val="double"/>
          <w:lang w:val="en-IE" w:eastAsia="fr-FR"/>
        </w:rPr>
        <w:t xml:space="preserve">During an outbreak of infection with SVCV there will be a noticeable increase in mortality in the population. Co-infections with koi herpesvirus or carp oedema virus can increase levels of mortality. </w:t>
      </w:r>
    </w:p>
    <w:p w:rsidR="00BC0328" w:rsidRPr="000F0B87" w:rsidRDefault="00BC0328" w:rsidP="00BC0328">
      <w:pPr>
        <w:spacing w:after="240"/>
        <w:ind w:left="851"/>
        <w:jc w:val="both"/>
        <w:rPr>
          <w:rFonts w:ascii="Arial" w:hAnsi="Arial" w:cs="Arial"/>
          <w:bCs/>
          <w:sz w:val="18"/>
          <w:lang w:val="en-IE" w:eastAsia="fr-FR"/>
        </w:rPr>
      </w:pPr>
      <w:r w:rsidRPr="000F0B87">
        <w:rPr>
          <w:rFonts w:ascii="Arial" w:hAnsi="Arial" w:cs="Arial"/>
          <w:bCs/>
          <w:sz w:val="18"/>
          <w:lang w:eastAsia="fr-FR"/>
        </w:rPr>
        <w:t xml:space="preserve">Disease patterns are influenced by water temperature, age and condition of the fish, population density and stress factors. The immune status of the fish is also an important factor with both nonspecific (e.g. interferon) and specific immunity (serum antibodies, cellular immunity) having important roles. Poor physiological condition of over-wintered fish may be a contributory factor to disease susceptibility. </w:t>
      </w:r>
      <w:r w:rsidRPr="000F0B87">
        <w:rPr>
          <w:rFonts w:ascii="Arial" w:hAnsi="Arial" w:cs="Arial"/>
          <w:bCs/>
          <w:sz w:val="18"/>
          <w:lang w:val="en-IE" w:eastAsia="fr-FR"/>
        </w:rPr>
        <w:t xml:space="preserve">In European aquaculture, losses can be up to 70% in young carp (Ahne </w:t>
      </w:r>
      <w:r w:rsidRPr="000F0B87">
        <w:rPr>
          <w:rFonts w:ascii="Arial" w:hAnsi="Arial" w:cs="Arial"/>
          <w:bCs/>
          <w:i/>
          <w:sz w:val="18"/>
          <w:lang w:val="en-IE" w:eastAsia="fr-FR"/>
        </w:rPr>
        <w:t>et al.</w:t>
      </w:r>
      <w:r w:rsidRPr="000F0B87">
        <w:rPr>
          <w:rFonts w:ascii="Arial" w:hAnsi="Arial" w:cs="Arial"/>
          <w:bCs/>
          <w:sz w:val="18"/>
          <w:lang w:val="en-IE" w:eastAsia="fr-FR"/>
        </w:rPr>
        <w:t xml:space="preserve">, 2002), but are usually from 1 to 40%. </w:t>
      </w:r>
      <w:r w:rsidRPr="000F0B87">
        <w:rPr>
          <w:rFonts w:ascii="Arial" w:hAnsi="Arial" w:cs="Arial"/>
          <w:bCs/>
          <w:strike/>
          <w:sz w:val="18"/>
          <w:lang w:val="en-IE" w:eastAsia="fr-FR"/>
        </w:rPr>
        <w:t>Approximately 20% of the carp population in a lake in the USA died from SVC during a disease outbreak.</w:t>
      </w:r>
      <w:r w:rsidRPr="000F0B87">
        <w:rPr>
          <w:rFonts w:ascii="Arial" w:hAnsi="Arial" w:cs="Arial"/>
          <w:bCs/>
          <w:sz w:val="18"/>
          <w:u w:val="double"/>
          <w:lang w:val="en-IE" w:eastAsia="fr-FR"/>
        </w:rPr>
        <w:t xml:space="preserve"> </w:t>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AD147D">
      <w:pPr>
        <w:spacing w:after="120"/>
        <w:ind w:left="851"/>
        <w:jc w:val="both"/>
        <w:rPr>
          <w:rFonts w:ascii="Arial" w:hAnsi="Arial"/>
          <w:bCs/>
          <w:sz w:val="18"/>
          <w:u w:val="double"/>
          <w:lang w:val="en"/>
        </w:rPr>
      </w:pPr>
      <w:r w:rsidRPr="000F0B87">
        <w:rPr>
          <w:rFonts w:ascii="Arial" w:hAnsi="Arial" w:cs="Arial"/>
          <w:bCs/>
          <w:sz w:val="18"/>
          <w:u w:val="double"/>
          <w:lang w:val="en-IE" w:eastAsia="fr-FR"/>
        </w:rPr>
        <w:t>In one survey from Serbia, the virus was isolated by culture in samp</w:t>
      </w:r>
      <w:r>
        <w:rPr>
          <w:rFonts w:ascii="Arial" w:hAnsi="Arial" w:cs="Arial"/>
          <w:bCs/>
          <w:sz w:val="18"/>
          <w:u w:val="double"/>
          <w:lang w:val="en-IE" w:eastAsia="fr-FR"/>
        </w:rPr>
        <w:t>les collected from 12 of the 38 </w:t>
      </w:r>
      <w:r w:rsidRPr="000F0B87">
        <w:rPr>
          <w:rFonts w:ascii="Arial" w:hAnsi="Arial" w:cs="Arial"/>
          <w:bCs/>
          <w:sz w:val="18"/>
          <w:u w:val="double"/>
          <w:lang w:val="en-IE" w:eastAsia="fr-FR"/>
        </w:rPr>
        <w:t xml:space="preserve">hatcheries screened over the 10-year period (1992–2002). The virus occurred sporadically in different ponds on one site, and sporadically from year to year at different sites (Svetlana </w:t>
      </w:r>
      <w:r w:rsidRPr="000F0B87">
        <w:rPr>
          <w:rFonts w:ascii="Arial" w:hAnsi="Arial" w:cs="Arial"/>
          <w:bCs/>
          <w:i/>
          <w:sz w:val="18"/>
          <w:u w:val="double"/>
          <w:lang w:val="en-IE" w:eastAsia="fr-FR"/>
        </w:rPr>
        <w:t xml:space="preserve">et al., </w:t>
      </w:r>
      <w:r w:rsidRPr="000F0B87">
        <w:rPr>
          <w:rFonts w:ascii="Arial" w:hAnsi="Arial" w:cs="Arial"/>
          <w:bCs/>
          <w:sz w:val="18"/>
          <w:u w:val="double"/>
          <w:lang w:val="en-IE" w:eastAsia="fr-FR"/>
        </w:rPr>
        <w:t xml:space="preserve">2004). </w:t>
      </w:r>
      <w:r w:rsidRPr="000F0B87">
        <w:rPr>
          <w:rFonts w:ascii="Arial" w:hAnsi="Arial" w:cs="Arial"/>
          <w:bCs/>
          <w:sz w:val="18"/>
          <w:u w:val="double"/>
          <w:lang w:val="en" w:eastAsia="fr-FR"/>
        </w:rPr>
        <w:t xml:space="preserve">In another study, 18 of 30 tissue pools (five fish/pool) of wild common carp sampled in Canada in 2006 were positive for SVCV by culture (Garver </w:t>
      </w:r>
      <w:r w:rsidRPr="000F0B87">
        <w:rPr>
          <w:rFonts w:ascii="Arial" w:hAnsi="Arial" w:cs="Arial"/>
          <w:bCs/>
          <w:i/>
          <w:sz w:val="18"/>
          <w:u w:val="double"/>
          <w:lang w:val="en" w:eastAsia="fr-FR"/>
        </w:rPr>
        <w:t>et al.,</w:t>
      </w:r>
      <w:r w:rsidRPr="000F0B87">
        <w:rPr>
          <w:rFonts w:ascii="Arial" w:hAnsi="Arial" w:cs="Arial"/>
          <w:bCs/>
          <w:sz w:val="18"/>
          <w:u w:val="double"/>
          <w:lang w:val="en" w:eastAsia="fr-FR"/>
        </w:rPr>
        <w:t xml:space="preserve"> 2007).</w:t>
      </w:r>
      <w:r w:rsidRPr="000F0B87">
        <w:rPr>
          <w:rFonts w:ascii="Arial" w:hAnsi="Arial"/>
          <w:bCs/>
          <w:sz w:val="18"/>
          <w:u w:val="double"/>
          <w:lang w:val="en"/>
        </w:rPr>
        <w:t xml:space="preserve"> The isolation of SVCV in the latter case was from asymptomatic common carp which correlates with observations that SVCV infection can often be clinically inapparent (</w:t>
      </w:r>
      <w:r w:rsidRPr="00BF2D74">
        <w:rPr>
          <w:rFonts w:ascii="Arial" w:hAnsi="Arial"/>
          <w:bCs/>
          <w:sz w:val="18"/>
          <w:u w:val="double"/>
          <w:lang w:val="en"/>
        </w:rPr>
        <w:t>Fijan, 1999</w:t>
      </w:r>
      <w:r w:rsidRPr="000F0B87">
        <w:rPr>
          <w:rFonts w:ascii="Arial" w:hAnsi="Arial"/>
          <w:bCs/>
          <w:sz w:val="18"/>
          <w:u w:val="double"/>
          <w:lang w:val="en"/>
        </w:rPr>
        <w:t>).</w:t>
      </w:r>
    </w:p>
    <w:p w:rsidR="00BC0328" w:rsidRPr="00CA4436" w:rsidRDefault="00BC0328" w:rsidP="00AD147D">
      <w:pPr>
        <w:spacing w:after="120"/>
        <w:ind w:left="851" w:hanging="567"/>
        <w:jc w:val="both"/>
        <w:rPr>
          <w:rFonts w:ascii="Ottawa" w:hAnsi="Ottawa"/>
          <w:b/>
          <w:bCs/>
          <w:strike/>
          <w:sz w:val="20"/>
          <w:lang w:val="en-IE" w:eastAsia="fr-FR"/>
        </w:rPr>
      </w:pPr>
      <w:r w:rsidRPr="00CA4436">
        <w:rPr>
          <w:rFonts w:ascii="Ottawa" w:hAnsi="Ottawa"/>
          <w:b/>
          <w:bCs/>
          <w:strike/>
          <w:sz w:val="20"/>
          <w:lang w:val="en-IE" w:eastAsia="fr-FR"/>
        </w:rPr>
        <w:t>2.3.2.</w:t>
      </w:r>
      <w:r w:rsidRPr="00CA4436">
        <w:rPr>
          <w:rFonts w:ascii="Ottawa" w:hAnsi="Ottawa"/>
          <w:b/>
          <w:bCs/>
          <w:strike/>
          <w:sz w:val="20"/>
          <w:lang w:val="en-IE" w:eastAsia="fr-FR"/>
        </w:rPr>
        <w:tab/>
        <w:t>Prevalence</w:t>
      </w:r>
    </w:p>
    <w:p w:rsidR="00BC0328" w:rsidRPr="000F0B87" w:rsidRDefault="00BC0328" w:rsidP="00AD147D">
      <w:pPr>
        <w:spacing w:after="120"/>
        <w:ind w:left="851"/>
        <w:jc w:val="both"/>
        <w:rPr>
          <w:rFonts w:ascii="Arial" w:hAnsi="Arial" w:cs="Arial"/>
          <w:bCs/>
          <w:sz w:val="18"/>
          <w:lang w:val="en-IE" w:eastAsia="fr-FR"/>
        </w:rPr>
      </w:pPr>
      <w:r w:rsidRPr="000F0B87">
        <w:rPr>
          <w:rFonts w:ascii="Arial" w:hAnsi="Arial" w:cs="Arial"/>
          <w:bCs/>
          <w:strike/>
          <w:sz w:val="18"/>
          <w:lang w:val="en-IE" w:eastAsia="fr-FR"/>
        </w:rPr>
        <w:t xml:space="preserve">There are very few data on the prevalence of SVC, although there have been a small number of surveys of prevalence of antibody against the virus. In one such survey, carp in 19 of 20 hatcheries surveyed were positive for antibody against the virus. Data collected over the 10-year period 1992–2002 from Serbia showed that the virus had been isolated from carp </w:t>
      </w:r>
      <w:smartTag w:uri="urn:schemas-microsoft-com:office:smarttags" w:element="time">
        <w:smartTagPr>
          <w:attr w:name="Minute" w:val="0"/>
          <w:attr w:name="Hour" w:val="12"/>
        </w:smartTagPr>
        <w:r w:rsidRPr="000F0B87">
          <w:rPr>
            <w:rFonts w:ascii="Arial" w:hAnsi="Arial" w:cs="Arial"/>
            <w:bCs/>
            <w:strike/>
            <w:sz w:val="18"/>
            <w:lang w:val="en-IE" w:eastAsia="fr-FR"/>
          </w:rPr>
          <w:t>at 12</w:t>
        </w:r>
      </w:smartTag>
      <w:r w:rsidRPr="000F0B87">
        <w:rPr>
          <w:rFonts w:ascii="Arial" w:hAnsi="Arial" w:cs="Arial"/>
          <w:bCs/>
          <w:strike/>
          <w:sz w:val="18"/>
          <w:lang w:val="en-IE" w:eastAsia="fr-FR"/>
        </w:rPr>
        <w:t xml:space="preserve"> of 38 hatcheries. The virus can occur sporadically in different ponds on one site, and sporadically from year to year at different sites</w:t>
      </w:r>
      <w:r w:rsidRPr="000F0B87">
        <w:rPr>
          <w:rFonts w:ascii="Arial" w:hAnsi="Arial" w:cs="Arial"/>
          <w:bCs/>
          <w:sz w:val="18"/>
          <w:lang w:val="en-IE" w:eastAsia="fr-FR"/>
        </w:rPr>
        <w:t>.</w:t>
      </w:r>
    </w:p>
    <w:p w:rsidR="00BC0328" w:rsidRPr="00CA4436" w:rsidRDefault="00BC0328" w:rsidP="00AD147D">
      <w:pPr>
        <w:spacing w:after="120"/>
        <w:ind w:left="851" w:hanging="567"/>
        <w:jc w:val="both"/>
        <w:rPr>
          <w:rFonts w:ascii="Ottawa" w:hAnsi="Ottawa"/>
          <w:b/>
          <w:bCs/>
          <w:sz w:val="20"/>
          <w:u w:val="double"/>
          <w:lang w:eastAsia="fr-FR"/>
        </w:rPr>
      </w:pPr>
      <w:r w:rsidRPr="00CA4436">
        <w:rPr>
          <w:rFonts w:ascii="Ottawa" w:hAnsi="Ottawa"/>
          <w:b/>
          <w:bCs/>
          <w:sz w:val="20"/>
          <w:u w:val="double"/>
          <w:lang w:eastAsia="fr-FR"/>
        </w:rPr>
        <w:t>2.3.2.</w:t>
      </w:r>
      <w:r w:rsidRPr="00CA4436">
        <w:rPr>
          <w:rFonts w:ascii="Ottawa" w:hAnsi="Ottawa"/>
          <w:b/>
          <w:bCs/>
          <w:sz w:val="20"/>
          <w:u w:val="double"/>
          <w:lang w:eastAsia="fr-FR"/>
        </w:rPr>
        <w:tab/>
        <w:t>Clinical signs, including behavioural changes</w:t>
      </w:r>
    </w:p>
    <w:p w:rsidR="00BC0328" w:rsidRPr="00CA4436" w:rsidRDefault="00BC0328" w:rsidP="00AD147D">
      <w:pPr>
        <w:spacing w:after="120"/>
        <w:ind w:left="851"/>
        <w:jc w:val="both"/>
        <w:rPr>
          <w:rFonts w:ascii="Arial" w:hAnsi="Arial" w:cs="Arial"/>
          <w:bCs/>
          <w:sz w:val="18"/>
          <w:u w:val="double"/>
          <w:lang w:val="en-IE" w:eastAsia="fr-FR"/>
        </w:rPr>
      </w:pPr>
      <w:r w:rsidRPr="00CA4436">
        <w:rPr>
          <w:rFonts w:ascii="Arial" w:hAnsi="Arial" w:cs="Arial"/>
          <w:bCs/>
          <w:sz w:val="18"/>
          <w:u w:val="double"/>
          <w:lang w:val="en-IE" w:eastAsia="fr-FR"/>
        </w:rPr>
        <w:t xml:space="preserve">Fish can become lethargic, separate from the shoal and gather at the water inlet or sides of a pond and some may experience loss of equilibrium. Clinical signs of infection with SVCV are nonspecific, and not all fish will exhibit all of the signs. Two of the most obvious and consistent features are abdominal distension and haemorrhages. The latter may occur on the skin, fin bases, eyes and gills, which may be pale. The skin may darken and exophthalmia is often observed. The vent may be swollen, inflamed and trail mucoid casts. During an outbreak of infection with SVCV there will be a noticeable increase in mortality in the population. Diseased fish usually appear darker in colour. There may be no clinical signs in cases with a sudden onset of mortality. </w:t>
      </w:r>
    </w:p>
    <w:p w:rsidR="00BC0328" w:rsidRPr="00CA4436" w:rsidRDefault="00BC0328" w:rsidP="00AD147D">
      <w:pPr>
        <w:spacing w:after="120"/>
        <w:ind w:left="851" w:hanging="567"/>
        <w:jc w:val="both"/>
        <w:rPr>
          <w:rFonts w:ascii="Ottawa" w:hAnsi="Ottawa"/>
          <w:b/>
          <w:bCs/>
          <w:sz w:val="20"/>
          <w:u w:val="double"/>
          <w:lang w:eastAsia="fr-FR"/>
        </w:rPr>
      </w:pPr>
      <w:r w:rsidRPr="00CA4436">
        <w:rPr>
          <w:rFonts w:ascii="Ottawa" w:hAnsi="Ottawa"/>
          <w:b/>
          <w:bCs/>
          <w:sz w:val="20"/>
          <w:u w:val="double"/>
          <w:lang w:eastAsia="fr-FR"/>
        </w:rPr>
        <w:t>2.3.3</w:t>
      </w:r>
      <w:r w:rsidRPr="00CA4436">
        <w:rPr>
          <w:rFonts w:ascii="Ottawa" w:hAnsi="Ottawa"/>
          <w:b/>
          <w:bCs/>
          <w:sz w:val="20"/>
          <w:u w:val="double"/>
          <w:lang w:eastAsia="fr-FR"/>
        </w:rPr>
        <w:tab/>
        <w:t>Gross pathology</w:t>
      </w:r>
    </w:p>
    <w:p w:rsidR="00BC0328" w:rsidRPr="00CA4436" w:rsidRDefault="00BC0328" w:rsidP="00AD147D">
      <w:pPr>
        <w:spacing w:after="120"/>
        <w:ind w:left="851"/>
        <w:jc w:val="both"/>
        <w:rPr>
          <w:rFonts w:ascii="Arial" w:hAnsi="Arial" w:cs="Arial"/>
          <w:bCs/>
          <w:sz w:val="18"/>
          <w:u w:val="double"/>
          <w:lang w:val="en-IE" w:eastAsia="fr-FR"/>
        </w:rPr>
      </w:pPr>
      <w:r w:rsidRPr="00CA4436">
        <w:rPr>
          <w:rFonts w:ascii="Arial" w:hAnsi="Arial" w:cs="Arial"/>
          <w:bCs/>
          <w:sz w:val="18"/>
          <w:u w:val="double"/>
          <w:lang w:val="en-IE" w:eastAsia="fr-FR"/>
        </w:rPr>
        <w:t>There are no pathognomonic gross lesions.</w:t>
      </w:r>
      <w:r w:rsidRPr="001A0297">
        <w:rPr>
          <w:rFonts w:ascii="Arial" w:hAnsi="Arial" w:cs="Arial"/>
          <w:bCs/>
          <w:sz w:val="18"/>
          <w:lang w:val="en-IE" w:eastAsia="fr-FR"/>
        </w:rPr>
        <w:t xml:space="preserve"> Lesions may be absent in cases of sudden mortality. Gross pathologies are mainly documented for common carp and may include excess ascitic fluid in the abdominal cavity, usually containing blood, degeneration of the gill lamellae and inflammation of the intestine, which contains </w:t>
      </w:r>
      <w:r w:rsidRPr="00CA4436">
        <w:rPr>
          <w:rFonts w:ascii="Arial" w:hAnsi="Arial" w:cs="Arial"/>
          <w:bCs/>
          <w:sz w:val="18"/>
          <w:u w:val="double"/>
          <w:lang w:val="en-IE" w:eastAsia="fr-FR"/>
        </w:rPr>
        <w:t xml:space="preserve">mucous instead of food. Oedema and haemorrhage of the visceral organs is commonly observed (the spleen is often enlarged), </w:t>
      </w:r>
      <w:r w:rsidRPr="00CA4436">
        <w:rPr>
          <w:rFonts w:ascii="Arial" w:hAnsi="Arial" w:cs="Arial"/>
          <w:bCs/>
          <w:sz w:val="18"/>
          <w:u w:val="double"/>
          <w:lang w:val="en" w:eastAsia="fr-FR"/>
        </w:rPr>
        <w:t>and organs adhere to each other and to the peritoneum</w:t>
      </w:r>
      <w:r w:rsidRPr="00CA4436">
        <w:rPr>
          <w:rFonts w:ascii="Arial" w:hAnsi="Arial" w:cs="Arial"/>
          <w:bCs/>
          <w:sz w:val="18"/>
          <w:u w:val="double"/>
          <w:lang w:val="en-IE" w:eastAsia="fr-FR"/>
        </w:rPr>
        <w:t>. Focal haemorrhages may be seen in the muscle and fat tissue, as well as in the swim bladder</w:t>
      </w:r>
      <w:r w:rsidRPr="00CA4436">
        <w:rPr>
          <w:rFonts w:ascii="Arial" w:hAnsi="Arial" w:cs="Arial"/>
          <w:bCs/>
          <w:sz w:val="18"/>
          <w:u w:val="double"/>
          <w:lang w:val="en" w:eastAsia="fr-FR"/>
        </w:rPr>
        <w:t xml:space="preserve"> (see Dixon, 2008). However, petechial haemorrhages are uncommon in cases caused by Asian strains of SVCV (Dikkeboom </w:t>
      </w:r>
      <w:r w:rsidRPr="00CA4436">
        <w:rPr>
          <w:rFonts w:ascii="Arial" w:hAnsi="Arial" w:cs="Arial"/>
          <w:bCs/>
          <w:i/>
          <w:iCs/>
          <w:sz w:val="18"/>
          <w:u w:val="double"/>
          <w:lang w:val="en" w:eastAsia="fr-FR"/>
        </w:rPr>
        <w:t>et al</w:t>
      </w:r>
      <w:r w:rsidRPr="00CA4436">
        <w:rPr>
          <w:rFonts w:ascii="Arial" w:hAnsi="Arial" w:cs="Arial"/>
          <w:bCs/>
          <w:sz w:val="18"/>
          <w:u w:val="double"/>
          <w:lang w:val="en" w:eastAsia="fr-FR"/>
        </w:rPr>
        <w:t xml:space="preserve">., 2004; </w:t>
      </w:r>
      <w:r w:rsidRPr="00943C90">
        <w:rPr>
          <w:rFonts w:ascii="Arial" w:hAnsi="Arial" w:cs="Arial"/>
          <w:bCs/>
          <w:strike/>
          <w:sz w:val="18"/>
          <w:u w:val="double"/>
          <w:lang w:val="en" w:eastAsia="fr-FR"/>
        </w:rPr>
        <w:t>Goodwin, 2003</w:t>
      </w:r>
      <w:r w:rsidRPr="00CA4436">
        <w:rPr>
          <w:rFonts w:ascii="Arial" w:hAnsi="Arial" w:cs="Arial"/>
          <w:bCs/>
          <w:sz w:val="18"/>
          <w:u w:val="double"/>
          <w:lang w:val="en" w:eastAsia="fr-FR"/>
        </w:rPr>
        <w:t>).</w:t>
      </w:r>
    </w:p>
    <w:p w:rsidR="00BC0328" w:rsidRPr="00CA4436" w:rsidRDefault="00BC0328" w:rsidP="00AD147D">
      <w:pPr>
        <w:spacing w:after="120"/>
        <w:ind w:left="851" w:hanging="567"/>
        <w:jc w:val="both"/>
        <w:rPr>
          <w:rFonts w:ascii="Ottawa" w:hAnsi="Ottawa"/>
          <w:b/>
          <w:bCs/>
          <w:sz w:val="20"/>
          <w:u w:val="double"/>
          <w:lang w:val="en-IE" w:eastAsia="fr-FR"/>
        </w:rPr>
      </w:pPr>
      <w:r w:rsidRPr="00CA4436">
        <w:rPr>
          <w:rFonts w:ascii="Ottawa" w:hAnsi="Ottawa"/>
          <w:b/>
          <w:bCs/>
          <w:sz w:val="20"/>
          <w:u w:val="double"/>
          <w:lang w:val="en-IE" w:eastAsia="fr-FR"/>
        </w:rPr>
        <w:t>2.3.4.</w:t>
      </w:r>
      <w:r w:rsidRPr="00CA4436">
        <w:rPr>
          <w:rFonts w:ascii="Ottawa" w:hAnsi="Ottawa"/>
          <w:b/>
          <w:bCs/>
          <w:sz w:val="20"/>
          <w:u w:val="double"/>
          <w:lang w:val="en-IE" w:eastAsia="fr-FR"/>
        </w:rPr>
        <w:tab/>
        <w:t>Modes of transmission and life cycle</w:t>
      </w:r>
    </w:p>
    <w:p w:rsidR="00BC0328" w:rsidRPr="00CA4436" w:rsidRDefault="00BC0328" w:rsidP="00AD147D">
      <w:pPr>
        <w:spacing w:after="120"/>
        <w:ind w:left="851"/>
        <w:jc w:val="both"/>
        <w:rPr>
          <w:rFonts w:ascii="Arial" w:hAnsi="Arial" w:cs="Arial"/>
          <w:bCs/>
          <w:sz w:val="18"/>
          <w:szCs w:val="18"/>
          <w:u w:val="double"/>
          <w:lang w:val="en-IE"/>
        </w:rPr>
      </w:pPr>
      <w:r w:rsidRPr="00CA4436">
        <w:rPr>
          <w:rFonts w:ascii="Arial" w:hAnsi="Arial" w:cs="Arial"/>
          <w:bCs/>
          <w:sz w:val="18"/>
          <w:szCs w:val="18"/>
          <w:u w:val="double"/>
        </w:rPr>
        <w:t>The transmission of SVCV is horizontal (Fijan, 1988).</w:t>
      </w:r>
      <w:r w:rsidRPr="00863D9B">
        <w:rPr>
          <w:rFonts w:ascii="Arial" w:hAnsi="Arial" w:cs="Arial"/>
          <w:bCs/>
          <w:sz w:val="18"/>
          <w:szCs w:val="18"/>
        </w:rPr>
        <w:t xml:space="preserve"> </w:t>
      </w:r>
      <w:r w:rsidRPr="00CA4436">
        <w:rPr>
          <w:rFonts w:ascii="Arial" w:hAnsi="Arial" w:cs="Arial"/>
          <w:bCs/>
          <w:sz w:val="18"/>
          <w:szCs w:val="18"/>
          <w:lang w:val="en-IE"/>
        </w:rPr>
        <w:t xml:space="preserve">The virus appears to enter the host via the gill. A viraemia follows and the virus rapidly spreads to the liver, kidney, spleen and alimentary tract. The virus can be detected in faeces and is also shed into the water via faeces and urine </w:t>
      </w:r>
      <w:r w:rsidRPr="00CA4436">
        <w:rPr>
          <w:rFonts w:ascii="Arial" w:eastAsia="Calibri" w:hAnsi="Arial" w:cs="Arial"/>
          <w:bCs/>
          <w:sz w:val="18"/>
          <w:szCs w:val="18"/>
          <w:u w:val="double"/>
          <w:lang w:val="en-IE"/>
        </w:rPr>
        <w:t xml:space="preserve">(Ahne </w:t>
      </w:r>
      <w:r w:rsidRPr="00943C90">
        <w:rPr>
          <w:rFonts w:ascii="Arial" w:eastAsia="Calibri" w:hAnsi="Arial" w:cs="Arial"/>
          <w:bCs/>
          <w:strike/>
          <w:sz w:val="18"/>
          <w:szCs w:val="18"/>
          <w:u w:val="double"/>
          <w:lang w:val="en-IE"/>
        </w:rPr>
        <w:t>1977, 1979</w:t>
      </w:r>
      <w:r w:rsidRPr="00CA4436">
        <w:rPr>
          <w:rFonts w:ascii="Arial" w:eastAsia="Calibri" w:hAnsi="Arial" w:cs="Arial"/>
          <w:bCs/>
          <w:sz w:val="18"/>
          <w:szCs w:val="18"/>
          <w:u w:val="double"/>
          <w:lang w:val="en-IE"/>
        </w:rPr>
        <w:t>, 1982).</w:t>
      </w:r>
    </w:p>
    <w:p w:rsidR="00BC0328" w:rsidRPr="00CA4436" w:rsidRDefault="00BC0328" w:rsidP="00AD147D">
      <w:pPr>
        <w:spacing w:after="120"/>
        <w:ind w:left="851"/>
        <w:jc w:val="both"/>
        <w:rPr>
          <w:rFonts w:ascii="Arial" w:hAnsi="Arial" w:cs="Arial"/>
          <w:bCs/>
          <w:sz w:val="18"/>
          <w:szCs w:val="18"/>
          <w:u w:val="double"/>
        </w:rPr>
      </w:pPr>
      <w:r w:rsidRPr="00CA4436">
        <w:rPr>
          <w:rFonts w:ascii="Arial" w:hAnsi="Arial" w:cs="Arial"/>
          <w:bCs/>
          <w:sz w:val="18"/>
          <w:szCs w:val="18"/>
          <w:u w:val="double"/>
        </w:rPr>
        <w:t>Vertical or ‘egg-associated’ transmission cannot be ruled out following one report of isolation of SVCV from carp ovarian fluid, although there have been no further reports (</w:t>
      </w:r>
      <w:r w:rsidRPr="00CA4436">
        <w:rPr>
          <w:rFonts w:ascii="Arial" w:eastAsia="Calibri" w:hAnsi="Arial" w:cs="Arial"/>
          <w:bCs/>
          <w:sz w:val="18"/>
          <w:szCs w:val="18"/>
          <w:u w:val="double"/>
          <w:lang w:val="en-IE"/>
        </w:rPr>
        <w:t>Békési &amp; Csontos, 1985).</w:t>
      </w:r>
    </w:p>
    <w:p w:rsidR="00BC0328" w:rsidRPr="00CA4436" w:rsidRDefault="00BC0328" w:rsidP="00AD147D">
      <w:pPr>
        <w:spacing w:after="120"/>
        <w:ind w:left="851"/>
        <w:jc w:val="both"/>
        <w:rPr>
          <w:rFonts w:ascii="Arial" w:hAnsi="Arial" w:cs="Arial"/>
          <w:bCs/>
          <w:sz w:val="18"/>
          <w:u w:val="double"/>
        </w:rPr>
      </w:pPr>
      <w:r w:rsidRPr="00CA4436">
        <w:rPr>
          <w:rFonts w:ascii="Arial" w:hAnsi="Arial" w:cs="Arial"/>
          <w:bCs/>
          <w:sz w:val="18"/>
        </w:rPr>
        <w:t xml:space="preserve">Horizontal transmission may be direct or vectorial, water being the major abiotic vector (Fijan, 1988). Animate vectors (Section 2.2.6.) and fomites may also be involved in transmission of SVCV (Fijan, 1988). </w:t>
      </w:r>
      <w:r w:rsidRPr="00CA4436">
        <w:rPr>
          <w:rFonts w:ascii="Arial" w:hAnsi="Arial" w:cs="Arial"/>
          <w:bCs/>
          <w:sz w:val="18"/>
          <w:u w:val="double"/>
        </w:rPr>
        <w:t>Once SVCV is established in populations, it may be very difficult to eradicate without destroying all types of life at the site.</w:t>
      </w:r>
    </w:p>
    <w:p w:rsidR="00BC0328" w:rsidRPr="000F0B87" w:rsidRDefault="00BC0328" w:rsidP="00AD147D">
      <w:pPr>
        <w:spacing w:after="120"/>
        <w:ind w:left="851" w:hanging="567"/>
        <w:jc w:val="both"/>
        <w:rPr>
          <w:rFonts w:ascii="Ottawa" w:hAnsi="Ottawa"/>
          <w:b/>
          <w:bCs/>
          <w:sz w:val="20"/>
          <w:lang w:val="en-IE" w:eastAsia="fr-FR"/>
        </w:rPr>
      </w:pPr>
      <w:r w:rsidRPr="000F0B87">
        <w:rPr>
          <w:rFonts w:ascii="Ottawa" w:hAnsi="Ottawa"/>
          <w:b/>
          <w:bCs/>
          <w:sz w:val="20"/>
          <w:lang w:val="en-IE" w:eastAsia="fr-FR"/>
        </w:rPr>
        <w:t>2.3.5.</w:t>
      </w:r>
      <w:r w:rsidRPr="000F0B87">
        <w:rPr>
          <w:rFonts w:ascii="Ottawa" w:hAnsi="Ottawa"/>
          <w:b/>
          <w:bCs/>
          <w:sz w:val="20"/>
          <w:lang w:val="en-IE" w:eastAsia="fr-FR"/>
        </w:rPr>
        <w:tab/>
        <w:t xml:space="preserve">Environmental </w:t>
      </w:r>
      <w:r w:rsidRPr="00CA4436">
        <w:rPr>
          <w:rFonts w:ascii="Ottawa" w:hAnsi="Ottawa"/>
          <w:b/>
          <w:bCs/>
          <w:sz w:val="20"/>
          <w:u w:val="double"/>
          <w:lang w:val="en-IE" w:eastAsia="fr-FR"/>
        </w:rPr>
        <w:t>and management</w:t>
      </w:r>
      <w:r w:rsidRPr="000F0B87">
        <w:rPr>
          <w:rFonts w:ascii="Ottawa" w:hAnsi="Ottawa"/>
          <w:b/>
          <w:bCs/>
          <w:sz w:val="20"/>
          <w:lang w:val="en-IE" w:eastAsia="fr-FR"/>
        </w:rPr>
        <w:t xml:space="preserve"> factors </w:t>
      </w:r>
    </w:p>
    <w:p w:rsidR="00BC0328" w:rsidRPr="000F0B87" w:rsidRDefault="00BC0328" w:rsidP="00BC0328">
      <w:pPr>
        <w:spacing w:after="240"/>
        <w:ind w:left="851"/>
        <w:jc w:val="both"/>
        <w:rPr>
          <w:rFonts w:ascii="Arial" w:hAnsi="Arial" w:cs="Arial"/>
          <w:bCs/>
          <w:sz w:val="18"/>
          <w:u w:val="double"/>
          <w:lang w:val="en-IE"/>
        </w:rPr>
      </w:pPr>
      <w:r w:rsidRPr="000F0B87">
        <w:rPr>
          <w:rFonts w:ascii="Arial" w:hAnsi="Arial" w:cs="Arial"/>
          <w:bCs/>
          <w:sz w:val="18"/>
        </w:rPr>
        <w:t xml:space="preserve">Disease outbreaks in carp generally occur between 11 and </w:t>
      </w:r>
      <w:smartTag w:uri="urn:schemas-microsoft-com:office:smarttags" w:element="metricconverter">
        <w:smartTagPr>
          <w:attr w:name="ProductID" w:val="17ﾰC"/>
        </w:smartTagPr>
        <w:r w:rsidRPr="000F0B87">
          <w:rPr>
            <w:rFonts w:ascii="Arial" w:hAnsi="Arial" w:cs="Arial"/>
            <w:bCs/>
            <w:sz w:val="18"/>
          </w:rPr>
          <w:t>17°C</w:t>
        </w:r>
      </w:smartTag>
      <w:r w:rsidRPr="000F0B87">
        <w:rPr>
          <w:rFonts w:ascii="Arial" w:hAnsi="Arial" w:cs="Arial"/>
          <w:bCs/>
          <w:sz w:val="18"/>
        </w:rPr>
        <w:t xml:space="preserve">. They rarely occur below </w:t>
      </w:r>
      <w:smartTag w:uri="urn:schemas-microsoft-com:office:smarttags" w:element="metricconverter">
        <w:smartTagPr>
          <w:attr w:name="ProductID" w:val="10ﾰC"/>
        </w:smartTagPr>
        <w:r w:rsidRPr="000F0B87">
          <w:rPr>
            <w:rFonts w:ascii="Arial" w:hAnsi="Arial" w:cs="Arial"/>
            <w:bCs/>
            <w:sz w:val="18"/>
          </w:rPr>
          <w:t>10°C</w:t>
        </w:r>
      </w:smartTag>
      <w:r w:rsidRPr="000F0B87">
        <w:rPr>
          <w:rFonts w:ascii="Arial" w:hAnsi="Arial" w:cs="Arial"/>
          <w:bCs/>
          <w:sz w:val="18"/>
        </w:rPr>
        <w:t xml:space="preserve">, and mortalities, particularly in older fish, decline as the temperature exceeds </w:t>
      </w:r>
      <w:smartTag w:uri="urn:schemas-microsoft-com:office:smarttags" w:element="metricconverter">
        <w:smartTagPr>
          <w:attr w:name="ProductID" w:val="22ﾰC"/>
        </w:smartTagPr>
        <w:r w:rsidRPr="000F0B87">
          <w:rPr>
            <w:rFonts w:ascii="Arial" w:hAnsi="Arial" w:cs="Arial"/>
            <w:bCs/>
            <w:sz w:val="18"/>
          </w:rPr>
          <w:t>22°C</w:t>
        </w:r>
      </w:smartTag>
      <w:r w:rsidRPr="000F0B87">
        <w:rPr>
          <w:rFonts w:ascii="Arial" w:hAnsi="Arial" w:cs="Arial"/>
          <w:bCs/>
          <w:sz w:val="18"/>
        </w:rPr>
        <w:t xml:space="preserve"> (Fijan, 1988). </w:t>
      </w:r>
      <w:r w:rsidRPr="000F0B87">
        <w:rPr>
          <w:rFonts w:ascii="Arial" w:hAnsi="Arial" w:cs="Arial"/>
          <w:bCs/>
          <w:sz w:val="18"/>
          <w:u w:val="double"/>
        </w:rPr>
        <w:t xml:space="preserve">However, the virus was isolated from apparently healthy fish from a lake in Canada that had been sampled over a 13-day period during which the water temperature varied between 24.2°C and 27.3°C (Garver </w:t>
      </w:r>
      <w:r w:rsidRPr="000F0B87">
        <w:rPr>
          <w:rFonts w:ascii="Arial" w:hAnsi="Arial" w:cs="Arial"/>
          <w:bCs/>
          <w:i/>
          <w:sz w:val="18"/>
          <w:u w:val="double"/>
        </w:rPr>
        <w:t>et al,</w:t>
      </w:r>
      <w:r w:rsidRPr="000F0B87">
        <w:rPr>
          <w:rFonts w:ascii="Arial" w:hAnsi="Arial" w:cs="Arial"/>
          <w:bCs/>
          <w:sz w:val="18"/>
          <w:u w:val="double"/>
        </w:rPr>
        <w:t xml:space="preserve"> 2007).</w:t>
      </w:r>
      <w:r w:rsidRPr="000F0B87">
        <w:rPr>
          <w:rFonts w:ascii="Arial" w:hAnsi="Arial" w:cs="Arial"/>
          <w:bCs/>
          <w:sz w:val="18"/>
        </w:rPr>
        <w:t xml:space="preserve"> Secondary and concomitant bacterial and/or parasitic infections can affect the mortality rate and display of signs. In carp, the disease is often observed in springtime (hence the common name for the disease), particularly in countries having cold winters. It is believed that the poor condition of the over-wintered fish may be a contributory factor in disease occurrence. </w:t>
      </w:r>
      <w:r w:rsidRPr="000F0B87">
        <w:rPr>
          <w:rFonts w:ascii="Arial" w:hAnsi="Arial" w:cs="Arial"/>
          <w:bCs/>
          <w:sz w:val="18"/>
          <w:u w:val="double"/>
        </w:rPr>
        <w:t>The disease can occur in fish in quarantine following the stress of transportation, even though there has been no evidence of virus in the fish prior to transportation.</w:t>
      </w:r>
    </w:p>
    <w:p w:rsidR="00AD147D" w:rsidRDefault="00AD147D" w:rsidP="00BC0328">
      <w:pPr>
        <w:spacing w:after="120"/>
        <w:ind w:left="851" w:hanging="567"/>
        <w:jc w:val="both"/>
        <w:rPr>
          <w:rFonts w:ascii="Ottawa" w:hAnsi="Ottawa"/>
          <w:b/>
          <w:bCs/>
          <w:sz w:val="20"/>
          <w:lang w:val="en-IE" w:eastAsia="fr-FR"/>
        </w:rPr>
      </w:pPr>
      <w:r>
        <w:rPr>
          <w:rFonts w:ascii="Ottawa" w:hAnsi="Ottawa"/>
          <w:b/>
          <w:bCs/>
          <w:sz w:val="20"/>
          <w:lang w:val="en-IE" w:eastAsia="fr-FR"/>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AD147D">
      <w:pPr>
        <w:spacing w:after="120"/>
        <w:ind w:left="851" w:hanging="567"/>
        <w:jc w:val="both"/>
        <w:rPr>
          <w:rFonts w:ascii="Ottawa" w:hAnsi="Ottawa"/>
          <w:b/>
          <w:bCs/>
          <w:sz w:val="20"/>
          <w:lang w:val="en-IE" w:eastAsia="fr-FR"/>
        </w:rPr>
      </w:pPr>
      <w:r w:rsidRPr="000F0B87">
        <w:rPr>
          <w:rFonts w:ascii="Ottawa" w:hAnsi="Ottawa"/>
          <w:b/>
          <w:bCs/>
          <w:sz w:val="20"/>
          <w:lang w:val="en-IE" w:eastAsia="fr-FR"/>
        </w:rPr>
        <w:t>2.3.6.</w:t>
      </w:r>
      <w:r w:rsidRPr="000F0B87">
        <w:rPr>
          <w:rFonts w:ascii="Ottawa" w:hAnsi="Ottawa"/>
          <w:b/>
          <w:bCs/>
          <w:sz w:val="20"/>
          <w:lang w:val="en-IE" w:eastAsia="fr-FR"/>
        </w:rPr>
        <w:tab/>
        <w:t>Geographical distribution</w:t>
      </w:r>
    </w:p>
    <w:p w:rsidR="00BC0328" w:rsidRPr="000F0B87" w:rsidRDefault="00BC0328" w:rsidP="00AD147D">
      <w:pPr>
        <w:spacing w:after="120"/>
        <w:ind w:left="851"/>
        <w:jc w:val="both"/>
        <w:rPr>
          <w:rFonts w:ascii="Arial" w:hAnsi="Arial" w:cs="Arial"/>
          <w:bCs/>
          <w:sz w:val="18"/>
          <w:lang w:val="en-IE" w:eastAsia="fr-FR"/>
        </w:rPr>
      </w:pPr>
      <w:r w:rsidRPr="000F0B87">
        <w:rPr>
          <w:rFonts w:ascii="Arial" w:hAnsi="Arial" w:cs="Arial"/>
          <w:bCs/>
          <w:sz w:val="18"/>
          <w:lang w:eastAsia="fr-FR"/>
        </w:rPr>
        <w:t xml:space="preserve">For a long time, the geographical range of SVC was limited to countries of the European continent that experience low water temperatures during winter. Consequently, the disease has been recorded from most European countries and from certain of the western Independent States of the former Soviet Union (Belarus, Georgia, Lithuania, Moldova, Russia and the Ukraine) </w:t>
      </w:r>
      <w:r w:rsidRPr="000F0B87">
        <w:rPr>
          <w:rFonts w:ascii="Arial" w:hAnsi="Arial" w:cs="Arial"/>
          <w:bCs/>
          <w:sz w:val="18"/>
          <w:lang w:val="en-IE" w:eastAsia="fr-FR"/>
        </w:rPr>
        <w:t>(see Dixon 2008 for references to these and the following locations).</w:t>
      </w:r>
      <w:r w:rsidRPr="000F0B87">
        <w:rPr>
          <w:rFonts w:ascii="Arial" w:hAnsi="Arial" w:cs="Arial"/>
          <w:bCs/>
          <w:sz w:val="18"/>
          <w:lang w:eastAsia="fr-FR"/>
        </w:rPr>
        <w:t xml:space="preserve"> </w:t>
      </w:r>
      <w:r w:rsidRPr="00CA4436">
        <w:rPr>
          <w:rFonts w:ascii="Arial" w:hAnsi="Arial" w:cs="Arial"/>
          <w:bCs/>
          <w:sz w:val="18"/>
          <w:u w:val="double"/>
          <w:lang w:eastAsia="fr-FR"/>
        </w:rPr>
        <w:t>However, in 1998, the disease was recorded South America (in goldfish in a lake in Brazil), in 2002 in the USA, and in 2006</w:t>
      </w:r>
      <w:r>
        <w:rPr>
          <w:rFonts w:ascii="Arial" w:hAnsi="Arial" w:cs="Arial"/>
          <w:bCs/>
          <w:sz w:val="18"/>
          <w:u w:val="double"/>
          <w:lang w:eastAsia="fr-FR"/>
        </w:rPr>
        <w:t xml:space="preserve"> in </w:t>
      </w:r>
      <w:r w:rsidRPr="00CA4436">
        <w:rPr>
          <w:rFonts w:ascii="Arial" w:hAnsi="Arial" w:cs="Arial"/>
          <w:bCs/>
          <w:sz w:val="18"/>
          <w:u w:val="double"/>
          <w:lang w:eastAsia="fr-FR"/>
        </w:rPr>
        <w:t xml:space="preserve">Canada. Detection of the virus in carp in China (People’s Rep. of) </w:t>
      </w:r>
      <w:r w:rsidRPr="000F0B87">
        <w:rPr>
          <w:rFonts w:ascii="Arial" w:hAnsi="Arial" w:cs="Arial"/>
          <w:bCs/>
          <w:sz w:val="18"/>
          <w:lang w:eastAsia="fr-FR"/>
        </w:rPr>
        <w:t>was confirmed in 2004.</w:t>
      </w:r>
    </w:p>
    <w:p w:rsidR="00BC0328" w:rsidRPr="001A0297" w:rsidRDefault="00BC0328" w:rsidP="00AD147D">
      <w:pPr>
        <w:pStyle w:val="11"/>
        <w:spacing w:after="120"/>
        <w:rPr>
          <w:u w:val="double"/>
        </w:rPr>
      </w:pPr>
      <w:r w:rsidRPr="001A0297">
        <w:rPr>
          <w:u w:val="double"/>
        </w:rPr>
        <w:t>2.4.</w:t>
      </w:r>
      <w:r w:rsidRPr="001A0297">
        <w:rPr>
          <w:u w:val="double"/>
        </w:rPr>
        <w:tab/>
        <w:t xml:space="preserve">Biosecurity and disease control strategies </w:t>
      </w:r>
    </w:p>
    <w:p w:rsidR="00BC0328" w:rsidRPr="000F0B87" w:rsidRDefault="00BC0328" w:rsidP="00AD147D">
      <w:pPr>
        <w:spacing w:after="120"/>
        <w:ind w:left="851" w:hanging="567"/>
        <w:jc w:val="both"/>
        <w:rPr>
          <w:rFonts w:ascii="Ottawa" w:hAnsi="Ottawa"/>
          <w:b/>
          <w:bCs/>
          <w:sz w:val="20"/>
          <w:lang w:val="en-IE" w:eastAsia="fr-FR"/>
        </w:rPr>
      </w:pPr>
      <w:r w:rsidRPr="000F0B87">
        <w:rPr>
          <w:rFonts w:ascii="Ottawa" w:hAnsi="Ottawa"/>
          <w:b/>
          <w:bCs/>
          <w:sz w:val="20"/>
          <w:lang w:val="en-IE" w:eastAsia="fr-FR"/>
        </w:rPr>
        <w:t>2.4.1.</w:t>
      </w:r>
      <w:r w:rsidRPr="000F0B87">
        <w:rPr>
          <w:rFonts w:ascii="Ottawa" w:hAnsi="Ottawa"/>
          <w:b/>
          <w:bCs/>
          <w:sz w:val="20"/>
          <w:lang w:val="en-IE" w:eastAsia="fr-FR"/>
        </w:rPr>
        <w:tab/>
        <w:t>Vaccination</w:t>
      </w:r>
    </w:p>
    <w:p w:rsidR="00BC0328" w:rsidRPr="000F0B87" w:rsidRDefault="00BC0328" w:rsidP="00AD147D">
      <w:pPr>
        <w:spacing w:after="120"/>
        <w:ind w:left="851"/>
        <w:jc w:val="both"/>
        <w:rPr>
          <w:rFonts w:ascii="Arial" w:hAnsi="Arial" w:cs="Arial"/>
          <w:bCs/>
          <w:sz w:val="18"/>
          <w:lang w:val="en-IE" w:eastAsia="fr-FR"/>
        </w:rPr>
      </w:pPr>
      <w:r w:rsidRPr="001A0297">
        <w:rPr>
          <w:rFonts w:ascii="Arial" w:hAnsi="Arial" w:cs="Arial"/>
          <w:bCs/>
          <w:sz w:val="18"/>
        </w:rPr>
        <w:t>A safe and effective vaccine is not currently available.</w:t>
      </w:r>
      <w:r w:rsidRPr="00863D9B">
        <w:rPr>
          <w:rFonts w:ascii="Arial" w:hAnsi="Arial" w:cs="Arial"/>
          <w:bCs/>
          <w:sz w:val="18"/>
        </w:rPr>
        <w:t xml:space="preserve"> </w:t>
      </w:r>
      <w:r w:rsidRPr="000F0B87">
        <w:rPr>
          <w:rFonts w:ascii="Arial" w:hAnsi="Arial" w:cs="Arial"/>
          <w:bCs/>
          <w:sz w:val="18"/>
          <w:u w:val="double"/>
        </w:rPr>
        <w:t>However, a number of experimental inactivated preparations, live attenuated vaccines and DNA vaccines have given encouraging results (</w:t>
      </w:r>
      <w:r w:rsidRPr="000F0B87">
        <w:rPr>
          <w:rFonts w:ascii="Arial" w:hAnsi="Arial" w:cs="Arial"/>
          <w:bCs/>
          <w:sz w:val="18"/>
          <w:u w:val="double"/>
          <w:lang w:val="en-IE"/>
        </w:rPr>
        <w:t>Dixon, 2008</w:t>
      </w:r>
      <w:r w:rsidRPr="000F0B87">
        <w:rPr>
          <w:rFonts w:ascii="Arial" w:hAnsi="Arial" w:cs="Arial"/>
          <w:bCs/>
          <w:sz w:val="18"/>
          <w:u w:val="double"/>
        </w:rPr>
        <w:t>, Emmenegger &amp; Kurath, 2008). The use of live attenuated vaccines or the DNA vaccines might affect diagnostic performance.</w:t>
      </w:r>
      <w:r>
        <w:rPr>
          <w:rFonts w:ascii="Arial" w:hAnsi="Arial" w:cs="Arial"/>
          <w:bCs/>
          <w:sz w:val="18"/>
        </w:rPr>
        <w:t xml:space="preserve"> </w:t>
      </w:r>
      <w:r w:rsidRPr="000F0B87">
        <w:rPr>
          <w:rFonts w:ascii="Arial" w:hAnsi="Arial" w:cs="Arial"/>
          <w:bCs/>
          <w:strike/>
          <w:sz w:val="18"/>
          <w:lang w:val="en-IE" w:eastAsia="fr-FR"/>
        </w:rPr>
        <w:t xml:space="preserve">A number of studies have reported the efficacy of vaccination, and vaccination trials in the field have been reported from the former Yugoslavia, Austria and the former Czechoslovakia (Fijan, 1988); a vaccine was once marketed in the latter country, but is no longer available. Laboratory trials have shown that DNA vaccination can protect fish (Dixon, 2008; Emmenegger &amp; Kurath, 2008), but further developmental work is required. </w:t>
      </w:r>
    </w:p>
    <w:p w:rsidR="00BC0328" w:rsidRPr="000F0B87" w:rsidRDefault="00BC0328" w:rsidP="00AD147D">
      <w:pPr>
        <w:pStyle w:val="111"/>
      </w:pPr>
      <w:r w:rsidRPr="000F0B87">
        <w:t>2.4.2.</w:t>
      </w:r>
      <w:r w:rsidRPr="000F0B87">
        <w:tab/>
        <w:t xml:space="preserve">Chemotherapy </w:t>
      </w:r>
      <w:r w:rsidRPr="001A0297">
        <w:rPr>
          <w:u w:val="double"/>
        </w:rPr>
        <w:t>including blocking agents</w:t>
      </w:r>
    </w:p>
    <w:p w:rsidR="00BC0328" w:rsidRPr="000F0B87" w:rsidRDefault="00BC0328" w:rsidP="00AD147D">
      <w:pPr>
        <w:spacing w:after="120"/>
        <w:ind w:left="851"/>
        <w:jc w:val="both"/>
        <w:rPr>
          <w:rFonts w:ascii="Arial" w:hAnsi="Arial" w:cs="Arial"/>
          <w:bCs/>
          <w:sz w:val="18"/>
          <w:lang w:val="en-IE" w:eastAsia="fr-FR"/>
        </w:rPr>
      </w:pPr>
      <w:r w:rsidRPr="000F0B87">
        <w:rPr>
          <w:rFonts w:ascii="Arial" w:hAnsi="Arial" w:cs="Arial"/>
          <w:bCs/>
          <w:sz w:val="18"/>
          <w:lang w:val="en-IE" w:eastAsia="fr-FR"/>
        </w:rPr>
        <w:t xml:space="preserve">Methisoprinol inhibits the replication of SVCV </w:t>
      </w:r>
      <w:r w:rsidRPr="00863D9B">
        <w:rPr>
          <w:rFonts w:ascii="Arial" w:hAnsi="Arial" w:cs="Arial"/>
          <w:bCs/>
          <w:i/>
          <w:sz w:val="18"/>
          <w:lang w:val="en-IE" w:eastAsia="fr-FR"/>
        </w:rPr>
        <w:t>in vitro</w:t>
      </w:r>
      <w:r w:rsidRPr="000F0B87">
        <w:rPr>
          <w:rFonts w:ascii="Arial" w:hAnsi="Arial" w:cs="Arial"/>
          <w:bCs/>
          <w:sz w:val="18"/>
          <w:lang w:val="en-IE" w:eastAsia="fr-FR"/>
        </w:rPr>
        <w:t>, but has not been tested under carp culture conditions.</w:t>
      </w:r>
    </w:p>
    <w:p w:rsidR="00BC0328" w:rsidRPr="000F0B87" w:rsidRDefault="00BC0328" w:rsidP="00AD147D">
      <w:pPr>
        <w:spacing w:after="120"/>
        <w:ind w:left="851" w:hanging="567"/>
        <w:jc w:val="both"/>
        <w:rPr>
          <w:rFonts w:ascii="Ottawa" w:hAnsi="Ottawa"/>
          <w:b/>
          <w:bCs/>
          <w:sz w:val="20"/>
          <w:lang w:val="en-IE" w:eastAsia="fr-FR"/>
        </w:rPr>
      </w:pPr>
      <w:r w:rsidRPr="000F0B87">
        <w:rPr>
          <w:rFonts w:ascii="Ottawa" w:hAnsi="Ottawa"/>
          <w:b/>
          <w:bCs/>
          <w:sz w:val="20"/>
          <w:lang w:val="en-IE" w:eastAsia="fr-FR"/>
        </w:rPr>
        <w:t>2.4.3.</w:t>
      </w:r>
      <w:r w:rsidRPr="000F0B87">
        <w:rPr>
          <w:rFonts w:ascii="Ottawa" w:hAnsi="Ottawa"/>
          <w:b/>
          <w:bCs/>
          <w:sz w:val="20"/>
          <w:lang w:val="en-IE" w:eastAsia="fr-FR"/>
        </w:rPr>
        <w:tab/>
        <w:t>Immunostimulation</w:t>
      </w:r>
    </w:p>
    <w:p w:rsidR="00BC0328" w:rsidRPr="000F0B87" w:rsidRDefault="00BC0328" w:rsidP="00AD147D">
      <w:pPr>
        <w:spacing w:after="120"/>
        <w:ind w:left="851"/>
        <w:jc w:val="both"/>
        <w:rPr>
          <w:rFonts w:ascii="Arial" w:hAnsi="Arial" w:cs="Arial"/>
          <w:bCs/>
          <w:sz w:val="18"/>
          <w:lang w:val="en-IE" w:eastAsia="fr-FR"/>
        </w:rPr>
      </w:pPr>
      <w:r w:rsidRPr="000F0B87">
        <w:rPr>
          <w:rFonts w:ascii="Arial" w:hAnsi="Arial" w:cs="Arial"/>
          <w:bCs/>
          <w:sz w:val="18"/>
          <w:lang w:val="en-IE" w:eastAsia="fr-FR"/>
        </w:rPr>
        <w:t xml:space="preserve">Injection into carp of single-stranded and double-stranded RNA (which is an interferon inducer) protected carp for longer than 3 weeks, but the treatment is not effective by bath </w:t>
      </w:r>
      <w:r w:rsidRPr="001A0297">
        <w:rPr>
          <w:rFonts w:ascii="Arial" w:hAnsi="Arial" w:cs="Arial"/>
          <w:bCs/>
          <w:sz w:val="18"/>
          <w:u w:val="double"/>
          <w:lang w:val="en-IE" w:eastAsia="fr-FR"/>
        </w:rPr>
        <w:t xml:space="preserve">administration (Alikin </w:t>
      </w:r>
      <w:r w:rsidRPr="001A0297">
        <w:rPr>
          <w:rFonts w:ascii="Arial" w:hAnsi="Arial" w:cs="Arial"/>
          <w:bCs/>
          <w:i/>
          <w:sz w:val="18"/>
          <w:u w:val="double"/>
          <w:lang w:val="en-IE" w:eastAsia="fr-FR"/>
        </w:rPr>
        <w:t>et al.,</w:t>
      </w:r>
      <w:r w:rsidRPr="001A0297">
        <w:rPr>
          <w:rFonts w:ascii="Arial" w:hAnsi="Arial" w:cs="Arial"/>
          <w:bCs/>
          <w:sz w:val="18"/>
          <w:u w:val="double"/>
          <w:lang w:val="en-IE" w:eastAsia="fr-FR"/>
        </w:rPr>
        <w:t xml:space="preserve"> 1996; </w:t>
      </w:r>
      <w:r w:rsidRPr="00943C90">
        <w:rPr>
          <w:rFonts w:ascii="Arial" w:hAnsi="Arial" w:cs="Arial"/>
          <w:bCs/>
          <w:strike/>
          <w:sz w:val="18"/>
          <w:u w:val="double"/>
          <w:lang w:val="en-IE" w:eastAsia="fr-FR"/>
        </w:rPr>
        <w:t xml:space="preserve">Masycheva </w:t>
      </w:r>
      <w:r w:rsidRPr="00943C90">
        <w:rPr>
          <w:rFonts w:ascii="Arial" w:hAnsi="Arial" w:cs="Arial"/>
          <w:bCs/>
          <w:i/>
          <w:strike/>
          <w:sz w:val="18"/>
          <w:u w:val="double"/>
          <w:lang w:val="en-IE" w:eastAsia="fr-FR"/>
        </w:rPr>
        <w:t>et al.,</w:t>
      </w:r>
      <w:r w:rsidRPr="00943C90">
        <w:rPr>
          <w:rFonts w:ascii="Arial" w:hAnsi="Arial" w:cs="Arial"/>
          <w:bCs/>
          <w:strike/>
          <w:sz w:val="18"/>
          <w:u w:val="double"/>
          <w:lang w:val="en-IE" w:eastAsia="fr-FR"/>
        </w:rPr>
        <w:t xml:space="preserve"> 1995</w:t>
      </w:r>
      <w:r w:rsidRPr="001A0297">
        <w:rPr>
          <w:rFonts w:ascii="Arial" w:hAnsi="Arial" w:cs="Arial"/>
          <w:bCs/>
          <w:sz w:val="18"/>
          <w:u w:val="double"/>
          <w:lang w:val="en-IE" w:eastAsia="fr-FR"/>
        </w:rPr>
        <w:t>).</w:t>
      </w:r>
    </w:p>
    <w:p w:rsidR="00BC0328" w:rsidRPr="001A0297" w:rsidRDefault="00BC0328" w:rsidP="00AD147D">
      <w:pPr>
        <w:pStyle w:val="111"/>
        <w:rPr>
          <w:u w:val="double"/>
        </w:rPr>
      </w:pPr>
      <w:r w:rsidRPr="001A0297">
        <w:rPr>
          <w:u w:val="double"/>
        </w:rPr>
        <w:t>2.4.4.</w:t>
      </w:r>
      <w:r w:rsidRPr="001A0297">
        <w:rPr>
          <w:u w:val="double"/>
        </w:rPr>
        <w:tab/>
        <w:t>Breeding resistant strains</w:t>
      </w:r>
    </w:p>
    <w:p w:rsidR="00BC0328" w:rsidRPr="001A0297" w:rsidRDefault="00BC0328" w:rsidP="00AD147D">
      <w:pPr>
        <w:spacing w:after="120"/>
        <w:ind w:left="851"/>
        <w:jc w:val="both"/>
        <w:rPr>
          <w:rFonts w:ascii="Arial" w:hAnsi="Arial" w:cs="Arial"/>
          <w:bCs/>
          <w:sz w:val="18"/>
          <w:u w:val="double"/>
          <w:lang w:val="en-IE" w:eastAsia="fr-FR"/>
        </w:rPr>
      </w:pPr>
      <w:r w:rsidRPr="001A0297">
        <w:rPr>
          <w:rFonts w:ascii="Arial" w:hAnsi="Arial" w:cs="Arial"/>
          <w:bCs/>
          <w:sz w:val="18"/>
          <w:u w:val="double"/>
          <w:lang w:val="en-IE" w:eastAsia="fr-FR"/>
        </w:rPr>
        <w:t xml:space="preserve">The “Krasnodar” strain of common carp has been bred for increased resistance to SVCV (Kirpichnikov </w:t>
      </w:r>
      <w:r w:rsidRPr="001A0297">
        <w:rPr>
          <w:rFonts w:ascii="Arial" w:hAnsi="Arial" w:cs="Arial"/>
          <w:bCs/>
          <w:i/>
          <w:sz w:val="18"/>
          <w:u w:val="double"/>
          <w:lang w:val="en-IE" w:eastAsia="fr-FR"/>
        </w:rPr>
        <w:t>et al</w:t>
      </w:r>
      <w:r w:rsidRPr="001A0297">
        <w:rPr>
          <w:rFonts w:ascii="Arial" w:hAnsi="Arial" w:cs="Arial"/>
          <w:bCs/>
          <w:sz w:val="18"/>
          <w:u w:val="double"/>
          <w:lang w:val="en-IE" w:eastAsia="fr-FR"/>
        </w:rPr>
        <w:t>., 1993).</w:t>
      </w:r>
    </w:p>
    <w:p w:rsidR="00BC0328" w:rsidRPr="000F0B87" w:rsidRDefault="00BC0328" w:rsidP="00AD147D">
      <w:pPr>
        <w:spacing w:after="120"/>
        <w:ind w:left="851"/>
        <w:jc w:val="both"/>
        <w:rPr>
          <w:rFonts w:ascii="Arial" w:hAnsi="Arial" w:cs="Arial"/>
          <w:bCs/>
          <w:sz w:val="18"/>
          <w:lang w:val="en-IE" w:eastAsia="fr-FR"/>
        </w:rPr>
      </w:pPr>
      <w:r w:rsidRPr="000F0B87">
        <w:rPr>
          <w:rFonts w:ascii="Arial" w:hAnsi="Arial" w:cs="Arial"/>
          <w:bCs/>
          <w:strike/>
          <w:sz w:val="18"/>
          <w:lang w:val="en-IE" w:eastAsia="fr-FR"/>
        </w:rPr>
        <w:t>The wide host range of the virus means that rigorous selection procedures would have to be applied to prospective alternative species</w:t>
      </w:r>
      <w:r w:rsidRPr="000F0B87">
        <w:rPr>
          <w:rFonts w:ascii="Arial" w:hAnsi="Arial" w:cs="Arial"/>
          <w:bCs/>
          <w:sz w:val="18"/>
          <w:lang w:val="en-IE" w:eastAsia="fr-FR"/>
        </w:rPr>
        <w:t>.</w:t>
      </w:r>
    </w:p>
    <w:p w:rsidR="00BC0328" w:rsidRPr="001A0297" w:rsidRDefault="00BC0328" w:rsidP="00AD147D">
      <w:pPr>
        <w:spacing w:after="120"/>
        <w:ind w:left="851" w:hanging="567"/>
        <w:jc w:val="both"/>
        <w:rPr>
          <w:rFonts w:ascii="Ottawa" w:hAnsi="Ottawa"/>
          <w:b/>
          <w:bCs/>
          <w:sz w:val="20"/>
          <w:u w:val="double"/>
          <w:lang w:val="en-IE" w:eastAsia="fr-FR"/>
        </w:rPr>
      </w:pPr>
      <w:r w:rsidRPr="001A0297">
        <w:rPr>
          <w:rFonts w:ascii="Ottawa" w:hAnsi="Ottawa"/>
          <w:b/>
          <w:bCs/>
          <w:sz w:val="20"/>
          <w:u w:val="double"/>
          <w:lang w:val="en-IE" w:eastAsia="fr-FR"/>
        </w:rPr>
        <w:t>2.4.5.</w:t>
      </w:r>
      <w:r w:rsidRPr="001A0297">
        <w:rPr>
          <w:rFonts w:ascii="Ottawa" w:hAnsi="Ottawa"/>
          <w:b/>
          <w:bCs/>
          <w:sz w:val="20"/>
          <w:u w:val="double"/>
          <w:lang w:val="en-IE" w:eastAsia="fr-FR"/>
        </w:rPr>
        <w:tab/>
        <w:t>Inactivation methods</w:t>
      </w:r>
    </w:p>
    <w:p w:rsidR="00BC0328" w:rsidRPr="000F0B87" w:rsidRDefault="00BC0328" w:rsidP="00AD147D">
      <w:pPr>
        <w:spacing w:after="120"/>
        <w:ind w:left="851"/>
        <w:jc w:val="both"/>
        <w:rPr>
          <w:rFonts w:ascii="Arial" w:hAnsi="Arial" w:cs="Arial"/>
          <w:bCs/>
          <w:sz w:val="18"/>
          <w:u w:val="double"/>
          <w:lang w:val="en-IE" w:eastAsia="fr-FR"/>
        </w:rPr>
      </w:pPr>
      <w:r w:rsidRPr="000F0B87">
        <w:rPr>
          <w:rFonts w:ascii="Arial" w:hAnsi="Arial" w:cs="Arial"/>
          <w:bCs/>
          <w:sz w:val="18"/>
          <w:u w:val="double"/>
          <w:lang w:val="en-IE" w:eastAsia="fr-FR"/>
        </w:rPr>
        <w:t>The virus is inactivated at 56°C for 30 minutes, at pH 12 for 10 minutes and pH 3 for 2 hours (</w:t>
      </w:r>
      <w:hyperlink r:id="rId195" w:anchor="chapitre_svc.biblio-3" w:history="1">
        <w:r w:rsidRPr="000F0B87">
          <w:rPr>
            <w:rFonts w:ascii="Arial" w:hAnsi="Arial" w:cs="Arial"/>
            <w:bCs/>
            <w:sz w:val="18"/>
            <w:u w:val="double"/>
            <w:lang w:val="en-IE" w:eastAsia="fr-FR"/>
          </w:rPr>
          <w:t>Ahne, 1986</w:t>
        </w:r>
      </w:hyperlink>
      <w:r w:rsidRPr="000F0B87">
        <w:rPr>
          <w:rFonts w:ascii="Arial" w:hAnsi="Arial" w:cs="Arial"/>
          <w:bCs/>
          <w:sz w:val="18"/>
          <w:u w:val="double"/>
          <w:lang w:val="en-IE" w:eastAsia="fr-FR"/>
        </w:rPr>
        <w:t>). Oxidising agents, sodium dodecyl sulphate, non-ionic detergents and lipid solvents are all effective for inactivation of SVCV. The following disinfectants are also effective for inactivation: 3% formalin for 5 minutes, 2% sodium hydroxide for 10 minutes, 540 mg litre</w:t>
      </w:r>
      <w:r w:rsidRPr="000F0B87">
        <w:rPr>
          <w:rFonts w:ascii="Arial" w:hAnsi="Arial" w:cs="Arial"/>
          <w:bCs/>
          <w:sz w:val="18"/>
          <w:u w:val="double"/>
          <w:vertAlign w:val="superscript"/>
          <w:lang w:val="en-IE" w:eastAsia="fr-FR"/>
        </w:rPr>
        <w:t>‒1</w:t>
      </w:r>
      <w:r w:rsidRPr="000F0B87">
        <w:rPr>
          <w:rFonts w:ascii="Arial" w:hAnsi="Arial" w:cs="Arial"/>
          <w:bCs/>
          <w:sz w:val="18"/>
          <w:u w:val="double"/>
          <w:lang w:val="en-IE" w:eastAsia="fr-FR"/>
        </w:rPr>
        <w:t xml:space="preserve"> chlorine for 20 minutes, 200‒250 ppm (parts per million) iodine compounds for 30 minutes, 100 ppm benzalkonium chloride for 20 minutes, 350 ppm alkyltoluene for 20 minutes, 100 ppm chlorhexidine gluconate for 20 minutes and 200 ppm cresol for 20 minutes (</w:t>
      </w:r>
      <w:hyperlink r:id="rId196" w:anchor="chapitre_svc.biblio-2" w:history="1">
        <w:r w:rsidRPr="000F0B87">
          <w:rPr>
            <w:rFonts w:ascii="Arial" w:hAnsi="Arial" w:cs="Arial"/>
            <w:bCs/>
            <w:sz w:val="18"/>
            <w:u w:val="double"/>
            <w:lang w:val="en-IE" w:eastAsia="fr-FR"/>
          </w:rPr>
          <w:t>Ahne, 1982</w:t>
        </w:r>
      </w:hyperlink>
      <w:r w:rsidRPr="000F0B87">
        <w:rPr>
          <w:rFonts w:ascii="Arial" w:hAnsi="Arial" w:cs="Arial"/>
          <w:bCs/>
          <w:sz w:val="18"/>
          <w:u w:val="double"/>
          <w:lang w:val="en-IE" w:eastAsia="fr-FR"/>
        </w:rPr>
        <w:t>;</w:t>
      </w:r>
      <w:r>
        <w:rPr>
          <w:rFonts w:ascii="Arial" w:hAnsi="Arial" w:cs="Arial"/>
          <w:bCs/>
          <w:sz w:val="18"/>
          <w:u w:val="double"/>
          <w:lang w:val="en-IE" w:eastAsia="fr-FR"/>
        </w:rPr>
        <w:t xml:space="preserve"> </w:t>
      </w:r>
      <w:hyperlink r:id="rId197" w:anchor="chapitre_svc.biblio-5" w:history="1">
        <w:r w:rsidRPr="000F0B87">
          <w:rPr>
            <w:rFonts w:ascii="Arial" w:hAnsi="Arial" w:cs="Arial"/>
            <w:bCs/>
            <w:sz w:val="18"/>
            <w:u w:val="double"/>
            <w:lang w:val="en-IE" w:eastAsia="fr-FR"/>
          </w:rPr>
          <w:t>Ahne &amp; Held, 1980</w:t>
        </w:r>
      </w:hyperlink>
      <w:r w:rsidRPr="000F0B87">
        <w:rPr>
          <w:rFonts w:ascii="Arial" w:hAnsi="Arial" w:cs="Arial"/>
          <w:bCs/>
          <w:sz w:val="18"/>
          <w:u w:val="double"/>
          <w:lang w:val="en-IE" w:eastAsia="fr-FR"/>
        </w:rPr>
        <w:t>;</w:t>
      </w:r>
      <w:r>
        <w:rPr>
          <w:rFonts w:ascii="Arial" w:hAnsi="Arial" w:cs="Arial"/>
          <w:bCs/>
          <w:sz w:val="18"/>
          <w:u w:val="double"/>
          <w:lang w:val="en-IE" w:eastAsia="fr-FR"/>
        </w:rPr>
        <w:t xml:space="preserve"> </w:t>
      </w:r>
      <w:hyperlink r:id="rId198" w:anchor="chapitre_svc.biblio-26" w:history="1">
        <w:r w:rsidRPr="000F0B87">
          <w:rPr>
            <w:rFonts w:ascii="Arial" w:hAnsi="Arial" w:cs="Arial"/>
            <w:bCs/>
            <w:sz w:val="18"/>
            <w:u w:val="double"/>
            <w:lang w:val="en-IE" w:eastAsia="fr-FR"/>
          </w:rPr>
          <w:t xml:space="preserve">Kiryu </w:t>
        </w:r>
        <w:r w:rsidRPr="000F0B87">
          <w:rPr>
            <w:rFonts w:ascii="Arial" w:hAnsi="Arial" w:cs="Arial"/>
            <w:bCs/>
            <w:i/>
            <w:sz w:val="18"/>
            <w:u w:val="double"/>
            <w:lang w:val="en-IE" w:eastAsia="fr-FR"/>
          </w:rPr>
          <w:t>et al.,</w:t>
        </w:r>
        <w:r w:rsidRPr="000F0B87">
          <w:rPr>
            <w:rFonts w:ascii="Arial" w:hAnsi="Arial" w:cs="Arial"/>
            <w:bCs/>
            <w:sz w:val="18"/>
            <w:u w:val="double"/>
            <w:lang w:val="en-IE" w:eastAsia="fr-FR"/>
          </w:rPr>
          <w:t xml:space="preserve"> 2007</w:t>
        </w:r>
      </w:hyperlink>
      <w:r w:rsidRPr="000F0B87">
        <w:rPr>
          <w:rFonts w:ascii="Arial" w:hAnsi="Arial" w:cs="Arial"/>
          <w:bCs/>
          <w:sz w:val="18"/>
          <w:u w:val="double"/>
          <w:lang w:val="en-IE" w:eastAsia="fr-FR"/>
        </w:rPr>
        <w:t>).</w:t>
      </w:r>
    </w:p>
    <w:p w:rsidR="00BC0328" w:rsidRPr="000F0B87" w:rsidRDefault="00BC0328" w:rsidP="00AD147D">
      <w:pPr>
        <w:spacing w:after="120"/>
        <w:ind w:left="851" w:hanging="567"/>
        <w:jc w:val="both"/>
        <w:rPr>
          <w:rFonts w:ascii="Ottawa" w:hAnsi="Ottawa"/>
          <w:b/>
          <w:bCs/>
          <w:sz w:val="20"/>
          <w:lang w:val="en-IE" w:eastAsia="fr-FR"/>
        </w:rPr>
      </w:pPr>
      <w:r w:rsidRPr="000F0B87">
        <w:rPr>
          <w:rFonts w:ascii="Ottawa" w:hAnsi="Ottawa"/>
          <w:b/>
          <w:bCs/>
          <w:sz w:val="20"/>
          <w:lang w:val="en-IE" w:eastAsia="fr-FR"/>
        </w:rPr>
        <w:t>2.4.6.</w:t>
      </w:r>
      <w:r w:rsidRPr="000F0B87">
        <w:rPr>
          <w:rFonts w:ascii="Ottawa" w:hAnsi="Ottawa"/>
          <w:b/>
          <w:bCs/>
          <w:sz w:val="20"/>
          <w:lang w:val="en-IE" w:eastAsia="fr-FR"/>
        </w:rPr>
        <w:tab/>
        <w:t>Disinfection of eggs and larvae</w:t>
      </w:r>
    </w:p>
    <w:p w:rsidR="00BC0328" w:rsidRPr="00863D9B" w:rsidRDefault="00BC0328" w:rsidP="00AD147D">
      <w:pPr>
        <w:spacing w:after="120"/>
        <w:ind w:left="851"/>
        <w:jc w:val="both"/>
        <w:rPr>
          <w:rFonts w:ascii="Arial" w:hAnsi="Arial" w:cs="Arial"/>
          <w:bCs/>
          <w:sz w:val="18"/>
          <w:u w:val="double"/>
          <w:lang w:val="en-IE" w:eastAsia="fr-FR"/>
        </w:rPr>
      </w:pPr>
      <w:r w:rsidRPr="00863D9B">
        <w:rPr>
          <w:rFonts w:ascii="Arial" w:hAnsi="Arial" w:cs="Arial"/>
          <w:bCs/>
          <w:sz w:val="18"/>
          <w:u w:val="double"/>
          <w:lang w:val="en-IE" w:eastAsia="fr-FR"/>
        </w:rPr>
        <w:t xml:space="preserve">Eggs can be disinfected by iodophor treatment (Ahne &amp; Held, 1980). </w:t>
      </w:r>
    </w:p>
    <w:p w:rsidR="00BC0328" w:rsidRPr="000F0B87" w:rsidRDefault="00BC0328" w:rsidP="00AD147D">
      <w:pPr>
        <w:spacing w:after="120"/>
        <w:ind w:left="851" w:hanging="567"/>
        <w:jc w:val="both"/>
        <w:rPr>
          <w:rFonts w:ascii="Ottawa" w:hAnsi="Ottawa"/>
          <w:b/>
          <w:bCs/>
          <w:sz w:val="20"/>
          <w:lang w:eastAsia="fr-FR"/>
        </w:rPr>
      </w:pPr>
      <w:r w:rsidRPr="000F0B87">
        <w:rPr>
          <w:rFonts w:ascii="Ottawa" w:hAnsi="Ottawa"/>
          <w:b/>
          <w:bCs/>
          <w:sz w:val="20"/>
          <w:lang w:eastAsia="fr-FR"/>
        </w:rPr>
        <w:t>2.4.7.</w:t>
      </w:r>
      <w:r w:rsidRPr="000F0B87">
        <w:rPr>
          <w:rFonts w:ascii="Ottawa" w:hAnsi="Ottawa"/>
          <w:b/>
          <w:bCs/>
          <w:sz w:val="20"/>
          <w:lang w:eastAsia="fr-FR"/>
        </w:rPr>
        <w:tab/>
      </w:r>
      <w:r w:rsidRPr="002D42F3">
        <w:rPr>
          <w:rFonts w:ascii="Ottawa" w:hAnsi="Ottawa"/>
          <w:b/>
          <w:bCs/>
          <w:sz w:val="20"/>
          <w:u w:val="double"/>
          <w:lang w:eastAsia="fr-FR"/>
        </w:rPr>
        <w:t>General husbandry</w:t>
      </w:r>
    </w:p>
    <w:p w:rsidR="00BC0328" w:rsidRPr="000F0B87" w:rsidRDefault="00BC0328" w:rsidP="00BC0328">
      <w:pPr>
        <w:spacing w:after="240"/>
        <w:ind w:left="851"/>
        <w:jc w:val="both"/>
        <w:rPr>
          <w:rFonts w:ascii="Arial" w:hAnsi="Arial" w:cs="Arial"/>
          <w:bCs/>
          <w:sz w:val="18"/>
        </w:rPr>
      </w:pPr>
      <w:r w:rsidRPr="000F0B87">
        <w:rPr>
          <w:rFonts w:ascii="Arial" w:hAnsi="Arial" w:cs="Arial"/>
          <w:bCs/>
          <w:sz w:val="18"/>
        </w:rPr>
        <w:t xml:space="preserve">Methods to control </w:t>
      </w:r>
      <w:r w:rsidRPr="000F0B87">
        <w:rPr>
          <w:rFonts w:ascii="Arial" w:hAnsi="Arial" w:cs="Arial"/>
          <w:bCs/>
          <w:sz w:val="18"/>
          <w:u w:val="double"/>
        </w:rPr>
        <w:t>of infection with SVCV</w:t>
      </w:r>
      <w:r w:rsidRPr="000F0B87">
        <w:rPr>
          <w:rFonts w:ascii="Arial" w:hAnsi="Arial" w:cs="Arial"/>
          <w:bCs/>
          <w:sz w:val="18"/>
        </w:rPr>
        <w:t xml:space="preserve"> </w:t>
      </w:r>
      <w:r w:rsidRPr="000F0B87">
        <w:rPr>
          <w:rFonts w:ascii="Arial" w:hAnsi="Arial" w:cs="Arial"/>
          <w:bCs/>
          <w:strike/>
          <w:sz w:val="18"/>
        </w:rPr>
        <w:t>SVC disease mainly rely</w:t>
      </w:r>
      <w:r w:rsidRPr="0098643F">
        <w:rPr>
          <w:rFonts w:ascii="Arial" w:hAnsi="Arial" w:cs="Arial"/>
          <w:bCs/>
          <w:strike/>
          <w:sz w:val="18"/>
        </w:rPr>
        <w:t xml:space="preserve"> </w:t>
      </w:r>
      <w:r w:rsidRPr="000F0B87">
        <w:rPr>
          <w:rFonts w:ascii="Arial" w:hAnsi="Arial" w:cs="Arial"/>
          <w:bCs/>
          <w:sz w:val="18"/>
          <w:u w:val="double"/>
        </w:rPr>
        <w:t>relies</w:t>
      </w:r>
      <w:r w:rsidRPr="000F0B87">
        <w:rPr>
          <w:rFonts w:ascii="Arial" w:hAnsi="Arial" w:cs="Arial"/>
          <w:bCs/>
          <w:sz w:val="18"/>
        </w:rPr>
        <w:t xml:space="preserve"> on avoiding exposure to the virus coupled with good hygiene practices. This is feasible on small farms supplied by spring or borehole water and a secure system to prevent fish entering the farm via the discharge water. Hygiene measures should include disinfection of eggs by iodophor treatment (Ahne &amp; Held, 1980), until it has been confirmed unequivocally that vertical transmission does not occur, regular disinfection of ponds, chemical disinfection of farm equipment, careful handling of fish to avoid stress and safe disposal of dead fish. Reducing fish stocking density during winter and early spring will reduce the spread of the virus. In rearing facilities with a controlled environment, elevation of water temperature above 19–20°C may stop or prevent </w:t>
      </w:r>
      <w:r w:rsidRPr="000F0B87">
        <w:rPr>
          <w:rFonts w:ascii="Arial" w:hAnsi="Arial" w:cs="Arial"/>
          <w:bCs/>
          <w:sz w:val="18"/>
          <w:u w:val="double"/>
        </w:rPr>
        <w:t>outbreaks of infection with SVCV</w:t>
      </w:r>
      <w:r w:rsidRPr="0098643F">
        <w:rPr>
          <w:rFonts w:ascii="Arial" w:hAnsi="Arial" w:cs="Arial"/>
          <w:bCs/>
          <w:strike/>
          <w:sz w:val="18"/>
        </w:rPr>
        <w:t xml:space="preserve"> </w:t>
      </w:r>
      <w:r w:rsidRPr="000F0B87">
        <w:rPr>
          <w:rFonts w:ascii="Arial" w:hAnsi="Arial" w:cs="Arial"/>
          <w:bCs/>
          <w:strike/>
          <w:sz w:val="18"/>
        </w:rPr>
        <w:t>SVC outbreaks</w:t>
      </w:r>
      <w:r w:rsidRPr="000F0B87">
        <w:rPr>
          <w:rFonts w:ascii="Arial" w:hAnsi="Arial" w:cs="Arial"/>
          <w:bCs/>
          <w:sz w:val="18"/>
        </w:rPr>
        <w:t xml:space="preserve">. </w:t>
      </w:r>
    </w:p>
    <w:p w:rsidR="00AD147D" w:rsidRDefault="00AD147D" w:rsidP="00AD147D">
      <w:pPr>
        <w:spacing w:after="480"/>
        <w:rPr>
          <w:noProof/>
          <w:sz w:val="20"/>
          <w:szCs w:val="20"/>
          <w:u w:val="single"/>
        </w:rPr>
      </w:pPr>
      <w:r>
        <w:rPr>
          <w:noProof/>
          <w:sz w:val="20"/>
          <w:szCs w:val="20"/>
          <w:u w:val="single"/>
        </w:rPr>
        <w:br w:type="page"/>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20"/>
        <w:ind w:left="851"/>
        <w:jc w:val="both"/>
        <w:rPr>
          <w:rFonts w:ascii="Arial" w:hAnsi="Arial"/>
          <w:bCs/>
          <w:strike/>
          <w:sz w:val="18"/>
          <w:lang w:val="en-IE" w:eastAsia="fr-FR"/>
        </w:rPr>
      </w:pPr>
      <w:r w:rsidRPr="000F0B87">
        <w:rPr>
          <w:rFonts w:ascii="Arial" w:hAnsi="Arial"/>
          <w:bCs/>
          <w:strike/>
          <w:sz w:val="18"/>
          <w:lang w:val="en-IE" w:eastAsia="fr-FR"/>
        </w:rPr>
        <w:t>Ponds should be disinfected regularly and effective disease biosecurity practices should be used. Equipment, particularly nets, should not be used in different ponds unless first disinfected. Practices that might cause stress should be minimised, and high stocking densities should be avoided.</w:t>
      </w:r>
    </w:p>
    <w:p w:rsidR="00BC0328" w:rsidRPr="000F0B87" w:rsidRDefault="00BC0328" w:rsidP="00BC0328">
      <w:pPr>
        <w:spacing w:after="240"/>
        <w:ind w:left="284" w:hanging="284"/>
        <w:outlineLvl w:val="0"/>
        <w:rPr>
          <w:rFonts w:ascii="Ottawa" w:hAnsi="Ottawa"/>
          <w:b/>
          <w:bCs/>
          <w:lang w:val="en-IE" w:bidi="en-US"/>
        </w:rPr>
      </w:pPr>
      <w:r w:rsidRPr="000F0B87">
        <w:rPr>
          <w:rFonts w:ascii="Ottawa" w:hAnsi="Ottawa"/>
          <w:b/>
          <w:bCs/>
          <w:lang w:val="en-IE" w:bidi="en-US"/>
        </w:rPr>
        <w:t>3.</w:t>
      </w:r>
      <w:r w:rsidRPr="000F0B87">
        <w:rPr>
          <w:rFonts w:ascii="Ottawa" w:hAnsi="Ottawa"/>
          <w:b/>
          <w:bCs/>
          <w:lang w:val="en-IE" w:bidi="en-US"/>
        </w:rPr>
        <w:tab/>
        <w:t xml:space="preserve">Specimen selection, sample collection, transportation and handling </w:t>
      </w:r>
    </w:p>
    <w:p w:rsidR="00BC0328" w:rsidRPr="000F0B87" w:rsidRDefault="00BC0328" w:rsidP="00AD147D">
      <w:pPr>
        <w:spacing w:after="240"/>
        <w:ind w:left="284"/>
        <w:jc w:val="both"/>
        <w:rPr>
          <w:rFonts w:ascii="Arial" w:hAnsi="Arial" w:cs="Arial"/>
          <w:sz w:val="18"/>
          <w:lang w:val="en-IE" w:bidi="en-US"/>
        </w:rPr>
      </w:pPr>
      <w:r w:rsidRPr="000F0B87">
        <w:rPr>
          <w:rFonts w:ascii="Arial" w:hAnsi="Arial" w:cs="Arial"/>
          <w:sz w:val="18"/>
          <w:lang w:val="en-IE" w:bidi="en-US"/>
        </w:rPr>
        <w:t>This Section draws on information in Section</w:t>
      </w:r>
      <w:r>
        <w:rPr>
          <w:rFonts w:ascii="Arial" w:hAnsi="Arial" w:cs="Arial"/>
          <w:sz w:val="18"/>
          <w:lang w:val="en-IE" w:bidi="en-US"/>
        </w:rPr>
        <w:t>s</w:t>
      </w:r>
      <w:r w:rsidRPr="000F0B87">
        <w:rPr>
          <w:rFonts w:ascii="Arial" w:hAnsi="Arial" w:cs="Arial"/>
          <w:sz w:val="18"/>
          <w:lang w:val="en-IE" w:bidi="en-US"/>
        </w:rPr>
        <w:t xml:space="preserve"> 2.2</w:t>
      </w:r>
      <w:r>
        <w:rPr>
          <w:rFonts w:ascii="Arial" w:hAnsi="Arial" w:cs="Arial"/>
          <w:sz w:val="18"/>
          <w:lang w:val="en-IE" w:bidi="en-US"/>
        </w:rPr>
        <w:t>.</w:t>
      </w:r>
      <w:r w:rsidRPr="000F0B87">
        <w:rPr>
          <w:rFonts w:ascii="Arial" w:hAnsi="Arial" w:cs="Arial"/>
          <w:sz w:val="18"/>
          <w:lang w:val="en-IE" w:bidi="en-US"/>
        </w:rPr>
        <w:t>, 2.3</w:t>
      </w:r>
      <w:r>
        <w:rPr>
          <w:rFonts w:ascii="Arial" w:hAnsi="Arial" w:cs="Arial"/>
          <w:sz w:val="18"/>
          <w:lang w:val="en-IE" w:bidi="en-US"/>
        </w:rPr>
        <w:t>.</w:t>
      </w:r>
      <w:r w:rsidRPr="000F0B87">
        <w:rPr>
          <w:rFonts w:ascii="Arial" w:hAnsi="Arial" w:cs="Arial"/>
          <w:sz w:val="18"/>
          <w:lang w:val="en-IE" w:bidi="en-US"/>
        </w:rPr>
        <w:t xml:space="preserve"> and 2.4</w:t>
      </w:r>
      <w:r>
        <w:rPr>
          <w:rFonts w:ascii="Arial" w:hAnsi="Arial" w:cs="Arial"/>
          <w:sz w:val="18"/>
          <w:lang w:val="en-IE" w:bidi="en-US"/>
        </w:rPr>
        <w:t>.</w:t>
      </w:r>
      <w:r w:rsidRPr="000F0B87">
        <w:rPr>
          <w:rFonts w:ascii="Arial" w:hAnsi="Arial" w:cs="Arial"/>
          <w:sz w:val="18"/>
          <w:lang w:val="en-IE" w:bidi="en-US"/>
        </w:rPr>
        <w:t xml:space="preserve"> to identify populations, individuals and samples which are most likely to be infected.</w:t>
      </w:r>
    </w:p>
    <w:p w:rsidR="00BC0328" w:rsidRPr="000F0B87" w:rsidRDefault="00BC0328" w:rsidP="00BC0328">
      <w:pPr>
        <w:pStyle w:val="11"/>
        <w:rPr>
          <w:lang w:bidi="en-US"/>
        </w:rPr>
      </w:pPr>
      <w:r w:rsidRPr="000F0B87">
        <w:rPr>
          <w:lang w:bidi="en-US"/>
        </w:rPr>
        <w:t>3.1.</w:t>
      </w:r>
      <w:r w:rsidRPr="000F0B87">
        <w:rPr>
          <w:lang w:bidi="en-US"/>
        </w:rPr>
        <w:tab/>
        <w:t xml:space="preserve">Selection </w:t>
      </w:r>
      <w:r w:rsidRPr="002D42F3">
        <w:rPr>
          <w:u w:val="double"/>
          <w:lang w:bidi="en-US"/>
        </w:rPr>
        <w:t>of populations</w:t>
      </w:r>
      <w:r w:rsidRPr="000F0B87">
        <w:rPr>
          <w:lang w:bidi="en-US"/>
        </w:rPr>
        <w:t xml:space="preserve"> and individual specimens </w:t>
      </w:r>
    </w:p>
    <w:p w:rsidR="00BC0328" w:rsidRPr="000F0B87" w:rsidRDefault="00BC0328" w:rsidP="00AD147D">
      <w:pPr>
        <w:spacing w:after="240"/>
        <w:ind w:left="709"/>
        <w:jc w:val="both"/>
        <w:rPr>
          <w:rFonts w:ascii="Arial" w:hAnsi="Arial" w:cs="Arial"/>
          <w:bCs/>
          <w:sz w:val="18"/>
          <w:szCs w:val="18"/>
          <w:lang w:val="en-IE"/>
        </w:rPr>
      </w:pPr>
      <w:r w:rsidRPr="000F0B87">
        <w:rPr>
          <w:rFonts w:ascii="Arial" w:hAnsi="Arial" w:cs="Arial"/>
          <w:bCs/>
          <w:sz w:val="18"/>
          <w:u w:val="double"/>
          <w:lang w:val="en-IE"/>
        </w:rPr>
        <w:t>For disease investigations,</w:t>
      </w:r>
      <w:r w:rsidRPr="002D42F3">
        <w:rPr>
          <w:rFonts w:ascii="Arial" w:hAnsi="Arial" w:cs="Arial"/>
          <w:bCs/>
          <w:sz w:val="18"/>
          <w:lang w:val="en-IE"/>
        </w:rPr>
        <w:t xml:space="preserve"> moribund</w:t>
      </w:r>
      <w:r w:rsidRPr="000F0B87">
        <w:rPr>
          <w:rFonts w:ascii="Arial" w:hAnsi="Arial" w:cs="Arial"/>
          <w:bCs/>
          <w:sz w:val="18"/>
          <w:lang w:val="en-IE"/>
        </w:rPr>
        <w:t xml:space="preserve"> fish or fish exhibiting clinical signs of </w:t>
      </w:r>
      <w:r w:rsidRPr="000F0B87">
        <w:rPr>
          <w:rFonts w:ascii="Arial" w:hAnsi="Arial" w:cs="Arial"/>
          <w:bCs/>
          <w:strike/>
          <w:sz w:val="18"/>
          <w:lang w:val="en-IE"/>
        </w:rPr>
        <w:t>the disease</w:t>
      </w:r>
      <w:r w:rsidRPr="0098643F">
        <w:rPr>
          <w:rFonts w:ascii="Arial" w:hAnsi="Arial" w:cs="Arial"/>
          <w:bCs/>
          <w:strike/>
          <w:sz w:val="18"/>
          <w:lang w:val="en-IE"/>
        </w:rPr>
        <w:t xml:space="preserve"> </w:t>
      </w:r>
      <w:r w:rsidRPr="000F0B87">
        <w:rPr>
          <w:rFonts w:ascii="Arial" w:hAnsi="Arial" w:cs="Arial"/>
          <w:bCs/>
          <w:sz w:val="18"/>
          <w:u w:val="double"/>
          <w:lang w:val="en-IE"/>
        </w:rPr>
        <w:t>infection with SVC</w:t>
      </w:r>
      <w:r w:rsidRPr="000F0B87">
        <w:rPr>
          <w:rFonts w:ascii="Arial" w:hAnsi="Arial" w:cs="Arial"/>
          <w:bCs/>
          <w:sz w:val="18"/>
          <w:lang w:val="en-IE"/>
        </w:rPr>
        <w:t xml:space="preserve"> should be collected</w:t>
      </w:r>
      <w:r w:rsidRPr="0098643F">
        <w:rPr>
          <w:rFonts w:ascii="Arial" w:hAnsi="Arial" w:cs="Arial"/>
          <w:bCs/>
          <w:strike/>
          <w:sz w:val="18"/>
          <w:lang w:val="en-IE"/>
        </w:rPr>
        <w:t xml:space="preserve"> </w:t>
      </w:r>
      <w:r w:rsidRPr="000F0B87">
        <w:rPr>
          <w:rFonts w:ascii="Arial" w:hAnsi="Arial" w:cs="Arial"/>
          <w:bCs/>
          <w:strike/>
          <w:sz w:val="18"/>
          <w:lang w:val="en-IE"/>
        </w:rPr>
        <w:t>fish should be alive when collected</w:t>
      </w:r>
      <w:r w:rsidRPr="000F0B87">
        <w:rPr>
          <w:rFonts w:ascii="Arial" w:hAnsi="Arial" w:cs="Arial"/>
          <w:bCs/>
          <w:sz w:val="18"/>
          <w:lang w:val="en-IE"/>
        </w:rPr>
        <w:t xml:space="preserve">. </w:t>
      </w:r>
      <w:r w:rsidRPr="000F0B87">
        <w:rPr>
          <w:rFonts w:ascii="Arial" w:hAnsi="Arial" w:cs="Arial"/>
          <w:bCs/>
          <w:sz w:val="18"/>
          <w:u w:val="double"/>
          <w:lang w:val="en-IE"/>
        </w:rPr>
        <w:t>Ideally fish should be alive when collected, however recently dead fish can be collected for diagnostic purposes. It should be noted however, that there will be a significant risk of contamination with environmental bacteria if the animals have been dead for some time</w:t>
      </w:r>
      <w:r w:rsidRPr="000F0B87">
        <w:rPr>
          <w:rFonts w:ascii="Arial" w:hAnsi="Arial" w:cs="Arial"/>
          <w:bCs/>
          <w:sz w:val="18"/>
          <w:szCs w:val="18"/>
          <w:u w:val="double"/>
          <w:lang w:val="en-IE"/>
        </w:rPr>
        <w:t xml:space="preserve">. </w:t>
      </w:r>
      <w:r w:rsidRPr="000F0B87">
        <w:rPr>
          <w:rFonts w:ascii="Arial" w:hAnsi="Arial" w:cs="Arial"/>
          <w:bCs/>
          <w:strike/>
          <w:sz w:val="18"/>
          <w:lang w:val="en-IE"/>
        </w:rPr>
        <w:t>However,</w:t>
      </w:r>
      <w:r w:rsidRPr="0098643F">
        <w:rPr>
          <w:rFonts w:ascii="Arial" w:hAnsi="Arial" w:cs="Arial"/>
          <w:bCs/>
          <w:strike/>
          <w:sz w:val="18"/>
          <w:lang w:val="en-IE"/>
        </w:rPr>
        <w:t xml:space="preserve"> </w:t>
      </w:r>
      <w:r w:rsidRPr="000F0B87">
        <w:rPr>
          <w:rFonts w:ascii="Arial" w:hAnsi="Arial" w:cs="Arial"/>
          <w:bCs/>
          <w:sz w:val="18"/>
          <w:u w:val="double"/>
          <w:lang w:val="en-IE"/>
        </w:rPr>
        <w:t>There may be no pathognomonic gross lesions and no clinical signs in cases of sudden mortality (see Section 4.1.1</w:t>
      </w:r>
      <w:r>
        <w:rPr>
          <w:rFonts w:ascii="Arial" w:hAnsi="Arial" w:cs="Arial"/>
          <w:bCs/>
          <w:sz w:val="18"/>
          <w:u w:val="double"/>
          <w:lang w:val="en-IE"/>
        </w:rPr>
        <w:t>.</w:t>
      </w:r>
      <w:r w:rsidRPr="000F0B87">
        <w:rPr>
          <w:rFonts w:ascii="Arial" w:hAnsi="Arial" w:cs="Arial"/>
          <w:bCs/>
          <w:sz w:val="18"/>
          <w:u w:val="double"/>
          <w:lang w:val="en-IE"/>
        </w:rPr>
        <w:t>).</w:t>
      </w:r>
      <w:r w:rsidRPr="000F0B87">
        <w:rPr>
          <w:rFonts w:ascii="Arial" w:hAnsi="Arial" w:cs="Arial"/>
          <w:bCs/>
          <w:sz w:val="18"/>
          <w:lang w:val="en-IE"/>
        </w:rPr>
        <w:t xml:space="preserve"> </w:t>
      </w:r>
    </w:p>
    <w:p w:rsidR="00BC0328" w:rsidRPr="000F0B87" w:rsidRDefault="00BC0328" w:rsidP="00AD147D">
      <w:pPr>
        <w:spacing w:after="240"/>
        <w:ind w:left="709"/>
        <w:jc w:val="both"/>
        <w:rPr>
          <w:rFonts w:ascii="Arial" w:hAnsi="Arial" w:cs="Arial"/>
          <w:bCs/>
          <w:strike/>
          <w:sz w:val="18"/>
          <w:lang w:val="en-IE"/>
        </w:rPr>
      </w:pPr>
      <w:r w:rsidRPr="000F0B87">
        <w:rPr>
          <w:rFonts w:ascii="Arial" w:hAnsi="Arial" w:cs="Arial"/>
          <w:strike/>
          <w:sz w:val="18"/>
          <w:szCs w:val="18"/>
          <w:lang w:eastAsia="fr-FR"/>
        </w:rPr>
        <w:t>Histopathological changes can be observed</w:t>
      </w:r>
      <w:r w:rsidRPr="000F0B87">
        <w:rPr>
          <w:strike/>
          <w:lang w:eastAsia="fr-FR"/>
        </w:rPr>
        <w:t xml:space="preserve"> </w:t>
      </w:r>
      <w:r w:rsidRPr="000F0B87">
        <w:rPr>
          <w:rFonts w:ascii="Arial" w:hAnsi="Arial" w:cs="Arial"/>
          <w:bCs/>
          <w:strike/>
          <w:sz w:val="18"/>
        </w:rPr>
        <w:t xml:space="preserve">lesions and there may be no clinical signs in cases of sudden mortality (see Section 4.1.1). </w:t>
      </w:r>
      <w:r w:rsidRPr="000F0B87">
        <w:rPr>
          <w:rFonts w:ascii="Arial" w:hAnsi="Arial" w:cs="Arial"/>
          <w:bCs/>
          <w:strike/>
          <w:sz w:val="18"/>
          <w:lang w:val="en-IE"/>
        </w:rPr>
        <w:t xml:space="preserve">An identification label that includes information on the place, time, date, species, number of samples collected, dead/moribund state on collection, and the name and contact information of the individual collecting the sample(s) should be attached to the sample(s). A general approach to surveillance and sampling is provided in the </w:t>
      </w:r>
      <w:r w:rsidRPr="000F0B87">
        <w:rPr>
          <w:rFonts w:ascii="Arial" w:hAnsi="Arial" w:cs="Arial"/>
          <w:bCs/>
          <w:i/>
          <w:strike/>
          <w:sz w:val="18"/>
          <w:lang w:val="en-IE"/>
        </w:rPr>
        <w:t>Aquatic Animal Health Code,</w:t>
      </w:r>
      <w:r w:rsidRPr="000F0B87">
        <w:rPr>
          <w:rFonts w:ascii="Arial" w:hAnsi="Arial" w:cs="Arial"/>
          <w:bCs/>
          <w:strike/>
          <w:sz w:val="18"/>
          <w:lang w:val="en-IE"/>
        </w:rPr>
        <w:t xml:space="preserve"> Chapter 1.4 </w:t>
      </w:r>
      <w:r w:rsidRPr="000F0B87">
        <w:rPr>
          <w:rFonts w:ascii="Arial" w:hAnsi="Arial" w:cs="Arial"/>
          <w:bCs/>
          <w:i/>
          <w:strike/>
          <w:sz w:val="18"/>
          <w:lang w:val="en-IE"/>
        </w:rPr>
        <w:t>Aquatic animal health surveillance</w:t>
      </w:r>
      <w:r w:rsidRPr="000F0B87">
        <w:rPr>
          <w:rFonts w:ascii="Arial" w:hAnsi="Arial" w:cs="Arial"/>
          <w:bCs/>
          <w:strike/>
          <w:sz w:val="18"/>
          <w:lang w:val="en-IE"/>
        </w:rPr>
        <w:t xml:space="preserve">. See also the OIE </w:t>
      </w:r>
      <w:r w:rsidRPr="000F0B87">
        <w:rPr>
          <w:rFonts w:ascii="Arial" w:hAnsi="Arial" w:cs="Arial"/>
          <w:bCs/>
          <w:i/>
          <w:strike/>
          <w:sz w:val="18"/>
          <w:lang w:val="en-IE"/>
        </w:rPr>
        <w:t>Guide for Aquatic Animal Health Surveillance</w:t>
      </w:r>
      <w:r w:rsidRPr="000F0B87">
        <w:rPr>
          <w:rFonts w:ascii="Arial" w:hAnsi="Arial" w:cs="Arial"/>
          <w:bCs/>
          <w:strike/>
          <w:sz w:val="18"/>
          <w:lang w:val="en-IE"/>
        </w:rPr>
        <w:t xml:space="preserve"> (Corsin </w:t>
      </w:r>
      <w:r w:rsidRPr="000F0B87">
        <w:rPr>
          <w:rFonts w:ascii="Arial" w:hAnsi="Arial" w:cs="Arial"/>
          <w:bCs/>
          <w:i/>
          <w:strike/>
          <w:sz w:val="18"/>
          <w:lang w:val="en-IE"/>
        </w:rPr>
        <w:t>et al.,</w:t>
      </w:r>
      <w:r w:rsidRPr="000F0B87">
        <w:rPr>
          <w:rFonts w:ascii="Arial" w:hAnsi="Arial" w:cs="Arial"/>
          <w:bCs/>
          <w:strike/>
          <w:sz w:val="18"/>
          <w:lang w:val="en-IE"/>
        </w:rPr>
        <w:t xml:space="preserve"> 2009).</w:t>
      </w:r>
    </w:p>
    <w:p w:rsidR="00BC0328" w:rsidRPr="000F0B87" w:rsidRDefault="00BC0328" w:rsidP="00AD147D">
      <w:pPr>
        <w:spacing w:after="240"/>
        <w:ind w:left="709"/>
        <w:jc w:val="both"/>
        <w:rPr>
          <w:rFonts w:ascii="Arial" w:hAnsi="Arial" w:cs="Arial"/>
          <w:bCs/>
          <w:strike/>
          <w:sz w:val="18"/>
          <w:lang w:val="en-IE"/>
        </w:rPr>
      </w:pPr>
      <w:r w:rsidRPr="000F0B87">
        <w:rPr>
          <w:rFonts w:ascii="Arial" w:hAnsi="Arial" w:cs="Arial"/>
          <w:bCs/>
          <w:strike/>
          <w:sz w:val="18"/>
          <w:lang w:val="en-IE"/>
        </w:rPr>
        <w:t>Fish collection should encompass a statistically significant number of specimens, but it is obvious that failure to detect certain pathogens from the sample does not guarantee the absence of these agents in the specimen examined or in the stock. This is particularly true of free-ranging or feral stocks from which it is difficult to collect a representative and random sample. However, the likelihood of not detecting the pathogen when present is lower in fish farms whose fish stocks have been inspected and checked for pathogens for several years (at least two), insofar as they are not exposed to possible recontamination by feral fish.</w:t>
      </w:r>
    </w:p>
    <w:p w:rsidR="00BC0328" w:rsidRPr="000F0B87" w:rsidRDefault="00BC0328" w:rsidP="00AD147D">
      <w:pPr>
        <w:spacing w:after="240"/>
        <w:ind w:left="709"/>
        <w:jc w:val="both"/>
        <w:rPr>
          <w:rFonts w:ascii="Arial" w:hAnsi="Arial" w:cs="Arial"/>
          <w:bCs/>
          <w:sz w:val="18"/>
          <w:lang w:val="en-IE"/>
        </w:rPr>
      </w:pPr>
      <w:r w:rsidRPr="000F0B87">
        <w:rPr>
          <w:rFonts w:ascii="Arial" w:hAnsi="Arial" w:cs="Arial"/>
          <w:bCs/>
          <w:sz w:val="18"/>
          <w:lang w:val="en-IE"/>
        </w:rPr>
        <w:t xml:space="preserve">Samples should comprise all susceptible species on the site with each </w:t>
      </w:r>
      <w:r w:rsidRPr="000F0B87">
        <w:rPr>
          <w:rFonts w:ascii="Arial" w:hAnsi="Arial" w:cs="Arial"/>
          <w:bCs/>
          <w:strike/>
          <w:sz w:val="18"/>
          <w:lang w:val="en-IE"/>
        </w:rPr>
        <w:t>lot of a</w:t>
      </w:r>
      <w:r w:rsidRPr="00147449">
        <w:rPr>
          <w:rFonts w:ascii="Arial" w:hAnsi="Arial" w:cs="Arial"/>
          <w:bCs/>
          <w:strike/>
          <w:sz w:val="18"/>
          <w:lang w:val="en-IE"/>
        </w:rPr>
        <w:t xml:space="preserve"> </w:t>
      </w:r>
      <w:r w:rsidRPr="000F0B87">
        <w:rPr>
          <w:rFonts w:ascii="Arial" w:hAnsi="Arial" w:cs="Arial"/>
          <w:bCs/>
          <w:sz w:val="18"/>
          <w:u w:val="double"/>
          <w:lang w:val="en-IE"/>
        </w:rPr>
        <w:t>group</w:t>
      </w:r>
      <w:r w:rsidRPr="000F0B87">
        <w:rPr>
          <w:rFonts w:ascii="Arial" w:hAnsi="Arial" w:cs="Arial"/>
          <w:bCs/>
          <w:sz w:val="18"/>
          <w:lang w:val="en-IE"/>
        </w:rPr>
        <w:t xml:space="preserve"> </w:t>
      </w:r>
      <w:r w:rsidRPr="000F0B87">
        <w:rPr>
          <w:rFonts w:ascii="Arial" w:hAnsi="Arial" w:cs="Arial"/>
          <w:bCs/>
          <w:strike/>
          <w:sz w:val="18"/>
          <w:lang w:val="en-IE"/>
        </w:rPr>
        <w:t>species</w:t>
      </w:r>
      <w:r w:rsidRPr="00147449">
        <w:rPr>
          <w:rFonts w:ascii="Arial" w:hAnsi="Arial" w:cs="Arial"/>
          <w:bCs/>
          <w:strike/>
          <w:sz w:val="18"/>
          <w:lang w:val="en-IE"/>
        </w:rPr>
        <w:t xml:space="preserve"> </w:t>
      </w:r>
      <w:r w:rsidRPr="000F0B87">
        <w:rPr>
          <w:rFonts w:ascii="Arial" w:hAnsi="Arial" w:cs="Arial"/>
          <w:bCs/>
          <w:sz w:val="18"/>
          <w:lang w:val="en-IE"/>
        </w:rPr>
        <w:t xml:space="preserve">being represented in the sample. A </w:t>
      </w:r>
      <w:r w:rsidRPr="000F0B87">
        <w:rPr>
          <w:rFonts w:ascii="Arial" w:hAnsi="Arial" w:cs="Arial"/>
          <w:bCs/>
          <w:sz w:val="18"/>
          <w:u w:val="double"/>
          <w:lang w:val="en-IE"/>
        </w:rPr>
        <w:t>group</w:t>
      </w:r>
      <w:r w:rsidRPr="002D42F3">
        <w:rPr>
          <w:rFonts w:ascii="Arial" w:hAnsi="Arial" w:cs="Arial"/>
          <w:bCs/>
          <w:strike/>
          <w:sz w:val="18"/>
          <w:lang w:val="en-IE"/>
        </w:rPr>
        <w:t xml:space="preserve"> </w:t>
      </w:r>
      <w:r w:rsidRPr="000F0B87">
        <w:rPr>
          <w:rFonts w:ascii="Arial" w:hAnsi="Arial" w:cs="Arial"/>
          <w:bCs/>
          <w:strike/>
          <w:sz w:val="18"/>
          <w:lang w:val="en-IE"/>
        </w:rPr>
        <w:t>lot</w:t>
      </w:r>
      <w:r w:rsidRPr="000F0B87">
        <w:rPr>
          <w:rFonts w:ascii="Arial" w:hAnsi="Arial" w:cs="Arial"/>
          <w:bCs/>
          <w:sz w:val="18"/>
          <w:lang w:val="en-IE"/>
        </w:rPr>
        <w:t xml:space="preserve"> is defined as a </w:t>
      </w:r>
      <w:r w:rsidRPr="000F0B87">
        <w:rPr>
          <w:rFonts w:ascii="Arial" w:hAnsi="Arial" w:cs="Arial"/>
          <w:bCs/>
          <w:strike/>
          <w:sz w:val="18"/>
          <w:lang w:val="en-IE"/>
        </w:rPr>
        <w:t>group</w:t>
      </w:r>
      <w:r w:rsidRPr="002D42F3">
        <w:rPr>
          <w:rFonts w:ascii="Arial" w:hAnsi="Arial" w:cs="Arial"/>
          <w:bCs/>
          <w:strike/>
          <w:sz w:val="18"/>
          <w:lang w:val="en-IE"/>
        </w:rPr>
        <w:t xml:space="preserve"> </w:t>
      </w:r>
      <w:r w:rsidRPr="000F0B87">
        <w:rPr>
          <w:rFonts w:ascii="Arial" w:hAnsi="Arial" w:cs="Arial"/>
          <w:bCs/>
          <w:sz w:val="18"/>
          <w:u w:val="double"/>
          <w:lang w:val="en-IE"/>
        </w:rPr>
        <w:t>population</w:t>
      </w:r>
      <w:r w:rsidRPr="000F0B87">
        <w:rPr>
          <w:rFonts w:ascii="Arial" w:hAnsi="Arial" w:cs="Arial"/>
          <w:bCs/>
          <w:sz w:val="18"/>
          <w:lang w:val="en-IE"/>
        </w:rPr>
        <w:t xml:space="preserve"> of the same fish species that shares a common water supply and that originates from the same broodfish or spawning population. </w:t>
      </w:r>
      <w:r w:rsidRPr="002D42F3">
        <w:rPr>
          <w:rFonts w:ascii="Arial" w:hAnsi="Arial" w:cs="Arial"/>
          <w:bCs/>
          <w:sz w:val="18"/>
          <w:u w:val="double"/>
          <w:lang w:val="en-IE"/>
        </w:rPr>
        <w:t>Generally, young fish up to 1 year old are most susceptible to clinical disease, but all age groups can be affected</w:t>
      </w:r>
      <w:r>
        <w:rPr>
          <w:rFonts w:ascii="Arial" w:hAnsi="Arial" w:cs="Arial"/>
          <w:bCs/>
          <w:sz w:val="18"/>
          <w:u w:val="double"/>
          <w:lang w:val="en-IE"/>
        </w:rPr>
        <w:t>.</w:t>
      </w:r>
      <w:r w:rsidRPr="000F0B87">
        <w:rPr>
          <w:rFonts w:ascii="Arial" w:hAnsi="Arial" w:cs="Arial"/>
          <w:bCs/>
          <w:sz w:val="18"/>
          <w:lang w:val="en-IE"/>
        </w:rPr>
        <w:t xml:space="preserve"> Any moribund fish present in the fish population to be sampled should be selected first for sample collection and the remainder of the sample should comprise randomly selected live fish from all rearing units that represent the lot being examined.</w:t>
      </w:r>
    </w:p>
    <w:p w:rsidR="00BC0328" w:rsidRPr="000F0B87" w:rsidRDefault="00BC0328" w:rsidP="00BC0328">
      <w:pPr>
        <w:pStyle w:val="11"/>
        <w:rPr>
          <w:lang w:bidi="en-US"/>
        </w:rPr>
      </w:pPr>
      <w:r w:rsidRPr="000F0B87">
        <w:rPr>
          <w:lang w:bidi="en-US"/>
        </w:rPr>
        <w:t>3.2.</w:t>
      </w:r>
      <w:r w:rsidRPr="000F0B87">
        <w:rPr>
          <w:lang w:bidi="en-US"/>
        </w:rPr>
        <w:tab/>
        <w:t>Selection of organs or tissues</w:t>
      </w:r>
    </w:p>
    <w:p w:rsidR="00BC0328" w:rsidRPr="000F0B87" w:rsidRDefault="00BC0328" w:rsidP="00AD147D">
      <w:pPr>
        <w:spacing w:after="240"/>
        <w:ind w:left="709"/>
        <w:jc w:val="both"/>
        <w:rPr>
          <w:rFonts w:ascii="Arial" w:hAnsi="Arial" w:cs="Arial"/>
          <w:strike/>
          <w:sz w:val="18"/>
          <w:lang w:val="en-IE" w:eastAsia="fr-FR"/>
        </w:rPr>
      </w:pPr>
      <w:r w:rsidRPr="000F0B87">
        <w:rPr>
          <w:rFonts w:ascii="Arial" w:hAnsi="Arial" w:cs="Arial"/>
          <w:strike/>
          <w:sz w:val="18"/>
          <w:lang w:val="en-IE" w:eastAsia="fr-FR"/>
        </w:rPr>
        <w:t>Subclinically infected fish (apparently healthy fish): kidney, spleen, gill and encephalon (any size fish).</w:t>
      </w:r>
    </w:p>
    <w:p w:rsidR="00BC0328" w:rsidRPr="000F0B87" w:rsidRDefault="00BC0328" w:rsidP="00AD147D">
      <w:pPr>
        <w:spacing w:after="240"/>
        <w:ind w:left="709"/>
        <w:jc w:val="both"/>
        <w:rPr>
          <w:rFonts w:ascii="Arial" w:hAnsi="Arial" w:cs="Arial"/>
          <w:sz w:val="18"/>
          <w:lang w:val="en-IE" w:eastAsia="fr-FR"/>
        </w:rPr>
      </w:pPr>
      <w:r w:rsidRPr="00863D9B">
        <w:rPr>
          <w:rFonts w:ascii="Arial" w:hAnsi="Arial" w:cs="Arial"/>
          <w:sz w:val="18"/>
          <w:u w:val="double"/>
          <w:lang w:eastAsia="fr-FR"/>
        </w:rPr>
        <w:t>For clinically</w:t>
      </w:r>
      <w:r w:rsidRPr="000F0B87">
        <w:rPr>
          <w:rFonts w:ascii="Arial" w:hAnsi="Arial" w:cs="Arial"/>
          <w:sz w:val="18"/>
          <w:lang w:eastAsia="fr-FR"/>
        </w:rPr>
        <w:t xml:space="preserve"> affected fish: whole alevin (body length ≤ </w:t>
      </w:r>
      <w:smartTag w:uri="urn:schemas-microsoft-com:office:smarttags" w:element="metricconverter">
        <w:smartTagPr>
          <w:attr w:name="ProductID" w:val="4 cm"/>
        </w:smartTagPr>
        <w:r w:rsidRPr="000F0B87">
          <w:rPr>
            <w:rFonts w:ascii="Arial" w:hAnsi="Arial" w:cs="Arial"/>
            <w:sz w:val="18"/>
            <w:lang w:eastAsia="fr-FR"/>
          </w:rPr>
          <w:t>4 cm</w:t>
        </w:r>
      </w:smartTag>
      <w:r w:rsidRPr="000F0B87">
        <w:rPr>
          <w:rFonts w:ascii="Arial" w:hAnsi="Arial" w:cs="Arial"/>
          <w:sz w:val="18"/>
          <w:lang w:eastAsia="fr-FR"/>
        </w:rPr>
        <w:t xml:space="preserve">), entire viscera including kidney and encephalon (&gt; 4 cm body length ≤ </w:t>
      </w:r>
      <w:smartTag w:uri="urn:schemas-microsoft-com:office:smarttags" w:element="metricconverter">
        <w:smartTagPr>
          <w:attr w:name="ProductID" w:val="6 cm"/>
        </w:smartTagPr>
        <w:r w:rsidRPr="000F0B87">
          <w:rPr>
            <w:rFonts w:ascii="Arial" w:hAnsi="Arial" w:cs="Arial"/>
            <w:sz w:val="18"/>
            <w:lang w:eastAsia="fr-FR"/>
          </w:rPr>
          <w:t>6 cm</w:t>
        </w:r>
      </w:smartTag>
      <w:r w:rsidRPr="000F0B87">
        <w:rPr>
          <w:rFonts w:ascii="Arial" w:hAnsi="Arial" w:cs="Arial"/>
          <w:sz w:val="18"/>
          <w:lang w:eastAsia="fr-FR"/>
        </w:rPr>
        <w:t xml:space="preserve">) or, for larger sized fish, liver, kidney, spleen and encephalon </w:t>
      </w:r>
      <w:r w:rsidRPr="000F0B87">
        <w:rPr>
          <w:rFonts w:ascii="Arial" w:hAnsi="Arial" w:cs="Arial"/>
          <w:sz w:val="18"/>
          <w:u w:val="double"/>
          <w:lang w:eastAsia="fr-FR"/>
        </w:rPr>
        <w:t>should be selected</w:t>
      </w:r>
      <w:r w:rsidRPr="000F0B87">
        <w:rPr>
          <w:rFonts w:ascii="Arial" w:hAnsi="Arial" w:cs="Arial"/>
          <w:sz w:val="18"/>
          <w:lang w:eastAsia="fr-FR"/>
        </w:rPr>
        <w:t>.</w:t>
      </w:r>
      <w:r w:rsidRPr="000F0B87">
        <w:rPr>
          <w:rFonts w:ascii="Arial" w:hAnsi="Arial" w:cs="Arial"/>
          <w:sz w:val="18"/>
          <w:lang w:val="en-IE" w:eastAsia="fr-FR"/>
        </w:rPr>
        <w:t xml:space="preserve"> </w:t>
      </w:r>
    </w:p>
    <w:p w:rsidR="00BC0328" w:rsidRPr="000F0B87" w:rsidRDefault="00BC0328" w:rsidP="00BC0328">
      <w:pPr>
        <w:pStyle w:val="11"/>
        <w:rPr>
          <w:lang w:bidi="en-US"/>
        </w:rPr>
      </w:pPr>
      <w:r w:rsidRPr="000F0B87">
        <w:rPr>
          <w:lang w:bidi="en-US"/>
        </w:rPr>
        <w:t>3.3.</w:t>
      </w:r>
      <w:r w:rsidRPr="000F0B87">
        <w:rPr>
          <w:lang w:bidi="en-US"/>
        </w:rPr>
        <w:tab/>
        <w:t>Samples or tissues not suitable for pathogen detection</w:t>
      </w:r>
    </w:p>
    <w:p w:rsidR="00BC0328" w:rsidRPr="002D42F3" w:rsidRDefault="00BC0328" w:rsidP="00AD147D">
      <w:pPr>
        <w:spacing w:after="240"/>
        <w:ind w:left="709"/>
        <w:jc w:val="both"/>
        <w:rPr>
          <w:rFonts w:ascii="Arial" w:hAnsi="Arial" w:cs="Arial"/>
          <w:strike/>
          <w:sz w:val="18"/>
          <w:lang w:val="en-IE"/>
        </w:rPr>
      </w:pPr>
      <w:r w:rsidRPr="000F0B87">
        <w:rPr>
          <w:rFonts w:ascii="Arial" w:hAnsi="Arial" w:cs="Arial"/>
          <w:strike/>
          <w:sz w:val="18"/>
          <w:lang w:val="en-IE"/>
        </w:rPr>
        <w:t>It can be difficult to isolate virus from subclinically infected carrier fish and, in particular, from fish surviving a disease outbreak with increasing ti</w:t>
      </w:r>
      <w:r>
        <w:rPr>
          <w:rFonts w:ascii="Arial" w:hAnsi="Arial" w:cs="Arial"/>
          <w:strike/>
          <w:sz w:val="18"/>
          <w:lang w:val="en-IE"/>
        </w:rPr>
        <w:t>me after the disease occurrence</w:t>
      </w:r>
      <w:r w:rsidRPr="000F0B87">
        <w:rPr>
          <w:rFonts w:ascii="Arial" w:hAnsi="Arial" w:cs="Arial"/>
          <w:strike/>
          <w:sz w:val="18"/>
          <w:lang w:val="en"/>
        </w:rPr>
        <w:t xml:space="preserve">. </w:t>
      </w:r>
      <w:r w:rsidRPr="000F0B87">
        <w:rPr>
          <w:rFonts w:ascii="Arial" w:hAnsi="Arial" w:cs="Arial"/>
          <w:strike/>
          <w:sz w:val="18"/>
          <w:lang w:val="en-IE"/>
        </w:rPr>
        <w:t xml:space="preserve">Likewise, isolation of virus from such fish at temperatures outside the clinical range for the disease is problematic. </w:t>
      </w:r>
      <w:r w:rsidRPr="000F0B87">
        <w:rPr>
          <w:rFonts w:ascii="Arial" w:hAnsi="Arial" w:cs="Arial"/>
          <w:strike/>
          <w:sz w:val="18"/>
          <w:lang w:val="en-IE" w:bidi="en-US"/>
        </w:rPr>
        <w:t xml:space="preserve">It may be possible to detect antibody against the virus in such fish (Dixon, 2008), but see the caveat in Section 4 below. </w:t>
      </w:r>
      <w:r w:rsidRPr="000F0B87">
        <w:rPr>
          <w:rFonts w:ascii="Arial" w:hAnsi="Arial" w:cs="Arial"/>
          <w:strike/>
          <w:sz w:val="18"/>
        </w:rPr>
        <w:t xml:space="preserve">Virus isolation may not be possible from decomposed clinical samples, so the presence of signs of SVC disease and a positive indirect </w:t>
      </w:r>
      <w:r w:rsidRPr="000F0B87">
        <w:rPr>
          <w:rFonts w:ascii="Arial" w:hAnsi="Arial" w:cs="Arial"/>
          <w:strike/>
          <w:sz w:val="18"/>
          <w:lang w:val="en-IE" w:bidi="en-US"/>
        </w:rPr>
        <w:t xml:space="preserve">immunofluorescent antibody test (IFAT) </w:t>
      </w:r>
      <w:r w:rsidRPr="000F0B87">
        <w:rPr>
          <w:rFonts w:ascii="Arial" w:hAnsi="Arial" w:cs="Arial"/>
          <w:strike/>
          <w:sz w:val="18"/>
        </w:rPr>
        <w:t xml:space="preserve">or </w:t>
      </w:r>
      <w:r w:rsidRPr="000F0B87">
        <w:rPr>
          <w:rFonts w:ascii="Arial" w:hAnsi="Arial" w:cs="Arial"/>
          <w:strike/>
          <w:sz w:val="18"/>
          <w:lang w:val="en-IE" w:bidi="en-US"/>
        </w:rPr>
        <w:t xml:space="preserve">enzyme-linked immunosorbent assay (ELISA) </w:t>
      </w:r>
      <w:r w:rsidRPr="000F0B87">
        <w:rPr>
          <w:rFonts w:ascii="Arial" w:hAnsi="Arial" w:cs="Arial"/>
          <w:strike/>
          <w:sz w:val="18"/>
        </w:rPr>
        <w:t xml:space="preserve">may be considered sufficient to initiate control measures. A number of studies in which attempts were made to isolate virus from reproductive fluids were unsuccessful, although the virus has been isolated at low frequency from ovarian, but </w:t>
      </w:r>
      <w:r w:rsidRPr="002D42F3">
        <w:rPr>
          <w:rFonts w:ascii="Arial" w:hAnsi="Arial" w:cs="Arial"/>
          <w:strike/>
          <w:sz w:val="18"/>
        </w:rPr>
        <w:t>not seminal, fluids.</w:t>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2D42F3" w:rsidRDefault="00BC0328" w:rsidP="00AD147D">
      <w:pPr>
        <w:spacing w:after="240"/>
        <w:ind w:left="709"/>
        <w:jc w:val="both"/>
        <w:rPr>
          <w:rFonts w:ascii="Arial" w:hAnsi="Arial" w:cs="Arial"/>
          <w:sz w:val="18"/>
          <w:u w:val="double"/>
          <w:lang w:val="en-IE"/>
        </w:rPr>
      </w:pPr>
      <w:r w:rsidRPr="002D42F3">
        <w:rPr>
          <w:rFonts w:ascii="Arial" w:hAnsi="Arial" w:cs="Arial"/>
          <w:sz w:val="18"/>
          <w:u w:val="double"/>
        </w:rPr>
        <w:t>Virus isolation may also not be possible f</w:t>
      </w:r>
      <w:r>
        <w:rPr>
          <w:rFonts w:ascii="Arial" w:hAnsi="Arial" w:cs="Arial"/>
          <w:sz w:val="18"/>
          <w:u w:val="double"/>
        </w:rPr>
        <w:t>rom decomposed clinical samples</w:t>
      </w:r>
      <w:r w:rsidRPr="002D42F3">
        <w:rPr>
          <w:rFonts w:ascii="Arial" w:hAnsi="Arial" w:cs="Arial"/>
          <w:sz w:val="18"/>
          <w:u w:val="double"/>
        </w:rPr>
        <w:t>. A number of studies in which attempts were made to isolate virus from reproductive fluids were unsuccessful, although the virus has been isolated at low frequency from ovarian, but not seminal, fluids.</w:t>
      </w:r>
    </w:p>
    <w:p w:rsidR="00BC0328" w:rsidRPr="002D42F3" w:rsidRDefault="00BC0328" w:rsidP="00BC0328">
      <w:pPr>
        <w:pStyle w:val="11"/>
        <w:rPr>
          <w:u w:val="double"/>
          <w:lang w:bidi="en-US"/>
        </w:rPr>
      </w:pPr>
      <w:r w:rsidRPr="002D42F3">
        <w:rPr>
          <w:u w:val="double"/>
          <w:lang w:bidi="en-US"/>
        </w:rPr>
        <w:t>3.4.</w:t>
      </w:r>
      <w:r w:rsidRPr="002D42F3">
        <w:rPr>
          <w:u w:val="double"/>
          <w:lang w:bidi="en-US"/>
        </w:rPr>
        <w:tab/>
        <w:t>Non-lethal sampling</w:t>
      </w:r>
    </w:p>
    <w:p w:rsidR="00BC0328" w:rsidRPr="002D42F3" w:rsidRDefault="00BC0328" w:rsidP="00AD147D">
      <w:pPr>
        <w:spacing w:after="240"/>
        <w:ind w:left="709"/>
        <w:jc w:val="both"/>
        <w:rPr>
          <w:rFonts w:ascii="Arial" w:hAnsi="Arial"/>
          <w:b/>
          <w:bCs/>
          <w:sz w:val="21"/>
          <w:szCs w:val="21"/>
          <w:u w:val="double"/>
          <w:lang w:val="en-IE" w:eastAsia="fr-FR"/>
        </w:rPr>
      </w:pPr>
      <w:r w:rsidRPr="002D42F3">
        <w:rPr>
          <w:rFonts w:ascii="Arial" w:hAnsi="Arial" w:cs="Arial"/>
          <w:sz w:val="18"/>
          <w:u w:val="double"/>
          <w:lang w:val="en-IE" w:eastAsia="fr-FR"/>
        </w:rPr>
        <w:t>Serological assays for antibodies can be undertaken on blood samples</w:t>
      </w:r>
      <w:r>
        <w:rPr>
          <w:rFonts w:ascii="Arial" w:hAnsi="Arial" w:cs="Arial"/>
          <w:sz w:val="18"/>
          <w:u w:val="double"/>
          <w:lang w:val="en-IE" w:eastAsia="fr-FR"/>
        </w:rPr>
        <w:t xml:space="preserve">; </w:t>
      </w:r>
      <w:r w:rsidRPr="002D42F3">
        <w:rPr>
          <w:rFonts w:ascii="Arial" w:hAnsi="Arial" w:cs="Arial"/>
          <w:sz w:val="18"/>
          <w:u w:val="double"/>
          <w:lang w:val="en-IE" w:eastAsia="fr-FR"/>
        </w:rPr>
        <w:t xml:space="preserve">the cross reactivity of anti-SVCV antibodies with viruses of the species pike fry sprivivirus allows for a presumptive indication of infection with SVCV. </w:t>
      </w:r>
    </w:p>
    <w:p w:rsidR="00BC0328" w:rsidRPr="002D42F3" w:rsidRDefault="00BC0328" w:rsidP="00BC0328">
      <w:pPr>
        <w:pStyle w:val="11"/>
        <w:rPr>
          <w:u w:val="double"/>
          <w:lang w:bidi="en-US"/>
        </w:rPr>
      </w:pPr>
      <w:r w:rsidRPr="002D42F3">
        <w:rPr>
          <w:u w:val="double"/>
          <w:lang w:bidi="en-US"/>
        </w:rPr>
        <w:t>3.5.</w:t>
      </w:r>
      <w:r w:rsidRPr="002D42F3">
        <w:rPr>
          <w:u w:val="double"/>
          <w:lang w:bidi="en-US"/>
        </w:rPr>
        <w:tab/>
        <w:t>Preservation of samples for submission</w:t>
      </w:r>
    </w:p>
    <w:p w:rsidR="00BC0328" w:rsidRPr="002D42F3" w:rsidRDefault="00BC0328" w:rsidP="00AD147D">
      <w:pPr>
        <w:spacing w:after="240"/>
        <w:ind w:left="709"/>
        <w:jc w:val="both"/>
        <w:rPr>
          <w:rFonts w:ascii="Arial" w:hAnsi="Arial"/>
          <w:sz w:val="18"/>
          <w:u w:val="double"/>
          <w:lang w:val="en-IE"/>
        </w:rPr>
      </w:pPr>
      <w:r w:rsidRPr="002D42F3">
        <w:rPr>
          <w:rFonts w:ascii="Arial" w:hAnsi="Arial"/>
          <w:sz w:val="18"/>
          <w:u w:val="double"/>
          <w:lang w:val="en-IE"/>
        </w:rPr>
        <w:t>For guidance on sample preservation methods for the intended test methods, see Chapter 2.2.0</w:t>
      </w:r>
      <w:r>
        <w:rPr>
          <w:rFonts w:ascii="Arial" w:hAnsi="Arial"/>
          <w:sz w:val="18"/>
          <w:u w:val="double"/>
          <w:lang w:val="en-IE"/>
        </w:rPr>
        <w:t>.</w:t>
      </w:r>
      <w:r w:rsidRPr="002D42F3">
        <w:rPr>
          <w:rFonts w:ascii="Arial" w:hAnsi="Arial"/>
          <w:sz w:val="18"/>
          <w:u w:val="double"/>
          <w:lang w:val="en-IE"/>
        </w:rPr>
        <w:t xml:space="preserve"> or 2.3.0</w:t>
      </w:r>
      <w:r>
        <w:rPr>
          <w:rFonts w:ascii="Arial" w:hAnsi="Arial"/>
          <w:sz w:val="18"/>
          <w:u w:val="double"/>
          <w:lang w:val="en-IE"/>
        </w:rPr>
        <w:t>.</w:t>
      </w:r>
      <w:r w:rsidRPr="002D42F3">
        <w:rPr>
          <w:rFonts w:ascii="Arial" w:hAnsi="Arial"/>
          <w:sz w:val="18"/>
          <w:u w:val="double"/>
          <w:lang w:val="en-IE"/>
        </w:rPr>
        <w:t xml:space="preserve"> or 2.4.0.</w:t>
      </w:r>
    </w:p>
    <w:p w:rsidR="00BC0328" w:rsidRPr="000F0B87" w:rsidRDefault="00BC0328" w:rsidP="00AD147D">
      <w:pPr>
        <w:spacing w:after="240"/>
        <w:ind w:left="709"/>
        <w:jc w:val="both"/>
        <w:rPr>
          <w:rFonts w:ascii="Arial" w:hAnsi="Arial"/>
          <w:sz w:val="18"/>
          <w:lang w:val="en-IE"/>
        </w:rPr>
      </w:pPr>
      <w:r w:rsidRPr="000F0B87">
        <w:rPr>
          <w:rFonts w:ascii="Arial" w:hAnsi="Arial"/>
          <w:strike/>
          <w:sz w:val="18"/>
          <w:lang w:val="en-IE" w:bidi="en-US"/>
        </w:rPr>
        <w:t xml:space="preserve">Samples for virus isolation should be transported to the laboratory at </w:t>
      </w:r>
      <w:smartTag w:uri="urn:schemas-microsoft-com:office:smarttags" w:element="metricconverter">
        <w:smartTagPr>
          <w:attr w:name="ProductID" w:val="4ﾰC"/>
        </w:smartTagPr>
        <w:r w:rsidRPr="000F0B87">
          <w:rPr>
            <w:rFonts w:ascii="Arial" w:hAnsi="Arial"/>
            <w:strike/>
            <w:sz w:val="18"/>
            <w:lang w:val="en-IE" w:bidi="en-US"/>
          </w:rPr>
          <w:t>4°C</w:t>
        </w:r>
      </w:smartTag>
      <w:r w:rsidRPr="000F0B87">
        <w:rPr>
          <w:rFonts w:ascii="Arial" w:hAnsi="Arial"/>
          <w:strike/>
          <w:sz w:val="18"/>
          <w:lang w:val="en-IE" w:bidi="en-US"/>
        </w:rPr>
        <w:t xml:space="preserve"> using refrigerated containers or on ice, preferably in virus transport medium (Chapter 2.3.0 </w:t>
      </w:r>
      <w:r w:rsidRPr="000F0B87">
        <w:rPr>
          <w:rFonts w:ascii="Arial" w:hAnsi="Arial"/>
          <w:i/>
          <w:strike/>
          <w:sz w:val="18"/>
          <w:lang w:val="en-IE" w:bidi="en-US"/>
        </w:rPr>
        <w:t>General information</w:t>
      </w:r>
      <w:r w:rsidRPr="000F0B87">
        <w:rPr>
          <w:rFonts w:ascii="Arial" w:hAnsi="Arial"/>
          <w:strike/>
          <w:sz w:val="18"/>
          <w:lang w:val="en-IE" w:bidi="en-US"/>
        </w:rPr>
        <w:t xml:space="preserve"> [on diseases of fish], Section A.2.2.1.), and tested within 24 hours or, in exceptional circumstances, 48 hours. The shipment of organ samples is preferred, but live or whole dead fish can be submitted to the testing laboratory if necessary. If this is not possible, samples can be frozen, but there may be loss of virus viability on thawing the samples. Repeated freeze–thawing of the sample must be avoided. </w:t>
      </w:r>
    </w:p>
    <w:p w:rsidR="00BC0328" w:rsidRPr="000F0B87" w:rsidRDefault="00BC0328" w:rsidP="00BC0328">
      <w:pPr>
        <w:pStyle w:val="111"/>
        <w:rPr>
          <w:lang w:bidi="en-US"/>
        </w:rPr>
      </w:pPr>
      <w:r w:rsidRPr="000F0B87">
        <w:rPr>
          <w:lang w:bidi="en-US"/>
        </w:rPr>
        <w:t>3.5.1.</w:t>
      </w:r>
      <w:r w:rsidRPr="000F0B87">
        <w:rPr>
          <w:lang w:bidi="en-US"/>
        </w:rPr>
        <w:tab/>
        <w:t xml:space="preserve">Samples for pathogen isolation </w:t>
      </w:r>
    </w:p>
    <w:p w:rsidR="00BC0328" w:rsidRPr="000F0B87" w:rsidRDefault="00BC0328" w:rsidP="00BC0328">
      <w:pPr>
        <w:spacing w:after="240"/>
        <w:ind w:left="851"/>
        <w:jc w:val="both"/>
        <w:outlineLvl w:val="2"/>
        <w:rPr>
          <w:sz w:val="18"/>
          <w:szCs w:val="18"/>
          <w:u w:val="double"/>
        </w:rPr>
      </w:pPr>
      <w:r w:rsidRPr="000F0B87">
        <w:rPr>
          <w:rFonts w:ascii="Arial" w:hAnsi="Arial" w:cs="Arial"/>
          <w:sz w:val="18"/>
          <w:szCs w:val="18"/>
          <w:u w:val="double"/>
        </w:rPr>
        <w:t>Samples for virus isolation (Section 3.2</w:t>
      </w:r>
      <w:r>
        <w:rPr>
          <w:rFonts w:ascii="Arial" w:hAnsi="Arial" w:cs="Arial"/>
          <w:sz w:val="18"/>
          <w:szCs w:val="18"/>
          <w:u w:val="double"/>
        </w:rPr>
        <w:t>.</w:t>
      </w:r>
      <w:r w:rsidRPr="000F0B87">
        <w:rPr>
          <w:rFonts w:ascii="Arial" w:hAnsi="Arial" w:cs="Arial"/>
          <w:sz w:val="18"/>
          <w:szCs w:val="18"/>
          <w:u w:val="double"/>
        </w:rPr>
        <w:t xml:space="preserve">) should be transported to the laboratory at </w:t>
      </w:r>
      <w:smartTag w:uri="urn:schemas-microsoft-com:office:smarttags" w:element="metricconverter">
        <w:smartTagPr>
          <w:attr w:name="ProductID" w:val="4ﾰC"/>
        </w:smartTagPr>
        <w:r w:rsidRPr="000F0B87">
          <w:rPr>
            <w:rFonts w:ascii="Arial" w:hAnsi="Arial" w:cs="Arial"/>
            <w:sz w:val="18"/>
            <w:szCs w:val="18"/>
            <w:u w:val="double"/>
          </w:rPr>
          <w:t>4°C</w:t>
        </w:r>
      </w:smartTag>
      <w:r w:rsidRPr="000F0B87">
        <w:rPr>
          <w:rFonts w:ascii="Arial" w:hAnsi="Arial" w:cs="Arial"/>
          <w:sz w:val="18"/>
          <w:szCs w:val="18"/>
          <w:u w:val="double"/>
        </w:rPr>
        <w:t xml:space="preserve"> using refrigerated containers or on ice, preferably in virus transport medium and tested within 24 hours or, in exceptional circumstances, 48 hours. The shipment of organ samples is preferred, but live or whole dead fish can be submitted to the testing laboratory if necessary. If this is not possible, samples can be frozen, but there may be loss of virus viability on thawing the samples. Repeated freeze–thawing of the sample must be avoided.</w:t>
      </w:r>
      <w:r w:rsidRPr="000F0B87">
        <w:rPr>
          <w:sz w:val="18"/>
          <w:szCs w:val="18"/>
          <w:u w:val="double"/>
        </w:rPr>
        <w:t xml:space="preserve"> </w:t>
      </w:r>
    </w:p>
    <w:p w:rsidR="00BC0328" w:rsidRPr="002D42F3" w:rsidRDefault="00BC0328" w:rsidP="00BC0328">
      <w:pPr>
        <w:pStyle w:val="111"/>
        <w:rPr>
          <w:u w:val="double"/>
          <w:lang w:bidi="en-US"/>
        </w:rPr>
      </w:pPr>
      <w:r w:rsidRPr="002D42F3">
        <w:rPr>
          <w:u w:val="double"/>
          <w:lang w:bidi="en-US"/>
        </w:rPr>
        <w:t>3.5.2.</w:t>
      </w:r>
      <w:r w:rsidRPr="002D42F3">
        <w:rPr>
          <w:u w:val="double"/>
          <w:lang w:bidi="en-US"/>
        </w:rPr>
        <w:tab/>
        <w:t>Fixed samples for molecular detection</w:t>
      </w:r>
    </w:p>
    <w:p w:rsidR="00BC0328" w:rsidRPr="002D42F3" w:rsidRDefault="00BC0328" w:rsidP="00BC0328">
      <w:pPr>
        <w:spacing w:after="240"/>
        <w:ind w:left="851"/>
        <w:jc w:val="both"/>
        <w:rPr>
          <w:rFonts w:ascii="Arial" w:hAnsi="Arial"/>
          <w:bCs/>
          <w:sz w:val="18"/>
          <w:u w:val="double"/>
          <w:lang w:val="en-IE" w:eastAsia="fr-FR"/>
        </w:rPr>
      </w:pPr>
      <w:r w:rsidRPr="002D42F3">
        <w:rPr>
          <w:rFonts w:ascii="Arial" w:hAnsi="Arial"/>
          <w:bCs/>
          <w:sz w:val="18"/>
          <w:u w:val="double"/>
          <w:lang w:val="en-IE" w:eastAsia="fr-FR"/>
        </w:rPr>
        <w:t xml:space="preserve">Tissue samples for PCR testing should be preserved in 70–90% (v/v) analytical/reagent-grade (absolute) ethanol. The recommended ratio of ethanol to tissue is 10:1 based on studies in terrestrial animal and human health. The use of lower grade (laboratory or industrial grade) ethanol is not recommended. </w:t>
      </w:r>
      <w:r w:rsidRPr="002D42F3">
        <w:rPr>
          <w:rFonts w:ascii="Arial" w:hAnsi="Arial" w:cs="Arial"/>
          <w:bCs/>
          <w:sz w:val="18"/>
          <w:u w:val="double"/>
          <w:lang w:val="en-IE"/>
        </w:rPr>
        <w:t>[</w:t>
      </w:r>
      <w:r w:rsidRPr="002D42F3">
        <w:rPr>
          <w:rFonts w:ascii="Arial" w:hAnsi="Arial"/>
          <w:bCs/>
          <w:sz w:val="18"/>
          <w:u w:val="double"/>
          <w:lang w:val="en-IE" w:eastAsia="fr-FR"/>
        </w:rPr>
        <w:t>Alternatives to ethanol can be mentioned if they can be referenced.</w:t>
      </w:r>
      <w:r w:rsidRPr="002D42F3">
        <w:rPr>
          <w:rFonts w:ascii="Arial" w:hAnsi="Arial" w:cs="Arial"/>
          <w:bCs/>
          <w:sz w:val="18"/>
          <w:u w:val="double"/>
          <w:lang w:val="en-IE"/>
        </w:rPr>
        <w:t>]</w:t>
      </w:r>
    </w:p>
    <w:p w:rsidR="00BC0328" w:rsidRPr="002D42F3" w:rsidRDefault="00BC0328" w:rsidP="00BC0328">
      <w:pPr>
        <w:spacing w:after="240"/>
        <w:ind w:left="851"/>
        <w:jc w:val="both"/>
        <w:rPr>
          <w:rFonts w:ascii="Arial" w:hAnsi="Arial"/>
          <w:bCs/>
          <w:sz w:val="18"/>
          <w:u w:val="double"/>
          <w:lang w:val="en-IE" w:eastAsia="fr-FR"/>
        </w:rPr>
      </w:pPr>
      <w:r w:rsidRPr="000F0B87">
        <w:rPr>
          <w:rFonts w:ascii="Arial" w:hAnsi="Arial"/>
          <w:bCs/>
          <w:sz w:val="18"/>
          <w:u w:val="double"/>
          <w:lang w:eastAsia="fr-FR"/>
        </w:rPr>
        <w:t xml:space="preserve">The material collected for virus culture is generally used for the molecular diagnostic assays, but additional tissue samples for RT-PCR can be preserved in commercially available RNA preservation solutions according to the manufacturers’ recommendations, or, alternatively, samples can be preserved in </w:t>
      </w:r>
      <w:r w:rsidRPr="000F0B87">
        <w:rPr>
          <w:rFonts w:ascii="Arial" w:hAnsi="Arial"/>
          <w:bCs/>
          <w:sz w:val="18"/>
          <w:u w:val="double"/>
          <w:lang w:val="en-IE" w:eastAsia="fr-FR"/>
        </w:rPr>
        <w:t xml:space="preserve">80–90% (v/v) analytical grade (absolute) ethanol at the recommended ratio of ethanol to </w:t>
      </w:r>
      <w:r w:rsidRPr="002D42F3">
        <w:rPr>
          <w:rFonts w:ascii="Arial" w:hAnsi="Arial"/>
          <w:bCs/>
          <w:sz w:val="18"/>
          <w:u w:val="double"/>
          <w:lang w:val="en-IE" w:eastAsia="fr-FR"/>
        </w:rPr>
        <w:t>tissue of 10:1.</w:t>
      </w:r>
    </w:p>
    <w:p w:rsidR="00BC0328" w:rsidRPr="002D42F3" w:rsidRDefault="00BC0328" w:rsidP="00BC0328">
      <w:pPr>
        <w:pStyle w:val="111"/>
        <w:rPr>
          <w:u w:val="double"/>
          <w:lang w:bidi="en-US"/>
        </w:rPr>
      </w:pPr>
      <w:r w:rsidRPr="002D42F3">
        <w:rPr>
          <w:u w:val="double"/>
          <w:lang w:bidi="en-US"/>
        </w:rPr>
        <w:t>3.5.3.</w:t>
      </w:r>
      <w:r w:rsidRPr="002D42F3">
        <w:rPr>
          <w:u w:val="double"/>
          <w:lang w:bidi="en-US"/>
        </w:rPr>
        <w:tab/>
        <w:t xml:space="preserve">Fixed samples for histopathology, immunohistochemistry or </w:t>
      </w:r>
      <w:r w:rsidRPr="002D42F3">
        <w:rPr>
          <w:i/>
          <w:u w:val="double"/>
          <w:lang w:bidi="en-US"/>
        </w:rPr>
        <w:t>in-situ</w:t>
      </w:r>
      <w:r w:rsidRPr="002D42F3">
        <w:rPr>
          <w:u w:val="double"/>
          <w:lang w:bidi="en-US"/>
        </w:rPr>
        <w:t xml:space="preserve"> hybridisation</w:t>
      </w:r>
    </w:p>
    <w:p w:rsidR="00BC0328" w:rsidRPr="002D42F3" w:rsidRDefault="00BC0328" w:rsidP="00BC0328">
      <w:pPr>
        <w:spacing w:after="240"/>
        <w:ind w:left="851"/>
        <w:jc w:val="both"/>
        <w:rPr>
          <w:rFonts w:ascii="Arial" w:hAnsi="Arial"/>
          <w:bCs/>
          <w:sz w:val="18"/>
          <w:u w:val="double"/>
          <w:lang w:eastAsia="fr-FR"/>
        </w:rPr>
      </w:pPr>
      <w:r w:rsidRPr="002D42F3">
        <w:rPr>
          <w:rFonts w:ascii="Arial" w:hAnsi="Arial"/>
          <w:bCs/>
          <w:sz w:val="18"/>
          <w:u w:val="double"/>
          <w:lang w:eastAsia="fr-FR"/>
        </w:rPr>
        <w:t xml:space="preserve">Histology samples from each individual fish must be taken into 10% neutral buffered formalin (NBF) immediately after collection to prevent sample deterioration. </w:t>
      </w:r>
      <w:r w:rsidRPr="002D42F3">
        <w:rPr>
          <w:rFonts w:ascii="Arial" w:hAnsi="Arial"/>
          <w:bCs/>
          <w:sz w:val="18"/>
          <w:u w:val="double"/>
          <w:lang w:val="en-IE" w:eastAsia="fr-FR"/>
        </w:rPr>
        <w:t xml:space="preserve">The recommended ratio of fixative to tissue is 10:1 and </w:t>
      </w:r>
      <w:r w:rsidRPr="002D42F3">
        <w:rPr>
          <w:rFonts w:ascii="Arial" w:hAnsi="Arial"/>
          <w:bCs/>
          <w:sz w:val="18"/>
          <w:u w:val="double"/>
          <w:lang w:eastAsia="fr-FR"/>
        </w:rPr>
        <w:t>each sample should be no thicker than approximately 4 mm to allow the fixative to penetrate the material and should be cut cleanly.</w:t>
      </w:r>
    </w:p>
    <w:p w:rsidR="00BC0328" w:rsidRPr="002D42F3" w:rsidRDefault="00BC0328" w:rsidP="00BC0328">
      <w:pPr>
        <w:pStyle w:val="111"/>
        <w:rPr>
          <w:u w:val="double"/>
          <w:lang w:bidi="en-US"/>
        </w:rPr>
      </w:pPr>
      <w:r w:rsidRPr="002D42F3">
        <w:rPr>
          <w:u w:val="double"/>
          <w:lang w:bidi="en-US"/>
        </w:rPr>
        <w:t>3.5.4.</w:t>
      </w:r>
      <w:r w:rsidRPr="002D42F3">
        <w:rPr>
          <w:u w:val="double"/>
          <w:lang w:bidi="en-US"/>
        </w:rPr>
        <w:tab/>
        <w:t>Fixed samples for electron microscopy</w:t>
      </w:r>
    </w:p>
    <w:p w:rsidR="00BC0328" w:rsidRPr="002D42F3" w:rsidRDefault="00BC0328" w:rsidP="00BC0328">
      <w:pPr>
        <w:spacing w:after="240"/>
        <w:ind w:left="851"/>
        <w:jc w:val="both"/>
        <w:rPr>
          <w:rFonts w:ascii="Arial" w:hAnsi="Arial"/>
          <w:bCs/>
          <w:sz w:val="18"/>
          <w:u w:val="double"/>
          <w:lang w:eastAsia="fr-FR"/>
        </w:rPr>
      </w:pPr>
      <w:r w:rsidRPr="002D42F3">
        <w:rPr>
          <w:rFonts w:ascii="Arial" w:hAnsi="Arial"/>
          <w:bCs/>
          <w:sz w:val="18"/>
          <w:u w:val="double"/>
          <w:lang w:eastAsia="fr-FR"/>
        </w:rPr>
        <w:t xml:space="preserve">EM sampling is not required as standard, and the material is collected only where it is considered beneficial to facilitate potential further diagnostic work. From each fish sampled a 2 mm cubed (approximately) section from each of the appropriate organs described in section 3.2 should be fixed in glutaraldehyde; </w:t>
      </w:r>
      <w:r w:rsidRPr="002D42F3">
        <w:rPr>
          <w:rFonts w:ascii="Arial" w:hAnsi="Arial"/>
          <w:bCs/>
          <w:sz w:val="18"/>
          <w:u w:val="double"/>
          <w:lang w:val="en-IE" w:eastAsia="fr-FR"/>
        </w:rPr>
        <w:t>the recommended ratio of fixative to tissue is 10:1.</w:t>
      </w:r>
    </w:p>
    <w:p w:rsidR="00BC0328" w:rsidRPr="002D42F3" w:rsidRDefault="00BC0328" w:rsidP="00BC0328">
      <w:pPr>
        <w:pStyle w:val="111"/>
        <w:rPr>
          <w:u w:val="double"/>
          <w:lang w:bidi="en-US"/>
        </w:rPr>
      </w:pPr>
      <w:r w:rsidRPr="002D42F3">
        <w:rPr>
          <w:u w:val="double"/>
          <w:lang w:bidi="en-US"/>
        </w:rPr>
        <w:t>3.5.5.</w:t>
      </w:r>
      <w:r w:rsidRPr="002D42F3">
        <w:rPr>
          <w:u w:val="double"/>
          <w:lang w:bidi="en-US"/>
        </w:rPr>
        <w:tab/>
        <w:t>Samples for other tests</w:t>
      </w:r>
    </w:p>
    <w:p w:rsidR="00BC0328" w:rsidRPr="000F0B87" w:rsidRDefault="00BC0328" w:rsidP="00BC0328">
      <w:pPr>
        <w:spacing w:after="120"/>
        <w:ind w:left="851"/>
        <w:outlineLvl w:val="2"/>
        <w:rPr>
          <w:rFonts w:ascii="Arial" w:hAnsi="Arial"/>
          <w:bCs/>
          <w:sz w:val="18"/>
          <w:u w:val="double"/>
          <w:lang w:val="en" w:eastAsia="fr-FR"/>
        </w:rPr>
      </w:pPr>
      <w:r w:rsidRPr="000F0B87">
        <w:rPr>
          <w:rFonts w:ascii="Arial" w:hAnsi="Arial"/>
          <w:bCs/>
          <w:sz w:val="18"/>
          <w:u w:val="double"/>
          <w:lang w:val="en" w:eastAsia="fr-FR"/>
        </w:rPr>
        <w:t>Tubes for the separation of serum are available commercially. After collection of the blood is allowed to clot by leaving it undisturbed at room temperature. This usually takes 15–30 minutes. Serum is</w:t>
      </w:r>
      <w:r>
        <w:rPr>
          <w:rFonts w:ascii="Arial" w:hAnsi="Arial"/>
          <w:bCs/>
          <w:sz w:val="18"/>
          <w:u w:val="double"/>
          <w:lang w:val="en" w:eastAsia="fr-FR"/>
        </w:rPr>
        <w:t xml:space="preserve"> clarified by centrifuging at 1</w:t>
      </w:r>
      <w:r w:rsidRPr="000F0B87">
        <w:rPr>
          <w:rFonts w:ascii="Arial" w:hAnsi="Arial"/>
          <w:bCs/>
          <w:sz w:val="18"/>
          <w:u w:val="double"/>
          <w:lang w:val="en" w:eastAsia="fr-FR"/>
        </w:rPr>
        <w:t xml:space="preserve">000–2000 </w:t>
      </w:r>
      <w:r w:rsidRPr="000F0B87">
        <w:rPr>
          <w:rFonts w:ascii="Arial" w:hAnsi="Arial"/>
          <w:b/>
          <w:bCs/>
          <w:i/>
          <w:sz w:val="18"/>
          <w:u w:val="double"/>
          <w:lang w:val="en" w:eastAsia="fr-FR"/>
        </w:rPr>
        <w:t>g</w:t>
      </w:r>
      <w:r w:rsidRPr="000F0B87">
        <w:rPr>
          <w:rFonts w:ascii="Arial" w:hAnsi="Arial"/>
          <w:bCs/>
          <w:sz w:val="18"/>
          <w:u w:val="double"/>
          <w:lang w:val="en" w:eastAsia="fr-FR"/>
        </w:rPr>
        <w:t xml:space="preserve"> for 10 minutes in a refrigerated centrifuge.</w:t>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40"/>
        <w:ind w:left="851"/>
        <w:jc w:val="both"/>
        <w:outlineLvl w:val="2"/>
        <w:rPr>
          <w:rFonts w:ascii="Arial" w:hAnsi="Arial"/>
          <w:bCs/>
          <w:sz w:val="18"/>
          <w:u w:val="double"/>
          <w:lang w:val="en" w:eastAsia="fr-FR"/>
        </w:rPr>
      </w:pPr>
      <w:r w:rsidRPr="000F0B87">
        <w:rPr>
          <w:rFonts w:ascii="Arial" w:hAnsi="Arial"/>
          <w:bCs/>
          <w:sz w:val="18"/>
          <w:u w:val="double"/>
          <w:lang w:val="en" w:eastAsia="fr-FR"/>
        </w:rPr>
        <w:t>It is important to immediately transfer the liquid component (serum) into a clean polypropylene tube using a Pasteur pipette and maintain the samples at 2–8°C while handling. If the serum is not analy</w:t>
      </w:r>
      <w:r>
        <w:rPr>
          <w:rFonts w:ascii="Arial" w:hAnsi="Arial"/>
          <w:bCs/>
          <w:sz w:val="18"/>
          <w:u w:val="double"/>
          <w:lang w:val="en" w:eastAsia="fr-FR"/>
        </w:rPr>
        <w:t>s</w:t>
      </w:r>
      <w:r w:rsidRPr="000F0B87">
        <w:rPr>
          <w:rFonts w:ascii="Arial" w:hAnsi="Arial"/>
          <w:bCs/>
          <w:sz w:val="18"/>
          <w:u w:val="double"/>
          <w:lang w:val="en" w:eastAsia="fr-FR"/>
        </w:rPr>
        <w:t>ed immediately, it should be apportioned into 0.5 ml aliquots, stored, and transported at –20°C or lower. It is important to avoid freeze</w:t>
      </w:r>
      <w:r>
        <w:rPr>
          <w:rFonts w:ascii="Arial" w:hAnsi="Arial"/>
          <w:bCs/>
          <w:sz w:val="18"/>
          <w:u w:val="double"/>
          <w:lang w:val="en" w:eastAsia="fr-FR"/>
        </w:rPr>
        <w:t>–</w:t>
      </w:r>
      <w:r w:rsidRPr="000F0B87">
        <w:rPr>
          <w:rFonts w:ascii="Arial" w:hAnsi="Arial"/>
          <w:bCs/>
          <w:sz w:val="18"/>
          <w:u w:val="double"/>
          <w:lang w:val="en" w:eastAsia="fr-FR"/>
        </w:rPr>
        <w:t xml:space="preserve">thaw cycles because this is detrimental to many serum components. Samples </w:t>
      </w:r>
      <w:r>
        <w:rPr>
          <w:rFonts w:ascii="Arial" w:hAnsi="Arial"/>
          <w:bCs/>
          <w:sz w:val="18"/>
          <w:u w:val="double"/>
          <w:lang w:val="en" w:eastAsia="fr-FR"/>
        </w:rPr>
        <w:t>that</w:t>
      </w:r>
      <w:r w:rsidRPr="000F0B87">
        <w:rPr>
          <w:rFonts w:ascii="Arial" w:hAnsi="Arial"/>
          <w:bCs/>
          <w:sz w:val="18"/>
          <w:u w:val="double"/>
          <w:lang w:val="en" w:eastAsia="fr-FR"/>
        </w:rPr>
        <w:t xml:space="preserve"> are haemolysed, icteric or lipaemic can invalidate certain tests.</w:t>
      </w:r>
    </w:p>
    <w:p w:rsidR="00BC0328" w:rsidRPr="002D42F3" w:rsidRDefault="00BC0328" w:rsidP="00BC0328">
      <w:pPr>
        <w:pStyle w:val="11"/>
        <w:rPr>
          <w:u w:val="double"/>
          <w:lang w:bidi="en-US"/>
        </w:rPr>
      </w:pPr>
      <w:r w:rsidRPr="002D42F3">
        <w:rPr>
          <w:u w:val="double"/>
          <w:lang w:bidi="en-US"/>
        </w:rPr>
        <w:t>3.6.</w:t>
      </w:r>
      <w:r w:rsidRPr="002D42F3">
        <w:rPr>
          <w:u w:val="double"/>
          <w:lang w:bidi="en-US"/>
        </w:rPr>
        <w:tab/>
        <w:t>Pooling of samples</w:t>
      </w:r>
    </w:p>
    <w:p w:rsidR="00BC0328" w:rsidRPr="002D42F3" w:rsidRDefault="00BC0328" w:rsidP="00AD147D">
      <w:pPr>
        <w:spacing w:after="240"/>
        <w:ind w:left="709"/>
        <w:jc w:val="both"/>
        <w:rPr>
          <w:rFonts w:ascii="Arial" w:hAnsi="Arial" w:cs="Arial"/>
          <w:sz w:val="18"/>
          <w:u w:val="double"/>
          <w:lang w:val="en-IE"/>
        </w:rPr>
      </w:pPr>
      <w:r w:rsidRPr="002D42F3">
        <w:rPr>
          <w:rFonts w:ascii="Arial" w:hAnsi="Arial" w:cs="Arial"/>
          <w:sz w:val="18"/>
          <w:u w:val="double"/>
          <w:lang w:val="en-IE"/>
        </w:rPr>
        <w:t>Traditionally pools of five animals have been used and more recently this has been increased to pools of ten animals for virus culture. However, no published data on the effect of pooling on test characteristics has been published.</w:t>
      </w:r>
    </w:p>
    <w:p w:rsidR="00BC0328" w:rsidRPr="000F0B87" w:rsidRDefault="00BC0328" w:rsidP="00BC0328">
      <w:pPr>
        <w:spacing w:after="240"/>
        <w:ind w:left="284" w:hanging="284"/>
        <w:outlineLvl w:val="0"/>
        <w:rPr>
          <w:rFonts w:ascii="Ottawa" w:hAnsi="Ottawa"/>
          <w:b/>
          <w:bCs/>
          <w:lang w:val="en-IE" w:bidi="en-US"/>
        </w:rPr>
      </w:pPr>
      <w:r w:rsidRPr="000F0B87">
        <w:rPr>
          <w:rFonts w:ascii="Ottawa" w:hAnsi="Ottawa"/>
          <w:b/>
          <w:bCs/>
          <w:lang w:val="en-IE" w:bidi="en-US"/>
        </w:rPr>
        <w:t>4.</w:t>
      </w:r>
      <w:r w:rsidRPr="000F0B87">
        <w:rPr>
          <w:rFonts w:ascii="Ottawa" w:hAnsi="Ottawa"/>
          <w:b/>
          <w:bCs/>
          <w:lang w:val="en-IE" w:bidi="en-US"/>
        </w:rPr>
        <w:tab/>
        <w:t>Diagnostic methods</w:t>
      </w:r>
    </w:p>
    <w:p w:rsidR="00BC0328" w:rsidRPr="002D42F3" w:rsidRDefault="00BC0328" w:rsidP="00BC0328">
      <w:pPr>
        <w:pStyle w:val="Para10"/>
        <w:rPr>
          <w:strike/>
        </w:rPr>
      </w:pPr>
      <w:r w:rsidRPr="002D42F3">
        <w:rPr>
          <w:strike/>
        </w:rPr>
        <w:t xml:space="preserve">Diagnosis of SVC in clinically affected fish may be achieved by virus isolation or, more rapidly, by IFAT or ELISA on infected tissues. Ideally, direct diagnosis by IFAT or ELISA should be confirmed by virus isolation followed by a virus neutralisation (VN) test or RT-PCR and sequence analysis. </w:t>
      </w:r>
    </w:p>
    <w:p w:rsidR="00BC0328" w:rsidRPr="002D42F3" w:rsidRDefault="00BC0328" w:rsidP="00BC0328">
      <w:pPr>
        <w:pStyle w:val="Para10"/>
        <w:rPr>
          <w:strike/>
        </w:rPr>
      </w:pPr>
      <w:r w:rsidRPr="002D42F3">
        <w:rPr>
          <w:strike/>
        </w:rPr>
        <w:t>The detection of fish antibodies to viruses has not thus far been accepted as a routine screening method for assessing the viral status of fish populations because of insufficient knowledge of the serological responses of fish to virus infections. However, the validation of some serological techniques for certain fish virus infections could arise in the near future, rendering the use of fish serology more widely acceptable for health screening purposes. As SVCV cannot be detected at all times of the year, or with confidence from all carrier fish, there are occasions when detection of fish antibody may provide useful information for epidemiological studies or risk assessments. However, it must be borne in mind that the presence of specific antibody only indicates previous exposure to the virus, and is not an indicator of the current presence of virus in a fish. Antibody surveys are best used at the population level, rather than the individual level as an indicator of previous exposure to the virus.</w:t>
      </w:r>
    </w:p>
    <w:p w:rsidR="00BC0328" w:rsidRPr="002D42F3" w:rsidRDefault="00BC0328" w:rsidP="00BC0328">
      <w:pPr>
        <w:spacing w:after="240"/>
        <w:jc w:val="both"/>
        <w:rPr>
          <w:rFonts w:ascii="Arial" w:hAnsi="Arial" w:cs="Arial"/>
          <w:sz w:val="18"/>
          <w:u w:val="double"/>
          <w:lang w:val="en-IE" w:bidi="en-US"/>
        </w:rPr>
      </w:pPr>
      <w:r w:rsidRPr="002D42F3">
        <w:rPr>
          <w:rFonts w:ascii="Arial" w:hAnsi="Arial" w:cs="Arial"/>
          <w:sz w:val="18"/>
          <w:u w:val="double"/>
          <w:lang w:val="en-IE" w:bidi="en-US"/>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rsidR="00BC0328" w:rsidRPr="002D42F3" w:rsidRDefault="00BC0328" w:rsidP="00BC0328">
      <w:pPr>
        <w:spacing w:before="120"/>
        <w:rPr>
          <w:rFonts w:ascii="Arial" w:eastAsia="Calibri" w:hAnsi="Arial" w:cs="Arial"/>
          <w:color w:val="000000"/>
          <w:sz w:val="18"/>
          <w:szCs w:val="18"/>
          <w:u w:val="double"/>
          <w:lang w:val="en-IE"/>
        </w:rPr>
      </w:pPr>
      <w:r w:rsidRPr="002D42F3">
        <w:rPr>
          <w:rFonts w:ascii="Arial" w:eastAsia="Calibri" w:hAnsi="Arial" w:cs="Arial"/>
          <w:color w:val="000000"/>
          <w:sz w:val="18"/>
          <w:szCs w:val="18"/>
          <w:u w:val="double"/>
          <w:lang w:val="en-IE"/>
        </w:rPr>
        <w:t xml:space="preserve">Key: </w:t>
      </w:r>
    </w:p>
    <w:p w:rsidR="00BC0328" w:rsidRPr="002D42F3" w:rsidRDefault="00BC0328" w:rsidP="00AD147D">
      <w:pPr>
        <w:ind w:left="709" w:hanging="709"/>
        <w:rPr>
          <w:rFonts w:ascii="Arial" w:eastAsia="Calibri" w:hAnsi="Arial" w:cs="Arial"/>
          <w:color w:val="000000"/>
          <w:sz w:val="18"/>
          <w:szCs w:val="18"/>
          <w:u w:val="double"/>
          <w:lang w:val="en-IE"/>
        </w:rPr>
      </w:pPr>
      <w:r w:rsidRPr="002D42F3">
        <w:rPr>
          <w:rFonts w:ascii="Arial" w:eastAsia="Calibri" w:hAnsi="Arial" w:cs="Arial"/>
          <w:color w:val="000000"/>
          <w:sz w:val="18"/>
          <w:szCs w:val="18"/>
          <w:u w:val="double"/>
          <w:lang w:val="en-IE"/>
        </w:rPr>
        <w:t>+++ =</w:t>
      </w:r>
      <w:r w:rsidRPr="002D42F3">
        <w:rPr>
          <w:rFonts w:ascii="Arial" w:eastAsia="Calibri" w:hAnsi="Arial" w:cs="Arial"/>
          <w:color w:val="000000"/>
          <w:sz w:val="18"/>
          <w:szCs w:val="18"/>
          <w:u w:val="double"/>
          <w:lang w:val="en-IE"/>
        </w:rPr>
        <w:tab/>
        <w:t>Recommended method(s) validated for the purpose shown and usually to stage 3 of the OIE Validation Pathway;</w:t>
      </w:r>
    </w:p>
    <w:p w:rsidR="00BC0328" w:rsidRPr="002D42F3" w:rsidRDefault="00BC0328" w:rsidP="00AD147D">
      <w:pPr>
        <w:ind w:left="709" w:hanging="709"/>
        <w:rPr>
          <w:rFonts w:ascii="Arial" w:eastAsia="Calibri" w:hAnsi="Arial" w:cs="Arial"/>
          <w:color w:val="000000"/>
          <w:sz w:val="18"/>
          <w:szCs w:val="18"/>
          <w:u w:val="double"/>
          <w:lang w:val="en-IE"/>
        </w:rPr>
      </w:pPr>
      <w:r w:rsidRPr="002D42F3">
        <w:rPr>
          <w:rFonts w:ascii="Arial" w:eastAsia="Calibri" w:hAnsi="Arial" w:cs="Arial"/>
          <w:color w:val="000000"/>
          <w:sz w:val="18"/>
          <w:szCs w:val="18"/>
          <w:u w:val="double"/>
          <w:lang w:val="en-IE"/>
        </w:rPr>
        <w:t xml:space="preserve">++ = </w:t>
      </w:r>
      <w:r w:rsidRPr="002D42F3">
        <w:rPr>
          <w:rFonts w:ascii="Arial" w:eastAsia="Calibri" w:hAnsi="Arial" w:cs="Arial"/>
          <w:color w:val="000000"/>
          <w:sz w:val="18"/>
          <w:szCs w:val="18"/>
          <w:u w:val="double"/>
          <w:lang w:val="en-IE"/>
        </w:rPr>
        <w:tab/>
        <w:t xml:space="preserve">Suitable method(s) but may need further validation; </w:t>
      </w:r>
    </w:p>
    <w:p w:rsidR="00BC0328" w:rsidRPr="002D42F3" w:rsidRDefault="00BC0328" w:rsidP="00AD147D">
      <w:pPr>
        <w:ind w:left="709" w:hanging="709"/>
        <w:rPr>
          <w:rFonts w:ascii="Arial" w:eastAsia="Calibri" w:hAnsi="Arial" w:cs="Arial"/>
          <w:sz w:val="18"/>
          <w:szCs w:val="18"/>
          <w:u w:val="double"/>
          <w:lang w:val="en-IE"/>
        </w:rPr>
      </w:pPr>
      <w:r w:rsidRPr="002D42F3">
        <w:rPr>
          <w:rFonts w:ascii="Arial" w:eastAsia="Calibri" w:hAnsi="Arial" w:cs="Arial"/>
          <w:color w:val="000000"/>
          <w:sz w:val="18"/>
          <w:szCs w:val="18"/>
          <w:u w:val="double"/>
          <w:lang w:val="en-IE"/>
        </w:rPr>
        <w:t xml:space="preserve">+ = </w:t>
      </w:r>
      <w:r w:rsidRPr="002D42F3">
        <w:rPr>
          <w:rFonts w:ascii="Arial" w:eastAsia="Calibri" w:hAnsi="Arial" w:cs="Arial"/>
          <w:color w:val="000000"/>
          <w:sz w:val="18"/>
          <w:szCs w:val="18"/>
          <w:u w:val="double"/>
          <w:lang w:val="en-IE"/>
        </w:rPr>
        <w:tab/>
        <w:t xml:space="preserve">May be used </w:t>
      </w:r>
      <w:r w:rsidRPr="002D42F3">
        <w:rPr>
          <w:rFonts w:ascii="Arial" w:eastAsia="Calibri" w:hAnsi="Arial" w:cs="Arial"/>
          <w:sz w:val="18"/>
          <w:szCs w:val="18"/>
          <w:u w:val="double"/>
          <w:lang w:val="en-IE"/>
        </w:rPr>
        <w:t xml:space="preserve">in some situations, but cost, reliability, lack of validation or other factors severely limits its application; </w:t>
      </w:r>
    </w:p>
    <w:p w:rsidR="00BC0328" w:rsidRPr="002D42F3" w:rsidRDefault="00BC0328" w:rsidP="00AD147D">
      <w:pPr>
        <w:spacing w:after="240"/>
        <w:ind w:left="709" w:hanging="709"/>
        <w:rPr>
          <w:rFonts w:ascii="Arial" w:eastAsia="Calibri" w:hAnsi="Arial" w:cs="Arial"/>
          <w:color w:val="000000"/>
          <w:sz w:val="18"/>
          <w:szCs w:val="18"/>
          <w:u w:val="double"/>
          <w:lang w:val="en-IE"/>
        </w:rPr>
      </w:pPr>
      <w:r w:rsidRPr="002D42F3">
        <w:rPr>
          <w:rFonts w:ascii="Arial" w:eastAsia="Calibri" w:hAnsi="Arial" w:cs="Arial"/>
          <w:color w:val="000000"/>
          <w:sz w:val="18"/>
          <w:szCs w:val="18"/>
          <w:u w:val="double"/>
          <w:lang w:val="en-IE"/>
        </w:rPr>
        <w:t xml:space="preserve">Shaded boxes = </w:t>
      </w:r>
      <w:r w:rsidRPr="002D42F3">
        <w:rPr>
          <w:rFonts w:ascii="Arial" w:eastAsia="Calibri" w:hAnsi="Arial" w:cs="Arial"/>
          <w:color w:val="000000"/>
          <w:sz w:val="18"/>
          <w:szCs w:val="18"/>
          <w:u w:val="double"/>
          <w:lang w:val="en-IE"/>
        </w:rPr>
        <w:tab/>
        <w:t>Not appropriate for this purpose.</w:t>
      </w:r>
    </w:p>
    <w:p w:rsidR="00BC0328" w:rsidRPr="002D42F3" w:rsidRDefault="00BC0328" w:rsidP="00BC0328">
      <w:pPr>
        <w:spacing w:after="240"/>
        <w:jc w:val="both"/>
        <w:rPr>
          <w:rFonts w:ascii="Arial" w:hAnsi="Arial" w:cs="Arial"/>
          <w:sz w:val="18"/>
          <w:u w:val="double"/>
          <w:lang w:val="en-IE" w:bidi="en-US"/>
        </w:rPr>
      </w:pPr>
      <w:r w:rsidRPr="002D42F3">
        <w:rPr>
          <w:rFonts w:ascii="Arial" w:hAnsi="Arial" w:cs="Arial"/>
          <w:sz w:val="18"/>
          <w:u w:val="double"/>
          <w:lang w:val="en-IE" w:bidi="en-US"/>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rsidR="00BC0328" w:rsidRPr="000F0B87" w:rsidRDefault="00BC0328" w:rsidP="00BC0328">
      <w:pPr>
        <w:spacing w:after="240"/>
        <w:jc w:val="both"/>
        <w:rPr>
          <w:rFonts w:ascii="Arial" w:hAnsi="Arial" w:cs="Arial"/>
          <w:sz w:val="18"/>
          <w:lang w:val="en-IE" w:bidi="en-US"/>
        </w:rPr>
      </w:pPr>
    </w:p>
    <w:p w:rsidR="00BC0328" w:rsidRPr="000F0B87" w:rsidRDefault="00BC0328" w:rsidP="00BC0328">
      <w:pPr>
        <w:spacing w:after="120"/>
        <w:jc w:val="center"/>
        <w:rPr>
          <w:rFonts w:ascii="Ottawa" w:hAnsi="Ottawa"/>
          <w:b/>
          <w:bCs/>
          <w:i/>
          <w:sz w:val="18"/>
          <w:lang w:val="en-IE" w:bidi="en-US"/>
        </w:rPr>
        <w:sectPr w:rsidR="00BC0328" w:rsidRPr="000F0B87" w:rsidSect="00477CB2">
          <w:headerReference w:type="even" r:id="rId199"/>
          <w:headerReference w:type="default" r:id="rId200"/>
          <w:footerReference w:type="even" r:id="rId201"/>
          <w:footerReference w:type="default" r:id="rId202"/>
          <w:headerReference w:type="first" r:id="rId203"/>
          <w:footerReference w:type="first" r:id="rId204"/>
          <w:type w:val="oddPage"/>
          <w:pgSz w:w="11906" w:h="16838" w:code="9"/>
          <w:pgMar w:top="1418" w:right="1418" w:bottom="1418" w:left="1418" w:header="709" w:footer="709" w:gutter="0"/>
          <w:cols w:space="708"/>
          <w:vAlign w:val="both"/>
          <w:titlePg/>
          <w:docGrid w:linePitch="360"/>
        </w:sectPr>
      </w:pPr>
    </w:p>
    <w:p w:rsidR="00AD147D" w:rsidRPr="005A0656" w:rsidRDefault="00AD147D" w:rsidP="00AD147D">
      <w:pPr>
        <w:spacing w:after="12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2D42F3" w:rsidRDefault="00BC0328" w:rsidP="00BC0328">
      <w:pPr>
        <w:spacing w:after="120"/>
        <w:jc w:val="center"/>
        <w:rPr>
          <w:rFonts w:ascii="Ottawa" w:hAnsi="Ottawa"/>
          <w:bCs/>
          <w:i/>
          <w:sz w:val="18"/>
          <w:u w:val="double"/>
          <w:lang w:val="en-IE" w:bidi="en-US"/>
        </w:rPr>
      </w:pPr>
      <w:r w:rsidRPr="002D42F3">
        <w:rPr>
          <w:rFonts w:ascii="Ottawa" w:hAnsi="Ottawa"/>
          <w:b/>
          <w:bCs/>
          <w:i/>
          <w:sz w:val="18"/>
          <w:u w:val="double"/>
          <w:lang w:val="en-IE" w:bidi="en-US"/>
        </w:rPr>
        <w:t>Table 4.</w:t>
      </w:r>
      <w:r w:rsidRPr="002D42F3">
        <w:rPr>
          <w:rFonts w:ascii="Ottawa" w:hAnsi="Ottawa"/>
          <w:b/>
          <w:bCs/>
          <w:i/>
          <w:noProof/>
          <w:sz w:val="18"/>
          <w:u w:val="double"/>
          <w:lang w:val="en-IE" w:bidi="en-US"/>
        </w:rPr>
        <w:t>1</w:t>
      </w:r>
      <w:r w:rsidRPr="002D42F3">
        <w:rPr>
          <w:rFonts w:ascii="Ottawa" w:hAnsi="Ottawa"/>
          <w:b/>
          <w:bCs/>
          <w:i/>
          <w:sz w:val="18"/>
          <w:u w:val="double"/>
          <w:lang w:val="en-IE" w:bidi="en-US"/>
        </w:rPr>
        <w:t xml:space="preserve">. </w:t>
      </w:r>
      <w:r w:rsidRPr="002D42F3">
        <w:rPr>
          <w:rFonts w:ascii="Ottawa" w:hAnsi="Ottawa"/>
          <w:bCs/>
          <w:i/>
          <w:sz w:val="18"/>
          <w:u w:val="double"/>
          <w:lang w:val="en-IE" w:bidi="en-US"/>
        </w:rPr>
        <w:t>OIE recommended</w:t>
      </w:r>
      <w:r w:rsidRPr="002D42F3">
        <w:rPr>
          <w:rFonts w:ascii="Ottawa" w:hAnsi="Ottawa"/>
          <w:b/>
          <w:bCs/>
          <w:i/>
          <w:sz w:val="18"/>
          <w:u w:val="double"/>
          <w:lang w:val="en-IE" w:bidi="en-US"/>
        </w:rPr>
        <w:t xml:space="preserve"> </w:t>
      </w:r>
      <w:r w:rsidRPr="002D42F3">
        <w:rPr>
          <w:rFonts w:ascii="Ottawa" w:hAnsi="Ottawa"/>
          <w:bCs/>
          <w:i/>
          <w:sz w:val="18"/>
          <w:u w:val="double"/>
          <w:lang w:val="en-IE" w:bidi="en-US"/>
        </w:rPr>
        <w:t xml:space="preserve">diagnostic methods and their level of validation for surveillance of healthy animals and investigation of clinically affected animals </w:t>
      </w:r>
    </w:p>
    <w:tbl>
      <w:tblPr>
        <w:tblW w:w="12575"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893"/>
        <w:gridCol w:w="776"/>
        <w:gridCol w:w="851"/>
        <w:gridCol w:w="708"/>
        <w:gridCol w:w="883"/>
        <w:gridCol w:w="960"/>
        <w:gridCol w:w="851"/>
        <w:gridCol w:w="708"/>
        <w:gridCol w:w="925"/>
      </w:tblGrid>
      <w:tr w:rsidR="00BC0328" w:rsidRPr="00A3620C" w:rsidTr="00B8567F">
        <w:trPr>
          <w:trHeight w:val="402"/>
          <w:tblHeader/>
          <w:jc w:val="center"/>
        </w:trPr>
        <w:tc>
          <w:tcPr>
            <w:tcW w:w="2399" w:type="dxa"/>
            <w:vMerge w:val="restart"/>
            <w:tcBorders>
              <w:top w:val="single" w:sz="6" w:space="0" w:color="auto"/>
              <w:left w:val="single" w:sz="6" w:space="0" w:color="auto"/>
            </w:tcBorders>
            <w:vAlign w:val="center"/>
          </w:tcPr>
          <w:p w:rsidR="00BC0328" w:rsidRPr="002D42F3" w:rsidRDefault="00BC0328" w:rsidP="00B8567F">
            <w:pPr>
              <w:spacing w:before="120" w:after="12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Method</w:t>
            </w:r>
          </w:p>
        </w:tc>
        <w:tc>
          <w:tcPr>
            <w:tcW w:w="3514" w:type="dxa"/>
            <w:gridSpan w:val="4"/>
            <w:tcBorders>
              <w:top w:val="single" w:sz="6" w:space="0" w:color="auto"/>
              <w:left w:val="single" w:sz="6" w:space="0" w:color="auto"/>
              <w:bottom w:val="single" w:sz="4" w:space="0" w:color="auto"/>
              <w:right w:val="single" w:sz="6" w:space="0" w:color="auto"/>
            </w:tcBorders>
          </w:tcPr>
          <w:p w:rsidR="00BC0328" w:rsidRPr="002D42F3" w:rsidRDefault="00BC0328" w:rsidP="006E5851">
            <w:pPr>
              <w:numPr>
                <w:ilvl w:val="0"/>
                <w:numId w:val="16"/>
              </w:numPr>
              <w:spacing w:before="120" w:after="12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Surveillance of apparently healthy animals</w:t>
            </w:r>
          </w:p>
        </w:tc>
        <w:tc>
          <w:tcPr>
            <w:tcW w:w="3218" w:type="dxa"/>
            <w:gridSpan w:val="4"/>
            <w:tcBorders>
              <w:top w:val="single" w:sz="6" w:space="0" w:color="auto"/>
              <w:left w:val="single" w:sz="6" w:space="0" w:color="auto"/>
            </w:tcBorders>
          </w:tcPr>
          <w:p w:rsidR="00BC0328" w:rsidRPr="002D42F3" w:rsidRDefault="00BC0328" w:rsidP="006E5851">
            <w:pPr>
              <w:numPr>
                <w:ilvl w:val="0"/>
                <w:numId w:val="16"/>
              </w:numPr>
              <w:spacing w:before="120" w:after="12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Presumptive diagnosis of clinically affected animals</w:t>
            </w:r>
          </w:p>
        </w:tc>
        <w:tc>
          <w:tcPr>
            <w:tcW w:w="3444" w:type="dxa"/>
            <w:gridSpan w:val="4"/>
            <w:tcBorders>
              <w:top w:val="single" w:sz="6" w:space="0" w:color="auto"/>
              <w:left w:val="single" w:sz="6" w:space="0" w:color="auto"/>
              <w:right w:val="single" w:sz="6" w:space="0" w:color="auto"/>
            </w:tcBorders>
          </w:tcPr>
          <w:p w:rsidR="00BC0328" w:rsidRPr="002D42F3" w:rsidRDefault="00BC0328" w:rsidP="006E5851">
            <w:pPr>
              <w:numPr>
                <w:ilvl w:val="0"/>
                <w:numId w:val="16"/>
              </w:numPr>
              <w:spacing w:before="120" w:after="12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Confirmatory diagnosis</w:t>
            </w:r>
            <w:r w:rsidRPr="002D42F3">
              <w:rPr>
                <w:rFonts w:ascii="Arial Narrow" w:hAnsi="Arial Narrow" w:cs="Arial"/>
                <w:b/>
                <w:bCs/>
                <w:sz w:val="16"/>
                <w:szCs w:val="16"/>
                <w:u w:val="double"/>
                <w:vertAlign w:val="superscript"/>
                <w:lang w:val="en-IE" w:bidi="en-US"/>
              </w:rPr>
              <w:t>1</w:t>
            </w:r>
            <w:r w:rsidRPr="002D42F3">
              <w:rPr>
                <w:rFonts w:ascii="Arial Narrow" w:hAnsi="Arial Narrow" w:cs="Arial"/>
                <w:b/>
                <w:bCs/>
                <w:sz w:val="16"/>
                <w:szCs w:val="16"/>
                <w:u w:val="double"/>
                <w:lang w:val="en-IE" w:bidi="en-US"/>
              </w:rPr>
              <w:t xml:space="preserve"> of a suspect result </w:t>
            </w:r>
            <w:r w:rsidRPr="002D42F3">
              <w:rPr>
                <w:rFonts w:ascii="Arial Narrow" w:hAnsi="Arial Narrow"/>
                <w:b/>
                <w:bCs/>
                <w:sz w:val="16"/>
                <w:szCs w:val="16"/>
                <w:u w:val="double"/>
                <w:lang w:val="en-IE" w:bidi="en-US"/>
              </w:rPr>
              <w:t>from surveillance or presumptive diagnosis</w:t>
            </w:r>
          </w:p>
        </w:tc>
      </w:tr>
      <w:tr w:rsidR="00BC0328" w:rsidRPr="002D42F3" w:rsidTr="00B8567F">
        <w:trPr>
          <w:trHeight w:val="402"/>
          <w:tblHeader/>
          <w:jc w:val="center"/>
        </w:trPr>
        <w:tc>
          <w:tcPr>
            <w:tcW w:w="2399" w:type="dxa"/>
            <w:vMerge/>
            <w:tcBorders>
              <w:left w:val="single" w:sz="6" w:space="0" w:color="auto"/>
            </w:tcBorders>
            <w:vAlign w:val="center"/>
          </w:tcPr>
          <w:p w:rsidR="00BC0328" w:rsidRPr="002D42F3" w:rsidRDefault="00BC0328" w:rsidP="00B8567F">
            <w:pPr>
              <w:spacing w:before="120" w:after="120"/>
              <w:jc w:val="center"/>
              <w:rPr>
                <w:rFonts w:ascii="Arial Narrow" w:hAnsi="Arial Narrow" w:cs="Arial"/>
                <w:b/>
                <w:bCs/>
                <w:sz w:val="16"/>
                <w:szCs w:val="16"/>
                <w:u w:val="double"/>
                <w:lang w:val="en-IE" w:bidi="en-US"/>
              </w:rPr>
            </w:pPr>
          </w:p>
        </w:tc>
        <w:tc>
          <w:tcPr>
            <w:tcW w:w="920" w:type="dxa"/>
            <w:tcBorders>
              <w:top w:val="single" w:sz="4" w:space="0" w:color="auto"/>
              <w:left w:val="single" w:sz="6" w:space="0" w:color="auto"/>
              <w:bottom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Early life stages</w:t>
            </w:r>
            <w:r w:rsidRPr="002D42F3">
              <w:rPr>
                <w:rFonts w:ascii="Arial Narrow" w:hAnsi="Arial Narrow" w:cs="Arial"/>
                <w:b/>
                <w:bCs/>
                <w:sz w:val="14"/>
                <w:szCs w:val="14"/>
                <w:u w:val="double"/>
                <w:vertAlign w:val="superscript"/>
                <w:lang w:val="en-IE" w:bidi="en-US"/>
              </w:rPr>
              <w:t>2</w:t>
            </w:r>
          </w:p>
        </w:tc>
        <w:tc>
          <w:tcPr>
            <w:tcW w:w="992" w:type="dxa"/>
            <w:tcBorders>
              <w:top w:val="single" w:sz="4" w:space="0" w:color="auto"/>
              <w:left w:val="single" w:sz="6" w:space="0" w:color="auto"/>
              <w:bottom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Juveniles</w:t>
            </w:r>
            <w:r w:rsidRPr="002D42F3">
              <w:rPr>
                <w:rFonts w:ascii="Arial Narrow" w:hAnsi="Arial Narrow" w:cs="Arial"/>
                <w:b/>
                <w:bCs/>
                <w:sz w:val="14"/>
                <w:szCs w:val="14"/>
                <w:u w:val="double"/>
                <w:vertAlign w:val="superscript"/>
                <w:lang w:val="en-IE" w:bidi="en-US"/>
              </w:rPr>
              <w:t>2</w:t>
            </w:r>
          </w:p>
        </w:tc>
        <w:tc>
          <w:tcPr>
            <w:tcW w:w="709" w:type="dxa"/>
            <w:tcBorders>
              <w:top w:val="single" w:sz="4" w:space="0" w:color="auto"/>
              <w:left w:val="single" w:sz="6" w:space="0" w:color="auto"/>
              <w:bottom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Adults</w:t>
            </w:r>
          </w:p>
        </w:tc>
        <w:tc>
          <w:tcPr>
            <w:tcW w:w="893" w:type="dxa"/>
            <w:tcBorders>
              <w:top w:val="single" w:sz="4" w:space="0" w:color="auto"/>
              <w:left w:val="single" w:sz="6" w:space="0" w:color="auto"/>
              <w:bottom w:val="single" w:sz="6" w:space="0" w:color="auto"/>
              <w:righ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LV</w:t>
            </w:r>
          </w:p>
        </w:tc>
        <w:tc>
          <w:tcPr>
            <w:tcW w:w="776" w:type="dxa"/>
            <w:tcBorders>
              <w:top w:val="single" w:sz="6" w:space="0" w:color="auto"/>
              <w:lef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US" w:bidi="en-US"/>
              </w:rPr>
              <w:t>Early life stages</w:t>
            </w:r>
            <w:r w:rsidRPr="002D42F3">
              <w:rPr>
                <w:rFonts w:ascii="Arial Narrow" w:hAnsi="Arial Narrow" w:cs="Arial"/>
                <w:b/>
                <w:bCs/>
                <w:sz w:val="14"/>
                <w:szCs w:val="14"/>
                <w:u w:val="double"/>
                <w:vertAlign w:val="superscript"/>
                <w:lang w:val="en-US" w:bidi="en-US"/>
              </w:rPr>
              <w:t>2</w:t>
            </w:r>
          </w:p>
        </w:tc>
        <w:tc>
          <w:tcPr>
            <w:tcW w:w="851" w:type="dxa"/>
            <w:tcBorders>
              <w:top w:val="single" w:sz="6" w:space="0" w:color="auto"/>
              <w:lef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Juveniles</w:t>
            </w:r>
            <w:r w:rsidRPr="002D42F3">
              <w:rPr>
                <w:rFonts w:ascii="Arial Narrow" w:hAnsi="Arial Narrow" w:cs="Arial"/>
                <w:b/>
                <w:bCs/>
                <w:sz w:val="14"/>
                <w:szCs w:val="14"/>
                <w:u w:val="double"/>
                <w:vertAlign w:val="superscript"/>
                <w:lang w:val="en-US" w:bidi="en-US"/>
              </w:rPr>
              <w:t>2</w:t>
            </w:r>
          </w:p>
        </w:tc>
        <w:tc>
          <w:tcPr>
            <w:tcW w:w="708" w:type="dxa"/>
            <w:tcBorders>
              <w:top w:val="single" w:sz="6" w:space="0" w:color="auto"/>
              <w:lef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Adults</w:t>
            </w:r>
          </w:p>
        </w:tc>
        <w:tc>
          <w:tcPr>
            <w:tcW w:w="883" w:type="dxa"/>
            <w:tcBorders>
              <w:top w:val="single" w:sz="4" w:space="0" w:color="auto"/>
              <w:left w:val="single" w:sz="6" w:space="0" w:color="auto"/>
              <w:righ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LV</w:t>
            </w:r>
          </w:p>
        </w:tc>
        <w:tc>
          <w:tcPr>
            <w:tcW w:w="960" w:type="dxa"/>
            <w:tcBorders>
              <w:top w:val="single" w:sz="4" w:space="0" w:color="auto"/>
              <w:left w:val="single" w:sz="6" w:space="0" w:color="auto"/>
              <w:righ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US" w:bidi="en-US"/>
              </w:rPr>
              <w:t>Early life stages</w:t>
            </w:r>
            <w:r w:rsidRPr="002D42F3">
              <w:rPr>
                <w:rFonts w:ascii="Arial Narrow" w:hAnsi="Arial Narrow" w:cs="Arial"/>
                <w:b/>
                <w:bCs/>
                <w:sz w:val="14"/>
                <w:szCs w:val="14"/>
                <w:u w:val="double"/>
                <w:vertAlign w:val="superscript"/>
                <w:lang w:val="en-US" w:bidi="en-US"/>
              </w:rPr>
              <w:t>2</w:t>
            </w:r>
          </w:p>
        </w:tc>
        <w:tc>
          <w:tcPr>
            <w:tcW w:w="851" w:type="dxa"/>
            <w:tcBorders>
              <w:top w:val="single" w:sz="4" w:space="0" w:color="auto"/>
              <w:left w:val="single" w:sz="6" w:space="0" w:color="auto"/>
              <w:righ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Juveniles</w:t>
            </w:r>
            <w:r w:rsidRPr="002D42F3">
              <w:rPr>
                <w:rFonts w:ascii="Arial Narrow" w:hAnsi="Arial Narrow" w:cs="Arial"/>
                <w:b/>
                <w:bCs/>
                <w:sz w:val="14"/>
                <w:szCs w:val="14"/>
                <w:u w:val="double"/>
                <w:vertAlign w:val="superscript"/>
                <w:lang w:val="en-US" w:bidi="en-US"/>
              </w:rPr>
              <w:t>2</w:t>
            </w:r>
          </w:p>
        </w:tc>
        <w:tc>
          <w:tcPr>
            <w:tcW w:w="708" w:type="dxa"/>
            <w:tcBorders>
              <w:top w:val="single" w:sz="4" w:space="0" w:color="auto"/>
              <w:lef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Adults</w:t>
            </w:r>
          </w:p>
        </w:tc>
        <w:tc>
          <w:tcPr>
            <w:tcW w:w="925" w:type="dxa"/>
            <w:tcBorders>
              <w:top w:val="single" w:sz="4" w:space="0" w:color="auto"/>
              <w:left w:val="single" w:sz="6" w:space="0" w:color="auto"/>
              <w:right w:val="single" w:sz="6" w:space="0" w:color="auto"/>
            </w:tcBorders>
            <w:vAlign w:val="center"/>
          </w:tcPr>
          <w:p w:rsidR="00BC0328" w:rsidRPr="002D42F3" w:rsidRDefault="00BC0328" w:rsidP="00B8567F">
            <w:pPr>
              <w:spacing w:before="120" w:after="120"/>
              <w:jc w:val="center"/>
              <w:rPr>
                <w:rFonts w:ascii="Arial Narrow" w:hAnsi="Arial Narrow" w:cs="Arial"/>
                <w:b/>
                <w:bCs/>
                <w:sz w:val="14"/>
                <w:szCs w:val="14"/>
                <w:u w:val="double"/>
                <w:lang w:val="en-IE" w:bidi="en-US"/>
              </w:rPr>
            </w:pPr>
            <w:r w:rsidRPr="002D42F3">
              <w:rPr>
                <w:rFonts w:ascii="Arial Narrow" w:hAnsi="Arial Narrow" w:cs="Arial"/>
                <w:b/>
                <w:bCs/>
                <w:sz w:val="14"/>
                <w:szCs w:val="14"/>
                <w:u w:val="double"/>
                <w:lang w:val="en-IE" w:bidi="en-US"/>
              </w:rPr>
              <w:t>LV</w:t>
            </w:r>
          </w:p>
        </w:tc>
      </w:tr>
      <w:tr w:rsidR="00BC0328" w:rsidRPr="002D42F3" w:rsidTr="00B8567F">
        <w:trPr>
          <w:trHeight w:val="227"/>
          <w:jc w:val="center"/>
        </w:trPr>
        <w:tc>
          <w:tcPr>
            <w:tcW w:w="2399" w:type="dxa"/>
            <w:tcBorders>
              <w:top w:val="single" w:sz="6" w:space="0" w:color="auto"/>
              <w:left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Wet mounts</w:t>
            </w:r>
          </w:p>
        </w:tc>
        <w:tc>
          <w:tcPr>
            <w:tcW w:w="920"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9"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83"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r>
      <w:tr w:rsidR="00BC0328" w:rsidRPr="002D42F3" w:rsidTr="00B8567F">
        <w:trPr>
          <w:trHeight w:val="324"/>
          <w:jc w:val="center"/>
        </w:trPr>
        <w:tc>
          <w:tcPr>
            <w:tcW w:w="2399" w:type="dxa"/>
            <w:tcBorders>
              <w:top w:val="single" w:sz="6" w:space="0" w:color="auto"/>
              <w:left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Cytopathology</w:t>
            </w:r>
            <w:r w:rsidRPr="002D42F3">
              <w:rPr>
                <w:rFonts w:ascii="Arial Narrow" w:hAnsi="Arial Narrow" w:cs="Arial"/>
                <w:b/>
                <w:bCs/>
                <w:sz w:val="16"/>
                <w:szCs w:val="16"/>
                <w:u w:val="double"/>
                <w:vertAlign w:val="superscript"/>
                <w:lang w:val="en-IE" w:bidi="en-US"/>
              </w:rPr>
              <w:t>3</w:t>
            </w:r>
          </w:p>
        </w:tc>
        <w:tc>
          <w:tcPr>
            <w:tcW w:w="920"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9"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83"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r>
      <w:tr w:rsidR="00BC0328" w:rsidRPr="002D42F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Histopathology</w:t>
            </w:r>
            <w:r w:rsidRPr="002D42F3">
              <w:rPr>
                <w:rFonts w:ascii="Arial Narrow" w:hAnsi="Arial Narrow" w:cs="Arial"/>
                <w:b/>
                <w:bCs/>
                <w:sz w:val="16"/>
                <w:szCs w:val="16"/>
                <w:u w:val="double"/>
                <w:vertAlign w:val="superscript"/>
                <w:lang w:val="en-US" w:bidi="en-US"/>
              </w:rPr>
              <w:t>3</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8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25"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r>
      <w:tr w:rsidR="00BC0328" w:rsidRPr="002D42F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Cell or artificial media culture</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bottom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9" w:type="dxa"/>
            <w:tcBorders>
              <w:top w:val="single" w:sz="6" w:space="0" w:color="auto"/>
              <w:left w:val="single" w:sz="6" w:space="0" w:color="auto"/>
              <w:bottom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893" w:type="dxa"/>
            <w:tcBorders>
              <w:top w:val="single" w:sz="6" w:space="0" w:color="auto"/>
              <w:left w:val="single" w:sz="6" w:space="0" w:color="auto"/>
              <w:bottom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c>
          <w:tcPr>
            <w:tcW w:w="776"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bottom w:val="single" w:sz="6" w:space="0" w:color="auto"/>
            </w:tcBorders>
            <w:shd w:val="clear" w:color="auto" w:fill="FFFFFF"/>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8" w:type="dxa"/>
            <w:tcBorders>
              <w:top w:val="single" w:sz="6" w:space="0" w:color="auto"/>
              <w:left w:val="single" w:sz="6" w:space="0" w:color="auto"/>
              <w:bottom w:val="single" w:sz="6" w:space="0" w:color="auto"/>
            </w:tcBorders>
            <w:shd w:val="clear" w:color="auto" w:fill="FFFFFF"/>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883" w:type="dxa"/>
            <w:tcBorders>
              <w:top w:val="single" w:sz="6" w:space="0" w:color="auto"/>
              <w:left w:val="single" w:sz="6" w:space="0" w:color="auto"/>
              <w:bottom w:val="single" w:sz="6" w:space="0" w:color="auto"/>
              <w:right w:val="single" w:sz="6" w:space="0" w:color="auto"/>
            </w:tcBorders>
            <w:shd w:val="clear" w:color="auto" w:fill="FFFFFF"/>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bottom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8" w:type="dxa"/>
            <w:tcBorders>
              <w:top w:val="single" w:sz="6" w:space="0" w:color="auto"/>
              <w:left w:val="single" w:sz="6" w:space="0" w:color="auto"/>
              <w:bottom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925" w:type="dxa"/>
            <w:tcBorders>
              <w:top w:val="single" w:sz="6" w:space="0" w:color="auto"/>
              <w:left w:val="single" w:sz="6" w:space="0" w:color="auto"/>
              <w:bottom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r>
      <w:tr w:rsidR="00BC0328" w:rsidRPr="002D42F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Real-time PCR</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51"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8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51"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925"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r>
      <w:tr w:rsidR="00BC0328" w:rsidRPr="002D42F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Conventional PCR</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bottom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9" w:type="dxa"/>
            <w:tcBorders>
              <w:top w:val="single" w:sz="6" w:space="0" w:color="auto"/>
              <w:left w:val="single" w:sz="6" w:space="0" w:color="auto"/>
              <w:bottom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893" w:type="dxa"/>
            <w:tcBorders>
              <w:top w:val="single" w:sz="6" w:space="0" w:color="auto"/>
              <w:left w:val="single" w:sz="6" w:space="0" w:color="auto"/>
              <w:bottom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c>
          <w:tcPr>
            <w:tcW w:w="776"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bottom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8" w:type="dxa"/>
            <w:tcBorders>
              <w:top w:val="single" w:sz="6" w:space="0" w:color="auto"/>
              <w:left w:val="single" w:sz="6" w:space="0" w:color="auto"/>
              <w:bottom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883" w:type="dxa"/>
            <w:tcBorders>
              <w:top w:val="single" w:sz="6" w:space="0" w:color="auto"/>
              <w:left w:val="single" w:sz="6" w:space="0" w:color="auto"/>
              <w:bottom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25"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r>
      <w:tr w:rsidR="00BC0328" w:rsidRPr="002D42F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Amplicon sequencing</w:t>
            </w:r>
            <w:r w:rsidRPr="002D42F3">
              <w:rPr>
                <w:rFonts w:ascii="Arial Narrow" w:hAnsi="Arial Narrow" w:cs="Arial"/>
                <w:b/>
                <w:bCs/>
                <w:sz w:val="16"/>
                <w:szCs w:val="16"/>
                <w:u w:val="double"/>
                <w:vertAlign w:val="superscript"/>
                <w:lang w:val="en-IE" w:bidi="en-US"/>
              </w:rPr>
              <w:t>4</w:t>
            </w:r>
          </w:p>
        </w:tc>
        <w:tc>
          <w:tcPr>
            <w:tcW w:w="920"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83"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bottom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8" w:type="dxa"/>
            <w:tcBorders>
              <w:top w:val="single" w:sz="6" w:space="0" w:color="auto"/>
              <w:left w:val="single" w:sz="6" w:space="0" w:color="auto"/>
              <w:bottom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925" w:type="dxa"/>
            <w:tcBorders>
              <w:top w:val="single" w:sz="6" w:space="0" w:color="auto"/>
              <w:left w:val="single" w:sz="6" w:space="0" w:color="auto"/>
              <w:bottom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r>
      <w:tr w:rsidR="00BC0328" w:rsidRPr="002D42F3" w:rsidTr="00B8567F">
        <w:trPr>
          <w:trHeight w:val="402"/>
          <w:jc w:val="center"/>
        </w:trPr>
        <w:tc>
          <w:tcPr>
            <w:tcW w:w="2399" w:type="dxa"/>
            <w:tcBorders>
              <w:top w:val="single" w:sz="6" w:space="0" w:color="auto"/>
              <w:left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i/>
                <w:iCs/>
                <w:sz w:val="16"/>
                <w:szCs w:val="16"/>
                <w:u w:val="double"/>
                <w:lang w:val="en-IE" w:bidi="en-US"/>
              </w:rPr>
              <w:t>In-situ</w:t>
            </w:r>
            <w:r w:rsidRPr="002D42F3">
              <w:rPr>
                <w:rFonts w:ascii="Arial Narrow" w:hAnsi="Arial Narrow" w:cs="Arial"/>
                <w:b/>
                <w:bCs/>
                <w:sz w:val="16"/>
                <w:szCs w:val="16"/>
                <w:u w:val="double"/>
                <w:lang w:val="en-IE" w:bidi="en-US"/>
              </w:rPr>
              <w:t xml:space="preserve"> hybridisation</w:t>
            </w:r>
          </w:p>
        </w:tc>
        <w:tc>
          <w:tcPr>
            <w:tcW w:w="920"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i/>
                <w:iCs/>
                <w:sz w:val="16"/>
                <w:szCs w:val="16"/>
                <w:u w:val="double"/>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i/>
                <w:iCs/>
                <w:sz w:val="16"/>
                <w:szCs w:val="16"/>
                <w:u w:val="double"/>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8" w:type="dxa"/>
            <w:tcBorders>
              <w:top w:val="single" w:sz="6" w:space="0" w:color="auto"/>
              <w:lef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883" w:type="dxa"/>
            <w:tcBorders>
              <w:top w:val="single" w:sz="6" w:space="0" w:color="auto"/>
              <w:left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c>
          <w:tcPr>
            <w:tcW w:w="960"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8" w:type="dxa"/>
            <w:tcBorders>
              <w:top w:val="single" w:sz="6" w:space="0" w:color="auto"/>
              <w:lef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925" w:type="dxa"/>
            <w:tcBorders>
              <w:top w:val="single" w:sz="6" w:space="0" w:color="auto"/>
              <w:left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r>
      <w:tr w:rsidR="00BC0328" w:rsidRPr="002D42F3" w:rsidTr="00B8567F">
        <w:trPr>
          <w:trHeight w:val="402"/>
          <w:jc w:val="center"/>
        </w:trPr>
        <w:tc>
          <w:tcPr>
            <w:tcW w:w="2399" w:type="dxa"/>
            <w:tcBorders>
              <w:top w:val="single" w:sz="6" w:space="0" w:color="auto"/>
              <w:left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Bioassay</w:t>
            </w:r>
          </w:p>
        </w:tc>
        <w:tc>
          <w:tcPr>
            <w:tcW w:w="920"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83"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r>
      <w:tr w:rsidR="00BC0328" w:rsidRPr="002D42F3" w:rsidTr="00B8567F">
        <w:trPr>
          <w:trHeight w:val="402"/>
          <w:jc w:val="center"/>
        </w:trPr>
        <w:tc>
          <w:tcPr>
            <w:tcW w:w="2399" w:type="dxa"/>
            <w:tcBorders>
              <w:top w:val="single" w:sz="6" w:space="0" w:color="auto"/>
              <w:left w:val="single" w:sz="6" w:space="0" w:color="auto"/>
              <w:bottom w:val="single" w:sz="4"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LAMP</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bottom w:val="single" w:sz="6" w:space="0" w:color="auto"/>
            </w:tcBorders>
            <w:shd w:val="clear"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9" w:type="dxa"/>
            <w:tcBorders>
              <w:top w:val="single" w:sz="6" w:space="0" w:color="auto"/>
              <w:left w:val="single" w:sz="6" w:space="0" w:color="auto"/>
              <w:bottom w:val="single" w:sz="6" w:space="0" w:color="auto"/>
            </w:tcBorders>
            <w:shd w:val="clear"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893" w:type="dxa"/>
            <w:tcBorders>
              <w:top w:val="single" w:sz="6" w:space="0" w:color="auto"/>
              <w:left w:val="single" w:sz="6" w:space="0" w:color="auto"/>
              <w:bottom w:val="single" w:sz="6" w:space="0" w:color="auto"/>
              <w:right w:val="single" w:sz="6" w:space="0" w:color="auto"/>
            </w:tcBorders>
            <w:shd w:val="clear" w:color="auto" w:fill="auto"/>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c>
          <w:tcPr>
            <w:tcW w:w="776"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51" w:type="dxa"/>
            <w:tcBorders>
              <w:top w:val="single" w:sz="6" w:space="0" w:color="auto"/>
              <w:left w:val="single" w:sz="6" w:space="0" w:color="auto"/>
              <w:bottom w:val="single" w:sz="4" w:space="0" w:color="auto"/>
            </w:tcBorders>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r w:rsidRPr="005C7113">
              <w:rPr>
                <w:rFonts w:ascii="Arial Narrow" w:hAnsi="Arial Narrow" w:cs="Arial"/>
                <w:bCs/>
                <w:sz w:val="16"/>
                <w:szCs w:val="16"/>
                <w:u w:val="double"/>
                <w:lang w:val="en-IE" w:bidi="en-US"/>
              </w:rPr>
              <w:t>++</w:t>
            </w:r>
          </w:p>
        </w:tc>
        <w:tc>
          <w:tcPr>
            <w:tcW w:w="708" w:type="dxa"/>
            <w:tcBorders>
              <w:top w:val="single" w:sz="6" w:space="0" w:color="auto"/>
              <w:left w:val="single" w:sz="6" w:space="0" w:color="auto"/>
              <w:bottom w:val="single" w:sz="4" w:space="0" w:color="auto"/>
            </w:tcBorders>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r w:rsidRPr="005C7113">
              <w:rPr>
                <w:rFonts w:ascii="Arial Narrow" w:hAnsi="Arial Narrow" w:cs="Arial"/>
                <w:bCs/>
                <w:sz w:val="16"/>
                <w:szCs w:val="16"/>
                <w:u w:val="double"/>
                <w:lang w:val="en-IE" w:bidi="en-US"/>
              </w:rPr>
              <w:t>+</w:t>
            </w:r>
          </w:p>
        </w:tc>
        <w:tc>
          <w:tcPr>
            <w:tcW w:w="883" w:type="dxa"/>
            <w:tcBorders>
              <w:top w:val="single" w:sz="6" w:space="0" w:color="auto"/>
              <w:left w:val="single" w:sz="6" w:space="0" w:color="auto"/>
              <w:bottom w:val="single" w:sz="4"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r w:rsidRPr="005C7113">
              <w:rPr>
                <w:rFonts w:ascii="Arial Narrow" w:hAnsi="Arial Narrow" w:cs="Arial"/>
                <w:bCs/>
                <w:sz w:val="16"/>
                <w:szCs w:val="16"/>
                <w:u w:val="double"/>
                <w:lang w:val="en-IE" w:bidi="en-US"/>
              </w:rPr>
              <w:t>1</w:t>
            </w:r>
          </w:p>
        </w:tc>
        <w:tc>
          <w:tcPr>
            <w:tcW w:w="960"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925"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r>
      <w:tr w:rsidR="00BC0328" w:rsidRPr="002D42F3" w:rsidTr="00B8567F">
        <w:trPr>
          <w:trHeight w:val="402"/>
          <w:jc w:val="center"/>
        </w:trPr>
        <w:tc>
          <w:tcPr>
            <w:tcW w:w="2399" w:type="dxa"/>
            <w:tcBorders>
              <w:top w:val="single" w:sz="6" w:space="0" w:color="auto"/>
              <w:left w:val="single" w:sz="6" w:space="0" w:color="auto"/>
              <w:bottom w:val="single" w:sz="4"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Ab ELISA</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76"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51"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83"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960"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c>
          <w:tcPr>
            <w:tcW w:w="925"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trike/>
                <w:sz w:val="16"/>
                <w:szCs w:val="16"/>
                <w:u w:val="double"/>
                <w:lang w:val="en-IE" w:bidi="en-US"/>
              </w:rPr>
            </w:pPr>
          </w:p>
        </w:tc>
      </w:tr>
      <w:tr w:rsidR="00BC0328" w:rsidRPr="002D42F3" w:rsidTr="00B8567F">
        <w:trPr>
          <w:trHeight w:val="402"/>
          <w:jc w:val="center"/>
        </w:trPr>
        <w:tc>
          <w:tcPr>
            <w:tcW w:w="2399" w:type="dxa"/>
            <w:tcBorders>
              <w:top w:val="single" w:sz="4" w:space="0" w:color="auto"/>
              <w:left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Ag ELISA</w:t>
            </w:r>
          </w:p>
        </w:tc>
        <w:tc>
          <w:tcPr>
            <w:tcW w:w="920"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9" w:type="dxa"/>
            <w:tcBorders>
              <w:top w:val="single" w:sz="6" w:space="0" w:color="auto"/>
              <w:lef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4"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4" w:space="0" w:color="auto"/>
              <w:lef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708" w:type="dxa"/>
            <w:tcBorders>
              <w:top w:val="single" w:sz="4" w:space="0" w:color="auto"/>
              <w:lef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w:t>
            </w:r>
          </w:p>
        </w:tc>
        <w:tc>
          <w:tcPr>
            <w:tcW w:w="883" w:type="dxa"/>
            <w:tcBorders>
              <w:top w:val="single" w:sz="4" w:space="0" w:color="auto"/>
              <w:left w:val="single" w:sz="6" w:space="0" w:color="auto"/>
              <w:right w:val="single" w:sz="6" w:space="0" w:color="auto"/>
            </w:tcBorders>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r w:rsidRPr="005C7113">
              <w:rPr>
                <w:rFonts w:ascii="Arial Narrow" w:hAnsi="Arial Narrow" w:cs="Arial"/>
                <w:bCs/>
                <w:sz w:val="16"/>
                <w:szCs w:val="16"/>
                <w:u w:val="double"/>
                <w:lang w:val="en-IE" w:bidi="en-US"/>
              </w:rPr>
              <w:t>1</w:t>
            </w:r>
          </w:p>
        </w:tc>
        <w:tc>
          <w:tcPr>
            <w:tcW w:w="960" w:type="dxa"/>
            <w:tcBorders>
              <w:top w:val="single" w:sz="4"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4"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4"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25" w:type="dxa"/>
            <w:tcBorders>
              <w:top w:val="single" w:sz="4"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r>
      <w:tr w:rsidR="00BC0328" w:rsidRPr="002D42F3" w:rsidTr="00B8567F">
        <w:trPr>
          <w:trHeight w:val="402"/>
          <w:jc w:val="center"/>
        </w:trPr>
        <w:tc>
          <w:tcPr>
            <w:tcW w:w="2399" w:type="dxa"/>
            <w:tcBorders>
              <w:top w:val="single" w:sz="4" w:space="0" w:color="auto"/>
              <w:left w:val="single" w:sz="6"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Other antigen detection methods</w:t>
            </w:r>
          </w:p>
        </w:tc>
        <w:tc>
          <w:tcPr>
            <w:tcW w:w="920"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9" w:type="dxa"/>
            <w:tcBorders>
              <w:top w:val="single" w:sz="6"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4"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4"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4"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83" w:type="dxa"/>
            <w:tcBorders>
              <w:top w:val="single" w:sz="4"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60" w:type="dxa"/>
            <w:tcBorders>
              <w:top w:val="single" w:sz="4"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4"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4" w:space="0" w:color="auto"/>
              <w:lef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25" w:type="dxa"/>
            <w:tcBorders>
              <w:top w:val="single" w:sz="4" w:space="0" w:color="auto"/>
              <w:left w:val="single" w:sz="6"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r>
      <w:tr w:rsidR="00BC0328" w:rsidRPr="002D42F3" w:rsidTr="00B8567F">
        <w:trPr>
          <w:trHeight w:val="269"/>
          <w:jc w:val="center"/>
        </w:trPr>
        <w:tc>
          <w:tcPr>
            <w:tcW w:w="2399" w:type="dxa"/>
            <w:tcBorders>
              <w:top w:val="single" w:sz="4" w:space="0" w:color="auto"/>
              <w:left w:val="single" w:sz="6" w:space="0" w:color="auto"/>
              <w:bottom w:val="single" w:sz="4" w:space="0" w:color="auto"/>
            </w:tcBorders>
            <w:vAlign w:val="center"/>
          </w:tcPr>
          <w:p w:rsidR="00BC0328" w:rsidRPr="002D42F3" w:rsidRDefault="00BC0328" w:rsidP="00B8567F">
            <w:pPr>
              <w:spacing w:before="80" w:after="80"/>
              <w:jc w:val="center"/>
              <w:rPr>
                <w:rFonts w:ascii="Arial Narrow" w:hAnsi="Arial Narrow" w:cs="Arial"/>
                <w:b/>
                <w:bCs/>
                <w:sz w:val="16"/>
                <w:szCs w:val="16"/>
                <w:u w:val="double"/>
                <w:lang w:val="en-IE" w:bidi="en-US"/>
              </w:rPr>
            </w:pPr>
            <w:r w:rsidRPr="002D42F3">
              <w:rPr>
                <w:rFonts w:ascii="Arial Narrow" w:hAnsi="Arial Narrow" w:cs="Arial"/>
                <w:b/>
                <w:bCs/>
                <w:sz w:val="16"/>
                <w:szCs w:val="16"/>
                <w:u w:val="double"/>
                <w:lang w:val="en-IE" w:bidi="en-US"/>
              </w:rPr>
              <w:t>Other serological method</w:t>
            </w:r>
          </w:p>
        </w:tc>
        <w:tc>
          <w:tcPr>
            <w:tcW w:w="920"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92"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9" w:type="dxa"/>
            <w:tcBorders>
              <w:top w:val="single" w:sz="6"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93"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76" w:type="dxa"/>
            <w:tcBorders>
              <w:top w:val="single" w:sz="4"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4"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4"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83" w:type="dxa"/>
            <w:tcBorders>
              <w:top w:val="single" w:sz="4"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60" w:type="dxa"/>
            <w:tcBorders>
              <w:top w:val="single" w:sz="4"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851" w:type="dxa"/>
            <w:tcBorders>
              <w:top w:val="single" w:sz="4"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708" w:type="dxa"/>
            <w:tcBorders>
              <w:top w:val="single" w:sz="4" w:space="0" w:color="auto"/>
              <w:left w:val="single" w:sz="6" w:space="0" w:color="auto"/>
              <w:bottom w:val="single" w:sz="4"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c>
          <w:tcPr>
            <w:tcW w:w="925" w:type="dxa"/>
            <w:tcBorders>
              <w:top w:val="single" w:sz="4" w:space="0" w:color="auto"/>
              <w:left w:val="single" w:sz="6" w:space="0" w:color="auto"/>
              <w:bottom w:val="single" w:sz="4" w:space="0" w:color="auto"/>
              <w:right w:val="single" w:sz="6" w:space="0" w:color="auto"/>
            </w:tcBorders>
            <w:shd w:val="clear" w:color="auto" w:fill="D9D9D9"/>
            <w:vAlign w:val="center"/>
          </w:tcPr>
          <w:p w:rsidR="00BC0328" w:rsidRPr="005C7113" w:rsidRDefault="00BC0328" w:rsidP="00B8567F">
            <w:pPr>
              <w:spacing w:before="80" w:after="80"/>
              <w:jc w:val="center"/>
              <w:rPr>
                <w:rFonts w:ascii="Arial Narrow" w:hAnsi="Arial Narrow" w:cs="Arial"/>
                <w:bCs/>
                <w:sz w:val="16"/>
                <w:szCs w:val="16"/>
                <w:u w:val="double"/>
                <w:lang w:val="en-IE" w:bidi="en-US"/>
              </w:rPr>
            </w:pPr>
          </w:p>
        </w:tc>
      </w:tr>
    </w:tbl>
    <w:p w:rsidR="00BC0328" w:rsidRPr="000F0B87" w:rsidRDefault="00BC0328" w:rsidP="00BC0328">
      <w:pPr>
        <w:tabs>
          <w:tab w:val="left" w:pos="-720"/>
        </w:tabs>
        <w:spacing w:before="240"/>
        <w:jc w:val="center"/>
        <w:rPr>
          <w:rFonts w:ascii="Arial" w:hAnsi="Arial" w:cs="Arial"/>
          <w:sz w:val="18"/>
          <w:lang w:val="en-IE" w:bidi="en-US"/>
        </w:rPr>
      </w:pPr>
      <w:r w:rsidRPr="0098643F">
        <w:rPr>
          <w:rFonts w:ascii="Arial" w:hAnsi="Arial" w:cs="Arial"/>
          <w:sz w:val="16"/>
          <w:szCs w:val="16"/>
          <w:lang w:eastAsia="fr-FR"/>
        </w:rPr>
        <w:t>LV = level of validation, refers to the stage of validation in the OIE Pathway (chapter 1.1.2)</w:t>
      </w:r>
      <w:r w:rsidRPr="0098643F">
        <w:rPr>
          <w:rFonts w:ascii="Arial" w:hAnsi="Arial" w:cs="Arial"/>
          <w:sz w:val="16"/>
          <w:szCs w:val="16"/>
          <w:lang w:val="en-US" w:bidi="en-US"/>
        </w:rPr>
        <w:t xml:space="preserve">; </w:t>
      </w:r>
      <w:r w:rsidRPr="0098643F">
        <w:rPr>
          <w:rFonts w:ascii="Arial" w:hAnsi="Arial" w:cs="Arial"/>
          <w:sz w:val="16"/>
          <w:szCs w:val="16"/>
          <w:lang w:eastAsia="fr-FR"/>
        </w:rPr>
        <w:t xml:space="preserve">PCR = polymerase chain reaction; </w:t>
      </w:r>
      <w:r>
        <w:rPr>
          <w:rFonts w:ascii="Arial" w:hAnsi="Arial" w:cs="Arial"/>
          <w:sz w:val="16"/>
          <w:szCs w:val="16"/>
          <w:lang w:eastAsia="fr-FR"/>
        </w:rPr>
        <w:br/>
      </w:r>
      <w:r w:rsidRPr="0098643F">
        <w:rPr>
          <w:rFonts w:ascii="Arial" w:hAnsi="Arial" w:cs="Arial"/>
          <w:sz w:val="16"/>
          <w:szCs w:val="16"/>
          <w:u w:val="double"/>
          <w:lang w:eastAsia="fr-FR"/>
        </w:rPr>
        <w:t xml:space="preserve">ELISA = </w:t>
      </w:r>
      <w:r w:rsidRPr="0098643F">
        <w:rPr>
          <w:rFonts w:ascii="Arial" w:hAnsi="Arial" w:cs="Arial"/>
          <w:sz w:val="16"/>
          <w:szCs w:val="16"/>
          <w:u w:val="double"/>
          <w:lang w:val="en-IE" w:bidi="en-US"/>
        </w:rPr>
        <w:t xml:space="preserve">enzyme-linked immunosorbent assay; LAMP = </w:t>
      </w:r>
      <w:r w:rsidRPr="0098643F">
        <w:rPr>
          <w:rFonts w:ascii="Arial" w:eastAsia="Calibri" w:hAnsi="Arial" w:cs="Arial"/>
          <w:sz w:val="16"/>
          <w:szCs w:val="16"/>
          <w:u w:val="double"/>
        </w:rPr>
        <w:t>loop-mediated isothermal amplification</w:t>
      </w:r>
      <w:r>
        <w:rPr>
          <w:rFonts w:ascii="Arial" w:eastAsia="Calibri" w:hAnsi="Arial" w:cs="Arial"/>
          <w:sz w:val="16"/>
          <w:szCs w:val="16"/>
          <w:u w:val="double"/>
        </w:rPr>
        <w:t>.</w:t>
      </w:r>
      <w:r w:rsidRPr="0098643F">
        <w:rPr>
          <w:rFonts w:ascii="Arial" w:hAnsi="Arial" w:cs="Arial"/>
          <w:sz w:val="16"/>
          <w:szCs w:val="16"/>
          <w:lang w:val="en-IE" w:eastAsia="fr-FR" w:bidi="en-US"/>
        </w:rPr>
        <w:br/>
      </w:r>
      <w:r w:rsidRPr="0098643F">
        <w:rPr>
          <w:rFonts w:ascii="Arial" w:hAnsi="Arial" w:cs="Arial"/>
          <w:sz w:val="16"/>
          <w:szCs w:val="16"/>
          <w:vertAlign w:val="superscript"/>
          <w:lang w:val="en-IE" w:eastAsia="fr-FR" w:bidi="en-US"/>
        </w:rPr>
        <w:t>1</w:t>
      </w:r>
      <w:r w:rsidRPr="0098643F">
        <w:rPr>
          <w:rFonts w:ascii="Arial" w:hAnsi="Arial" w:cs="Arial"/>
          <w:sz w:val="16"/>
          <w:szCs w:val="16"/>
          <w:lang w:val="en-IE" w:eastAsia="fr-FR"/>
        </w:rPr>
        <w:t xml:space="preserve">For confirmatory diagnoses, methods need to be carried out in combination (see Section 6). </w:t>
      </w:r>
      <w:r w:rsidRPr="0098643F">
        <w:rPr>
          <w:rFonts w:ascii="Arial" w:hAnsi="Arial" w:cs="Arial"/>
          <w:sz w:val="16"/>
          <w:szCs w:val="16"/>
          <w:vertAlign w:val="superscript"/>
          <w:lang w:val="en-IE" w:eastAsia="fr-FR" w:bidi="en-US"/>
        </w:rPr>
        <w:t>2</w:t>
      </w:r>
      <w:r w:rsidRPr="0098643F">
        <w:rPr>
          <w:rFonts w:ascii="Arial" w:hAnsi="Arial" w:cs="Arial"/>
          <w:sz w:val="16"/>
          <w:szCs w:val="16"/>
          <w:lang w:val="en-IE" w:eastAsia="fr-FR"/>
        </w:rPr>
        <w:t xml:space="preserve">Early and juvenile life stages have been defined in Section 2.2.3. </w:t>
      </w:r>
      <w:r w:rsidRPr="0098643F">
        <w:rPr>
          <w:rFonts w:ascii="Arial" w:hAnsi="Arial" w:cs="Arial"/>
          <w:sz w:val="16"/>
          <w:szCs w:val="16"/>
          <w:lang w:val="en-IE" w:eastAsia="fr-FR"/>
        </w:rPr>
        <w:br/>
      </w:r>
      <w:r w:rsidRPr="0098643F">
        <w:rPr>
          <w:rFonts w:ascii="Arial" w:hAnsi="Arial" w:cs="Arial"/>
          <w:sz w:val="16"/>
          <w:szCs w:val="16"/>
          <w:vertAlign w:val="superscript"/>
          <w:lang w:val="en-IE" w:eastAsia="fr-FR" w:bidi="en-US"/>
        </w:rPr>
        <w:t>3</w:t>
      </w:r>
      <w:r w:rsidRPr="0098643F">
        <w:rPr>
          <w:rFonts w:ascii="Arial" w:hAnsi="Arial" w:cs="Arial"/>
          <w:sz w:val="16"/>
          <w:szCs w:val="16"/>
          <w:lang w:val="en-IE" w:eastAsia="fr-FR"/>
        </w:rPr>
        <w:t>Cytopathology and histopathology can be validated if the results from different operators has been statistically compared.</w:t>
      </w:r>
      <w:r w:rsidRPr="0098643F">
        <w:rPr>
          <w:rFonts w:ascii="Arial" w:hAnsi="Arial" w:cs="Arial"/>
          <w:sz w:val="16"/>
          <w:szCs w:val="16"/>
          <w:vertAlign w:val="superscript"/>
          <w:lang w:eastAsia="fr-FR"/>
        </w:rPr>
        <w:t xml:space="preserve"> 4</w:t>
      </w:r>
      <w:r w:rsidRPr="0098643F">
        <w:rPr>
          <w:rFonts w:ascii="Arial" w:hAnsi="Arial" w:cs="Arial"/>
          <w:sz w:val="16"/>
          <w:szCs w:val="16"/>
          <w:lang w:val="en-IE" w:eastAsia="fr-FR"/>
        </w:rPr>
        <w:t>Sequencing of the PCR product.</w:t>
      </w:r>
      <w:r w:rsidRPr="0098643F">
        <w:rPr>
          <w:rFonts w:ascii="Arial" w:hAnsi="Arial" w:cs="Arial"/>
          <w:sz w:val="16"/>
          <w:szCs w:val="16"/>
          <w:lang w:val="en-IE" w:eastAsia="fr-FR"/>
        </w:rPr>
        <w:br/>
      </w:r>
      <w:r w:rsidRPr="000F0B87">
        <w:rPr>
          <w:rFonts w:ascii="Arial" w:hAnsi="Arial" w:cs="Arial"/>
          <w:sz w:val="16"/>
          <w:szCs w:val="16"/>
          <w:lang w:val="en-IE" w:eastAsia="fr-FR"/>
        </w:rPr>
        <w:t>Shading indicates the test is inappropriate or should not be used for this purpose.</w:t>
      </w:r>
    </w:p>
    <w:p w:rsidR="00BC0328" w:rsidRPr="000F0B87" w:rsidRDefault="00BC0328" w:rsidP="00BC0328">
      <w:pPr>
        <w:spacing w:after="240"/>
        <w:jc w:val="both"/>
        <w:rPr>
          <w:rFonts w:ascii="Arial" w:hAnsi="Arial" w:cs="Arial"/>
          <w:sz w:val="18"/>
          <w:lang w:val="en-IE" w:bidi="en-US"/>
        </w:rPr>
        <w:sectPr w:rsidR="00BC0328" w:rsidRPr="000F0B87" w:rsidSect="00B8567F">
          <w:headerReference w:type="even" r:id="rId205"/>
          <w:headerReference w:type="default" r:id="rId206"/>
          <w:headerReference w:type="first" r:id="rId207"/>
          <w:footerReference w:type="first" r:id="rId208"/>
          <w:pgSz w:w="16838" w:h="11906" w:orient="landscape" w:code="9"/>
          <w:pgMar w:top="1418" w:right="1418" w:bottom="1418" w:left="1418" w:header="709" w:footer="709" w:gutter="0"/>
          <w:cols w:space="708"/>
          <w:titlePg/>
          <w:docGrid w:linePitch="360"/>
        </w:sectPr>
      </w:pP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rPr>
          <w:rFonts w:ascii="Arial" w:hAnsi="Arial" w:cs="Arial"/>
          <w:sz w:val="18"/>
          <w:lang w:bidi="en-US"/>
        </w:rPr>
      </w:pPr>
      <w:r>
        <w:rPr>
          <w:noProof/>
          <w:lang w:val="fr-FR" w:eastAsia="fr-FR"/>
        </w:rPr>
        <mc:AlternateContent>
          <mc:Choice Requires="wps">
            <w:drawing>
              <wp:inline distT="0" distB="0" distL="0" distR="0" wp14:anchorId="4990A30C" wp14:editId="4CCBE1B2">
                <wp:extent cx="3309620" cy="1268730"/>
                <wp:effectExtent l="0" t="0" r="24130" b="26670"/>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9620" cy="1268730"/>
                        </a:xfrm>
                        <a:prstGeom prst="rect">
                          <a:avLst/>
                        </a:prstGeom>
                        <a:solidFill>
                          <a:srgbClr val="FFFFFF"/>
                        </a:solidFill>
                        <a:ln w="9525">
                          <a:solidFill>
                            <a:srgbClr val="000000"/>
                          </a:solidFill>
                          <a:miter lim="800000"/>
                          <a:headEnd/>
                          <a:tailEnd/>
                        </a:ln>
                      </wps:spPr>
                      <wps:txbx>
                        <w:txbxContent>
                          <w:p w:rsidR="00FE1F4A" w:rsidRPr="002D42F3" w:rsidRDefault="00FE1F4A" w:rsidP="006E5851">
                            <w:pPr>
                              <w:widowControl w:val="0"/>
                              <w:numPr>
                                <w:ilvl w:val="0"/>
                                <w:numId w:val="14"/>
                              </w:numPr>
                              <w:tabs>
                                <w:tab w:val="clear" w:pos="1440"/>
                              </w:tabs>
                              <w:spacing w:before="120" w:after="120"/>
                              <w:ind w:left="851" w:hanging="567"/>
                              <w:jc w:val="both"/>
                              <w:rPr>
                                <w:rFonts w:ascii="Arial" w:hAnsi="Arial" w:cs="Arial"/>
                                <w:sz w:val="18"/>
                                <w:szCs w:val="18"/>
                                <w:u w:val="double"/>
                                <w:lang w:val="en-IE"/>
                              </w:rPr>
                            </w:pPr>
                            <w:r w:rsidRPr="002D42F3">
                              <w:rPr>
                                <w:rFonts w:ascii="Arial" w:hAnsi="Arial" w:cs="Arial"/>
                                <w:sz w:val="18"/>
                                <w:szCs w:val="18"/>
                                <w:u w:val="double"/>
                                <w:lang w:val="en-IE"/>
                              </w:rPr>
                              <w:t>Technical procedure</w:t>
                            </w:r>
                          </w:p>
                          <w:p w:rsidR="00FE1F4A" w:rsidRPr="002D42F3" w:rsidRDefault="00FE1F4A" w:rsidP="006E5851">
                            <w:pPr>
                              <w:widowControl w:val="0"/>
                              <w:numPr>
                                <w:ilvl w:val="2"/>
                                <w:numId w:val="14"/>
                              </w:numPr>
                              <w:tabs>
                                <w:tab w:val="clear" w:pos="2160"/>
                              </w:tabs>
                              <w:spacing w:before="120" w:after="120"/>
                              <w:ind w:left="1276" w:hanging="567"/>
                              <w:jc w:val="both"/>
                              <w:rPr>
                                <w:rFonts w:ascii="Arial" w:hAnsi="Arial" w:cs="Arial"/>
                                <w:sz w:val="18"/>
                                <w:szCs w:val="18"/>
                                <w:u w:val="double"/>
                                <w:lang w:val="en-IE"/>
                              </w:rPr>
                            </w:pPr>
                            <w:r w:rsidRPr="002D42F3">
                              <w:rPr>
                                <w:rFonts w:ascii="Arial" w:hAnsi="Arial" w:cs="Arial"/>
                                <w:sz w:val="18"/>
                                <w:szCs w:val="18"/>
                                <w:u w:val="double"/>
                                <w:lang w:val="en-IE"/>
                              </w:rPr>
                              <w:t>How to use positive/negative controls</w:t>
                            </w:r>
                          </w:p>
                          <w:p w:rsidR="00FE1F4A" w:rsidRPr="002D42F3" w:rsidRDefault="00FE1F4A" w:rsidP="006E5851">
                            <w:pPr>
                              <w:widowControl w:val="0"/>
                              <w:numPr>
                                <w:ilvl w:val="0"/>
                                <w:numId w:val="14"/>
                              </w:numPr>
                              <w:tabs>
                                <w:tab w:val="clear" w:pos="1440"/>
                              </w:tabs>
                              <w:spacing w:before="120" w:after="120"/>
                              <w:ind w:left="851" w:hanging="567"/>
                              <w:jc w:val="both"/>
                              <w:rPr>
                                <w:rFonts w:ascii="Arial" w:hAnsi="Arial" w:cs="Arial"/>
                                <w:sz w:val="18"/>
                                <w:szCs w:val="18"/>
                                <w:u w:val="double"/>
                                <w:lang w:val="en-IE"/>
                              </w:rPr>
                            </w:pPr>
                            <w:r w:rsidRPr="002D42F3">
                              <w:rPr>
                                <w:rFonts w:ascii="Arial" w:hAnsi="Arial" w:cs="Arial"/>
                                <w:sz w:val="18"/>
                                <w:szCs w:val="18"/>
                                <w:u w:val="double"/>
                                <w:lang w:val="en-IE"/>
                              </w:rPr>
                              <w:t>Interpretation of results</w:t>
                            </w:r>
                          </w:p>
                          <w:p w:rsidR="00FE1F4A" w:rsidRPr="002D42F3" w:rsidRDefault="00FE1F4A" w:rsidP="006E5851">
                            <w:pPr>
                              <w:widowControl w:val="0"/>
                              <w:numPr>
                                <w:ilvl w:val="0"/>
                                <w:numId w:val="14"/>
                              </w:numPr>
                              <w:tabs>
                                <w:tab w:val="clear" w:pos="1440"/>
                              </w:tabs>
                              <w:spacing w:before="120"/>
                              <w:ind w:left="851" w:hanging="567"/>
                              <w:rPr>
                                <w:rFonts w:ascii="Arial" w:hAnsi="Arial" w:cs="Arial"/>
                                <w:sz w:val="18"/>
                                <w:szCs w:val="18"/>
                                <w:u w:val="double"/>
                                <w:lang w:val="en-IE"/>
                              </w:rPr>
                            </w:pPr>
                            <w:r w:rsidRPr="002D42F3">
                              <w:rPr>
                                <w:rFonts w:ascii="Arial" w:hAnsi="Arial" w:cs="Arial"/>
                                <w:sz w:val="18"/>
                                <w:szCs w:val="18"/>
                                <w:u w:val="double"/>
                                <w:lang w:val="en-IE"/>
                              </w:rPr>
                              <w:t>Availability of test (from Reference Laboratories, commercial sources or easily synthesised)</w:t>
                            </w: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Zone de texte 2" o:spid="_x0000_s1026" type="#_x0000_t202" style="width:260.6pt;height:9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">
                <v:textbox>
                  <w:txbxContent>
                    <w:p w:rsidR="00FE1F4A" w:rsidRPr="002D42F3" w:rsidRDefault="00FE1F4A" w:rsidP="006E5851">
                      <w:pPr>
                        <w:widowControl w:val="0"/>
                        <w:numPr>
                          <w:ilvl w:val="0"/>
                          <w:numId w:val="14"/>
                        </w:numPr>
                        <w:tabs>
                          <w:tab w:val="clear" w:pos="1440"/>
                        </w:tabs>
                        <w:spacing w:before="120" w:after="120"/>
                        <w:ind w:left="851" w:hanging="567"/>
                        <w:jc w:val="both"/>
                        <w:rPr>
                          <w:rFonts w:ascii="Arial" w:hAnsi="Arial" w:cs="Arial"/>
                          <w:sz w:val="18"/>
                          <w:szCs w:val="18"/>
                          <w:u w:val="double"/>
                          <w:lang w:val="en-IE"/>
                        </w:rPr>
                      </w:pPr>
                      <w:r w:rsidRPr="002D42F3">
                        <w:rPr>
                          <w:rFonts w:ascii="Arial" w:hAnsi="Arial" w:cs="Arial"/>
                          <w:sz w:val="18"/>
                          <w:szCs w:val="18"/>
                          <w:u w:val="double"/>
                          <w:lang w:val="en-IE"/>
                        </w:rPr>
                        <w:t>Technical procedure</w:t>
                      </w:r>
                    </w:p>
                    <w:p w:rsidR="00FE1F4A" w:rsidRPr="002D42F3" w:rsidRDefault="00FE1F4A" w:rsidP="006E5851">
                      <w:pPr>
                        <w:widowControl w:val="0"/>
                        <w:numPr>
                          <w:ilvl w:val="2"/>
                          <w:numId w:val="14"/>
                        </w:numPr>
                        <w:tabs>
                          <w:tab w:val="clear" w:pos="2160"/>
                        </w:tabs>
                        <w:spacing w:before="120" w:after="120"/>
                        <w:ind w:left="1276" w:hanging="567"/>
                        <w:jc w:val="both"/>
                        <w:rPr>
                          <w:rFonts w:ascii="Arial" w:hAnsi="Arial" w:cs="Arial"/>
                          <w:sz w:val="18"/>
                          <w:szCs w:val="18"/>
                          <w:u w:val="double"/>
                          <w:lang w:val="en-IE"/>
                        </w:rPr>
                      </w:pPr>
                      <w:r w:rsidRPr="002D42F3">
                        <w:rPr>
                          <w:rFonts w:ascii="Arial" w:hAnsi="Arial" w:cs="Arial"/>
                          <w:sz w:val="18"/>
                          <w:szCs w:val="18"/>
                          <w:u w:val="double"/>
                          <w:lang w:val="en-IE"/>
                        </w:rPr>
                        <w:t>How to use positive/negative controls</w:t>
                      </w:r>
                    </w:p>
                    <w:p w:rsidR="00FE1F4A" w:rsidRPr="002D42F3" w:rsidRDefault="00FE1F4A" w:rsidP="006E5851">
                      <w:pPr>
                        <w:widowControl w:val="0"/>
                        <w:numPr>
                          <w:ilvl w:val="0"/>
                          <w:numId w:val="14"/>
                        </w:numPr>
                        <w:tabs>
                          <w:tab w:val="clear" w:pos="1440"/>
                        </w:tabs>
                        <w:spacing w:before="120" w:after="120"/>
                        <w:ind w:left="851" w:hanging="567"/>
                        <w:jc w:val="both"/>
                        <w:rPr>
                          <w:rFonts w:ascii="Arial" w:hAnsi="Arial" w:cs="Arial"/>
                          <w:sz w:val="18"/>
                          <w:szCs w:val="18"/>
                          <w:u w:val="double"/>
                          <w:lang w:val="en-IE"/>
                        </w:rPr>
                      </w:pPr>
                      <w:r w:rsidRPr="002D42F3">
                        <w:rPr>
                          <w:rFonts w:ascii="Arial" w:hAnsi="Arial" w:cs="Arial"/>
                          <w:sz w:val="18"/>
                          <w:szCs w:val="18"/>
                          <w:u w:val="double"/>
                          <w:lang w:val="en-IE"/>
                        </w:rPr>
                        <w:t>Interpretation of results</w:t>
                      </w:r>
                    </w:p>
                    <w:p w:rsidR="00FE1F4A" w:rsidRPr="002D42F3" w:rsidRDefault="00FE1F4A" w:rsidP="006E5851">
                      <w:pPr>
                        <w:widowControl w:val="0"/>
                        <w:numPr>
                          <w:ilvl w:val="0"/>
                          <w:numId w:val="14"/>
                        </w:numPr>
                        <w:tabs>
                          <w:tab w:val="clear" w:pos="1440"/>
                        </w:tabs>
                        <w:spacing w:before="120"/>
                        <w:ind w:left="851" w:hanging="567"/>
                        <w:rPr>
                          <w:rFonts w:ascii="Arial" w:hAnsi="Arial" w:cs="Arial"/>
                          <w:sz w:val="18"/>
                          <w:szCs w:val="18"/>
                          <w:u w:val="double"/>
                          <w:lang w:val="en-IE"/>
                        </w:rPr>
                      </w:pPr>
                      <w:r w:rsidRPr="002D42F3">
                        <w:rPr>
                          <w:rFonts w:ascii="Arial" w:hAnsi="Arial" w:cs="Arial"/>
                          <w:sz w:val="18"/>
                          <w:szCs w:val="18"/>
                          <w:u w:val="double"/>
                          <w:lang w:val="en-IE"/>
                        </w:rPr>
                        <w:t>Availability of test (from Reference Laboratories, commercial sources or easily synthesised)</w:t>
                      </w:r>
                    </w:p>
                  </w:txbxContent>
                </v:textbox>
                <w10:anchorlock/>
              </v:shape>
            </w:pict>
          </mc:Fallback>
        </mc:AlternateContent>
      </w:r>
    </w:p>
    <w:p w:rsidR="00BC0328" w:rsidRPr="00AD147D" w:rsidRDefault="00BC0328" w:rsidP="00BC0328">
      <w:pPr>
        <w:pStyle w:val="11"/>
        <w:spacing w:before="240"/>
        <w:rPr>
          <w:rFonts w:ascii="Arial" w:hAnsi="Arial" w:cs="Arial"/>
          <w:sz w:val="18"/>
          <w:szCs w:val="18"/>
          <w:lang w:bidi="en-US"/>
        </w:rPr>
      </w:pPr>
      <w:r w:rsidRPr="00AD147D">
        <w:rPr>
          <w:rFonts w:ascii="Arial" w:hAnsi="Arial" w:cs="Arial"/>
          <w:sz w:val="18"/>
          <w:szCs w:val="18"/>
          <w:lang w:bidi="en-US"/>
        </w:rPr>
        <w:t>4.1.</w:t>
      </w:r>
      <w:r w:rsidRPr="00AD147D">
        <w:rPr>
          <w:rFonts w:ascii="Arial" w:hAnsi="Arial" w:cs="Arial"/>
          <w:sz w:val="18"/>
          <w:szCs w:val="18"/>
          <w:lang w:bidi="en-US"/>
        </w:rPr>
        <w:tab/>
        <w:t xml:space="preserve">Wet mounts </w:t>
      </w:r>
    </w:p>
    <w:p w:rsidR="00BC0328" w:rsidRPr="00AD147D" w:rsidRDefault="00BC0328" w:rsidP="00BC0328">
      <w:pPr>
        <w:spacing w:after="240"/>
        <w:ind w:left="284"/>
        <w:jc w:val="both"/>
        <w:rPr>
          <w:rFonts w:ascii="Arial" w:hAnsi="Arial" w:cs="Arial"/>
          <w:sz w:val="18"/>
          <w:szCs w:val="18"/>
          <w:u w:val="double"/>
          <w:lang w:val="en-IE" w:eastAsia="fr-FR" w:bidi="en-US"/>
        </w:rPr>
      </w:pPr>
      <w:r w:rsidRPr="00AD147D">
        <w:rPr>
          <w:rFonts w:ascii="Arial" w:hAnsi="Arial" w:cs="Arial"/>
          <w:sz w:val="18"/>
          <w:szCs w:val="18"/>
          <w:u w:val="double"/>
          <w:lang w:val="en-IE" w:eastAsia="fr-FR" w:bidi="en-US"/>
        </w:rPr>
        <w:t>Not applicable.</w:t>
      </w:r>
    </w:p>
    <w:p w:rsidR="00BC0328" w:rsidRPr="00AD147D" w:rsidRDefault="00BC0328" w:rsidP="00BC0328">
      <w:pPr>
        <w:pStyle w:val="Titre2"/>
        <w:tabs>
          <w:tab w:val="clear" w:pos="360"/>
        </w:tabs>
        <w:ind w:left="709"/>
        <w:rPr>
          <w:rFonts w:ascii="Arial" w:hAnsi="Arial" w:cs="Arial"/>
          <w:strike/>
          <w:sz w:val="18"/>
          <w:szCs w:val="18"/>
        </w:rPr>
      </w:pPr>
      <w:r w:rsidRPr="00AD147D">
        <w:rPr>
          <w:rFonts w:ascii="Arial" w:hAnsi="Arial" w:cs="Arial"/>
          <w:strike/>
          <w:sz w:val="18"/>
          <w:szCs w:val="18"/>
        </w:rPr>
        <w:t>4.1.</w:t>
      </w:r>
      <w:r w:rsidRPr="00AD147D">
        <w:rPr>
          <w:rFonts w:ascii="Arial" w:hAnsi="Arial" w:cs="Arial"/>
          <w:strike/>
          <w:sz w:val="18"/>
          <w:szCs w:val="18"/>
        </w:rPr>
        <w:tab/>
        <w:t>Field diagnostic methods</w:t>
      </w:r>
    </w:p>
    <w:p w:rsidR="00BC0328" w:rsidRPr="00AD147D" w:rsidRDefault="00BC0328" w:rsidP="00BC0328">
      <w:pPr>
        <w:pStyle w:val="Titre3"/>
        <w:rPr>
          <w:rFonts w:ascii="Arial" w:hAnsi="Arial" w:cs="Arial"/>
          <w:strike/>
          <w:color w:val="auto"/>
          <w:sz w:val="18"/>
          <w:szCs w:val="18"/>
        </w:rPr>
      </w:pPr>
      <w:r w:rsidRPr="00AD147D">
        <w:rPr>
          <w:rFonts w:ascii="Arial" w:hAnsi="Arial" w:cs="Arial"/>
          <w:strike/>
          <w:color w:val="auto"/>
          <w:sz w:val="18"/>
          <w:szCs w:val="18"/>
        </w:rPr>
        <w:t>4.1.1.</w:t>
      </w:r>
      <w:r w:rsidRPr="00AD147D">
        <w:rPr>
          <w:rFonts w:ascii="Arial" w:hAnsi="Arial" w:cs="Arial"/>
          <w:strike/>
          <w:color w:val="auto"/>
          <w:sz w:val="18"/>
          <w:szCs w:val="18"/>
        </w:rPr>
        <w:tab/>
        <w:t>Clinical signs</w:t>
      </w:r>
    </w:p>
    <w:p w:rsidR="00BC0328" w:rsidRPr="00AD147D" w:rsidRDefault="00BC0328" w:rsidP="00BC0328">
      <w:pPr>
        <w:pStyle w:val="Para3"/>
        <w:rPr>
          <w:rFonts w:cs="Arial"/>
          <w:strike/>
          <w:szCs w:val="18"/>
          <w:lang w:eastAsia="fr-FR"/>
        </w:rPr>
      </w:pPr>
      <w:r w:rsidRPr="00AD147D">
        <w:rPr>
          <w:rFonts w:cs="Arial"/>
          <w:strike/>
          <w:szCs w:val="18"/>
          <w:lang w:val="en-GB" w:eastAsia="fr-FR"/>
        </w:rPr>
        <w:t>During an outbreak of SVC there will be a noticeable increase in mortality in the population. Diseased fish usually appear darker in colour. Typical clinical signs include exophthalmia, pale gills, haemorrhages on the skin, base of the fins and the vent, abdominal distension or dropsy and a protruding vent (anus), often with trailing mucoid faecal casts. All these clinical signs may not be present in individual fish, and they may not all be present in the affected population. Some of these signs may be present in diseases caused by other pathogens. There may be no clinical signs in cases with a sudden onset of mortality.</w:t>
      </w:r>
    </w:p>
    <w:p w:rsidR="00BC0328" w:rsidRPr="00AD147D" w:rsidRDefault="00BC0328" w:rsidP="00BC0328">
      <w:pPr>
        <w:pStyle w:val="Titre3"/>
        <w:rPr>
          <w:rFonts w:ascii="Arial" w:hAnsi="Arial" w:cs="Arial"/>
          <w:strike/>
          <w:color w:val="auto"/>
          <w:sz w:val="18"/>
          <w:szCs w:val="18"/>
          <w:lang w:val="en-IE"/>
        </w:rPr>
      </w:pPr>
      <w:r w:rsidRPr="00AD147D">
        <w:rPr>
          <w:rFonts w:ascii="Arial" w:hAnsi="Arial" w:cs="Arial"/>
          <w:strike/>
          <w:color w:val="auto"/>
          <w:sz w:val="18"/>
          <w:szCs w:val="18"/>
          <w:lang w:val="en-IE"/>
        </w:rPr>
        <w:t>4.1.2.</w:t>
      </w:r>
      <w:r w:rsidRPr="00AD147D">
        <w:rPr>
          <w:rFonts w:ascii="Arial" w:hAnsi="Arial" w:cs="Arial"/>
          <w:strike/>
          <w:color w:val="auto"/>
          <w:sz w:val="18"/>
          <w:szCs w:val="18"/>
          <w:lang w:val="en-IE"/>
        </w:rPr>
        <w:tab/>
        <w:t>Behavioural changes</w:t>
      </w:r>
    </w:p>
    <w:p w:rsidR="00BC0328" w:rsidRPr="00AD147D" w:rsidRDefault="00BC0328" w:rsidP="00BC0328">
      <w:pPr>
        <w:pStyle w:val="Para3"/>
        <w:rPr>
          <w:rFonts w:cs="Arial"/>
          <w:strike/>
          <w:szCs w:val="18"/>
          <w:lang w:eastAsia="fr-FR"/>
        </w:rPr>
      </w:pPr>
      <w:r w:rsidRPr="00AD147D">
        <w:rPr>
          <w:rFonts w:cs="Arial"/>
          <w:strike/>
          <w:szCs w:val="18"/>
          <w:lang w:val="en-GB" w:eastAsia="fr-FR"/>
        </w:rPr>
        <w:t>Generally, young fish up to 1 year are most susceptible to clinical disease, but all age groups can be affected. Fish become lethargic, separate from the shoal and gather at the water inlet or sides of a pond and some may experience loss of equilibrium.</w:t>
      </w:r>
    </w:p>
    <w:p w:rsidR="00BC0328" w:rsidRPr="00AD147D" w:rsidRDefault="00BC0328" w:rsidP="00BC0328">
      <w:pPr>
        <w:pStyle w:val="Titre2"/>
        <w:tabs>
          <w:tab w:val="clear" w:pos="360"/>
        </w:tabs>
        <w:ind w:left="709"/>
        <w:rPr>
          <w:rFonts w:ascii="Arial" w:hAnsi="Arial" w:cs="Arial"/>
          <w:strike/>
          <w:sz w:val="18"/>
          <w:szCs w:val="18"/>
          <w:lang w:val="en-IE"/>
        </w:rPr>
      </w:pPr>
      <w:r w:rsidRPr="00AD147D">
        <w:rPr>
          <w:rFonts w:ascii="Arial" w:hAnsi="Arial" w:cs="Arial"/>
          <w:strike/>
          <w:sz w:val="18"/>
          <w:szCs w:val="18"/>
          <w:lang w:val="en-IE"/>
        </w:rPr>
        <w:t>4.2.</w:t>
      </w:r>
      <w:r w:rsidRPr="00AD147D">
        <w:rPr>
          <w:rFonts w:ascii="Arial" w:hAnsi="Arial" w:cs="Arial"/>
          <w:strike/>
          <w:sz w:val="18"/>
          <w:szCs w:val="18"/>
          <w:lang w:val="en-IE"/>
        </w:rPr>
        <w:tab/>
        <w:t>Clinical methods</w:t>
      </w:r>
    </w:p>
    <w:p w:rsidR="00BC0328" w:rsidRPr="00AD147D" w:rsidRDefault="00BC0328" w:rsidP="00BC0328">
      <w:pPr>
        <w:pStyle w:val="Titre3"/>
        <w:rPr>
          <w:rFonts w:ascii="Arial" w:hAnsi="Arial" w:cs="Arial"/>
          <w:strike/>
          <w:color w:val="auto"/>
          <w:sz w:val="18"/>
          <w:szCs w:val="18"/>
          <w:lang w:val="en-IE"/>
        </w:rPr>
      </w:pPr>
      <w:r w:rsidRPr="00AD147D">
        <w:rPr>
          <w:rFonts w:ascii="Arial" w:hAnsi="Arial" w:cs="Arial"/>
          <w:strike/>
          <w:color w:val="auto"/>
          <w:sz w:val="18"/>
          <w:szCs w:val="18"/>
          <w:lang w:val="en-IE"/>
        </w:rPr>
        <w:t>4.2.1.</w:t>
      </w:r>
      <w:r w:rsidRPr="00AD147D">
        <w:rPr>
          <w:rFonts w:ascii="Arial" w:hAnsi="Arial" w:cs="Arial"/>
          <w:strike/>
          <w:color w:val="auto"/>
          <w:sz w:val="18"/>
          <w:szCs w:val="18"/>
          <w:lang w:val="en-IE"/>
        </w:rPr>
        <w:tab/>
        <w:t>Gross pathology</w:t>
      </w:r>
    </w:p>
    <w:p w:rsidR="00BC0328" w:rsidRPr="00AD147D" w:rsidRDefault="00BC0328" w:rsidP="00BC0328">
      <w:pPr>
        <w:pStyle w:val="Para3"/>
        <w:rPr>
          <w:rFonts w:cs="Arial"/>
          <w:strike/>
          <w:szCs w:val="18"/>
          <w:lang w:eastAsia="fr-FR"/>
        </w:rPr>
      </w:pPr>
      <w:r w:rsidRPr="00AD147D">
        <w:rPr>
          <w:rFonts w:cs="Arial"/>
          <w:strike/>
          <w:szCs w:val="18"/>
          <w:lang w:val="en-GB" w:eastAsia="fr-FR"/>
        </w:rPr>
        <w:t>There are no pathognomonic gross lesions. Final diagnosis must await direct detection of viral antigen or nucleic acid in tissues or virus isolation and identification. Lesions may be absent in cases of sudden mortality. Gross pathologies are mainly documented for common carp and may include excess ascitic fluid in the abdominal cavity, usually containing blood, degeneration of the gill lamellae and inflammation of the intestine, which contains mucus instead of food. Oedema and haemorrhage of the visceral organs is commonly observed. Focal haemorrhages may be seen in the muscle and fat tissue, as well as in the swim bladder.</w:t>
      </w:r>
    </w:p>
    <w:p w:rsidR="00BC0328" w:rsidRPr="00AD147D" w:rsidRDefault="00BC0328" w:rsidP="00BC0328">
      <w:pPr>
        <w:pStyle w:val="Titre3"/>
        <w:rPr>
          <w:rFonts w:ascii="Arial" w:hAnsi="Arial" w:cs="Arial"/>
          <w:strike/>
          <w:color w:val="auto"/>
          <w:sz w:val="18"/>
          <w:szCs w:val="18"/>
          <w:lang w:val="en-IE"/>
        </w:rPr>
      </w:pPr>
      <w:r w:rsidRPr="00AD147D">
        <w:rPr>
          <w:rFonts w:ascii="Arial" w:hAnsi="Arial" w:cs="Arial"/>
          <w:strike/>
          <w:color w:val="auto"/>
          <w:sz w:val="18"/>
          <w:szCs w:val="18"/>
          <w:lang w:val="en-IE"/>
        </w:rPr>
        <w:t>4.2.2.</w:t>
      </w:r>
      <w:r w:rsidRPr="00AD147D">
        <w:rPr>
          <w:rFonts w:ascii="Arial" w:hAnsi="Arial" w:cs="Arial"/>
          <w:strike/>
          <w:color w:val="auto"/>
          <w:sz w:val="18"/>
          <w:szCs w:val="18"/>
          <w:lang w:val="en-IE"/>
        </w:rPr>
        <w:tab/>
        <w:t>Clinical chemistry</w:t>
      </w:r>
    </w:p>
    <w:p w:rsidR="00BC0328" w:rsidRPr="00AD147D" w:rsidRDefault="00BC0328" w:rsidP="00BC0328">
      <w:pPr>
        <w:pStyle w:val="Para3"/>
        <w:rPr>
          <w:rFonts w:cs="Arial"/>
          <w:strike/>
          <w:szCs w:val="18"/>
          <w:lang w:eastAsia="fr-FR"/>
        </w:rPr>
      </w:pPr>
      <w:r w:rsidRPr="00AD147D">
        <w:rPr>
          <w:rFonts w:cs="Arial"/>
          <w:strike/>
          <w:szCs w:val="18"/>
          <w:lang w:eastAsia="fr-FR"/>
        </w:rPr>
        <w:t>In the absence of large-scale studies, clinical chemistry is an unreliable means of indicating SVC disease. The data presented below are only indicative of nonspecific disease processes.</w:t>
      </w:r>
    </w:p>
    <w:p w:rsidR="00BC0328" w:rsidRPr="00AD147D" w:rsidRDefault="00BC0328" w:rsidP="00BC0328">
      <w:pPr>
        <w:pStyle w:val="Para3"/>
        <w:rPr>
          <w:rFonts w:cs="Arial"/>
          <w:strike/>
          <w:szCs w:val="18"/>
          <w:lang w:eastAsia="fr-FR"/>
        </w:rPr>
      </w:pPr>
      <w:r w:rsidRPr="00AD147D">
        <w:rPr>
          <w:rFonts w:cs="Arial"/>
          <w:strike/>
          <w:szCs w:val="18"/>
          <w:lang w:eastAsia="fr-FR"/>
        </w:rPr>
        <w:t xml:space="preserve">Some groups of sheatfish experimentally infected with the virus exhibited lowered haematocrit values, but in other groups the values remained unchanged. Transaminase activity increased in all groups. </w:t>
      </w:r>
    </w:p>
    <w:p w:rsidR="00BC0328" w:rsidRPr="00AD147D" w:rsidRDefault="00BC0328" w:rsidP="00BC0328">
      <w:pPr>
        <w:pStyle w:val="Para3"/>
        <w:rPr>
          <w:rFonts w:cs="Arial"/>
          <w:strike/>
          <w:szCs w:val="18"/>
          <w:lang w:eastAsia="fr-FR"/>
        </w:rPr>
      </w:pPr>
      <w:r w:rsidRPr="00AD147D">
        <w:rPr>
          <w:rFonts w:cs="Arial"/>
          <w:strike/>
          <w:szCs w:val="18"/>
          <w:lang w:eastAsia="fr-FR"/>
        </w:rPr>
        <w:t>During 3 months following an outbreak of SVC in carp in ponds there was an increase in neutrophils, monocytes, eosinophils, and basophils. The numbers of lymphocytes declined then rose back to the starting levels. Over the same period, fish with signs of SVC had an increase in plasma levels of Ca</w:t>
      </w:r>
      <w:r w:rsidRPr="00AD147D">
        <w:rPr>
          <w:rFonts w:cs="Arial"/>
          <w:strike/>
          <w:position w:val="6"/>
          <w:szCs w:val="18"/>
          <w:lang w:eastAsia="fr-FR"/>
        </w:rPr>
        <w:t>2+</w:t>
      </w:r>
      <w:r w:rsidRPr="00AD147D">
        <w:rPr>
          <w:rFonts w:cs="Arial"/>
          <w:strike/>
          <w:szCs w:val="18"/>
          <w:lang w:eastAsia="fr-FR"/>
        </w:rPr>
        <w:t>, inorganic phosphate levels, total bilirubin, alanine aminotransferase activity, lactic acid dehydrogenase activity and α-hydroxybutyryl dehydrogenase activity. Levels of total protein, cholesterol and alkaline phosphatase activity decreased.</w:t>
      </w:r>
    </w:p>
    <w:p w:rsidR="00BC0328" w:rsidRPr="00AD147D" w:rsidRDefault="00BC0328" w:rsidP="00BC0328">
      <w:pPr>
        <w:pStyle w:val="Titre3"/>
        <w:spacing w:before="0" w:after="120"/>
        <w:rPr>
          <w:rFonts w:ascii="Arial" w:hAnsi="Arial" w:cs="Arial"/>
          <w:strike/>
          <w:color w:val="auto"/>
          <w:sz w:val="18"/>
          <w:szCs w:val="18"/>
          <w:lang w:val="en-IE"/>
        </w:rPr>
      </w:pPr>
      <w:r w:rsidRPr="00AD147D">
        <w:rPr>
          <w:rFonts w:ascii="Arial" w:hAnsi="Arial" w:cs="Arial"/>
          <w:strike/>
          <w:color w:val="auto"/>
          <w:sz w:val="18"/>
          <w:szCs w:val="18"/>
          <w:lang w:val="en-IE"/>
        </w:rPr>
        <w:t>4.2.3.</w:t>
      </w:r>
      <w:r w:rsidRPr="00AD147D">
        <w:rPr>
          <w:rFonts w:ascii="Arial" w:hAnsi="Arial" w:cs="Arial"/>
          <w:strike/>
          <w:color w:val="auto"/>
          <w:sz w:val="18"/>
          <w:szCs w:val="18"/>
          <w:lang w:val="en-IE"/>
        </w:rPr>
        <w:tab/>
        <w:t>Microscopic pathology</w:t>
      </w:r>
    </w:p>
    <w:p w:rsidR="00AD147D" w:rsidRDefault="00AD147D" w:rsidP="00BC0328">
      <w:pPr>
        <w:pStyle w:val="11"/>
        <w:rPr>
          <w:rFonts w:ascii="Arial" w:hAnsi="Arial" w:cs="Arial"/>
          <w:sz w:val="18"/>
          <w:szCs w:val="18"/>
          <w:lang w:bidi="en-US"/>
        </w:rPr>
      </w:pPr>
      <w:r>
        <w:rPr>
          <w:rFonts w:ascii="Arial" w:hAnsi="Arial" w:cs="Arial"/>
          <w:sz w:val="18"/>
          <w:szCs w:val="18"/>
          <w:lang w:bidi="en-US"/>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AD147D" w:rsidRDefault="00BC0328" w:rsidP="00BC0328">
      <w:pPr>
        <w:pStyle w:val="11"/>
        <w:rPr>
          <w:rFonts w:ascii="Arial" w:hAnsi="Arial" w:cs="Arial"/>
          <w:sz w:val="18"/>
          <w:szCs w:val="18"/>
          <w:lang w:bidi="en-US"/>
        </w:rPr>
      </w:pPr>
      <w:r w:rsidRPr="00AD147D">
        <w:rPr>
          <w:rFonts w:ascii="Arial" w:hAnsi="Arial" w:cs="Arial"/>
          <w:sz w:val="18"/>
          <w:szCs w:val="18"/>
          <w:lang w:bidi="en-US"/>
        </w:rPr>
        <w:t>4.2.</w:t>
      </w:r>
      <w:r w:rsidRPr="00AD147D">
        <w:rPr>
          <w:rFonts w:ascii="Arial" w:hAnsi="Arial" w:cs="Arial"/>
          <w:sz w:val="18"/>
          <w:szCs w:val="18"/>
          <w:lang w:bidi="en-US"/>
        </w:rPr>
        <w:tab/>
      </w:r>
      <w:r w:rsidRPr="00AD147D">
        <w:rPr>
          <w:rFonts w:ascii="Arial" w:hAnsi="Arial" w:cs="Arial"/>
          <w:sz w:val="18"/>
          <w:szCs w:val="18"/>
          <w:u w:val="double"/>
          <w:lang w:bidi="en-US"/>
        </w:rPr>
        <w:t>Cyto- and histopathology</w:t>
      </w:r>
    </w:p>
    <w:p w:rsidR="00BC0328" w:rsidRPr="000F0B87" w:rsidRDefault="00BC0328" w:rsidP="00AD147D">
      <w:pPr>
        <w:spacing w:after="240"/>
        <w:ind w:left="709"/>
        <w:jc w:val="both"/>
        <w:rPr>
          <w:rFonts w:ascii="Arial" w:hAnsi="Arial"/>
          <w:bCs/>
          <w:sz w:val="18"/>
          <w:lang w:val="en-IE" w:eastAsia="fr-FR"/>
        </w:rPr>
      </w:pPr>
      <w:r w:rsidRPr="000F0B87">
        <w:rPr>
          <w:rFonts w:ascii="Arial" w:hAnsi="Arial"/>
          <w:bCs/>
          <w:sz w:val="18"/>
          <w:lang w:val="en-IE" w:eastAsia="fr-FR"/>
        </w:rPr>
        <w:t>Histopathological changes can be observed in all major organs. In the liver, blood vessels show oedematous perivasculitis progressing to necrosis. Liver parenchyma shows hyperaemia with multiple focal necrosis and degeneration. The heart shows pericarditis and infiltration of the myocardium progressing to focal degeneration and necrosis. The spleen shows hyperaemia with hyperplasia of the reticuloendothelium and enlarged melanomacrophage centres, and the pancreas is inflamed with multifocal necrosis. In the kidney, damage is seen to excretory and haematopoietic tissue. Renal tubules are clogged with casts and the cells undergo hyaline degeneration and vacuolation. The intestine shows perivascular inflammation, desquamation of the epithelium and atrophy of the villi. The peritoneum is inflamed and lymph vessels are filled with detritus and macrophages. In the swim bladder, the epithelial lamina changes from a monolayer to a discontinuous multi-layer and vessels in the submucosa are dilated with nearby lymphocyte infiltration.</w:t>
      </w:r>
    </w:p>
    <w:p w:rsidR="00BC0328" w:rsidRPr="00FD1329" w:rsidRDefault="00BC0328" w:rsidP="00AD147D">
      <w:pPr>
        <w:spacing w:after="240"/>
        <w:ind w:left="709"/>
        <w:jc w:val="both"/>
        <w:rPr>
          <w:rFonts w:ascii="Arial" w:hAnsi="Arial" w:cs="Arial"/>
          <w:bCs/>
          <w:sz w:val="18"/>
          <w:szCs w:val="18"/>
          <w:lang w:val="en" w:eastAsia="fr-FR"/>
        </w:rPr>
      </w:pPr>
      <w:r w:rsidRPr="00FD1329">
        <w:rPr>
          <w:rFonts w:ascii="Arial" w:hAnsi="Arial" w:cs="Arial"/>
          <w:bCs/>
          <w:sz w:val="18"/>
          <w:szCs w:val="18"/>
          <w:u w:val="double"/>
          <w:lang w:val="en-IE" w:eastAsia="fr-FR"/>
        </w:rPr>
        <w:t>As the histopathological picture is not specific for the disease. and not all fish will exhibit each feature (</w:t>
      </w:r>
      <w:r w:rsidRPr="00E06AD7">
        <w:rPr>
          <w:rFonts w:ascii="Arial" w:hAnsi="Arial" w:cs="Arial"/>
          <w:bCs/>
          <w:strike/>
          <w:sz w:val="18"/>
          <w:szCs w:val="18"/>
          <w:u w:val="double"/>
          <w:lang w:val="en-IE" w:eastAsia="fr-FR"/>
        </w:rPr>
        <w:t xml:space="preserve">Dixon &amp; Stone 2016; Gaafar </w:t>
      </w:r>
      <w:r w:rsidRPr="00E06AD7">
        <w:rPr>
          <w:rFonts w:ascii="Arial" w:hAnsi="Arial" w:cs="Arial"/>
          <w:bCs/>
          <w:i/>
          <w:strike/>
          <w:sz w:val="18"/>
          <w:szCs w:val="18"/>
          <w:u w:val="double"/>
          <w:lang w:val="en-IE" w:eastAsia="fr-FR"/>
        </w:rPr>
        <w:t>et al.,</w:t>
      </w:r>
      <w:r w:rsidRPr="00E06AD7">
        <w:rPr>
          <w:rFonts w:ascii="Arial" w:hAnsi="Arial" w:cs="Arial"/>
          <w:bCs/>
          <w:strike/>
          <w:sz w:val="18"/>
          <w:szCs w:val="18"/>
          <w:u w:val="double"/>
          <w:lang w:val="en-IE" w:eastAsia="fr-FR"/>
        </w:rPr>
        <w:t xml:space="preserve"> 2011; </w:t>
      </w:r>
      <w:r w:rsidRPr="00FD1329">
        <w:rPr>
          <w:rFonts w:ascii="Arial" w:hAnsi="Arial" w:cs="Arial"/>
          <w:bCs/>
          <w:sz w:val="18"/>
          <w:szCs w:val="18"/>
          <w:u w:val="double"/>
          <w:lang w:val="en-IE" w:eastAsia="fr-FR"/>
        </w:rPr>
        <w:t xml:space="preserve">Misk </w:t>
      </w:r>
      <w:r w:rsidRPr="00FD1329">
        <w:rPr>
          <w:rFonts w:ascii="Arial" w:hAnsi="Arial" w:cs="Arial"/>
          <w:bCs/>
          <w:i/>
          <w:sz w:val="18"/>
          <w:szCs w:val="18"/>
          <w:u w:val="double"/>
          <w:lang w:val="en-IE" w:eastAsia="fr-FR"/>
        </w:rPr>
        <w:t>et al.,</w:t>
      </w:r>
      <w:r w:rsidRPr="00FD1329">
        <w:rPr>
          <w:rFonts w:ascii="Arial" w:hAnsi="Arial" w:cs="Arial"/>
          <w:bCs/>
          <w:sz w:val="18"/>
          <w:szCs w:val="18"/>
          <w:u w:val="double"/>
          <w:lang w:val="en-IE" w:eastAsia="fr-FR"/>
        </w:rPr>
        <w:t xml:space="preserve"> 2016), m</w:t>
      </w:r>
      <w:r w:rsidRPr="00FD1329">
        <w:rPr>
          <w:rFonts w:ascii="Arial" w:hAnsi="Arial" w:cs="Arial"/>
          <w:bCs/>
          <w:sz w:val="18"/>
          <w:szCs w:val="18"/>
          <w:lang w:val="en-IE" w:eastAsia="fr-FR"/>
        </w:rPr>
        <w:t xml:space="preserve">icroscopic methods by themselves are not recommended for diagnosis of SVC as the histopathological picture is not specific for the disease. They may, however, provide supporting evidence, particularly, when immunohistological </w:t>
      </w:r>
      <w:r w:rsidRPr="00FD1329">
        <w:rPr>
          <w:rFonts w:ascii="Arial" w:hAnsi="Arial" w:cs="Arial"/>
          <w:bCs/>
          <w:sz w:val="18"/>
          <w:szCs w:val="18"/>
          <w:u w:val="double"/>
          <w:lang w:val="en-IE" w:eastAsia="fr-FR"/>
        </w:rPr>
        <w:t xml:space="preserve">(IHC) or DNA based </w:t>
      </w:r>
      <w:r w:rsidRPr="00FD1329">
        <w:rPr>
          <w:rFonts w:ascii="Arial" w:hAnsi="Arial" w:cs="Arial"/>
          <w:bCs/>
          <w:i/>
          <w:sz w:val="18"/>
          <w:szCs w:val="18"/>
          <w:u w:val="double"/>
          <w:lang w:val="en-IE" w:eastAsia="fr-FR"/>
        </w:rPr>
        <w:t>in-situ</w:t>
      </w:r>
      <w:r w:rsidRPr="00FD1329">
        <w:rPr>
          <w:rFonts w:ascii="Arial" w:hAnsi="Arial" w:cs="Arial"/>
          <w:bCs/>
          <w:sz w:val="18"/>
          <w:szCs w:val="18"/>
          <w:u w:val="double"/>
          <w:lang w:val="en-IE" w:eastAsia="fr-FR"/>
        </w:rPr>
        <w:t xml:space="preserve"> hybridisation</w:t>
      </w:r>
      <w:r w:rsidRPr="00FD1329">
        <w:rPr>
          <w:rFonts w:ascii="Arial" w:hAnsi="Arial" w:cs="Arial"/>
          <w:bCs/>
          <w:sz w:val="18"/>
          <w:szCs w:val="18"/>
          <w:lang w:val="en-IE" w:eastAsia="fr-FR"/>
        </w:rPr>
        <w:t xml:space="preserve"> methods are used </w:t>
      </w:r>
      <w:r w:rsidRPr="00FD1329">
        <w:rPr>
          <w:rFonts w:ascii="Arial" w:hAnsi="Arial" w:cs="Arial"/>
          <w:bCs/>
          <w:sz w:val="18"/>
          <w:szCs w:val="18"/>
          <w:u w:val="double"/>
          <w:lang w:val="en-IE" w:eastAsia="fr-FR"/>
        </w:rPr>
        <w:t>(s</w:t>
      </w:r>
      <w:r w:rsidRPr="00FD1329">
        <w:rPr>
          <w:rFonts w:ascii="Arial" w:hAnsi="Arial" w:cs="Arial"/>
          <w:bCs/>
          <w:sz w:val="18"/>
          <w:szCs w:val="18"/>
          <w:lang w:val="en-IE" w:eastAsia="fr-FR"/>
        </w:rPr>
        <w:t xml:space="preserve">ee </w:t>
      </w:r>
      <w:r w:rsidRPr="00FD1329">
        <w:rPr>
          <w:rFonts w:ascii="Arial" w:hAnsi="Arial" w:cs="Arial"/>
          <w:bCs/>
          <w:sz w:val="18"/>
          <w:szCs w:val="18"/>
          <w:u w:val="double"/>
          <w:lang w:val="en-IE" w:eastAsia="fr-FR"/>
        </w:rPr>
        <w:t>the relevant</w:t>
      </w:r>
      <w:r w:rsidRPr="00FD1329">
        <w:rPr>
          <w:rFonts w:ascii="Arial" w:hAnsi="Arial" w:cs="Arial"/>
          <w:bCs/>
          <w:sz w:val="18"/>
          <w:szCs w:val="18"/>
          <w:lang w:val="en-IE" w:eastAsia="fr-FR"/>
        </w:rPr>
        <w:t xml:space="preserve"> Section</w:t>
      </w:r>
      <w:r w:rsidRPr="00FD1329">
        <w:rPr>
          <w:rFonts w:ascii="Arial" w:hAnsi="Arial" w:cs="Arial"/>
          <w:bCs/>
          <w:sz w:val="18"/>
          <w:szCs w:val="18"/>
          <w:u w:val="double"/>
          <w:lang w:val="en-IE" w:eastAsia="fr-FR"/>
        </w:rPr>
        <w:t>s below)</w:t>
      </w:r>
    </w:p>
    <w:p w:rsidR="00BC0328" w:rsidRDefault="00BC0328" w:rsidP="00AD147D">
      <w:pPr>
        <w:spacing w:after="240"/>
        <w:ind w:left="709"/>
        <w:jc w:val="both"/>
        <w:rPr>
          <w:rFonts w:ascii="Arial" w:hAnsi="Arial" w:cs="Arial"/>
          <w:sz w:val="18"/>
          <w:szCs w:val="18"/>
          <w:lang w:val="en-IE"/>
        </w:rPr>
      </w:pPr>
      <w:r w:rsidRPr="00FD1329">
        <w:rPr>
          <w:rFonts w:ascii="Arial" w:hAnsi="Arial" w:cs="Arial"/>
          <w:sz w:val="18"/>
          <w:szCs w:val="18"/>
          <w:lang w:val="en-IE"/>
        </w:rPr>
        <w:t xml:space="preserve">Fixed sections can also be used for </w:t>
      </w:r>
      <w:r w:rsidRPr="00FD1329">
        <w:rPr>
          <w:rFonts w:ascii="Arial" w:hAnsi="Arial" w:cs="Arial"/>
          <w:sz w:val="18"/>
          <w:szCs w:val="18"/>
          <w:u w:val="double"/>
          <w:lang w:val="en-IE"/>
        </w:rPr>
        <w:t>histoimmunochemistry</w:t>
      </w:r>
      <w:r w:rsidRPr="00FD1329">
        <w:rPr>
          <w:rFonts w:ascii="Arial" w:hAnsi="Arial" w:cs="Arial"/>
          <w:strike/>
          <w:sz w:val="18"/>
          <w:szCs w:val="18"/>
          <w:lang w:val="en-IE"/>
        </w:rPr>
        <w:t xml:space="preserve"> immunohistochemical procedures</w:t>
      </w:r>
      <w:r w:rsidRPr="00FD1329">
        <w:rPr>
          <w:rFonts w:ascii="Arial" w:hAnsi="Arial" w:cs="Arial"/>
          <w:sz w:val="18"/>
          <w:szCs w:val="18"/>
          <w:lang w:val="en-IE"/>
        </w:rPr>
        <w:t xml:space="preserve"> (but see caveats in Section 4.6</w:t>
      </w:r>
      <w:r>
        <w:rPr>
          <w:rFonts w:ascii="Arial" w:hAnsi="Arial" w:cs="Arial"/>
          <w:sz w:val="18"/>
          <w:szCs w:val="18"/>
          <w:lang w:val="en-IE"/>
        </w:rPr>
        <w:t>.</w:t>
      </w:r>
      <w:r w:rsidRPr="00FD1329">
        <w:rPr>
          <w:rFonts w:ascii="Arial" w:hAnsi="Arial" w:cs="Arial"/>
          <w:sz w:val="18"/>
          <w:szCs w:val="18"/>
          <w:lang w:val="en-IE"/>
        </w:rPr>
        <w:t>).</w:t>
      </w:r>
    </w:p>
    <w:p w:rsidR="00BC0328" w:rsidRPr="00FD1329" w:rsidRDefault="00BC0328" w:rsidP="00BC0328">
      <w:pPr>
        <w:spacing w:after="120"/>
        <w:ind w:left="850"/>
        <w:outlineLvl w:val="2"/>
        <w:rPr>
          <w:rFonts w:ascii="Ottawa" w:hAnsi="Ottawa"/>
          <w:b/>
          <w:strike/>
          <w:sz w:val="19"/>
          <w:szCs w:val="19"/>
          <w:lang w:val="en-IE" w:eastAsia="fr-FR" w:bidi="en-US"/>
        </w:rPr>
      </w:pPr>
      <w:r w:rsidRPr="00FD1329">
        <w:rPr>
          <w:rFonts w:ascii="Ottawa" w:hAnsi="Ottawa"/>
          <w:b/>
          <w:strike/>
          <w:sz w:val="19"/>
          <w:szCs w:val="19"/>
          <w:lang w:val="en-IE" w:eastAsia="fr-FR" w:bidi="en-US"/>
        </w:rPr>
        <w:t>4.2.4.</w:t>
      </w:r>
      <w:r w:rsidRPr="00FD1329">
        <w:rPr>
          <w:rFonts w:ascii="Ottawa" w:hAnsi="Ottawa"/>
          <w:b/>
          <w:strike/>
          <w:sz w:val="19"/>
          <w:szCs w:val="19"/>
          <w:lang w:val="en-IE" w:eastAsia="fr-FR" w:bidi="en-US"/>
        </w:rPr>
        <w:tab/>
        <w:t>Wet mounts</w:t>
      </w:r>
    </w:p>
    <w:p w:rsidR="00BC0328" w:rsidRPr="00FD1329" w:rsidRDefault="00BC0328" w:rsidP="00BC0328">
      <w:pPr>
        <w:spacing w:after="240"/>
        <w:ind w:left="851"/>
        <w:jc w:val="both"/>
        <w:rPr>
          <w:rFonts w:ascii="Arial" w:hAnsi="Arial"/>
          <w:bCs/>
          <w:strike/>
          <w:sz w:val="18"/>
          <w:lang w:val="en-IE" w:eastAsia="fr-FR"/>
        </w:rPr>
      </w:pPr>
      <w:r w:rsidRPr="00FD1329">
        <w:rPr>
          <w:rFonts w:ascii="Arial" w:hAnsi="Arial"/>
          <w:bCs/>
          <w:strike/>
          <w:sz w:val="18"/>
          <w:lang w:val="en-IE" w:eastAsia="fr-FR"/>
        </w:rPr>
        <w:t>Not relevant.</w:t>
      </w:r>
    </w:p>
    <w:p w:rsidR="00BC0328" w:rsidRPr="00FD1329" w:rsidRDefault="00BC0328" w:rsidP="00BC0328">
      <w:pPr>
        <w:spacing w:after="120"/>
        <w:ind w:left="850"/>
        <w:outlineLvl w:val="2"/>
        <w:rPr>
          <w:rFonts w:ascii="Ottawa" w:hAnsi="Ottawa"/>
          <w:b/>
          <w:strike/>
          <w:sz w:val="19"/>
          <w:szCs w:val="19"/>
          <w:lang w:val="en-IE" w:eastAsia="fr-FR" w:bidi="en-US"/>
        </w:rPr>
      </w:pPr>
      <w:r w:rsidRPr="00FD1329">
        <w:rPr>
          <w:rFonts w:ascii="Ottawa" w:hAnsi="Ottawa"/>
          <w:b/>
          <w:strike/>
          <w:sz w:val="19"/>
          <w:szCs w:val="19"/>
          <w:lang w:val="en-IE" w:eastAsia="fr-FR" w:bidi="en-US"/>
        </w:rPr>
        <w:t>4.2.5.</w:t>
      </w:r>
      <w:r w:rsidRPr="00FD1329">
        <w:rPr>
          <w:rFonts w:ascii="Ottawa" w:hAnsi="Ottawa"/>
          <w:b/>
          <w:strike/>
          <w:sz w:val="19"/>
          <w:szCs w:val="19"/>
          <w:lang w:val="en-IE" w:eastAsia="fr-FR" w:bidi="en-US"/>
        </w:rPr>
        <w:tab/>
        <w:t>Smears</w:t>
      </w:r>
    </w:p>
    <w:p w:rsidR="00BC0328" w:rsidRPr="00FD1329" w:rsidRDefault="00BC0328" w:rsidP="00BC0328">
      <w:pPr>
        <w:spacing w:after="240"/>
        <w:ind w:left="851"/>
        <w:jc w:val="both"/>
        <w:rPr>
          <w:rFonts w:ascii="Arial" w:hAnsi="Arial"/>
          <w:bCs/>
          <w:strike/>
          <w:sz w:val="18"/>
          <w:lang w:val="en-IE"/>
        </w:rPr>
      </w:pPr>
      <w:r w:rsidRPr="00FD1329">
        <w:rPr>
          <w:rFonts w:ascii="Arial" w:hAnsi="Arial"/>
          <w:bCs/>
          <w:strike/>
          <w:sz w:val="18"/>
          <w:lang w:val="en-IE"/>
        </w:rPr>
        <w:t xml:space="preserve">Only of value if an immunohistological procedure such as the IFAT (see Section 4.3.1.2.2.1) or immunoperoxidase procedure is used </w:t>
      </w:r>
      <w:r w:rsidRPr="00FD1329">
        <w:rPr>
          <w:rFonts w:ascii="Arial" w:hAnsi="Arial" w:cs="Arial"/>
          <w:bCs/>
          <w:strike/>
          <w:sz w:val="18"/>
          <w:lang w:val="en-IE"/>
        </w:rPr>
        <w:t>but see caveats in Section 4.3.1.2</w:t>
      </w:r>
      <w:r w:rsidRPr="00FD1329">
        <w:rPr>
          <w:rFonts w:ascii="Arial" w:hAnsi="Arial"/>
          <w:bCs/>
          <w:strike/>
          <w:sz w:val="18"/>
          <w:lang w:val="en-IE"/>
        </w:rPr>
        <w:t xml:space="preserve">. </w:t>
      </w:r>
    </w:p>
    <w:p w:rsidR="00BC0328" w:rsidRPr="00FD1329" w:rsidRDefault="00BC0328" w:rsidP="00BC0328">
      <w:pPr>
        <w:spacing w:after="120"/>
        <w:ind w:left="850"/>
        <w:outlineLvl w:val="2"/>
        <w:rPr>
          <w:rFonts w:ascii="Ottawa" w:hAnsi="Ottawa"/>
          <w:b/>
          <w:strike/>
          <w:sz w:val="19"/>
          <w:szCs w:val="19"/>
          <w:lang w:val="en-IE" w:eastAsia="fr-FR" w:bidi="en-US"/>
        </w:rPr>
      </w:pPr>
      <w:r w:rsidRPr="00FD1329">
        <w:rPr>
          <w:rFonts w:ascii="Ottawa" w:hAnsi="Ottawa"/>
          <w:b/>
          <w:strike/>
          <w:sz w:val="19"/>
          <w:szCs w:val="19"/>
          <w:lang w:val="en-IE" w:eastAsia="fr-FR" w:bidi="en-US"/>
        </w:rPr>
        <w:t>4.2.6.</w:t>
      </w:r>
      <w:r w:rsidRPr="00FD1329">
        <w:rPr>
          <w:rFonts w:ascii="Ottawa" w:hAnsi="Ottawa"/>
          <w:b/>
          <w:strike/>
          <w:sz w:val="19"/>
          <w:szCs w:val="19"/>
          <w:lang w:val="en-IE" w:eastAsia="fr-FR" w:bidi="en-US"/>
        </w:rPr>
        <w:tab/>
        <w:t>Fixed sections</w:t>
      </w:r>
    </w:p>
    <w:p w:rsidR="00BC0328" w:rsidRPr="00FD1329" w:rsidRDefault="00BC0328" w:rsidP="00BC0328">
      <w:pPr>
        <w:spacing w:after="240"/>
        <w:ind w:left="851"/>
        <w:jc w:val="both"/>
        <w:rPr>
          <w:rFonts w:ascii="Arial" w:hAnsi="Arial"/>
          <w:bCs/>
          <w:strike/>
          <w:sz w:val="18"/>
          <w:lang w:val="en-IE"/>
        </w:rPr>
      </w:pPr>
      <w:r w:rsidRPr="00FD1329">
        <w:rPr>
          <w:rFonts w:ascii="Arial" w:hAnsi="Arial"/>
          <w:bCs/>
          <w:strike/>
          <w:sz w:val="18"/>
          <w:lang w:val="en-IE"/>
        </w:rPr>
        <w:t>See Section 4.2.3. Fixed sections can also be used for immunohistochemical procedures as in 4.2.5, but see caveats in Section 4.3.1.2.</w:t>
      </w:r>
    </w:p>
    <w:p w:rsidR="00BC0328" w:rsidRPr="00FD1329" w:rsidRDefault="00BC0328" w:rsidP="00BC0328">
      <w:pPr>
        <w:spacing w:after="120"/>
        <w:ind w:left="850"/>
        <w:outlineLvl w:val="2"/>
        <w:rPr>
          <w:rFonts w:ascii="Ottawa" w:hAnsi="Ottawa"/>
          <w:b/>
          <w:strike/>
          <w:sz w:val="19"/>
          <w:szCs w:val="19"/>
          <w:lang w:val="en-US" w:eastAsia="fr-FR" w:bidi="en-US"/>
        </w:rPr>
      </w:pPr>
      <w:r w:rsidRPr="00FD1329">
        <w:rPr>
          <w:rFonts w:ascii="Ottawa" w:hAnsi="Ottawa"/>
          <w:b/>
          <w:strike/>
          <w:sz w:val="19"/>
          <w:szCs w:val="19"/>
          <w:lang w:val="en-US" w:eastAsia="fr-FR" w:bidi="en-US"/>
        </w:rPr>
        <w:t>4.2.7.</w:t>
      </w:r>
      <w:r w:rsidRPr="00FD1329">
        <w:rPr>
          <w:rFonts w:ascii="Ottawa" w:hAnsi="Ottawa"/>
          <w:b/>
          <w:strike/>
          <w:sz w:val="19"/>
          <w:szCs w:val="19"/>
          <w:lang w:val="en-US" w:eastAsia="fr-FR" w:bidi="en-US"/>
        </w:rPr>
        <w:tab/>
        <w:t>Electron microscopy/cytopathology</w:t>
      </w:r>
    </w:p>
    <w:p w:rsidR="00BC0328" w:rsidRPr="00FD1329" w:rsidRDefault="00BC0328" w:rsidP="00BC0328">
      <w:pPr>
        <w:spacing w:after="240"/>
        <w:ind w:left="851"/>
        <w:jc w:val="both"/>
        <w:rPr>
          <w:rFonts w:ascii="Arial" w:hAnsi="Arial"/>
          <w:bCs/>
          <w:strike/>
          <w:sz w:val="18"/>
          <w:lang w:val="en-IE" w:eastAsia="fr-FR"/>
        </w:rPr>
      </w:pPr>
      <w:r w:rsidRPr="00FD1329">
        <w:rPr>
          <w:rFonts w:ascii="Arial" w:hAnsi="Arial"/>
          <w:bCs/>
          <w:strike/>
          <w:sz w:val="18"/>
          <w:lang w:eastAsia="fr-FR"/>
        </w:rPr>
        <w:t>The virus has the typical bullet shape of a rhabdovirus and is approximately 60–90 nm wide by 90–180 nm long, following negative staining. The virus comprises a nucleocapsid surrounded by an envelope.</w:t>
      </w:r>
    </w:p>
    <w:p w:rsidR="00BC0328" w:rsidRPr="00FD1329" w:rsidRDefault="00BC0328" w:rsidP="00BC0328">
      <w:pPr>
        <w:spacing w:after="240"/>
        <w:ind w:left="283"/>
        <w:contextualSpacing/>
        <w:outlineLvl w:val="1"/>
        <w:rPr>
          <w:rFonts w:ascii="Ottawa" w:hAnsi="Ottawa"/>
          <w:b/>
          <w:strike/>
          <w:sz w:val="21"/>
          <w:lang w:val="en-IE" w:eastAsia="fr-FR" w:bidi="en-US"/>
        </w:rPr>
      </w:pPr>
      <w:r w:rsidRPr="00FD1329">
        <w:rPr>
          <w:rFonts w:ascii="Ottawa" w:hAnsi="Ottawa"/>
          <w:b/>
          <w:strike/>
          <w:sz w:val="21"/>
          <w:lang w:val="en-IE" w:eastAsia="fr-FR" w:bidi="en-US"/>
        </w:rPr>
        <w:t>4.3.</w:t>
      </w:r>
      <w:r w:rsidRPr="00FD1329">
        <w:rPr>
          <w:rFonts w:ascii="Ottawa" w:hAnsi="Ottawa"/>
          <w:b/>
          <w:strike/>
          <w:sz w:val="21"/>
          <w:lang w:val="en-IE" w:eastAsia="fr-FR" w:bidi="en-US"/>
        </w:rPr>
        <w:tab/>
        <w:t>Agent detection and identification methods</w:t>
      </w:r>
    </w:p>
    <w:p w:rsidR="00BC0328" w:rsidRPr="00FD1329" w:rsidRDefault="00BC0328" w:rsidP="00BC0328">
      <w:pPr>
        <w:spacing w:after="240"/>
        <w:ind w:left="425"/>
        <w:jc w:val="both"/>
        <w:rPr>
          <w:rFonts w:ascii="Arial" w:hAnsi="Arial"/>
          <w:strike/>
          <w:sz w:val="18"/>
          <w:lang w:val="en-IE"/>
        </w:rPr>
      </w:pPr>
      <w:r w:rsidRPr="00FD1329">
        <w:rPr>
          <w:rFonts w:ascii="Arial" w:hAnsi="Arial"/>
          <w:strike/>
          <w:sz w:val="18"/>
          <w:lang w:val="en-IE"/>
        </w:rPr>
        <w:t>See the following sections in Chapter 2.3.0:</w:t>
      </w:r>
    </w:p>
    <w:p w:rsidR="00BC0328" w:rsidRPr="00FD1329" w:rsidRDefault="00BC0328" w:rsidP="00BC0328">
      <w:pPr>
        <w:ind w:left="850" w:hanging="425"/>
        <w:jc w:val="both"/>
        <w:rPr>
          <w:rFonts w:ascii="Arial" w:hAnsi="Arial"/>
          <w:strike/>
          <w:sz w:val="18"/>
          <w:lang w:val="en-IE"/>
        </w:rPr>
      </w:pPr>
      <w:r w:rsidRPr="00FD1329">
        <w:rPr>
          <w:rFonts w:ascii="Arial" w:hAnsi="Arial"/>
          <w:b/>
          <w:strike/>
          <w:sz w:val="18"/>
          <w:lang w:val="en-IE"/>
        </w:rPr>
        <w:sym w:font="Wingdings 2" w:char="F097"/>
      </w:r>
      <w:r w:rsidRPr="00FD1329">
        <w:rPr>
          <w:rFonts w:ascii="Arial" w:hAnsi="Arial"/>
          <w:strike/>
          <w:sz w:val="18"/>
          <w:lang w:val="en-IE"/>
        </w:rPr>
        <w:tab/>
        <w:t>Section A.2.2.1 for further details of transportation.</w:t>
      </w:r>
    </w:p>
    <w:p w:rsidR="00BC0328" w:rsidRPr="00FD1329" w:rsidRDefault="00BC0328" w:rsidP="00BC0328">
      <w:pPr>
        <w:spacing w:after="240"/>
        <w:ind w:left="850" w:hanging="425"/>
        <w:jc w:val="both"/>
        <w:rPr>
          <w:rFonts w:ascii="Arial" w:hAnsi="Arial"/>
          <w:strike/>
          <w:sz w:val="18"/>
          <w:lang w:val="en-IE"/>
        </w:rPr>
      </w:pPr>
      <w:r w:rsidRPr="00FD1329">
        <w:rPr>
          <w:rFonts w:ascii="Arial" w:hAnsi="Arial"/>
          <w:b/>
          <w:strike/>
          <w:sz w:val="18"/>
          <w:lang w:val="en-IE"/>
        </w:rPr>
        <w:sym w:font="Wingdings 2" w:char="F097"/>
      </w:r>
      <w:r w:rsidRPr="00FD1329">
        <w:rPr>
          <w:rFonts w:ascii="Arial" w:hAnsi="Arial"/>
          <w:strike/>
          <w:sz w:val="18"/>
          <w:lang w:val="en-IE"/>
        </w:rPr>
        <w:tab/>
        <w:t>Section A.2.2.2 for virus extraction and obtaining organ homogenates.</w:t>
      </w:r>
    </w:p>
    <w:p w:rsidR="00BC0328" w:rsidRPr="00FD1329" w:rsidRDefault="00BC0328" w:rsidP="00BC0328">
      <w:pPr>
        <w:spacing w:after="120"/>
        <w:ind w:left="850"/>
        <w:outlineLvl w:val="2"/>
        <w:rPr>
          <w:rFonts w:ascii="Ottawa" w:hAnsi="Ottawa"/>
          <w:b/>
          <w:strike/>
          <w:sz w:val="19"/>
          <w:szCs w:val="19"/>
          <w:lang w:val="en-IE" w:eastAsia="fr-FR" w:bidi="en-US"/>
        </w:rPr>
      </w:pPr>
      <w:r w:rsidRPr="00FD1329">
        <w:rPr>
          <w:rFonts w:ascii="Ottawa" w:hAnsi="Ottawa"/>
          <w:b/>
          <w:strike/>
          <w:sz w:val="19"/>
          <w:szCs w:val="19"/>
          <w:lang w:val="en-IE" w:eastAsia="fr-FR" w:bidi="en-US"/>
        </w:rPr>
        <w:t>4.3.1.</w:t>
      </w:r>
      <w:r w:rsidRPr="00FD1329">
        <w:rPr>
          <w:rFonts w:ascii="Ottawa" w:hAnsi="Ottawa"/>
          <w:b/>
          <w:strike/>
          <w:sz w:val="19"/>
          <w:szCs w:val="19"/>
          <w:lang w:val="en-IE" w:eastAsia="fr-FR" w:bidi="en-US"/>
        </w:rPr>
        <w:tab/>
        <w:t>Direct detection methods</w:t>
      </w:r>
    </w:p>
    <w:p w:rsidR="00BC0328" w:rsidRPr="00FD1329" w:rsidRDefault="00BC0328" w:rsidP="00BC0328">
      <w:pPr>
        <w:spacing w:after="240"/>
        <w:ind w:left="851"/>
        <w:jc w:val="both"/>
        <w:rPr>
          <w:rFonts w:ascii="Arial" w:hAnsi="Arial"/>
          <w:bCs/>
          <w:strike/>
          <w:sz w:val="18"/>
          <w:lang w:val="en-IE" w:eastAsia="fr-FR"/>
        </w:rPr>
      </w:pPr>
      <w:r w:rsidRPr="00FD1329">
        <w:rPr>
          <w:rFonts w:ascii="Arial" w:hAnsi="Arial"/>
          <w:bCs/>
          <w:strike/>
          <w:sz w:val="18"/>
          <w:lang w:val="en-IE" w:eastAsia="fr-FR"/>
        </w:rPr>
        <w:t>The virus can be observed directly by electron microscopy, but this will only indicate the presence of a rhabdovirus and further identification will be needed. Virus antigen and nucleic acid can potentially be identified in extracts of tissues from clinically infected fish, and virus can usually be isolated from those fish. However, it is much less likely that virus antigen or nucleic acid will be detected directly from tissues from subclinically infected carrier fish. Virus isolation is the preferred method for detecting such fish, but is not 100% effective.</w:t>
      </w:r>
    </w:p>
    <w:p w:rsidR="00BC0328" w:rsidRDefault="00BC0328" w:rsidP="00BC0328">
      <w:pPr>
        <w:widowControl w:val="0"/>
        <w:spacing w:after="120"/>
        <w:ind w:firstLine="851"/>
        <w:outlineLvl w:val="3"/>
        <w:rPr>
          <w:rFonts w:ascii="Ottawa" w:hAnsi="Ottawa"/>
          <w:b/>
          <w:strike/>
          <w:sz w:val="18"/>
          <w:szCs w:val="18"/>
          <w:lang w:val="en-US" w:eastAsia="fr-FR" w:bidi="en-US"/>
        </w:rPr>
      </w:pPr>
      <w:r w:rsidRPr="00FD1329">
        <w:rPr>
          <w:rFonts w:ascii="Ottawa" w:hAnsi="Ottawa"/>
          <w:b/>
          <w:strike/>
          <w:sz w:val="18"/>
          <w:szCs w:val="18"/>
          <w:lang w:val="en-US" w:eastAsia="fr-FR" w:bidi="en-US"/>
        </w:rPr>
        <w:t>4.3.1.1. Microscopic methods</w:t>
      </w:r>
    </w:p>
    <w:p w:rsidR="00BC0328" w:rsidRPr="00FD1329" w:rsidRDefault="00BC0328" w:rsidP="00BC0328">
      <w:pPr>
        <w:spacing w:after="240"/>
        <w:ind w:left="992"/>
        <w:jc w:val="both"/>
        <w:rPr>
          <w:rFonts w:ascii="TradeGothic" w:hAnsi="TradeGothic"/>
          <w:bCs/>
          <w:strike/>
          <w:sz w:val="18"/>
          <w:szCs w:val="18"/>
          <w:lang w:val="en-IE" w:eastAsia="fr-FR"/>
        </w:rPr>
      </w:pPr>
      <w:r w:rsidRPr="00FD1329">
        <w:rPr>
          <w:rFonts w:ascii="Arial" w:hAnsi="Arial" w:cs="Arial"/>
          <w:bCs/>
          <w:strike/>
          <w:sz w:val="18"/>
          <w:szCs w:val="18"/>
          <w:lang w:val="en-IE" w:eastAsia="fr-FR"/>
        </w:rPr>
        <w:t>Microscopic methods by themselves are not recommended for diagnosis of SVC as the histopathological picture is not specific for the disease. They may, however, provide supporting evidence, particularly, when immunohistological methods are used, but see caveats in Section 4.3.1.2.</w:t>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FD1329" w:rsidRDefault="00BC0328" w:rsidP="00BC0328">
      <w:pPr>
        <w:spacing w:after="120"/>
        <w:ind w:left="992"/>
        <w:outlineLvl w:val="4"/>
        <w:rPr>
          <w:rFonts w:ascii="Ottawa" w:hAnsi="Ottawa"/>
          <w:i/>
          <w:strike/>
          <w:sz w:val="18"/>
          <w:szCs w:val="18"/>
          <w:lang w:val="en-US" w:bidi="en-US"/>
        </w:rPr>
      </w:pPr>
      <w:r w:rsidRPr="00FD1329">
        <w:rPr>
          <w:rFonts w:ascii="Ottawa" w:hAnsi="Ottawa"/>
          <w:i/>
          <w:strike/>
          <w:sz w:val="18"/>
          <w:szCs w:val="18"/>
          <w:lang w:val="en-US" w:bidi="en-US"/>
        </w:rPr>
        <w:t>4.3.1.1.1. Wet mounts</w:t>
      </w:r>
    </w:p>
    <w:p w:rsidR="00BC0328" w:rsidRPr="00FD1329" w:rsidRDefault="00BC0328" w:rsidP="00BC0328">
      <w:pPr>
        <w:spacing w:after="240"/>
        <w:ind w:left="1134"/>
        <w:jc w:val="both"/>
        <w:rPr>
          <w:rFonts w:ascii="Arial" w:hAnsi="Arial"/>
          <w:bCs/>
          <w:strike/>
          <w:sz w:val="18"/>
          <w:lang w:val="en-IE"/>
        </w:rPr>
      </w:pPr>
      <w:r w:rsidRPr="00FD1329">
        <w:rPr>
          <w:rFonts w:ascii="Arial" w:hAnsi="Arial"/>
          <w:bCs/>
          <w:strike/>
          <w:sz w:val="18"/>
          <w:lang w:val="en-IE" w:bidi="en-US"/>
        </w:rPr>
        <w:t>Not relevant.</w:t>
      </w:r>
    </w:p>
    <w:p w:rsidR="00BC0328" w:rsidRPr="00FD1329" w:rsidRDefault="00BC0328" w:rsidP="00BC0328">
      <w:pPr>
        <w:spacing w:after="120"/>
        <w:ind w:left="992"/>
        <w:outlineLvl w:val="4"/>
        <w:rPr>
          <w:rFonts w:ascii="Ottawa" w:hAnsi="Ottawa"/>
          <w:i/>
          <w:strike/>
          <w:sz w:val="18"/>
          <w:szCs w:val="18"/>
          <w:lang w:val="en-US" w:bidi="en-US"/>
        </w:rPr>
      </w:pPr>
      <w:r w:rsidRPr="00FD1329">
        <w:rPr>
          <w:rFonts w:ascii="Ottawa" w:hAnsi="Ottawa"/>
          <w:i/>
          <w:strike/>
          <w:sz w:val="18"/>
          <w:szCs w:val="18"/>
          <w:lang w:val="en-US" w:bidi="en-US"/>
        </w:rPr>
        <w:t>4.3.1.1.2. Smears/tissue imprints</w:t>
      </w:r>
    </w:p>
    <w:p w:rsidR="00BC0328" w:rsidRPr="00FD1329" w:rsidRDefault="00BC0328" w:rsidP="00BC0328">
      <w:pPr>
        <w:spacing w:after="240"/>
        <w:ind w:left="1134"/>
        <w:jc w:val="both"/>
        <w:rPr>
          <w:rFonts w:ascii="Arial" w:hAnsi="Arial"/>
          <w:bCs/>
          <w:strike/>
          <w:sz w:val="18"/>
          <w:lang w:val="en-IE" w:bidi="en-US"/>
        </w:rPr>
      </w:pPr>
      <w:r w:rsidRPr="00FD1329">
        <w:rPr>
          <w:rFonts w:ascii="Arial" w:hAnsi="Arial"/>
          <w:bCs/>
          <w:strike/>
          <w:sz w:val="18"/>
          <w:lang w:val="en-IE"/>
        </w:rPr>
        <w:t xml:space="preserve">Only of value if an immunohistological procedure such as the IFAT (see Section 4.3.1.2.2.1) or immunoperoxidase procedure is used </w:t>
      </w:r>
      <w:r w:rsidRPr="00FD1329">
        <w:rPr>
          <w:rFonts w:ascii="Arial" w:hAnsi="Arial" w:cs="Arial"/>
          <w:bCs/>
          <w:strike/>
          <w:sz w:val="18"/>
          <w:lang w:val="en-IE" w:bidi="en-US"/>
        </w:rPr>
        <w:t>but see caveats in Section 4.3.1.2</w:t>
      </w:r>
      <w:r w:rsidRPr="00FD1329">
        <w:rPr>
          <w:rFonts w:ascii="Arial" w:hAnsi="Arial"/>
          <w:bCs/>
          <w:strike/>
          <w:sz w:val="18"/>
          <w:lang w:val="en-IE"/>
        </w:rPr>
        <w:t xml:space="preserve">. </w:t>
      </w:r>
    </w:p>
    <w:p w:rsidR="00BC0328" w:rsidRPr="00FD1329" w:rsidRDefault="00BC0328" w:rsidP="00BC0328">
      <w:pPr>
        <w:spacing w:after="120"/>
        <w:ind w:left="992"/>
        <w:outlineLvl w:val="4"/>
        <w:rPr>
          <w:rFonts w:ascii="Ottawa" w:hAnsi="Ottawa"/>
          <w:i/>
          <w:strike/>
          <w:sz w:val="18"/>
          <w:szCs w:val="18"/>
          <w:lang w:val="en-US" w:bidi="en-US"/>
        </w:rPr>
      </w:pPr>
      <w:r w:rsidRPr="00FD1329">
        <w:rPr>
          <w:rFonts w:ascii="Ottawa" w:hAnsi="Ottawa"/>
          <w:i/>
          <w:strike/>
          <w:sz w:val="18"/>
          <w:szCs w:val="18"/>
          <w:lang w:val="en-US" w:bidi="en-US"/>
        </w:rPr>
        <w:t>4.3.1.1.3. Fixed sections</w:t>
      </w:r>
    </w:p>
    <w:p w:rsidR="00BC0328" w:rsidRPr="00FD1329" w:rsidRDefault="00BC0328" w:rsidP="00BC0328">
      <w:pPr>
        <w:spacing w:after="240"/>
        <w:ind w:left="1134"/>
        <w:jc w:val="both"/>
        <w:rPr>
          <w:rFonts w:ascii="Arial" w:hAnsi="Arial"/>
          <w:bCs/>
          <w:strike/>
          <w:sz w:val="18"/>
          <w:lang w:val="en-IE"/>
        </w:rPr>
      </w:pPr>
      <w:r w:rsidRPr="00FD1329">
        <w:rPr>
          <w:rFonts w:ascii="Arial" w:hAnsi="Arial"/>
          <w:bCs/>
          <w:strike/>
          <w:sz w:val="18"/>
          <w:lang w:val="en-IE"/>
        </w:rPr>
        <w:t xml:space="preserve">Only of value if an immunohistological procedure such as the IFAT (see Section 4.3.1.2.1.2) or immunoperoxidase procedure is used </w:t>
      </w:r>
      <w:r w:rsidRPr="00FD1329">
        <w:rPr>
          <w:rFonts w:ascii="Arial" w:hAnsi="Arial" w:cs="Arial"/>
          <w:bCs/>
          <w:strike/>
          <w:sz w:val="18"/>
          <w:lang w:val="en-IE" w:bidi="en-US"/>
        </w:rPr>
        <w:t>but see caveats in Section 4.3.1.2</w:t>
      </w:r>
      <w:r w:rsidRPr="00FD1329">
        <w:rPr>
          <w:rFonts w:ascii="Arial" w:hAnsi="Arial"/>
          <w:bCs/>
          <w:strike/>
          <w:sz w:val="18"/>
          <w:lang w:val="en-IE"/>
        </w:rPr>
        <w:t>. See Chapter 2.3.0, Section B.3.3.1 for details of fixation of specimens.</w:t>
      </w:r>
    </w:p>
    <w:p w:rsidR="00BC0328" w:rsidRPr="00FD1329" w:rsidRDefault="00BC0328" w:rsidP="00BC0328">
      <w:pPr>
        <w:keepNext/>
        <w:keepLines/>
        <w:spacing w:after="120"/>
        <w:ind w:left="1843"/>
        <w:outlineLvl w:val="3"/>
        <w:rPr>
          <w:rFonts w:ascii="Ottawa" w:hAnsi="Ottawa"/>
          <w:b/>
          <w:strike/>
          <w:sz w:val="18"/>
          <w:szCs w:val="18"/>
          <w:lang w:val="en-US" w:eastAsia="fr-FR" w:bidi="en-US"/>
        </w:rPr>
      </w:pPr>
      <w:r w:rsidRPr="00FD1329">
        <w:rPr>
          <w:rFonts w:ascii="Ottawa" w:hAnsi="Ottawa"/>
          <w:b/>
          <w:strike/>
          <w:sz w:val="18"/>
          <w:szCs w:val="18"/>
          <w:lang w:val="en-US" w:eastAsia="fr-FR" w:bidi="en-US"/>
        </w:rPr>
        <w:t>4.3.1.2. Agent isolation and identification</w:t>
      </w:r>
    </w:p>
    <w:p w:rsidR="00BC0328" w:rsidRPr="00FD1329" w:rsidRDefault="00BC0328" w:rsidP="00BC0328">
      <w:pPr>
        <w:spacing w:after="240"/>
        <w:ind w:left="992"/>
        <w:jc w:val="both"/>
        <w:rPr>
          <w:rFonts w:ascii="Arial" w:hAnsi="Arial" w:cs="Arial"/>
          <w:bCs/>
          <w:strike/>
          <w:sz w:val="18"/>
          <w:szCs w:val="18"/>
          <w:lang w:val="en-IE" w:eastAsia="fr-FR"/>
        </w:rPr>
      </w:pPr>
      <w:r w:rsidRPr="00FD1329">
        <w:rPr>
          <w:rFonts w:ascii="Arial" w:hAnsi="Arial" w:cs="Arial"/>
          <w:bCs/>
          <w:strike/>
          <w:sz w:val="18"/>
          <w:szCs w:val="18"/>
          <w:lang w:val="en-IE" w:eastAsia="fr-FR"/>
        </w:rPr>
        <w:t>Following isolation, the virus must be identified and this can be achieved by antigen detection methods, virus neutralisation or nucleic acid identification methods. The former two methods must be regarded as presumptive unless fully validated monoclonal or polyclonal antibodies are used, as cross reactions with other viruses occur (Section 2.1.1 and Section 5). Commercially available kits using polyclonal antibodies may lack specificity, and those using monoclonal antibodies may not detect all subgenogroups of SVCV (</w:t>
      </w:r>
      <w:r w:rsidRPr="00FD1329">
        <w:rPr>
          <w:rFonts w:ascii="Arial" w:hAnsi="Arial" w:cs="Arial"/>
          <w:bCs/>
          <w:strike/>
          <w:noProof/>
          <w:sz w:val="18"/>
          <w:szCs w:val="18"/>
          <w:lang w:val="en-IE" w:eastAsia="fr-FR"/>
        </w:rPr>
        <w:t>Dixon &amp; Longshaw, 2005</w:t>
      </w:r>
      <w:r w:rsidRPr="00FD1329">
        <w:rPr>
          <w:rFonts w:ascii="Arial" w:hAnsi="Arial" w:cs="Arial"/>
          <w:bCs/>
          <w:strike/>
          <w:sz w:val="18"/>
          <w:szCs w:val="18"/>
          <w:lang w:val="en-IE" w:eastAsia="fr-FR"/>
        </w:rPr>
        <w:t>). Nucleic acid detection methods must always be followed up by sequencing or use of a method such as reverse hybridisation (</w:t>
      </w:r>
      <w:r w:rsidRPr="00FD1329">
        <w:rPr>
          <w:rFonts w:ascii="Arial" w:hAnsi="Arial" w:cs="Arial"/>
          <w:bCs/>
          <w:strike/>
          <w:noProof/>
          <w:sz w:val="18"/>
          <w:szCs w:val="18"/>
          <w:lang w:val="en-IE" w:eastAsia="fr-FR"/>
        </w:rPr>
        <w:t xml:space="preserve">Sheppard </w:t>
      </w:r>
      <w:r w:rsidRPr="00FD1329">
        <w:rPr>
          <w:rFonts w:ascii="Arial" w:hAnsi="Arial" w:cs="Arial"/>
          <w:bCs/>
          <w:i/>
          <w:strike/>
          <w:noProof/>
          <w:sz w:val="18"/>
          <w:szCs w:val="18"/>
          <w:lang w:val="en-IE" w:eastAsia="fr-FR"/>
        </w:rPr>
        <w:t>et al</w:t>
      </w:r>
      <w:r w:rsidRPr="00FD1329">
        <w:rPr>
          <w:rFonts w:ascii="Arial" w:hAnsi="Arial" w:cs="Arial"/>
          <w:bCs/>
          <w:strike/>
          <w:noProof/>
          <w:sz w:val="18"/>
          <w:szCs w:val="18"/>
          <w:lang w:val="en-IE" w:eastAsia="fr-FR"/>
        </w:rPr>
        <w:t>., 2007</w:t>
      </w:r>
      <w:r w:rsidRPr="00FD1329">
        <w:rPr>
          <w:rFonts w:ascii="Arial" w:hAnsi="Arial" w:cs="Arial"/>
          <w:bCs/>
          <w:strike/>
          <w:sz w:val="18"/>
          <w:szCs w:val="18"/>
          <w:lang w:val="en-IE" w:eastAsia="fr-FR"/>
        </w:rPr>
        <w:t>) to confirm the identity of the virus.</w:t>
      </w:r>
    </w:p>
    <w:p w:rsidR="00BC0328" w:rsidRPr="00FD1329" w:rsidRDefault="00BC0328" w:rsidP="00BC0328">
      <w:pPr>
        <w:spacing w:after="240"/>
        <w:ind w:left="992"/>
        <w:outlineLvl w:val="4"/>
        <w:rPr>
          <w:rFonts w:ascii="Ottawa" w:hAnsi="Ottawa"/>
          <w:i/>
          <w:strike/>
          <w:sz w:val="18"/>
          <w:szCs w:val="18"/>
          <w:lang w:val="en-US" w:bidi="en-US"/>
        </w:rPr>
      </w:pPr>
      <w:r w:rsidRPr="00FD1329">
        <w:rPr>
          <w:rFonts w:ascii="Ottawa" w:hAnsi="Ottawa"/>
          <w:i/>
          <w:strike/>
          <w:sz w:val="18"/>
          <w:szCs w:val="18"/>
          <w:lang w:val="en-US" w:bidi="en-US"/>
        </w:rPr>
        <w:t>4.3.1.2.1. Cell culture/artificial media</w:t>
      </w:r>
    </w:p>
    <w:p w:rsidR="00BC0328" w:rsidRPr="00F73666" w:rsidRDefault="00BC0328" w:rsidP="00BC0328">
      <w:pPr>
        <w:pStyle w:val="11"/>
        <w:rPr>
          <w:u w:val="double"/>
          <w:lang w:bidi="en-US"/>
        </w:rPr>
      </w:pPr>
      <w:r w:rsidRPr="00F73666">
        <w:rPr>
          <w:u w:val="double"/>
          <w:lang w:bidi="en-US"/>
        </w:rPr>
        <w:t>4.3.</w:t>
      </w:r>
      <w:r w:rsidRPr="00F73666">
        <w:rPr>
          <w:u w:val="double"/>
          <w:lang w:bidi="en-US"/>
        </w:rPr>
        <w:tab/>
        <w:t>Cell or artificial media culture for isolation</w:t>
      </w:r>
    </w:p>
    <w:p w:rsidR="00BC0328" w:rsidRPr="00FD1329" w:rsidRDefault="00BC0328" w:rsidP="00BC0328">
      <w:pPr>
        <w:spacing w:after="240"/>
        <w:ind w:left="284"/>
        <w:jc w:val="both"/>
        <w:rPr>
          <w:rFonts w:ascii="Arial" w:hAnsi="Arial"/>
          <w:sz w:val="18"/>
          <w:u w:val="double"/>
          <w:lang w:val="en-IE"/>
        </w:rPr>
      </w:pPr>
      <w:r w:rsidRPr="00FD1329">
        <w:rPr>
          <w:rFonts w:ascii="Arial" w:hAnsi="Arial"/>
          <w:sz w:val="18"/>
          <w:szCs w:val="18"/>
          <w:u w:val="double"/>
          <w:lang w:val="en-IE"/>
        </w:rPr>
        <w:t>If culturing viruses</w:t>
      </w:r>
      <w:r>
        <w:rPr>
          <w:rFonts w:ascii="Arial" w:hAnsi="Arial"/>
          <w:sz w:val="18"/>
          <w:szCs w:val="18"/>
          <w:u w:val="double"/>
          <w:lang w:val="en-IE"/>
        </w:rPr>
        <w:t>,</w:t>
      </w:r>
      <w:r w:rsidRPr="00FD1329">
        <w:rPr>
          <w:rFonts w:ascii="Arial" w:hAnsi="Arial"/>
          <w:sz w:val="18"/>
          <w:szCs w:val="18"/>
          <w:u w:val="double"/>
          <w:lang w:val="en-IE"/>
        </w:rPr>
        <w:t xml:space="preserve"> c</w:t>
      </w:r>
      <w:r w:rsidRPr="00FD1329">
        <w:rPr>
          <w:rFonts w:ascii="Arial" w:hAnsi="Arial"/>
          <w:sz w:val="18"/>
          <w:u w:val="double"/>
          <w:lang w:val="en-IE"/>
        </w:rPr>
        <w:t>ell lines should be monitored to ensure that susceptibility to targeted pathogens has not changed.</w:t>
      </w:r>
    </w:p>
    <w:p w:rsidR="00BC0328" w:rsidRPr="000F0B87" w:rsidRDefault="00BC0328" w:rsidP="00BC0328">
      <w:pPr>
        <w:spacing w:after="240"/>
        <w:ind w:left="284"/>
        <w:jc w:val="both"/>
        <w:rPr>
          <w:rFonts w:ascii="Arial" w:hAnsi="Arial"/>
          <w:i/>
          <w:sz w:val="18"/>
          <w:lang w:val="en-IE"/>
        </w:rPr>
      </w:pPr>
      <w:r w:rsidRPr="000F0B87">
        <w:rPr>
          <w:rFonts w:ascii="Arial" w:hAnsi="Arial"/>
          <w:i/>
          <w:sz w:val="18"/>
          <w:lang w:val="en-IE"/>
        </w:rPr>
        <w:t>Cell culture</w:t>
      </w:r>
    </w:p>
    <w:p w:rsidR="00BC0328" w:rsidRPr="000F0B87" w:rsidRDefault="00BC0328" w:rsidP="00BC0328">
      <w:pPr>
        <w:spacing w:after="240"/>
        <w:ind w:left="284"/>
        <w:jc w:val="both"/>
        <w:rPr>
          <w:rFonts w:ascii="Arial" w:hAnsi="Arial"/>
          <w:sz w:val="18"/>
          <w:lang w:val="en-IE"/>
        </w:rPr>
      </w:pPr>
      <w:r w:rsidRPr="000F0B87">
        <w:rPr>
          <w:rFonts w:ascii="Arial" w:hAnsi="Arial"/>
          <w:sz w:val="18"/>
          <w:lang w:val="en-IE"/>
        </w:rPr>
        <w:t xml:space="preserve">Cell line to be used: EPC, FHM </w:t>
      </w:r>
      <w:r w:rsidRPr="000F0B87">
        <w:rPr>
          <w:rFonts w:ascii="Arial" w:hAnsi="Arial"/>
          <w:sz w:val="18"/>
          <w:u w:val="double"/>
          <w:lang w:val="en-IE"/>
        </w:rPr>
        <w:t>or GCO</w:t>
      </w:r>
      <w:r w:rsidRPr="00212423">
        <w:rPr>
          <w:rFonts w:ascii="Arial" w:hAnsi="Arial"/>
          <w:strike/>
          <w:sz w:val="18"/>
          <w:lang w:val="en-IE"/>
        </w:rPr>
        <w:t xml:space="preserve"> (</w:t>
      </w:r>
      <w:r w:rsidRPr="000F0B87">
        <w:rPr>
          <w:rFonts w:ascii="Arial" w:hAnsi="Arial"/>
          <w:strike/>
          <w:sz w:val="18"/>
          <w:lang w:val="en-IE"/>
        </w:rPr>
        <w:t>Chapter 2.3.0, Section B.1.1)</w:t>
      </w:r>
      <w:r w:rsidRPr="00212423">
        <w:rPr>
          <w:rFonts w:ascii="Arial" w:hAnsi="Arial"/>
          <w:sz w:val="18"/>
          <w:lang w:val="en-IE"/>
        </w:rPr>
        <w:t>.</w:t>
      </w:r>
    </w:p>
    <w:p w:rsidR="00BC0328" w:rsidRPr="000F0B87" w:rsidRDefault="00BC0328" w:rsidP="00BC0328">
      <w:pPr>
        <w:spacing w:after="240"/>
        <w:ind w:left="284"/>
        <w:jc w:val="both"/>
        <w:rPr>
          <w:rFonts w:ascii="Arial" w:hAnsi="Arial"/>
          <w:sz w:val="18"/>
          <w:lang w:val="en-IE"/>
        </w:rPr>
      </w:pPr>
      <w:r w:rsidRPr="000F0B87">
        <w:rPr>
          <w:rFonts w:ascii="Arial" w:hAnsi="Arial"/>
          <w:sz w:val="18"/>
          <w:lang w:val="en-IE"/>
        </w:rPr>
        <w:t>Virus extraction: Use the procedure described in Chapter 2.3.0</w:t>
      </w:r>
      <w:r>
        <w:rPr>
          <w:rFonts w:ascii="Arial" w:hAnsi="Arial"/>
          <w:sz w:val="18"/>
          <w:lang w:val="en-IE"/>
        </w:rPr>
        <w:t>.</w:t>
      </w:r>
      <w:r w:rsidRPr="000F0B87">
        <w:rPr>
          <w:rFonts w:ascii="Arial" w:hAnsi="Arial"/>
          <w:sz w:val="18"/>
          <w:lang w:val="en-IE"/>
        </w:rPr>
        <w:t>, Section A.2.2.2.</w:t>
      </w:r>
    </w:p>
    <w:p w:rsidR="00BC0328" w:rsidRPr="000F0B87" w:rsidRDefault="00BC0328" w:rsidP="00BC0328">
      <w:pPr>
        <w:spacing w:after="240"/>
        <w:ind w:left="284"/>
        <w:jc w:val="both"/>
        <w:rPr>
          <w:rFonts w:ascii="Arial" w:hAnsi="Arial"/>
          <w:sz w:val="18"/>
          <w:lang w:val="en-IE"/>
        </w:rPr>
      </w:pPr>
      <w:r w:rsidRPr="000F0B87">
        <w:rPr>
          <w:rFonts w:ascii="Arial" w:hAnsi="Arial"/>
          <w:sz w:val="18"/>
          <w:lang w:val="en-IE"/>
        </w:rPr>
        <w:t>Inoculation of cell monolayers: make two serial tenfold dilutions of the 1/10 organ homogenate supernatants in cell culture medium (i.e. the homogenate supernatants will be 1/100 and 1/1000 dilutions of the original organ material) and transfer an appropriate volume of each of these two dilutions on to 24-hour-old cell monolayers drained of their culture medium. Alternatively, make a single tenfold dilution of the 1/10 organ homogenate (i.e. a 1/100 dilution of the original organ material) and add an appropriate volume of both the 1/10 and 1/100 dilutions directly to undrained 24-hour-old cell monolayers, to effect 1/100 and 1/1000 final dilutions of the organ homogenate. Should toxicity of the sample be a problem, make two serial tenfold dilutions of the 1/10 organ homogenate supernatants in cell culture medium as described above and inoculate at least 2 cm</w:t>
      </w:r>
      <w:r w:rsidRPr="00D0385C">
        <w:rPr>
          <w:rFonts w:ascii="Arial" w:hAnsi="Arial"/>
          <w:sz w:val="18"/>
          <w:vertAlign w:val="superscript"/>
          <w:lang w:val="en-IE"/>
        </w:rPr>
        <w:t>2</w:t>
      </w:r>
      <w:r w:rsidRPr="000F0B87">
        <w:rPr>
          <w:rFonts w:ascii="Arial" w:hAnsi="Arial"/>
          <w:sz w:val="18"/>
          <w:lang w:val="en-IE"/>
        </w:rPr>
        <w:t xml:space="preserve"> of drained cell monolayer with 100 µl of each dilution. Allow to adsorb for 0.5–1 hour at 10–15°C, withdraw the inoculum and add cell culture medium buffered at pH 7.6 and supplemented with 2% fetal calf serum (FCS) (1 ml well–1 for 24-well cell culture plates). Incubate at </w:t>
      </w:r>
      <w:smartTag w:uri="urn:schemas-microsoft-com:office:smarttags" w:element="metricconverter">
        <w:smartTagPr>
          <w:attr w:name="ProductID" w:val="20ﾰC"/>
        </w:smartTagPr>
        <w:r w:rsidRPr="000F0B87">
          <w:rPr>
            <w:rFonts w:ascii="Arial" w:hAnsi="Arial"/>
            <w:sz w:val="18"/>
            <w:lang w:val="en-IE"/>
          </w:rPr>
          <w:t>20°C</w:t>
        </w:r>
      </w:smartTag>
      <w:r w:rsidRPr="000F0B87">
        <w:rPr>
          <w:rFonts w:ascii="Arial" w:hAnsi="Arial"/>
          <w:sz w:val="18"/>
          <w:lang w:val="en-IE"/>
        </w:rPr>
        <w:t>.</w:t>
      </w:r>
    </w:p>
    <w:p w:rsidR="00BC0328" w:rsidRPr="000F0B87" w:rsidRDefault="00BC0328" w:rsidP="00BC0328">
      <w:pPr>
        <w:spacing w:after="240"/>
        <w:ind w:left="284"/>
        <w:jc w:val="both"/>
        <w:rPr>
          <w:rFonts w:ascii="Arial" w:hAnsi="Arial"/>
          <w:sz w:val="18"/>
          <w:lang w:val="en-IE"/>
        </w:rPr>
      </w:pPr>
      <w:r w:rsidRPr="000F0B87">
        <w:rPr>
          <w:rFonts w:ascii="Arial" w:hAnsi="Arial"/>
          <w:sz w:val="18"/>
          <w:lang w:val="en-IE"/>
        </w:rPr>
        <w:t>Monitoring incubation: Follow the course of infection in positive controls and other inoculated cell cultures by microscopic examination at ×40–100 magnification for 7 days. The use of a phase-contrast microscope is recommended.</w:t>
      </w:r>
    </w:p>
    <w:p w:rsidR="00BC0328" w:rsidRPr="000F0B87" w:rsidRDefault="00BC0328" w:rsidP="00BC0328">
      <w:pPr>
        <w:spacing w:after="240"/>
        <w:ind w:left="284"/>
        <w:jc w:val="both"/>
        <w:rPr>
          <w:rFonts w:ascii="Arial" w:hAnsi="Arial"/>
          <w:sz w:val="18"/>
          <w:lang w:val="en-IE"/>
        </w:rPr>
      </w:pPr>
      <w:r w:rsidRPr="000F0B87">
        <w:rPr>
          <w:rFonts w:ascii="Arial" w:hAnsi="Arial"/>
          <w:sz w:val="18"/>
          <w:lang w:val="en-IE"/>
        </w:rPr>
        <w:t>Maintain the pH of the cell culture medium at between 7.3</w:t>
      </w:r>
      <w:r>
        <w:rPr>
          <w:rFonts w:ascii="Arial" w:hAnsi="Arial"/>
          <w:sz w:val="18"/>
          <w:lang w:val="en-IE"/>
        </w:rPr>
        <w:t>.</w:t>
      </w:r>
      <w:r w:rsidRPr="000F0B87">
        <w:rPr>
          <w:rFonts w:ascii="Arial" w:hAnsi="Arial"/>
          <w:sz w:val="18"/>
          <w:lang w:val="en-IE"/>
        </w:rPr>
        <w:t xml:space="preserve"> and 7.6</w:t>
      </w:r>
      <w:r>
        <w:rPr>
          <w:rFonts w:ascii="Arial" w:hAnsi="Arial"/>
          <w:sz w:val="18"/>
          <w:lang w:val="en-IE"/>
        </w:rPr>
        <w:t>.</w:t>
      </w:r>
      <w:r w:rsidRPr="000F0B87">
        <w:rPr>
          <w:rFonts w:ascii="Arial" w:hAnsi="Arial"/>
          <w:sz w:val="18"/>
          <w:lang w:val="en-IE"/>
        </w:rPr>
        <w:t xml:space="preserve"> during incubation. This can be achieved by the addition to the inoculated medium of sterile bicarbonate buffer (for tightly closed cell culture flasks) or HEPES-buffered medium (HEPES = N-2-hydroxyethyl-piperazine-N-2-ethanesulfonic acid) or </w:t>
      </w:r>
      <w:smartTag w:uri="urn:schemas-microsoft-com:office:smarttags" w:element="metricconverter">
        <w:smartTagPr>
          <w:attr w:name="ProductID" w:val="2 M"/>
        </w:smartTagPr>
        <w:r w:rsidRPr="000F0B87">
          <w:rPr>
            <w:rFonts w:ascii="Arial" w:hAnsi="Arial"/>
            <w:sz w:val="18"/>
            <w:lang w:val="en-IE"/>
          </w:rPr>
          <w:t>2 M</w:t>
        </w:r>
      </w:smartTag>
      <w:r w:rsidRPr="000F0B87">
        <w:rPr>
          <w:rFonts w:ascii="Arial" w:hAnsi="Arial"/>
          <w:sz w:val="18"/>
          <w:lang w:val="en-IE"/>
        </w:rPr>
        <w:t xml:space="preserve"> Tris (Tris [hydroxymethy]) aminomethane)/HCl buffer solution (for cell culture plates). </w:t>
      </w:r>
    </w:p>
    <w:p w:rsidR="00BC0328" w:rsidRPr="000F0B87" w:rsidRDefault="00BC0328" w:rsidP="00BC0328">
      <w:pPr>
        <w:spacing w:after="240"/>
        <w:ind w:left="284"/>
        <w:jc w:val="both"/>
        <w:rPr>
          <w:rFonts w:ascii="Arial" w:hAnsi="Arial"/>
          <w:sz w:val="18"/>
          <w:lang w:val="en-IE"/>
        </w:rPr>
      </w:pPr>
      <w:r w:rsidRPr="000F0B87">
        <w:rPr>
          <w:rFonts w:ascii="Arial" w:hAnsi="Arial"/>
          <w:sz w:val="18"/>
          <w:lang w:val="en-IE"/>
        </w:rPr>
        <w:t xml:space="preserve">If a cytopathic effect (CPE) appears in those cell cultures inoculated with the dilutions of the tested homogenate supernatants, identification procedures must be undertaken immediately (see </w:t>
      </w:r>
      <w:r w:rsidRPr="00D0385C">
        <w:rPr>
          <w:rFonts w:ascii="Arial" w:hAnsi="Arial"/>
          <w:sz w:val="18"/>
          <w:u w:val="double"/>
          <w:lang w:val="en-IE"/>
        </w:rPr>
        <w:t>Section 4.6.2</w:t>
      </w:r>
      <w:r w:rsidRPr="000F0B87">
        <w:rPr>
          <w:rFonts w:ascii="Arial" w:hAnsi="Arial"/>
          <w:sz w:val="18"/>
          <w:lang w:val="en-IE"/>
        </w:rPr>
        <w:t>.</w:t>
      </w:r>
      <w:r w:rsidRPr="000A0706">
        <w:rPr>
          <w:rFonts w:ascii="Arial" w:hAnsi="Arial"/>
          <w:strike/>
          <w:sz w:val="18"/>
          <w:lang w:val="en-IE"/>
        </w:rPr>
        <w:t xml:space="preserve"> </w:t>
      </w:r>
      <w:r w:rsidRPr="00147449">
        <w:rPr>
          <w:rFonts w:ascii="Arial" w:hAnsi="Arial" w:cs="Arial"/>
          <w:strike/>
          <w:sz w:val="18"/>
          <w:szCs w:val="18"/>
          <w:lang w:val="en-IE"/>
        </w:rPr>
        <w:t>Sections 4.3.1.2.1.1, 4.3.1.2.1.2, 4.3.1.2.1.3 and 4.3.1.2.3.1 below</w:t>
      </w:r>
      <w:r w:rsidRPr="000F0B87">
        <w:rPr>
          <w:rFonts w:ascii="Arial" w:hAnsi="Arial"/>
          <w:sz w:val="18"/>
          <w:lang w:val="en-IE"/>
        </w:rPr>
        <w:t xml:space="preserve">). </w:t>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40"/>
        <w:ind w:left="284"/>
        <w:jc w:val="both"/>
        <w:rPr>
          <w:rFonts w:ascii="Arial" w:hAnsi="Arial"/>
          <w:sz w:val="18"/>
          <w:u w:val="double"/>
          <w:lang w:val="en-IE"/>
        </w:rPr>
      </w:pPr>
      <w:r w:rsidRPr="000F0B87">
        <w:rPr>
          <w:rFonts w:ascii="Arial" w:hAnsi="Arial"/>
          <w:sz w:val="18"/>
          <w:u w:val="double"/>
          <w:lang w:val="en-IE"/>
        </w:rPr>
        <w:t>Subcultivation procedures: using a pipette, try to dislodge cells from the cell culture vessels and collect aliquots of cell culture medium plus cells from all inoculated monolayers, keeping different groups separate. The aliquots of the 1/100 and 1/000 dilutions are pooled and inoculated on to fresh 24-hour-old cell cultures to effect 1/10 and 1/100 final dilutions of the pooled aliquots. Incubate and monitor as described above. If no CPE occurs, the test may be declared negative.</w:t>
      </w:r>
    </w:p>
    <w:p w:rsidR="00BC0328" w:rsidRPr="000F0B87" w:rsidRDefault="00BC0328" w:rsidP="00BC0328">
      <w:pPr>
        <w:spacing w:after="240"/>
        <w:ind w:left="284"/>
        <w:jc w:val="both"/>
        <w:rPr>
          <w:rFonts w:ascii="Arial" w:hAnsi="Arial"/>
          <w:sz w:val="18"/>
          <w:u w:val="double"/>
          <w:lang w:val="en-IE"/>
        </w:rPr>
      </w:pPr>
      <w:r w:rsidRPr="000F0B87">
        <w:rPr>
          <w:rFonts w:ascii="Arial" w:hAnsi="Arial"/>
          <w:sz w:val="18"/>
          <w:u w:val="double"/>
          <w:lang w:val="en-IE"/>
        </w:rPr>
        <w:t>If no CPE occurs the test may be declared negative. However, if undertaking surveillance to demonstrate freedom from SVCV it would be advisable to screen the cells at the end of the 14</w:t>
      </w:r>
      <w:r>
        <w:rPr>
          <w:rFonts w:ascii="Arial" w:hAnsi="Arial"/>
          <w:sz w:val="18"/>
          <w:u w:val="double"/>
          <w:lang w:val="en-IE"/>
        </w:rPr>
        <w:t> </w:t>
      </w:r>
      <w:r w:rsidRPr="000F0B87">
        <w:rPr>
          <w:rFonts w:ascii="Arial" w:hAnsi="Arial"/>
          <w:sz w:val="18"/>
          <w:u w:val="double"/>
          <w:lang w:val="en-IE"/>
        </w:rPr>
        <w:t>days using an SVCV-specific RT-PCR or</w:t>
      </w:r>
      <w:r>
        <w:rPr>
          <w:rFonts w:ascii="Arial" w:hAnsi="Arial"/>
          <w:sz w:val="18"/>
          <w:u w:val="double"/>
          <w:lang w:val="en-IE"/>
        </w:rPr>
        <w:t xml:space="preserve"> real-time</w:t>
      </w:r>
      <w:r w:rsidRPr="000F0B87">
        <w:rPr>
          <w:rFonts w:ascii="Arial" w:hAnsi="Arial"/>
          <w:sz w:val="18"/>
          <w:u w:val="double"/>
          <w:lang w:val="en-IE"/>
        </w:rPr>
        <w:t xml:space="preserve"> RT-PCR (Section 4.4</w:t>
      </w:r>
      <w:r>
        <w:rPr>
          <w:rFonts w:ascii="Arial" w:hAnsi="Arial"/>
          <w:sz w:val="18"/>
          <w:u w:val="double"/>
          <w:lang w:val="en-IE"/>
        </w:rPr>
        <w:t>.</w:t>
      </w:r>
      <w:r w:rsidRPr="000F0B87">
        <w:rPr>
          <w:rFonts w:ascii="Arial" w:hAnsi="Arial"/>
          <w:sz w:val="18"/>
          <w:u w:val="double"/>
          <w:lang w:val="en-IE"/>
        </w:rPr>
        <w:t>). Following a positive result culture should be re-attempted.</w:t>
      </w:r>
    </w:p>
    <w:p w:rsidR="00BC0328" w:rsidRPr="000F0B87" w:rsidDel="00AA51AB" w:rsidRDefault="00BC0328" w:rsidP="00BC0328">
      <w:pPr>
        <w:spacing w:after="240"/>
        <w:ind w:left="284"/>
        <w:jc w:val="both"/>
        <w:rPr>
          <w:rFonts w:ascii="Arial" w:hAnsi="Arial"/>
          <w:strike/>
          <w:sz w:val="18"/>
          <w:lang w:val="en-IE"/>
        </w:rPr>
      </w:pPr>
      <w:r w:rsidRPr="000F0B87" w:rsidDel="00AA51AB">
        <w:rPr>
          <w:rFonts w:ascii="Arial" w:hAnsi="Arial"/>
          <w:strike/>
          <w:sz w:val="18"/>
          <w:lang w:val="en-IE"/>
        </w:rPr>
        <w:t>If no CPE develops in the inoculated cultures (despite normal progression of CPE in the virus controls), the inoculated cultures should be subcultured for a further 7 days. Should the virus control fail to develop CPE, the process should be repeated with fresh susceptible cells and new batches of samples.</w:t>
      </w:r>
    </w:p>
    <w:p w:rsidR="00BC0328" w:rsidRPr="000F0B87" w:rsidRDefault="00BC0328" w:rsidP="00BC0328">
      <w:pPr>
        <w:spacing w:after="240"/>
        <w:ind w:left="284"/>
        <w:jc w:val="both"/>
        <w:rPr>
          <w:rFonts w:ascii="Arial" w:hAnsi="Arial"/>
          <w:strike/>
          <w:sz w:val="18"/>
          <w:lang w:val="en-IE"/>
        </w:rPr>
      </w:pPr>
      <w:r w:rsidRPr="000F0B87">
        <w:rPr>
          <w:rFonts w:ascii="Arial" w:hAnsi="Arial"/>
          <w:strike/>
          <w:sz w:val="18"/>
          <w:lang w:val="en-IE"/>
        </w:rPr>
        <w:t>Subcultivation procedures: using a pipette, try to dislodge cells from the cell culture vessels and collect aliquots of cell culture medium plus cells from all inoculated monolayers, keeping different groups separate. The aliquots of the 1/100 and 1/000 dilutions are pooled and inoculated on to fresh 24-hour-old cell cultures to effect 1/10 and 1/100 final dilutions of the pooled aliquots. Incubate and monitor as described above. If no CPE occurs, the test may be declared negative.</w:t>
      </w:r>
    </w:p>
    <w:p w:rsidR="00BC0328" w:rsidRPr="003D66DD" w:rsidRDefault="00BC0328" w:rsidP="00BC0328">
      <w:pPr>
        <w:spacing w:before="240" w:after="120"/>
        <w:ind w:left="1134"/>
        <w:jc w:val="both"/>
        <w:rPr>
          <w:rFonts w:ascii="Ottawa" w:hAnsi="Ottawa"/>
          <w:bCs/>
          <w:i/>
          <w:strike/>
          <w:sz w:val="18"/>
          <w:szCs w:val="18"/>
          <w:lang w:val="en-IE" w:bidi="en-US"/>
        </w:rPr>
      </w:pPr>
      <w:r w:rsidRPr="003D66DD">
        <w:rPr>
          <w:rFonts w:ascii="Ottawa" w:hAnsi="Ottawa"/>
          <w:bCs/>
          <w:i/>
          <w:strike/>
          <w:sz w:val="18"/>
          <w:szCs w:val="18"/>
          <w:lang w:val="en-IE" w:bidi="en-US"/>
        </w:rPr>
        <w:t>4.3.1.2.1.1. Confirmation of virus identity by neutralisation</w:t>
      </w:r>
    </w:p>
    <w:p w:rsidR="00BC0328" w:rsidRPr="003D66DD" w:rsidRDefault="00BC0328" w:rsidP="00BC0328">
      <w:pPr>
        <w:spacing w:after="100"/>
        <w:ind w:left="1559" w:hanging="425"/>
        <w:jc w:val="both"/>
        <w:rPr>
          <w:rFonts w:ascii="Arial" w:hAnsi="Arial"/>
          <w:bCs/>
          <w:strike/>
          <w:sz w:val="18"/>
          <w:lang w:val="en-IE" w:bidi="en-US"/>
        </w:rPr>
      </w:pPr>
      <w:r w:rsidRPr="003D66DD">
        <w:rPr>
          <w:rFonts w:ascii="Arial" w:hAnsi="Arial"/>
          <w:bCs/>
          <w:strike/>
          <w:sz w:val="18"/>
          <w:lang w:val="en-IE" w:bidi="en-US"/>
        </w:rPr>
        <w:t>i)</w:t>
      </w:r>
      <w:r w:rsidRPr="003D66DD">
        <w:rPr>
          <w:rFonts w:ascii="Arial" w:hAnsi="Arial"/>
          <w:bCs/>
          <w:strike/>
          <w:sz w:val="18"/>
          <w:lang w:val="en-IE" w:bidi="en-US"/>
        </w:rPr>
        <w:tab/>
        <w:t xml:space="preserve">Collect the culture medium of the cell monolayers exhibiting CPE and </w:t>
      </w:r>
      <w:r w:rsidRPr="003D66DD">
        <w:rPr>
          <w:rFonts w:ascii="Arial" w:hAnsi="Arial" w:cs="Arial"/>
          <w:bCs/>
          <w:strike/>
          <w:sz w:val="18"/>
          <w:lang w:val="en-IE" w:bidi="en-US"/>
        </w:rPr>
        <w:t xml:space="preserve">centrifuge at </w:t>
      </w:r>
      <w:smartTag w:uri="urn:schemas-microsoft-com:office:smarttags" w:element="metricconverter">
        <w:smartTagPr>
          <w:attr w:name="ProductID" w:val="2000 g"/>
        </w:smartTagPr>
        <w:r w:rsidRPr="003D66DD">
          <w:rPr>
            <w:rFonts w:ascii="Arial" w:hAnsi="Arial" w:cs="Arial"/>
            <w:bCs/>
            <w:strike/>
            <w:sz w:val="18"/>
            <w:lang w:val="en-IE" w:bidi="en-US"/>
          </w:rPr>
          <w:t xml:space="preserve">2000 </w:t>
        </w:r>
        <w:r w:rsidRPr="003D66DD">
          <w:rPr>
            <w:rFonts w:ascii="Arial" w:hAnsi="Arial" w:cs="Arial"/>
            <w:b/>
            <w:bCs/>
            <w:i/>
            <w:iCs/>
            <w:strike/>
            <w:sz w:val="18"/>
            <w:lang w:val="en-IE" w:bidi="en-US"/>
          </w:rPr>
          <w:t>g</w:t>
        </w:r>
      </w:smartTag>
      <w:r w:rsidRPr="003D66DD">
        <w:rPr>
          <w:rFonts w:ascii="Arial" w:hAnsi="Arial" w:cs="Arial"/>
          <w:bCs/>
          <w:strike/>
          <w:sz w:val="18"/>
          <w:lang w:val="en-IE" w:bidi="en-US"/>
        </w:rPr>
        <w:t xml:space="preserve"> for</w:t>
      </w:r>
      <w:r w:rsidRPr="003D66DD">
        <w:rPr>
          <w:rFonts w:ascii="Arial" w:hAnsi="Arial"/>
          <w:bCs/>
          <w:strike/>
          <w:sz w:val="18"/>
          <w:lang w:val="en-IE" w:bidi="en-US"/>
        </w:rPr>
        <w:t xml:space="preserve"> 15 minutes at </w:t>
      </w:r>
      <w:smartTag w:uri="urn:schemas-microsoft-com:office:smarttags" w:element="metricconverter">
        <w:smartTagPr>
          <w:attr w:name="ProductID" w:val="4ﾰC"/>
        </w:smartTagPr>
        <w:r w:rsidRPr="003D66DD">
          <w:rPr>
            <w:rFonts w:ascii="Arial" w:hAnsi="Arial"/>
            <w:bCs/>
            <w:strike/>
            <w:sz w:val="18"/>
            <w:lang w:val="en-IE" w:bidi="en-US"/>
          </w:rPr>
          <w:t>4°C</w:t>
        </w:r>
      </w:smartTag>
      <w:r w:rsidRPr="003D66DD">
        <w:rPr>
          <w:rFonts w:ascii="Arial" w:hAnsi="Arial"/>
          <w:bCs/>
          <w:strike/>
          <w:sz w:val="18"/>
          <w:lang w:val="en-IE" w:bidi="en-US"/>
        </w:rPr>
        <w:t xml:space="preserve">, or filter through a </w:t>
      </w:r>
      <w:smartTag w:uri="urn:schemas-microsoft-com:office:smarttags" w:element="time">
        <w:smartTagPr>
          <w:attr w:name="Hour" w:val="0"/>
          <w:attr w:name="Minute" w:val="45"/>
        </w:smartTagPr>
        <w:r w:rsidRPr="003D66DD">
          <w:rPr>
            <w:rFonts w:ascii="Arial" w:hAnsi="Arial"/>
            <w:bCs/>
            <w:strike/>
            <w:sz w:val="18"/>
            <w:lang w:val="en-IE" w:bidi="en-US"/>
          </w:rPr>
          <w:t>0.45</w:t>
        </w:r>
      </w:smartTag>
      <w:r w:rsidRPr="003D66DD">
        <w:rPr>
          <w:rFonts w:ascii="Arial" w:hAnsi="Arial"/>
          <w:bCs/>
          <w:strike/>
          <w:sz w:val="18"/>
          <w:lang w:val="en-IE" w:bidi="en-US"/>
        </w:rPr>
        <w:t xml:space="preserve"> µm pore membrane to remove cell debris.</w:t>
      </w:r>
    </w:p>
    <w:p w:rsidR="00BC0328" w:rsidRPr="003D66DD" w:rsidRDefault="00BC0328" w:rsidP="00BC0328">
      <w:pPr>
        <w:spacing w:after="100"/>
        <w:ind w:left="1559" w:hanging="425"/>
        <w:jc w:val="both"/>
        <w:rPr>
          <w:rFonts w:ascii="Arial" w:hAnsi="Arial"/>
          <w:bCs/>
          <w:strike/>
          <w:sz w:val="18"/>
          <w:lang w:val="en-IE" w:bidi="en-US"/>
        </w:rPr>
      </w:pPr>
      <w:r w:rsidRPr="003D66DD">
        <w:rPr>
          <w:rFonts w:ascii="Arial" w:hAnsi="Arial"/>
          <w:bCs/>
          <w:strike/>
          <w:sz w:val="18"/>
          <w:lang w:val="en-IE" w:bidi="en-US"/>
        </w:rPr>
        <w:t>ii)</w:t>
      </w:r>
      <w:r w:rsidRPr="003D66DD">
        <w:rPr>
          <w:rFonts w:ascii="Arial" w:hAnsi="Arial"/>
          <w:bCs/>
          <w:strike/>
          <w:sz w:val="18"/>
          <w:lang w:val="en-IE" w:bidi="en-US"/>
        </w:rPr>
        <w:tab/>
        <w:t>Dilute the virus-containing medium from 10</w:t>
      </w:r>
      <w:r w:rsidRPr="003D66DD">
        <w:rPr>
          <w:rFonts w:ascii="Arial" w:hAnsi="Arial"/>
          <w:bCs/>
          <w:strike/>
          <w:position w:val="6"/>
          <w:sz w:val="14"/>
          <w:lang w:val="en-IE" w:bidi="en-US"/>
        </w:rPr>
        <w:t>–2</w:t>
      </w:r>
      <w:r w:rsidRPr="003D66DD">
        <w:rPr>
          <w:rFonts w:ascii="Arial" w:hAnsi="Arial"/>
          <w:bCs/>
          <w:strike/>
          <w:sz w:val="18"/>
          <w:lang w:val="en-IE" w:bidi="en-US"/>
        </w:rPr>
        <w:t xml:space="preserve"> to 10</w:t>
      </w:r>
      <w:r w:rsidRPr="003D66DD">
        <w:rPr>
          <w:rFonts w:ascii="Arial" w:hAnsi="Arial"/>
          <w:bCs/>
          <w:strike/>
          <w:position w:val="6"/>
          <w:sz w:val="14"/>
          <w:lang w:val="en-IE" w:bidi="en-US"/>
        </w:rPr>
        <w:t>–4</w:t>
      </w:r>
      <w:r w:rsidRPr="003D66DD">
        <w:rPr>
          <w:rFonts w:ascii="Arial" w:hAnsi="Arial"/>
          <w:bCs/>
          <w:strike/>
          <w:sz w:val="18"/>
          <w:lang w:val="en-IE" w:bidi="en-US"/>
        </w:rPr>
        <w:t>.</w:t>
      </w:r>
    </w:p>
    <w:p w:rsidR="00BC0328" w:rsidRPr="003D66DD" w:rsidRDefault="00BC0328" w:rsidP="00BC0328">
      <w:pPr>
        <w:spacing w:after="100"/>
        <w:ind w:left="1559" w:hanging="425"/>
        <w:jc w:val="both"/>
        <w:rPr>
          <w:rFonts w:ascii="Arial" w:hAnsi="Arial"/>
          <w:bCs/>
          <w:strike/>
          <w:sz w:val="18"/>
          <w:lang w:val="en-IE" w:bidi="en-US"/>
        </w:rPr>
      </w:pPr>
      <w:r w:rsidRPr="003D66DD">
        <w:rPr>
          <w:rFonts w:ascii="Arial" w:hAnsi="Arial"/>
          <w:bCs/>
          <w:strike/>
          <w:sz w:val="18"/>
          <w:lang w:val="en-IE" w:bidi="en-US"/>
        </w:rPr>
        <w:t>iii)</w:t>
      </w:r>
      <w:r w:rsidRPr="003D66DD">
        <w:rPr>
          <w:rFonts w:ascii="Arial" w:hAnsi="Arial"/>
          <w:bCs/>
          <w:strike/>
          <w:sz w:val="18"/>
          <w:lang w:val="en-IE" w:bidi="en-US"/>
        </w:rPr>
        <w:tab/>
        <w:t>Mix aliquots of each dilution with equal volumes of an antibody solution against SVCV, and similarly treat aliquots of each virus dilution with cell culture medium. The neutralising antibody (NAb) solution must have a 50% plaque reduction titre of at least 2000 based on neutralisation of 50–100 plaque-forming units (PFU) of SVCV.</w:t>
      </w:r>
    </w:p>
    <w:p w:rsidR="00BC0328" w:rsidRPr="003D66DD" w:rsidRDefault="00BC0328" w:rsidP="00BC0328">
      <w:pPr>
        <w:spacing w:after="100"/>
        <w:ind w:left="1559" w:hanging="425"/>
        <w:jc w:val="both"/>
        <w:rPr>
          <w:rFonts w:ascii="Arial" w:hAnsi="Arial"/>
          <w:bCs/>
          <w:strike/>
          <w:sz w:val="18"/>
          <w:lang w:val="en-IE" w:bidi="en-US"/>
        </w:rPr>
      </w:pPr>
      <w:r w:rsidRPr="003D66DD">
        <w:rPr>
          <w:rFonts w:ascii="Arial" w:hAnsi="Arial"/>
          <w:bCs/>
          <w:strike/>
          <w:sz w:val="18"/>
          <w:lang w:val="en-IE" w:bidi="en-US"/>
        </w:rPr>
        <w:t>iv)</w:t>
      </w:r>
      <w:r w:rsidRPr="003D66DD">
        <w:rPr>
          <w:rFonts w:ascii="Arial" w:hAnsi="Arial"/>
          <w:bCs/>
          <w:strike/>
          <w:sz w:val="18"/>
          <w:lang w:val="en-IE" w:bidi="en-US"/>
        </w:rPr>
        <w:tab/>
        <w:t>In parallel, other neutralisation tests must be performed against:</w:t>
      </w:r>
    </w:p>
    <w:p w:rsidR="00BC0328" w:rsidRPr="003D66DD" w:rsidRDefault="00BC0328" w:rsidP="00BC0328">
      <w:pPr>
        <w:tabs>
          <w:tab w:val="left" w:pos="4536"/>
        </w:tabs>
        <w:spacing w:after="100"/>
        <w:ind w:left="1984" w:hanging="425"/>
        <w:jc w:val="both"/>
        <w:rPr>
          <w:rFonts w:ascii="Arial" w:hAnsi="Arial"/>
          <w:bCs/>
          <w:strike/>
          <w:sz w:val="18"/>
          <w:lang w:val="en-IE" w:bidi="en-US"/>
        </w:rPr>
      </w:pPr>
      <w:r w:rsidRPr="003D66DD">
        <w:rPr>
          <w:rFonts w:ascii="Arial" w:hAnsi="Arial"/>
          <w:bCs/>
          <w:strike/>
          <w:sz w:val="18"/>
          <w:lang w:val="en-IE" w:bidi="en-US"/>
        </w:rPr>
        <w:t>•</w:t>
      </w:r>
      <w:r w:rsidRPr="003D66DD">
        <w:rPr>
          <w:rFonts w:ascii="Arial" w:hAnsi="Arial"/>
          <w:bCs/>
          <w:strike/>
          <w:sz w:val="18"/>
          <w:lang w:val="en-IE" w:bidi="en-US"/>
        </w:rPr>
        <w:tab/>
        <w:t xml:space="preserve">a homologous virus strain (positive neutralisation test) </w:t>
      </w:r>
    </w:p>
    <w:p w:rsidR="00BC0328" w:rsidRPr="003D66DD" w:rsidRDefault="00BC0328" w:rsidP="00BC0328">
      <w:pPr>
        <w:tabs>
          <w:tab w:val="left" w:pos="4536"/>
        </w:tabs>
        <w:spacing w:after="100"/>
        <w:ind w:left="1984" w:hanging="425"/>
        <w:jc w:val="both"/>
        <w:rPr>
          <w:rFonts w:ascii="Arial" w:hAnsi="Arial"/>
          <w:bCs/>
          <w:strike/>
          <w:sz w:val="18"/>
          <w:lang w:val="en-IE" w:bidi="en-US"/>
        </w:rPr>
      </w:pPr>
      <w:r w:rsidRPr="003D66DD">
        <w:rPr>
          <w:rFonts w:ascii="Arial" w:hAnsi="Arial"/>
          <w:bCs/>
          <w:strike/>
          <w:sz w:val="18"/>
          <w:lang w:val="en-IE" w:bidi="en-US"/>
        </w:rPr>
        <w:t>•</w:t>
      </w:r>
      <w:r w:rsidRPr="003D66DD">
        <w:rPr>
          <w:rFonts w:ascii="Arial" w:hAnsi="Arial"/>
          <w:bCs/>
          <w:strike/>
          <w:sz w:val="18"/>
          <w:lang w:val="en-IE" w:bidi="en-US"/>
        </w:rPr>
        <w:tab/>
        <w:t>a heterologous virus strain (negative neutralisation test).</w:t>
      </w:r>
    </w:p>
    <w:p w:rsidR="00BC0328" w:rsidRPr="003D66DD" w:rsidRDefault="00BC0328" w:rsidP="00BC0328">
      <w:pPr>
        <w:spacing w:after="100"/>
        <w:ind w:left="1559" w:hanging="425"/>
        <w:jc w:val="both"/>
        <w:rPr>
          <w:rFonts w:ascii="Arial" w:hAnsi="Arial"/>
          <w:bCs/>
          <w:strike/>
          <w:sz w:val="18"/>
          <w:lang w:val="en-IE" w:bidi="en-US"/>
        </w:rPr>
      </w:pPr>
      <w:r w:rsidRPr="003D66DD">
        <w:rPr>
          <w:rFonts w:ascii="Arial" w:hAnsi="Arial"/>
          <w:bCs/>
          <w:strike/>
          <w:sz w:val="18"/>
          <w:lang w:val="en-IE" w:bidi="en-US"/>
        </w:rPr>
        <w:t>v)</w:t>
      </w:r>
      <w:r w:rsidRPr="003D66DD">
        <w:rPr>
          <w:rFonts w:ascii="Arial" w:hAnsi="Arial"/>
          <w:bCs/>
          <w:strike/>
          <w:sz w:val="18"/>
          <w:lang w:val="en-IE" w:bidi="en-US"/>
        </w:rPr>
        <w:tab/>
        <w:t xml:space="preserve">Incubate all the mixtures at </w:t>
      </w:r>
      <w:smartTag w:uri="urn:schemas-microsoft-com:office:smarttags" w:element="metricconverter">
        <w:smartTagPr>
          <w:attr w:name="ProductID" w:val="20ﾰC"/>
        </w:smartTagPr>
        <w:r w:rsidRPr="003D66DD">
          <w:rPr>
            <w:rFonts w:ascii="Arial" w:hAnsi="Arial"/>
            <w:bCs/>
            <w:strike/>
            <w:sz w:val="18"/>
            <w:lang w:val="en-IE" w:bidi="en-US"/>
          </w:rPr>
          <w:t>20°C</w:t>
        </w:r>
      </w:smartTag>
      <w:r w:rsidRPr="003D66DD">
        <w:rPr>
          <w:rFonts w:ascii="Arial" w:hAnsi="Arial"/>
          <w:bCs/>
          <w:strike/>
          <w:sz w:val="18"/>
          <w:lang w:val="en-IE" w:bidi="en-US"/>
        </w:rPr>
        <w:t xml:space="preserve"> for 1 hour.</w:t>
      </w:r>
    </w:p>
    <w:p w:rsidR="00BC0328" w:rsidRPr="003D66DD" w:rsidRDefault="00BC0328" w:rsidP="00BC0328">
      <w:pPr>
        <w:spacing w:after="100"/>
        <w:ind w:left="1559" w:hanging="425"/>
        <w:jc w:val="both"/>
        <w:rPr>
          <w:rFonts w:ascii="Arial" w:hAnsi="Arial"/>
          <w:bCs/>
          <w:strike/>
          <w:sz w:val="18"/>
          <w:lang w:val="en-IE" w:bidi="en-US"/>
        </w:rPr>
      </w:pPr>
      <w:r w:rsidRPr="003D66DD">
        <w:rPr>
          <w:rFonts w:ascii="Arial" w:hAnsi="Arial"/>
          <w:bCs/>
          <w:strike/>
          <w:sz w:val="18"/>
          <w:lang w:val="en-IE" w:bidi="en-US"/>
        </w:rPr>
        <w:t>vi)</w:t>
      </w:r>
      <w:r w:rsidRPr="003D66DD">
        <w:rPr>
          <w:rFonts w:ascii="Arial" w:hAnsi="Arial"/>
          <w:bCs/>
          <w:strike/>
          <w:sz w:val="18"/>
          <w:lang w:val="en-IE" w:bidi="en-US"/>
        </w:rPr>
        <w:tab/>
        <w:t>Transfer aliquots of each of the above mixtures on to cell monolayers (inoculate two cell cultures per dilution) and allow adsorption to occur for 0.5–1 hour at 15–20°C; 24- or 12-well cell culture plates are suitable for this purpose, using a 50 µl inoculum.</w:t>
      </w:r>
    </w:p>
    <w:p w:rsidR="00BC0328" w:rsidRPr="003D66DD" w:rsidRDefault="00BC0328" w:rsidP="00BC0328">
      <w:pPr>
        <w:spacing w:after="100"/>
        <w:ind w:left="1559" w:hanging="425"/>
        <w:jc w:val="both"/>
        <w:rPr>
          <w:rFonts w:ascii="Arial" w:hAnsi="Arial"/>
          <w:bCs/>
          <w:strike/>
          <w:sz w:val="18"/>
          <w:lang w:val="en-IE" w:bidi="en-US"/>
        </w:rPr>
      </w:pPr>
      <w:r w:rsidRPr="003D66DD">
        <w:rPr>
          <w:rFonts w:ascii="Arial" w:hAnsi="Arial"/>
          <w:bCs/>
          <w:strike/>
          <w:sz w:val="18"/>
          <w:lang w:val="en-IE" w:bidi="en-US"/>
        </w:rPr>
        <w:t>vii)</w:t>
      </w:r>
      <w:r w:rsidRPr="003D66DD">
        <w:rPr>
          <w:rFonts w:ascii="Arial" w:hAnsi="Arial"/>
          <w:bCs/>
          <w:strike/>
          <w:sz w:val="18"/>
          <w:lang w:val="en-IE" w:bidi="en-US"/>
        </w:rPr>
        <w:tab/>
        <w:t xml:space="preserve">When adsorption is completed, add cell culture medium, supplemented with 2% FCS and buffered at pH 7.4–7.6, to each well and incubate at </w:t>
      </w:r>
      <w:smartTag w:uri="urn:schemas-microsoft-com:office:smarttags" w:element="metricconverter">
        <w:smartTagPr>
          <w:attr w:name="ProductID" w:val="20ﾰC"/>
        </w:smartTagPr>
        <w:r w:rsidRPr="003D66DD">
          <w:rPr>
            <w:rFonts w:ascii="Arial" w:hAnsi="Arial"/>
            <w:bCs/>
            <w:strike/>
            <w:sz w:val="18"/>
            <w:lang w:val="en-IE" w:bidi="en-US"/>
          </w:rPr>
          <w:t>20°C</w:t>
        </w:r>
      </w:smartTag>
      <w:r w:rsidRPr="003D66DD">
        <w:rPr>
          <w:rFonts w:ascii="Arial" w:hAnsi="Arial"/>
          <w:bCs/>
          <w:strike/>
          <w:sz w:val="18"/>
          <w:lang w:val="en-IE" w:bidi="en-US"/>
        </w:rPr>
        <w:t>.</w:t>
      </w:r>
    </w:p>
    <w:p w:rsidR="00BC0328" w:rsidRPr="003D66DD" w:rsidRDefault="00BC0328" w:rsidP="00BC0328">
      <w:pPr>
        <w:spacing w:after="100"/>
        <w:ind w:left="1559" w:hanging="425"/>
        <w:jc w:val="both"/>
        <w:rPr>
          <w:rFonts w:ascii="Arial" w:hAnsi="Arial"/>
          <w:bCs/>
          <w:strike/>
          <w:sz w:val="18"/>
          <w:lang w:val="en-IE" w:bidi="en-US"/>
        </w:rPr>
      </w:pPr>
      <w:r w:rsidRPr="003D66DD">
        <w:rPr>
          <w:rFonts w:ascii="Arial" w:hAnsi="Arial"/>
          <w:bCs/>
          <w:strike/>
          <w:sz w:val="18"/>
          <w:lang w:val="en-IE" w:bidi="en-US"/>
        </w:rPr>
        <w:t>viii)</w:t>
      </w:r>
      <w:r w:rsidRPr="003D66DD">
        <w:rPr>
          <w:rFonts w:ascii="Arial" w:hAnsi="Arial"/>
          <w:bCs/>
          <w:strike/>
          <w:sz w:val="18"/>
          <w:lang w:val="en-IE" w:bidi="en-US"/>
        </w:rPr>
        <w:tab/>
        <w:t>Check the cell cultures for the onset of CPE and read the results as soon as it occurs in non-neutralised controls (cell monolayers being protected in positive neutralisation controls). Results are recorded either after a simple microscopic examination (phase-contrast preferable) or after discarding the cell culture medium and staining the cell monolayers with a solution of 1% crystal violet in 20% ethanol.</w:t>
      </w:r>
    </w:p>
    <w:p w:rsidR="00BC0328" w:rsidRPr="003D66DD" w:rsidRDefault="00BC0328" w:rsidP="00BC0328">
      <w:pPr>
        <w:spacing w:after="240"/>
        <w:ind w:left="1559" w:hanging="425"/>
        <w:jc w:val="both"/>
        <w:rPr>
          <w:rFonts w:ascii="Arial" w:hAnsi="Arial"/>
          <w:bCs/>
          <w:strike/>
          <w:sz w:val="18"/>
          <w:lang w:val="en-IE" w:bidi="en-US"/>
        </w:rPr>
      </w:pPr>
      <w:r w:rsidRPr="003D66DD">
        <w:rPr>
          <w:rFonts w:ascii="Arial" w:hAnsi="Arial"/>
          <w:bCs/>
          <w:strike/>
          <w:sz w:val="18"/>
          <w:lang w:val="en-IE" w:bidi="en-US"/>
        </w:rPr>
        <w:t>ix)</w:t>
      </w:r>
      <w:r w:rsidRPr="003D66DD">
        <w:rPr>
          <w:rFonts w:ascii="Arial" w:hAnsi="Arial"/>
          <w:bCs/>
          <w:strike/>
          <w:sz w:val="18"/>
          <w:lang w:val="en-IE" w:bidi="en-US"/>
        </w:rPr>
        <w:tab/>
        <w:t>The tested virus is identified as SVCV when CPE is prevented or noticeably delayed in the cell cultures that received the virus suspension treated with the SVCV-specific antibody, whereas CPE is evident in all other cell cultures.</w:t>
      </w:r>
    </w:p>
    <w:p w:rsidR="00BC0328" w:rsidRPr="003D66DD" w:rsidRDefault="00BC0328" w:rsidP="00BC0328">
      <w:pPr>
        <w:spacing w:after="240"/>
        <w:ind w:left="1134"/>
        <w:jc w:val="both"/>
        <w:rPr>
          <w:rFonts w:ascii="Arial" w:hAnsi="Arial"/>
          <w:bCs/>
          <w:strike/>
          <w:sz w:val="18"/>
          <w:lang w:val="en-IE" w:bidi="en-US"/>
        </w:rPr>
      </w:pPr>
      <w:r w:rsidRPr="003D66DD">
        <w:rPr>
          <w:rFonts w:ascii="Arial" w:hAnsi="Arial"/>
          <w:bCs/>
          <w:strike/>
          <w:sz w:val="18"/>
          <w:lang w:val="en-IE" w:bidi="en-US"/>
        </w:rPr>
        <w:t>NOTE: Presumptive SVCV isolates identified by the ELISA or the IFAT may not be neutralised by NAb to SVCV. Also, some SVCV subgenogroups may not be completely neutralised by NAb prepared against an isolate from a different subgenogroup. Where neutralisation by NAb to SVCV is absent or incomplete, confirmation by the RT-PCR and nucleotide sequence analysis of RT-PCR products is recommended to confirm the presence of SVCV.</w:t>
      </w:r>
    </w:p>
    <w:p w:rsidR="00AD147D" w:rsidRDefault="00AD147D" w:rsidP="00BC0328">
      <w:pPr>
        <w:spacing w:after="240"/>
        <w:ind w:left="284"/>
        <w:jc w:val="both"/>
        <w:rPr>
          <w:rFonts w:ascii="Arial" w:hAnsi="Arial"/>
          <w:sz w:val="18"/>
          <w:u w:val="double"/>
        </w:rPr>
      </w:pPr>
      <w:r>
        <w:rPr>
          <w:rFonts w:ascii="Arial" w:hAnsi="Arial"/>
          <w:sz w:val="18"/>
          <w:u w:val="double"/>
        </w:rPr>
        <w:br w:type="page"/>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40"/>
        <w:ind w:left="284"/>
        <w:jc w:val="both"/>
        <w:rPr>
          <w:rFonts w:ascii="Arial" w:hAnsi="Arial"/>
          <w:sz w:val="18"/>
          <w:u w:val="double"/>
        </w:rPr>
      </w:pPr>
      <w:r w:rsidRPr="000F0B87">
        <w:rPr>
          <w:rFonts w:ascii="Arial" w:hAnsi="Arial"/>
          <w:sz w:val="18"/>
          <w:u w:val="double"/>
        </w:rPr>
        <w:t xml:space="preserve">Following isolation, the virus must be identified, and this can be achieved by antigen detection methods, virus neutralisation or nucleic acid identification methods. The former two methods are generally regarded as presumptive unless fully validated monoclonal or polyclonal antibodies are used, as cross reactions with other viruses occur. Commercially available kits using polyclonal antibodies may also lack specificity, and those using monoclonal antibodies may not detect all subgenogroups of SVCV (Dixon &amp; Longshaw, 2005). Nucleic acid detection methods must always be followed up by sequencing or use of a method such as reverse hybridisation (Sheppard </w:t>
      </w:r>
      <w:r w:rsidRPr="000F0B87">
        <w:rPr>
          <w:rFonts w:ascii="Arial" w:hAnsi="Arial"/>
          <w:i/>
          <w:sz w:val="18"/>
          <w:u w:val="double"/>
        </w:rPr>
        <w:t>et al</w:t>
      </w:r>
      <w:r w:rsidRPr="000F0B87">
        <w:rPr>
          <w:rFonts w:ascii="Arial" w:hAnsi="Arial"/>
          <w:sz w:val="18"/>
          <w:u w:val="double"/>
        </w:rPr>
        <w:t>., 2007) to confirm the identity of the virus.</w:t>
      </w:r>
    </w:p>
    <w:p w:rsidR="00BC0328" w:rsidRPr="00F73666" w:rsidRDefault="00BC0328" w:rsidP="00BC0328">
      <w:pPr>
        <w:pStyle w:val="11"/>
        <w:rPr>
          <w:u w:val="double"/>
          <w:lang w:bidi="en-US"/>
        </w:rPr>
      </w:pPr>
      <w:r w:rsidRPr="00F73666">
        <w:rPr>
          <w:u w:val="double"/>
          <w:lang w:bidi="en-US"/>
        </w:rPr>
        <w:t>4.4.</w:t>
      </w:r>
      <w:r w:rsidRPr="00F73666">
        <w:rPr>
          <w:u w:val="double"/>
          <w:lang w:bidi="en-US"/>
        </w:rPr>
        <w:tab/>
        <w:t>Nucleic acid amplification</w:t>
      </w:r>
    </w:p>
    <w:p w:rsidR="00BC0328" w:rsidRPr="000F0B87" w:rsidRDefault="00BC0328" w:rsidP="00BC0328">
      <w:pPr>
        <w:pStyle w:val="111"/>
        <w:rPr>
          <w:strike/>
          <w:lang w:bidi="en-US"/>
        </w:rPr>
      </w:pPr>
      <w:r w:rsidRPr="000F0B87">
        <w:rPr>
          <w:lang w:bidi="en-US"/>
        </w:rPr>
        <w:t>4.4.1.</w:t>
      </w:r>
      <w:r w:rsidRPr="000F0B87">
        <w:rPr>
          <w:lang w:bidi="en-US"/>
        </w:rPr>
        <w:tab/>
        <w:t xml:space="preserve">Real-time PCR </w:t>
      </w:r>
    </w:p>
    <w:p w:rsidR="00BC0328" w:rsidRPr="00F73666" w:rsidRDefault="00BC0328" w:rsidP="00BC0328">
      <w:pPr>
        <w:spacing w:after="240"/>
        <w:ind w:left="851"/>
        <w:jc w:val="both"/>
        <w:rPr>
          <w:rFonts w:ascii="Arial" w:hAnsi="Arial"/>
          <w:bCs/>
          <w:sz w:val="18"/>
          <w:u w:val="double"/>
          <w:lang w:val="en-IE"/>
        </w:rPr>
      </w:pPr>
      <w:r w:rsidRPr="00F73666">
        <w:rPr>
          <w:rFonts w:ascii="Arial" w:hAnsi="Arial"/>
          <w:bCs/>
          <w:sz w:val="18"/>
          <w:u w:val="double"/>
          <w:lang w:val="en-IE"/>
        </w:rPr>
        <w:t>The following controls should be run with each assay: negative extraction control; positive control; no template control; internal PCR control.</w:t>
      </w:r>
    </w:p>
    <w:p w:rsidR="00BC0328" w:rsidRPr="000F0B87" w:rsidRDefault="00BC0328" w:rsidP="00BC0328">
      <w:pPr>
        <w:spacing w:after="240"/>
        <w:ind w:left="851"/>
        <w:jc w:val="both"/>
        <w:rPr>
          <w:rFonts w:ascii="Arial" w:hAnsi="Arial"/>
          <w:bCs/>
          <w:sz w:val="18"/>
          <w:lang w:val="en-IE"/>
        </w:rPr>
      </w:pPr>
      <w:r w:rsidRPr="000F0B87">
        <w:rPr>
          <w:rFonts w:ascii="Arial" w:hAnsi="Arial"/>
          <w:bCs/>
          <w:sz w:val="18"/>
          <w:u w:val="double"/>
          <w:lang w:val="en"/>
        </w:rPr>
        <w:t xml:space="preserve">Real-time RT-PCR assays are available to detect and confirm infection with SVCV (Yue </w:t>
      </w:r>
      <w:r w:rsidRPr="000F0B87">
        <w:rPr>
          <w:rFonts w:ascii="Arial" w:hAnsi="Arial"/>
          <w:bCs/>
          <w:i/>
          <w:iCs/>
          <w:sz w:val="18"/>
          <w:u w:val="double"/>
          <w:lang w:val="en"/>
        </w:rPr>
        <w:t>et al</w:t>
      </w:r>
      <w:r w:rsidRPr="000F0B87">
        <w:rPr>
          <w:rFonts w:ascii="Arial" w:hAnsi="Arial"/>
          <w:bCs/>
          <w:sz w:val="18"/>
          <w:u w:val="double"/>
          <w:lang w:val="en"/>
        </w:rPr>
        <w:t xml:space="preserve">., 2008; Zhang </w:t>
      </w:r>
      <w:r w:rsidRPr="000F0B87">
        <w:rPr>
          <w:rFonts w:ascii="Arial" w:hAnsi="Arial"/>
          <w:bCs/>
          <w:i/>
          <w:iCs/>
          <w:sz w:val="18"/>
          <w:u w:val="double"/>
          <w:lang w:val="en"/>
        </w:rPr>
        <w:t>et al</w:t>
      </w:r>
      <w:r w:rsidRPr="000F0B87">
        <w:rPr>
          <w:rFonts w:ascii="Arial" w:hAnsi="Arial"/>
          <w:bCs/>
          <w:sz w:val="18"/>
          <w:u w:val="double"/>
          <w:lang w:val="en"/>
        </w:rPr>
        <w:t>., 2009), however, they are not currently recommended as they have not been sufficiently validated.</w:t>
      </w:r>
    </w:p>
    <w:p w:rsidR="00BC0328" w:rsidRPr="00F73666" w:rsidRDefault="00BC0328" w:rsidP="00BC0328">
      <w:pPr>
        <w:pStyle w:val="111"/>
        <w:rPr>
          <w:u w:val="double"/>
          <w:lang w:bidi="en-US"/>
        </w:rPr>
      </w:pPr>
      <w:r w:rsidRPr="00F73666">
        <w:rPr>
          <w:u w:val="double"/>
          <w:lang w:bidi="en-US"/>
        </w:rPr>
        <w:t>4.4.2.</w:t>
      </w:r>
      <w:r w:rsidRPr="00F73666">
        <w:rPr>
          <w:u w:val="double"/>
          <w:lang w:bidi="en-US"/>
        </w:rPr>
        <w:tab/>
        <w:t>Conventional PCR (PCR)</w:t>
      </w:r>
    </w:p>
    <w:p w:rsidR="00BC0328" w:rsidRPr="00F73666" w:rsidRDefault="00BC0328" w:rsidP="00BC0328">
      <w:pPr>
        <w:spacing w:after="240"/>
        <w:ind w:left="851"/>
        <w:jc w:val="both"/>
        <w:rPr>
          <w:rFonts w:ascii="Arial" w:hAnsi="Arial"/>
          <w:bCs/>
          <w:sz w:val="18"/>
          <w:u w:val="double"/>
          <w:lang w:val="en-IE"/>
        </w:rPr>
      </w:pPr>
      <w:r w:rsidRPr="00F73666">
        <w:rPr>
          <w:rFonts w:ascii="Arial" w:hAnsi="Arial"/>
          <w:bCs/>
          <w:sz w:val="18"/>
          <w:u w:val="double"/>
          <w:lang w:val="en-IE"/>
        </w:rPr>
        <w:t>The following controls should be run with each assay: negative extraction control; positive control; no template control; internal PCR control.</w:t>
      </w:r>
    </w:p>
    <w:p w:rsidR="00BC0328" w:rsidRPr="00F73666" w:rsidRDefault="00BC0328" w:rsidP="00BC0328">
      <w:pPr>
        <w:spacing w:after="240"/>
        <w:ind w:left="851"/>
        <w:jc w:val="both"/>
        <w:rPr>
          <w:rFonts w:ascii="Arial" w:hAnsi="Arial"/>
          <w:bCs/>
          <w:sz w:val="18"/>
          <w:u w:val="double"/>
          <w:lang w:val="en-IE"/>
        </w:rPr>
      </w:pPr>
      <w:r w:rsidRPr="00F73666">
        <w:rPr>
          <w:rFonts w:ascii="Arial" w:hAnsi="Arial"/>
          <w:bCs/>
          <w:sz w:val="18"/>
          <w:u w:val="double"/>
          <w:lang w:val="en-IE"/>
        </w:rPr>
        <w:t>The following controls should be run with each assay: negative extraction control; positive control; no template control; internal PCR control.</w:t>
      </w:r>
    </w:p>
    <w:p w:rsidR="00BC0328" w:rsidRPr="000F0B87" w:rsidRDefault="00BC0328" w:rsidP="00BC0328">
      <w:pPr>
        <w:spacing w:after="240"/>
        <w:ind w:left="851"/>
        <w:jc w:val="both"/>
        <w:rPr>
          <w:rFonts w:ascii="Arial" w:hAnsi="Arial"/>
          <w:bCs/>
          <w:sz w:val="18"/>
          <w:lang w:val="en-IE"/>
        </w:rPr>
      </w:pPr>
      <w:r w:rsidRPr="000F0B87">
        <w:rPr>
          <w:rFonts w:ascii="Arial" w:hAnsi="Arial"/>
          <w:bCs/>
          <w:i/>
          <w:sz w:val="18"/>
          <w:lang w:val="en-IE"/>
        </w:rPr>
        <w:t xml:space="preserve">Reverse-transcription polymerase chain reaction </w:t>
      </w:r>
      <w:r w:rsidRPr="000F0B87">
        <w:rPr>
          <w:rFonts w:ascii="Arial" w:hAnsi="Arial"/>
          <w:bCs/>
          <w:sz w:val="18"/>
          <w:lang w:val="en-IE"/>
        </w:rPr>
        <w:t>(</w:t>
      </w:r>
      <w:r w:rsidRPr="000F0B87">
        <w:rPr>
          <w:rFonts w:ascii="Arial" w:hAnsi="Arial"/>
          <w:bCs/>
          <w:i/>
          <w:sz w:val="18"/>
          <w:lang w:val="en-IE"/>
        </w:rPr>
        <w:t>RT-PCR</w:t>
      </w:r>
      <w:r w:rsidRPr="000F0B87">
        <w:rPr>
          <w:rFonts w:ascii="Arial" w:hAnsi="Arial"/>
          <w:bCs/>
          <w:sz w:val="18"/>
          <w:lang w:val="en-IE"/>
        </w:rPr>
        <w:t>)</w:t>
      </w:r>
      <w:r w:rsidRPr="000F0B87">
        <w:rPr>
          <w:rFonts w:ascii="Arial" w:hAnsi="Arial"/>
          <w:bCs/>
          <w:i/>
          <w:sz w:val="18"/>
          <w:lang w:val="en-IE"/>
        </w:rPr>
        <w:t xml:space="preserve"> </w:t>
      </w:r>
      <w:r w:rsidRPr="000F0B87">
        <w:rPr>
          <w:rFonts w:ascii="Arial" w:hAnsi="Arial"/>
          <w:bCs/>
          <w:sz w:val="18"/>
          <w:lang w:val="en-IE"/>
        </w:rPr>
        <w:t>(</w:t>
      </w:r>
      <w:r w:rsidRPr="000F0B87">
        <w:rPr>
          <w:rFonts w:ascii="Arial" w:hAnsi="Arial"/>
          <w:bCs/>
          <w:i/>
          <w:sz w:val="18"/>
          <w:lang w:val="en-IE"/>
        </w:rPr>
        <w:t>confirmation of virus identity or directly from fish tissue extracts</w:t>
      </w:r>
      <w:r w:rsidRPr="000F0B87">
        <w:rPr>
          <w:rFonts w:ascii="Arial" w:hAnsi="Arial"/>
          <w:bCs/>
          <w:sz w:val="18"/>
          <w:lang w:val="en-IE"/>
        </w:rPr>
        <w:t>)</w:t>
      </w:r>
    </w:p>
    <w:p w:rsidR="00BC0328" w:rsidRPr="000F0B87" w:rsidRDefault="00BC0328" w:rsidP="00BC0328">
      <w:pPr>
        <w:spacing w:after="240"/>
        <w:ind w:left="851"/>
        <w:jc w:val="both"/>
        <w:rPr>
          <w:rFonts w:ascii="Arial" w:hAnsi="Arial"/>
          <w:bCs/>
          <w:sz w:val="18"/>
          <w:lang w:val="en-IE"/>
        </w:rPr>
      </w:pPr>
      <w:r w:rsidRPr="000F0B87">
        <w:rPr>
          <w:rFonts w:ascii="Arial" w:hAnsi="Arial"/>
          <w:bCs/>
          <w:sz w:val="18"/>
          <w:lang w:val="en-IE"/>
        </w:rPr>
        <w:t>The genome of SVCV consists of a single strand of RNA of approximately 11 kb, with negative polarity. Amplification of a 714 bp fragment of SVCV cDNA is performed using primers derived from sequences of the region coding for the glycoprotein gene: 5’-TCT-TGG-AGC-CAA-ATA-GCT-CAR*-R*TC-</w:t>
      </w:r>
      <w:smartTag w:uri="urn:schemas-microsoft-com:office:smarttags" w:element="metricconverter">
        <w:smartTagPr>
          <w:attr w:name="ProductID" w:val="3’"/>
        </w:smartTagPr>
        <w:r w:rsidRPr="000F0B87">
          <w:rPr>
            <w:rFonts w:ascii="Arial" w:hAnsi="Arial"/>
            <w:bCs/>
            <w:sz w:val="18"/>
            <w:lang w:val="en-IE"/>
          </w:rPr>
          <w:t>3’</w:t>
        </w:r>
      </w:smartTag>
      <w:r w:rsidRPr="000F0B87">
        <w:rPr>
          <w:rFonts w:ascii="Arial" w:hAnsi="Arial"/>
          <w:bCs/>
          <w:sz w:val="18"/>
          <w:lang w:val="en-IE"/>
        </w:rPr>
        <w:t xml:space="preserve"> (SVCV F1) and 5’-AGA-TGG-TAT-GGA-CCC-CAA-TAC-ATH*-ACN*-CAY*-</w:t>
      </w:r>
      <w:smartTag w:uri="urn:schemas-microsoft-com:office:smarttags" w:element="metricconverter">
        <w:smartTagPr>
          <w:attr w:name="ProductID" w:val="3’"/>
        </w:smartTagPr>
        <w:r w:rsidRPr="000F0B87">
          <w:rPr>
            <w:rFonts w:ascii="Arial" w:hAnsi="Arial"/>
            <w:bCs/>
            <w:sz w:val="18"/>
            <w:lang w:val="en-IE"/>
          </w:rPr>
          <w:t>3’</w:t>
        </w:r>
      </w:smartTag>
      <w:r w:rsidRPr="000F0B87">
        <w:rPr>
          <w:rFonts w:ascii="Arial" w:hAnsi="Arial"/>
          <w:bCs/>
          <w:sz w:val="18"/>
          <w:lang w:val="en-IE"/>
        </w:rPr>
        <w:t xml:space="preserve"> SVCV R2), using a modification of the method of Stone </w:t>
      </w:r>
      <w:r w:rsidRPr="000F0B87">
        <w:rPr>
          <w:rFonts w:ascii="Arial" w:hAnsi="Arial"/>
          <w:bCs/>
          <w:i/>
          <w:sz w:val="18"/>
          <w:lang w:val="en-IE"/>
        </w:rPr>
        <w:t>et al.</w:t>
      </w:r>
      <w:r w:rsidRPr="000F0B87">
        <w:rPr>
          <w:rFonts w:ascii="Arial" w:hAnsi="Arial"/>
          <w:bCs/>
          <w:sz w:val="18"/>
          <w:lang w:val="en-IE"/>
        </w:rPr>
        <w:t xml:space="preserve"> (2003).</w:t>
      </w:r>
    </w:p>
    <w:p w:rsidR="00BC0328" w:rsidRPr="000F0B87" w:rsidRDefault="00BC0328" w:rsidP="00BC0328">
      <w:pPr>
        <w:spacing w:after="240"/>
        <w:ind w:left="1276" w:hanging="425"/>
        <w:jc w:val="both"/>
        <w:rPr>
          <w:rFonts w:ascii="Arial" w:hAnsi="Arial"/>
          <w:bCs/>
          <w:sz w:val="18"/>
          <w:lang w:val="en-IE"/>
        </w:rPr>
      </w:pPr>
      <w:r w:rsidRPr="000F0B87">
        <w:rPr>
          <w:rFonts w:ascii="Arial" w:hAnsi="Arial"/>
          <w:bCs/>
          <w:sz w:val="18"/>
          <w:lang w:val="en-IE"/>
        </w:rPr>
        <w:t>i)</w:t>
      </w:r>
      <w:r w:rsidRPr="000F0B87">
        <w:rPr>
          <w:rFonts w:ascii="Arial" w:hAnsi="Arial"/>
          <w:bCs/>
          <w:sz w:val="18"/>
          <w:lang w:val="en-IE"/>
        </w:rPr>
        <w:tab/>
        <w:t xml:space="preserve">Total RNA is extracted from 100 µl of supernatant from cell cultures exhibiting CPE or 50µl of fish tissue extract and dissolved in 40 µl molecular biology grade DNase- and RNase-free water. </w:t>
      </w:r>
    </w:p>
    <w:p w:rsidR="00BC0328" w:rsidRPr="000F0B87" w:rsidRDefault="00BC0328" w:rsidP="00BC0328">
      <w:pPr>
        <w:spacing w:after="240"/>
        <w:ind w:left="1276"/>
        <w:jc w:val="both"/>
        <w:rPr>
          <w:rFonts w:ascii="Arial" w:hAnsi="Arial"/>
          <w:bCs/>
          <w:sz w:val="18"/>
          <w:lang w:val="en-IE"/>
        </w:rPr>
      </w:pPr>
      <w:r w:rsidRPr="000F0B87">
        <w:rPr>
          <w:rFonts w:ascii="Arial" w:hAnsi="Arial"/>
          <w:bCs/>
          <w:sz w:val="18"/>
          <w:lang w:val="en-IE"/>
        </w:rPr>
        <w:t>A number of total RNA extraction kits are available commercially that will produce high quality RNA suitable for RT-PCR. Examples are Trizol ReagentT (RL, Life Technologies, Paisley, UK), SV Total RNA isolation system (Promega) and Nucleospin® RNA (AB gene), EZ virus mini kit, Ez RNA tissue mini kit (Qiagen).</w:t>
      </w:r>
    </w:p>
    <w:p w:rsidR="00BC0328" w:rsidRPr="000F0B87" w:rsidRDefault="00BC0328" w:rsidP="00BC0328">
      <w:pPr>
        <w:spacing w:after="240"/>
        <w:ind w:left="1276" w:hanging="425"/>
        <w:jc w:val="both"/>
        <w:rPr>
          <w:rFonts w:ascii="Arial" w:hAnsi="Arial"/>
          <w:bCs/>
          <w:sz w:val="18"/>
          <w:lang w:val="en-IE"/>
        </w:rPr>
      </w:pPr>
      <w:r w:rsidRPr="000F0B87">
        <w:rPr>
          <w:rFonts w:ascii="Arial" w:hAnsi="Arial"/>
          <w:bCs/>
          <w:sz w:val="18"/>
          <w:lang w:val="en-IE"/>
        </w:rPr>
        <w:t>ii)</w:t>
      </w:r>
      <w:r w:rsidRPr="000F0B87">
        <w:rPr>
          <w:rFonts w:ascii="Arial" w:hAnsi="Arial"/>
          <w:bCs/>
          <w:sz w:val="18"/>
          <w:lang w:val="en-IE"/>
        </w:rPr>
        <w:tab/>
        <w:t xml:space="preserve">For cDNA synthesis, a reverse transcription reaction is performed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 xml:space="preserve"> for 1 hour in a 20 µl volume consisting of 1 × M-MLV RT reaction buffer (</w:t>
      </w:r>
      <w:smartTag w:uri="urn:schemas-microsoft-com:office:smarttags" w:element="metricconverter">
        <w:smartTagPr>
          <w:attr w:name="ProductID" w:val="50 mM"/>
        </w:smartTagPr>
        <w:r w:rsidRPr="000F0B87">
          <w:rPr>
            <w:rFonts w:ascii="Arial" w:hAnsi="Arial"/>
            <w:bCs/>
            <w:sz w:val="18"/>
            <w:lang w:val="en-IE"/>
          </w:rPr>
          <w:t>50 mM</w:t>
        </w:r>
      </w:smartTag>
      <w:r w:rsidRPr="000F0B87">
        <w:rPr>
          <w:rFonts w:ascii="Arial" w:hAnsi="Arial"/>
          <w:bCs/>
          <w:sz w:val="18"/>
          <w:lang w:val="en-IE"/>
        </w:rPr>
        <w:t xml:space="preserve"> Tris, pH 8.3, </w:t>
      </w:r>
      <w:smartTag w:uri="urn:schemas-microsoft-com:office:smarttags" w:element="metricconverter">
        <w:smartTagPr>
          <w:attr w:name="ProductID" w:val="75 mM"/>
        </w:smartTagPr>
        <w:r w:rsidRPr="000F0B87">
          <w:rPr>
            <w:rFonts w:ascii="Arial" w:hAnsi="Arial"/>
            <w:bCs/>
            <w:sz w:val="18"/>
            <w:lang w:val="en-IE"/>
          </w:rPr>
          <w:t>75 mM</w:t>
        </w:r>
      </w:smartTag>
      <w:r w:rsidRPr="000F0B87">
        <w:rPr>
          <w:rFonts w:ascii="Arial" w:hAnsi="Arial"/>
          <w:bCs/>
          <w:sz w:val="18"/>
          <w:lang w:val="en-IE"/>
        </w:rPr>
        <w:t xml:space="preserve"> KCl, </w:t>
      </w:r>
      <w:smartTag w:uri="urn:schemas-microsoft-com:office:smarttags" w:element="metricconverter">
        <w:smartTagPr>
          <w:attr w:name="ProductID" w:val="10 mM"/>
        </w:smartTagPr>
        <w:r w:rsidRPr="000F0B87">
          <w:rPr>
            <w:rFonts w:ascii="Arial" w:hAnsi="Arial"/>
            <w:bCs/>
            <w:sz w:val="18"/>
            <w:lang w:val="en-IE"/>
          </w:rPr>
          <w:t>10 mM</w:t>
        </w:r>
      </w:smartTag>
      <w:r w:rsidRPr="000F0B87">
        <w:rPr>
          <w:rFonts w:ascii="Arial" w:hAnsi="Arial"/>
          <w:bCs/>
          <w:sz w:val="18"/>
          <w:lang w:val="en-IE"/>
        </w:rPr>
        <w:t xml:space="preserve"> DTT, </w:t>
      </w:r>
      <w:smartTag w:uri="urn:schemas-microsoft-com:office:smarttags" w:element="metricconverter">
        <w:smartTagPr>
          <w:attr w:name="ProductID" w:val="3 mM"/>
        </w:smartTagPr>
        <w:r w:rsidRPr="000F0B87">
          <w:rPr>
            <w:rFonts w:ascii="Arial" w:hAnsi="Arial"/>
            <w:bCs/>
            <w:sz w:val="18"/>
            <w:lang w:val="en-IE"/>
          </w:rPr>
          <w:t>3 mM</w:t>
        </w:r>
      </w:smartTag>
      <w:r w:rsidRPr="000F0B87">
        <w:rPr>
          <w:rFonts w:ascii="Arial" w:hAnsi="Arial"/>
          <w:bCs/>
          <w:sz w:val="18"/>
          <w:lang w:val="en-IE"/>
        </w:rPr>
        <w:t xml:space="preserve"> MgCl</w:t>
      </w:r>
      <w:r w:rsidRPr="000F0B87">
        <w:rPr>
          <w:rFonts w:ascii="Arial" w:hAnsi="Arial"/>
          <w:bCs/>
          <w:sz w:val="18"/>
          <w:vertAlign w:val="subscript"/>
          <w:lang w:val="en-IE"/>
        </w:rPr>
        <w:t>2</w:t>
      </w:r>
      <w:r w:rsidRPr="000F0B87">
        <w:rPr>
          <w:rFonts w:ascii="Arial" w:hAnsi="Arial"/>
          <w:bCs/>
          <w:sz w:val="18"/>
          <w:lang w:val="en-IE"/>
        </w:rPr>
        <w:t xml:space="preserve">) containing </w:t>
      </w:r>
      <w:smartTag w:uri="urn:schemas-microsoft-com:office:smarttags" w:element="metricconverter">
        <w:smartTagPr>
          <w:attr w:name="ProductID" w:val="1 mM"/>
        </w:smartTagPr>
        <w:r w:rsidRPr="000F0B87">
          <w:rPr>
            <w:rFonts w:ascii="Arial" w:hAnsi="Arial"/>
            <w:bCs/>
            <w:sz w:val="18"/>
            <w:lang w:val="en-IE"/>
          </w:rPr>
          <w:t>1 mM</w:t>
        </w:r>
      </w:smartTag>
      <w:r w:rsidRPr="000F0B87">
        <w:rPr>
          <w:rFonts w:ascii="Arial" w:hAnsi="Arial"/>
          <w:bCs/>
          <w:sz w:val="18"/>
          <w:lang w:val="en-IE"/>
        </w:rPr>
        <w:t xml:space="preserve"> dNTP, 100 pmol SVCV R2 primer, 20 units M-MLV reverse transcriptase (Promega, Southampton, UK) or an equivalent reverse transcriptase system and 1/10 of the total RNA extracted above.</w:t>
      </w:r>
    </w:p>
    <w:p w:rsidR="00BC0328" w:rsidRPr="000F0B87" w:rsidRDefault="00BC0328" w:rsidP="00BC0328">
      <w:pPr>
        <w:spacing w:after="240"/>
        <w:ind w:left="1276" w:hanging="425"/>
        <w:jc w:val="both"/>
        <w:rPr>
          <w:rFonts w:ascii="Arial" w:hAnsi="Arial"/>
          <w:bCs/>
          <w:sz w:val="18"/>
          <w:lang w:val="en-IE"/>
        </w:rPr>
      </w:pPr>
      <w:r w:rsidRPr="000F0B87">
        <w:rPr>
          <w:rFonts w:ascii="Arial" w:hAnsi="Arial"/>
          <w:bCs/>
          <w:sz w:val="18"/>
          <w:lang w:val="en-IE"/>
        </w:rPr>
        <w:t>iii)</w:t>
      </w:r>
      <w:r w:rsidRPr="000F0B87">
        <w:rPr>
          <w:rFonts w:ascii="Arial" w:hAnsi="Arial"/>
          <w:bCs/>
          <w:sz w:val="18"/>
          <w:lang w:val="en-IE"/>
        </w:rPr>
        <w:tab/>
        <w:t>PCR is performed in a 50 µl reaction volume 1 × PCR buffer (</w:t>
      </w:r>
      <w:smartTag w:uri="urn:schemas-microsoft-com:office:smarttags" w:element="metricconverter">
        <w:smartTagPr>
          <w:attr w:name="ProductID" w:val="50 mM"/>
        </w:smartTagPr>
        <w:r w:rsidRPr="000F0B87">
          <w:rPr>
            <w:rFonts w:ascii="Arial" w:hAnsi="Arial"/>
            <w:bCs/>
            <w:sz w:val="18"/>
            <w:lang w:val="en-IE"/>
          </w:rPr>
          <w:t>50 mM</w:t>
        </w:r>
      </w:smartTag>
      <w:r w:rsidRPr="000F0B87">
        <w:rPr>
          <w:rFonts w:ascii="Arial" w:hAnsi="Arial"/>
          <w:bCs/>
          <w:sz w:val="18"/>
          <w:lang w:val="en-IE"/>
        </w:rPr>
        <w:t xml:space="preserve"> KCl, </w:t>
      </w:r>
      <w:smartTag w:uri="urn:schemas-microsoft-com:office:smarttags" w:element="metricconverter">
        <w:smartTagPr>
          <w:attr w:name="ProductID" w:val="10 mM"/>
        </w:smartTagPr>
        <w:r w:rsidRPr="000F0B87">
          <w:rPr>
            <w:rFonts w:ascii="Arial" w:hAnsi="Arial"/>
            <w:bCs/>
            <w:sz w:val="18"/>
            <w:lang w:val="en-IE"/>
          </w:rPr>
          <w:t>10 mM</w:t>
        </w:r>
      </w:smartTag>
      <w:r w:rsidRPr="000F0B87">
        <w:rPr>
          <w:rFonts w:ascii="Arial" w:hAnsi="Arial"/>
          <w:bCs/>
          <w:sz w:val="18"/>
          <w:lang w:val="en-IE"/>
        </w:rPr>
        <w:t xml:space="preserve"> Tris/HCl, pH 9.0, and 0.1% Triton X-100) containing </w:t>
      </w:r>
      <w:smartTag w:uri="urn:schemas-microsoft-com:office:smarttags" w:element="metricconverter">
        <w:smartTagPr>
          <w:attr w:name="ProductID" w:val="2.5 mM"/>
        </w:smartTagPr>
        <w:r w:rsidRPr="000F0B87">
          <w:rPr>
            <w:rFonts w:ascii="Arial" w:hAnsi="Arial"/>
            <w:bCs/>
            <w:sz w:val="18"/>
            <w:lang w:val="en-IE"/>
          </w:rPr>
          <w:t>2.5 mM</w:t>
        </w:r>
      </w:smartTag>
      <w:r w:rsidRPr="000F0B87">
        <w:rPr>
          <w:rFonts w:ascii="Arial" w:hAnsi="Arial"/>
          <w:bCs/>
          <w:sz w:val="18"/>
          <w:lang w:val="en-IE"/>
        </w:rPr>
        <w:t xml:space="preserve"> MgCl</w:t>
      </w:r>
      <w:r w:rsidRPr="000F0B87">
        <w:rPr>
          <w:rFonts w:ascii="Arial" w:hAnsi="Arial"/>
          <w:bCs/>
          <w:sz w:val="18"/>
          <w:vertAlign w:val="subscript"/>
          <w:lang w:val="en-IE"/>
        </w:rPr>
        <w:t>2</w:t>
      </w:r>
      <w:r w:rsidRPr="000F0B87">
        <w:rPr>
          <w:rFonts w:ascii="Arial" w:hAnsi="Arial"/>
          <w:bCs/>
          <w:sz w:val="18"/>
          <w:lang w:val="en-IE"/>
        </w:rPr>
        <w:t xml:space="preserve">, 200 µM dNTPs, 50 pmol each of the SVCV R2 and SVCV F1 primers, </w:t>
      </w:r>
      <w:smartTag w:uri="urn:schemas-microsoft-com:office:smarttags" w:element="time">
        <w:smartTagPr>
          <w:attr w:name="Minute" w:val="25"/>
          <w:attr w:name="Hour" w:val="1"/>
        </w:smartTagPr>
        <w:r w:rsidRPr="000F0B87">
          <w:rPr>
            <w:rFonts w:ascii="Arial" w:hAnsi="Arial"/>
            <w:bCs/>
            <w:sz w:val="18"/>
            <w:lang w:val="en-IE"/>
          </w:rPr>
          <w:t>1.25</w:t>
        </w:r>
      </w:smartTag>
      <w:r w:rsidRPr="000F0B87">
        <w:rPr>
          <w:rFonts w:ascii="Arial" w:hAnsi="Arial"/>
          <w:bCs/>
          <w:sz w:val="18"/>
          <w:lang w:val="en-IE"/>
        </w:rPr>
        <w:t xml:space="preserve"> units of Taq DNA polymerase, and 2.5 µl reverse transcription reaction mix. The reaction mix is </w:t>
      </w:r>
      <w:r w:rsidRPr="000F0B87">
        <w:rPr>
          <w:rFonts w:ascii="Arial" w:hAnsi="Arial"/>
          <w:bCs/>
          <w:strike/>
          <w:sz w:val="18"/>
          <w:lang w:val="en-IE"/>
        </w:rPr>
        <w:t>overlaid with mineral oil and</w:t>
      </w:r>
      <w:r w:rsidRPr="00212423">
        <w:rPr>
          <w:rFonts w:ascii="Arial" w:hAnsi="Arial"/>
          <w:bCs/>
          <w:strike/>
          <w:sz w:val="18"/>
          <w:lang w:val="en-IE"/>
        </w:rPr>
        <w:t xml:space="preserve"> </w:t>
      </w:r>
      <w:r w:rsidRPr="000F0B87">
        <w:rPr>
          <w:rFonts w:ascii="Arial" w:hAnsi="Arial"/>
          <w:bCs/>
          <w:sz w:val="18"/>
          <w:lang w:val="en-IE"/>
        </w:rPr>
        <w:t xml:space="preserve">subjected to 35 temperature cycles of: 1 minute at </w:t>
      </w:r>
      <w:smartTag w:uri="urn:schemas-microsoft-com:office:smarttags" w:element="metricconverter">
        <w:smartTagPr>
          <w:attr w:name="ProductID" w:val="95ﾰC"/>
        </w:smartTagPr>
        <w:r w:rsidRPr="000F0B87">
          <w:rPr>
            <w:rFonts w:ascii="Arial" w:hAnsi="Arial"/>
            <w:bCs/>
            <w:sz w:val="18"/>
            <w:lang w:val="en-IE"/>
          </w:rPr>
          <w:t>95°C</w:t>
        </w:r>
      </w:smartTag>
      <w:r w:rsidRPr="000F0B87">
        <w:rPr>
          <w:rFonts w:ascii="Arial" w:hAnsi="Arial"/>
          <w:bCs/>
          <w:sz w:val="18"/>
          <w:lang w:val="en-IE"/>
        </w:rPr>
        <w:t xml:space="preserve">, 1 minute at </w:t>
      </w:r>
      <w:smartTag w:uri="urn:schemas-microsoft-com:office:smarttags" w:element="metricconverter">
        <w:smartTagPr>
          <w:attr w:name="ProductID" w:val="55ﾰC"/>
        </w:smartTagPr>
        <w:r w:rsidRPr="000F0B87">
          <w:rPr>
            <w:rFonts w:ascii="Arial" w:hAnsi="Arial"/>
            <w:bCs/>
            <w:sz w:val="18"/>
            <w:lang w:val="en-IE"/>
          </w:rPr>
          <w:t>55°C</w:t>
        </w:r>
      </w:smartTag>
      <w:r w:rsidRPr="000F0B87">
        <w:rPr>
          <w:rFonts w:ascii="Arial" w:hAnsi="Arial"/>
          <w:bCs/>
          <w:sz w:val="18"/>
          <w:lang w:val="en-IE"/>
        </w:rPr>
        <w:t xml:space="preserve"> and 1 minute at </w:t>
      </w:r>
      <w:smartTag w:uri="urn:schemas-microsoft-com:office:smarttags" w:element="metricconverter">
        <w:smartTagPr>
          <w:attr w:name="ProductID" w:val="72ﾰC"/>
        </w:smartTagPr>
        <w:r w:rsidRPr="000F0B87">
          <w:rPr>
            <w:rFonts w:ascii="Arial" w:hAnsi="Arial"/>
            <w:bCs/>
            <w:sz w:val="18"/>
            <w:lang w:val="en-IE"/>
          </w:rPr>
          <w:t>72°C</w:t>
        </w:r>
      </w:smartTag>
      <w:r w:rsidRPr="000F0B87">
        <w:rPr>
          <w:rFonts w:ascii="Arial" w:hAnsi="Arial"/>
          <w:bCs/>
          <w:sz w:val="18"/>
          <w:lang w:val="en-IE"/>
        </w:rPr>
        <w:t xml:space="preserve"> followed by a final extension step of 10 minutes at </w:t>
      </w:r>
      <w:smartTag w:uri="urn:schemas-microsoft-com:office:smarttags" w:element="metricconverter">
        <w:smartTagPr>
          <w:attr w:name="ProductID" w:val="72ﾰC"/>
        </w:smartTagPr>
        <w:r w:rsidRPr="000F0B87">
          <w:rPr>
            <w:rFonts w:ascii="Arial" w:hAnsi="Arial"/>
            <w:bCs/>
            <w:sz w:val="18"/>
            <w:lang w:val="en-IE"/>
          </w:rPr>
          <w:t>72°C</w:t>
        </w:r>
      </w:smartTag>
      <w:r w:rsidRPr="000F0B87">
        <w:rPr>
          <w:rFonts w:ascii="Arial" w:hAnsi="Arial"/>
          <w:bCs/>
          <w:sz w:val="18"/>
          <w:lang w:val="en-IE"/>
        </w:rPr>
        <w:t>. Amplified DNA (714 bp) is analysed by agarose gel electrophoresis.</w:t>
      </w:r>
    </w:p>
    <w:p w:rsidR="00BC0328" w:rsidRPr="000F0B87" w:rsidRDefault="00BC0328" w:rsidP="00BC0328">
      <w:pPr>
        <w:spacing w:after="240"/>
        <w:ind w:left="1276" w:hanging="425"/>
        <w:jc w:val="both"/>
        <w:rPr>
          <w:rFonts w:ascii="Arial" w:hAnsi="Arial"/>
          <w:bCs/>
          <w:sz w:val="18"/>
          <w:lang w:val="en-IE"/>
        </w:rPr>
      </w:pPr>
      <w:r w:rsidRPr="000F0B87">
        <w:rPr>
          <w:rFonts w:ascii="Arial" w:hAnsi="Arial"/>
          <w:bCs/>
          <w:sz w:val="18"/>
          <w:lang w:val="en-IE"/>
        </w:rPr>
        <w:t>iv)</w:t>
      </w:r>
      <w:r w:rsidRPr="000F0B87">
        <w:rPr>
          <w:rFonts w:ascii="Arial" w:hAnsi="Arial"/>
          <w:bCs/>
          <w:sz w:val="18"/>
          <w:lang w:val="en-IE"/>
        </w:rPr>
        <w:tab/>
        <w:t>If the CPE in culture is not extensive it is possible that a visible product will not be generated using a single round of amplification. To avoid such problems, use the semi-nested assay using primers: 5’-TCT-TGG-AGC-CAA-ATA-GCT-CAR*-R*TC-</w:t>
      </w:r>
      <w:smartTag w:uri="urn:schemas-microsoft-com:office:smarttags" w:element="metricconverter">
        <w:smartTagPr>
          <w:attr w:name="ProductID" w:val="3’"/>
        </w:smartTagPr>
        <w:r w:rsidRPr="000F0B87">
          <w:rPr>
            <w:rFonts w:ascii="Arial" w:hAnsi="Arial"/>
            <w:bCs/>
            <w:sz w:val="18"/>
            <w:lang w:val="en-IE"/>
          </w:rPr>
          <w:t>3’</w:t>
        </w:r>
      </w:smartTag>
      <w:r w:rsidRPr="000F0B87">
        <w:rPr>
          <w:rFonts w:ascii="Arial" w:hAnsi="Arial"/>
          <w:bCs/>
          <w:sz w:val="18"/>
          <w:lang w:val="en-IE"/>
        </w:rPr>
        <w:t xml:space="preserve"> (SVCV F1) and 5’-CTG-GGG-TTT-CCN*-CCT-CAA-AGY*-TGY*-</w:t>
      </w:r>
      <w:smartTag w:uri="urn:schemas-microsoft-com:office:smarttags" w:element="metricconverter">
        <w:smartTagPr>
          <w:attr w:name="ProductID" w:val="3’"/>
        </w:smartTagPr>
        <w:r w:rsidRPr="000F0B87">
          <w:rPr>
            <w:rFonts w:ascii="Arial" w:hAnsi="Arial"/>
            <w:bCs/>
            <w:sz w:val="18"/>
            <w:lang w:val="en-IE"/>
          </w:rPr>
          <w:t>3’</w:t>
        </w:r>
      </w:smartTag>
      <w:r w:rsidRPr="000F0B87">
        <w:rPr>
          <w:rFonts w:ascii="Arial" w:hAnsi="Arial"/>
          <w:bCs/>
          <w:sz w:val="18"/>
          <w:lang w:val="en-IE"/>
        </w:rPr>
        <w:t xml:space="preserve"> (SVC R4) according to Stone </w:t>
      </w:r>
      <w:r w:rsidRPr="000F0B87">
        <w:rPr>
          <w:rFonts w:ascii="Arial" w:hAnsi="Arial"/>
          <w:bCs/>
          <w:i/>
          <w:sz w:val="18"/>
          <w:lang w:val="en-IE"/>
        </w:rPr>
        <w:t xml:space="preserve">et al. </w:t>
      </w:r>
      <w:r w:rsidRPr="000F0B87">
        <w:rPr>
          <w:rFonts w:ascii="Arial" w:hAnsi="Arial"/>
          <w:bCs/>
          <w:sz w:val="18"/>
          <w:lang w:val="en-IE"/>
        </w:rPr>
        <w:t>(2003).</w:t>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40"/>
        <w:ind w:left="1276" w:hanging="425"/>
        <w:jc w:val="both"/>
        <w:rPr>
          <w:rFonts w:ascii="Arial" w:hAnsi="Arial"/>
          <w:bCs/>
          <w:sz w:val="18"/>
          <w:lang w:val="en-IE"/>
        </w:rPr>
      </w:pPr>
      <w:r w:rsidRPr="000F0B87">
        <w:rPr>
          <w:rFonts w:ascii="Arial" w:hAnsi="Arial"/>
          <w:bCs/>
          <w:sz w:val="18"/>
          <w:lang w:val="en-IE"/>
        </w:rPr>
        <w:t>v)</w:t>
      </w:r>
      <w:r w:rsidRPr="000F0B87">
        <w:rPr>
          <w:rFonts w:ascii="Arial" w:hAnsi="Arial"/>
          <w:bCs/>
          <w:sz w:val="18"/>
          <w:lang w:val="en-IE"/>
        </w:rPr>
        <w:tab/>
        <w:t>The second round of PCR is performed in a 50 µl reaction volume 1 × PCR buffer (</w:t>
      </w:r>
      <w:smartTag w:uri="urn:schemas-microsoft-com:office:smarttags" w:element="metricconverter">
        <w:smartTagPr>
          <w:attr w:name="ProductID" w:val="50ﾠmM"/>
        </w:smartTagPr>
        <w:r w:rsidRPr="000F0B87">
          <w:rPr>
            <w:rFonts w:ascii="Arial" w:hAnsi="Arial"/>
            <w:bCs/>
            <w:sz w:val="18"/>
            <w:lang w:val="en-IE"/>
          </w:rPr>
          <w:t>50 mM</w:t>
        </w:r>
      </w:smartTag>
      <w:r w:rsidRPr="000F0B87">
        <w:rPr>
          <w:rFonts w:ascii="Arial" w:hAnsi="Arial"/>
          <w:bCs/>
          <w:sz w:val="18"/>
          <w:lang w:val="en-IE"/>
        </w:rPr>
        <w:t xml:space="preserve"> KCl, 10 mM Tris/HCl, pH 9.0, and 0.1% Triton X-100) containing </w:t>
      </w:r>
      <w:smartTag w:uri="urn:schemas-microsoft-com:office:smarttags" w:element="metricconverter">
        <w:smartTagPr>
          <w:attr w:name="ProductID" w:val="2.5 mM"/>
        </w:smartTagPr>
        <w:r w:rsidRPr="000F0B87">
          <w:rPr>
            <w:rFonts w:ascii="Arial" w:hAnsi="Arial"/>
            <w:bCs/>
            <w:sz w:val="18"/>
            <w:lang w:val="en-IE"/>
          </w:rPr>
          <w:t>2.5 mM</w:t>
        </w:r>
      </w:smartTag>
      <w:r w:rsidRPr="000F0B87">
        <w:rPr>
          <w:rFonts w:ascii="Arial" w:hAnsi="Arial"/>
          <w:bCs/>
          <w:sz w:val="18"/>
          <w:lang w:val="en-IE"/>
        </w:rPr>
        <w:t xml:space="preserve"> MgCl</w:t>
      </w:r>
      <w:r w:rsidRPr="000F0B87">
        <w:rPr>
          <w:rFonts w:ascii="Arial" w:hAnsi="Arial"/>
          <w:bCs/>
          <w:sz w:val="18"/>
          <w:vertAlign w:val="subscript"/>
          <w:lang w:val="en-IE"/>
        </w:rPr>
        <w:t>2</w:t>
      </w:r>
      <w:r w:rsidRPr="000F0B87">
        <w:rPr>
          <w:rFonts w:ascii="Arial" w:hAnsi="Arial"/>
          <w:bCs/>
          <w:sz w:val="18"/>
          <w:lang w:val="en-IE"/>
        </w:rPr>
        <w:t xml:space="preserve">, 200 µM dNTPs, 50 pmol each of the SVCV R4 and SVCV F1 primers, </w:t>
      </w:r>
      <w:smartTag w:uri="urn:schemas-microsoft-com:office:smarttags" w:element="time">
        <w:smartTagPr>
          <w:attr w:name="Minute" w:val="25"/>
          <w:attr w:name="Hour" w:val="1"/>
        </w:smartTagPr>
        <w:r w:rsidRPr="000F0B87">
          <w:rPr>
            <w:rFonts w:ascii="Arial" w:hAnsi="Arial"/>
            <w:bCs/>
            <w:sz w:val="18"/>
            <w:lang w:val="en-IE"/>
          </w:rPr>
          <w:t>1.25</w:t>
        </w:r>
        <w:r>
          <w:rPr>
            <w:rFonts w:ascii="Arial" w:hAnsi="Arial"/>
            <w:bCs/>
            <w:sz w:val="18"/>
            <w:lang w:val="en-IE"/>
          </w:rPr>
          <w:t> </w:t>
        </w:r>
      </w:smartTag>
      <w:r w:rsidRPr="000F0B87">
        <w:rPr>
          <w:rFonts w:ascii="Arial" w:hAnsi="Arial"/>
          <w:bCs/>
          <w:sz w:val="18"/>
          <w:lang w:val="en-IE"/>
        </w:rPr>
        <w:t xml:space="preserve">units Taq DNA polymerase, and 2.5 µl of the first round product. The reaction mix is </w:t>
      </w:r>
      <w:r w:rsidRPr="000F0B87">
        <w:rPr>
          <w:rFonts w:ascii="Arial" w:hAnsi="Arial"/>
          <w:bCs/>
          <w:strike/>
          <w:sz w:val="18"/>
          <w:lang w:val="en-IE"/>
        </w:rPr>
        <w:t>overlaid with mineral oil and</w:t>
      </w:r>
      <w:r w:rsidRPr="003D2CB7">
        <w:rPr>
          <w:rFonts w:ascii="Arial" w:hAnsi="Arial"/>
          <w:bCs/>
          <w:strike/>
          <w:sz w:val="18"/>
          <w:lang w:val="en-IE"/>
        </w:rPr>
        <w:t xml:space="preserve"> </w:t>
      </w:r>
      <w:r w:rsidRPr="000F0B87">
        <w:rPr>
          <w:rFonts w:ascii="Arial" w:hAnsi="Arial"/>
          <w:bCs/>
          <w:sz w:val="18"/>
          <w:lang w:val="en-IE"/>
        </w:rPr>
        <w:t xml:space="preserve">subjected to 35 temperature cycles of: 1 minute at </w:t>
      </w:r>
      <w:smartTag w:uri="urn:schemas-microsoft-com:office:smarttags" w:element="metricconverter">
        <w:smartTagPr>
          <w:attr w:name="ProductID" w:val="95ﾰC"/>
        </w:smartTagPr>
        <w:r w:rsidRPr="000F0B87">
          <w:rPr>
            <w:rFonts w:ascii="Arial" w:hAnsi="Arial"/>
            <w:bCs/>
            <w:sz w:val="18"/>
            <w:lang w:val="en-IE"/>
          </w:rPr>
          <w:t>95°C</w:t>
        </w:r>
      </w:smartTag>
      <w:r w:rsidRPr="000F0B87">
        <w:rPr>
          <w:rFonts w:ascii="Arial" w:hAnsi="Arial"/>
          <w:bCs/>
          <w:sz w:val="18"/>
          <w:lang w:val="en-IE"/>
        </w:rPr>
        <w:t xml:space="preserve">, 1 minute at </w:t>
      </w:r>
      <w:smartTag w:uri="urn:schemas-microsoft-com:office:smarttags" w:element="metricconverter">
        <w:smartTagPr>
          <w:attr w:name="ProductID" w:val="55ﾰC"/>
        </w:smartTagPr>
        <w:r w:rsidRPr="000F0B87">
          <w:rPr>
            <w:rFonts w:ascii="Arial" w:hAnsi="Arial"/>
            <w:bCs/>
            <w:sz w:val="18"/>
            <w:lang w:val="en-IE"/>
          </w:rPr>
          <w:t>55°C</w:t>
        </w:r>
      </w:smartTag>
      <w:r w:rsidRPr="000F0B87">
        <w:rPr>
          <w:rFonts w:ascii="Arial" w:hAnsi="Arial"/>
          <w:bCs/>
          <w:sz w:val="18"/>
          <w:lang w:val="en-IE"/>
        </w:rPr>
        <w:t xml:space="preserve"> and 1 minute at </w:t>
      </w:r>
      <w:smartTag w:uri="urn:schemas-microsoft-com:office:smarttags" w:element="metricconverter">
        <w:smartTagPr>
          <w:attr w:name="ProductID" w:val="72ﾰC"/>
        </w:smartTagPr>
        <w:r w:rsidRPr="000F0B87">
          <w:rPr>
            <w:rFonts w:ascii="Arial" w:hAnsi="Arial"/>
            <w:bCs/>
            <w:sz w:val="18"/>
            <w:lang w:val="en-IE"/>
          </w:rPr>
          <w:t>72°C</w:t>
        </w:r>
      </w:smartTag>
      <w:r w:rsidRPr="000F0B87">
        <w:rPr>
          <w:rFonts w:ascii="Arial" w:hAnsi="Arial"/>
          <w:bCs/>
          <w:sz w:val="18"/>
          <w:lang w:val="en-IE"/>
        </w:rPr>
        <w:t xml:space="preserve"> followed by a final extension step of 10 minutes at </w:t>
      </w:r>
      <w:smartTag w:uri="urn:schemas-microsoft-com:office:smarttags" w:element="metricconverter">
        <w:smartTagPr>
          <w:attr w:name="ProductID" w:val="72ﾰC"/>
        </w:smartTagPr>
        <w:r w:rsidRPr="000F0B87">
          <w:rPr>
            <w:rFonts w:ascii="Arial" w:hAnsi="Arial"/>
            <w:bCs/>
            <w:sz w:val="18"/>
            <w:lang w:val="en-IE"/>
          </w:rPr>
          <w:t>72°C</w:t>
        </w:r>
      </w:smartTag>
      <w:r w:rsidRPr="000F0B87">
        <w:rPr>
          <w:rFonts w:ascii="Arial" w:hAnsi="Arial"/>
          <w:bCs/>
          <w:sz w:val="18"/>
          <w:lang w:val="en-IE"/>
        </w:rPr>
        <w:t>. Amplified DNA (606 bp) is analysed by agarose gel electrophoresis.</w:t>
      </w:r>
    </w:p>
    <w:p w:rsidR="00BC0328" w:rsidRPr="000F0B87" w:rsidRDefault="00BC0328" w:rsidP="00BC0328">
      <w:pPr>
        <w:spacing w:after="240"/>
        <w:ind w:left="1276" w:hanging="425"/>
        <w:jc w:val="both"/>
        <w:rPr>
          <w:rFonts w:ascii="Arial" w:hAnsi="Arial"/>
          <w:bCs/>
          <w:sz w:val="18"/>
          <w:lang w:val="en-IE"/>
        </w:rPr>
      </w:pPr>
      <w:r w:rsidRPr="000F0B87">
        <w:rPr>
          <w:rFonts w:ascii="Arial" w:hAnsi="Arial"/>
          <w:bCs/>
          <w:sz w:val="18"/>
          <w:lang w:val="en-IE"/>
        </w:rPr>
        <w:t>vi)</w:t>
      </w:r>
      <w:r w:rsidRPr="000F0B87">
        <w:rPr>
          <w:rFonts w:ascii="Arial" w:hAnsi="Arial"/>
          <w:bCs/>
          <w:sz w:val="18"/>
          <w:lang w:val="en-IE"/>
        </w:rPr>
        <w:tab/>
        <w:t>All amplified products are confirmed as SVCV in origin by sequencing, and the SVCV subtype (Ia-Id) is identified using a BLAST search (</w:t>
      </w:r>
      <w:hyperlink r:id="rId209" w:history="1">
        <w:r w:rsidRPr="000F0B87">
          <w:rPr>
            <w:rFonts w:ascii="Arial" w:hAnsi="Arial"/>
            <w:bCs/>
            <w:color w:val="0000FF"/>
            <w:sz w:val="18"/>
            <w:u w:val="single"/>
            <w:lang w:val="en-IE"/>
          </w:rPr>
          <w:t>http://www.ebi.ac.uk/blastall/index.html</w:t>
        </w:r>
      </w:hyperlink>
      <w:r w:rsidRPr="000F0B87">
        <w:rPr>
          <w:rFonts w:ascii="Arial" w:hAnsi="Arial"/>
          <w:bCs/>
          <w:sz w:val="18"/>
          <w:lang w:val="en-IE"/>
        </w:rPr>
        <w:t>) or by phylogenetic analysis using the SVCV sequences available in public sequence databases. Phylogenetic analysis is undertaken using a 426 bp region corresponding to nucleotides 429–855 of the glycoprotein gene.</w:t>
      </w:r>
    </w:p>
    <w:p w:rsidR="00BC0328" w:rsidRPr="000F0B87" w:rsidRDefault="00BC0328" w:rsidP="00BC0328">
      <w:pPr>
        <w:spacing w:after="240"/>
        <w:ind w:left="1276" w:hanging="425"/>
        <w:jc w:val="both"/>
        <w:rPr>
          <w:rFonts w:ascii="Arial" w:hAnsi="Arial"/>
          <w:bCs/>
          <w:sz w:val="18"/>
          <w:lang w:val="en-IE"/>
        </w:rPr>
      </w:pPr>
      <w:r w:rsidRPr="000F0B87">
        <w:rPr>
          <w:rFonts w:ascii="Arial" w:hAnsi="Arial"/>
          <w:bCs/>
          <w:sz w:val="18"/>
          <w:lang w:val="en-IE"/>
        </w:rPr>
        <w:t>vii)</w:t>
      </w:r>
      <w:r w:rsidRPr="000F0B87">
        <w:rPr>
          <w:rFonts w:ascii="Arial" w:hAnsi="Arial"/>
          <w:bCs/>
          <w:sz w:val="18"/>
          <w:lang w:val="en-IE"/>
        </w:rPr>
        <w:tab/>
        <w:t>In cases where the CPE is extensive and the virus replicates to a high titre, or where a semi-nested RT-PCR assay was used, sufficient PCR amplicon will be available for direct sequencing. Where the amplified product is weak it is recommended that the product be inserted into an appropriate sequencing vector (e.g. pGEM-T, pCR® 4-TOPO®) prior to undertaking the sequencing. At least two independent amplification and sequencing events should be undertaken to eliminate potential sequence errors introduced by the Taq polymerase.</w:t>
      </w:r>
    </w:p>
    <w:p w:rsidR="00BC0328" w:rsidRPr="000F0B87" w:rsidRDefault="00BC0328" w:rsidP="00BC0328">
      <w:pPr>
        <w:spacing w:after="240"/>
        <w:ind w:left="851"/>
        <w:jc w:val="both"/>
        <w:rPr>
          <w:rFonts w:ascii="Arial" w:hAnsi="Arial"/>
          <w:bCs/>
          <w:sz w:val="18"/>
          <w:lang w:val="en-IE"/>
        </w:rPr>
      </w:pPr>
      <w:r w:rsidRPr="000F0B87">
        <w:rPr>
          <w:rFonts w:ascii="Arial" w:hAnsi="Arial"/>
          <w:bCs/>
          <w:sz w:val="18"/>
          <w:lang w:val="en-IE"/>
        </w:rPr>
        <w:t>The following controls should be run with each assay: negative extraction control; positive control; no template control; internal PCR control.</w:t>
      </w:r>
    </w:p>
    <w:p w:rsidR="00BC0328" w:rsidRPr="000F0B87" w:rsidRDefault="00BC0328" w:rsidP="00BC0328">
      <w:pPr>
        <w:spacing w:after="240"/>
        <w:ind w:left="851"/>
        <w:jc w:val="both"/>
        <w:rPr>
          <w:rFonts w:ascii="Arial" w:hAnsi="Arial"/>
          <w:bCs/>
          <w:sz w:val="18"/>
          <w:lang w:val="en-IE"/>
        </w:rPr>
      </w:pPr>
      <w:r w:rsidRPr="000F0B87">
        <w:rPr>
          <w:rFonts w:ascii="Arial" w:hAnsi="Arial"/>
          <w:bCs/>
          <w:sz w:val="18"/>
          <w:lang w:val="en-IE"/>
        </w:rPr>
        <w:t xml:space="preserve">NOTE: </w:t>
      </w:r>
      <w:r w:rsidRPr="000F0B87">
        <w:rPr>
          <w:rFonts w:ascii="Arial" w:hAnsi="Arial"/>
          <w:bCs/>
          <w:strike/>
          <w:sz w:val="18"/>
          <w:lang w:val="en-IE"/>
        </w:rPr>
        <w:t xml:space="preserve">SVCV primer-annealing sites were identified by the alignment of the published amino acid sequences for the glycoprotein of SVCV (Björklund </w:t>
      </w:r>
      <w:r w:rsidRPr="000F0B87">
        <w:rPr>
          <w:rFonts w:ascii="Arial" w:hAnsi="Arial"/>
          <w:bCs/>
          <w:i/>
          <w:strike/>
          <w:sz w:val="18"/>
          <w:lang w:val="en-IE"/>
        </w:rPr>
        <w:t>et al</w:t>
      </w:r>
      <w:r w:rsidRPr="000F0B87">
        <w:rPr>
          <w:rFonts w:ascii="Arial" w:hAnsi="Arial"/>
          <w:bCs/>
          <w:strike/>
          <w:sz w:val="18"/>
          <w:lang w:val="en-IE"/>
        </w:rPr>
        <w:t>., 1996; Genbank accession U18101), and the vesicular stomatitis virus (VSV) New Jersey (</w:t>
      </w:r>
      <w:r w:rsidRPr="000F0B87">
        <w:rPr>
          <w:rFonts w:ascii="Arial" w:hAnsi="Arial"/>
          <w:bCs/>
          <w:strike/>
          <w:sz w:val="18"/>
        </w:rPr>
        <w:t xml:space="preserve">Gallione &amp; Rose, 1983, </w:t>
      </w:r>
      <w:r w:rsidRPr="000F0B87">
        <w:rPr>
          <w:rFonts w:ascii="Arial" w:hAnsi="Arial"/>
          <w:bCs/>
          <w:strike/>
          <w:sz w:val="18"/>
          <w:lang w:val="en-IE"/>
        </w:rPr>
        <w:t xml:space="preserve">Genbank accession V01214), and Piry strains (Genbank accession D26175). Primers were then designed to anneal to the regions encoding the conserved amino acids using the published sequence for SVCV (Björklund </w:t>
      </w:r>
      <w:r w:rsidRPr="000F0B87">
        <w:rPr>
          <w:rFonts w:ascii="Arial" w:hAnsi="Arial"/>
          <w:bCs/>
          <w:i/>
          <w:strike/>
          <w:sz w:val="18"/>
          <w:lang w:val="en-IE"/>
        </w:rPr>
        <w:t>et al</w:t>
      </w:r>
      <w:r w:rsidRPr="000F0B87">
        <w:rPr>
          <w:rFonts w:ascii="Arial" w:hAnsi="Arial"/>
          <w:bCs/>
          <w:strike/>
          <w:sz w:val="18"/>
          <w:lang w:val="en-IE"/>
        </w:rPr>
        <w:t xml:space="preserve">., 1996) as a skeleton, and introducing degenerate bases at the </w:t>
      </w:r>
      <w:smartTag w:uri="urn:schemas-microsoft-com:office:smarttags" w:element="metricconverter">
        <w:smartTagPr>
          <w:attr w:name="ProductID" w:val="3’"/>
        </w:smartTagPr>
        <w:r w:rsidRPr="000F0B87">
          <w:rPr>
            <w:rFonts w:ascii="Arial" w:hAnsi="Arial"/>
            <w:bCs/>
            <w:strike/>
            <w:sz w:val="18"/>
            <w:lang w:val="en-IE"/>
          </w:rPr>
          <w:t>3’</w:t>
        </w:r>
      </w:smartTag>
      <w:r w:rsidRPr="000F0B87">
        <w:rPr>
          <w:rFonts w:ascii="Arial" w:hAnsi="Arial"/>
          <w:bCs/>
          <w:strike/>
          <w:sz w:val="18"/>
          <w:lang w:val="en-IE"/>
        </w:rPr>
        <w:t xml:space="preserve"> termini to allow for potential differences in codon usage.</w:t>
      </w:r>
      <w:r w:rsidRPr="000F0B87">
        <w:rPr>
          <w:rFonts w:ascii="Arial" w:hAnsi="Arial"/>
          <w:bCs/>
          <w:sz w:val="18"/>
          <w:lang w:val="en-IE"/>
        </w:rPr>
        <w:t xml:space="preserve"> The appropriate IUB codes have been used where appropriate and are indicated by an asterisk (*).</w:t>
      </w:r>
    </w:p>
    <w:p w:rsidR="00BC0328" w:rsidRPr="00F73666" w:rsidRDefault="00BC0328" w:rsidP="00BC0328">
      <w:pPr>
        <w:spacing w:after="240"/>
        <w:ind w:left="851"/>
        <w:jc w:val="both"/>
        <w:rPr>
          <w:rFonts w:ascii="Arial" w:hAnsi="Arial"/>
          <w:bCs/>
          <w:sz w:val="18"/>
          <w:u w:val="double"/>
          <w:lang w:val="en-IE"/>
        </w:rPr>
      </w:pPr>
      <w:r w:rsidRPr="00F73666">
        <w:rPr>
          <w:rFonts w:ascii="Arial" w:hAnsi="Arial"/>
          <w:bCs/>
          <w:sz w:val="18"/>
          <w:u w:val="double"/>
          <w:lang w:val="en"/>
        </w:rPr>
        <w:t xml:space="preserve">Additional conventional RT-PCR assays are available to detect and confirm SVCV infections (Koutná </w:t>
      </w:r>
      <w:r w:rsidRPr="00F73666">
        <w:rPr>
          <w:rFonts w:ascii="Arial" w:hAnsi="Arial"/>
          <w:bCs/>
          <w:i/>
          <w:iCs/>
          <w:sz w:val="18"/>
          <w:u w:val="double"/>
          <w:lang w:val="en"/>
        </w:rPr>
        <w:t>et al</w:t>
      </w:r>
      <w:r w:rsidRPr="00F73666">
        <w:rPr>
          <w:rFonts w:ascii="Arial" w:hAnsi="Arial"/>
          <w:bCs/>
          <w:sz w:val="18"/>
          <w:u w:val="double"/>
          <w:lang w:val="en"/>
        </w:rPr>
        <w:t xml:space="preserve">., 2003; Shimahara </w:t>
      </w:r>
      <w:r w:rsidRPr="00F73666">
        <w:rPr>
          <w:rFonts w:ascii="Arial" w:hAnsi="Arial"/>
          <w:bCs/>
          <w:i/>
          <w:iCs/>
          <w:sz w:val="18"/>
          <w:u w:val="double"/>
          <w:lang w:val="en"/>
        </w:rPr>
        <w:t>et al</w:t>
      </w:r>
      <w:r w:rsidRPr="00F73666">
        <w:rPr>
          <w:rFonts w:ascii="Arial" w:hAnsi="Arial"/>
          <w:bCs/>
          <w:sz w:val="18"/>
          <w:u w:val="double"/>
          <w:lang w:val="en"/>
        </w:rPr>
        <w:t xml:space="preserve">., 2016). A generic primer set based on the polymerase gene also identifies viruses from both the </w:t>
      </w:r>
      <w:r w:rsidRPr="00F73666">
        <w:rPr>
          <w:rFonts w:ascii="Arial" w:hAnsi="Arial"/>
          <w:bCs/>
          <w:i/>
          <w:iCs/>
          <w:sz w:val="18"/>
          <w:u w:val="double"/>
          <w:lang w:val="en"/>
        </w:rPr>
        <w:t>Sprivivirus</w:t>
      </w:r>
      <w:r w:rsidRPr="00F73666">
        <w:rPr>
          <w:rFonts w:ascii="Arial" w:hAnsi="Arial"/>
          <w:bCs/>
          <w:sz w:val="18"/>
          <w:u w:val="double"/>
          <w:lang w:val="en"/>
        </w:rPr>
        <w:t xml:space="preserve"> and </w:t>
      </w:r>
      <w:r w:rsidRPr="00F73666">
        <w:rPr>
          <w:rFonts w:ascii="Arial" w:hAnsi="Arial"/>
          <w:bCs/>
          <w:i/>
          <w:iCs/>
          <w:sz w:val="18"/>
          <w:u w:val="double"/>
          <w:lang w:val="en"/>
        </w:rPr>
        <w:t xml:space="preserve">Perhabdovirus </w:t>
      </w:r>
      <w:r w:rsidRPr="00F73666">
        <w:rPr>
          <w:rFonts w:ascii="Arial" w:hAnsi="Arial"/>
          <w:bCs/>
          <w:sz w:val="18"/>
          <w:u w:val="double"/>
          <w:lang w:val="en"/>
        </w:rPr>
        <w:t xml:space="preserve">genera and can be used to screen a virus culture (Ruane </w:t>
      </w:r>
      <w:r w:rsidRPr="00F73666">
        <w:rPr>
          <w:rFonts w:ascii="Arial" w:hAnsi="Arial"/>
          <w:bCs/>
          <w:i/>
          <w:iCs/>
          <w:sz w:val="18"/>
          <w:u w:val="double"/>
          <w:lang w:val="en"/>
        </w:rPr>
        <w:t>et al</w:t>
      </w:r>
      <w:r w:rsidRPr="00F73666">
        <w:rPr>
          <w:rFonts w:ascii="Arial" w:hAnsi="Arial"/>
          <w:bCs/>
          <w:sz w:val="18"/>
          <w:u w:val="double"/>
          <w:lang w:val="en"/>
        </w:rPr>
        <w:t xml:space="preserve">., 2014). With the exception of the conventional PCR assay developed by Shimahara </w:t>
      </w:r>
      <w:r w:rsidRPr="00F73666">
        <w:rPr>
          <w:rFonts w:ascii="Arial" w:hAnsi="Arial"/>
          <w:bCs/>
          <w:i/>
          <w:iCs/>
          <w:sz w:val="18"/>
          <w:u w:val="double"/>
          <w:lang w:val="en"/>
        </w:rPr>
        <w:t>et al</w:t>
      </w:r>
      <w:r w:rsidRPr="00F73666">
        <w:rPr>
          <w:rFonts w:ascii="Arial" w:hAnsi="Arial"/>
          <w:bCs/>
          <w:sz w:val="18"/>
          <w:u w:val="double"/>
          <w:lang w:val="en"/>
        </w:rPr>
        <w:t>. (2016) the other assays were not fully validated against representatives from each of the recognized SVCV genogroups and may they fail to detect the full range of SVCV genotypes.</w:t>
      </w:r>
    </w:p>
    <w:p w:rsidR="00BC0328" w:rsidRPr="00F73666" w:rsidRDefault="00BC0328" w:rsidP="00BC0328">
      <w:pPr>
        <w:pStyle w:val="111"/>
        <w:rPr>
          <w:u w:val="double"/>
          <w:lang w:bidi="en-US"/>
        </w:rPr>
      </w:pPr>
      <w:r w:rsidRPr="00F73666">
        <w:rPr>
          <w:u w:val="double"/>
          <w:lang w:bidi="en-US"/>
        </w:rPr>
        <w:t>4.4.3.</w:t>
      </w:r>
      <w:r w:rsidRPr="00F73666">
        <w:rPr>
          <w:u w:val="double"/>
          <w:lang w:bidi="en-US"/>
        </w:rPr>
        <w:tab/>
        <w:t>Other nucleic acid amplification methods</w:t>
      </w:r>
    </w:p>
    <w:p w:rsidR="00BC0328" w:rsidRPr="000F0B87" w:rsidRDefault="00BC0328" w:rsidP="00BC0328">
      <w:pPr>
        <w:spacing w:after="240"/>
        <w:ind w:left="851"/>
        <w:jc w:val="both"/>
        <w:rPr>
          <w:rFonts w:ascii="Arial" w:hAnsi="Arial"/>
          <w:bCs/>
          <w:sz w:val="18"/>
          <w:u w:val="double"/>
          <w:lang w:val="en"/>
        </w:rPr>
      </w:pPr>
      <w:r w:rsidRPr="000F0B87">
        <w:rPr>
          <w:rFonts w:ascii="Arial" w:hAnsi="Arial"/>
          <w:bCs/>
          <w:sz w:val="18"/>
          <w:u w:val="double"/>
          <w:lang w:val="en"/>
        </w:rPr>
        <w:t>Loop</w:t>
      </w:r>
      <w:r>
        <w:rPr>
          <w:rFonts w:ascii="Arial" w:hAnsi="Arial"/>
          <w:bCs/>
          <w:sz w:val="18"/>
          <w:u w:val="double"/>
          <w:lang w:val="en"/>
        </w:rPr>
        <w:t>-</w:t>
      </w:r>
      <w:r w:rsidRPr="000F0B87">
        <w:rPr>
          <w:rFonts w:ascii="Arial" w:hAnsi="Arial"/>
          <w:bCs/>
          <w:sz w:val="18"/>
          <w:u w:val="double"/>
          <w:lang w:val="en"/>
        </w:rPr>
        <w:t>mediated isothermal amplification assays are available to detect and confirm SVCV infections</w:t>
      </w:r>
      <w:r w:rsidRPr="000F0B87">
        <w:rPr>
          <w:rFonts w:ascii="Arial" w:hAnsi="Arial"/>
          <w:bCs/>
          <w:sz w:val="18"/>
          <w:lang w:val="en"/>
        </w:rPr>
        <w:t xml:space="preserve"> (</w:t>
      </w:r>
      <w:r w:rsidRPr="000F0B87">
        <w:rPr>
          <w:rFonts w:ascii="Arial" w:hAnsi="Arial"/>
          <w:bCs/>
          <w:sz w:val="18"/>
          <w:u w:val="double"/>
          <w:lang w:val="en-IE"/>
        </w:rPr>
        <w:t xml:space="preserve">Shivappa </w:t>
      </w:r>
      <w:r w:rsidRPr="000F0B87">
        <w:rPr>
          <w:rFonts w:ascii="Arial" w:hAnsi="Arial"/>
          <w:bCs/>
          <w:i/>
          <w:sz w:val="18"/>
          <w:u w:val="double"/>
          <w:lang w:val="en-IE"/>
        </w:rPr>
        <w:t>et al.,</w:t>
      </w:r>
      <w:r w:rsidRPr="000F0B87">
        <w:rPr>
          <w:rFonts w:ascii="Arial" w:hAnsi="Arial"/>
          <w:bCs/>
          <w:sz w:val="18"/>
          <w:u w:val="double"/>
          <w:lang w:val="en-IE"/>
        </w:rPr>
        <w:t xml:space="preserve"> 2008</w:t>
      </w:r>
      <w:r w:rsidRPr="000F0B87">
        <w:rPr>
          <w:rFonts w:ascii="Arial" w:hAnsi="Arial"/>
          <w:bCs/>
          <w:sz w:val="18"/>
          <w:u w:val="double"/>
          <w:lang w:val="en"/>
        </w:rPr>
        <w:t xml:space="preserve">), however, they are currently not recommended as they are not sufficiently validated. </w:t>
      </w:r>
    </w:p>
    <w:p w:rsidR="00BC0328" w:rsidRPr="00F73666" w:rsidRDefault="00BC0328" w:rsidP="00BC0328">
      <w:pPr>
        <w:spacing w:after="240"/>
        <w:ind w:left="851"/>
        <w:jc w:val="both"/>
        <w:rPr>
          <w:rFonts w:ascii="Arial" w:hAnsi="Arial"/>
          <w:bCs/>
          <w:sz w:val="18"/>
          <w:u w:val="double"/>
          <w:lang w:val="en"/>
        </w:rPr>
      </w:pPr>
      <w:r w:rsidRPr="00F73666">
        <w:rPr>
          <w:rFonts w:ascii="Arial" w:hAnsi="Arial"/>
          <w:bCs/>
          <w:sz w:val="18"/>
          <w:u w:val="double"/>
          <w:lang w:val="en"/>
        </w:rPr>
        <w:t xml:space="preserve">Infection with SVCV has also been confirmed using RT-PCR and hybridisation with </w:t>
      </w:r>
      <w:r w:rsidRPr="00F73666">
        <w:rPr>
          <w:rFonts w:ascii="Arial" w:hAnsi="Arial"/>
          <w:bCs/>
          <w:sz w:val="18"/>
          <w:u w:val="double"/>
        </w:rPr>
        <w:t xml:space="preserve">non-radioactive probes (Oreshkova </w:t>
      </w:r>
      <w:r w:rsidRPr="00F73666">
        <w:rPr>
          <w:rFonts w:ascii="Arial" w:hAnsi="Arial"/>
          <w:bCs/>
          <w:i/>
          <w:sz w:val="18"/>
          <w:u w:val="double"/>
        </w:rPr>
        <w:t>et al.,</w:t>
      </w:r>
      <w:r w:rsidRPr="00F73666">
        <w:rPr>
          <w:rFonts w:ascii="Arial" w:hAnsi="Arial"/>
          <w:bCs/>
          <w:sz w:val="18"/>
          <w:u w:val="double"/>
        </w:rPr>
        <w:t xml:space="preserve"> 1999; Sheppard </w:t>
      </w:r>
      <w:r w:rsidRPr="00F73666">
        <w:rPr>
          <w:rFonts w:ascii="Arial" w:hAnsi="Arial"/>
          <w:bCs/>
          <w:i/>
          <w:sz w:val="18"/>
          <w:u w:val="double"/>
        </w:rPr>
        <w:t>et al</w:t>
      </w:r>
      <w:r w:rsidRPr="00F73666">
        <w:rPr>
          <w:rFonts w:ascii="Arial" w:hAnsi="Arial"/>
          <w:bCs/>
          <w:sz w:val="18"/>
          <w:u w:val="double"/>
        </w:rPr>
        <w:t>., 2007).</w:t>
      </w:r>
    </w:p>
    <w:p w:rsidR="00BC0328" w:rsidRPr="00F73666" w:rsidRDefault="00BC0328" w:rsidP="00BC0328">
      <w:pPr>
        <w:pStyle w:val="11"/>
        <w:rPr>
          <w:u w:val="double"/>
          <w:lang w:bidi="en-US"/>
        </w:rPr>
      </w:pPr>
      <w:r w:rsidRPr="00F73666">
        <w:rPr>
          <w:u w:val="double"/>
          <w:lang w:bidi="en-US"/>
        </w:rPr>
        <w:t>4.5.</w:t>
      </w:r>
      <w:r w:rsidRPr="00F73666">
        <w:rPr>
          <w:u w:val="double"/>
          <w:lang w:bidi="en-US"/>
        </w:rPr>
        <w:tab/>
        <w:t>Amplicon sequencing of the amplicon</w:t>
      </w:r>
    </w:p>
    <w:p w:rsidR="00BC0328" w:rsidRPr="00F73666" w:rsidRDefault="00BC0328" w:rsidP="00BC0328">
      <w:pPr>
        <w:spacing w:after="240"/>
        <w:ind w:left="284"/>
        <w:jc w:val="both"/>
        <w:rPr>
          <w:rFonts w:ascii="Arial" w:eastAsia="SimSun" w:hAnsi="Arial" w:cs="Arial"/>
          <w:sz w:val="18"/>
          <w:szCs w:val="18"/>
          <w:u w:val="double"/>
          <w:lang w:val="en-AU" w:eastAsia="zh-CN"/>
        </w:rPr>
      </w:pPr>
      <w:r w:rsidRPr="00F73666">
        <w:rPr>
          <w:rFonts w:ascii="Arial" w:eastAsia="SimSun" w:hAnsi="Arial" w:cs="Arial"/>
          <w:sz w:val="18"/>
          <w:szCs w:val="18"/>
          <w:u w:val="double"/>
          <w:lang w:val="en-IE" w:eastAsia="zh-CN"/>
        </w:rPr>
        <w:t>See above (Section 4.4.2</w:t>
      </w:r>
      <w:r>
        <w:rPr>
          <w:rFonts w:ascii="Arial" w:eastAsia="SimSun" w:hAnsi="Arial" w:cs="Arial"/>
          <w:sz w:val="18"/>
          <w:szCs w:val="18"/>
          <w:u w:val="double"/>
          <w:lang w:val="en-IE" w:eastAsia="zh-CN"/>
        </w:rPr>
        <w:t>.</w:t>
      </w:r>
      <w:r w:rsidRPr="00F73666">
        <w:rPr>
          <w:rFonts w:ascii="Arial" w:eastAsia="SimSun" w:hAnsi="Arial" w:cs="Arial"/>
          <w:sz w:val="18"/>
          <w:szCs w:val="18"/>
          <w:u w:val="double"/>
          <w:lang w:val="en-IE" w:eastAsia="zh-CN"/>
        </w:rPr>
        <w:t xml:space="preserve">). </w:t>
      </w:r>
      <w:r w:rsidRPr="00F73666">
        <w:rPr>
          <w:rFonts w:ascii="Arial" w:eastAsia="SimSun" w:hAnsi="Arial" w:cs="Arial"/>
          <w:sz w:val="18"/>
          <w:szCs w:val="18"/>
          <w:u w:val="double"/>
          <w:lang w:val="en-AU" w:eastAsia="zh-CN"/>
        </w:rPr>
        <w:t xml:space="preserve">All RT-PCR amplicons should be sequenced to confirm that they are SVCV in origin. SVCV-specific products will share higher degree of nucleotide identity to one of the published sequences for SVCV (Genbank accession U18101, AJ318079, DQ097384 and EU177782) compared to the published sequences for the </w:t>
      </w:r>
      <w:r w:rsidRPr="00F73666">
        <w:rPr>
          <w:rFonts w:ascii="Arial" w:eastAsia="SimSun" w:hAnsi="Arial" w:cs="Arial"/>
          <w:i/>
          <w:sz w:val="18"/>
          <w:szCs w:val="18"/>
          <w:u w:val="double"/>
          <w:lang w:val="en-AU" w:eastAsia="zh-CN"/>
        </w:rPr>
        <w:t>Pike sprivivirus</w:t>
      </w:r>
      <w:r w:rsidRPr="00F73666">
        <w:rPr>
          <w:rFonts w:ascii="Arial" w:eastAsia="SimSun" w:hAnsi="Arial" w:cs="Arial"/>
          <w:sz w:val="18"/>
          <w:szCs w:val="18"/>
          <w:u w:val="double"/>
          <w:lang w:val="en-AU" w:eastAsia="zh-CN"/>
        </w:rPr>
        <w:t xml:space="preserve">es (GenBank FJ872827, KC113518 and KC113517). </w:t>
      </w:r>
    </w:p>
    <w:p w:rsidR="00BC0328" w:rsidRPr="00F73666" w:rsidRDefault="00BC0328" w:rsidP="00BC0328">
      <w:pPr>
        <w:pStyle w:val="11"/>
        <w:rPr>
          <w:u w:val="double"/>
          <w:lang w:bidi="en-US"/>
        </w:rPr>
      </w:pPr>
      <w:r w:rsidRPr="00F73666">
        <w:rPr>
          <w:u w:val="double"/>
          <w:lang w:bidi="en-US"/>
        </w:rPr>
        <w:t>4.6.</w:t>
      </w:r>
      <w:r w:rsidRPr="00F73666">
        <w:rPr>
          <w:u w:val="double"/>
          <w:lang w:bidi="en-US"/>
        </w:rPr>
        <w:tab/>
      </w:r>
      <w:r w:rsidRPr="00F73666">
        <w:rPr>
          <w:i/>
          <w:u w:val="double"/>
          <w:lang w:bidi="en-US"/>
        </w:rPr>
        <w:t>In-situ</w:t>
      </w:r>
      <w:r w:rsidRPr="00F73666">
        <w:rPr>
          <w:u w:val="double"/>
          <w:lang w:bidi="en-US"/>
        </w:rPr>
        <w:t xml:space="preserve"> hybridisation (and histoimmunochemistry)</w:t>
      </w:r>
    </w:p>
    <w:p w:rsidR="00BC0328" w:rsidRPr="00F73666" w:rsidRDefault="00BC0328" w:rsidP="00BC0328">
      <w:pPr>
        <w:spacing w:after="240"/>
        <w:ind w:left="284"/>
        <w:jc w:val="both"/>
        <w:rPr>
          <w:rFonts w:ascii="Arial" w:hAnsi="Arial"/>
          <w:strike/>
          <w:sz w:val="18"/>
          <w:u w:val="double"/>
          <w:lang w:val="en-IE"/>
        </w:rPr>
      </w:pPr>
      <w:r w:rsidRPr="00F73666">
        <w:rPr>
          <w:rFonts w:ascii="Arial" w:hAnsi="Arial"/>
          <w:sz w:val="18"/>
          <w:u w:val="double"/>
          <w:lang w:val="en-IE"/>
        </w:rPr>
        <w:t xml:space="preserve">Although </w:t>
      </w:r>
      <w:r w:rsidRPr="00F73666">
        <w:rPr>
          <w:rFonts w:ascii="Arial" w:hAnsi="Arial"/>
          <w:i/>
          <w:sz w:val="18"/>
          <w:u w:val="double"/>
          <w:lang w:val="en-IE"/>
        </w:rPr>
        <w:t>in-situ</w:t>
      </w:r>
      <w:r w:rsidRPr="00F73666">
        <w:rPr>
          <w:rFonts w:ascii="Arial" w:hAnsi="Arial"/>
          <w:sz w:val="18"/>
          <w:u w:val="double"/>
          <w:lang w:val="en-IE"/>
        </w:rPr>
        <w:t xml:space="preserve"> hybridisation can be used to locate the virus in different tissues on known positive animals, but it has not been well validated for SVCV as a diagnostic tool. </w:t>
      </w:r>
    </w:p>
    <w:p w:rsidR="00AD147D" w:rsidRDefault="00AD147D" w:rsidP="00AD147D">
      <w:pPr>
        <w:spacing w:after="480"/>
        <w:rPr>
          <w:noProof/>
          <w:sz w:val="20"/>
          <w:szCs w:val="20"/>
          <w:u w:val="single"/>
          <w:lang w:val="en-US"/>
        </w:rPr>
      </w:pPr>
      <w:r>
        <w:rPr>
          <w:noProof/>
          <w:sz w:val="20"/>
          <w:szCs w:val="20"/>
          <w:u w:val="single"/>
          <w:lang w:val="en-US"/>
        </w:rPr>
        <w:br w:type="page"/>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40"/>
        <w:ind w:left="284"/>
        <w:jc w:val="both"/>
        <w:rPr>
          <w:rFonts w:ascii="Arial" w:eastAsia="SimSun" w:hAnsi="Arial" w:cs="Arial"/>
          <w:sz w:val="18"/>
          <w:szCs w:val="18"/>
          <w:u w:val="double"/>
          <w:lang w:val="en-IE" w:eastAsia="zh-CN"/>
        </w:rPr>
      </w:pPr>
      <w:r w:rsidRPr="000F0B87">
        <w:rPr>
          <w:rFonts w:ascii="Arial" w:eastAsia="SimSun" w:hAnsi="Arial" w:cs="Arial"/>
          <w:sz w:val="18"/>
          <w:szCs w:val="18"/>
          <w:u w:val="double"/>
          <w:lang w:val="en-IE" w:eastAsia="zh-CN"/>
        </w:rPr>
        <w:t>SVCV can be detected by immunohistochemistry, however, care must be taken with interpreting the results of serological tests for SVCV, and positive results from antibody-based assays should be confirmed by RT-PCR and sequencing (see Section 4.8</w:t>
      </w:r>
      <w:r>
        <w:rPr>
          <w:rFonts w:ascii="Arial" w:eastAsia="SimSun" w:hAnsi="Arial" w:cs="Arial"/>
          <w:sz w:val="18"/>
          <w:szCs w:val="18"/>
          <w:u w:val="double"/>
          <w:lang w:val="en-IE" w:eastAsia="zh-CN"/>
        </w:rPr>
        <w:t>.</w:t>
      </w:r>
      <w:r w:rsidRPr="000F0B87">
        <w:rPr>
          <w:rFonts w:ascii="Arial" w:eastAsia="SimSun" w:hAnsi="Arial" w:cs="Arial"/>
          <w:sz w:val="18"/>
          <w:szCs w:val="18"/>
          <w:u w:val="double"/>
          <w:lang w:val="en-IE" w:eastAsia="zh-CN"/>
        </w:rPr>
        <w:t>)</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i)</w:t>
      </w:r>
      <w:r w:rsidRPr="000F0B87">
        <w:rPr>
          <w:rFonts w:ascii="Arial" w:hAnsi="Arial"/>
          <w:bCs/>
          <w:sz w:val="18"/>
          <w:u w:val="double"/>
          <w:lang w:val="en-IE"/>
        </w:rPr>
        <w:tab/>
        <w:t>Bleed the fish thoroughly.</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ii)</w:t>
      </w:r>
      <w:r w:rsidRPr="000F0B87">
        <w:rPr>
          <w:rFonts w:ascii="Arial" w:hAnsi="Arial"/>
          <w:bCs/>
          <w:sz w:val="18"/>
          <w:u w:val="double"/>
          <w:lang w:val="en-IE"/>
        </w:rPr>
        <w:tab/>
        <w:t>Make kidney imprints on cleaned glass slides or at the bottom of the wells of a plastic cell culture plate.</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iii)</w:t>
      </w:r>
      <w:r w:rsidRPr="000F0B87">
        <w:rPr>
          <w:rFonts w:ascii="Arial" w:hAnsi="Arial"/>
          <w:bCs/>
          <w:sz w:val="18"/>
          <w:u w:val="double"/>
          <w:lang w:val="en-IE"/>
        </w:rPr>
        <w:tab/>
        <w:t>Store and transport the kidney pieces as indicated in Chapter 2.3.0</w:t>
      </w:r>
      <w:r>
        <w:rPr>
          <w:rFonts w:ascii="Arial" w:hAnsi="Arial"/>
          <w:bCs/>
          <w:sz w:val="18"/>
          <w:u w:val="double"/>
          <w:lang w:val="en-IE"/>
        </w:rPr>
        <w:t>.</w:t>
      </w:r>
      <w:r w:rsidRPr="000F0B87">
        <w:rPr>
          <w:rFonts w:ascii="Arial" w:hAnsi="Arial"/>
          <w:bCs/>
          <w:sz w:val="18"/>
          <w:u w:val="double"/>
          <w:lang w:val="en-IE"/>
        </w:rPr>
        <w:t>, Section A.2.2.1.) together with the other organs required for virus isolation.</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iv)</w:t>
      </w:r>
      <w:r w:rsidRPr="000F0B87">
        <w:rPr>
          <w:rFonts w:ascii="Arial" w:hAnsi="Arial"/>
          <w:bCs/>
          <w:sz w:val="18"/>
          <w:u w:val="double"/>
          <w:lang w:val="en-IE"/>
        </w:rPr>
        <w:tab/>
        <w:t>Allow the imprint to air-dry for 20 minutes.</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v)</w:t>
      </w:r>
      <w:r w:rsidRPr="000F0B87">
        <w:rPr>
          <w:rFonts w:ascii="Arial" w:hAnsi="Arial"/>
          <w:bCs/>
          <w:sz w:val="18"/>
          <w:u w:val="double"/>
          <w:lang w:val="en-IE"/>
        </w:rPr>
        <w:tab/>
        <w:t xml:space="preserve">Fix with </w:t>
      </w:r>
      <w:r w:rsidRPr="000F0B87">
        <w:rPr>
          <w:rFonts w:ascii="Arial" w:hAnsi="Arial"/>
          <w:bCs/>
          <w:sz w:val="18"/>
          <w:u w:val="double"/>
        </w:rPr>
        <w:t>cold acetone (stored at –20°C) for glass slides or 80% acetone in water or 30% acetone in ethanol, also at –20°C, for plastic wells. Let the fixative act for 15 minutes. Allow the imprints to air-dry for at least 30 minutes and process immediately or freeze at –20°C.</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vi)</w:t>
      </w:r>
      <w:r w:rsidRPr="000F0B87">
        <w:rPr>
          <w:rFonts w:ascii="Arial" w:hAnsi="Arial"/>
          <w:bCs/>
          <w:sz w:val="18"/>
          <w:u w:val="double"/>
          <w:lang w:val="en-IE"/>
        </w:rPr>
        <w:tab/>
        <w:t xml:space="preserve">Rehydrate the imprints if they have been stored frozen </w:t>
      </w:r>
      <w:r w:rsidRPr="000F0B87">
        <w:rPr>
          <w:rFonts w:ascii="Arial" w:hAnsi="Arial"/>
          <w:bCs/>
          <w:sz w:val="18"/>
          <w:u w:val="double"/>
        </w:rPr>
        <w:t>by four rinsing steps with PBST, and remove this buffer completely after the last rinse. B</w:t>
      </w:r>
      <w:r w:rsidRPr="000F0B87">
        <w:rPr>
          <w:rFonts w:ascii="Arial" w:hAnsi="Arial"/>
          <w:bCs/>
          <w:sz w:val="18"/>
          <w:u w:val="double"/>
          <w:lang w:val="en-IE"/>
        </w:rPr>
        <w:t xml:space="preserve">lock with 5% skim milk or 1% bovine serum albumin, in PBST for 30 minutes at </w:t>
      </w:r>
      <w:smartTag w:uri="urn:schemas-microsoft-com:office:smarttags" w:element="metricconverter">
        <w:smartTagPr>
          <w:attr w:name="ProductID" w:val="37ﾰC"/>
        </w:smartTagPr>
        <w:r w:rsidRPr="000F0B87">
          <w:rPr>
            <w:rFonts w:ascii="Arial" w:hAnsi="Arial"/>
            <w:bCs/>
            <w:sz w:val="18"/>
            <w:u w:val="double"/>
            <w:lang w:val="en-IE"/>
          </w:rPr>
          <w:t>37°C</w:t>
        </w:r>
      </w:smartTag>
      <w:r w:rsidRPr="000F0B87">
        <w:rPr>
          <w:rFonts w:ascii="Arial" w:hAnsi="Arial"/>
          <w:bCs/>
          <w:sz w:val="18"/>
          <w:u w:val="double"/>
          <w:lang w:val="en-IE"/>
        </w:rPr>
        <w:t>.</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vii)</w:t>
      </w:r>
      <w:r w:rsidRPr="000F0B87">
        <w:rPr>
          <w:rFonts w:ascii="Arial" w:hAnsi="Arial"/>
          <w:bCs/>
          <w:sz w:val="18"/>
          <w:u w:val="double"/>
          <w:lang w:val="en-IE"/>
        </w:rPr>
        <w:tab/>
        <w:t>Rinse four times with PBST, 5 minutes for each rinse. The slides or plastic culture plates can be gently agitated during the rinses.</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viii)</w:t>
      </w:r>
      <w:r w:rsidRPr="000F0B87">
        <w:rPr>
          <w:rFonts w:ascii="Arial" w:hAnsi="Arial"/>
          <w:bCs/>
          <w:sz w:val="18"/>
          <w:u w:val="double"/>
          <w:lang w:val="en-IE"/>
        </w:rPr>
        <w:tab/>
        <w:t>Prepare a solution of purified antibody or serum to SVCV in PBST, at the appropriate dilution (which has been established previously or as given by the reagent supplier).</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ix)</w:t>
      </w:r>
      <w:r w:rsidRPr="000F0B87">
        <w:rPr>
          <w:rFonts w:ascii="Arial" w:hAnsi="Arial"/>
          <w:bCs/>
          <w:sz w:val="18"/>
          <w:u w:val="double"/>
          <w:lang w:val="en-IE"/>
        </w:rPr>
        <w:tab/>
        <w:t xml:space="preserve">Incubate the imprints with the antibody solution for 1 hour at </w:t>
      </w:r>
      <w:smartTag w:uri="urn:schemas-microsoft-com:office:smarttags" w:element="metricconverter">
        <w:smartTagPr>
          <w:attr w:name="ProductID" w:val="37ﾰC"/>
        </w:smartTagPr>
        <w:r w:rsidRPr="000F0B87">
          <w:rPr>
            <w:rFonts w:ascii="Arial" w:hAnsi="Arial"/>
            <w:bCs/>
            <w:sz w:val="18"/>
            <w:u w:val="double"/>
            <w:lang w:val="en-IE"/>
          </w:rPr>
          <w:t>37°C</w:t>
        </w:r>
      </w:smartTag>
      <w:r w:rsidRPr="000F0B87">
        <w:rPr>
          <w:rFonts w:ascii="Arial" w:hAnsi="Arial"/>
          <w:bCs/>
          <w:sz w:val="18"/>
          <w:u w:val="double"/>
          <w:lang w:val="en-IE"/>
        </w:rPr>
        <w:t xml:space="preserve"> in a humid chamber and do not allow evaporation to occur.</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x)</w:t>
      </w:r>
      <w:r w:rsidRPr="000F0B87">
        <w:rPr>
          <w:rFonts w:ascii="Arial" w:hAnsi="Arial"/>
          <w:bCs/>
          <w:sz w:val="18"/>
          <w:u w:val="double"/>
          <w:lang w:val="en-IE"/>
        </w:rPr>
        <w:tab/>
        <w:t>Rinse four times with PBST.</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xi)</w:t>
      </w:r>
      <w:r w:rsidRPr="000F0B87">
        <w:rPr>
          <w:rFonts w:ascii="Arial" w:hAnsi="Arial"/>
          <w:bCs/>
          <w:sz w:val="18"/>
          <w:u w:val="double"/>
          <w:lang w:val="en-IE"/>
        </w:rPr>
        <w:tab/>
        <w:t>Incubate the imprints with a solution of FITC-conjugated antibody to the immunoglobulin used in the first layer and prepared according to the instructions of the supplier. These FITC antibodies are most often rabbit or goat antibodies.</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xii)</w:t>
      </w:r>
      <w:r w:rsidRPr="000F0B87">
        <w:rPr>
          <w:rFonts w:ascii="Arial" w:hAnsi="Arial"/>
          <w:bCs/>
          <w:sz w:val="18"/>
          <w:u w:val="double"/>
          <w:lang w:val="en-IE"/>
        </w:rPr>
        <w:tab/>
        <w:t>Rinse four times with PBST.</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xiii)</w:t>
      </w:r>
      <w:r w:rsidRPr="000F0B87">
        <w:rPr>
          <w:rFonts w:ascii="Arial" w:hAnsi="Arial"/>
          <w:bCs/>
          <w:sz w:val="18"/>
          <w:u w:val="double"/>
          <w:lang w:val="en-IE"/>
        </w:rPr>
        <w:tab/>
        <w:t xml:space="preserve">View the treated imprints on plastic plates immediately, or mount the slides with cover-slips using glycerol saline at pH 8.5, or a commercially-available mountant. </w:t>
      </w:r>
    </w:p>
    <w:p w:rsidR="00BC0328" w:rsidRPr="000F0B87" w:rsidRDefault="00BC0328" w:rsidP="00BC0328">
      <w:pPr>
        <w:spacing w:after="240"/>
        <w:ind w:left="709" w:hanging="425"/>
        <w:jc w:val="both"/>
        <w:rPr>
          <w:rFonts w:ascii="Arial" w:hAnsi="Arial"/>
          <w:bCs/>
          <w:sz w:val="18"/>
          <w:u w:val="double"/>
          <w:lang w:val="en-IE"/>
        </w:rPr>
      </w:pPr>
      <w:r w:rsidRPr="000F0B87">
        <w:rPr>
          <w:rFonts w:ascii="Arial" w:hAnsi="Arial"/>
          <w:bCs/>
          <w:sz w:val="18"/>
          <w:u w:val="double"/>
          <w:lang w:val="en-IE"/>
        </w:rPr>
        <w:t>xiv)</w:t>
      </w:r>
      <w:r w:rsidRPr="000F0B87">
        <w:rPr>
          <w:rFonts w:ascii="Arial" w:hAnsi="Arial"/>
          <w:bCs/>
          <w:sz w:val="18"/>
          <w:u w:val="double"/>
          <w:lang w:val="en-IE"/>
        </w:rPr>
        <w:tab/>
        <w:t>Examine under incident ultraviolet (UV) light using a microscope with ×10 eye pieces and ×20 or ×40 objective lenses having numerical aperture of &gt;0.65 and &gt;1.3, respectively. Positive and negative controls must be found to give the expected results prior to any other observation.</w:t>
      </w:r>
    </w:p>
    <w:p w:rsidR="00BC0328" w:rsidRPr="00F73666" w:rsidRDefault="00BC0328" w:rsidP="00BC0328">
      <w:pPr>
        <w:pStyle w:val="11"/>
        <w:rPr>
          <w:u w:val="double"/>
          <w:lang w:bidi="en-US"/>
        </w:rPr>
      </w:pPr>
      <w:r w:rsidRPr="00F73666">
        <w:rPr>
          <w:u w:val="double"/>
          <w:lang w:bidi="en-US"/>
        </w:rPr>
        <w:t>4.7.</w:t>
      </w:r>
      <w:r w:rsidRPr="00F73666">
        <w:rPr>
          <w:u w:val="double"/>
          <w:lang w:bidi="en-US"/>
        </w:rPr>
        <w:tab/>
        <w:t>Bioassay</w:t>
      </w:r>
    </w:p>
    <w:p w:rsidR="00BC0328" w:rsidRPr="00F73666" w:rsidRDefault="00BC0328" w:rsidP="00BC0328">
      <w:pPr>
        <w:spacing w:after="240"/>
        <w:ind w:left="284"/>
        <w:jc w:val="both"/>
        <w:rPr>
          <w:rFonts w:ascii="Arial" w:hAnsi="Arial"/>
          <w:sz w:val="18"/>
          <w:szCs w:val="18"/>
          <w:u w:val="double"/>
          <w:lang w:val="en-IE"/>
        </w:rPr>
      </w:pPr>
      <w:r w:rsidRPr="00F73666">
        <w:rPr>
          <w:rFonts w:ascii="Arial" w:hAnsi="Arial" w:cs="Arial"/>
          <w:sz w:val="18"/>
          <w:szCs w:val="18"/>
          <w:u w:val="double"/>
          <w:lang w:val="en-IE"/>
        </w:rPr>
        <w:t>Not available.</w:t>
      </w:r>
    </w:p>
    <w:p w:rsidR="00BC0328" w:rsidRPr="00F73666" w:rsidRDefault="00BC0328" w:rsidP="00BC0328">
      <w:pPr>
        <w:pStyle w:val="11"/>
        <w:rPr>
          <w:szCs w:val="18"/>
          <w:u w:val="double"/>
          <w:lang w:bidi="en-US"/>
        </w:rPr>
      </w:pPr>
      <w:r w:rsidRPr="00F73666">
        <w:rPr>
          <w:szCs w:val="18"/>
          <w:u w:val="double"/>
          <w:lang w:bidi="en-US"/>
        </w:rPr>
        <w:t>4.8.</w:t>
      </w:r>
      <w:r w:rsidRPr="00F73666">
        <w:rPr>
          <w:szCs w:val="18"/>
          <w:u w:val="double"/>
          <w:lang w:bidi="en-US"/>
        </w:rPr>
        <w:tab/>
      </w:r>
      <w:r w:rsidRPr="00F73666">
        <w:rPr>
          <w:u w:val="double"/>
          <w:lang w:bidi="en-US"/>
        </w:rPr>
        <w:t>Antibody-based or antigen detection methods (ELISA, etc.)</w:t>
      </w:r>
    </w:p>
    <w:p w:rsidR="00BC0328" w:rsidRPr="00577FF0" w:rsidRDefault="00BC0328" w:rsidP="00BC0328">
      <w:pPr>
        <w:spacing w:after="240"/>
        <w:ind w:left="284"/>
        <w:jc w:val="both"/>
        <w:rPr>
          <w:rFonts w:ascii="Arial" w:hAnsi="Arial" w:cs="Arial"/>
          <w:sz w:val="18"/>
          <w:szCs w:val="18"/>
          <w:u w:val="double"/>
          <w:lang w:val="en-IE"/>
        </w:rPr>
      </w:pPr>
      <w:r w:rsidRPr="000F0B87">
        <w:rPr>
          <w:rFonts w:ascii="Arial" w:hAnsi="Arial"/>
          <w:sz w:val="18"/>
          <w:u w:val="double"/>
          <w:lang w:val="en-IE"/>
        </w:rPr>
        <w:t xml:space="preserve">Serological methods must be regarded as presumptive unless fully validated monoclonal or polyclonal antibodies are used, as cross reactions with other viruses closely related </w:t>
      </w:r>
      <w:r>
        <w:rPr>
          <w:rFonts w:ascii="Arial" w:hAnsi="Arial"/>
          <w:sz w:val="18"/>
          <w:u w:val="double"/>
          <w:lang w:val="en-IE"/>
        </w:rPr>
        <w:t>s</w:t>
      </w:r>
      <w:r w:rsidRPr="000F0B87">
        <w:rPr>
          <w:rFonts w:ascii="Arial" w:hAnsi="Arial"/>
          <w:sz w:val="18"/>
          <w:u w:val="double"/>
          <w:lang w:val="en-IE"/>
        </w:rPr>
        <w:t>priv</w:t>
      </w:r>
      <w:r>
        <w:rPr>
          <w:rFonts w:ascii="Arial" w:hAnsi="Arial"/>
          <w:sz w:val="18"/>
          <w:u w:val="double"/>
          <w:lang w:val="en-IE"/>
        </w:rPr>
        <w:t>ivi</w:t>
      </w:r>
      <w:r w:rsidRPr="000F0B87">
        <w:rPr>
          <w:rFonts w:ascii="Arial" w:hAnsi="Arial"/>
          <w:sz w:val="18"/>
          <w:u w:val="double"/>
          <w:lang w:val="en-IE"/>
        </w:rPr>
        <w:t>ruses</w:t>
      </w:r>
      <w:r>
        <w:rPr>
          <w:rFonts w:ascii="Arial" w:hAnsi="Arial"/>
          <w:sz w:val="18"/>
          <w:u w:val="double"/>
          <w:lang w:val="en-IE"/>
        </w:rPr>
        <w:t xml:space="preserve"> </w:t>
      </w:r>
      <w:r w:rsidRPr="000F0B87">
        <w:rPr>
          <w:rFonts w:ascii="Arial" w:hAnsi="Arial"/>
          <w:sz w:val="18"/>
          <w:u w:val="double"/>
          <w:lang w:val="en-IE"/>
        </w:rPr>
        <w:t xml:space="preserve">(PFRV, GrCRV and TenRV) may occur. Commercially available kits using polyclonal antibodies may lack specificity, and those using monoclonal antibodies may not detect all subgenogroups of </w:t>
      </w:r>
      <w:r w:rsidRPr="00577FF0">
        <w:rPr>
          <w:rFonts w:ascii="Arial" w:hAnsi="Arial" w:cs="Arial"/>
          <w:sz w:val="18"/>
          <w:szCs w:val="18"/>
          <w:u w:val="double"/>
          <w:lang w:val="en-IE"/>
        </w:rPr>
        <w:t>SVCV (Dixon &amp; Longshaw, 2005).</w:t>
      </w:r>
    </w:p>
    <w:p w:rsidR="00AD147D" w:rsidRDefault="00AD147D" w:rsidP="00BC0328">
      <w:pPr>
        <w:spacing w:after="240"/>
        <w:ind w:left="284"/>
        <w:jc w:val="both"/>
        <w:rPr>
          <w:rFonts w:ascii="Arial" w:hAnsi="Arial"/>
          <w:i/>
          <w:sz w:val="18"/>
          <w:lang w:val="en-IE"/>
        </w:rPr>
      </w:pPr>
      <w:r>
        <w:rPr>
          <w:rFonts w:ascii="Arial" w:hAnsi="Arial"/>
          <w:i/>
          <w:sz w:val="18"/>
          <w:lang w:val="en-IE"/>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40"/>
        <w:ind w:left="284"/>
        <w:jc w:val="both"/>
        <w:rPr>
          <w:rFonts w:ascii="Arial" w:hAnsi="Arial"/>
          <w:bCs/>
          <w:i/>
          <w:sz w:val="18"/>
          <w:lang w:val="en-IE"/>
        </w:rPr>
      </w:pPr>
      <w:r w:rsidRPr="000F0B87">
        <w:rPr>
          <w:rFonts w:ascii="Arial" w:hAnsi="Arial"/>
          <w:i/>
          <w:sz w:val="18"/>
          <w:lang w:val="en-IE"/>
        </w:rPr>
        <w:t xml:space="preserve">Confirmation of virus identity by the indirect fluorescent antibody test </w:t>
      </w:r>
      <w:r w:rsidRPr="000F0B87">
        <w:rPr>
          <w:rFonts w:ascii="Arial" w:hAnsi="Arial"/>
          <w:bCs/>
          <w:i/>
          <w:sz w:val="18"/>
          <w:lang w:val="en-IE"/>
        </w:rPr>
        <w:t>(</w:t>
      </w:r>
      <w:r w:rsidRPr="000F0B87">
        <w:rPr>
          <w:rFonts w:ascii="Arial" w:hAnsi="Arial"/>
          <w:i/>
          <w:sz w:val="18"/>
          <w:lang w:val="en-IE"/>
        </w:rPr>
        <w:t>IFAT</w:t>
      </w:r>
      <w:r w:rsidRPr="000F0B87">
        <w:rPr>
          <w:rFonts w:ascii="Arial" w:hAnsi="Arial"/>
          <w:bCs/>
          <w:i/>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w:t>
      </w:r>
      <w:r w:rsidRPr="000F0B87">
        <w:rPr>
          <w:rFonts w:ascii="Arial" w:hAnsi="Arial"/>
          <w:bCs/>
          <w:sz w:val="18"/>
          <w:u w:val="double"/>
          <w:lang w:val="en-IE"/>
        </w:rPr>
        <w:t>)</w:t>
      </w:r>
      <w:r w:rsidRPr="000F0B87">
        <w:rPr>
          <w:rFonts w:ascii="Arial" w:hAnsi="Arial"/>
          <w:bCs/>
          <w:sz w:val="18"/>
          <w:lang w:val="en-IE"/>
        </w:rPr>
        <w:tab/>
        <w:t>Prepare monolayers of cells in 2 cm</w:t>
      </w:r>
      <w:r w:rsidRPr="000F0B87">
        <w:rPr>
          <w:rFonts w:ascii="Arial" w:hAnsi="Arial"/>
          <w:bCs/>
          <w:sz w:val="18"/>
          <w:vertAlign w:val="superscript"/>
          <w:lang w:val="en-IE"/>
        </w:rPr>
        <w:t>2</w:t>
      </w:r>
      <w:r w:rsidRPr="000F0B87">
        <w:rPr>
          <w:rFonts w:ascii="Arial" w:hAnsi="Arial"/>
          <w:bCs/>
          <w:sz w:val="18"/>
          <w:lang w:val="en-IE"/>
        </w:rPr>
        <w:t xml:space="preserve"> wells of plastic cell culture plates, flasks or on cover-slips or glass slides in order to reach approximately 80% confluency within 24 hours of incubation at </w:t>
      </w:r>
      <w:smartTag w:uri="urn:schemas-microsoft-com:office:smarttags" w:element="metricconverter">
        <w:smartTagPr>
          <w:attr w:name="ProductID" w:val="25ﾰC"/>
        </w:smartTagPr>
        <w:r w:rsidRPr="000F0B87">
          <w:rPr>
            <w:rFonts w:ascii="Arial" w:hAnsi="Arial"/>
            <w:bCs/>
            <w:sz w:val="18"/>
            <w:lang w:val="en-IE"/>
          </w:rPr>
          <w:t>25°C</w:t>
        </w:r>
      </w:smartTag>
      <w:r w:rsidRPr="000F0B87">
        <w:rPr>
          <w:rFonts w:ascii="Arial" w:hAnsi="Arial"/>
          <w:bCs/>
          <w:sz w:val="18"/>
          <w:lang w:val="en-IE"/>
        </w:rPr>
        <w:t xml:space="preserve"> (seed six cell monolayers per virus isolate to be identified, plus two for positive and two for negative controls). The FCS content of the cell culture medium can be reduced to 2–4%. If numerous virus isolates have to be identified, the use of Terasaki plates is strongly recommended.</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ii)</w:t>
      </w:r>
      <w:r w:rsidRPr="000F0B87">
        <w:rPr>
          <w:rFonts w:ascii="Arial" w:hAnsi="Arial"/>
          <w:bCs/>
          <w:sz w:val="18"/>
          <w:lang w:val="en-IE"/>
        </w:rPr>
        <w:tab/>
        <w:t xml:space="preserve">When the cell monolayers are ready for infection, i.e. on the same day or on the day after seeding, inoculate the virus suspensions to be identified by making tenfold dilution steps directly in the cell culture wells or flasks. For tests using cells cultured on glass cover-slips or slides, the dilutions are made in sterile containers and then used to inoculate the cells. </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iii)</w:t>
      </w:r>
      <w:r w:rsidRPr="000F0B87">
        <w:rPr>
          <w:rFonts w:ascii="Arial" w:hAnsi="Arial"/>
          <w:bCs/>
          <w:sz w:val="18"/>
          <w:lang w:val="en-IE"/>
        </w:rPr>
        <w:tab/>
        <w:t>Dilute the control virus suspension of SVCV in a similar way, in order to obtain a virus titre of about 5000–10,000 PFU ml</w:t>
      </w:r>
      <w:r w:rsidRPr="000F0B87">
        <w:rPr>
          <w:rFonts w:ascii="Arial" w:hAnsi="Arial"/>
          <w:bCs/>
          <w:sz w:val="18"/>
          <w:vertAlign w:val="superscript"/>
          <w:lang w:val="en-IE"/>
        </w:rPr>
        <w:t>–1</w:t>
      </w:r>
      <w:r w:rsidRPr="000F0B87">
        <w:rPr>
          <w:rFonts w:ascii="Arial" w:hAnsi="Arial"/>
          <w:bCs/>
          <w:sz w:val="18"/>
          <w:lang w:val="en-IE"/>
        </w:rPr>
        <w:t xml:space="preserve"> in the cell culture medium.</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iv)</w:t>
      </w:r>
      <w:r w:rsidRPr="000F0B87">
        <w:rPr>
          <w:rFonts w:ascii="Arial" w:hAnsi="Arial"/>
          <w:bCs/>
          <w:sz w:val="18"/>
          <w:lang w:val="en-IE"/>
        </w:rPr>
        <w:tab/>
        <w:t xml:space="preserve">Incubate at </w:t>
      </w:r>
      <w:smartTag w:uri="urn:schemas-microsoft-com:office:smarttags" w:element="metricconverter">
        <w:smartTagPr>
          <w:attr w:name="ProductID" w:val="20ﾰC"/>
        </w:smartTagPr>
        <w:r w:rsidRPr="000F0B87">
          <w:rPr>
            <w:rFonts w:ascii="Arial" w:hAnsi="Arial"/>
            <w:bCs/>
            <w:sz w:val="18"/>
            <w:lang w:val="en-IE"/>
          </w:rPr>
          <w:t>20°C</w:t>
        </w:r>
      </w:smartTag>
      <w:r w:rsidRPr="000F0B87">
        <w:rPr>
          <w:rFonts w:ascii="Arial" w:hAnsi="Arial"/>
          <w:bCs/>
          <w:sz w:val="18"/>
          <w:lang w:val="en-IE"/>
        </w:rPr>
        <w:t xml:space="preserve"> for 24 hours.</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w:t>
      </w:r>
      <w:r w:rsidRPr="000F0B87">
        <w:rPr>
          <w:rFonts w:ascii="Arial" w:hAnsi="Arial"/>
          <w:bCs/>
          <w:sz w:val="18"/>
          <w:lang w:val="en-IE"/>
        </w:rPr>
        <w:tab/>
        <w:t xml:space="preserve">Remove the cell culture medium, rinse once with </w:t>
      </w:r>
      <w:smartTag w:uri="urn:schemas-microsoft-com:office:smarttags" w:element="metricconverter">
        <w:smartTagPr>
          <w:attr w:name="ProductID" w:val="0.01 M"/>
        </w:smartTagPr>
        <w:r w:rsidRPr="000F0B87">
          <w:rPr>
            <w:rFonts w:ascii="Arial" w:hAnsi="Arial"/>
            <w:bCs/>
            <w:sz w:val="18"/>
            <w:lang w:val="en-IE"/>
          </w:rPr>
          <w:t>0.01 M</w:t>
        </w:r>
      </w:smartTag>
      <w:r w:rsidRPr="000F0B87">
        <w:rPr>
          <w:rFonts w:ascii="Arial" w:hAnsi="Arial"/>
          <w:bCs/>
          <w:sz w:val="18"/>
          <w:lang w:val="en-IE"/>
        </w:rPr>
        <w:t xml:space="preserve"> phosphate-buffered saline (PBS), pH 7.2, then three times briefly with cold acetone (stored at –20°C) for slides or cover-slips or 80% acetone in water or 30% acetone in ethanol, also at –20°C, for cells on plastic substrates. Let the fixative act for 15 minutes. A volume of 0.5 ml is adequate for 2 cm</w:t>
      </w:r>
      <w:r w:rsidRPr="000F0B87">
        <w:rPr>
          <w:rFonts w:ascii="Arial" w:hAnsi="Arial"/>
          <w:bCs/>
          <w:sz w:val="18"/>
          <w:vertAlign w:val="superscript"/>
          <w:lang w:val="en-IE"/>
        </w:rPr>
        <w:t>2</w:t>
      </w:r>
      <w:r w:rsidRPr="000F0B87">
        <w:rPr>
          <w:rFonts w:ascii="Arial" w:hAnsi="Arial"/>
          <w:bCs/>
          <w:sz w:val="18"/>
          <w:lang w:val="en-IE"/>
        </w:rPr>
        <w:t xml:space="preserve"> of cell monolayer.</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vi)</w:t>
      </w:r>
      <w:r w:rsidRPr="000F0B87">
        <w:rPr>
          <w:rFonts w:ascii="Arial" w:hAnsi="Arial"/>
          <w:bCs/>
          <w:sz w:val="18"/>
          <w:lang w:val="en-IE"/>
        </w:rPr>
        <w:tab/>
        <w:t>Allow the cell monolayers to air-dry for at least 30 minutes and process immediately or freeze at –20°C.</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vii)</w:t>
      </w:r>
      <w:r w:rsidRPr="000F0B87">
        <w:rPr>
          <w:rFonts w:ascii="Arial" w:hAnsi="Arial"/>
          <w:bCs/>
          <w:sz w:val="18"/>
          <w:lang w:val="en-IE"/>
        </w:rPr>
        <w:tab/>
        <w:t xml:space="preserve">Rehydrate the dried cell monolayers, if they have been stored frozen, by four rinsing steps with PBS containing 0.05% Tween 20 (PBST) and remove this buffer completely after the last rinse. Block with 5% skim milk or 1% bovine serum albumin, in PBST for 30 minutes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viii)</w:t>
      </w:r>
      <w:r w:rsidRPr="000F0B87">
        <w:rPr>
          <w:rFonts w:ascii="Arial" w:hAnsi="Arial"/>
          <w:bCs/>
          <w:sz w:val="18"/>
          <w:lang w:val="en-IE"/>
        </w:rPr>
        <w:tab/>
        <w:t>Rinse four times with PBST, 5 minutes for each rinse. The slides or plastic culture plates can be gently agitated during the rinses.</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ix)</w:t>
      </w:r>
      <w:r w:rsidRPr="000F0B87">
        <w:rPr>
          <w:rFonts w:ascii="Arial" w:hAnsi="Arial"/>
          <w:bCs/>
          <w:sz w:val="18"/>
          <w:lang w:val="en-IE"/>
        </w:rPr>
        <w:tab/>
        <w:t>Prepare a solution of purified antibody or serum to SVCV in PBST, at the appropriate dilution (which has been established previously or as given by the reagent supplier).</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w:t>
      </w:r>
      <w:r w:rsidRPr="000F0B87">
        <w:rPr>
          <w:rFonts w:ascii="Arial" w:hAnsi="Arial"/>
          <w:bCs/>
          <w:sz w:val="18"/>
          <w:lang w:val="en-IE"/>
        </w:rPr>
        <w:tab/>
        <w:t xml:space="preserve">Incubate the cell monolayers with the antibody solution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 xml:space="preserve"> in a humid chamber and do not allow evaporation to occur.</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xii)</w:t>
      </w:r>
      <w:r w:rsidRPr="000F0B87">
        <w:rPr>
          <w:rFonts w:ascii="Arial" w:hAnsi="Arial"/>
          <w:bCs/>
          <w:sz w:val="18"/>
          <w:lang w:val="en-IE"/>
        </w:rPr>
        <w:tab/>
        <w:t>Incubate the cell monolayers with a solution of fluorescein isothiocyanate (FITC)-conjugated antibody to the immunoglobulin used in the first layer and prepared according to the instructions of the supplier. These FITC antibodies are most often rabbit or goat antibodies.</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xiii)</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xiv)</w:t>
      </w:r>
      <w:r w:rsidRPr="000F0B87">
        <w:rPr>
          <w:rFonts w:ascii="Arial" w:hAnsi="Arial"/>
          <w:bCs/>
          <w:sz w:val="18"/>
          <w:lang w:val="en-IE"/>
        </w:rPr>
        <w:tab/>
        <w:t xml:space="preserve">View the treated cell monolayers on plastic substrates immediately, or mount the slides or cover-slips using glycerol saline at pH 8.5, or a commercially available mountant. </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xv)</w:t>
      </w:r>
      <w:r w:rsidRPr="000F0B87">
        <w:rPr>
          <w:rFonts w:ascii="Arial" w:hAnsi="Arial"/>
          <w:bCs/>
          <w:sz w:val="18"/>
          <w:lang w:val="en-IE"/>
        </w:rPr>
        <w:tab/>
        <w:t>Examine under incident ultraviolet (UV) light using a microscope with ×10 eye pieces and ×20 or ×40 objective lenses having numerical apertures of &gt;0.65 and &gt;1.3, respectively. Positive and negative controls must be found to give the expected results prior to any other observation.</w:t>
      </w:r>
    </w:p>
    <w:p w:rsidR="00BC0328" w:rsidRPr="000F0B87" w:rsidRDefault="00BC0328" w:rsidP="00BC0328">
      <w:pPr>
        <w:spacing w:after="240"/>
        <w:ind w:left="284"/>
        <w:jc w:val="both"/>
        <w:rPr>
          <w:rFonts w:ascii="Arial" w:hAnsi="Arial"/>
          <w:i/>
          <w:sz w:val="18"/>
          <w:u w:val="double"/>
          <w:lang w:val="en-IE"/>
        </w:rPr>
      </w:pPr>
      <w:r w:rsidRPr="000F0B87">
        <w:rPr>
          <w:rFonts w:ascii="Arial" w:hAnsi="Arial"/>
          <w:i/>
          <w:sz w:val="18"/>
          <w:u w:val="double"/>
          <w:lang w:val="en-IE"/>
        </w:rPr>
        <w:t xml:space="preserve">Virus identification by enzyme-linked immunosorbent assay </w:t>
      </w:r>
      <w:r w:rsidRPr="00577FF0">
        <w:rPr>
          <w:rFonts w:ascii="Arial" w:hAnsi="Arial"/>
          <w:bCs/>
          <w:sz w:val="18"/>
          <w:u w:val="double"/>
          <w:lang w:val="en-IE"/>
        </w:rPr>
        <w:t>(</w:t>
      </w:r>
      <w:r w:rsidRPr="000F0B87">
        <w:rPr>
          <w:rFonts w:ascii="Arial" w:hAnsi="Arial"/>
          <w:i/>
          <w:sz w:val="18"/>
          <w:u w:val="double"/>
          <w:lang w:val="en-IE"/>
        </w:rPr>
        <w:t>ELISA</w:t>
      </w:r>
      <w:r w:rsidRPr="00577FF0">
        <w:rPr>
          <w:rFonts w:ascii="Arial" w:hAnsi="Arial"/>
          <w:bCs/>
          <w:sz w:val="18"/>
          <w:u w:val="double"/>
          <w:lang w:val="en-IE"/>
        </w:rPr>
        <w:t>)</w:t>
      </w:r>
    </w:p>
    <w:p w:rsidR="00BC0328" w:rsidRPr="000F0B87" w:rsidRDefault="00BC0328" w:rsidP="00BC0328">
      <w:pPr>
        <w:spacing w:after="240"/>
        <w:ind w:left="284"/>
        <w:jc w:val="both"/>
        <w:rPr>
          <w:rFonts w:ascii="Arial" w:hAnsi="Arial"/>
          <w:strike/>
          <w:sz w:val="18"/>
          <w:lang w:val="en-IE"/>
        </w:rPr>
      </w:pPr>
      <w:r w:rsidRPr="000F0B87">
        <w:rPr>
          <w:rFonts w:ascii="Arial" w:hAnsi="Arial"/>
          <w:strike/>
          <w:sz w:val="18"/>
          <w:lang w:val="en-IE"/>
        </w:rPr>
        <w:t xml:space="preserve">Confirmation of virus identity by enzyme-linked immunosorbent assay </w:t>
      </w:r>
      <w:r w:rsidRPr="000F0B87">
        <w:rPr>
          <w:rFonts w:ascii="Arial" w:hAnsi="Arial"/>
          <w:bCs/>
          <w:strike/>
          <w:sz w:val="18"/>
          <w:lang w:val="en-IE"/>
        </w:rPr>
        <w:t>(</w:t>
      </w:r>
      <w:r w:rsidRPr="000F0B87">
        <w:rPr>
          <w:rFonts w:ascii="Arial" w:hAnsi="Arial"/>
          <w:strike/>
          <w:sz w:val="18"/>
          <w:lang w:val="en-IE"/>
        </w:rPr>
        <w:t>ELISA</w:t>
      </w:r>
      <w:r w:rsidRPr="000F0B87">
        <w:rPr>
          <w:rFonts w:ascii="Arial" w:hAnsi="Arial"/>
          <w:bCs/>
          <w:strike/>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w:t>
      </w:r>
      <w:r w:rsidRPr="000F0B87">
        <w:rPr>
          <w:rFonts w:ascii="Arial" w:hAnsi="Arial"/>
          <w:bCs/>
          <w:sz w:val="18"/>
          <w:lang w:val="en-IE"/>
        </w:rPr>
        <w:tab/>
        <w:t xml:space="preserve">Coat the wells of microplates designed for ELISAs with appropriate dilutions of purified immunoglobulins (Ig) specific for SVCV, in </w:t>
      </w:r>
      <w:smartTag w:uri="urn:schemas-microsoft-com:office:smarttags" w:element="metricconverter">
        <w:smartTagPr>
          <w:attr w:name="ProductID" w:val="0.02 M"/>
        </w:smartTagPr>
        <w:smartTag w:uri="urn:schemas-microsoft-com:office:smarttags" w:element="time">
          <w:smartTagPr>
            <w:attr w:name="Hour" w:val="0"/>
            <w:attr w:name="Minute" w:val="02"/>
          </w:smartTagPr>
          <w:r w:rsidRPr="000F0B87">
            <w:rPr>
              <w:rFonts w:ascii="Arial" w:hAnsi="Arial"/>
              <w:bCs/>
              <w:sz w:val="18"/>
              <w:lang w:val="en-IE"/>
            </w:rPr>
            <w:t>0.02</w:t>
          </w:r>
        </w:smartTag>
        <w:r w:rsidRPr="000F0B87">
          <w:rPr>
            <w:rFonts w:ascii="Arial" w:hAnsi="Arial"/>
            <w:bCs/>
            <w:sz w:val="18"/>
            <w:lang w:val="en-IE"/>
          </w:rPr>
          <w:t xml:space="preserve"> M</w:t>
        </w:r>
      </w:smartTag>
      <w:r w:rsidRPr="000F0B87">
        <w:rPr>
          <w:rFonts w:ascii="Arial" w:hAnsi="Arial"/>
          <w:bCs/>
          <w:sz w:val="18"/>
          <w:lang w:val="en-IE"/>
        </w:rPr>
        <w:t xml:space="preserve"> carbonate buffer, pH 9.5 (200 µl well</w:t>
      </w:r>
      <w:r w:rsidRPr="00577FF0">
        <w:rPr>
          <w:rFonts w:ascii="Arial" w:hAnsi="Arial"/>
          <w:bCs/>
          <w:sz w:val="18"/>
          <w:vertAlign w:val="superscript"/>
          <w:lang w:val="en-IE"/>
        </w:rPr>
        <w:t>–1</w:t>
      </w:r>
      <w:r w:rsidRPr="000F0B87">
        <w:rPr>
          <w:rFonts w:ascii="Arial" w:hAnsi="Arial"/>
          <w:bCs/>
          <w:sz w:val="18"/>
          <w:lang w:val="en-IE"/>
        </w:rPr>
        <w:t>). Ig may be polyclonal or monoclonal Ig originating most often from rabbit or mouse, respectively. For the identification of SVCV, monoclonal antibodies (MAbs) specific for certain domains of the nucleocapsid (N) protein are suitable.</w:t>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ii)</w:t>
      </w:r>
      <w:r w:rsidRPr="000F0B87">
        <w:rPr>
          <w:rFonts w:ascii="Arial" w:hAnsi="Arial"/>
          <w:bCs/>
          <w:sz w:val="18"/>
          <w:lang w:val="en-IE"/>
        </w:rPr>
        <w:tab/>
        <w:t xml:space="preserve">Incubate overnight at </w:t>
      </w:r>
      <w:smartTag w:uri="urn:schemas-microsoft-com:office:smarttags" w:element="metricconverter">
        <w:smartTagPr>
          <w:attr w:name="ProductID" w:val="4ﾰC"/>
        </w:smartTagPr>
        <w:r w:rsidRPr="000F0B87">
          <w:rPr>
            <w:rFonts w:ascii="Arial" w:hAnsi="Arial"/>
            <w:bCs/>
            <w:sz w:val="18"/>
            <w:lang w:val="en-IE"/>
          </w:rPr>
          <w:t>4°C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iii)</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iv)</w:t>
      </w:r>
      <w:r w:rsidRPr="000F0B87">
        <w:rPr>
          <w:rFonts w:ascii="Arial" w:hAnsi="Arial"/>
          <w:bCs/>
          <w:sz w:val="18"/>
          <w:lang w:val="en-IE"/>
        </w:rPr>
        <w:tab/>
        <w:t xml:space="preserve">Block with skim milk (5% in carbonate buffer) or other blocking solution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 xml:space="preserve"> (300 µl well</w:t>
      </w:r>
      <w:r w:rsidRPr="000F0B87">
        <w:rPr>
          <w:rFonts w:ascii="Arial" w:hAnsi="Arial"/>
          <w:bCs/>
          <w:sz w:val="18"/>
          <w:vertAlign w:val="superscript"/>
          <w:lang w:val="en-IE"/>
        </w:rPr>
        <w:t>–1</w:t>
      </w:r>
      <w:r w:rsidRPr="000F0B87">
        <w:rPr>
          <w:rFonts w:ascii="Arial" w:hAnsi="Arial"/>
          <w:bCs/>
          <w:sz w:val="18"/>
          <w:lang w:val="en-IE"/>
        </w:rPr>
        <w:t xml:space="preserve">). </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rPr>
        <w:t>v)</w:t>
      </w:r>
      <w:r w:rsidRPr="000F0B87">
        <w:rPr>
          <w:rFonts w:ascii="Arial" w:hAnsi="Arial"/>
          <w:bCs/>
          <w:sz w:val="18"/>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rPr>
        <w:t>vi)</w:t>
      </w:r>
      <w:r w:rsidRPr="000F0B87">
        <w:rPr>
          <w:rFonts w:ascii="Arial" w:hAnsi="Arial"/>
          <w:bCs/>
          <w:sz w:val="18"/>
        </w:rPr>
        <w:tab/>
        <w:t>Add 2% non-ionic detergent (Triton X-100 or Nonidet P-40) to the virus suspension to be identified</w:t>
      </w:r>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vii)</w:t>
      </w:r>
      <w:r w:rsidRPr="000F0B87">
        <w:rPr>
          <w:rFonts w:ascii="Arial" w:hAnsi="Arial"/>
          <w:bCs/>
          <w:sz w:val="18"/>
          <w:lang w:val="en-IE"/>
        </w:rPr>
        <w:tab/>
      </w:r>
      <w:r w:rsidRPr="000F0B87">
        <w:rPr>
          <w:rFonts w:ascii="Arial" w:hAnsi="Arial"/>
          <w:bCs/>
          <w:sz w:val="18"/>
        </w:rPr>
        <w:t>Dispense 100 µl well</w:t>
      </w:r>
      <w:r w:rsidRPr="000F0B87">
        <w:rPr>
          <w:rFonts w:ascii="Arial" w:hAnsi="Arial"/>
          <w:bCs/>
          <w:sz w:val="18"/>
          <w:vertAlign w:val="superscript"/>
          <w:lang w:val="en-IE"/>
        </w:rPr>
        <w:t>–1</w:t>
      </w:r>
      <w:r w:rsidRPr="000F0B87">
        <w:rPr>
          <w:rFonts w:ascii="Arial" w:hAnsi="Arial"/>
          <w:bCs/>
          <w:sz w:val="18"/>
        </w:rPr>
        <w:t xml:space="preserve"> of two- or four-step dilutions of the virus to be identified, and of the non-infected cell culture harvest (negative control). </w:t>
      </w:r>
      <w:r w:rsidRPr="000F0B87">
        <w:rPr>
          <w:rFonts w:ascii="Arial" w:hAnsi="Arial"/>
          <w:bCs/>
          <w:sz w:val="18"/>
          <w:lang w:val="en-IE"/>
        </w:rPr>
        <w:t xml:space="preserve">Also include SVCV positive control virus. Incubate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viii)</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ix)</w:t>
      </w:r>
      <w:r w:rsidRPr="000F0B87">
        <w:rPr>
          <w:rFonts w:ascii="Arial" w:hAnsi="Arial"/>
          <w:bCs/>
          <w:sz w:val="18"/>
          <w:lang w:val="en-IE"/>
        </w:rPr>
        <w:tab/>
        <w:t>Add to the wells, 200 µl of horseradish peroxidase (HRPO)-conjugated MAb or polyclonal antibody to SVCV; or polyclonal IgG to SVCV. A</w:t>
      </w:r>
      <w:r>
        <w:rPr>
          <w:rFonts w:ascii="Arial" w:hAnsi="Arial"/>
          <w:bCs/>
          <w:sz w:val="18"/>
          <w:lang w:val="en-IE"/>
        </w:rPr>
        <w:t>n</w:t>
      </w:r>
      <w:r w:rsidRPr="000F0B87">
        <w:rPr>
          <w:rFonts w:ascii="Arial" w:hAnsi="Arial"/>
          <w:bCs/>
          <w:sz w:val="18"/>
          <w:lang w:val="en-IE"/>
        </w:rPr>
        <w:t xml:space="preserve"> MAb to N protein specific for a domain different from the one of the coating MAb and previously conjugated with biotin can also be used. Incubate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w:t>
      </w:r>
      <w:r w:rsidRPr="000F0B87">
        <w:rPr>
          <w:rFonts w:ascii="Arial" w:hAnsi="Arial"/>
          <w:bCs/>
          <w:sz w:val="18"/>
          <w:lang w:val="en-IE"/>
        </w:rPr>
        <w:tab/>
        <w:t xml:space="preserve">If HRPO-conjugated antibody has been used, go to step xiii. Otherwise, add 200 µl of HRPO-conjugated streptavidin or ExtrAvidin (Sigma) to those wells that have received the biotin-conjugated antibody and incubate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xii)</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xiii)</w:t>
      </w:r>
      <w:r w:rsidRPr="000F0B87">
        <w:rPr>
          <w:rFonts w:ascii="Arial" w:hAnsi="Arial"/>
          <w:bCs/>
          <w:sz w:val="18"/>
          <w:lang w:val="en-IE"/>
        </w:rPr>
        <w:tab/>
        <w:t>Add 200 µl of a suitable substrate and chromogen, such as tetramethylbenzidine dihydrochloride. Stop the course of the test when positive controls react, and read the results.</w:t>
      </w:r>
    </w:p>
    <w:p w:rsidR="00BC0328" w:rsidRPr="003D2CB7" w:rsidRDefault="00BC0328" w:rsidP="00BC0328">
      <w:pPr>
        <w:pStyle w:val="Titre5"/>
        <w:spacing w:before="0" w:after="120"/>
        <w:ind w:left="709" w:firstLine="0"/>
        <w:rPr>
          <w:rFonts w:ascii="Arial" w:hAnsi="Arial" w:cs="Arial"/>
          <w:i/>
          <w:strike/>
          <w:color w:val="auto"/>
          <w:sz w:val="18"/>
          <w:szCs w:val="18"/>
        </w:rPr>
      </w:pPr>
      <w:r w:rsidRPr="003D2CB7">
        <w:rPr>
          <w:rFonts w:ascii="Arial" w:hAnsi="Arial" w:cs="Arial"/>
          <w:i/>
          <w:strike/>
          <w:color w:val="auto"/>
          <w:sz w:val="18"/>
          <w:szCs w:val="18"/>
        </w:rPr>
        <w:t>4.3.1.2.2. Antibody-based antigen detection methods directly on fish tissues</w:t>
      </w:r>
    </w:p>
    <w:p w:rsidR="00BC0328" w:rsidRPr="003D2CB7" w:rsidRDefault="00BC0328" w:rsidP="00BC0328">
      <w:pPr>
        <w:pStyle w:val="StyleTitle5aTradeGothicObliqueNonItalique"/>
        <w:spacing w:after="120"/>
        <w:ind w:left="709"/>
        <w:rPr>
          <w:rFonts w:ascii="Arial" w:hAnsi="Arial" w:cs="Arial"/>
          <w:i/>
          <w:strike/>
          <w:sz w:val="18"/>
          <w:szCs w:val="18"/>
        </w:rPr>
      </w:pPr>
      <w:r w:rsidRPr="003D2CB7">
        <w:rPr>
          <w:rFonts w:ascii="Arial" w:hAnsi="Arial" w:cs="Arial"/>
          <w:i/>
          <w:strike/>
          <w:sz w:val="18"/>
          <w:szCs w:val="18"/>
        </w:rPr>
        <w:t xml:space="preserve">4.3.1.2.2.1. Indirect fluorescent antibody test </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i)</w:t>
      </w:r>
      <w:r w:rsidRPr="000F0B87">
        <w:rPr>
          <w:rFonts w:ascii="Arial" w:hAnsi="Arial"/>
          <w:bCs/>
          <w:strike/>
          <w:sz w:val="18"/>
          <w:lang w:val="en-IE"/>
        </w:rPr>
        <w:tab/>
        <w:t>Bleed the fish thoroughly.</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ii)</w:t>
      </w:r>
      <w:r w:rsidRPr="000F0B87">
        <w:rPr>
          <w:rFonts w:ascii="Arial" w:hAnsi="Arial"/>
          <w:bCs/>
          <w:strike/>
          <w:sz w:val="18"/>
          <w:lang w:val="en-IE"/>
        </w:rPr>
        <w:tab/>
        <w:t>Make kidney imprints on cleaned glass slides or at the bottom of the wells of a plastic cell culture plate.</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iii)</w:t>
      </w:r>
      <w:r w:rsidRPr="000F0B87">
        <w:rPr>
          <w:rFonts w:ascii="Arial" w:hAnsi="Arial"/>
          <w:bCs/>
          <w:strike/>
          <w:sz w:val="18"/>
          <w:lang w:val="en-IE"/>
        </w:rPr>
        <w:tab/>
        <w:t>Store and transport the kidney pieces as indicated in Chapter 2.3.0, Section A.2.2.1.) together with the other organs required for virus isolation.</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iv)</w:t>
      </w:r>
      <w:r w:rsidRPr="000F0B87">
        <w:rPr>
          <w:rFonts w:ascii="Arial" w:hAnsi="Arial"/>
          <w:bCs/>
          <w:strike/>
          <w:sz w:val="18"/>
          <w:lang w:val="en-IE"/>
        </w:rPr>
        <w:tab/>
        <w:t>Allow the imprint to air-dry for 20 minutes.</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v)</w:t>
      </w:r>
      <w:r w:rsidRPr="000F0B87">
        <w:rPr>
          <w:rFonts w:ascii="Arial" w:hAnsi="Arial"/>
          <w:bCs/>
          <w:strike/>
          <w:sz w:val="18"/>
          <w:lang w:val="en-IE"/>
        </w:rPr>
        <w:tab/>
        <w:t xml:space="preserve">Fix with </w:t>
      </w:r>
      <w:r w:rsidRPr="000F0B87">
        <w:rPr>
          <w:rFonts w:ascii="Arial" w:hAnsi="Arial"/>
          <w:bCs/>
          <w:strike/>
          <w:sz w:val="18"/>
        </w:rPr>
        <w:t>cold acetone (stored at –20°C) for glass slides or 80% acetone in water or 30% acetone in ethanol, also at –20°C, for plastic wells. Let the fixative act for 15 minutes. Allow the imprints to air-dry for at least 30 minutes and process immediately or freeze at –20°C.</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vi)</w:t>
      </w:r>
      <w:r w:rsidRPr="000F0B87">
        <w:rPr>
          <w:rFonts w:ascii="Arial" w:hAnsi="Arial"/>
          <w:bCs/>
          <w:strike/>
          <w:sz w:val="18"/>
          <w:lang w:val="en-IE"/>
        </w:rPr>
        <w:tab/>
        <w:t xml:space="preserve">Rehydrate the imprints if they have been stored frozen </w:t>
      </w:r>
      <w:r w:rsidRPr="000F0B87">
        <w:rPr>
          <w:rFonts w:ascii="Arial" w:hAnsi="Arial"/>
          <w:bCs/>
          <w:strike/>
          <w:sz w:val="18"/>
        </w:rPr>
        <w:t>by four rinsing steps with PBST, and remove this buffer completely after the last rinse. B</w:t>
      </w:r>
      <w:r w:rsidRPr="000F0B87">
        <w:rPr>
          <w:rFonts w:ascii="Arial" w:hAnsi="Arial"/>
          <w:bCs/>
          <w:strike/>
          <w:sz w:val="18"/>
          <w:lang w:val="en-IE"/>
        </w:rPr>
        <w:t xml:space="preserve">lock with 5% skim milk or 1% bovine serum albumin, in PBST for 30 minutes at </w:t>
      </w:r>
      <w:smartTag w:uri="urn:schemas-microsoft-com:office:smarttags" w:element="metricconverter">
        <w:smartTagPr>
          <w:attr w:name="ProductID" w:val="37ﾰC"/>
        </w:smartTagPr>
        <w:r w:rsidRPr="000F0B87">
          <w:rPr>
            <w:rFonts w:ascii="Arial" w:hAnsi="Arial"/>
            <w:bCs/>
            <w:strike/>
            <w:sz w:val="18"/>
            <w:lang w:val="en-IE"/>
          </w:rPr>
          <w:t>37°C</w:t>
        </w:r>
      </w:smartTag>
      <w:r w:rsidRPr="000F0B87">
        <w:rPr>
          <w:rFonts w:ascii="Arial" w:hAnsi="Arial"/>
          <w:bCs/>
          <w:strike/>
          <w:sz w:val="18"/>
          <w:lang w:val="en-IE"/>
        </w:rPr>
        <w:t>.</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vii)</w:t>
      </w:r>
      <w:r w:rsidRPr="000F0B87">
        <w:rPr>
          <w:rFonts w:ascii="Arial" w:hAnsi="Arial"/>
          <w:bCs/>
          <w:strike/>
          <w:sz w:val="18"/>
          <w:lang w:val="en-IE"/>
        </w:rPr>
        <w:tab/>
        <w:t>Rinse four times with PBST, 5 minutes for each rinse. The slides or plastic culture plates can be gently agitated during the rinses.</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viii)</w:t>
      </w:r>
      <w:r w:rsidRPr="000F0B87">
        <w:rPr>
          <w:rFonts w:ascii="Arial" w:hAnsi="Arial"/>
          <w:bCs/>
          <w:strike/>
          <w:sz w:val="18"/>
          <w:lang w:val="en-IE"/>
        </w:rPr>
        <w:tab/>
        <w:t>Prepare a solution of purified antibody or serum to SVCV in PBST, at the appropriate dilution (which has been established previously or as given by the reagent supplier).</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ix)</w:t>
      </w:r>
      <w:r w:rsidRPr="000F0B87">
        <w:rPr>
          <w:rFonts w:ascii="Arial" w:hAnsi="Arial"/>
          <w:bCs/>
          <w:strike/>
          <w:sz w:val="18"/>
          <w:lang w:val="en-IE"/>
        </w:rPr>
        <w:tab/>
        <w:t xml:space="preserve">Incubate the imprints with the antibody solution for 1 hour at </w:t>
      </w:r>
      <w:smartTag w:uri="urn:schemas-microsoft-com:office:smarttags" w:element="metricconverter">
        <w:smartTagPr>
          <w:attr w:name="ProductID" w:val="37ﾰC"/>
        </w:smartTagPr>
        <w:r w:rsidRPr="000F0B87">
          <w:rPr>
            <w:rFonts w:ascii="Arial" w:hAnsi="Arial"/>
            <w:bCs/>
            <w:strike/>
            <w:sz w:val="18"/>
            <w:lang w:val="en-IE"/>
          </w:rPr>
          <w:t>37°C</w:t>
        </w:r>
      </w:smartTag>
      <w:r w:rsidRPr="000F0B87">
        <w:rPr>
          <w:rFonts w:ascii="Arial" w:hAnsi="Arial"/>
          <w:bCs/>
          <w:strike/>
          <w:sz w:val="18"/>
          <w:lang w:val="en-IE"/>
        </w:rPr>
        <w:t xml:space="preserve"> in a humid chamber and do not allow evaporation to occur.</w:t>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x)</w:t>
      </w:r>
      <w:r w:rsidRPr="000F0B87">
        <w:rPr>
          <w:rFonts w:ascii="Arial" w:hAnsi="Arial"/>
          <w:bCs/>
          <w:strike/>
          <w:sz w:val="18"/>
          <w:lang w:val="en-IE"/>
        </w:rPr>
        <w:tab/>
        <w:t>Rinse four times with PBST.</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xi)</w:t>
      </w:r>
      <w:r w:rsidRPr="000F0B87">
        <w:rPr>
          <w:rFonts w:ascii="Arial" w:hAnsi="Arial"/>
          <w:bCs/>
          <w:strike/>
          <w:sz w:val="18"/>
          <w:lang w:val="en-IE"/>
        </w:rPr>
        <w:tab/>
        <w:t>Incubate the imprints with a solution of FITC-conjugated antibody to the immunoglobulin used in the first layer and prepared according to the instructions of the supplier. These FITC antibodies are most often rabbit or goat antibodies.</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xii)</w:t>
      </w:r>
      <w:r w:rsidRPr="000F0B87">
        <w:rPr>
          <w:rFonts w:ascii="Arial" w:hAnsi="Arial"/>
          <w:bCs/>
          <w:strike/>
          <w:sz w:val="18"/>
          <w:lang w:val="en-IE"/>
        </w:rPr>
        <w:tab/>
        <w:t>Rinse four times with PBST.</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xiii)</w:t>
      </w:r>
      <w:r w:rsidRPr="000F0B87">
        <w:rPr>
          <w:rFonts w:ascii="Arial" w:hAnsi="Arial"/>
          <w:bCs/>
          <w:strike/>
          <w:sz w:val="18"/>
          <w:lang w:val="en-IE"/>
        </w:rPr>
        <w:tab/>
        <w:t xml:space="preserve">View the treated imprints on plastic plates immediately, or mount the slides with cover-slips using glycerol saline at pH 8.5, or a commercially-available mountant. </w:t>
      </w:r>
    </w:p>
    <w:p w:rsidR="00BC0328" w:rsidRPr="000F0B87" w:rsidRDefault="00BC0328" w:rsidP="00BC0328">
      <w:pPr>
        <w:spacing w:after="240"/>
        <w:ind w:left="284"/>
        <w:jc w:val="both"/>
        <w:rPr>
          <w:rFonts w:ascii="Arial" w:hAnsi="Arial"/>
          <w:bCs/>
          <w:strike/>
          <w:sz w:val="18"/>
          <w:lang w:val="en-IE"/>
        </w:rPr>
      </w:pPr>
      <w:r w:rsidRPr="000F0B87">
        <w:rPr>
          <w:rFonts w:ascii="Arial" w:hAnsi="Arial"/>
          <w:bCs/>
          <w:strike/>
          <w:sz w:val="18"/>
          <w:lang w:val="en-IE"/>
        </w:rPr>
        <w:t>xiv)</w:t>
      </w:r>
      <w:r w:rsidRPr="000F0B87">
        <w:rPr>
          <w:rFonts w:ascii="Arial" w:hAnsi="Arial"/>
          <w:bCs/>
          <w:strike/>
          <w:sz w:val="18"/>
          <w:lang w:val="en-IE"/>
        </w:rPr>
        <w:tab/>
        <w:t>Examine under incident ultraviolet (UV) light using a microscope with ×10 eye pieces and ×20 or ×40 objective lenses having numerical aperture of &gt;0.65 and &gt;1.3, respectively. Positive and negative controls must be found to give the expected results prior to any other observation.</w:t>
      </w:r>
    </w:p>
    <w:p w:rsidR="00BC0328" w:rsidRPr="000F0B87" w:rsidRDefault="00BC0328" w:rsidP="00BC0328">
      <w:pPr>
        <w:spacing w:after="240"/>
        <w:ind w:left="284"/>
        <w:jc w:val="both"/>
        <w:rPr>
          <w:rFonts w:ascii="Arial" w:hAnsi="Arial"/>
          <w:bCs/>
          <w:i/>
          <w:sz w:val="18"/>
          <w:u w:val="double"/>
          <w:lang w:val="en-IE"/>
        </w:rPr>
      </w:pPr>
      <w:r w:rsidRPr="000F0B87">
        <w:rPr>
          <w:rFonts w:ascii="Arial" w:hAnsi="Arial"/>
          <w:bCs/>
          <w:i/>
          <w:sz w:val="18"/>
          <w:lang w:val="en-IE"/>
        </w:rPr>
        <w:t xml:space="preserve">Enzyme-linked immunosorbent assay </w:t>
      </w:r>
      <w:r w:rsidRPr="000F0B87">
        <w:rPr>
          <w:rFonts w:ascii="Arial" w:hAnsi="Arial"/>
          <w:bCs/>
          <w:sz w:val="18"/>
          <w:lang w:val="en-IE"/>
        </w:rPr>
        <w:t>(</w:t>
      </w:r>
      <w:r w:rsidRPr="000F0B87">
        <w:rPr>
          <w:rFonts w:ascii="Arial" w:hAnsi="Arial"/>
          <w:bCs/>
          <w:i/>
          <w:sz w:val="18"/>
          <w:lang w:val="en-IE"/>
        </w:rPr>
        <w:t>ELISA</w:t>
      </w:r>
      <w:r w:rsidRPr="000F0B87">
        <w:rPr>
          <w:rFonts w:ascii="Arial" w:hAnsi="Arial"/>
          <w:bCs/>
          <w:sz w:val="18"/>
          <w:lang w:val="en-IE"/>
        </w:rPr>
        <w:t xml:space="preserve">) </w:t>
      </w:r>
      <w:r w:rsidRPr="000F0B87">
        <w:rPr>
          <w:rFonts w:ascii="Arial" w:hAnsi="Arial"/>
          <w:bCs/>
          <w:i/>
          <w:sz w:val="18"/>
          <w:u w:val="double"/>
          <w:lang w:val="en-IE"/>
        </w:rPr>
        <w:t>using tissue homogenates</w:t>
      </w:r>
    </w:p>
    <w:p w:rsidR="00BC0328" w:rsidRPr="000F0B87" w:rsidRDefault="00BC0328" w:rsidP="00BC0328">
      <w:pPr>
        <w:spacing w:after="240"/>
        <w:ind w:left="284"/>
        <w:jc w:val="both"/>
        <w:rPr>
          <w:rFonts w:ascii="Arial" w:hAnsi="Arial"/>
          <w:bCs/>
          <w:sz w:val="18"/>
          <w:lang w:val="en-IE"/>
        </w:rPr>
      </w:pPr>
      <w:r w:rsidRPr="000F0B87">
        <w:rPr>
          <w:rFonts w:ascii="Arial" w:hAnsi="Arial"/>
          <w:bCs/>
          <w:sz w:val="18"/>
          <w:lang w:val="en-IE"/>
        </w:rPr>
        <w:t>See Chapter 2.3.0, Section A.2.2.2 for obtaining organ homogenates.</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w:t>
      </w:r>
      <w:r w:rsidRPr="000F0B87">
        <w:rPr>
          <w:rFonts w:ascii="Arial" w:hAnsi="Arial"/>
          <w:bCs/>
          <w:sz w:val="18"/>
          <w:lang w:val="en-IE"/>
        </w:rPr>
        <w:tab/>
        <w:t xml:space="preserve">Coat the wells of microplates designed for ELISAs with appropriate dilutions of purified immunoglobulins (Ig) specific for SVCV, in </w:t>
      </w:r>
      <w:smartTag w:uri="urn:schemas-microsoft-com:office:smarttags" w:element="metricconverter">
        <w:smartTagPr>
          <w:attr w:name="ProductID" w:val="0.02 M"/>
        </w:smartTagPr>
        <w:smartTag w:uri="urn:schemas-microsoft-com:office:smarttags" w:element="time">
          <w:smartTagPr>
            <w:attr w:name="Hour" w:val="0"/>
            <w:attr w:name="Minute" w:val="02"/>
          </w:smartTagPr>
          <w:r w:rsidRPr="000F0B87">
            <w:rPr>
              <w:rFonts w:ascii="Arial" w:hAnsi="Arial"/>
              <w:bCs/>
              <w:sz w:val="18"/>
              <w:lang w:val="en-IE"/>
            </w:rPr>
            <w:t>0.02</w:t>
          </w:r>
        </w:smartTag>
        <w:r w:rsidRPr="000F0B87">
          <w:rPr>
            <w:rFonts w:ascii="Arial" w:hAnsi="Arial"/>
            <w:bCs/>
            <w:sz w:val="18"/>
            <w:lang w:val="en-IE"/>
          </w:rPr>
          <w:t xml:space="preserve"> M</w:t>
        </w:r>
      </w:smartTag>
      <w:r w:rsidRPr="000F0B87">
        <w:rPr>
          <w:rFonts w:ascii="Arial" w:hAnsi="Arial"/>
          <w:bCs/>
          <w:sz w:val="18"/>
          <w:lang w:val="en-IE"/>
        </w:rPr>
        <w:t xml:space="preserve"> carbonate buffer, pH 9.5 (200 µl well</w:t>
      </w:r>
      <w:r w:rsidRPr="000F0B87">
        <w:rPr>
          <w:rFonts w:ascii="Arial" w:hAnsi="Arial"/>
          <w:bCs/>
          <w:sz w:val="18"/>
          <w:vertAlign w:val="superscript"/>
          <w:lang w:val="en-IE"/>
        </w:rPr>
        <w:t>–1</w:t>
      </w:r>
      <w:r w:rsidRPr="000F0B87">
        <w:rPr>
          <w:rFonts w:ascii="Arial" w:hAnsi="Arial"/>
          <w:bCs/>
          <w:sz w:val="18"/>
          <w:lang w:val="en-IE"/>
        </w:rPr>
        <w:t>). Ig may be polyclonal or monoclonal Ig originating most often from rabbit or mouse, respectively. For the identification of SVCV, monoclonal antibodies (MAbs) specific for certain domains of the nucleocapsid (N) protein are suitable.</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ii)</w:t>
      </w:r>
      <w:r w:rsidRPr="000F0B87">
        <w:rPr>
          <w:rFonts w:ascii="Arial" w:hAnsi="Arial"/>
          <w:bCs/>
          <w:sz w:val="18"/>
          <w:lang w:val="en-IE"/>
        </w:rPr>
        <w:tab/>
        <w:t xml:space="preserve">Incubate overnight at </w:t>
      </w:r>
      <w:smartTag w:uri="urn:schemas-microsoft-com:office:smarttags" w:element="metricconverter">
        <w:smartTagPr>
          <w:attr w:name="ProductID" w:val="4ﾰC"/>
        </w:smartTagPr>
        <w:r w:rsidRPr="000F0B87">
          <w:rPr>
            <w:rFonts w:ascii="Arial" w:hAnsi="Arial"/>
            <w:bCs/>
            <w:sz w:val="18"/>
            <w:lang w:val="en-IE"/>
          </w:rPr>
          <w:t>4°C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iii)</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iv)</w:t>
      </w:r>
      <w:r w:rsidRPr="000F0B87">
        <w:rPr>
          <w:rFonts w:ascii="Arial" w:hAnsi="Arial"/>
          <w:bCs/>
          <w:sz w:val="18"/>
          <w:lang w:val="en-IE"/>
        </w:rPr>
        <w:tab/>
        <w:t xml:space="preserve">Block with skim milk (5% in carbonate buffer) or other blocking solution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 xml:space="preserve"> (300 µl well</w:t>
      </w:r>
      <w:r w:rsidRPr="000F0B87">
        <w:rPr>
          <w:rFonts w:ascii="Arial" w:hAnsi="Arial"/>
          <w:bCs/>
          <w:sz w:val="18"/>
          <w:vertAlign w:val="superscript"/>
          <w:lang w:val="en-IE"/>
        </w:rPr>
        <w:t>–1</w:t>
      </w:r>
      <w:r w:rsidRPr="000F0B87">
        <w:rPr>
          <w:rFonts w:ascii="Arial" w:hAnsi="Arial"/>
          <w:bCs/>
          <w:sz w:val="18"/>
          <w:lang w:val="en-IE"/>
        </w:rPr>
        <w:t>).</w:t>
      </w:r>
      <w:r w:rsidRPr="000F0B87">
        <w:rPr>
          <w:rFonts w:ascii="Arial" w:hAnsi="Arial"/>
          <w:bCs/>
          <w:sz w:val="18"/>
        </w:rPr>
        <w:t xml:space="preserve"> </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w:t>
      </w:r>
      <w:r w:rsidRPr="000F0B87">
        <w:rPr>
          <w:rFonts w:ascii="Arial" w:hAnsi="Arial"/>
          <w:bCs/>
          <w:sz w:val="18"/>
          <w:lang w:val="en-IE"/>
        </w:rPr>
        <w:tab/>
      </w:r>
      <w:r w:rsidRPr="000F0B87">
        <w:rPr>
          <w:rFonts w:ascii="Arial" w:hAnsi="Arial"/>
          <w:bCs/>
          <w:sz w:val="18"/>
        </w:rPr>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vi)</w:t>
      </w:r>
      <w:r w:rsidRPr="000F0B87">
        <w:rPr>
          <w:rFonts w:ascii="Arial" w:hAnsi="Arial"/>
          <w:bCs/>
          <w:sz w:val="18"/>
          <w:lang w:val="en-IE"/>
        </w:rPr>
        <w:tab/>
        <w:t xml:space="preserve">Store a 1/4 aliquot of each homogenate at </w:t>
      </w:r>
      <w:smartTag w:uri="urn:schemas-microsoft-com:office:smarttags" w:element="metricconverter">
        <w:smartTagPr>
          <w:attr w:name="ProductID" w:val="4ﾰC"/>
        </w:smartTagPr>
        <w:r w:rsidRPr="000F0B87">
          <w:rPr>
            <w:rFonts w:ascii="Arial" w:hAnsi="Arial"/>
            <w:bCs/>
            <w:sz w:val="18"/>
            <w:lang w:val="en-IE"/>
          </w:rPr>
          <w:t>4°C</w:t>
        </w:r>
      </w:smartTag>
      <w:r w:rsidRPr="000F0B87">
        <w:rPr>
          <w:rFonts w:ascii="Arial" w:hAnsi="Arial"/>
          <w:bCs/>
          <w:sz w:val="18"/>
          <w:lang w:val="en-IE"/>
        </w:rPr>
        <w:t>, in case the test is negative and virus isolation in cell culture is required.</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vii)</w:t>
      </w:r>
      <w:r w:rsidRPr="000F0B87">
        <w:rPr>
          <w:rFonts w:ascii="Arial" w:hAnsi="Arial"/>
          <w:bCs/>
          <w:sz w:val="18"/>
          <w:lang w:val="en-IE"/>
        </w:rPr>
        <w:tab/>
        <w:t xml:space="preserve">Treat the remaining part of the homogenate with 2% Triton X-100 or Nonidet P-40 and </w:t>
      </w:r>
      <w:smartTag w:uri="urn:schemas-microsoft-com:office:smarttags" w:element="metricconverter">
        <w:smartTagPr>
          <w:attr w:name="ProductID" w:val="2 mM"/>
        </w:smartTagPr>
        <w:r w:rsidRPr="000F0B87">
          <w:rPr>
            <w:rFonts w:ascii="Arial" w:hAnsi="Arial"/>
            <w:bCs/>
            <w:sz w:val="18"/>
            <w:lang w:val="en-IE"/>
          </w:rPr>
          <w:t>2 mM</w:t>
        </w:r>
      </w:smartTag>
      <w:r w:rsidRPr="000F0B87">
        <w:rPr>
          <w:rFonts w:ascii="Arial" w:hAnsi="Arial"/>
          <w:bCs/>
          <w:sz w:val="18"/>
          <w:lang w:val="en-IE"/>
        </w:rPr>
        <w:t xml:space="preserve"> of phenyl methyl sulphonide fluoride; mix gently.</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viii)</w:t>
      </w:r>
      <w:r w:rsidRPr="000F0B87">
        <w:rPr>
          <w:rFonts w:ascii="Arial" w:hAnsi="Arial"/>
          <w:bCs/>
          <w:sz w:val="18"/>
          <w:lang w:val="en-IE"/>
        </w:rPr>
        <w:tab/>
        <w:t xml:space="preserve">Dispense 100 µl well–1 of two- or four-step dilutions of the sample to be identified, and of negative control tissues. Also include an SVCV positive control virus. Incubate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ix)</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w:t>
      </w:r>
      <w:r w:rsidRPr="000F0B87">
        <w:rPr>
          <w:rFonts w:ascii="Arial" w:hAnsi="Arial"/>
          <w:bCs/>
          <w:sz w:val="18"/>
          <w:lang w:val="en-IE"/>
        </w:rPr>
        <w:tab/>
        <w:t xml:space="preserve">Add to the wells, 200 µl of horseradish peroxidase (HRPO)-conjugated MAb or polyclonal antibody to SVCV; or polyclonal IgG to SVCV. A MAb to N protein specific for a domain different from the one of the coating MAb and previously conjugated with biotin can also be used. Incubate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xii)</w:t>
      </w:r>
      <w:r w:rsidRPr="000F0B87">
        <w:rPr>
          <w:rFonts w:ascii="Arial" w:hAnsi="Arial"/>
          <w:bCs/>
          <w:sz w:val="18"/>
          <w:lang w:val="en-IE"/>
        </w:rPr>
        <w:tab/>
        <w:t xml:space="preserve">If HRPO-conjugated antibody has been used, go to step xiv. Otherwise, add 200 µl of HRPO-conjugated streptavidin or ExtrAvidin (Sigma) to those wells that have received the biotin-conjugated antibody and incubate for 1 hour at </w:t>
      </w:r>
      <w:smartTag w:uri="urn:schemas-microsoft-com:office:smarttags" w:element="metricconverter">
        <w:smartTagPr>
          <w:attr w:name="ProductID" w:val="37ﾰC"/>
        </w:smartTagPr>
        <w:r w:rsidRPr="000F0B87">
          <w:rPr>
            <w:rFonts w:ascii="Arial" w:hAnsi="Arial"/>
            <w:bCs/>
            <w:sz w:val="18"/>
            <w:lang w:val="en-IE"/>
          </w:rPr>
          <w:t>37°C</w:t>
        </w:r>
      </w:smartTag>
      <w:r w:rsidRPr="000F0B87">
        <w:rPr>
          <w:rFonts w:ascii="Arial" w:hAnsi="Arial"/>
          <w:bCs/>
          <w:sz w:val="18"/>
          <w:lang w:val="en-IE"/>
        </w:rPr>
        <w: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xiii)</w:t>
      </w:r>
      <w:r w:rsidRPr="000F0B87">
        <w:rPr>
          <w:rFonts w:ascii="Arial" w:hAnsi="Arial"/>
          <w:bCs/>
          <w:sz w:val="18"/>
          <w:lang w:val="en-IE"/>
        </w:rPr>
        <w:tab/>
        <w:t>Rinse four times with PBST.</w:t>
      </w:r>
    </w:p>
    <w:p w:rsidR="00BC0328" w:rsidRPr="000F0B87" w:rsidRDefault="00BC0328" w:rsidP="00BC0328">
      <w:pPr>
        <w:spacing w:after="240"/>
        <w:ind w:left="709" w:hanging="425"/>
        <w:jc w:val="both"/>
        <w:rPr>
          <w:rFonts w:ascii="Arial" w:hAnsi="Arial"/>
          <w:bCs/>
          <w:sz w:val="18"/>
          <w:lang w:val="en-IE"/>
        </w:rPr>
      </w:pPr>
      <w:r w:rsidRPr="000F0B87">
        <w:rPr>
          <w:rFonts w:ascii="Arial" w:hAnsi="Arial"/>
          <w:bCs/>
          <w:sz w:val="18"/>
          <w:lang w:val="en-IE"/>
        </w:rPr>
        <w:t>xiv)</w:t>
      </w:r>
      <w:r w:rsidRPr="000F0B87">
        <w:rPr>
          <w:rFonts w:ascii="Arial" w:hAnsi="Arial"/>
          <w:bCs/>
          <w:sz w:val="18"/>
          <w:lang w:val="en-IE"/>
        </w:rPr>
        <w:tab/>
        <w:t>Add 200 µl of a suitable substrate and chromogen, such as tetramethylbenzidine dihydrochloride. Stop the course of the test when positive controls react, and read the results.</w:t>
      </w:r>
    </w:p>
    <w:p w:rsidR="00BC0328" w:rsidRDefault="00BC0328" w:rsidP="00BC0328">
      <w:pPr>
        <w:spacing w:after="240"/>
        <w:ind w:left="709" w:hanging="425"/>
        <w:jc w:val="both"/>
        <w:rPr>
          <w:rFonts w:ascii="Arial" w:hAnsi="Arial"/>
          <w:sz w:val="18"/>
          <w:lang w:val="en-IE"/>
        </w:rPr>
      </w:pPr>
      <w:r w:rsidRPr="000F0B87">
        <w:rPr>
          <w:rFonts w:ascii="Arial" w:hAnsi="Arial"/>
          <w:sz w:val="18"/>
          <w:lang w:val="en-IE"/>
        </w:rPr>
        <w:t>xv)</w:t>
      </w:r>
      <w:r w:rsidRPr="000F0B87">
        <w:rPr>
          <w:rFonts w:ascii="Arial" w:hAnsi="Arial"/>
          <w:sz w:val="18"/>
          <w:lang w:val="en-IE"/>
        </w:rPr>
        <w:tab/>
        <w:t xml:space="preserve">If the test is negative, process the organ samples stored at </w:t>
      </w:r>
      <w:smartTag w:uri="urn:schemas-microsoft-com:office:smarttags" w:element="metricconverter">
        <w:smartTagPr>
          <w:attr w:name="ProductID" w:val="4ﾰC"/>
        </w:smartTagPr>
        <w:r w:rsidRPr="000F0B87">
          <w:rPr>
            <w:rFonts w:ascii="Arial" w:hAnsi="Arial"/>
            <w:sz w:val="18"/>
            <w:lang w:val="en-IE"/>
          </w:rPr>
          <w:t>4°C</w:t>
        </w:r>
      </w:smartTag>
      <w:r w:rsidRPr="000F0B87">
        <w:rPr>
          <w:rFonts w:ascii="Arial" w:hAnsi="Arial"/>
          <w:sz w:val="18"/>
          <w:lang w:val="en-IE"/>
        </w:rPr>
        <w:t>, for virus isolation in cell culture as described in Section 4.5.</w:t>
      </w:r>
    </w:p>
    <w:p w:rsidR="00AD147D" w:rsidRPr="00216F22" w:rsidRDefault="00AD147D" w:rsidP="00AD147D">
      <w:pPr>
        <w:spacing w:after="480"/>
        <w:jc w:val="right"/>
        <w:rPr>
          <w:noProof/>
          <w:sz w:val="20"/>
          <w:szCs w:val="20"/>
          <w:u w:val="single"/>
          <w:lang w:val="fr-FR"/>
        </w:rPr>
      </w:pPr>
      <w:r w:rsidRPr="00216F22">
        <w:rPr>
          <w:noProof/>
          <w:sz w:val="20"/>
          <w:szCs w:val="20"/>
          <w:u w:val="single"/>
          <w:lang w:val="fr-FR"/>
        </w:rPr>
        <w:lastRenderedPageBreak/>
        <w:t>Annex 21A</w:t>
      </w:r>
      <w:r w:rsidRPr="00216F22">
        <w:rPr>
          <w:noProof/>
          <w:sz w:val="20"/>
          <w:szCs w:val="20"/>
          <w:lang w:val="fr-FR"/>
        </w:rPr>
        <w:t xml:space="preserve"> (contd)</w:t>
      </w:r>
    </w:p>
    <w:p w:rsidR="00BC0328" w:rsidRPr="00216F22" w:rsidRDefault="00BC0328" w:rsidP="00BC0328">
      <w:pPr>
        <w:spacing w:after="120"/>
        <w:ind w:left="992"/>
        <w:outlineLvl w:val="4"/>
        <w:rPr>
          <w:rFonts w:ascii="Ottawa" w:hAnsi="Ottawa"/>
          <w:i/>
          <w:strike/>
          <w:sz w:val="18"/>
          <w:szCs w:val="18"/>
          <w:lang w:val="fr-FR" w:bidi="en-US"/>
        </w:rPr>
      </w:pPr>
      <w:r w:rsidRPr="00216F22">
        <w:rPr>
          <w:rFonts w:ascii="Ottawa" w:hAnsi="Ottawa"/>
          <w:i/>
          <w:strike/>
          <w:sz w:val="18"/>
          <w:szCs w:val="18"/>
          <w:lang w:val="fr-FR" w:bidi="en-US"/>
        </w:rPr>
        <w:t>4.3.1.2.3. Molecular techniques</w:t>
      </w:r>
    </w:p>
    <w:p w:rsidR="00BC0328" w:rsidRPr="003D2CB7" w:rsidRDefault="00BC0328" w:rsidP="00BC0328">
      <w:pPr>
        <w:spacing w:after="120"/>
        <w:ind w:left="1134"/>
        <w:jc w:val="both"/>
        <w:rPr>
          <w:rFonts w:ascii="Ottawa" w:hAnsi="Ottawa"/>
          <w:bCs/>
          <w:strike/>
          <w:sz w:val="18"/>
          <w:szCs w:val="18"/>
          <w:lang w:val="en-IE" w:bidi="en-US"/>
        </w:rPr>
      </w:pPr>
      <w:r w:rsidRPr="00216F22">
        <w:rPr>
          <w:rFonts w:ascii="Ottawa" w:hAnsi="Ottawa"/>
          <w:bCs/>
          <w:i/>
          <w:strike/>
          <w:sz w:val="18"/>
          <w:szCs w:val="18"/>
          <w:lang w:val="fr-FR" w:bidi="en-US"/>
        </w:rPr>
        <w:t xml:space="preserve">4.3.1.2.3.1. </w:t>
      </w:r>
      <w:r w:rsidRPr="003D2CB7">
        <w:rPr>
          <w:rFonts w:ascii="Ottawa" w:hAnsi="Ottawa"/>
          <w:bCs/>
          <w:i/>
          <w:strike/>
          <w:sz w:val="18"/>
          <w:szCs w:val="18"/>
          <w:lang w:val="en-IE" w:bidi="en-US"/>
        </w:rPr>
        <w:t xml:space="preserve">Reverse-transcription polymerase chain reaction </w:t>
      </w:r>
      <w:r w:rsidRPr="003D2CB7">
        <w:rPr>
          <w:rFonts w:ascii="Ottawa" w:hAnsi="Ottawa"/>
          <w:bCs/>
          <w:strike/>
          <w:sz w:val="18"/>
          <w:szCs w:val="18"/>
          <w:lang w:val="en-IE" w:bidi="en-US"/>
        </w:rPr>
        <w:t>(</w:t>
      </w:r>
      <w:r w:rsidRPr="003D2CB7">
        <w:rPr>
          <w:rFonts w:ascii="Ottawa" w:hAnsi="Ottawa"/>
          <w:bCs/>
          <w:i/>
          <w:strike/>
          <w:sz w:val="18"/>
          <w:szCs w:val="18"/>
          <w:lang w:val="en-IE" w:bidi="en-US"/>
        </w:rPr>
        <w:t>RT-PCR</w:t>
      </w:r>
      <w:r w:rsidRPr="003D2CB7">
        <w:rPr>
          <w:rFonts w:ascii="Ottawa" w:hAnsi="Ottawa"/>
          <w:bCs/>
          <w:strike/>
          <w:sz w:val="18"/>
          <w:szCs w:val="18"/>
          <w:lang w:val="en-IE" w:bidi="en-US"/>
        </w:rPr>
        <w:t>)</w:t>
      </w:r>
      <w:r w:rsidRPr="003D2CB7">
        <w:rPr>
          <w:rFonts w:ascii="Ottawa" w:hAnsi="Ottawa"/>
          <w:bCs/>
          <w:i/>
          <w:strike/>
          <w:sz w:val="18"/>
          <w:szCs w:val="18"/>
          <w:lang w:val="en-IE" w:bidi="en-US"/>
        </w:rPr>
        <w:t xml:space="preserve"> </w:t>
      </w:r>
      <w:r w:rsidRPr="003D2CB7">
        <w:rPr>
          <w:rFonts w:ascii="Ottawa" w:hAnsi="Ottawa"/>
          <w:bCs/>
          <w:strike/>
          <w:sz w:val="18"/>
          <w:szCs w:val="18"/>
          <w:lang w:val="en-IE" w:bidi="en-US"/>
        </w:rPr>
        <w:t>(</w:t>
      </w:r>
      <w:r w:rsidRPr="003D2CB7">
        <w:rPr>
          <w:rFonts w:ascii="Ottawa" w:hAnsi="Ottawa"/>
          <w:bCs/>
          <w:i/>
          <w:strike/>
          <w:sz w:val="18"/>
          <w:szCs w:val="18"/>
          <w:lang w:val="en-IE" w:bidi="en-US"/>
        </w:rPr>
        <w:t>confirmation of virus identity or directly from fish tissue extracts</w:t>
      </w:r>
      <w:r w:rsidRPr="003D2CB7">
        <w:rPr>
          <w:rFonts w:ascii="Ottawa" w:hAnsi="Ottawa"/>
          <w:bCs/>
          <w:strike/>
          <w:sz w:val="18"/>
          <w:szCs w:val="18"/>
          <w:lang w:val="en-IE" w:bidi="en-US"/>
        </w:rPr>
        <w:t>)</w:t>
      </w:r>
    </w:p>
    <w:p w:rsidR="00BC0328" w:rsidRPr="003D2CB7" w:rsidRDefault="00BC0328" w:rsidP="00BC0328">
      <w:pPr>
        <w:spacing w:after="240"/>
        <w:ind w:left="1134"/>
        <w:jc w:val="both"/>
        <w:rPr>
          <w:rFonts w:ascii="Arial" w:hAnsi="Arial"/>
          <w:bCs/>
          <w:strike/>
          <w:sz w:val="18"/>
          <w:lang w:val="en-IE" w:bidi="en-US"/>
        </w:rPr>
      </w:pPr>
      <w:r w:rsidRPr="003D2CB7">
        <w:rPr>
          <w:rFonts w:ascii="Arial" w:hAnsi="Arial"/>
          <w:bCs/>
          <w:strike/>
          <w:sz w:val="18"/>
          <w:lang w:val="en-IE" w:bidi="en-US"/>
        </w:rPr>
        <w:t>The genome of SVCV consists of a single strand of RNA of approximately 11 kb, with negative polarity. Amplification of a 714 bp fragment of SVCV cDNA is performed using primers derived from sequences of the region coding for the glycoprotein gene: 5’-TCT-TGG-AGC-CAA-ATA-GCT-CAR*-R*TC-</w:t>
      </w:r>
      <w:smartTag w:uri="urn:schemas-microsoft-com:office:smarttags" w:element="metricconverter">
        <w:smartTagPr>
          <w:attr w:name="ProductID" w:val="3’"/>
        </w:smartTagPr>
        <w:r w:rsidRPr="003D2CB7">
          <w:rPr>
            <w:rFonts w:ascii="Arial" w:hAnsi="Arial"/>
            <w:bCs/>
            <w:strike/>
            <w:sz w:val="18"/>
            <w:lang w:val="en-IE" w:bidi="en-US"/>
          </w:rPr>
          <w:t>3’</w:t>
        </w:r>
      </w:smartTag>
      <w:r w:rsidRPr="003D2CB7">
        <w:rPr>
          <w:rFonts w:ascii="Arial" w:hAnsi="Arial"/>
          <w:bCs/>
          <w:strike/>
          <w:sz w:val="18"/>
          <w:lang w:val="en-IE" w:bidi="en-US"/>
        </w:rPr>
        <w:t xml:space="preserve"> (SVCV F1) and 5’-AGA-TGG-TAT-GGA-CCC-CAA-TAC-ATH*-ACN*-CAY*-</w:t>
      </w:r>
      <w:smartTag w:uri="urn:schemas-microsoft-com:office:smarttags" w:element="metricconverter">
        <w:smartTagPr>
          <w:attr w:name="ProductID" w:val="3’"/>
        </w:smartTagPr>
        <w:r w:rsidRPr="003D2CB7">
          <w:rPr>
            <w:rFonts w:ascii="Arial" w:hAnsi="Arial"/>
            <w:bCs/>
            <w:strike/>
            <w:sz w:val="18"/>
            <w:lang w:val="en-IE" w:bidi="en-US"/>
          </w:rPr>
          <w:t>3’</w:t>
        </w:r>
      </w:smartTag>
      <w:r w:rsidRPr="003D2CB7">
        <w:rPr>
          <w:rFonts w:ascii="Arial" w:hAnsi="Arial"/>
          <w:bCs/>
          <w:strike/>
          <w:sz w:val="18"/>
          <w:lang w:val="en-IE" w:bidi="en-US"/>
        </w:rPr>
        <w:t xml:space="preserve"> SVCV R2), using a modification of the method of </w:t>
      </w:r>
      <w:r w:rsidRPr="003D2CB7">
        <w:rPr>
          <w:rFonts w:ascii="Arial" w:hAnsi="Arial"/>
          <w:bCs/>
          <w:strike/>
          <w:noProof/>
          <w:sz w:val="18"/>
          <w:lang w:val="en-IE" w:bidi="en-US"/>
        </w:rPr>
        <w:t xml:space="preserve">Stone </w:t>
      </w:r>
      <w:r w:rsidRPr="003D2CB7">
        <w:rPr>
          <w:rFonts w:ascii="Arial" w:hAnsi="Arial"/>
          <w:bCs/>
          <w:i/>
          <w:strike/>
          <w:noProof/>
          <w:sz w:val="18"/>
          <w:lang w:val="en-IE" w:bidi="en-US"/>
        </w:rPr>
        <w:t>et al.</w:t>
      </w:r>
      <w:r w:rsidRPr="003D2CB7">
        <w:rPr>
          <w:rFonts w:ascii="Arial" w:hAnsi="Arial"/>
          <w:bCs/>
          <w:strike/>
          <w:noProof/>
          <w:sz w:val="18"/>
          <w:lang w:val="en-IE" w:bidi="en-US"/>
        </w:rPr>
        <w:t xml:space="preserve"> (2003</w:t>
      </w:r>
      <w:r w:rsidRPr="003D2CB7">
        <w:rPr>
          <w:rFonts w:ascii="Arial" w:hAnsi="Arial"/>
          <w:bCs/>
          <w:strike/>
          <w:sz w:val="18"/>
          <w:lang w:val="en-IE" w:bidi="en-US"/>
        </w:rPr>
        <w:t>).</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i)</w:t>
      </w:r>
      <w:r w:rsidRPr="003D2CB7">
        <w:rPr>
          <w:rFonts w:ascii="Arial" w:hAnsi="Arial"/>
          <w:bCs/>
          <w:strike/>
          <w:sz w:val="18"/>
          <w:lang w:val="en-IE" w:bidi="en-US"/>
        </w:rPr>
        <w:tab/>
        <w:t xml:space="preserve">Total RNA is extracted from 100 µl of supernatant from cell cultures exhibiting CPE or 100 µl of fish tissue extract and dissolved in 40 µl molecular biology grade DNase- and RNase-free water. </w:t>
      </w:r>
    </w:p>
    <w:p w:rsidR="00BC0328" w:rsidRPr="003D2CB7" w:rsidRDefault="00BC0328" w:rsidP="00BC0328">
      <w:pPr>
        <w:spacing w:after="120"/>
        <w:ind w:left="1559"/>
        <w:jc w:val="both"/>
        <w:rPr>
          <w:rFonts w:ascii="Arial" w:hAnsi="Arial"/>
          <w:bCs/>
          <w:strike/>
          <w:sz w:val="18"/>
          <w:lang w:val="en-IE" w:bidi="en-US"/>
        </w:rPr>
      </w:pPr>
      <w:r w:rsidRPr="003D2CB7">
        <w:rPr>
          <w:rFonts w:ascii="Arial" w:hAnsi="Arial"/>
          <w:bCs/>
          <w:strike/>
          <w:sz w:val="18"/>
          <w:lang w:val="en-IE" w:bidi="en-US"/>
        </w:rPr>
        <w:t>A number of total RNA extraction kits are available commercially that will produce high quality RNA suitable for RT-PCR. Examples are Trizol ReagentT (RL, Life Technologies, Paisley, UK), SV Total RNA isolation system (Promega) and Nucleospin® RNA AB gene).</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ii)</w:t>
      </w:r>
      <w:r w:rsidRPr="003D2CB7">
        <w:rPr>
          <w:rFonts w:ascii="Arial" w:hAnsi="Arial"/>
          <w:bCs/>
          <w:strike/>
          <w:sz w:val="18"/>
          <w:lang w:val="en-IE" w:bidi="en-US"/>
        </w:rPr>
        <w:tab/>
        <w:t xml:space="preserve">For cDNA synthesis, a reverse transcription reaction is performed at </w:t>
      </w:r>
      <w:smartTag w:uri="urn:schemas-microsoft-com:office:smarttags" w:element="metricconverter">
        <w:smartTagPr>
          <w:attr w:name="ProductID" w:val="37ﾰC"/>
        </w:smartTagPr>
        <w:r w:rsidRPr="003D2CB7">
          <w:rPr>
            <w:rFonts w:ascii="Arial" w:hAnsi="Arial"/>
            <w:bCs/>
            <w:strike/>
            <w:sz w:val="18"/>
            <w:lang w:val="en-IE" w:bidi="en-US"/>
          </w:rPr>
          <w:t>37°C</w:t>
        </w:r>
      </w:smartTag>
      <w:r w:rsidRPr="003D2CB7">
        <w:rPr>
          <w:rFonts w:ascii="Arial" w:hAnsi="Arial"/>
          <w:bCs/>
          <w:strike/>
          <w:sz w:val="18"/>
          <w:lang w:val="en-IE" w:bidi="en-US"/>
        </w:rPr>
        <w:t xml:space="preserve"> for 1 hour in a 20 µl volume consisting of 1 × M-MLV RT reaction buffer (</w:t>
      </w:r>
      <w:smartTag w:uri="urn:schemas-microsoft-com:office:smarttags" w:element="metricconverter">
        <w:smartTagPr>
          <w:attr w:name="ProductID" w:val="50 mM"/>
        </w:smartTagPr>
        <w:r w:rsidRPr="003D2CB7">
          <w:rPr>
            <w:rFonts w:ascii="Arial" w:hAnsi="Arial"/>
            <w:bCs/>
            <w:strike/>
            <w:sz w:val="18"/>
            <w:lang w:val="en-IE" w:bidi="en-US"/>
          </w:rPr>
          <w:t>50 mM</w:t>
        </w:r>
      </w:smartTag>
      <w:r w:rsidRPr="003D2CB7">
        <w:rPr>
          <w:rFonts w:ascii="Arial" w:hAnsi="Arial"/>
          <w:bCs/>
          <w:strike/>
          <w:sz w:val="18"/>
          <w:lang w:val="en-IE" w:bidi="en-US"/>
        </w:rPr>
        <w:t xml:space="preserve"> Tris, pH 8.3, </w:t>
      </w:r>
      <w:smartTag w:uri="urn:schemas-microsoft-com:office:smarttags" w:element="metricconverter">
        <w:smartTagPr>
          <w:attr w:name="ProductID" w:val="75 mM"/>
        </w:smartTagPr>
        <w:r w:rsidRPr="003D2CB7">
          <w:rPr>
            <w:rFonts w:ascii="Arial" w:hAnsi="Arial"/>
            <w:bCs/>
            <w:strike/>
            <w:sz w:val="18"/>
            <w:lang w:val="en-IE" w:bidi="en-US"/>
          </w:rPr>
          <w:t>75 mM</w:t>
        </w:r>
      </w:smartTag>
      <w:r w:rsidRPr="003D2CB7">
        <w:rPr>
          <w:rFonts w:ascii="Arial" w:hAnsi="Arial"/>
          <w:bCs/>
          <w:strike/>
          <w:sz w:val="18"/>
          <w:lang w:val="en-IE" w:bidi="en-US"/>
        </w:rPr>
        <w:t xml:space="preserve"> KCl, </w:t>
      </w:r>
      <w:smartTag w:uri="urn:schemas-microsoft-com:office:smarttags" w:element="metricconverter">
        <w:smartTagPr>
          <w:attr w:name="ProductID" w:val="10 mM"/>
        </w:smartTagPr>
        <w:r w:rsidRPr="003D2CB7">
          <w:rPr>
            <w:rFonts w:ascii="Arial" w:hAnsi="Arial"/>
            <w:bCs/>
            <w:strike/>
            <w:sz w:val="18"/>
            <w:lang w:val="en-IE" w:bidi="en-US"/>
          </w:rPr>
          <w:t>10 mM</w:t>
        </w:r>
      </w:smartTag>
      <w:r w:rsidRPr="003D2CB7">
        <w:rPr>
          <w:rFonts w:ascii="Arial" w:hAnsi="Arial"/>
          <w:bCs/>
          <w:strike/>
          <w:sz w:val="18"/>
          <w:lang w:val="en-IE" w:bidi="en-US"/>
        </w:rPr>
        <w:t xml:space="preserve"> DTT, </w:t>
      </w:r>
      <w:smartTag w:uri="urn:schemas-microsoft-com:office:smarttags" w:element="metricconverter">
        <w:smartTagPr>
          <w:attr w:name="ProductID" w:val="3 mM"/>
        </w:smartTagPr>
        <w:r w:rsidRPr="003D2CB7">
          <w:rPr>
            <w:rFonts w:ascii="Arial" w:hAnsi="Arial"/>
            <w:bCs/>
            <w:strike/>
            <w:sz w:val="18"/>
            <w:lang w:val="en-IE" w:bidi="en-US"/>
          </w:rPr>
          <w:t>3 mM</w:t>
        </w:r>
      </w:smartTag>
      <w:r w:rsidRPr="003D2CB7">
        <w:rPr>
          <w:rFonts w:ascii="Arial" w:hAnsi="Arial"/>
          <w:bCs/>
          <w:strike/>
          <w:sz w:val="18"/>
          <w:lang w:val="en-IE" w:bidi="en-US"/>
        </w:rPr>
        <w:t xml:space="preserve"> MgCl</w:t>
      </w:r>
      <w:r w:rsidRPr="003D2CB7">
        <w:rPr>
          <w:rFonts w:ascii="Arial" w:hAnsi="Arial"/>
          <w:bCs/>
          <w:strike/>
          <w:position w:val="-6"/>
          <w:sz w:val="14"/>
          <w:lang w:val="en-IE" w:bidi="en-US"/>
        </w:rPr>
        <w:t>2</w:t>
      </w:r>
      <w:r w:rsidRPr="003D2CB7">
        <w:rPr>
          <w:rFonts w:ascii="Arial" w:hAnsi="Arial"/>
          <w:bCs/>
          <w:strike/>
          <w:sz w:val="18"/>
          <w:lang w:val="en-IE" w:bidi="en-US"/>
        </w:rPr>
        <w:t xml:space="preserve">) containing </w:t>
      </w:r>
      <w:smartTag w:uri="urn:schemas-microsoft-com:office:smarttags" w:element="metricconverter">
        <w:smartTagPr>
          <w:attr w:name="ProductID" w:val="1 mM"/>
        </w:smartTagPr>
        <w:r w:rsidRPr="003D2CB7">
          <w:rPr>
            <w:rFonts w:ascii="Arial" w:hAnsi="Arial"/>
            <w:bCs/>
            <w:strike/>
            <w:sz w:val="18"/>
            <w:lang w:val="en-IE" w:bidi="en-US"/>
          </w:rPr>
          <w:t>1 mM</w:t>
        </w:r>
      </w:smartTag>
      <w:r w:rsidRPr="003D2CB7">
        <w:rPr>
          <w:rFonts w:ascii="Arial" w:hAnsi="Arial"/>
          <w:bCs/>
          <w:strike/>
          <w:sz w:val="18"/>
          <w:lang w:val="en-IE" w:bidi="en-US"/>
        </w:rPr>
        <w:t xml:space="preserve"> dNTP, 100 pmol SVCV R2 primer, 20 units M-MLV reverse transcriptase (Promega, Southampton, UK) or equivalent reverse transcriptase and 1/10 of the total RNA extracted above.</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iii)</w:t>
      </w:r>
      <w:r w:rsidRPr="003D2CB7">
        <w:rPr>
          <w:rFonts w:ascii="Arial" w:hAnsi="Arial"/>
          <w:bCs/>
          <w:strike/>
          <w:sz w:val="18"/>
          <w:lang w:val="en-IE" w:bidi="en-US"/>
        </w:rPr>
        <w:tab/>
        <w:t>PCR is performed in a 50 µl reaction volume 1 × PCR buffer (</w:t>
      </w:r>
      <w:smartTag w:uri="urn:schemas-microsoft-com:office:smarttags" w:element="metricconverter">
        <w:smartTagPr>
          <w:attr w:name="ProductID" w:val="50 mM"/>
        </w:smartTagPr>
        <w:r w:rsidRPr="003D2CB7">
          <w:rPr>
            <w:rFonts w:ascii="Arial" w:hAnsi="Arial"/>
            <w:bCs/>
            <w:strike/>
            <w:sz w:val="18"/>
            <w:lang w:val="en-IE" w:bidi="en-US"/>
          </w:rPr>
          <w:t>50 mM</w:t>
        </w:r>
      </w:smartTag>
      <w:r w:rsidRPr="003D2CB7">
        <w:rPr>
          <w:rFonts w:ascii="Arial" w:hAnsi="Arial"/>
          <w:bCs/>
          <w:strike/>
          <w:sz w:val="18"/>
          <w:lang w:val="en-IE" w:bidi="en-US"/>
        </w:rPr>
        <w:t xml:space="preserve"> KCl, </w:t>
      </w:r>
      <w:smartTag w:uri="urn:schemas-microsoft-com:office:smarttags" w:element="metricconverter">
        <w:smartTagPr>
          <w:attr w:name="ProductID" w:val="10 mM"/>
        </w:smartTagPr>
        <w:r w:rsidRPr="003D2CB7">
          <w:rPr>
            <w:rFonts w:ascii="Arial" w:hAnsi="Arial"/>
            <w:bCs/>
            <w:strike/>
            <w:sz w:val="18"/>
            <w:lang w:val="en-IE" w:bidi="en-US"/>
          </w:rPr>
          <w:t>10 mM</w:t>
        </w:r>
      </w:smartTag>
      <w:r w:rsidRPr="003D2CB7">
        <w:rPr>
          <w:rFonts w:ascii="Arial" w:hAnsi="Arial"/>
          <w:bCs/>
          <w:strike/>
          <w:sz w:val="18"/>
          <w:lang w:val="en-IE" w:bidi="en-US"/>
        </w:rPr>
        <w:t xml:space="preserve"> Tris/HCl, pH 9.0, and 0.1% Triton X-100) containing </w:t>
      </w:r>
      <w:smartTag w:uri="urn:schemas-microsoft-com:office:smarttags" w:element="metricconverter">
        <w:smartTagPr>
          <w:attr w:name="ProductID" w:val="2.5 mM"/>
        </w:smartTagPr>
        <w:r w:rsidRPr="003D2CB7">
          <w:rPr>
            <w:rFonts w:ascii="Arial" w:hAnsi="Arial"/>
            <w:bCs/>
            <w:strike/>
            <w:sz w:val="18"/>
            <w:lang w:val="en-IE" w:bidi="en-US"/>
          </w:rPr>
          <w:t>2.5 mM</w:t>
        </w:r>
      </w:smartTag>
      <w:r w:rsidRPr="003D2CB7">
        <w:rPr>
          <w:rFonts w:ascii="Arial" w:hAnsi="Arial"/>
          <w:bCs/>
          <w:strike/>
          <w:sz w:val="18"/>
          <w:lang w:val="en-IE" w:bidi="en-US"/>
        </w:rPr>
        <w:t xml:space="preserve"> MgCl</w:t>
      </w:r>
      <w:r w:rsidRPr="003D2CB7">
        <w:rPr>
          <w:rFonts w:ascii="Arial" w:hAnsi="Arial"/>
          <w:bCs/>
          <w:strike/>
          <w:position w:val="-6"/>
          <w:sz w:val="14"/>
          <w:lang w:val="en-IE" w:bidi="en-US"/>
        </w:rPr>
        <w:t>2</w:t>
      </w:r>
      <w:r w:rsidRPr="003D2CB7">
        <w:rPr>
          <w:rFonts w:ascii="Arial" w:hAnsi="Arial"/>
          <w:bCs/>
          <w:strike/>
          <w:sz w:val="18"/>
          <w:lang w:val="en-IE" w:bidi="en-US"/>
        </w:rPr>
        <w:t xml:space="preserve">, 200 µM dNTPs, 50 pmol each of the SVCV R2 and SVCV F1 primers, </w:t>
      </w:r>
      <w:smartTag w:uri="urn:schemas-microsoft-com:office:smarttags" w:element="time">
        <w:smartTagPr>
          <w:attr w:name="Hour" w:val="1"/>
          <w:attr w:name="Minute" w:val="25"/>
        </w:smartTagPr>
        <w:r w:rsidRPr="003D2CB7">
          <w:rPr>
            <w:rFonts w:ascii="Arial" w:hAnsi="Arial"/>
            <w:bCs/>
            <w:strike/>
            <w:sz w:val="18"/>
            <w:lang w:val="en-IE" w:bidi="en-US"/>
          </w:rPr>
          <w:t>1.25</w:t>
        </w:r>
      </w:smartTag>
      <w:r w:rsidRPr="003D2CB7">
        <w:rPr>
          <w:rFonts w:ascii="Arial" w:hAnsi="Arial"/>
          <w:bCs/>
          <w:strike/>
          <w:sz w:val="18"/>
          <w:lang w:val="en-IE" w:bidi="en-US"/>
        </w:rPr>
        <w:t xml:space="preserve"> units of Taq DNA polymerase, and 2.5 µl reverse transcription reaction mix. The reaction mix is overlaid with mineral oil and subjected to 35 temperature cycles of: 1 minute at </w:t>
      </w:r>
      <w:smartTag w:uri="urn:schemas-microsoft-com:office:smarttags" w:element="metricconverter">
        <w:smartTagPr>
          <w:attr w:name="ProductID" w:val="95ﾰC"/>
        </w:smartTagPr>
        <w:r w:rsidRPr="003D2CB7">
          <w:rPr>
            <w:rFonts w:ascii="Arial" w:hAnsi="Arial"/>
            <w:bCs/>
            <w:strike/>
            <w:sz w:val="18"/>
            <w:lang w:val="en-IE" w:bidi="en-US"/>
          </w:rPr>
          <w:t>95°C</w:t>
        </w:r>
      </w:smartTag>
      <w:r w:rsidRPr="003D2CB7">
        <w:rPr>
          <w:rFonts w:ascii="Arial" w:hAnsi="Arial"/>
          <w:bCs/>
          <w:strike/>
          <w:sz w:val="18"/>
          <w:lang w:val="en-IE" w:bidi="en-US"/>
        </w:rPr>
        <w:t xml:space="preserve">, 1 minute at </w:t>
      </w:r>
      <w:smartTag w:uri="urn:schemas-microsoft-com:office:smarttags" w:element="metricconverter">
        <w:smartTagPr>
          <w:attr w:name="ProductID" w:val="55ﾰC"/>
        </w:smartTagPr>
        <w:r w:rsidRPr="003D2CB7">
          <w:rPr>
            <w:rFonts w:ascii="Arial" w:hAnsi="Arial"/>
            <w:bCs/>
            <w:strike/>
            <w:sz w:val="18"/>
            <w:lang w:val="en-IE" w:bidi="en-US"/>
          </w:rPr>
          <w:t>55°C</w:t>
        </w:r>
      </w:smartTag>
      <w:r w:rsidRPr="003D2CB7">
        <w:rPr>
          <w:rFonts w:ascii="Arial" w:hAnsi="Arial"/>
          <w:bCs/>
          <w:strike/>
          <w:sz w:val="18"/>
          <w:lang w:val="en-IE" w:bidi="en-US"/>
        </w:rPr>
        <w:t xml:space="preserve"> and 1 minute at </w:t>
      </w:r>
      <w:smartTag w:uri="urn:schemas-microsoft-com:office:smarttags" w:element="metricconverter">
        <w:smartTagPr>
          <w:attr w:name="ProductID" w:val="72ﾰC"/>
        </w:smartTagPr>
        <w:r w:rsidRPr="003D2CB7">
          <w:rPr>
            <w:rFonts w:ascii="Arial" w:hAnsi="Arial"/>
            <w:bCs/>
            <w:strike/>
            <w:sz w:val="18"/>
            <w:lang w:val="en-IE" w:bidi="en-US"/>
          </w:rPr>
          <w:t>72°C</w:t>
        </w:r>
      </w:smartTag>
      <w:r w:rsidRPr="003D2CB7">
        <w:rPr>
          <w:rFonts w:ascii="Arial" w:hAnsi="Arial"/>
          <w:bCs/>
          <w:strike/>
          <w:sz w:val="18"/>
          <w:lang w:val="en-IE" w:bidi="en-US"/>
        </w:rPr>
        <w:t xml:space="preserve"> followed by a final extension step of 10 minutes at </w:t>
      </w:r>
      <w:smartTag w:uri="urn:schemas-microsoft-com:office:smarttags" w:element="metricconverter">
        <w:smartTagPr>
          <w:attr w:name="ProductID" w:val="72ﾰC"/>
        </w:smartTagPr>
        <w:r w:rsidRPr="003D2CB7">
          <w:rPr>
            <w:rFonts w:ascii="Arial" w:hAnsi="Arial"/>
            <w:bCs/>
            <w:strike/>
            <w:sz w:val="18"/>
            <w:lang w:val="en-IE" w:bidi="en-US"/>
          </w:rPr>
          <w:t>72°C</w:t>
        </w:r>
      </w:smartTag>
      <w:r w:rsidRPr="003D2CB7">
        <w:rPr>
          <w:rFonts w:ascii="Arial" w:hAnsi="Arial"/>
          <w:bCs/>
          <w:strike/>
          <w:sz w:val="18"/>
          <w:lang w:val="en-IE" w:bidi="en-US"/>
        </w:rPr>
        <w:t>. Amplified DNA (714 bp) is analysed by agarose gel electrophoresis.</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iv)</w:t>
      </w:r>
      <w:r w:rsidRPr="003D2CB7">
        <w:rPr>
          <w:rFonts w:ascii="Arial" w:hAnsi="Arial"/>
          <w:bCs/>
          <w:strike/>
          <w:sz w:val="18"/>
          <w:lang w:val="en-IE" w:bidi="en-US"/>
        </w:rPr>
        <w:tab/>
        <w:t>If the CPE in culture is not extensive it is possible that a product will not be generated using a single round of amplification. To avoid such problems, use the semi-nested assay using primers: 5’-TCT-TGG-AGC-CAA-ATA-GCT-CAR*-R*TC-</w:t>
      </w:r>
      <w:smartTag w:uri="urn:schemas-microsoft-com:office:smarttags" w:element="metricconverter">
        <w:smartTagPr>
          <w:attr w:name="ProductID" w:val="3’"/>
        </w:smartTagPr>
        <w:r w:rsidRPr="003D2CB7">
          <w:rPr>
            <w:rFonts w:ascii="Arial" w:hAnsi="Arial"/>
            <w:bCs/>
            <w:strike/>
            <w:sz w:val="18"/>
            <w:lang w:val="en-IE" w:bidi="en-US"/>
          </w:rPr>
          <w:t>3’</w:t>
        </w:r>
      </w:smartTag>
      <w:r w:rsidRPr="003D2CB7">
        <w:rPr>
          <w:rFonts w:ascii="Arial" w:hAnsi="Arial"/>
          <w:bCs/>
          <w:strike/>
          <w:sz w:val="18"/>
          <w:lang w:val="en-IE" w:bidi="en-US"/>
        </w:rPr>
        <w:t xml:space="preserve"> (SVCV F1) and 5’-CTG-GGG-TTT-CCN*-CCT-CAA-AGY*-TGY*-</w:t>
      </w:r>
      <w:smartTag w:uri="urn:schemas-microsoft-com:office:smarttags" w:element="metricconverter">
        <w:smartTagPr>
          <w:attr w:name="ProductID" w:val="3’"/>
        </w:smartTagPr>
        <w:r w:rsidRPr="003D2CB7">
          <w:rPr>
            <w:rFonts w:ascii="Arial" w:hAnsi="Arial"/>
            <w:bCs/>
            <w:strike/>
            <w:sz w:val="18"/>
            <w:lang w:val="en-IE" w:bidi="en-US"/>
          </w:rPr>
          <w:t>3’</w:t>
        </w:r>
      </w:smartTag>
      <w:r w:rsidRPr="003D2CB7">
        <w:rPr>
          <w:rFonts w:ascii="Arial" w:hAnsi="Arial"/>
          <w:bCs/>
          <w:strike/>
          <w:sz w:val="18"/>
          <w:lang w:val="en-IE" w:bidi="en-US"/>
        </w:rPr>
        <w:t xml:space="preserve"> (SVC R4) according to Stone </w:t>
      </w:r>
      <w:r w:rsidRPr="003D2CB7">
        <w:rPr>
          <w:rFonts w:ascii="Arial" w:hAnsi="Arial"/>
          <w:bCs/>
          <w:i/>
          <w:strike/>
          <w:sz w:val="18"/>
          <w:lang w:val="en-IE" w:bidi="en-US"/>
        </w:rPr>
        <w:t xml:space="preserve">et al. </w:t>
      </w:r>
      <w:r w:rsidRPr="003D2CB7">
        <w:rPr>
          <w:rFonts w:ascii="Arial" w:hAnsi="Arial"/>
          <w:bCs/>
          <w:strike/>
          <w:sz w:val="18"/>
          <w:lang w:val="en-IE" w:bidi="en-US"/>
        </w:rPr>
        <w:t>(2003).</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v)</w:t>
      </w:r>
      <w:r w:rsidRPr="003D2CB7">
        <w:rPr>
          <w:rFonts w:ascii="Arial" w:hAnsi="Arial"/>
          <w:bCs/>
          <w:strike/>
          <w:sz w:val="18"/>
          <w:lang w:val="en-IE" w:bidi="en-US"/>
        </w:rPr>
        <w:tab/>
        <w:t>The second round of PCR is performed in a 50 µl reaction volume 1 × PCR buffer (</w:t>
      </w:r>
      <w:smartTag w:uri="urn:schemas-microsoft-com:office:smarttags" w:element="metricconverter">
        <w:smartTagPr>
          <w:attr w:name="ProductID" w:val="50ﾠmM"/>
        </w:smartTagPr>
        <w:r w:rsidRPr="003D2CB7">
          <w:rPr>
            <w:rFonts w:ascii="Arial" w:hAnsi="Arial"/>
            <w:bCs/>
            <w:strike/>
            <w:sz w:val="18"/>
            <w:lang w:val="en-IE" w:bidi="en-US"/>
          </w:rPr>
          <w:t>50 mM</w:t>
        </w:r>
      </w:smartTag>
      <w:r w:rsidRPr="003D2CB7">
        <w:rPr>
          <w:rFonts w:ascii="Arial" w:hAnsi="Arial"/>
          <w:bCs/>
          <w:strike/>
          <w:sz w:val="18"/>
          <w:lang w:val="en-IE" w:bidi="en-US"/>
        </w:rPr>
        <w:t xml:space="preserve"> KCl, </w:t>
      </w:r>
      <w:smartTag w:uri="urn:schemas-microsoft-com:office:smarttags" w:element="metricconverter">
        <w:smartTagPr>
          <w:attr w:name="ProductID" w:val="10 mM"/>
        </w:smartTagPr>
        <w:r w:rsidRPr="003D2CB7">
          <w:rPr>
            <w:rFonts w:ascii="Arial" w:hAnsi="Arial"/>
            <w:bCs/>
            <w:strike/>
            <w:sz w:val="18"/>
            <w:lang w:val="en-IE" w:bidi="en-US"/>
          </w:rPr>
          <w:t>10 mM</w:t>
        </w:r>
      </w:smartTag>
      <w:r w:rsidRPr="003D2CB7">
        <w:rPr>
          <w:rFonts w:ascii="Arial" w:hAnsi="Arial"/>
          <w:bCs/>
          <w:strike/>
          <w:sz w:val="18"/>
          <w:lang w:val="en-IE" w:bidi="en-US"/>
        </w:rPr>
        <w:t xml:space="preserve"> Tris/HCl, pH 9.0, and 0.1% Triton X-100) containing </w:t>
      </w:r>
      <w:smartTag w:uri="urn:schemas-microsoft-com:office:smarttags" w:element="metricconverter">
        <w:smartTagPr>
          <w:attr w:name="ProductID" w:val="2.5 mM"/>
        </w:smartTagPr>
        <w:r w:rsidRPr="003D2CB7">
          <w:rPr>
            <w:rFonts w:ascii="Arial" w:hAnsi="Arial"/>
            <w:bCs/>
            <w:strike/>
            <w:sz w:val="18"/>
            <w:lang w:val="en-IE" w:bidi="en-US"/>
          </w:rPr>
          <w:t>2.5 mM</w:t>
        </w:r>
      </w:smartTag>
      <w:r w:rsidRPr="003D2CB7">
        <w:rPr>
          <w:rFonts w:ascii="Arial" w:hAnsi="Arial"/>
          <w:bCs/>
          <w:strike/>
          <w:sz w:val="18"/>
          <w:lang w:val="en-IE" w:bidi="en-US"/>
        </w:rPr>
        <w:t xml:space="preserve"> MgCl</w:t>
      </w:r>
      <w:r w:rsidRPr="003D2CB7">
        <w:rPr>
          <w:rFonts w:ascii="Arial" w:hAnsi="Arial"/>
          <w:bCs/>
          <w:strike/>
          <w:position w:val="-6"/>
          <w:sz w:val="14"/>
          <w:lang w:val="en-IE" w:bidi="en-US"/>
        </w:rPr>
        <w:t>2</w:t>
      </w:r>
      <w:r w:rsidRPr="003D2CB7">
        <w:rPr>
          <w:rFonts w:ascii="Arial" w:hAnsi="Arial"/>
          <w:bCs/>
          <w:strike/>
          <w:sz w:val="18"/>
          <w:lang w:val="en-IE" w:bidi="en-US"/>
        </w:rPr>
        <w:t xml:space="preserve">, 200 µM dNTPs, 50 pmol each of the SVCV R4 and SVCV F1 primers, </w:t>
      </w:r>
      <w:smartTag w:uri="urn:schemas-microsoft-com:office:smarttags" w:element="time">
        <w:smartTagPr>
          <w:attr w:name="Hour" w:val="1"/>
          <w:attr w:name="Minute" w:val="25"/>
        </w:smartTagPr>
        <w:r w:rsidRPr="003D2CB7">
          <w:rPr>
            <w:rFonts w:ascii="Arial" w:hAnsi="Arial"/>
            <w:bCs/>
            <w:strike/>
            <w:sz w:val="18"/>
            <w:lang w:val="en-IE" w:bidi="en-US"/>
          </w:rPr>
          <w:t>1.25</w:t>
        </w:r>
      </w:smartTag>
      <w:r w:rsidRPr="003D2CB7">
        <w:rPr>
          <w:rFonts w:ascii="Arial" w:hAnsi="Arial"/>
          <w:bCs/>
          <w:strike/>
          <w:sz w:val="18"/>
          <w:lang w:val="en-IE" w:bidi="en-US"/>
        </w:rPr>
        <w:t xml:space="preserve"> units Taq DNA polymerase, and 2.5 µl of the first round product. The reaction mix is overlaid with mineral oil and subjected to 35 temperature cycles of: 1 minute at </w:t>
      </w:r>
      <w:smartTag w:uri="urn:schemas-microsoft-com:office:smarttags" w:element="metricconverter">
        <w:smartTagPr>
          <w:attr w:name="ProductID" w:val="95ﾰC"/>
        </w:smartTagPr>
        <w:r w:rsidRPr="003D2CB7">
          <w:rPr>
            <w:rFonts w:ascii="Arial" w:hAnsi="Arial"/>
            <w:bCs/>
            <w:strike/>
            <w:sz w:val="18"/>
            <w:lang w:val="en-IE" w:bidi="en-US"/>
          </w:rPr>
          <w:t>95°C</w:t>
        </w:r>
      </w:smartTag>
      <w:r w:rsidRPr="003D2CB7">
        <w:rPr>
          <w:rFonts w:ascii="Arial" w:hAnsi="Arial"/>
          <w:bCs/>
          <w:strike/>
          <w:sz w:val="18"/>
          <w:lang w:val="en-IE" w:bidi="en-US"/>
        </w:rPr>
        <w:t xml:space="preserve">, 1 minute at </w:t>
      </w:r>
      <w:smartTag w:uri="urn:schemas-microsoft-com:office:smarttags" w:element="metricconverter">
        <w:smartTagPr>
          <w:attr w:name="ProductID" w:val="55ﾰC"/>
        </w:smartTagPr>
        <w:r w:rsidRPr="003D2CB7">
          <w:rPr>
            <w:rFonts w:ascii="Arial" w:hAnsi="Arial"/>
            <w:bCs/>
            <w:strike/>
            <w:sz w:val="18"/>
            <w:lang w:val="en-IE" w:bidi="en-US"/>
          </w:rPr>
          <w:t>55°C</w:t>
        </w:r>
      </w:smartTag>
      <w:r w:rsidRPr="003D2CB7">
        <w:rPr>
          <w:rFonts w:ascii="Arial" w:hAnsi="Arial"/>
          <w:bCs/>
          <w:strike/>
          <w:sz w:val="18"/>
          <w:lang w:val="en-IE" w:bidi="en-US"/>
        </w:rPr>
        <w:t xml:space="preserve"> and 1 minute at </w:t>
      </w:r>
      <w:smartTag w:uri="urn:schemas-microsoft-com:office:smarttags" w:element="metricconverter">
        <w:smartTagPr>
          <w:attr w:name="ProductID" w:val="72ﾰC"/>
        </w:smartTagPr>
        <w:r w:rsidRPr="003D2CB7">
          <w:rPr>
            <w:rFonts w:ascii="Arial" w:hAnsi="Arial"/>
            <w:bCs/>
            <w:strike/>
            <w:sz w:val="18"/>
            <w:lang w:val="en-IE" w:bidi="en-US"/>
          </w:rPr>
          <w:t>72°C</w:t>
        </w:r>
      </w:smartTag>
      <w:r w:rsidRPr="003D2CB7">
        <w:rPr>
          <w:rFonts w:ascii="Arial" w:hAnsi="Arial"/>
          <w:bCs/>
          <w:strike/>
          <w:sz w:val="18"/>
          <w:lang w:val="en-IE" w:bidi="en-US"/>
        </w:rPr>
        <w:t xml:space="preserve"> followed by a final extension step of 10 minutes at </w:t>
      </w:r>
      <w:smartTag w:uri="urn:schemas-microsoft-com:office:smarttags" w:element="metricconverter">
        <w:smartTagPr>
          <w:attr w:name="ProductID" w:val="72ﾰC"/>
        </w:smartTagPr>
        <w:r w:rsidRPr="003D2CB7">
          <w:rPr>
            <w:rFonts w:ascii="Arial" w:hAnsi="Arial"/>
            <w:bCs/>
            <w:strike/>
            <w:sz w:val="18"/>
            <w:lang w:val="en-IE" w:bidi="en-US"/>
          </w:rPr>
          <w:t>72°C</w:t>
        </w:r>
      </w:smartTag>
      <w:r w:rsidRPr="003D2CB7">
        <w:rPr>
          <w:rFonts w:ascii="Arial" w:hAnsi="Arial"/>
          <w:bCs/>
          <w:strike/>
          <w:sz w:val="18"/>
          <w:lang w:val="en-IE" w:bidi="en-US"/>
        </w:rPr>
        <w:t>. Amplified DNA (606 bp) is analysed by agarose gel electrophoresis.</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vi)</w:t>
      </w:r>
      <w:r w:rsidRPr="003D2CB7">
        <w:rPr>
          <w:rFonts w:ascii="Arial" w:hAnsi="Arial"/>
          <w:bCs/>
          <w:strike/>
          <w:sz w:val="18"/>
          <w:lang w:val="en-IE" w:bidi="en-US"/>
        </w:rPr>
        <w:tab/>
        <w:t xml:space="preserve">All amplified products are confirmed as SVCV in origin by sequencing, and the SVCV </w:t>
      </w:r>
      <w:r w:rsidRPr="003D2CB7">
        <w:rPr>
          <w:rFonts w:ascii="Arial" w:hAnsi="Arial"/>
          <w:bCs/>
          <w:strike/>
          <w:spacing w:val="-2"/>
          <w:sz w:val="18"/>
          <w:lang w:val="en-IE" w:bidi="en-US"/>
        </w:rPr>
        <w:t>subtype (Ia-Id) is identified using a BLAST search (http://www.ebi.ac.uk/blastall/index.html) or by p</w:t>
      </w:r>
      <w:r w:rsidRPr="003D2CB7">
        <w:rPr>
          <w:rFonts w:ascii="Arial" w:hAnsi="Arial"/>
          <w:bCs/>
          <w:strike/>
          <w:sz w:val="18"/>
          <w:lang w:val="en-IE" w:bidi="en-US"/>
        </w:rPr>
        <w:t>hylogenetic analysis using the SVCV sequences available in public sequence databases. Phylogenetic analysis is undertaken using a 426 bp region corresponding to nucleotides 429–855 of the glycoprotein gene.</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vii)</w:t>
      </w:r>
      <w:r w:rsidRPr="003D2CB7">
        <w:rPr>
          <w:rFonts w:ascii="Arial" w:hAnsi="Arial"/>
          <w:bCs/>
          <w:strike/>
          <w:sz w:val="18"/>
          <w:lang w:val="en-IE" w:bidi="en-US"/>
        </w:rPr>
        <w:tab/>
        <w:t>In some cases where the CPE is extensive and the virus replicates to a high titre, sufficient PCR amplicon will be available for direct sequencing. Where the amplified product is weak it is recommended that the product be inserted into an appropriate sequencing vector (e.g. pGEM-T, pCR® 4- TOPO®) prior to undertaking the sequencing. At least two independent amplification and sequencing events should be undertaken to eliminate potential sequence errors introduced by the Taq polymerase.</w:t>
      </w:r>
    </w:p>
    <w:p w:rsidR="00BC0328" w:rsidRPr="003D2CB7" w:rsidRDefault="00BC0328" w:rsidP="00BC0328">
      <w:pPr>
        <w:spacing w:after="240"/>
        <w:ind w:left="1134"/>
        <w:jc w:val="both"/>
        <w:rPr>
          <w:rFonts w:ascii="Arial" w:hAnsi="Arial"/>
          <w:bCs/>
          <w:strike/>
          <w:sz w:val="18"/>
          <w:lang w:val="en-IE"/>
        </w:rPr>
      </w:pPr>
      <w:r w:rsidRPr="003D2CB7">
        <w:rPr>
          <w:rFonts w:ascii="Arial" w:hAnsi="Arial"/>
          <w:bCs/>
          <w:strike/>
          <w:sz w:val="18"/>
          <w:lang w:val="en-IE" w:bidi="en-US"/>
        </w:rPr>
        <w:t>NOTE: SVCV primer-annealing sites were identified by the alignment of the published amino acid sequences for the glycoprotein of SVCV (</w:t>
      </w:r>
      <w:r w:rsidRPr="003D2CB7">
        <w:rPr>
          <w:rFonts w:ascii="Arial" w:hAnsi="Arial"/>
          <w:bCs/>
          <w:strike/>
          <w:noProof/>
          <w:sz w:val="18"/>
          <w:lang w:val="en-IE" w:bidi="en-US"/>
        </w:rPr>
        <w:t xml:space="preserve">Björklund </w:t>
      </w:r>
      <w:r w:rsidRPr="003D2CB7">
        <w:rPr>
          <w:rFonts w:ascii="Arial" w:hAnsi="Arial"/>
          <w:bCs/>
          <w:i/>
          <w:strike/>
          <w:noProof/>
          <w:sz w:val="18"/>
          <w:lang w:val="en-IE" w:bidi="en-US"/>
        </w:rPr>
        <w:t>et al</w:t>
      </w:r>
      <w:r w:rsidRPr="003D2CB7">
        <w:rPr>
          <w:rFonts w:ascii="Arial" w:hAnsi="Arial"/>
          <w:bCs/>
          <w:strike/>
          <w:noProof/>
          <w:sz w:val="18"/>
          <w:lang w:val="en-IE" w:bidi="en-US"/>
        </w:rPr>
        <w:t>., 1996</w:t>
      </w:r>
      <w:r w:rsidRPr="003D2CB7">
        <w:rPr>
          <w:rFonts w:ascii="Arial" w:hAnsi="Arial"/>
          <w:bCs/>
          <w:strike/>
          <w:sz w:val="18"/>
          <w:lang w:val="en-IE" w:bidi="en-US"/>
        </w:rPr>
        <w:t>; Genbank accession U18101), and the vesicular stomatitis virus (VSV) New Jersey (</w:t>
      </w:r>
      <w:r w:rsidRPr="003D2CB7">
        <w:rPr>
          <w:rFonts w:ascii="Arial" w:hAnsi="Arial" w:cs="Arial"/>
          <w:bCs/>
          <w:strike/>
          <w:noProof/>
          <w:sz w:val="18"/>
          <w:szCs w:val="20"/>
          <w:lang w:bidi="en-US"/>
        </w:rPr>
        <w:t xml:space="preserve">Gallione &amp; Rose, 1983, </w:t>
      </w:r>
      <w:r w:rsidRPr="003D2CB7">
        <w:rPr>
          <w:rFonts w:ascii="Arial" w:hAnsi="Arial"/>
          <w:bCs/>
          <w:strike/>
          <w:sz w:val="18"/>
          <w:lang w:val="en-IE" w:bidi="en-US"/>
        </w:rPr>
        <w:t>Genbank accession V01214), and Piry strains (Genbank accession D26175). Primers were then designed to anneal to the regions encoding the conserved amino acids using the published sequence for SVCV (</w:t>
      </w:r>
      <w:r w:rsidRPr="003D2CB7">
        <w:rPr>
          <w:rFonts w:ascii="Arial" w:hAnsi="Arial"/>
          <w:bCs/>
          <w:strike/>
          <w:noProof/>
          <w:sz w:val="18"/>
          <w:lang w:val="en-IE" w:bidi="en-US"/>
        </w:rPr>
        <w:t xml:space="preserve">Björklund </w:t>
      </w:r>
      <w:r w:rsidRPr="003D2CB7">
        <w:rPr>
          <w:rFonts w:ascii="Arial" w:hAnsi="Arial"/>
          <w:bCs/>
          <w:i/>
          <w:strike/>
          <w:noProof/>
          <w:sz w:val="18"/>
          <w:lang w:val="en-IE" w:bidi="en-US"/>
        </w:rPr>
        <w:t>et al</w:t>
      </w:r>
      <w:r w:rsidRPr="003D2CB7">
        <w:rPr>
          <w:rFonts w:ascii="Arial" w:hAnsi="Arial"/>
          <w:bCs/>
          <w:strike/>
          <w:noProof/>
          <w:sz w:val="18"/>
          <w:lang w:val="en-IE" w:bidi="en-US"/>
        </w:rPr>
        <w:t>., 1996</w:t>
      </w:r>
      <w:r w:rsidRPr="003D2CB7">
        <w:rPr>
          <w:rFonts w:ascii="Arial" w:hAnsi="Arial"/>
          <w:bCs/>
          <w:strike/>
          <w:sz w:val="18"/>
          <w:lang w:val="en-IE" w:bidi="en-US"/>
        </w:rPr>
        <w:t xml:space="preserve">) as a skeleton, and introducing degenerate bases at the </w:t>
      </w:r>
      <w:smartTag w:uri="urn:schemas-microsoft-com:office:smarttags" w:element="metricconverter">
        <w:smartTagPr>
          <w:attr w:name="ProductID" w:val="3’"/>
        </w:smartTagPr>
        <w:r w:rsidRPr="003D2CB7">
          <w:rPr>
            <w:rFonts w:ascii="Arial" w:hAnsi="Arial"/>
            <w:bCs/>
            <w:strike/>
            <w:sz w:val="18"/>
            <w:lang w:val="en-IE" w:bidi="en-US"/>
          </w:rPr>
          <w:t>3’</w:t>
        </w:r>
      </w:smartTag>
      <w:r w:rsidRPr="003D2CB7">
        <w:rPr>
          <w:rFonts w:ascii="Arial" w:hAnsi="Arial"/>
          <w:bCs/>
          <w:strike/>
          <w:sz w:val="18"/>
          <w:lang w:val="en-IE" w:bidi="en-US"/>
        </w:rPr>
        <w:t xml:space="preserve"> termini to allow for potential differences in codon usage. The appropriate IUB codes have been used where appropriate and are indicated by an asterisk (*).</w:t>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3D2CB7" w:rsidRDefault="00BC0328" w:rsidP="00BC0328">
      <w:pPr>
        <w:spacing w:after="120"/>
        <w:ind w:left="992"/>
        <w:outlineLvl w:val="4"/>
        <w:rPr>
          <w:rFonts w:ascii="Ottawa" w:hAnsi="Ottawa"/>
          <w:i/>
          <w:strike/>
          <w:sz w:val="18"/>
          <w:szCs w:val="18"/>
          <w:lang w:val="en-US" w:bidi="en-US"/>
        </w:rPr>
      </w:pPr>
      <w:r w:rsidRPr="003D2CB7">
        <w:rPr>
          <w:rFonts w:ascii="Ottawa" w:hAnsi="Ottawa"/>
          <w:i/>
          <w:strike/>
          <w:sz w:val="18"/>
          <w:szCs w:val="18"/>
          <w:lang w:val="en-US" w:bidi="en-US"/>
        </w:rPr>
        <w:t>4.3.1.2.4. Agent purification</w:t>
      </w:r>
    </w:p>
    <w:p w:rsidR="00BC0328" w:rsidRPr="003D2CB7" w:rsidRDefault="00BC0328" w:rsidP="00BC0328">
      <w:pPr>
        <w:spacing w:after="240"/>
        <w:ind w:left="1134"/>
        <w:jc w:val="both"/>
        <w:rPr>
          <w:rFonts w:ascii="Arial" w:hAnsi="Arial"/>
          <w:bCs/>
          <w:strike/>
          <w:sz w:val="18"/>
          <w:lang w:val="en-IE" w:bidi="en-US"/>
        </w:rPr>
      </w:pPr>
      <w:r w:rsidRPr="003D2CB7">
        <w:rPr>
          <w:rFonts w:ascii="Arial" w:hAnsi="Arial"/>
          <w:bCs/>
          <w:strike/>
          <w:sz w:val="18"/>
          <w:lang w:val="en-IE" w:bidi="en-US"/>
        </w:rPr>
        <w:t xml:space="preserve">The virus can be purified as described by </w:t>
      </w:r>
      <w:r w:rsidRPr="003D2CB7">
        <w:rPr>
          <w:rFonts w:ascii="Arial" w:hAnsi="Arial"/>
          <w:bCs/>
          <w:strike/>
          <w:noProof/>
          <w:sz w:val="18"/>
          <w:lang w:val="en-IE" w:bidi="en-US"/>
        </w:rPr>
        <w:t xml:space="preserve">Hill </w:t>
      </w:r>
      <w:r w:rsidRPr="003D2CB7">
        <w:rPr>
          <w:rFonts w:ascii="Arial" w:hAnsi="Arial"/>
          <w:bCs/>
          <w:i/>
          <w:strike/>
          <w:noProof/>
          <w:sz w:val="18"/>
          <w:lang w:val="en-IE" w:bidi="en-US"/>
        </w:rPr>
        <w:t>et al</w:t>
      </w:r>
      <w:r w:rsidRPr="003D2CB7">
        <w:rPr>
          <w:rFonts w:ascii="Arial" w:hAnsi="Arial"/>
          <w:bCs/>
          <w:strike/>
          <w:noProof/>
          <w:sz w:val="18"/>
          <w:lang w:val="en-IE" w:bidi="en-US"/>
        </w:rPr>
        <w:t>. (1975</w:t>
      </w:r>
      <w:r w:rsidRPr="003D2CB7">
        <w:rPr>
          <w:rFonts w:ascii="Arial" w:hAnsi="Arial"/>
          <w:bCs/>
          <w:strike/>
          <w:sz w:val="18"/>
          <w:lang w:val="en-IE" w:bidi="en-US"/>
        </w:rPr>
        <w:t>).</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i)</w:t>
      </w:r>
      <w:r w:rsidRPr="003D2CB7">
        <w:rPr>
          <w:rFonts w:ascii="Arial" w:hAnsi="Arial"/>
          <w:bCs/>
          <w:strike/>
          <w:sz w:val="18"/>
          <w:lang w:val="en-IE" w:bidi="en-US"/>
        </w:rPr>
        <w:tab/>
        <w:t>Harvest medium from infected cell cultures.</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ii)</w:t>
      </w:r>
      <w:r w:rsidRPr="003D2CB7">
        <w:rPr>
          <w:rFonts w:ascii="Arial" w:hAnsi="Arial"/>
          <w:bCs/>
          <w:strike/>
          <w:sz w:val="18"/>
          <w:lang w:val="en-IE" w:bidi="en-US"/>
        </w:rPr>
        <w:tab/>
        <w:t xml:space="preserve">Clarify by centrifugation at </w:t>
      </w:r>
      <w:smartTag w:uri="urn:schemas-microsoft-com:office:smarttags" w:element="metricconverter">
        <w:smartTagPr>
          <w:attr w:name="ProductID" w:val="2000 g"/>
        </w:smartTagPr>
        <w:r w:rsidRPr="003D2CB7">
          <w:rPr>
            <w:rFonts w:ascii="Arial" w:hAnsi="Arial"/>
            <w:bCs/>
            <w:strike/>
            <w:sz w:val="18"/>
            <w:lang w:val="en-IE" w:bidi="en-US"/>
          </w:rPr>
          <w:t xml:space="preserve">2000 </w:t>
        </w:r>
        <w:r w:rsidRPr="003D2CB7">
          <w:rPr>
            <w:rFonts w:ascii="Arial" w:hAnsi="Arial" w:cs="Arial"/>
            <w:b/>
            <w:i/>
            <w:strike/>
            <w:sz w:val="18"/>
            <w:lang w:val="en-IE" w:bidi="en-US"/>
          </w:rPr>
          <w:t>g</w:t>
        </w:r>
      </w:smartTag>
      <w:r w:rsidRPr="003D2CB7">
        <w:rPr>
          <w:rFonts w:ascii="Arial" w:hAnsi="Arial"/>
          <w:bCs/>
          <w:strike/>
          <w:sz w:val="18"/>
          <w:lang w:val="en-IE" w:bidi="en-US"/>
        </w:rPr>
        <w:t xml:space="preserve"> for 15 minutes at </w:t>
      </w:r>
      <w:smartTag w:uri="urn:schemas-microsoft-com:office:smarttags" w:element="metricconverter">
        <w:smartTagPr>
          <w:attr w:name="ProductID" w:val="4ﾰC"/>
        </w:smartTagPr>
        <w:r w:rsidRPr="003D2CB7">
          <w:rPr>
            <w:rFonts w:ascii="Arial" w:hAnsi="Arial"/>
            <w:bCs/>
            <w:strike/>
            <w:sz w:val="18"/>
            <w:lang w:val="en-IE" w:bidi="en-US"/>
          </w:rPr>
          <w:t>4°C</w:t>
        </w:r>
      </w:smartTag>
      <w:r w:rsidRPr="003D2CB7">
        <w:rPr>
          <w:rFonts w:ascii="Arial" w:hAnsi="Arial"/>
          <w:bCs/>
          <w:strike/>
          <w:sz w:val="18"/>
          <w:lang w:val="en-IE" w:bidi="en-US"/>
        </w:rPr>
        <w:t>. Remove the supernatant.</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iii)</w:t>
      </w:r>
      <w:r w:rsidRPr="003D2CB7">
        <w:rPr>
          <w:rFonts w:ascii="Arial" w:hAnsi="Arial"/>
          <w:bCs/>
          <w:strike/>
          <w:sz w:val="18"/>
          <w:lang w:val="en-IE" w:bidi="en-US"/>
        </w:rPr>
        <w:tab/>
        <w:t xml:space="preserve">Sediment the virus by centrifuging the supernatant at </w:t>
      </w:r>
      <w:smartTag w:uri="urn:schemas-microsoft-com:office:smarttags" w:element="metricconverter">
        <w:smartTagPr>
          <w:attr w:name="ProductID" w:val="ᝐӫĂ와Όcatherine.chapoux@agriculture.gouv.frĂ와Ό⮁ꐟꎾᤐ溝༁ɔ老Chapoux C. (E-mail)SMTPcatherine.chapoux@agriculture.gouv.frĂ와ΌChapoux C. (E-mail)Ă&#10;와ΌSMTPĂ와Όcatherine.chapoux@agriculture.gouv.frĂ 와Ό䵓偔䌺呁䕈䥒䕎䌮䅈佐塕䅀則䍉䱕啔䕒䜮問⹖剆Ă와Ό᐀ᵘĂ와ΌChapoux C. (E-mail)Ă와Ό⮁ꐟꎾᤐ溝༁ɔ老Chapoux C. (E-mail)SMTPcatherine.chapoux@agriculture.gouv.frĂ&#10;와ΌChapoux C. (E-mail)  &lt;catherine.chapoux@agriculture.gouv.fr&gt;/ĂŬ¸łÜĊŌ∀ʼ‸ ϨːĘːﻨːﻨŜ૵˄ƶWɶąWɶąƐ2dmÛ＠‮ ™. ϨϨː૵ﻨ湕湫଀ITC Zapf ChanceryITC Zapf Chancery BoldKMBT ITC Zapf Chancery BoldBoldࠀʼ!Ŝ૵/伈Ӭ냰ΉĂ_O40,000 gࠄěĂ쭈ΌOlivier.PRUNAUX@diplomatie.gouv.frĂ쭈Ό⮁ꐟꎾᤐ溝༁ɔ老Prunaux O. (E-mail)SMTPOlivier.PRUNAUX@diplomatie.gouv.frĂ쭈ΌPrunaux O. (E-mail)Ă&#10;쭈ΌSMTPĂ쭈ΌOlivier.PRUNAUX@diplomatie.gouv.frĂ쭈Ό䵓偔伺䥌䥖剅倮啒䅎塕䑀偉佌䅍䥔⹅佇噕䘮RĂ쭈Ό᐀ᩘĂ쭈ΌPrunaux O. (E-mail)Ă쭈Ό⮁ꐟꎾᤐ溝༁ɔ老Prunaux O. (E-mail)SMTPOlivier.PRUNAUX@diplomatie.gouv.frĂ炈ӧossama_ok@yahoo.comĂ&#10;炈ӧSMTP&#10;Ă䘨ӣtomoko_ishibashi@nm.maff.go.jp0&#10;ĂŸ¸ŊÜĎŘ∀Ɛ‸≎ឭડឭឭ蜪ୣឝၲᖜꕠᖜꕠමǁۓМ࠹＠‮ ™. ৬৬౑✐ឭୣ湕湫଀Univers CondensedUnivers Condensed ItalicKMBT Univers Condensed ItalicItalicࠀʼ!蜫୤౑✐0Ă㺠态낀ӭӨ롈ӭ￼ӧ&#10;Ă큘Ό⮁ꐟꎾᤐ溝༁ɔ老Marie EdanSMTPm.edan@oie.int&#10;Ă큘Όm.edan@oie.int&#10;Ă큘Ό⮁ꐟꎾᤐ溝༁ɔ老Marie EdanSMTPm.edan@oie.int &#10;Ă&#10;큘ΌMarie Edan  &lt;m.edan@oie.int&gt;&quot; Ă䙰ΉR, Virus isolation, Immunofluorescence￼OIE Terrestrial Manual 2008, Chapter 2.5.9 (EHV), Page 894; Chapter 2.4.13 (IBR), Page 752￼&quot;ỨӴ䬸Ή䖀ӯ憰΃㳈ӫĂ&#10;퍐Όcmarin@unizar.esĂ퍐ΌClara Mª MarínĂ&#10;퍐Ό⮁ꐟꎾᤐ溝༁ɔ老Clara Mª MarínSMTPcmarin@unizar.esĂ&#10;퍐Όcmarin@unizar.esĂ퍐ΌClara Mª MarínĂ&#10;퍐Ό⮁ꐟꎾᤐ溝༁ɔ老Clara Mª MarínSMTPcmarin@unizar.esĂ퍐ΌClara Mª Marín  &lt;cmarin@unizar.es&gt;&amp;㑐ӫ蝈ઈ΁贸vǸ擠ӭ箸ӧꃘ䬸Ή⧰ӯᘐӧӧ祀Ӧ迨ΊƸঈ΁箸ӧꃘ䬸Ή๐Ӹᘐӧӧ祀ӦẸӧĂ辸⤰΄輨薸·轘뽰轀辘 㚘ӯ箸ӧĂ㨘ӯᛐӴ纸Ί㛰ӯ&amp;Ă홸Όcarolynf@u.washington.eduĂ&#10;홸ΌCarolyn FriedmanĂ홸Ό⮁ꐟꎾᤐ溝༁ɔ老Carolyn FriedmanSMTPcarolynf@u.washington.eduĂ홸Όcarolynf@u.washington.eduĂ&#10;홸Ό䵓偔䌺剁䱏乙䁆⹕䅗䡓义呇乏䔮啄Ă&#10;홸ΌCarolyn FriedmanĂ홸Ό⮁ꐟꎾᤐ溝༁ɔ老Carolyn FriedmanSMTPcarolynf@u.washington.edu&#10;Ă홸ΌCarolyn Friedman  &lt;carolynf@u.washington.edu&gt;&#10;Ă犐ӯ⮁ꐟꎾᤐ溝༁ɔ老fgut@um.esSMTPfgut@um.esĂ犐ӯfgut@um.esĂ犐ӯ䵓偔䘺啇䁔䵕䔮SĂ犐ӯfgut@um.esĂ犐ӯ⮁ꐟꎾᤐ溝༁ɔ老fgut@um.esSMTPfgut@um.esĂ&#10;犐ӯ'fgut@um.es'Ă럐ӫ:\PROGRA~1\FICHIE~1\MICROS~1\SMARTT~1\INTLNAME.DLL&#10;祀ӦĂӧ糐ӫ䮘ӦӫĂᘠャᗈャ⾈Ό誀ӷἰΈ岀ӭ褀ӮĂ䛰㼀Ӯ儐өӧ⾨憰΃锠ӬĂΌSMTPĂACTIVEDS.DLLĂӣЉЉ:ĂĘĘŨȰȰ͜ʨÜżżƸɘĘƤĘǌȰȰȰȰȰȰȰȰȰȰĘĘɘɘɘȰˤˤɄ̌ʼȈǠ͈ʨĘǠɬƸ΄ˤ͈Ȱ͈ɄȈƤʀʼ΄ʨɬǴŀʀŀɘǴƤʔʔʀʔʀĘʔɘðĄɄðάɘʀʔʔŀƸĬɘȰ̠ȰɄǌŔɘŔɘ≎ȰĘȰǠϨȰȰȜԀȈðФǴĘĘǠǠɘǴϨǠϨƸðиǌɬĘĘȰȰȰȰɘȰǴˤŨǌɘƤˤǴƐɘŐŐƤɀɘĘŔŐŨǌ͈͈͈Ȱˤˤˤˤˤˤ΄̌ȈȈȈȈĘĘĘĘ˦ˤ͈͈͈͈͈ɘ͈ʀʀʀʀɬȰɘʔʔʔʔʔʔиʀʀʀʀʀððððʀɘʀʀʀʀʀɘʔɘɘɘɘɄʔɄ&#10;:ĂΌ䯐΃Ό䯘΃羨Ή缐Ή睋ᑎ睋　&lt;&gt;䰠΃㬘΍䀆Ό䰌΃佰㻳 &#10;ĂE:\WINNT\system32\RASMAN.DLL&#10; Ă缀ΉΌ缈ΉΌ缐Ή佀΅睉ᇹ睉က8:Ό䱨΃䀆È硋Ό佰㻳&#10;ĂDHCPCSVC.DLLĂ\\SLstĂdE:\PROGRA~1\FICHIE~1\MICROS~1\SMARTT~1\FPERSON.DLLqĂ&#10;Όe virus appears to enter the host via the gill.  A viraemia follows and the virus rapidly spreads to the liver, kidney, spleen and alimentary tract.  The virus can be detected in faeces and is also shed into the water via faeces, urine, gill and skin mucus and exudates of skin blisters or oedematous scale pockets.  High titres of virus occur the liver and kidney of infected fish, but much lower titres in spleen, gills, and brain (17), (23).&#10;qqĂΌ䝒偂潲f浉彧剳䉇浉彧䝒䍂汯牯慍捴h浉彧桐瑯杯慲桰捩浉彧䝒䝂慲y浉彧䌴汯牯浉彧慈晬潴敮浉彧浓潯桴敔瑸剟䉇牐景敔瑸獟䝒B敔瑸剟䉇潃潬䵲瑡档敔瑸偟潨潴牧灡楨c敔瑸剟䉇片祡敔瑸㑟潃潬r敔瑸䡟污瑦湯e敔瑸卟潭瑯h片灡楨獣片灡彨慍捴䥨慭敧片灡彨䝒偂潲f片灡彨剳䉇片灡彨䝒䍂汯牯慍捴h片灡彨桐瑯杯慲桰捩片灡彨䝒䝂慲y片灡彨䌴汯牯片灡彨慈晬潴敮片灡彨浓潯桴qqĂΌ䝒偂潲f浉彧剳䉇浉彧䝒䍂汯牯慍捴h浉彧桐瑯杯慲桰捩浉彧䝒䝂慲y浉彧䌴汯牯浉彧慈晬潴敮浉彧浓潯桴敔瑸剟䉇牐景敔瑸獟䝒B敔瑸剟䉇潃潬䵲瑡档敔瑸噟癩摩敔瑸剟䉇片祡敔瑸䉟湡䝤敔瑸䡟污瑦湯e敔瑸䑟瑥楡l片灡楨獣片灡彨慍捴周硥t片灡彨䝒偂潲f片灡彨剳䉇片灡彨䝒䍂汯牯慍捴h片灡彨楖楶d片灡彨䝒䝂慲y片灡彨慂摮G片灡彨慈晬潴敮片灡彨敄慴汩qqĂ䝒偂潲f浉彧剳䉇浉彧䝒䍂汯牯慍捴h浉彧桐瑯杯慲桰捩浉彧䝒䝂慲y浉彧䌴汯牯浉彧慈晬潴敮浉彧浓潯桴敔瑸剟䉇牐景敔瑸獟䝒B敔瑸剟䉇潃潬䵲瑡档敔瑸噟癩摩敔瑸剟䉇片祡敔瑸䉟湡䝤敔瑸䡟污瑦湯e敔瑸䑟瑥楡l片灡楨獣片灡彨慍捴周硥t片灡彨䝒偂潲f片灡彨剳䉇片灡彨䝒䍂汯牯慍捴h片灡彨楖楶d片灡彨䝒䝂慲y片灡彨慂摮G片灡彨慈晬潴敮片灡彨敄慴汩-qĂ&#10; 14.  Dixon P.F. (2008). Virus diseases of cyprinids. In: Fish Diseases, vol 1. Eiras J.C., Segner H., Wahli, T. &amp; Kapoor, B.G. eds. Science Publishers, Enfield, NH, 87-184. &#10;ȁ-Ă&quot;ȁĂᠨΊ永΍̀`H펤঵&#10;&#10;\\Servfich1bTECH전Լذ㎽攝괂℩ClipboardDataObjectInterface瞱Η眒膄뎼㩤ଧﵐ怃&quot;ĂSn棠Ӥ荰Ă΍k.hamilton@oie.intĂ΍Keith HamiltonialĂ΍⮁ꐟꎾᤐ溝༁ɔ老Keith HamiltonSMTPk.hamilton@oie.intĂ΍k.hamilton@oie.intĂ΍Keith HamiltonĂ΍⮁ꐟꎾᤐ溝༁ɔ老Keith HamiltonSMTPk.hamilton@oie.intŰĂ&#10;΍Keith Hamilton  &lt;k.hamilton@oie.int&gt;ӧӧ옘ӣ輀ΈĂ㏀态㎤态ᑴ怀Ă浐΄ontact Outlookg&#10;Ă͘΍k.sodji@oie.intၮ&#10;Ă&#10;͘΍⮁ꐟꎾᤐ溝༁ɔ老Kokoe SodjiSMTPk.sodji@oie.inth&#10;Ă͘΍k.sodji@oie.intTy&#10;Ă&#10;͘΍⮁ꐟꎾᤐ溝༁ɔ老Kokoe SodjiSMTPk.sodji@oie.int&#10;&#10;Ă͘΍Kokoe Sodji  &lt;k.sodji@oie.int&gt;Ar&#10;Ă㏀态㎤态ᑴ怀埀΄ꌠΌ鹐Ό庠ӫ㐠ӭĂ&#10;꿘ӳE CENTRAL BUREAU￼&#10;Ă؈΍catherine_o_beirne@hotmail.com&#10;Ă؈΍catherine o'beirneĂ؈΍⮁ꐟꎾᤐ溝༁ɔ老catherine o'beirneSMTPcatherine_o_beirne@hotmail.comƐ&#10;Ă؈΍catherine_o_beirne@hotmail.comǤ&#10;Ă؈΍䵓偔䌺呁䕈䥒䕎佟䉟䥅乒䁅佈䵔䥁⹌佃MĂ؈΍catherine o'beirneZWĂ؈΍⮁ꐟꎾᤐ溝༁ɔ老catherine o'beirneSMTPcatherine_o_beirne@hotmail."/>
        </w:smartTagPr>
        <w:r w:rsidRPr="003D2CB7">
          <w:rPr>
            <w:rFonts w:ascii="Arial" w:hAnsi="Arial"/>
            <w:bCs/>
            <w:strike/>
            <w:sz w:val="18"/>
            <w:lang w:val="en-IE" w:bidi="en-US"/>
          </w:rPr>
          <w:t xml:space="preserve">40,000 </w:t>
        </w:r>
        <w:r w:rsidRPr="003D2CB7">
          <w:rPr>
            <w:rFonts w:ascii="Arial" w:hAnsi="Arial" w:cs="Arial"/>
            <w:b/>
            <w:i/>
            <w:strike/>
            <w:sz w:val="18"/>
            <w:lang w:val="en-IE" w:bidi="en-US"/>
          </w:rPr>
          <w:t>g</w:t>
        </w:r>
      </w:smartTag>
      <w:r w:rsidRPr="003D2CB7">
        <w:rPr>
          <w:rFonts w:ascii="Arial" w:hAnsi="Arial"/>
          <w:bCs/>
          <w:strike/>
          <w:sz w:val="18"/>
          <w:lang w:val="en-IE" w:bidi="en-US"/>
        </w:rPr>
        <w:t xml:space="preserve"> for 1 hour. </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iv)</w:t>
      </w:r>
      <w:r w:rsidRPr="003D2CB7">
        <w:rPr>
          <w:rFonts w:ascii="Arial" w:hAnsi="Arial"/>
          <w:bCs/>
          <w:strike/>
          <w:sz w:val="18"/>
          <w:lang w:val="en-IE" w:bidi="en-US"/>
        </w:rPr>
        <w:tab/>
        <w:t>Remove and discard the supernatant. Resuspend the pellet in a small volume of PBS or TNE (</w:t>
      </w:r>
      <w:smartTag w:uri="urn:schemas-microsoft-com:office:smarttags" w:element="metricconverter">
        <w:smartTagPr>
          <w:attr w:name="ProductID" w:val="0.01 M"/>
        </w:smartTagPr>
        <w:r w:rsidRPr="003D2CB7">
          <w:rPr>
            <w:rFonts w:ascii="Arial" w:hAnsi="Arial"/>
            <w:bCs/>
            <w:strike/>
            <w:sz w:val="18"/>
            <w:lang w:val="en-IE" w:bidi="en-US"/>
          </w:rPr>
          <w:t>0.01 M</w:t>
        </w:r>
      </w:smartTag>
      <w:r w:rsidRPr="003D2CB7">
        <w:rPr>
          <w:rFonts w:ascii="Arial" w:hAnsi="Arial"/>
          <w:bCs/>
          <w:strike/>
          <w:sz w:val="18"/>
          <w:lang w:val="en-IE" w:bidi="en-US"/>
        </w:rPr>
        <w:t xml:space="preserve"> Tris, </w:t>
      </w:r>
      <w:smartTag w:uri="urn:schemas-microsoft-com:office:smarttags" w:element="metricconverter">
        <w:smartTagPr>
          <w:attr w:name="ProductID" w:val="0.1 M"/>
        </w:smartTagPr>
        <w:r w:rsidRPr="003D2CB7">
          <w:rPr>
            <w:rFonts w:ascii="Arial" w:hAnsi="Arial"/>
            <w:bCs/>
            <w:strike/>
            <w:sz w:val="18"/>
            <w:lang w:val="en-IE" w:bidi="en-US"/>
          </w:rPr>
          <w:t>0.1 M</w:t>
        </w:r>
      </w:smartTag>
      <w:r w:rsidRPr="003D2CB7">
        <w:rPr>
          <w:rFonts w:ascii="Arial" w:hAnsi="Arial"/>
          <w:bCs/>
          <w:strike/>
          <w:sz w:val="18"/>
          <w:lang w:val="en-IE" w:bidi="en-US"/>
        </w:rPr>
        <w:t xml:space="preserve"> NaCl, </w:t>
      </w:r>
      <w:smartTag w:uri="urn:schemas-microsoft-com:office:smarttags" w:element="metricconverter">
        <w:smartTagPr>
          <w:attr w:name="ProductID" w:val="1ﾠmM"/>
        </w:smartTagPr>
        <w:r w:rsidRPr="003D2CB7">
          <w:rPr>
            <w:rFonts w:ascii="Arial" w:hAnsi="Arial"/>
            <w:bCs/>
            <w:strike/>
            <w:sz w:val="18"/>
            <w:lang w:val="en-IE" w:bidi="en-US"/>
          </w:rPr>
          <w:t>1 mM</w:t>
        </w:r>
      </w:smartTag>
      <w:r w:rsidRPr="003D2CB7">
        <w:rPr>
          <w:rFonts w:ascii="Arial" w:hAnsi="Arial"/>
          <w:bCs/>
          <w:strike/>
          <w:sz w:val="18"/>
          <w:lang w:val="en-IE" w:bidi="en-US"/>
        </w:rPr>
        <w:t xml:space="preserve"> ethylenediaminetetra-acetic acid, pH 7.2). The volume will depend on the original amount of cell culture medium and the size of tube used to make the gradient. If the supernatant fluids have been centrifuged in several tubes, combine the resuspended pellets.</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v)</w:t>
      </w:r>
      <w:r w:rsidRPr="003D2CB7">
        <w:rPr>
          <w:rFonts w:ascii="Arial" w:hAnsi="Arial"/>
          <w:bCs/>
          <w:strike/>
          <w:sz w:val="18"/>
          <w:lang w:val="en-IE" w:bidi="en-US"/>
        </w:rPr>
        <w:tab/>
        <w:t>Prepare a 15–45% sucrose gradient made up in the buffer used in step iv.</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vi)</w:t>
      </w:r>
      <w:r w:rsidRPr="003D2CB7">
        <w:rPr>
          <w:rFonts w:ascii="Arial" w:hAnsi="Arial"/>
          <w:bCs/>
          <w:strike/>
          <w:sz w:val="18"/>
          <w:lang w:val="en-IE" w:bidi="en-US"/>
        </w:rPr>
        <w:tab/>
        <w:t xml:space="preserve">Gently overlay the resuspended pellets and centrifuge at </w:t>
      </w:r>
      <w:smartTag w:uri="urn:schemas-microsoft-com:office:smarttags" w:element="metricconverter">
        <w:smartTagPr>
          <w:attr w:name="ProductID" w:val="ᝐӫĂ와Όcatherine.chapoux@agriculture.gouv.frĂ와Ό⮁ꐟꎾᤐ溝༁ɔ老Chapoux C. (E-mail)SMTPcatherine.chapoux@agriculture.gouv.frĂ와ΌChapoux C. (E-mail)Ă&#10;와ΌSMTPĂ와Όcatherine.chapoux@agriculture.gouv.frĂ 와Ό䵓偔䌺呁䕈䥒䕎䌮䅈佐塕䅀則䍉䱕啔䕒䜮問⹖剆Ă와Ό᐀ᵘĂ와ΌChapoux C. (E-mail)Ă와Ό⮁ꐟꎾᤐ溝༁ɔ老Chapoux C. (E-mail)SMTPcatherine.chapoux@agriculture.gouv.frĂ&#10;와ΌChapoux C. (E-mail)  &lt;catherine.chapoux@agriculture.gouv.fr&gt;/ĂŬ¸łÜĊŌ∀ʼ‸ ϨːĘːﻨːﻨŜ૵˄ƶWɶąWɶąƐ2dmÛ＠‮ ™. ϨϨː૵ﻨ湕湫଀ITC Zapf ChanceryITC Zapf Chancery BoldKMBT ITC Zapf Chancery BoldBoldࠀʼ!Ŝ૵/ĂӭĂ擘԰뤨Ө롐ӫgࠄěĂ쭈ΌOlivier.PRUNAUX@diplomatie.gouv.frĂ쭈Ό⮁ꐟꎾᤐ溝༁ɔ老Prunaux O. (E-mail)SMTPOlivier.PRUNAUX@diplomatie.gouv.frĂ쭈ΌPrunaux O. (E-mail)Ă&#10;쭈ΌSMTPĂ쭈ΌOlivier.PRUNAUX@diplomatie.gouv.frĂ쭈Ό䵓偔伺䥌䥖剅倮啒䅎塕䑀偉佌䅍䥔⹅佇噕䘮RĂ쭈Ό᐀ᩘĂ쭈ΌPrunaux O. (E-mail)Ă쭈Ό⮁ꐟꎾᤐ溝༁ɔ老Prunaux O. (E-mail)SMTPOlivier.PRUNAUX@diplomatie.gouv.frĂ炈ӧossama_ok@yahoo.comĂ&#10;炈ӧSMTP&#10;Ă䘨ӣtomoko_ishibashi@nm.maff.go.jp0&#10;ĂŸ¸ŊÜĎŘ∀Ɛ‸≎ឭડឭឭ蜪ୣឝၲᖜꕠᖜꕠමǁۓМ࠹＠‮ ™. ৬৬౑✐ឭୣ湕湫଀Univers CondensedUnivers Condensed ItalicKMBT Univers Condensed ItalicItalicࠀʼ!蜫୤౑✐0Ă㺠态낀ӭӨ롈ӭ￼ӧ&#10;Ă큘Ό⮁ꐟꎾᤐ溝༁ɔ老Marie EdanSMTPm.edan@oie.int&#10;Ă큘Όm.edan@oie.int&#10;Ă큘Ό⮁ꐟꎾᤐ溝༁ɔ老Marie EdanSMTPm.edan@oie.int &#10;Ă&#10;큘ΌMarie Edan  &lt;m.edan@oie.int&gt;&quot; Ă䙰Ή臸ࠠ＀&quot;ỨӴ䬸Ή䖀ӯ憰΃㳈ӫĂ&#10;퍐Όcmarin@unizar.esĂ퍐ΌClara Mª MarínĂ&#10;퍐Ό⮁ꐟꎾᤐ溝༁ɔ老Clara Mª MarínSMTPcmarin@unizar.esĂ&#10;퍐Όcmarin@unizar.esĂ퍐ΌClara Mª MarínĂ&#10;퍐Ό⮁ꐟꎾᤐ溝༁ɔ老Clara Mª MarínSMTPcmarin@unizar.esĂ퍐ΌClara Mª Marín  &lt;cmarin@unizar.es&gt;&amp; ʨ蝈ࠂ@ÿ肀÷ကༀȀ᫰ကࠀࣰĀ؀ༀ̀ヰༀЀ⣰ĀऀჰȀ਀ࣰԀༀЀ䋰ሀ਀ࣰĀ匀଀Ự뼀က쬀＀ࠀЀः㼀ăĀᄀӰĀༀЀ胰ꈀ਌ࣰ؀ࠀ&#10;ᴀӱ䎀଀ᣰ缀䀀老Ā言؀뼀 ̀ࠄě&amp;Ă홸Όcarolynf@u.washington.eduĂ&#10;홸ΌCarolyn FriedmanĂ홸Ό⮁ꐟꎾᤐ溝༁ɔ老Carolyn FriedmanSMTPcarolynf@u.washington.eduĂ홸Όcarolynf@u.washington.eduĂ&#10;홸Ό䵓偔䌺剁䱏乙䁆⹕䅗䡓义呇乏䔮啄Ă&#10;홸ΌCarolyn FriedmanĂ홸Ό⮁ꐟꎾᤐ溝༁ɔ老Carolyn FriedmanSMTPcarolynf@u.washington.edu&#10;Ă홸ΌCarolyn Friedman  &lt;carolynf@u.washington.edu&gt;&#10;Ă犐ӯ⮁ꐟꎾᤐ溝༁ɔ老fgut@um.esSMTPfgut@um.esĂ犐ӯfgut@um.esĂ犐ӯ䵓偔䘺啇䁔䵕䔮SĂ犐ӯfgut@um.esĂ犐ӯ⮁ꐟꎾᤐ溝༁ɔ老fgut@um.esSMTPfgut@um.esĂ&#10;犐ӯ'fgut@um.es'Ă럐ӫ:\PROGRA~1\FICHIE~1\MICROS~1\SMARTT~1\INTLNAME.DLL&#10;祀ӦĂӧ糐ӫ䮘ӦӫĂᘠャᗈャ⾈Ό誀ӷἰΈ岀ӭ褀Ӯ 昸ӫ☠΃ࠂࠤěĂΌSMTPĂACTIVEDS.DLLĂӣЉЉ:ĂĘĘŨȰȰ͜ʨÜżżƸɘĘƤĘǌȰȰȰȰȰȰȰȰȰȰĘĘɘɘɘȰˤˤɄ̌ʼȈǠ͈ʨĘǠɬƸ΄ˤ͈Ȱ͈ɄȈƤʀʼ΄ʨɬǴŀʀŀɘǴƤʔʔʀʔʀĘʔɘðĄɄðάɘʀʔʔŀƸĬɘȰ̠ȰɄǌŔɘŔɘ≎ȰĘȰǠϨȰȰȜԀȈðФǴĘĘǠǠɘǴϨǠϨƸðиǌɬĘĘȰȰȰȰɘȰǴˤŨǌɘƤˤǴƐɘŐŐƤɀɘĘŔŐŨǌ͈͈͈Ȱˤˤˤˤˤˤ΄̌ȈȈȈȈĘĘĘĘ˦ˤ͈͈͈͈͈ɘ͈ʀʀʀʀɬȰɘʔʔʔʔʔʔиʀʀʀʀʀððððʀɘʀʀʀʀʀɘʔɘɘɘɘɄʔɄ&#10;:ĂΌ䯐΃Ό䯘΃羨Ή缐Ή睋ᑎ睋　&lt;&gt;䰠΃㬘΍䀆Ό䰌΃佰㻳 &#10;ĂE:\WINNT\system32\RASMAN.DLL&#10; Ă缀ΉΌ缈ΉΌ缐Ή佀΅睉ᇹ睉က8:Ό䱨΃䀆È硋Ό佰㻳&#10;ĂDHCPCSVC.DLLĂ\\SLstĂdE:\PROGRA~1\FICHIE~1\MICROS~1\SMARTT~1\FPERSON.DLLqĂ&#10;Όe virus appears to enter the host via the gill.  A viraemia follows and the virus rapidly spreads to the liver, kidney, spleen and alimentary tract.  The virus can be detected in faeces and is also shed into the water via faeces, urine, gill and skin mucus and exudates of skin blisters or oedematous scale pockets.  High titres of virus occur the liver and kidney of infected fish, but much lower titres in spleen, gills, and brain (17), (23).&#10;qqĂΌ䝒偂潲f浉彧剳䉇浉彧䝒䍂汯牯慍捴h浉彧桐瑯杯慲桰捩浉彧䝒䝂慲y浉彧䌴汯牯浉彧慈晬潴敮浉彧浓潯桴敔瑸剟䉇牐景敔瑸獟䝒B敔瑸剟䉇潃潬䵲瑡档敔瑸偟潨潴牧灡楨c敔瑸剟䉇片祡敔瑸㑟潃潬r敔瑸䡟污瑦湯e敔瑸卟潭瑯h片灡楨獣片灡彨慍捴䥨慭敧片灡彨䝒偂潲f片灡彨剳䉇片灡彨䝒䍂汯牯慍捴h片灡彨桐瑯杯慲桰捩片灡彨䝒䝂慲y片灡彨䌴汯牯片灡彨慈晬潴敮片灡彨浓潯桴qqĂΌ䝒偂潲f浉彧剳䉇浉彧䝒䍂汯牯慍捴h浉彧桐瑯杯慲桰捩浉彧䝒䝂慲y浉彧䌴汯牯浉彧慈晬潴敮浉彧浓潯桴敔瑸剟䉇牐景敔瑸獟䝒B敔瑸剟䉇潃潬䵲瑡档敔瑸噟癩摩敔瑸剟䉇片祡敔瑸䉟湡䝤敔瑸䡟污瑦湯e敔瑸䑟瑥楡l片灡楨獣片灡彨慍捴周硥t片灡彨䝒偂潲f片灡彨剳䉇片灡彨䝒䍂汯牯慍捴h片灡彨楖楶d片灡彨䝒䝂慲y片灡彨慂摮G片灡彨慈晬潴敮片灡彨敄慴汩qqĂ䝒偂潲f浉彧剳䉇浉彧䝒䍂汯牯慍捴h浉彧桐瑯杯慲桰捩浉彧䝒䝂慲y浉彧䌴汯牯浉彧慈晬潴敮浉彧浓潯桴敔瑸剟䉇牐景敔瑸獟䝒B敔瑸剟䉇潃潬䵲瑡档敔瑸噟癩摩敔瑸剟䉇片祡敔瑸䉟湡䝤敔瑸䡟污瑦湯e敔瑸䑟瑥楡l片灡楨獣片灡彨慍捴周硥t片灡彨䝒偂潲f片灡彨剳䉇片灡彨䝒䍂汯牯慍捴h片灡彨楖楶d片灡彨䝒䝂慲y片灡彨慂摮G片灡彨慈晬潴敮片灡彨敄慴汩-qĂ&#10;𢡄΀4.  Dixon P.F. (2008). Virus diseases of cyprinids. In: Fish Diseases, vol 1. Eiras J.C., Segner H., Wahli, T. &amp; Kapoor, B.G. eds. Science Publishers, Enfield, NH, 87-184. &#10;ȁ-Ă&quot;ȁĂ永΍̀`H펤঵&#10;&#10;\\Servfich1bTECH전Լذ㎽攝괂℩ClipboardDataObjectInterface瞱Η眒膄뎼㩤ଧﵐ怃&quot;ĂSnĂ磰ӷ荰Ă΍k.hamilton@oie.intĂ΍Keith HamiltonialĂ΍⮁ꐟꎾᤐ溝༁ɔ老Keith HamiltonSMTPk.hamilton@oie.intĂ΍k.hamilton@oie.intĂ΍Keith HamiltonĂ΍⮁ꐟꎾᤐ溝༁ɔ老Keith HamiltonSMTPk.hamilton@oie.intŰĂ&#10;΍Keith Hamilton  &lt;k.hamilton@oie.int&gt;Ăꅐ΅慐ΈĂ㏀态㎤态ᑴ怀Ă浐΄ontact Outlookg&#10;Ă͘΍k.sodji@oie.intၮ&#10;Ă&#10;͘΍⮁ꐟꎾᤐ溝༁ɔ老Kokoe SodjiSMTPk.sodji@oie.inth&#10;Ă͘΍k.sodji@oie.intTy&#10;Ă&#10;͘΍⮁ꐟꎾᤐ溝༁ɔ老Kokoe SodjiSMTPk.sodji@oie.int&#10;&#10;Ă͘΍Kokoe Sodji  &lt;k.sodji@oie.int&gt;Ar&#10;Ă㏀态㎤态ᑴ怀埀΄ĂᘠャᗈャꌠΌꕨ΋締ӨӮ褀ӮĂ&#10;꿘ӳE CENTRAL BUREAU￼&#10;Ă؈΍catherine_o_beirne@hotmail.com&#10;Ă؈΍catherine o'beirneĂ؈΍⮁ꐟꎾᤐ溝༁ɔ老catherine o'beirneSMTPcatherine_o_beirne@hotmail.comƐ&#10;Ă؈΍catherine_o_beirne@hotmail.comǤ&#10;Ă؈΍䵓偔䌺呁䕈䥒䕎佟䉟䥅乒䁅佈䵔䥁⹌佃MĂ؈΍catherine o'beirneZWĂ؈΍⮁ꐟꎾᤐ溝༁ɔ老catherine o'beirneSMTPcatherine_o_beirne@hotmail."/>
        </w:smartTagPr>
        <w:r w:rsidRPr="003D2CB7">
          <w:rPr>
            <w:rFonts w:ascii="Arial" w:hAnsi="Arial"/>
            <w:bCs/>
            <w:strike/>
            <w:sz w:val="18"/>
            <w:lang w:val="en-IE" w:bidi="en-US"/>
          </w:rPr>
          <w:t xml:space="preserve">40,000 </w:t>
        </w:r>
        <w:r w:rsidRPr="003D2CB7">
          <w:rPr>
            <w:rFonts w:ascii="Arial" w:hAnsi="Arial" w:cs="Arial"/>
            <w:b/>
            <w:i/>
            <w:strike/>
            <w:sz w:val="18"/>
            <w:lang w:val="en-IE" w:bidi="en-US"/>
          </w:rPr>
          <w:t>g</w:t>
        </w:r>
      </w:smartTag>
      <w:r w:rsidRPr="003D2CB7">
        <w:rPr>
          <w:rFonts w:ascii="Arial" w:hAnsi="Arial"/>
          <w:bCs/>
          <w:strike/>
          <w:sz w:val="18"/>
          <w:lang w:val="en-IE" w:bidi="en-US"/>
        </w:rPr>
        <w:t xml:space="preserve"> for 2 hours at </w:t>
      </w:r>
      <w:smartTag w:uri="urn:schemas-microsoft-com:office:smarttags" w:element="metricconverter">
        <w:smartTagPr>
          <w:attr w:name="ProductID" w:val="4ﾰC"/>
        </w:smartTagPr>
        <w:r w:rsidRPr="003D2CB7">
          <w:rPr>
            <w:rFonts w:ascii="Arial" w:hAnsi="Arial"/>
            <w:bCs/>
            <w:strike/>
            <w:sz w:val="18"/>
            <w:lang w:val="en-IE" w:bidi="en-US"/>
          </w:rPr>
          <w:t>4°C</w:t>
        </w:r>
      </w:smartTag>
      <w:r w:rsidRPr="003D2CB7">
        <w:rPr>
          <w:rFonts w:ascii="Arial" w:hAnsi="Arial"/>
          <w:bCs/>
          <w:strike/>
          <w:sz w:val="18"/>
          <w:lang w:val="en-IE" w:bidi="en-US"/>
        </w:rPr>
        <w:t>.</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vii)</w:t>
      </w:r>
      <w:r w:rsidRPr="003D2CB7">
        <w:rPr>
          <w:rFonts w:ascii="Arial" w:hAnsi="Arial"/>
          <w:bCs/>
          <w:strike/>
          <w:sz w:val="18"/>
          <w:lang w:val="en-IE" w:bidi="en-US"/>
        </w:rPr>
        <w:tab/>
        <w:t>An opalescent band of virus should be visible in the gradient. Harvest the band and dilute at least tenfold with the buffer in use.</w:t>
      </w:r>
    </w:p>
    <w:p w:rsidR="00BC0328" w:rsidRPr="003D2CB7" w:rsidRDefault="00BC0328" w:rsidP="00BC0328">
      <w:pPr>
        <w:spacing w:after="120"/>
        <w:ind w:left="1559" w:hanging="425"/>
        <w:jc w:val="both"/>
        <w:rPr>
          <w:rFonts w:ascii="Arial" w:hAnsi="Arial"/>
          <w:bCs/>
          <w:strike/>
          <w:sz w:val="18"/>
          <w:lang w:val="en-IE" w:bidi="en-US"/>
        </w:rPr>
      </w:pPr>
      <w:r w:rsidRPr="003D2CB7">
        <w:rPr>
          <w:rFonts w:ascii="Arial" w:hAnsi="Arial"/>
          <w:bCs/>
          <w:strike/>
          <w:sz w:val="18"/>
          <w:lang w:val="en-IE" w:bidi="en-US"/>
        </w:rPr>
        <w:t>viii)</w:t>
      </w:r>
      <w:r w:rsidRPr="003D2CB7">
        <w:rPr>
          <w:rFonts w:ascii="Arial" w:hAnsi="Arial"/>
          <w:bCs/>
          <w:strike/>
          <w:sz w:val="18"/>
          <w:lang w:val="en-IE" w:bidi="en-US"/>
        </w:rPr>
        <w:tab/>
        <w:t xml:space="preserve">Centrifuge at </w:t>
      </w:r>
      <w:smartTag w:uri="urn:schemas-microsoft-com:office:smarttags" w:element="metricconverter">
        <w:smartTagPr>
          <w:attr w:name="ProductID" w:val="ᝐӫĂ와Όcatherine.chapoux@agriculture.gouv.frĂ와Ό⮁ꐟꎾᤐ溝༁ɔ老Chapoux C. (E-mail)SMTPcatherine.chapoux@agriculture.gouv.frĂ와ΌChapoux C. (E-mail)Ă&#10;와ΌSMTPĂ와Όcatherine.chapoux@agriculture.gouv.frĂ 와Ό䵓偔䌺呁䕈䥒䕎䌮䅈佐塕䅀則䍉䱕啔䕒䜮問⹖剆Ă와Ό᐀ᵘĂ와ΌChapoux C. (E-mail)Ă와Ό⮁ꐟꎾᤐ溝༁ɔ老Chapoux C. (E-mail)SMTPcatherine.chapoux@agriculture.gouv.frĂ&#10;와ΌChapoux C. (E-mail)  &lt;catherine.chapoux@agriculture.gouv.fr&gt;/ĂŬ¸łÜĊŌ∀ʼ‸ ϨːĘːﻨːﻨŜ૵˄ƶWɶąWɶąƐ2dmÛ＠‮ ™. ϨϨː૵ﻨ湕湫଀ITC Zapf ChanceryITC Zapf Chancery BoldKMBT ITC Zapf Chancery BoldBoldࠀʼ!Ŝ૵/ĂӭĂ擘԰뤨Ө롐ӫgࠄěĂ쭈ΌOlivier.PRUNAUX@diplomatie.gouv.frĂ쭈Ό⮁ꐟꎾᤐ溝༁ɔ老Prunaux O. (E-mail)SMTPOlivier.PRUNAUX@diplomatie.gouv.frĂ쭈ΌPrunaux O. (E-mail)Ă&#10;쭈ΌSMTPĂ쭈ΌOlivier.PRUNAUX@diplomatie.gouv.frĂ쭈Ό䵓偔伺䥌䥖剅倮啒䅎塕䑀偉佌䅍䥔⹅佇噕䘮RĂ쭈Ό᐀ᩘĂ쭈ΌPrunaux O. (E-mail)Ă쭈Ό⮁ꐟꎾᤐ溝༁ɔ老Prunaux O. (E-mail)SMTPOlivier.PRUNAUX@diplomatie.gouv.frĂ炈ӧossama_ok@yahoo.comĂ&#10;炈ӧSMTP&#10;Ă䘨ӣtomoko_ishibashi@nm.maff.go.jp0&#10;ĂŸ¸ŊÜĎŘ∀Ɛ‸≎ឭડឭឭ蜪ୣឝၲᖜꕠᖜꕠමǁۓМ࠹＠‮ ™. ৬৬౑✐ឭୣ湕湫଀Univers CondensedUnivers Condensed ItalicKMBT Univers Condensed ItalicItalicࠀʼ!蜫୤౑✐0Ă㺠态낀ӭӨ롈ӭ￼ӧ&#10;Ă큘Ό⮁ꐟꎾᤐ溝༁ɔ老Marie EdanSMTPm.edan@oie.int&#10;Ă큘Όm.edan@oie.int&#10;Ă큘Ό⮁ꐟꎾᤐ溝༁ɔ老Marie EdanSMTPm.edan@oie.int &#10;Ă&#10;큘ΌMarie Edan  &lt;m.edan@oie.int&gt;&quot; Ă䙰Ή臸ࠠ＀&quot;ỨӴ䬸Ή䖀ӯ憰΃㳈ӫĂ&#10;퍐Όcmarin@unizar.esĂ퍐ΌClara Mª MarínĂ&#10;퍐Ό⮁ꐟꎾᤐ溝༁ɔ老Clara Mª MarínSMTPcmarin@unizar.esĂ&#10;퍐Όcmarin@unizar.esĂ퍐ΌClara Mª MarínĂ&#10;퍐Ό⮁ꐟꎾᤐ溝༁ɔ老Clara Mª MarínSMTPcmarin@unizar.esĂ퍐ΌClara Mª Marín  &lt;cmarin@unizar.es&gt;&amp; ʨ蝈ࠂ@ÿ肀÷ကༀȀ᫰ကࠀࣰĀ؀ༀ̀ヰༀЀ⣰ĀऀჰȀ਀ࣰԀༀЀ䋰ሀ਀ࣰĀ匀଀Ự뼀က쬀＀ࠀЀः㼀ăĀᄀӰĀༀЀ胰ꈀ਌ࣰ؀ࠀ&#10;ᴀӱ䎀଀ᣰ缀䀀老Ā言؀뼀 ̀ࠄě&amp;Ă홸Όcarolynf@u.washington.eduĂ&#10;홸ΌCarolyn FriedmanĂ홸Ό⮁ꐟꎾᤐ溝༁ɔ老Carolyn FriedmanSMTPcarolynf@u.washington.eduĂ홸Όcarolynf@u.washington.eduĂ&#10;홸Ό䵓偔䌺剁䱏乙䁆⹕䅗䡓义呇乏䔮啄Ă&#10;홸ΌCarolyn FriedmanĂ홸Ό⮁ꐟꎾᤐ溝༁ɔ老Carolyn FriedmanSMTPcarolynf@u.washington.edu&#10;Ă홸ΌCarolyn Friedman  &lt;carolynf@u.washington.edu&gt;&#10;Ă犐ӯ⮁ꐟꎾᤐ溝༁ɔ老fgut@um.esSMTPfgut@um.esĂ犐ӯfgut@um.esĂ犐ӯ䵓偔䘺啇䁔䵕䔮SĂ犐ӯfgut@um.esĂ犐ӯ⮁ꐟꎾᤐ溝༁ɔ老fgut@um.esSMTPfgut@um.esĂ&#10;犐ӯ'fgut@um.es'Ă럐ӫ:\PROGRA~1\FICHIE~1\MICROS~1\SMARTT~1\INTLNAME.DLL&#10;祀ӦĂӧ糐ӫ䮘ӦӫĂᘠャᗈャ⾈Ό誀ӷἰΈ岀ӭ褀Ӯ 昸ӫ☠΃ࠂࠤěĂΌSMTPĂACTIVEDS.DLLĂӣЉЉ:ĂĘĘŨȰȰ͜ʨÜżżƸɘĘƤĘǌȰȰȰȰȰȰȰȰȰȰĘĘɘɘɘȰˤˤɄ̌ʼȈǠ͈ʨĘǠɬƸ΄ˤ͈Ȱ͈ɄȈƤʀʼ΄ʨɬǴŀʀŀɘǴƤʔʔʀʔʀĘʔɘðĄɄðάɘʀʔʔŀƸĬɘȰ̠ȰɄǌŔɘŔɘ≎ȰĘȰǠϨȰȰȜԀȈðФǴĘĘǠǠɘǴϨǠϨƸðиǌɬĘĘȰȰȰȰɘȰǴˤŨǌɘƤˤǴƐɘŐŐƤɀɘĘŔŐŨǌ͈͈͈Ȱˤˤˤˤˤˤ΄̌ȈȈȈȈĘĘĘĘ˦ˤ͈͈͈͈͈ɘ͈ʀʀʀʀɬȰɘʔʔʔʔʔʔиʀʀʀʀʀððððʀɘʀʀʀʀʀɘʔɘɘɘɘɄʔɄ&#10;:ĂΌ䯐΃Ό䯘΃羨Ή缐Ή睋ᑎ睋　&lt;&gt;䰠΃㬘΍䀆Ό䰌΃佰㻳 &#10;ĂE:\WINNT\system32\RASMAN.DLL&#10; Ă缀ΉΌ缈ΉΌ缐Ή佀΅睉ᇹ睉က8:Ό䱨΃䀆È硋Ό佰㻳&#10;ĂDHCPCSVC.DLLĂ\\SLstĂdE:\PROGRA~1\FICHIE~1\MICROS~1\SMARTT~1\FPERSON.DLLqĂ&#10;Όe virus appears to enter the host via the gill.  A viraemia follows and the virus rapidly spreads to the liver, kidney, spleen and alimentary tract.  The virus can be detected in faeces and is also shed into the water via faeces, urine, gill and skin mucus and exudates of skin blisters or oedematous scale pockets.  High titres of virus occur the liver and kidney of infected fish, but much lower titres in spleen, gills, and brain (17), (23).&#10;qqĂΌ䝒偂潲f浉彧剳䉇浉彧䝒䍂汯牯慍捴h浉彧桐瑯杯慲桰捩浉彧䝒䝂慲y浉彧䌴汯牯浉彧慈晬潴敮浉彧浓潯桴敔瑸剟䉇牐景敔瑸獟䝒B敔瑸剟䉇潃潬䵲瑡档敔瑸偟潨潴牧灡楨c敔瑸剟䉇片祡敔瑸㑟潃潬r敔瑸䡟污瑦湯e敔瑸卟潭瑯h片灡楨獣片灡彨慍捴䥨慭敧片灡彨䝒偂潲f片灡彨剳䉇片灡彨䝒䍂汯牯慍捴h片灡彨桐瑯杯慲桰捩片灡彨䝒䝂慲y片灡彨䌴汯牯片灡彨慈晬潴敮片灡彨浓潯桴qqĂΌ䝒偂潲f浉彧剳䉇浉彧䝒䍂汯牯慍捴h浉彧桐瑯杯慲桰捩浉彧䝒䝂慲y浉彧䌴汯牯浉彧慈晬潴敮浉彧浓潯桴敔瑸剟䉇牐景敔瑸獟䝒B敔瑸剟䉇潃潬䵲瑡档敔瑸噟癩摩敔瑸剟䉇片祡敔瑸䉟湡䝤敔瑸䡟污瑦湯e敔瑸䑟瑥楡l片灡楨獣片灡彨慍捴周硥t片灡彨䝒偂潲f片灡彨剳䉇片灡彨䝒䍂汯牯慍捴h片灡彨楖楶d片灡彨䝒䝂慲y片灡彨慂摮G片灡彨慈晬潴敮片灡彨敄慴汩qqĂ䝒偂潲f浉彧剳䉇浉彧䝒䍂汯牯慍捴h浉彧桐瑯杯慲桰捩浉彧䝒䝂慲y浉彧䌴汯牯浉彧慈晬潴敮浉彧浓潯桴敔瑸剟䉇牐景敔瑸獟䝒B敔瑸剟䉇潃潬䵲瑡档敔瑸噟癩摩敔瑸剟䉇片祡敔瑸䉟湡䝤敔瑸䡟污瑦湯e敔瑸䑟瑥楡l片灡楨獣片灡彨慍捴周硥t片灡彨䝒偂潲f片灡彨剳䉇片灡彨䝒䍂汯牯慍捴h片灡彨楖楶d片灡彨䝒䝂慲y片灡彨慂摮G片灡彨慈晬潴敮片灡彨敄慴汩-qĂ&#10;𢡄΀4.  Dixon P.F. (2008). Virus diseases of cyprinids. In: Fish Diseases, vol 1. Eiras J.C., Segner H., Wahli, T. &amp; Kapoor, B.G. eds. Science Publishers, Enfield, NH, 87-184. &#10;ȁ-Ă&quot;ȁĂ永΍̀`H펤঵&#10;&#10;\\Servfich1bTECH전Լذ㎽攝괂℩ClipboardDataObjectInterface瞱Η眒膄뎼㩤ଧﵐ怃&quot;ĂSnĂ磰ӷ荰Ă΍k.hamilton@oie.intĂ΍Keith HamiltonialĂ΍⮁ꐟꎾᤐ溝༁ɔ老Keith HamiltonSMTPk.hamilton@oie.intĂ΍k.hamilton@oie.intĂ΍Keith HamiltonĂ΍⮁ꐟꎾᤐ溝༁ɔ老Keith HamiltonSMTPk.hamilton@oie.intŰĂ&#10;΍Keith Hamilton  &lt;k.hamilton@oie.int&gt;Ăꅐ΅慐ΈĂ㏀态㎤态ᑴ怀Ă浐΄ontact Outlookg&#10;Ă͘΍k.sodji@oie.intၮ&#10;Ă&#10;͘΍⮁ꐟꎾᤐ溝༁ɔ老Kokoe SodjiSMTPk.sodji@oie.inth&#10;Ă͘΍k.sodji@oie.intTy&#10;Ă&#10;͘΍⮁ꐟꎾᤐ溝༁ɔ老Kokoe SodjiSMTPk.sodji@oie.int&#10;&#10;Ă͘΍Kokoe Sodji  &lt;k.sodji@oie.int&gt;Ar&#10;Ă㏀态㎤态ᑴ怀埀΄ĂᘠャᗈャꌠΌꕨ΋締ӨӮ褀ӮĂ&#10;꿘ӳE CENTRAL BUREAU￼&#10;Ă؈΍catherine_o_beirne@hotmail.com&#10;Ă؈΍catherine o'beirneĂ؈΍⮁ꐟꎾᤐ溝༁ɔ老catherine o'beirneSMTPcatherine_o_beirne@hotmail.comƐ&#10;Ă؈΍catherine_o_beirne@hotmail.comǤ&#10;Ă؈΍䵓偔䌺呁䕈䥒䕎佟䉟䥅乒䁅佈䵔䥁⹌佃MĂ؈΍catherine o'beirneZWĂ؈΍⮁ꐟꎾᤐ溝༁ɔ老catherine o'beirneSMTPcatherine_o_beirne@hotmail."/>
        </w:smartTagPr>
        <w:r w:rsidRPr="003D2CB7">
          <w:rPr>
            <w:rFonts w:ascii="Arial" w:hAnsi="Arial"/>
            <w:bCs/>
            <w:strike/>
            <w:sz w:val="18"/>
            <w:lang w:val="en-IE" w:bidi="en-US"/>
          </w:rPr>
          <w:t xml:space="preserve">40,000 </w:t>
        </w:r>
        <w:r w:rsidRPr="003D2CB7">
          <w:rPr>
            <w:rFonts w:ascii="Arial" w:hAnsi="Arial" w:cs="Arial"/>
            <w:b/>
            <w:i/>
            <w:strike/>
            <w:sz w:val="18"/>
            <w:lang w:val="en-IE" w:bidi="en-US"/>
          </w:rPr>
          <w:t>g</w:t>
        </w:r>
      </w:smartTag>
      <w:r w:rsidRPr="003D2CB7">
        <w:rPr>
          <w:rFonts w:ascii="Arial" w:hAnsi="Arial"/>
          <w:bCs/>
          <w:strike/>
          <w:sz w:val="18"/>
          <w:lang w:val="en-IE" w:bidi="en-US"/>
        </w:rPr>
        <w:t xml:space="preserve"> for 2 hours at </w:t>
      </w:r>
      <w:smartTag w:uri="urn:schemas-microsoft-com:office:smarttags" w:element="metricconverter">
        <w:smartTagPr>
          <w:attr w:name="ProductID" w:val="4ﾰC"/>
        </w:smartTagPr>
        <w:r w:rsidRPr="003D2CB7">
          <w:rPr>
            <w:rFonts w:ascii="Arial" w:hAnsi="Arial"/>
            <w:bCs/>
            <w:strike/>
            <w:sz w:val="18"/>
            <w:lang w:val="en-IE" w:bidi="en-US"/>
          </w:rPr>
          <w:t>4°C</w:t>
        </w:r>
      </w:smartTag>
      <w:r w:rsidRPr="003D2CB7">
        <w:rPr>
          <w:rFonts w:ascii="Arial" w:hAnsi="Arial"/>
          <w:bCs/>
          <w:strike/>
          <w:sz w:val="18"/>
          <w:lang w:val="en-IE" w:bidi="en-US"/>
        </w:rPr>
        <w:t>.</w:t>
      </w:r>
    </w:p>
    <w:p w:rsidR="00BC0328" w:rsidRPr="003D2CB7" w:rsidRDefault="00BC0328" w:rsidP="00BC0328">
      <w:pPr>
        <w:spacing w:after="240"/>
        <w:ind w:left="1559" w:hanging="425"/>
        <w:jc w:val="both"/>
        <w:rPr>
          <w:rFonts w:ascii="Arial" w:hAnsi="Arial"/>
          <w:bCs/>
          <w:strike/>
          <w:sz w:val="18"/>
          <w:lang w:val="en-IE"/>
        </w:rPr>
      </w:pPr>
      <w:r w:rsidRPr="003D2CB7">
        <w:rPr>
          <w:rFonts w:ascii="Arial" w:hAnsi="Arial"/>
          <w:bCs/>
          <w:strike/>
          <w:sz w:val="18"/>
          <w:lang w:val="en-IE" w:bidi="en-US"/>
        </w:rPr>
        <w:t>ix)</w:t>
      </w:r>
      <w:r w:rsidRPr="003D2CB7">
        <w:rPr>
          <w:rFonts w:ascii="Arial" w:hAnsi="Arial"/>
          <w:bCs/>
          <w:strike/>
          <w:sz w:val="18"/>
          <w:lang w:val="en-IE" w:bidi="en-US"/>
        </w:rPr>
        <w:tab/>
        <w:t>Resuspend the pellet in the buffer in use.</w:t>
      </w:r>
    </w:p>
    <w:p w:rsidR="00BC0328" w:rsidRPr="00F73666" w:rsidRDefault="00BC0328" w:rsidP="00BC0328">
      <w:pPr>
        <w:pStyle w:val="11"/>
        <w:rPr>
          <w:u w:val="double"/>
          <w:lang w:bidi="en-US"/>
        </w:rPr>
      </w:pPr>
      <w:r w:rsidRPr="00F73666">
        <w:rPr>
          <w:szCs w:val="18"/>
          <w:u w:val="double"/>
          <w:lang w:bidi="en-US"/>
        </w:rPr>
        <w:t>4.9.</w:t>
      </w:r>
      <w:r w:rsidRPr="00F73666">
        <w:rPr>
          <w:u w:val="double"/>
          <w:lang w:bidi="en-US"/>
        </w:rPr>
        <w:tab/>
        <w:t>Other serological methods</w:t>
      </w:r>
    </w:p>
    <w:p w:rsidR="00BC0328" w:rsidRPr="000F0B87" w:rsidRDefault="00BC0328" w:rsidP="00BC0328">
      <w:pPr>
        <w:spacing w:after="240"/>
        <w:ind w:left="284"/>
        <w:jc w:val="both"/>
        <w:rPr>
          <w:rFonts w:ascii="Arial" w:hAnsi="Arial"/>
          <w:bCs/>
          <w:sz w:val="18"/>
          <w:szCs w:val="18"/>
          <w:u w:val="double"/>
          <w:lang w:val="en-IE" w:bidi="en-US"/>
        </w:rPr>
      </w:pPr>
      <w:r w:rsidRPr="000F0B87">
        <w:rPr>
          <w:rFonts w:ascii="Arial" w:hAnsi="Arial"/>
          <w:bCs/>
          <w:sz w:val="18"/>
          <w:szCs w:val="18"/>
          <w:u w:val="double"/>
          <w:lang w:val="en-IE" w:bidi="en-US"/>
        </w:rPr>
        <w:t>Not applicable</w:t>
      </w:r>
    </w:p>
    <w:p w:rsidR="00BC0328" w:rsidRDefault="00BC0328" w:rsidP="00BC0328">
      <w:pPr>
        <w:spacing w:after="240"/>
        <w:ind w:left="284"/>
        <w:jc w:val="both"/>
        <w:rPr>
          <w:rFonts w:ascii="Arial" w:hAnsi="Arial"/>
          <w:bCs/>
          <w:sz w:val="18"/>
          <w:lang w:val="en-IE" w:bidi="en-US"/>
        </w:rPr>
      </w:pPr>
      <w:r w:rsidRPr="000F0B87">
        <w:rPr>
          <w:rFonts w:ascii="Arial" w:hAnsi="Arial"/>
          <w:bCs/>
          <w:strike/>
          <w:sz w:val="18"/>
          <w:lang w:val="en-IE" w:bidi="en-US"/>
        </w:rPr>
        <w:t xml:space="preserve">Fish produce an immune response following infection with SVCV, and this has been studied mainly by following antibody development. The antibody response is influenced by water temperature. Following SVCV infection at low temperatures such as </w:t>
      </w:r>
      <w:smartTag w:uri="urn:schemas-microsoft-com:office:smarttags" w:element="metricconverter">
        <w:smartTagPr>
          <w:attr w:name="ProductID" w:val="10ﾰC"/>
        </w:smartTagPr>
        <w:r w:rsidRPr="000F0B87">
          <w:rPr>
            <w:rFonts w:ascii="Arial" w:hAnsi="Arial"/>
            <w:bCs/>
            <w:strike/>
            <w:sz w:val="18"/>
            <w:lang w:val="en-IE" w:bidi="en-US"/>
          </w:rPr>
          <w:t>10°C</w:t>
        </w:r>
      </w:smartTag>
      <w:r w:rsidRPr="000F0B87">
        <w:rPr>
          <w:rFonts w:ascii="Arial" w:hAnsi="Arial"/>
          <w:bCs/>
          <w:strike/>
          <w:sz w:val="18"/>
          <w:lang w:val="en-IE" w:bidi="en-US"/>
        </w:rPr>
        <w:t xml:space="preserve">, antibody may not be detected, or may be present at low titre and may take several weeks to develop, whereas at </w:t>
      </w:r>
      <w:smartTag w:uri="urn:schemas-microsoft-com:office:smarttags" w:element="metricconverter">
        <w:smartTagPr>
          <w:attr w:name="ProductID" w:val="20ﾰC"/>
        </w:smartTagPr>
        <w:r w:rsidRPr="000F0B87">
          <w:rPr>
            <w:rFonts w:ascii="Arial" w:hAnsi="Arial"/>
            <w:bCs/>
            <w:strike/>
            <w:sz w:val="18"/>
            <w:lang w:val="en-IE" w:bidi="en-US"/>
          </w:rPr>
          <w:t>20°C</w:t>
        </w:r>
      </w:smartTag>
      <w:r w:rsidRPr="000F0B87">
        <w:rPr>
          <w:rFonts w:ascii="Arial" w:hAnsi="Arial"/>
          <w:bCs/>
          <w:strike/>
          <w:sz w:val="18"/>
          <w:lang w:val="en-IE" w:bidi="en-US"/>
        </w:rPr>
        <w:t xml:space="preserve">, antibody develops sooner (after 1 week), and high titres can be present (Dixon, 2008). The duration of the antibody response is not known, but antibody has been detected 1 year after a natural infection in a fishery, and after over 2 years following experimental infection (unpublished observations). Detection of neutralising antibody has been used in many surveys for the virus, but ELISA methods are more sensitive. Dixon </w:t>
      </w:r>
      <w:r w:rsidRPr="000F0B87">
        <w:rPr>
          <w:rFonts w:ascii="Arial" w:hAnsi="Arial"/>
          <w:bCs/>
          <w:i/>
          <w:strike/>
          <w:sz w:val="18"/>
          <w:lang w:val="en-IE" w:bidi="en-US"/>
        </w:rPr>
        <w:t>et al</w:t>
      </w:r>
      <w:r w:rsidRPr="000F0B87">
        <w:rPr>
          <w:rFonts w:ascii="Arial" w:hAnsi="Arial"/>
          <w:bCs/>
          <w:strike/>
          <w:sz w:val="18"/>
          <w:lang w:val="en-IE" w:bidi="en-US"/>
        </w:rPr>
        <w:t>. (1994) developed a competitive ELISA, which is applicable to detection of antibody in a wide range of hosts</w:t>
      </w:r>
      <w:r w:rsidRPr="000F0B87">
        <w:rPr>
          <w:rFonts w:ascii="Arial" w:hAnsi="Arial"/>
          <w:bCs/>
          <w:sz w:val="18"/>
          <w:lang w:val="en-IE" w:bidi="en-US"/>
        </w:rPr>
        <w:t>.</w:t>
      </w:r>
    </w:p>
    <w:p w:rsidR="00BC0328" w:rsidRPr="003D2CB7" w:rsidRDefault="00BC0328" w:rsidP="00BC0328">
      <w:pPr>
        <w:spacing w:before="240" w:after="240"/>
        <w:ind w:left="284" w:hanging="284"/>
        <w:outlineLvl w:val="0"/>
        <w:rPr>
          <w:rFonts w:ascii="Ottawa" w:hAnsi="Ottawa"/>
          <w:b/>
          <w:strike/>
          <w:lang w:val="en-US" w:bidi="en-US"/>
        </w:rPr>
      </w:pPr>
      <w:r w:rsidRPr="003D2CB7">
        <w:rPr>
          <w:rFonts w:ascii="Ottawa" w:hAnsi="Ottawa"/>
          <w:b/>
          <w:strike/>
          <w:lang w:val="en-US" w:bidi="en-US"/>
        </w:rPr>
        <w:t>5.</w:t>
      </w:r>
      <w:r w:rsidRPr="003D2CB7">
        <w:rPr>
          <w:rFonts w:ascii="Ottawa" w:hAnsi="Ottawa"/>
          <w:b/>
          <w:strike/>
          <w:lang w:val="en-US" w:bidi="en-US"/>
        </w:rPr>
        <w:tab/>
        <w:t>Rating of tests against purpose of use</w:t>
      </w:r>
    </w:p>
    <w:p w:rsidR="00BC0328" w:rsidRPr="003D2CB7" w:rsidRDefault="00BC0328" w:rsidP="00BC0328">
      <w:pPr>
        <w:spacing w:after="240"/>
        <w:jc w:val="both"/>
        <w:rPr>
          <w:rFonts w:ascii="Arial" w:hAnsi="Arial"/>
          <w:strike/>
          <w:sz w:val="18"/>
          <w:lang w:val="en-IE" w:bidi="en-US"/>
        </w:rPr>
      </w:pPr>
      <w:r w:rsidRPr="003D2CB7">
        <w:rPr>
          <w:rFonts w:ascii="Arial" w:hAnsi="Arial"/>
          <w:strike/>
          <w:sz w:val="18"/>
          <w:lang w:val="en-IE" w:bidi="en-US"/>
        </w:rPr>
        <w:t>The methods currently available for targeted surveillance and diagnosis of SVC are listed in Table 5.1. The designations used in the Table indicate: a = the method is the recommended method for reasons of availability, utility, and diagnostic specificity and sensitivity; b = the method is a standard method with good diagnostic sensitivity and specificity; c = the method has application in some situations, but cost, accuracy, or other factors severely limits its application; and d = the method is presently not recommended for this purpose. These are somewhat subjective as suitability involves issues of reliability, sensitivity, specificity and utility. Although not all of the tests listed as category ‘a’ or ‘b’ have undergone formal standardisation and validation, their routine nature and the fact that they have been used widely without dubious results, makes them acceptable.</w:t>
      </w:r>
    </w:p>
    <w:p w:rsidR="00BC0328" w:rsidRPr="003D2CB7" w:rsidRDefault="00BC0328" w:rsidP="00BC0328">
      <w:pPr>
        <w:spacing w:after="120"/>
        <w:jc w:val="center"/>
        <w:rPr>
          <w:rFonts w:ascii="Ottawa" w:hAnsi="Ottawa"/>
          <w:b/>
          <w:bCs/>
          <w:i/>
          <w:strike/>
          <w:sz w:val="18"/>
          <w:lang w:val="en-IE" w:bidi="en-US"/>
        </w:rPr>
      </w:pPr>
      <w:r w:rsidRPr="003D2CB7">
        <w:rPr>
          <w:rFonts w:ascii="Ottawa" w:hAnsi="Ottawa"/>
          <w:b/>
          <w:bCs/>
          <w:i/>
          <w:strike/>
          <w:sz w:val="18"/>
          <w:lang w:val="en-IE" w:bidi="en-US"/>
        </w:rPr>
        <w:t>Table 5.</w:t>
      </w:r>
      <w:r w:rsidRPr="003D2CB7">
        <w:rPr>
          <w:rFonts w:ascii="Ottawa" w:hAnsi="Ottawa"/>
          <w:b/>
          <w:bCs/>
          <w:i/>
          <w:strike/>
          <w:noProof/>
          <w:sz w:val="18"/>
          <w:lang w:val="en-IE" w:bidi="en-US"/>
        </w:rPr>
        <w:t>1</w:t>
      </w:r>
      <w:r w:rsidRPr="003D2CB7">
        <w:rPr>
          <w:rFonts w:ascii="Ottawa" w:hAnsi="Ottawa"/>
          <w:b/>
          <w:bCs/>
          <w:i/>
          <w:strike/>
          <w:sz w:val="18"/>
          <w:lang w:val="en-IE" w:bidi="en-US"/>
        </w:rPr>
        <w:t xml:space="preserve">. </w:t>
      </w:r>
      <w:r w:rsidRPr="003D2CB7">
        <w:rPr>
          <w:rFonts w:ascii="Ottawa" w:hAnsi="Ottawa"/>
          <w:bCs/>
          <w:i/>
          <w:strike/>
          <w:sz w:val="18"/>
          <w:lang w:val="en-IE" w:bidi="en-US"/>
        </w:rPr>
        <w:t>Methods for targeted surveillance and diagnosis</w:t>
      </w:r>
    </w:p>
    <w:tbl>
      <w:tblPr>
        <w:tblW w:w="0" w:type="auto"/>
        <w:jc w:val="center"/>
        <w:tblLayout w:type="fixed"/>
        <w:tblCellMar>
          <w:left w:w="96" w:type="dxa"/>
          <w:right w:w="96" w:type="dxa"/>
        </w:tblCellMar>
        <w:tblLook w:val="0000" w:firstRow="0" w:lastRow="0" w:firstColumn="0" w:lastColumn="0" w:noHBand="0" w:noVBand="0"/>
      </w:tblPr>
      <w:tblGrid>
        <w:gridCol w:w="3080"/>
        <w:gridCol w:w="1418"/>
        <w:gridCol w:w="1154"/>
        <w:gridCol w:w="1417"/>
        <w:gridCol w:w="1276"/>
      </w:tblGrid>
      <w:tr w:rsidR="00BC0328" w:rsidRPr="003D2CB7" w:rsidTr="00B8567F">
        <w:trPr>
          <w:trHeight w:val="402"/>
          <w:jc w:val="center"/>
        </w:trPr>
        <w:tc>
          <w:tcPr>
            <w:tcW w:w="3080" w:type="dxa"/>
            <w:vMerge w:val="restart"/>
            <w:tcBorders>
              <w:top w:val="single" w:sz="6" w:space="0" w:color="auto"/>
              <w:left w:val="single" w:sz="6" w:space="0" w:color="auto"/>
            </w:tcBorders>
            <w:vAlign w:val="center"/>
          </w:tcPr>
          <w:p w:rsidR="00BC0328" w:rsidRPr="003D2CB7" w:rsidRDefault="00BC0328" w:rsidP="00B8567F">
            <w:pPr>
              <w:spacing w:before="160" w:after="160"/>
              <w:jc w:val="center"/>
              <w:rPr>
                <w:rFonts w:ascii="Ottawa" w:hAnsi="Ottawa"/>
                <w:b/>
                <w:bCs/>
                <w:strike/>
                <w:sz w:val="18"/>
                <w:lang w:val="en-IE" w:bidi="en-US"/>
              </w:rPr>
            </w:pPr>
            <w:r w:rsidRPr="003D2CB7">
              <w:rPr>
                <w:rFonts w:ascii="Ottawa" w:hAnsi="Ottawa"/>
                <w:b/>
                <w:bCs/>
                <w:strike/>
                <w:sz w:val="18"/>
                <w:lang w:val="en-IE" w:bidi="en-US"/>
              </w:rPr>
              <w:t>Method</w:t>
            </w:r>
          </w:p>
        </w:tc>
        <w:tc>
          <w:tcPr>
            <w:tcW w:w="2572" w:type="dxa"/>
            <w:gridSpan w:val="2"/>
            <w:tcBorders>
              <w:top w:val="single" w:sz="6" w:space="0" w:color="auto"/>
              <w:left w:val="single" w:sz="6" w:space="0" w:color="auto"/>
            </w:tcBorders>
            <w:vAlign w:val="center"/>
          </w:tcPr>
          <w:p w:rsidR="00BC0328" w:rsidRPr="003D2CB7" w:rsidRDefault="00BC0328" w:rsidP="00B8567F">
            <w:pPr>
              <w:spacing w:before="160" w:after="160"/>
              <w:jc w:val="center"/>
              <w:rPr>
                <w:rFonts w:ascii="Ottawa" w:hAnsi="Ottawa"/>
                <w:b/>
                <w:bCs/>
                <w:strike/>
                <w:sz w:val="18"/>
                <w:lang w:val="en-IE" w:bidi="en-US"/>
              </w:rPr>
            </w:pPr>
            <w:r w:rsidRPr="003D2CB7">
              <w:rPr>
                <w:rFonts w:ascii="Ottawa" w:hAnsi="Ottawa"/>
                <w:b/>
                <w:bCs/>
                <w:strike/>
                <w:sz w:val="18"/>
                <w:lang w:val="en-IE" w:bidi="en-US"/>
              </w:rPr>
              <w:t>Targeted surveillance</w:t>
            </w:r>
          </w:p>
        </w:tc>
        <w:tc>
          <w:tcPr>
            <w:tcW w:w="1417" w:type="dxa"/>
            <w:vMerge w:val="restart"/>
            <w:tcBorders>
              <w:top w:val="single" w:sz="6" w:space="0" w:color="auto"/>
              <w:left w:val="single" w:sz="6" w:space="0" w:color="auto"/>
            </w:tcBorders>
            <w:vAlign w:val="center"/>
          </w:tcPr>
          <w:p w:rsidR="00BC0328" w:rsidRPr="003D2CB7" w:rsidRDefault="00BC0328" w:rsidP="00B8567F">
            <w:pPr>
              <w:spacing w:before="160" w:after="160"/>
              <w:jc w:val="center"/>
              <w:rPr>
                <w:rFonts w:ascii="Ottawa" w:hAnsi="Ottawa"/>
                <w:b/>
                <w:bCs/>
                <w:strike/>
                <w:sz w:val="18"/>
                <w:lang w:val="en-IE" w:bidi="en-US"/>
              </w:rPr>
            </w:pPr>
            <w:r w:rsidRPr="003D2CB7">
              <w:rPr>
                <w:rFonts w:ascii="Ottawa" w:hAnsi="Ottawa"/>
                <w:b/>
                <w:bCs/>
                <w:strike/>
                <w:sz w:val="18"/>
                <w:lang w:val="en-IE" w:bidi="en-US"/>
              </w:rPr>
              <w:t>Presumptive diagnosis</w:t>
            </w:r>
          </w:p>
        </w:tc>
        <w:tc>
          <w:tcPr>
            <w:tcW w:w="1276" w:type="dxa"/>
            <w:vMerge w:val="restart"/>
            <w:tcBorders>
              <w:top w:val="single" w:sz="6" w:space="0" w:color="auto"/>
              <w:left w:val="single" w:sz="6" w:space="0" w:color="auto"/>
              <w:right w:val="single" w:sz="6" w:space="0" w:color="auto"/>
            </w:tcBorders>
            <w:vAlign w:val="center"/>
          </w:tcPr>
          <w:p w:rsidR="00BC0328" w:rsidRPr="003D2CB7" w:rsidRDefault="00BC0328" w:rsidP="00B8567F">
            <w:pPr>
              <w:spacing w:before="160" w:after="160"/>
              <w:jc w:val="center"/>
              <w:rPr>
                <w:rFonts w:ascii="Ottawa" w:hAnsi="Ottawa"/>
                <w:b/>
                <w:bCs/>
                <w:strike/>
                <w:sz w:val="18"/>
                <w:lang w:val="en-IE" w:bidi="en-US"/>
              </w:rPr>
            </w:pPr>
            <w:r w:rsidRPr="003D2CB7">
              <w:rPr>
                <w:rFonts w:ascii="Ottawa" w:hAnsi="Ottawa"/>
                <w:b/>
                <w:bCs/>
                <w:strike/>
                <w:sz w:val="18"/>
                <w:lang w:val="en-IE" w:bidi="en-US"/>
              </w:rPr>
              <w:t>Confirmatory diagnosis</w:t>
            </w:r>
          </w:p>
        </w:tc>
      </w:tr>
      <w:tr w:rsidR="00BC0328" w:rsidRPr="003D2CB7" w:rsidTr="00B8567F">
        <w:trPr>
          <w:trHeight w:val="402"/>
          <w:jc w:val="center"/>
        </w:trPr>
        <w:tc>
          <w:tcPr>
            <w:tcW w:w="3080" w:type="dxa"/>
            <w:vMerge/>
            <w:tcBorders>
              <w:left w:val="single" w:sz="6" w:space="0" w:color="auto"/>
            </w:tcBorders>
            <w:vAlign w:val="center"/>
          </w:tcPr>
          <w:p w:rsidR="00BC0328" w:rsidRPr="003D2CB7" w:rsidRDefault="00BC0328" w:rsidP="00B8567F">
            <w:pPr>
              <w:spacing w:before="120" w:after="120"/>
              <w:jc w:val="center"/>
              <w:rPr>
                <w:rFonts w:ascii="TradeGothic" w:hAnsi="TradeGothic"/>
                <w:b/>
                <w:bCs/>
                <w:strike/>
                <w:sz w:val="18"/>
                <w:szCs w:val="18"/>
                <w:lang w:val="en-IE" w:bidi="en-US"/>
              </w:rPr>
            </w:pPr>
          </w:p>
        </w:tc>
        <w:tc>
          <w:tcPr>
            <w:tcW w:w="1418" w:type="dxa"/>
            <w:tcBorders>
              <w:top w:val="single" w:sz="6" w:space="0" w:color="auto"/>
              <w:left w:val="single" w:sz="6" w:space="0" w:color="auto"/>
            </w:tcBorders>
            <w:vAlign w:val="center"/>
          </w:tcPr>
          <w:p w:rsidR="00BC0328" w:rsidRPr="003D2CB7" w:rsidRDefault="00BC0328" w:rsidP="00B8567F">
            <w:pPr>
              <w:spacing w:before="120" w:after="120"/>
              <w:jc w:val="center"/>
              <w:rPr>
                <w:rFonts w:ascii="Ottawa" w:hAnsi="Ottawa"/>
                <w:b/>
                <w:bCs/>
                <w:strike/>
                <w:sz w:val="18"/>
                <w:szCs w:val="18"/>
                <w:lang w:val="en-IE" w:bidi="en-US"/>
              </w:rPr>
            </w:pPr>
            <w:r w:rsidRPr="003D2CB7">
              <w:rPr>
                <w:rFonts w:ascii="Ottawa" w:hAnsi="Ottawa"/>
                <w:b/>
                <w:bCs/>
                <w:strike/>
                <w:sz w:val="18"/>
                <w:szCs w:val="18"/>
                <w:lang w:val="en-IE" w:bidi="en-US"/>
              </w:rPr>
              <w:t>Juveniles</w:t>
            </w:r>
          </w:p>
        </w:tc>
        <w:tc>
          <w:tcPr>
            <w:tcW w:w="1154" w:type="dxa"/>
            <w:tcBorders>
              <w:top w:val="single" w:sz="6" w:space="0" w:color="auto"/>
              <w:left w:val="single" w:sz="6" w:space="0" w:color="auto"/>
            </w:tcBorders>
            <w:vAlign w:val="center"/>
          </w:tcPr>
          <w:p w:rsidR="00BC0328" w:rsidRPr="003D2CB7" w:rsidRDefault="00BC0328" w:rsidP="00B8567F">
            <w:pPr>
              <w:spacing w:before="120" w:after="120"/>
              <w:jc w:val="center"/>
              <w:rPr>
                <w:rFonts w:ascii="Ottawa" w:hAnsi="Ottawa"/>
                <w:b/>
                <w:bCs/>
                <w:strike/>
                <w:sz w:val="18"/>
                <w:szCs w:val="18"/>
                <w:lang w:val="en-IE" w:bidi="en-US"/>
              </w:rPr>
            </w:pPr>
            <w:r w:rsidRPr="003D2CB7">
              <w:rPr>
                <w:rFonts w:ascii="Ottawa" w:hAnsi="Ottawa"/>
                <w:b/>
                <w:bCs/>
                <w:strike/>
                <w:sz w:val="18"/>
                <w:szCs w:val="18"/>
                <w:lang w:val="en-IE" w:bidi="en-US"/>
              </w:rPr>
              <w:t>Adults</w:t>
            </w:r>
          </w:p>
        </w:tc>
        <w:tc>
          <w:tcPr>
            <w:tcW w:w="1417" w:type="dxa"/>
            <w:vMerge/>
            <w:tcBorders>
              <w:left w:val="single" w:sz="6" w:space="0" w:color="auto"/>
            </w:tcBorders>
            <w:vAlign w:val="center"/>
          </w:tcPr>
          <w:p w:rsidR="00BC0328" w:rsidRPr="003D2CB7" w:rsidRDefault="00BC0328" w:rsidP="00B8567F">
            <w:pPr>
              <w:spacing w:before="120" w:after="120"/>
              <w:jc w:val="center"/>
              <w:rPr>
                <w:rFonts w:ascii="TradeGothic" w:hAnsi="TradeGothic"/>
                <w:b/>
                <w:bCs/>
                <w:strike/>
                <w:sz w:val="18"/>
                <w:szCs w:val="18"/>
                <w:lang w:val="en-IE" w:bidi="en-US"/>
              </w:rPr>
            </w:pPr>
          </w:p>
        </w:tc>
        <w:tc>
          <w:tcPr>
            <w:tcW w:w="1276" w:type="dxa"/>
            <w:vMerge/>
            <w:tcBorders>
              <w:left w:val="single" w:sz="6" w:space="0" w:color="auto"/>
              <w:right w:val="single" w:sz="6" w:space="0" w:color="auto"/>
            </w:tcBorders>
            <w:vAlign w:val="center"/>
          </w:tcPr>
          <w:p w:rsidR="00BC0328" w:rsidRPr="003D2CB7" w:rsidRDefault="00BC0328" w:rsidP="00B8567F">
            <w:pPr>
              <w:spacing w:before="120" w:after="120"/>
              <w:jc w:val="center"/>
              <w:rPr>
                <w:rFonts w:ascii="TradeGothic" w:hAnsi="TradeGothic"/>
                <w:b/>
                <w:bCs/>
                <w:strike/>
                <w:sz w:val="18"/>
                <w:szCs w:val="18"/>
                <w:lang w:val="en-IE" w:bidi="en-US"/>
              </w:rPr>
            </w:pPr>
          </w:p>
        </w:tc>
      </w:tr>
      <w:tr w:rsidR="00BC0328" w:rsidRPr="003D2CB7" w:rsidTr="00B8567F">
        <w:trPr>
          <w:trHeight w:val="402"/>
          <w:jc w:val="center"/>
        </w:trPr>
        <w:tc>
          <w:tcPr>
            <w:tcW w:w="3080" w:type="dxa"/>
            <w:tcBorders>
              <w:top w:val="single" w:sz="6" w:space="0" w:color="auto"/>
              <w:left w:val="single" w:sz="6" w:space="0" w:color="auto"/>
            </w:tcBorders>
            <w:vAlign w:val="center"/>
          </w:tcPr>
          <w:p w:rsidR="00BC0328" w:rsidRPr="003D2CB7" w:rsidRDefault="00BC0328" w:rsidP="00B8567F">
            <w:pPr>
              <w:spacing w:before="140" w:after="140"/>
              <w:jc w:val="center"/>
              <w:rPr>
                <w:rFonts w:ascii="Ottawa" w:hAnsi="Ottawa"/>
                <w:b/>
                <w:bCs/>
                <w:strike/>
                <w:sz w:val="18"/>
                <w:lang w:val="en-IE" w:bidi="en-US"/>
              </w:rPr>
            </w:pPr>
            <w:r w:rsidRPr="003D2CB7">
              <w:rPr>
                <w:rFonts w:ascii="Ottawa" w:hAnsi="Ottawa"/>
                <w:b/>
                <w:bCs/>
                <w:strike/>
                <w:sz w:val="18"/>
                <w:lang w:val="en-IE" w:bidi="en-US"/>
              </w:rPr>
              <w:t>Gross signs</w:t>
            </w:r>
          </w:p>
        </w:tc>
        <w:tc>
          <w:tcPr>
            <w:tcW w:w="1418"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154"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417"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b</w:t>
            </w:r>
          </w:p>
        </w:tc>
        <w:tc>
          <w:tcPr>
            <w:tcW w:w="1276" w:type="dxa"/>
            <w:tcBorders>
              <w:top w:val="single" w:sz="6" w:space="0" w:color="auto"/>
              <w:left w:val="single" w:sz="6" w:space="0" w:color="auto"/>
              <w:righ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r>
      <w:tr w:rsidR="00BC0328" w:rsidRPr="003D2CB7" w:rsidTr="00B8567F">
        <w:trPr>
          <w:trHeight w:val="402"/>
          <w:jc w:val="center"/>
        </w:trPr>
        <w:tc>
          <w:tcPr>
            <w:tcW w:w="3080" w:type="dxa"/>
            <w:tcBorders>
              <w:top w:val="single" w:sz="6" w:space="0" w:color="auto"/>
              <w:left w:val="single" w:sz="6" w:space="0" w:color="auto"/>
            </w:tcBorders>
            <w:vAlign w:val="center"/>
          </w:tcPr>
          <w:p w:rsidR="00BC0328" w:rsidRPr="003D2CB7" w:rsidRDefault="00BC0328" w:rsidP="00B8567F">
            <w:pPr>
              <w:spacing w:before="140" w:after="140"/>
              <w:jc w:val="center"/>
              <w:rPr>
                <w:rFonts w:ascii="Ottawa" w:hAnsi="Ottawa"/>
                <w:b/>
                <w:bCs/>
                <w:strike/>
                <w:sz w:val="18"/>
                <w:lang w:val="en-IE" w:bidi="en-US"/>
              </w:rPr>
            </w:pPr>
            <w:r w:rsidRPr="003D2CB7">
              <w:rPr>
                <w:rFonts w:ascii="Ottawa" w:hAnsi="Ottawa"/>
                <w:b/>
                <w:bCs/>
                <w:strike/>
                <w:sz w:val="18"/>
                <w:lang w:val="en-IE" w:bidi="en-US"/>
              </w:rPr>
              <w:t>Histopathology</w:t>
            </w:r>
          </w:p>
        </w:tc>
        <w:tc>
          <w:tcPr>
            <w:tcW w:w="1418"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154"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417"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b</w:t>
            </w:r>
          </w:p>
        </w:tc>
        <w:tc>
          <w:tcPr>
            <w:tcW w:w="1276" w:type="dxa"/>
            <w:tcBorders>
              <w:top w:val="single" w:sz="6" w:space="0" w:color="auto"/>
              <w:left w:val="single" w:sz="6" w:space="0" w:color="auto"/>
              <w:righ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c</w:t>
            </w:r>
          </w:p>
        </w:tc>
      </w:tr>
      <w:tr w:rsidR="00BC0328" w:rsidRPr="003D2CB7" w:rsidTr="00B8567F">
        <w:trPr>
          <w:trHeight w:val="402"/>
          <w:jc w:val="center"/>
        </w:trPr>
        <w:tc>
          <w:tcPr>
            <w:tcW w:w="3080" w:type="dxa"/>
            <w:tcBorders>
              <w:top w:val="single" w:sz="6" w:space="0" w:color="auto"/>
              <w:left w:val="single" w:sz="6" w:space="0" w:color="auto"/>
            </w:tcBorders>
            <w:vAlign w:val="center"/>
          </w:tcPr>
          <w:p w:rsidR="00BC0328" w:rsidRPr="003D2CB7" w:rsidRDefault="00BC0328" w:rsidP="00B8567F">
            <w:pPr>
              <w:spacing w:before="140" w:after="140"/>
              <w:jc w:val="center"/>
              <w:rPr>
                <w:rFonts w:ascii="Ottawa" w:hAnsi="Ottawa"/>
                <w:b/>
                <w:bCs/>
                <w:strike/>
                <w:sz w:val="18"/>
                <w:lang w:val="en-IE" w:bidi="en-US"/>
              </w:rPr>
            </w:pPr>
            <w:r w:rsidRPr="003D2CB7">
              <w:rPr>
                <w:rFonts w:ascii="Ottawa" w:hAnsi="Ottawa"/>
                <w:b/>
                <w:bCs/>
                <w:strike/>
                <w:sz w:val="18"/>
                <w:lang w:val="en-IE" w:bidi="en-US"/>
              </w:rPr>
              <w:t>Transmission EM</w:t>
            </w:r>
          </w:p>
        </w:tc>
        <w:tc>
          <w:tcPr>
            <w:tcW w:w="1418"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154"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417"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276" w:type="dxa"/>
            <w:tcBorders>
              <w:top w:val="single" w:sz="6" w:space="0" w:color="auto"/>
              <w:left w:val="single" w:sz="6" w:space="0" w:color="auto"/>
              <w:righ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r>
    </w:tbl>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tbl>
      <w:tblPr>
        <w:tblW w:w="0" w:type="auto"/>
        <w:jc w:val="center"/>
        <w:tblLayout w:type="fixed"/>
        <w:tblCellMar>
          <w:left w:w="96" w:type="dxa"/>
          <w:right w:w="96" w:type="dxa"/>
        </w:tblCellMar>
        <w:tblLook w:val="0000" w:firstRow="0" w:lastRow="0" w:firstColumn="0" w:lastColumn="0" w:noHBand="0" w:noVBand="0"/>
      </w:tblPr>
      <w:tblGrid>
        <w:gridCol w:w="3080"/>
        <w:gridCol w:w="1418"/>
        <w:gridCol w:w="1154"/>
        <w:gridCol w:w="1417"/>
        <w:gridCol w:w="1276"/>
      </w:tblGrid>
      <w:tr w:rsidR="00BC0328" w:rsidRPr="003D2CB7" w:rsidTr="00B8567F">
        <w:trPr>
          <w:trHeight w:val="402"/>
          <w:jc w:val="center"/>
        </w:trPr>
        <w:tc>
          <w:tcPr>
            <w:tcW w:w="3080" w:type="dxa"/>
            <w:tcBorders>
              <w:top w:val="single" w:sz="6" w:space="0" w:color="auto"/>
              <w:left w:val="single" w:sz="6" w:space="0" w:color="auto"/>
            </w:tcBorders>
            <w:vAlign w:val="center"/>
          </w:tcPr>
          <w:p w:rsidR="00BC0328" w:rsidRPr="003D2CB7" w:rsidRDefault="00BC0328" w:rsidP="00B8567F">
            <w:pPr>
              <w:spacing w:before="140" w:after="140"/>
              <w:jc w:val="center"/>
              <w:rPr>
                <w:rFonts w:ascii="Ottawa" w:hAnsi="Ottawa"/>
                <w:b/>
                <w:bCs/>
                <w:strike/>
                <w:sz w:val="18"/>
                <w:lang w:val="en-IE" w:bidi="en-US"/>
              </w:rPr>
            </w:pPr>
            <w:r w:rsidRPr="003D2CB7">
              <w:rPr>
                <w:rFonts w:ascii="Ottawa" w:hAnsi="Ottawa"/>
                <w:b/>
                <w:bCs/>
                <w:strike/>
                <w:sz w:val="18"/>
                <w:lang w:val="en-IE" w:bidi="en-US"/>
              </w:rPr>
              <w:t>Isolation in cell culture</w:t>
            </w:r>
          </w:p>
        </w:tc>
        <w:tc>
          <w:tcPr>
            <w:tcW w:w="1418"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c>
          <w:tcPr>
            <w:tcW w:w="1154"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c>
          <w:tcPr>
            <w:tcW w:w="1417"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c>
          <w:tcPr>
            <w:tcW w:w="1276" w:type="dxa"/>
            <w:tcBorders>
              <w:top w:val="single" w:sz="6" w:space="0" w:color="auto"/>
              <w:left w:val="single" w:sz="6" w:space="0" w:color="auto"/>
              <w:righ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r>
      <w:tr w:rsidR="00BC0328" w:rsidRPr="003D2CB7" w:rsidTr="00B8567F">
        <w:trPr>
          <w:trHeight w:val="402"/>
          <w:jc w:val="center"/>
        </w:trPr>
        <w:tc>
          <w:tcPr>
            <w:tcW w:w="3080" w:type="dxa"/>
            <w:tcBorders>
              <w:top w:val="single" w:sz="6" w:space="0" w:color="auto"/>
              <w:left w:val="single" w:sz="6" w:space="0" w:color="auto"/>
            </w:tcBorders>
            <w:vAlign w:val="center"/>
          </w:tcPr>
          <w:p w:rsidR="00BC0328" w:rsidRPr="003D2CB7" w:rsidRDefault="00BC0328" w:rsidP="00B8567F">
            <w:pPr>
              <w:spacing w:before="140" w:after="140"/>
              <w:jc w:val="center"/>
              <w:rPr>
                <w:rFonts w:ascii="Ottawa" w:hAnsi="Ottawa"/>
                <w:b/>
                <w:bCs/>
                <w:strike/>
                <w:sz w:val="18"/>
                <w:lang w:val="en-IE" w:bidi="en-US"/>
              </w:rPr>
            </w:pPr>
            <w:r w:rsidRPr="003D2CB7">
              <w:rPr>
                <w:rFonts w:ascii="Ottawa" w:hAnsi="Ottawa"/>
                <w:b/>
                <w:bCs/>
                <w:strike/>
                <w:sz w:val="18"/>
                <w:lang w:val="en-IE" w:bidi="en-US"/>
              </w:rPr>
              <w:t>Test for virus antigen</w:t>
            </w:r>
          </w:p>
        </w:tc>
        <w:tc>
          <w:tcPr>
            <w:tcW w:w="1418"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154"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c>
          <w:tcPr>
            <w:tcW w:w="1417"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c>
          <w:tcPr>
            <w:tcW w:w="1276" w:type="dxa"/>
            <w:tcBorders>
              <w:top w:val="single" w:sz="6" w:space="0" w:color="auto"/>
              <w:left w:val="single" w:sz="6" w:space="0" w:color="auto"/>
              <w:righ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c</w:t>
            </w:r>
          </w:p>
        </w:tc>
      </w:tr>
      <w:tr w:rsidR="00BC0328" w:rsidRPr="003D2CB7" w:rsidTr="00B8567F">
        <w:trPr>
          <w:trHeight w:val="402"/>
          <w:jc w:val="center"/>
        </w:trPr>
        <w:tc>
          <w:tcPr>
            <w:tcW w:w="3080" w:type="dxa"/>
            <w:tcBorders>
              <w:top w:val="single" w:sz="6" w:space="0" w:color="auto"/>
              <w:left w:val="single" w:sz="6" w:space="0" w:color="auto"/>
            </w:tcBorders>
            <w:vAlign w:val="center"/>
          </w:tcPr>
          <w:p w:rsidR="00BC0328" w:rsidRPr="003D2CB7" w:rsidRDefault="00BC0328" w:rsidP="00B8567F">
            <w:pPr>
              <w:spacing w:before="140" w:after="140"/>
              <w:jc w:val="center"/>
              <w:rPr>
                <w:rFonts w:ascii="Ottawa" w:hAnsi="Ottawa"/>
                <w:b/>
                <w:bCs/>
                <w:strike/>
                <w:sz w:val="18"/>
                <w:lang w:val="en-IE" w:bidi="en-US"/>
              </w:rPr>
            </w:pPr>
            <w:r w:rsidRPr="003D2CB7">
              <w:rPr>
                <w:rFonts w:ascii="Ottawa" w:hAnsi="Ottawa"/>
                <w:b/>
                <w:bCs/>
                <w:strike/>
                <w:sz w:val="18"/>
                <w:lang w:val="en-IE" w:bidi="en-US"/>
              </w:rPr>
              <w:t>Test for fish antibody against the virus</w:t>
            </w:r>
          </w:p>
        </w:tc>
        <w:tc>
          <w:tcPr>
            <w:tcW w:w="1418"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c</w:t>
            </w:r>
          </w:p>
        </w:tc>
        <w:tc>
          <w:tcPr>
            <w:tcW w:w="1154"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c</w:t>
            </w:r>
          </w:p>
        </w:tc>
        <w:tc>
          <w:tcPr>
            <w:tcW w:w="1417" w:type="dxa"/>
            <w:tcBorders>
              <w:top w:val="single" w:sz="6" w:space="0" w:color="auto"/>
              <w:lef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c</w:t>
            </w:r>
          </w:p>
        </w:tc>
        <w:tc>
          <w:tcPr>
            <w:tcW w:w="1276" w:type="dxa"/>
            <w:tcBorders>
              <w:top w:val="single" w:sz="6" w:space="0" w:color="auto"/>
              <w:left w:val="single" w:sz="6" w:space="0" w:color="auto"/>
              <w:righ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d</w:t>
            </w:r>
          </w:p>
        </w:tc>
      </w:tr>
      <w:tr w:rsidR="00BC0328" w:rsidRPr="003D2CB7" w:rsidTr="00B8567F">
        <w:trPr>
          <w:trHeight w:val="402"/>
          <w:jc w:val="center"/>
        </w:trPr>
        <w:tc>
          <w:tcPr>
            <w:tcW w:w="3080" w:type="dxa"/>
            <w:tcBorders>
              <w:top w:val="single" w:sz="6" w:space="0" w:color="auto"/>
              <w:left w:val="single" w:sz="6" w:space="0" w:color="auto"/>
              <w:bottom w:val="single" w:sz="6" w:space="0" w:color="auto"/>
            </w:tcBorders>
            <w:vAlign w:val="center"/>
          </w:tcPr>
          <w:p w:rsidR="00BC0328" w:rsidRPr="003D2CB7" w:rsidRDefault="00BC0328" w:rsidP="00B8567F">
            <w:pPr>
              <w:spacing w:before="140" w:after="140"/>
              <w:jc w:val="center"/>
              <w:rPr>
                <w:rFonts w:ascii="Ottawa" w:hAnsi="Ottawa"/>
                <w:b/>
                <w:bCs/>
                <w:strike/>
                <w:sz w:val="18"/>
                <w:lang w:val="en-IE" w:bidi="en-US"/>
              </w:rPr>
            </w:pPr>
            <w:r w:rsidRPr="003D2CB7">
              <w:rPr>
                <w:rFonts w:ascii="Ottawa" w:hAnsi="Ottawa"/>
                <w:b/>
                <w:bCs/>
                <w:strike/>
                <w:sz w:val="18"/>
                <w:lang w:val="en-IE" w:bidi="en-US"/>
              </w:rPr>
              <w:t>RT-PCR</w:t>
            </w:r>
          </w:p>
        </w:tc>
        <w:tc>
          <w:tcPr>
            <w:tcW w:w="1418" w:type="dxa"/>
            <w:tcBorders>
              <w:top w:val="single" w:sz="6" w:space="0" w:color="auto"/>
              <w:left w:val="single" w:sz="6" w:space="0" w:color="auto"/>
              <w:bottom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c</w:t>
            </w:r>
          </w:p>
        </w:tc>
        <w:tc>
          <w:tcPr>
            <w:tcW w:w="1154" w:type="dxa"/>
            <w:tcBorders>
              <w:top w:val="single" w:sz="6" w:space="0" w:color="auto"/>
              <w:left w:val="single" w:sz="6" w:space="0" w:color="auto"/>
              <w:bottom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c</w:t>
            </w:r>
          </w:p>
        </w:tc>
        <w:tc>
          <w:tcPr>
            <w:tcW w:w="1417" w:type="dxa"/>
            <w:tcBorders>
              <w:top w:val="single" w:sz="6" w:space="0" w:color="auto"/>
              <w:left w:val="single" w:sz="6" w:space="0" w:color="auto"/>
              <w:bottom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c>
          <w:tcPr>
            <w:tcW w:w="1276" w:type="dxa"/>
            <w:tcBorders>
              <w:top w:val="single" w:sz="6" w:space="0" w:color="auto"/>
              <w:left w:val="single" w:sz="6" w:space="0" w:color="auto"/>
              <w:bottom w:val="single" w:sz="6" w:space="0" w:color="auto"/>
              <w:righ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r>
      <w:tr w:rsidR="00BC0328" w:rsidRPr="003D2CB7" w:rsidTr="00B8567F">
        <w:trPr>
          <w:trHeight w:val="402"/>
          <w:jc w:val="center"/>
        </w:trPr>
        <w:tc>
          <w:tcPr>
            <w:tcW w:w="3080" w:type="dxa"/>
            <w:tcBorders>
              <w:top w:val="single" w:sz="6" w:space="0" w:color="auto"/>
              <w:left w:val="single" w:sz="6" w:space="0" w:color="auto"/>
              <w:bottom w:val="single" w:sz="6" w:space="0" w:color="auto"/>
            </w:tcBorders>
            <w:vAlign w:val="center"/>
          </w:tcPr>
          <w:p w:rsidR="00BC0328" w:rsidRPr="003D2CB7" w:rsidRDefault="00BC0328" w:rsidP="00B8567F">
            <w:pPr>
              <w:spacing w:before="140" w:after="140"/>
              <w:jc w:val="center"/>
              <w:rPr>
                <w:rFonts w:ascii="Ottawa" w:hAnsi="Ottawa"/>
                <w:b/>
                <w:bCs/>
                <w:strike/>
                <w:sz w:val="18"/>
                <w:lang w:val="en-IE" w:bidi="en-US"/>
              </w:rPr>
            </w:pPr>
            <w:r w:rsidRPr="003D2CB7">
              <w:rPr>
                <w:rFonts w:ascii="Ottawa" w:hAnsi="Ottawa"/>
                <w:b/>
                <w:bCs/>
                <w:strike/>
                <w:sz w:val="18"/>
                <w:lang w:val="en-IE" w:bidi="en-US"/>
              </w:rPr>
              <w:t>Sequence</w:t>
            </w:r>
          </w:p>
        </w:tc>
        <w:tc>
          <w:tcPr>
            <w:tcW w:w="1418" w:type="dxa"/>
            <w:tcBorders>
              <w:top w:val="single" w:sz="6" w:space="0" w:color="auto"/>
              <w:left w:val="single" w:sz="6" w:space="0" w:color="auto"/>
              <w:bottom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n/a</w:t>
            </w:r>
          </w:p>
        </w:tc>
        <w:tc>
          <w:tcPr>
            <w:tcW w:w="1154" w:type="dxa"/>
            <w:tcBorders>
              <w:top w:val="single" w:sz="6" w:space="0" w:color="auto"/>
              <w:left w:val="single" w:sz="6" w:space="0" w:color="auto"/>
              <w:bottom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n/a</w:t>
            </w:r>
          </w:p>
        </w:tc>
        <w:tc>
          <w:tcPr>
            <w:tcW w:w="1417" w:type="dxa"/>
            <w:tcBorders>
              <w:top w:val="single" w:sz="6" w:space="0" w:color="auto"/>
              <w:left w:val="single" w:sz="6" w:space="0" w:color="auto"/>
              <w:bottom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c>
          <w:tcPr>
            <w:tcW w:w="1276" w:type="dxa"/>
            <w:tcBorders>
              <w:top w:val="single" w:sz="6" w:space="0" w:color="auto"/>
              <w:left w:val="single" w:sz="6" w:space="0" w:color="auto"/>
              <w:bottom w:val="single" w:sz="6" w:space="0" w:color="auto"/>
              <w:right w:val="single" w:sz="6" w:space="0" w:color="auto"/>
            </w:tcBorders>
            <w:vAlign w:val="center"/>
          </w:tcPr>
          <w:p w:rsidR="00BC0328" w:rsidRPr="003D2CB7" w:rsidRDefault="00BC0328" w:rsidP="00B8567F">
            <w:pPr>
              <w:spacing w:before="140" w:after="140"/>
              <w:jc w:val="center"/>
              <w:rPr>
                <w:rFonts w:ascii="Arial" w:hAnsi="Arial" w:cs="Arial"/>
                <w:bCs/>
                <w:strike/>
                <w:sz w:val="18"/>
                <w:lang w:val="en-IE" w:bidi="en-US"/>
              </w:rPr>
            </w:pPr>
            <w:r w:rsidRPr="003D2CB7">
              <w:rPr>
                <w:rFonts w:ascii="Arial" w:hAnsi="Arial" w:cs="Arial"/>
                <w:bCs/>
                <w:strike/>
                <w:sz w:val="18"/>
                <w:lang w:val="en-IE" w:bidi="en-US"/>
              </w:rPr>
              <w:t>a</w:t>
            </w:r>
          </w:p>
        </w:tc>
      </w:tr>
    </w:tbl>
    <w:p w:rsidR="00BC0328" w:rsidRPr="003D2CB7" w:rsidRDefault="00BC0328" w:rsidP="00BC0328">
      <w:pPr>
        <w:spacing w:before="120" w:after="360"/>
        <w:jc w:val="center"/>
        <w:rPr>
          <w:rFonts w:ascii="Arial" w:hAnsi="Arial"/>
          <w:strike/>
          <w:sz w:val="16"/>
          <w:szCs w:val="16"/>
          <w:lang w:val="en-IE" w:bidi="en-US"/>
        </w:rPr>
      </w:pPr>
      <w:r w:rsidRPr="003D2CB7">
        <w:rPr>
          <w:rFonts w:ascii="Arial" w:hAnsi="Arial"/>
          <w:strike/>
          <w:sz w:val="16"/>
          <w:szCs w:val="16"/>
          <w:lang w:val="en-IE" w:bidi="en-US"/>
        </w:rPr>
        <w:t>EM = electron microscopy; RT-PCR = reverse-transcription polymerase chain reaction; n/a = not applicable.</w:t>
      </w:r>
    </w:p>
    <w:p w:rsidR="00BC0328" w:rsidRPr="003D2CB7" w:rsidRDefault="00BC0328" w:rsidP="00AD147D">
      <w:pPr>
        <w:spacing w:after="120"/>
        <w:jc w:val="both"/>
        <w:rPr>
          <w:rFonts w:ascii="Arial" w:hAnsi="Arial"/>
          <w:strike/>
          <w:sz w:val="18"/>
          <w:lang w:val="en-IE" w:bidi="en-US"/>
        </w:rPr>
      </w:pPr>
      <w:r w:rsidRPr="003D2CB7">
        <w:rPr>
          <w:rFonts w:ascii="Arial" w:hAnsi="Arial"/>
          <w:strike/>
          <w:sz w:val="18"/>
          <w:lang w:val="en-IE" w:bidi="en-US"/>
        </w:rPr>
        <w:t xml:space="preserve">NOTE: Isolation in cell culture can only be regarded as presumptive until the identity of the isolated virus is confirmed by a suitable method. </w:t>
      </w:r>
    </w:p>
    <w:p w:rsidR="00BC0328" w:rsidRPr="003D2CB7" w:rsidRDefault="00BC0328" w:rsidP="00AD147D">
      <w:pPr>
        <w:spacing w:after="120"/>
        <w:jc w:val="both"/>
        <w:rPr>
          <w:rFonts w:ascii="Arial" w:hAnsi="Arial"/>
          <w:strike/>
          <w:sz w:val="18"/>
          <w:lang w:val="en-IE" w:bidi="en-US"/>
        </w:rPr>
      </w:pPr>
      <w:r w:rsidRPr="003D2CB7">
        <w:rPr>
          <w:rFonts w:ascii="Arial" w:hAnsi="Arial"/>
          <w:strike/>
          <w:sz w:val="18"/>
          <w:lang w:val="en-IE" w:bidi="en-US"/>
        </w:rPr>
        <w:t>Four genogroups of piscine rhabdoviruses have been described (</w:t>
      </w:r>
      <w:r w:rsidRPr="003D2CB7">
        <w:rPr>
          <w:rFonts w:ascii="Arial" w:hAnsi="Arial"/>
          <w:strike/>
          <w:noProof/>
          <w:sz w:val="18"/>
          <w:lang w:val="en-IE" w:bidi="en-US"/>
        </w:rPr>
        <w:t xml:space="preserve">Stone </w:t>
      </w:r>
      <w:r w:rsidRPr="003D2CB7">
        <w:rPr>
          <w:rFonts w:ascii="Arial" w:hAnsi="Arial"/>
          <w:i/>
          <w:strike/>
          <w:noProof/>
          <w:sz w:val="18"/>
          <w:lang w:val="en-IE" w:bidi="en-US"/>
        </w:rPr>
        <w:t>et al.</w:t>
      </w:r>
      <w:r w:rsidRPr="003D2CB7">
        <w:rPr>
          <w:rFonts w:ascii="Arial" w:hAnsi="Arial"/>
          <w:strike/>
          <w:noProof/>
          <w:sz w:val="18"/>
          <w:lang w:val="en-IE" w:bidi="en-US"/>
        </w:rPr>
        <w:t>, 2003</w:t>
      </w:r>
      <w:r w:rsidRPr="003D2CB7">
        <w:rPr>
          <w:rFonts w:ascii="Arial" w:hAnsi="Arial"/>
          <w:strike/>
          <w:sz w:val="18"/>
          <w:lang w:val="en-IE" w:bidi="en-US"/>
        </w:rPr>
        <w:t>): genogroup I (SVCV), genogroup II (grass carp rhabdovirus), genogroup III (pike fry rhabdovirus) and genogroup IV (tench rhabdovirus). Further analysis also showed that the SVCV genogroup could be further subdivided into at least four subgenogroups. Antibodies directed against SVCV cross-react to various degrees with all of the rhabdoviruses in the other three genogroups. The ability to confirm SVCV based on results from serological tests, such as ELISA, IFAT and serum neutralisation, relies on the specificity of the antibodies used in the tests. Results from those serological tests can only be accepted as confirming the presence of SVCV if the antisera used have been validated as detecting viruses in all four subgenogroups of genogroup I and do not cross-react with isolates from the other three genogroups.</w:t>
      </w:r>
    </w:p>
    <w:p w:rsidR="00BC0328" w:rsidRPr="003D2CB7" w:rsidRDefault="00BC0328" w:rsidP="00AD147D">
      <w:pPr>
        <w:spacing w:after="120"/>
        <w:jc w:val="both"/>
        <w:rPr>
          <w:rFonts w:ascii="Arial" w:hAnsi="Arial"/>
          <w:strike/>
          <w:sz w:val="18"/>
          <w:lang w:val="en-IE" w:bidi="en-US"/>
        </w:rPr>
      </w:pPr>
      <w:r w:rsidRPr="003D2CB7">
        <w:rPr>
          <w:rFonts w:ascii="Arial" w:hAnsi="Arial"/>
          <w:strike/>
          <w:sz w:val="18"/>
          <w:lang w:val="en-IE" w:bidi="en-US"/>
        </w:rPr>
        <w:t xml:space="preserve">Many diagnostic laboratories have encountered difficulties in obtaining antibodies against SVCV that are suitable for use in serological tests and have turned to commercially available test kits. Two commercial test kits are available for identification of SVCV, the TestLine ELISA kit (TestLine, Brno, Czech Republic) and the Bio-X IFAT kit (Bio-X Diagnostics, Jemelle, Belgium). Recently the tests have been assessed for their specificity against virus isolates from genogroups I, II, III and IV by </w:t>
      </w:r>
      <w:r w:rsidRPr="003D2CB7">
        <w:rPr>
          <w:rFonts w:ascii="Arial" w:hAnsi="Arial"/>
          <w:strike/>
          <w:noProof/>
          <w:sz w:val="18"/>
          <w:lang w:val="en-IE" w:bidi="en-US"/>
        </w:rPr>
        <w:t>Dixon &amp; Longshaw (2005</w:t>
      </w:r>
      <w:r w:rsidRPr="003D2CB7">
        <w:rPr>
          <w:rFonts w:ascii="Arial" w:hAnsi="Arial"/>
          <w:strike/>
          <w:sz w:val="18"/>
          <w:lang w:val="en-IE" w:bidi="en-US"/>
        </w:rPr>
        <w:t xml:space="preserve">) who found that the TestLine ELISA, which uses a polyclonal rabbit antibody, was nonspecific and could not distinguish SVCV from viruses in the other three genogroups. Conversely, the Bio-X IFAT, which uses a monoclonal mouse antibody, was too specific and could only detect SVCV isolates from one of the four SVCV subgenogroups. These commercial test kits can be applied for presumptive diagnosis of SVC, but the problems of specificity severely limit their application for confirmatory diagnosis. </w:t>
      </w:r>
    </w:p>
    <w:p w:rsidR="00BC0328" w:rsidRPr="00147449" w:rsidRDefault="00BC0328" w:rsidP="00AD147D">
      <w:pPr>
        <w:spacing w:after="120"/>
        <w:jc w:val="both"/>
        <w:rPr>
          <w:rFonts w:ascii="Arial" w:hAnsi="Arial"/>
          <w:strike/>
          <w:sz w:val="18"/>
          <w:lang w:val="en-IE" w:bidi="en-US"/>
        </w:rPr>
      </w:pPr>
      <w:r w:rsidRPr="00147449">
        <w:rPr>
          <w:rFonts w:ascii="Arial" w:hAnsi="Arial"/>
          <w:strike/>
          <w:sz w:val="18"/>
          <w:lang w:val="en-IE" w:bidi="en-US"/>
        </w:rPr>
        <w:t>It is recommended that RT-PCR and nucleotide sequence analysis of the PCR products are used for confirmatory identification of SVCV.</w:t>
      </w:r>
    </w:p>
    <w:p w:rsidR="00BC0328" w:rsidRPr="000F0B87" w:rsidRDefault="00BC0328" w:rsidP="00AD147D">
      <w:pPr>
        <w:pStyle w:val="10"/>
        <w:spacing w:after="120"/>
      </w:pPr>
      <w:r w:rsidRPr="000F0B87">
        <w:t>5.</w:t>
      </w:r>
      <w:r w:rsidRPr="000F0B87">
        <w:tab/>
        <w:t xml:space="preserve">Test(s) recommended for </w:t>
      </w:r>
      <w:r w:rsidRPr="003D2CB7">
        <w:rPr>
          <w:strike/>
        </w:rPr>
        <w:t>targeted</w:t>
      </w:r>
      <w:r w:rsidRPr="00147449">
        <w:rPr>
          <w:strike/>
        </w:rPr>
        <w:t xml:space="preserve"> </w:t>
      </w:r>
      <w:r w:rsidRPr="000F0B87">
        <w:t xml:space="preserve">surveillance to </w:t>
      </w:r>
      <w:r w:rsidRPr="003D2CB7">
        <w:rPr>
          <w:u w:val="double"/>
        </w:rPr>
        <w:t>demonstrate</w:t>
      </w:r>
      <w:r>
        <w:t xml:space="preserve"> </w:t>
      </w:r>
      <w:r w:rsidRPr="003D2CB7">
        <w:rPr>
          <w:strike/>
        </w:rPr>
        <w:t xml:space="preserve">declare </w:t>
      </w:r>
      <w:r w:rsidRPr="000F0B87">
        <w:t>freedom</w:t>
      </w:r>
      <w:r w:rsidRPr="003D2CB7">
        <w:t xml:space="preserve"> </w:t>
      </w:r>
      <w:r w:rsidRPr="003D2CB7">
        <w:rPr>
          <w:strike/>
        </w:rPr>
        <w:t xml:space="preserve">from </w:t>
      </w:r>
      <w:r w:rsidRPr="003D2CB7">
        <w:rPr>
          <w:strike/>
          <w:lang w:val="en-IE"/>
        </w:rPr>
        <w:t>spring viraemia of carp</w:t>
      </w:r>
      <w:r w:rsidRPr="003D2CB7">
        <w:rPr>
          <w:strike/>
        </w:rPr>
        <w:t xml:space="preserve"> </w:t>
      </w:r>
      <w:r w:rsidRPr="003D2CB7">
        <w:rPr>
          <w:u w:val="double"/>
        </w:rPr>
        <w:t>in apparently healthy populations</w:t>
      </w:r>
    </w:p>
    <w:p w:rsidR="00BC0328" w:rsidRPr="000F0B87" w:rsidRDefault="00BC0328" w:rsidP="00AD147D">
      <w:pPr>
        <w:spacing w:after="120"/>
        <w:jc w:val="both"/>
        <w:rPr>
          <w:rFonts w:ascii="Arial" w:hAnsi="Arial" w:cs="Arial"/>
          <w:sz w:val="18"/>
          <w:lang w:val="en-IE" w:bidi="en-US"/>
        </w:rPr>
      </w:pPr>
      <w:r w:rsidRPr="000F0B87">
        <w:rPr>
          <w:rFonts w:ascii="Arial" w:hAnsi="Arial" w:cs="Arial"/>
          <w:sz w:val="18"/>
          <w:lang w:val="en-IE" w:bidi="en-US"/>
        </w:rPr>
        <w:t xml:space="preserve">The method for surveillance of susceptible fish populations for declaration of freedom from </w:t>
      </w:r>
      <w:r w:rsidRPr="000F0B87">
        <w:rPr>
          <w:rFonts w:ascii="Arial" w:hAnsi="Arial" w:cs="Arial"/>
          <w:sz w:val="18"/>
          <w:u w:val="double"/>
          <w:lang w:val="en-IE" w:bidi="en-US"/>
        </w:rPr>
        <w:t>infection with</w:t>
      </w:r>
      <w:r w:rsidRPr="000F0B87">
        <w:rPr>
          <w:rFonts w:ascii="Arial" w:hAnsi="Arial" w:cs="Arial"/>
          <w:sz w:val="18"/>
          <w:lang w:val="en-IE" w:bidi="en-US"/>
        </w:rPr>
        <w:t xml:space="preserve"> SVC</w:t>
      </w:r>
      <w:r w:rsidRPr="000F0B87">
        <w:rPr>
          <w:rFonts w:ascii="Arial" w:hAnsi="Arial" w:cs="Arial"/>
          <w:sz w:val="18"/>
          <w:u w:val="double"/>
          <w:lang w:val="en-IE" w:bidi="en-US"/>
        </w:rPr>
        <w:t>V</w:t>
      </w:r>
      <w:r w:rsidRPr="000F0B87">
        <w:rPr>
          <w:rFonts w:ascii="Arial" w:hAnsi="Arial" w:cs="Arial"/>
          <w:sz w:val="18"/>
          <w:lang w:val="en-IE" w:bidi="en-US"/>
        </w:rPr>
        <w:t xml:space="preserve"> is inoculation of cell culture with tissue extracts (as described in Section 4.5.) to demonstrate absence of the virus.</w:t>
      </w:r>
    </w:p>
    <w:p w:rsidR="00BC0328" w:rsidRPr="000F0B87" w:rsidRDefault="00BC0328" w:rsidP="00AD147D">
      <w:pPr>
        <w:pStyle w:val="10"/>
        <w:spacing w:after="120"/>
      </w:pPr>
      <w:r w:rsidRPr="000F0B87">
        <w:t>6.</w:t>
      </w:r>
      <w:r w:rsidRPr="000F0B87">
        <w:tab/>
        <w:t>Corroborative diagnostic criteria</w:t>
      </w:r>
    </w:p>
    <w:p w:rsidR="00BC0328" w:rsidRPr="00F73666" w:rsidRDefault="00BC0328" w:rsidP="00BC0328">
      <w:pPr>
        <w:spacing w:after="240"/>
        <w:jc w:val="both"/>
        <w:rPr>
          <w:rFonts w:ascii="Arial" w:hAnsi="Arial" w:cs="Arial"/>
          <w:sz w:val="18"/>
          <w:u w:val="double"/>
          <w:lang w:val="en-IE" w:bidi="en-US"/>
        </w:rPr>
      </w:pPr>
      <w:r w:rsidRPr="00F73666">
        <w:rPr>
          <w:rFonts w:ascii="Arial" w:hAnsi="Arial" w:cs="Arial"/>
          <w:sz w:val="18"/>
          <w:u w:val="double"/>
          <w:lang w:val="en-IE" w:bidi="en-US"/>
        </w:rPr>
        <w:t>This section only addresses the diagnostic test results for detection of infection in the presence (</w:t>
      </w:r>
      <w:r>
        <w:rPr>
          <w:rFonts w:ascii="Arial" w:hAnsi="Arial" w:cs="Arial"/>
          <w:sz w:val="18"/>
          <w:u w:val="double"/>
          <w:lang w:val="en-IE" w:bidi="en-US"/>
        </w:rPr>
        <w:t xml:space="preserve">Section </w:t>
      </w:r>
      <w:r w:rsidRPr="00F73666">
        <w:rPr>
          <w:rFonts w:ascii="Arial" w:hAnsi="Arial" w:cs="Arial"/>
          <w:sz w:val="18"/>
          <w:u w:val="double"/>
          <w:lang w:val="en-IE" w:bidi="en-US"/>
        </w:rPr>
        <w:t>6.1</w:t>
      </w:r>
      <w:r>
        <w:rPr>
          <w:rFonts w:ascii="Arial" w:hAnsi="Arial" w:cs="Arial"/>
          <w:sz w:val="18"/>
          <w:u w:val="double"/>
          <w:lang w:val="en-IE" w:bidi="en-US"/>
        </w:rPr>
        <w:t>.</w:t>
      </w:r>
      <w:r w:rsidRPr="00F73666">
        <w:rPr>
          <w:rFonts w:ascii="Arial" w:hAnsi="Arial" w:cs="Arial"/>
          <w:sz w:val="18"/>
          <w:u w:val="double"/>
          <w:lang w:val="en-IE" w:bidi="en-US"/>
        </w:rPr>
        <w:t>) or absence of clinical signs (</w:t>
      </w:r>
      <w:r>
        <w:rPr>
          <w:rFonts w:ascii="Arial" w:hAnsi="Arial" w:cs="Arial"/>
          <w:sz w:val="18"/>
          <w:u w:val="double"/>
          <w:lang w:val="en-IE" w:bidi="en-US"/>
        </w:rPr>
        <w:t xml:space="preserve">Section </w:t>
      </w:r>
      <w:r w:rsidRPr="00F73666">
        <w:rPr>
          <w:rFonts w:ascii="Arial" w:hAnsi="Arial" w:cs="Arial"/>
          <w:sz w:val="18"/>
          <w:u w:val="double"/>
          <w:lang w:val="en-IE" w:bidi="en-US"/>
        </w:rPr>
        <w:t>6.2</w:t>
      </w:r>
      <w:r>
        <w:rPr>
          <w:rFonts w:ascii="Arial" w:hAnsi="Arial" w:cs="Arial"/>
          <w:sz w:val="18"/>
          <w:u w:val="double"/>
          <w:lang w:val="en-IE" w:bidi="en-US"/>
        </w:rPr>
        <w:t>.</w:t>
      </w:r>
      <w:r w:rsidRPr="00F73666">
        <w:rPr>
          <w:rFonts w:ascii="Arial" w:hAnsi="Arial" w:cs="Arial"/>
          <w:sz w:val="18"/>
          <w:u w:val="double"/>
          <w:lang w:val="en-IE" w:bidi="en-US"/>
        </w:rPr>
        <w:t>)</w:t>
      </w:r>
      <w:r>
        <w:rPr>
          <w:rFonts w:ascii="Arial" w:hAnsi="Arial" w:cs="Arial"/>
          <w:sz w:val="18"/>
          <w:u w:val="double"/>
          <w:lang w:val="en-IE" w:bidi="en-US"/>
        </w:rPr>
        <w:t>,</w:t>
      </w:r>
      <w:r w:rsidRPr="00F73666">
        <w:rPr>
          <w:rFonts w:ascii="Arial" w:hAnsi="Arial" w:cs="Arial"/>
          <w:sz w:val="18"/>
          <w:u w:val="double"/>
          <w:lang w:val="en-IE" w:bidi="en-US"/>
        </w:rPr>
        <w:t xml:space="preserve"> but does not evaluate whether the infectious agent is the cause of the clinical event.</w:t>
      </w:r>
    </w:p>
    <w:p w:rsidR="00BC0328" w:rsidRPr="00F73666" w:rsidRDefault="00BC0328" w:rsidP="00BC0328">
      <w:pPr>
        <w:spacing w:after="240"/>
        <w:jc w:val="both"/>
        <w:rPr>
          <w:rFonts w:ascii="Arial" w:hAnsi="Arial" w:cs="Arial"/>
          <w:sz w:val="18"/>
          <w:szCs w:val="18"/>
          <w:u w:val="double"/>
          <w:lang w:val="en-IE" w:bidi="en-US"/>
        </w:rPr>
      </w:pPr>
      <w:r w:rsidRPr="00F73666">
        <w:rPr>
          <w:rFonts w:ascii="Arial" w:hAnsi="Arial" w:cs="Arial"/>
          <w:sz w:val="18"/>
          <w:szCs w:val="18"/>
          <w:u w:val="double"/>
          <w:lang w:val="en-IE" w:bidi="en-US"/>
        </w:rPr>
        <w:t xml:space="preserve">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w:t>
      </w:r>
      <w:r w:rsidRPr="00F73666">
        <w:rPr>
          <w:rFonts w:ascii="Arial" w:hAnsi="Arial" w:cs="Arial"/>
          <w:sz w:val="18"/>
          <w:u w:val="double"/>
          <w:lang w:val="en-IE" w:bidi="en-US"/>
        </w:rPr>
        <w:t>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rsidR="00AD147D" w:rsidRDefault="00AD147D" w:rsidP="00AD147D">
      <w:pPr>
        <w:spacing w:after="480"/>
        <w:rPr>
          <w:noProof/>
          <w:sz w:val="20"/>
          <w:szCs w:val="20"/>
          <w:u w:val="single"/>
          <w:lang w:val="en-US"/>
        </w:rPr>
      </w:pPr>
      <w:r>
        <w:rPr>
          <w:noProof/>
          <w:sz w:val="20"/>
          <w:szCs w:val="20"/>
          <w:u w:val="single"/>
          <w:lang w:val="en-US"/>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F73666" w:rsidRDefault="00BC0328" w:rsidP="00BC0328">
      <w:pPr>
        <w:pStyle w:val="11"/>
        <w:rPr>
          <w:u w:val="double"/>
        </w:rPr>
      </w:pPr>
      <w:r w:rsidRPr="00F73666">
        <w:rPr>
          <w:u w:val="double"/>
          <w:lang w:val="en-IE"/>
        </w:rPr>
        <w:t>6</w:t>
      </w:r>
      <w:r w:rsidRPr="00F73666">
        <w:rPr>
          <w:u w:val="double"/>
        </w:rPr>
        <w:t>.1.</w:t>
      </w:r>
      <w:r w:rsidRPr="00F73666">
        <w:rPr>
          <w:u w:val="double"/>
        </w:rPr>
        <w:tab/>
        <w:t>Apparently healthy animals or animals of unknown health</w:t>
      </w:r>
      <w:r w:rsidRPr="00F73666">
        <w:rPr>
          <w:u w:val="double"/>
          <w:lang w:val="en-IE"/>
        </w:rPr>
        <w:t xml:space="preserve"> status</w:t>
      </w:r>
      <w:r w:rsidRPr="00F73666">
        <w:rPr>
          <w:u w:val="double"/>
          <w:vertAlign w:val="superscript"/>
        </w:rPr>
        <w:footnoteReference w:id="2"/>
      </w:r>
    </w:p>
    <w:p w:rsidR="00BC0328" w:rsidRPr="00F73666" w:rsidRDefault="00BC0328" w:rsidP="00AD147D">
      <w:pPr>
        <w:spacing w:after="240"/>
        <w:ind w:left="709"/>
        <w:jc w:val="both"/>
        <w:rPr>
          <w:rFonts w:ascii="Arial" w:hAnsi="Arial" w:cs="Arial"/>
          <w:sz w:val="18"/>
          <w:u w:val="double"/>
          <w:lang w:val="en-IE"/>
        </w:rPr>
      </w:pPr>
      <w:r w:rsidRPr="00F73666">
        <w:rPr>
          <w:rFonts w:ascii="Arial" w:hAnsi="Arial" w:cs="Arial"/>
          <w:sz w:val="18"/>
          <w:u w:val="double"/>
          <w:lang w:val="en-IE"/>
        </w:rPr>
        <w:t xml:space="preserve">Apparently healthy populations may fall under suspicion, and therefore be sampled, if there is an epidemiological link(s) to an infected population. </w:t>
      </w:r>
      <w:r w:rsidRPr="00F73666">
        <w:rPr>
          <w:rFonts w:ascii="Arial" w:hAnsi="Arial"/>
          <w:sz w:val="18"/>
          <w:u w:val="double"/>
          <w:lang w:val="en-IE"/>
        </w:rPr>
        <w:t>Geographic</w:t>
      </w:r>
      <w:r>
        <w:rPr>
          <w:rFonts w:ascii="Arial" w:hAnsi="Arial"/>
          <w:sz w:val="18"/>
          <w:u w:val="double"/>
          <w:lang w:val="en-IE"/>
        </w:rPr>
        <w:t>al</w:t>
      </w:r>
      <w:r w:rsidRPr="00F73666">
        <w:rPr>
          <w:rFonts w:ascii="Arial" w:hAnsi="Arial"/>
          <w:sz w:val="18"/>
          <w:u w:val="double"/>
          <w:lang w:val="en-IE"/>
        </w:rPr>
        <w:t xml:space="preserve"> proximity to, or movement of animals or animal products or equipment, etc., from a known infected population equate to an epidemiological link. Alternatively, healthy populations are sampled in surveys to demonstrate disease freedom. </w:t>
      </w:r>
    </w:p>
    <w:p w:rsidR="00BC0328" w:rsidRPr="000F0B87" w:rsidRDefault="00BC0328" w:rsidP="00BC0328">
      <w:pPr>
        <w:pStyle w:val="111"/>
      </w:pPr>
      <w:r w:rsidRPr="000F0B87">
        <w:t>6.1.1.</w:t>
      </w:r>
      <w:r w:rsidRPr="000F0B87">
        <w:tab/>
        <w:t xml:space="preserve">Definition of suspect case </w:t>
      </w:r>
      <w:r w:rsidRPr="00F73666">
        <w:rPr>
          <w:u w:val="double"/>
        </w:rPr>
        <w:t>in apparently healthy animals</w:t>
      </w:r>
    </w:p>
    <w:p w:rsidR="00BC0328" w:rsidRPr="00F73666" w:rsidRDefault="00BC0328" w:rsidP="00AD147D">
      <w:pPr>
        <w:spacing w:after="120"/>
        <w:ind w:left="851"/>
        <w:jc w:val="both"/>
        <w:rPr>
          <w:rFonts w:ascii="Arial" w:hAnsi="Arial"/>
          <w:bCs/>
          <w:sz w:val="18"/>
          <w:u w:val="double"/>
          <w:lang w:val="en-IE"/>
        </w:rPr>
      </w:pPr>
      <w:r w:rsidRPr="00F73666">
        <w:rPr>
          <w:rFonts w:ascii="Arial" w:hAnsi="Arial"/>
          <w:bCs/>
          <w:sz w:val="18"/>
          <w:u w:val="double"/>
          <w:lang w:val="en-IE"/>
        </w:rPr>
        <w:t>The presence of infection shall be suspected if: a positive result has been obtained on at least one animal from at least one of the following diagnostic tests:</w:t>
      </w:r>
    </w:p>
    <w:p w:rsidR="00BC0328" w:rsidRPr="00F73666" w:rsidRDefault="00BC0328" w:rsidP="00AD147D">
      <w:pPr>
        <w:spacing w:after="240"/>
        <w:ind w:left="1276" w:hanging="425"/>
        <w:jc w:val="both"/>
        <w:rPr>
          <w:rFonts w:ascii="Arial" w:eastAsia="MS Mincho" w:hAnsi="Arial" w:cs="Arial"/>
          <w:sz w:val="18"/>
          <w:szCs w:val="18"/>
          <w:u w:val="double"/>
          <w:lang w:val="en-IE"/>
        </w:rPr>
      </w:pPr>
      <w:r w:rsidRPr="00F73666">
        <w:rPr>
          <w:rFonts w:ascii="Arial" w:eastAsia="MS Mincho" w:hAnsi="Arial" w:cs="Arial"/>
          <w:sz w:val="18"/>
          <w:szCs w:val="18"/>
          <w:u w:val="double"/>
          <w:lang w:val="en-IE"/>
        </w:rPr>
        <w:t>i)</w:t>
      </w:r>
      <w:r w:rsidRPr="00F73666">
        <w:rPr>
          <w:rFonts w:ascii="Arial" w:eastAsia="MS Mincho" w:hAnsi="Arial" w:cs="Arial"/>
          <w:sz w:val="18"/>
          <w:szCs w:val="18"/>
          <w:u w:val="double"/>
          <w:lang w:val="en-IE"/>
        </w:rPr>
        <w:tab/>
        <w:t>Positive result by a recommended molecular or antigen or antibody detection test</w:t>
      </w:r>
    </w:p>
    <w:p w:rsidR="00BC0328" w:rsidRPr="00F73666" w:rsidRDefault="00BC0328" w:rsidP="00AD147D">
      <w:pPr>
        <w:spacing w:after="240"/>
        <w:ind w:left="1276" w:hanging="425"/>
        <w:jc w:val="both"/>
        <w:rPr>
          <w:rFonts w:ascii="Arial" w:eastAsia="MS Mincho" w:hAnsi="Arial" w:cs="Arial"/>
          <w:sz w:val="18"/>
          <w:szCs w:val="18"/>
          <w:u w:val="double"/>
          <w:lang w:val="en-IE"/>
        </w:rPr>
      </w:pPr>
      <w:r>
        <w:rPr>
          <w:rFonts w:ascii="Arial" w:eastAsia="MS Mincho" w:hAnsi="Arial" w:cs="Arial"/>
          <w:sz w:val="18"/>
          <w:szCs w:val="18"/>
          <w:u w:val="double"/>
          <w:lang w:val="en-IE"/>
        </w:rPr>
        <w:t>ii</w:t>
      </w:r>
      <w:r w:rsidRPr="00F73666">
        <w:rPr>
          <w:rFonts w:ascii="Arial" w:eastAsia="MS Mincho" w:hAnsi="Arial" w:cs="Arial"/>
          <w:sz w:val="18"/>
          <w:szCs w:val="18"/>
          <w:u w:val="double"/>
          <w:lang w:val="en-IE"/>
        </w:rPr>
        <w:t>)</w:t>
      </w:r>
      <w:r w:rsidRPr="00F73666">
        <w:rPr>
          <w:rFonts w:ascii="Arial" w:eastAsia="MS Mincho" w:hAnsi="Arial" w:cs="Arial"/>
          <w:sz w:val="18"/>
          <w:szCs w:val="18"/>
          <w:u w:val="double"/>
          <w:lang w:val="en-IE"/>
        </w:rPr>
        <w:tab/>
        <w:t>Cytopathic effect in cell culture (viruses)</w:t>
      </w:r>
    </w:p>
    <w:p w:rsidR="00BC0328" w:rsidRPr="000F0B87" w:rsidRDefault="00BC0328" w:rsidP="00AD147D">
      <w:pPr>
        <w:spacing w:after="240"/>
        <w:ind w:left="851"/>
        <w:jc w:val="both"/>
        <w:rPr>
          <w:rFonts w:ascii="Arial" w:hAnsi="Arial"/>
          <w:strike/>
          <w:sz w:val="18"/>
          <w:lang w:val="en-IE"/>
        </w:rPr>
      </w:pPr>
      <w:r w:rsidRPr="000F0B87">
        <w:rPr>
          <w:rFonts w:ascii="Arial" w:hAnsi="Arial"/>
          <w:strike/>
          <w:sz w:val="18"/>
          <w:lang w:val="en-IE"/>
        </w:rPr>
        <w:t>SVC should be considered as a cause of disease when rapid mortalities and significant numbers of mortalities occur in a population of susceptible fish species, particularly if accompanied by clinical signs of SVC.</w:t>
      </w:r>
    </w:p>
    <w:p w:rsidR="00BC0328" w:rsidRPr="000F0B87" w:rsidRDefault="00BC0328" w:rsidP="00AD147D">
      <w:pPr>
        <w:spacing w:after="240"/>
        <w:ind w:left="851"/>
        <w:jc w:val="both"/>
        <w:rPr>
          <w:rFonts w:ascii="Arial" w:hAnsi="Arial"/>
          <w:strike/>
          <w:sz w:val="18"/>
          <w:lang w:val="en-IE"/>
        </w:rPr>
      </w:pPr>
      <w:r w:rsidRPr="000F0B87">
        <w:rPr>
          <w:rFonts w:ascii="Arial" w:hAnsi="Arial"/>
          <w:strike/>
          <w:sz w:val="18"/>
          <w:lang w:val="en-IE"/>
        </w:rPr>
        <w:t>A suspect case of SVC disease is defined as the presence of typical clinical signs of the disease in a population of susceptible fish OR presentation of typical histopathology in tissue sections OR typical CPE in cell cultures without identification of the causative agent OR a single positive result from one of the diagnostic assays described above.</w:t>
      </w:r>
    </w:p>
    <w:p w:rsidR="00BC0328" w:rsidRPr="00C81E4E" w:rsidRDefault="00BC0328" w:rsidP="00BC0328">
      <w:pPr>
        <w:pStyle w:val="111"/>
        <w:rPr>
          <w:u w:val="double"/>
        </w:rPr>
      </w:pPr>
      <w:r w:rsidRPr="00C81E4E">
        <w:rPr>
          <w:u w:val="double"/>
        </w:rPr>
        <w:t>6.1.2.</w:t>
      </w:r>
      <w:r w:rsidRPr="00C81E4E">
        <w:rPr>
          <w:u w:val="double"/>
        </w:rPr>
        <w:tab/>
        <w:t>Definition of confirmed case in apparently healthy animals</w:t>
      </w:r>
    </w:p>
    <w:p w:rsidR="00BC0328" w:rsidRPr="00C81E4E" w:rsidRDefault="00BC0328" w:rsidP="00BC0328">
      <w:pPr>
        <w:spacing w:after="120"/>
        <w:ind w:left="851"/>
        <w:jc w:val="both"/>
        <w:rPr>
          <w:rFonts w:ascii="Arial" w:hAnsi="Arial"/>
          <w:bCs/>
          <w:sz w:val="18"/>
          <w:u w:val="double"/>
          <w:lang w:val="en-IE"/>
        </w:rPr>
      </w:pPr>
      <w:r w:rsidRPr="00C81E4E">
        <w:rPr>
          <w:rFonts w:ascii="Arial" w:hAnsi="Arial"/>
          <w:bCs/>
          <w:sz w:val="18"/>
          <w:u w:val="double"/>
          <w:lang w:val="en-IE"/>
        </w:rPr>
        <w:t>The presence of infection shall be confirmed if positive results has been obtained on at least one animal from two test used in the following combination:</w:t>
      </w:r>
    </w:p>
    <w:p w:rsidR="00BC0328" w:rsidRPr="00C81E4E" w:rsidRDefault="00BC0328" w:rsidP="00BC0328">
      <w:pPr>
        <w:spacing w:after="240"/>
        <w:ind w:left="1276" w:hanging="425"/>
        <w:jc w:val="both"/>
        <w:rPr>
          <w:rFonts w:ascii="Arial" w:hAnsi="Arial"/>
          <w:bCs/>
          <w:sz w:val="18"/>
          <w:u w:val="double"/>
          <w:lang w:val="en-IE"/>
        </w:rPr>
      </w:pPr>
      <w:r>
        <w:rPr>
          <w:rFonts w:ascii="Arial" w:hAnsi="Arial"/>
          <w:bCs/>
          <w:sz w:val="18"/>
          <w:u w:val="double"/>
          <w:lang w:val="en-IE"/>
        </w:rPr>
        <w:t>i)</w:t>
      </w:r>
      <w:r>
        <w:rPr>
          <w:rFonts w:ascii="Arial" w:hAnsi="Arial"/>
          <w:bCs/>
          <w:sz w:val="18"/>
          <w:u w:val="double"/>
          <w:lang w:val="en-IE"/>
        </w:rPr>
        <w:tab/>
      </w:r>
      <w:r w:rsidRPr="00C81E4E">
        <w:rPr>
          <w:rFonts w:ascii="Arial" w:hAnsi="Arial"/>
          <w:bCs/>
          <w:sz w:val="18"/>
          <w:u w:val="double"/>
          <w:lang w:val="en-IE"/>
        </w:rPr>
        <w:t>Pathogen isolation AND Conventional PCR test and amplicon sequencing</w:t>
      </w:r>
    </w:p>
    <w:p w:rsidR="00BC0328" w:rsidRPr="00C81E4E" w:rsidRDefault="00BC0328" w:rsidP="00BC0328">
      <w:pPr>
        <w:spacing w:before="240" w:after="240"/>
        <w:ind w:left="851"/>
        <w:jc w:val="both"/>
        <w:rPr>
          <w:rFonts w:ascii="Arial" w:hAnsi="Arial"/>
          <w:bCs/>
          <w:sz w:val="18"/>
          <w:u w:val="double"/>
          <w:lang w:val="en-IE"/>
        </w:rPr>
      </w:pPr>
      <w:r w:rsidRPr="00C81E4E">
        <w:rPr>
          <w:rFonts w:ascii="Arial" w:hAnsi="Arial"/>
          <w:bCs/>
          <w:sz w:val="18"/>
          <w:u w:val="double"/>
          <w:lang w:val="en-IE"/>
        </w:rPr>
        <w:t>Reference Laboratories should be contacted for specimen referral when testing laboratories cannot undertake any of the recommended test methods and testing is being undertaken that will result in notification to the OIE.</w:t>
      </w:r>
    </w:p>
    <w:p w:rsidR="00BC0328" w:rsidRPr="000F0B87" w:rsidRDefault="00BC0328" w:rsidP="00BC0328">
      <w:pPr>
        <w:spacing w:after="240"/>
        <w:ind w:left="720"/>
        <w:jc w:val="both"/>
        <w:rPr>
          <w:rFonts w:ascii="Arial" w:hAnsi="Arial"/>
          <w:strike/>
          <w:sz w:val="18"/>
          <w:lang w:val="en-IE"/>
        </w:rPr>
      </w:pPr>
      <w:r w:rsidRPr="000F0B87">
        <w:rPr>
          <w:rFonts w:ascii="Arial" w:hAnsi="Arial"/>
          <w:strike/>
          <w:sz w:val="18"/>
          <w:lang w:val="en-IE"/>
        </w:rPr>
        <w:t>The first case of the disease in a new area, or in an area where SVC has occurred before but has not been identified over a 2-year surveillance period is described as the index case. A confirmed index case is defined as a suspect case that has produced a typical CPE in cell culture with subsequent identification of the causative agent by one of the serological tests using validated antisera or RT-PCR plus sequencing described above OR a second positive result from a separate and different diagnostic assay described above. If a serological test is used, the antisera must be “fit for purpose” as indicated in Section 5. If RT-PCR is used, the product obtained must be sequenced in order to confirm SVCV; if not the case is suspect SVCV.</w:t>
      </w:r>
    </w:p>
    <w:p w:rsidR="00BC0328" w:rsidRPr="000F0B87" w:rsidRDefault="00BC0328" w:rsidP="00BC0328">
      <w:pPr>
        <w:spacing w:after="240"/>
        <w:ind w:left="720"/>
        <w:jc w:val="both"/>
        <w:rPr>
          <w:rFonts w:ascii="Arial" w:hAnsi="Arial"/>
          <w:strike/>
          <w:sz w:val="18"/>
          <w:lang w:val="en-IE"/>
        </w:rPr>
      </w:pPr>
      <w:r w:rsidRPr="000F0B87">
        <w:rPr>
          <w:rFonts w:ascii="Arial" w:hAnsi="Arial"/>
          <w:strike/>
          <w:sz w:val="18"/>
          <w:lang w:val="en-IE"/>
        </w:rPr>
        <w:t>During follow-up investigations after a confirmed index case, a case can be confirmed on the basis of RT-PCR plus sequencing alone.</w:t>
      </w:r>
    </w:p>
    <w:p w:rsidR="00BC0328" w:rsidRPr="00C81E4E" w:rsidRDefault="00BC0328" w:rsidP="00BC0328">
      <w:pPr>
        <w:pStyle w:val="11"/>
        <w:rPr>
          <w:u w:val="double"/>
        </w:rPr>
      </w:pPr>
      <w:r w:rsidRPr="00C81E4E">
        <w:rPr>
          <w:u w:val="double"/>
        </w:rPr>
        <w:t>6.2</w:t>
      </w:r>
      <w:r w:rsidR="00AD147D">
        <w:rPr>
          <w:u w:val="double"/>
        </w:rPr>
        <w:t>.</w:t>
      </w:r>
      <w:r w:rsidRPr="00C81E4E">
        <w:rPr>
          <w:u w:val="double"/>
        </w:rPr>
        <w:tab/>
        <w:t>Clinically affected animals</w:t>
      </w:r>
    </w:p>
    <w:p w:rsidR="00BC0328" w:rsidRPr="00C81E4E" w:rsidRDefault="00BC0328" w:rsidP="00AD147D">
      <w:pPr>
        <w:spacing w:after="240"/>
        <w:ind w:left="709"/>
        <w:jc w:val="both"/>
        <w:rPr>
          <w:rFonts w:ascii="Arial" w:hAnsi="Arial"/>
          <w:sz w:val="18"/>
          <w:u w:val="double"/>
          <w:lang w:val="en-IE"/>
        </w:rPr>
      </w:pPr>
      <w:r w:rsidRPr="00C81E4E">
        <w:rPr>
          <w:rFonts w:ascii="Arial" w:hAnsi="Arial"/>
          <w:sz w:val="18"/>
          <w:u w:val="double"/>
          <w:lang w:val="en-IE"/>
        </w:rPr>
        <w:t>Clinical signs are not pathognomonic for a single disease; however they may narrow the range of possible diagnoses. [For many diseases, especially those affecting mollusc, ‘clinical signs’ are extremely limited and mortality may be the only or most dominant observation.]</w:t>
      </w:r>
    </w:p>
    <w:p w:rsidR="00BC0328" w:rsidRPr="00C81E4E" w:rsidRDefault="00BC0328" w:rsidP="00BC0328">
      <w:pPr>
        <w:pStyle w:val="111"/>
        <w:rPr>
          <w:u w:val="double"/>
        </w:rPr>
      </w:pPr>
      <w:r w:rsidRPr="00C81E4E">
        <w:rPr>
          <w:u w:val="double"/>
        </w:rPr>
        <w:t>6.2.1.</w:t>
      </w:r>
      <w:r w:rsidRPr="00C81E4E">
        <w:rPr>
          <w:u w:val="double"/>
        </w:rPr>
        <w:tab/>
        <w:t>Definition of suspect case in clinically affected animals</w:t>
      </w:r>
    </w:p>
    <w:p w:rsidR="00BC0328" w:rsidRPr="00C81E4E" w:rsidRDefault="00BC0328" w:rsidP="00BC0328">
      <w:pPr>
        <w:spacing w:after="120"/>
        <w:ind w:left="851"/>
        <w:jc w:val="both"/>
        <w:rPr>
          <w:rFonts w:ascii="Arial" w:hAnsi="Arial"/>
          <w:bCs/>
          <w:sz w:val="18"/>
          <w:u w:val="double"/>
          <w:lang w:val="en-IE"/>
        </w:rPr>
      </w:pPr>
      <w:r w:rsidRPr="00C81E4E">
        <w:rPr>
          <w:rFonts w:ascii="Arial" w:hAnsi="Arial"/>
          <w:bCs/>
          <w:sz w:val="18"/>
          <w:u w:val="double"/>
          <w:lang w:val="en-IE"/>
        </w:rPr>
        <w:t>The presence of infection shall be suspected if at least one of the following criteria are met:</w:t>
      </w:r>
    </w:p>
    <w:p w:rsidR="00BC0328" w:rsidRPr="00C81E4E" w:rsidRDefault="00BC0328" w:rsidP="00BC0328">
      <w:pPr>
        <w:spacing w:after="240"/>
        <w:ind w:left="1276" w:hanging="425"/>
        <w:jc w:val="both"/>
        <w:rPr>
          <w:rFonts w:ascii="Arial" w:eastAsia="MS Mincho" w:hAnsi="Arial" w:cs="Arial"/>
          <w:sz w:val="18"/>
          <w:szCs w:val="18"/>
          <w:u w:val="double"/>
          <w:lang w:val="en-IE"/>
        </w:rPr>
      </w:pPr>
      <w:r w:rsidRPr="00C81E4E">
        <w:rPr>
          <w:rFonts w:ascii="Arial" w:eastAsia="MS Mincho" w:hAnsi="Arial" w:cs="Arial"/>
          <w:sz w:val="18"/>
          <w:szCs w:val="18"/>
          <w:u w:val="double"/>
          <w:lang w:val="en-IE"/>
        </w:rPr>
        <w:t>i)</w:t>
      </w:r>
      <w:r w:rsidRPr="00C81E4E">
        <w:rPr>
          <w:rFonts w:ascii="Arial" w:eastAsia="MS Mincho" w:hAnsi="Arial" w:cs="Arial"/>
          <w:sz w:val="18"/>
          <w:szCs w:val="18"/>
          <w:u w:val="double"/>
          <w:lang w:val="en-IE"/>
        </w:rPr>
        <w:tab/>
      </w:r>
      <w:r w:rsidRPr="00C81E4E">
        <w:rPr>
          <w:rFonts w:ascii="Arial" w:eastAsia="MS Mincho" w:hAnsi="Arial" w:cs="Arial"/>
          <w:sz w:val="18"/>
          <w:szCs w:val="18"/>
          <w:u w:val="double"/>
          <w:lang w:val="en-IE" w:bidi="en-US"/>
        </w:rPr>
        <w:t>Gross pathology or clinical signs associated with the disease as described in this chapter, with or without elevated mortality</w:t>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C81E4E" w:rsidRDefault="00BC0328" w:rsidP="00BC0328">
      <w:pPr>
        <w:spacing w:after="240"/>
        <w:ind w:left="1276" w:hanging="425"/>
        <w:jc w:val="both"/>
        <w:rPr>
          <w:rFonts w:ascii="Arial" w:eastAsia="MS Mincho" w:hAnsi="Arial" w:cs="Arial"/>
          <w:sz w:val="18"/>
          <w:szCs w:val="18"/>
          <w:u w:val="double"/>
          <w:lang w:val="en-IE"/>
        </w:rPr>
      </w:pPr>
      <w:r w:rsidRPr="00C81E4E">
        <w:rPr>
          <w:rFonts w:ascii="Arial" w:eastAsia="MS Mincho" w:hAnsi="Arial" w:cs="Arial"/>
          <w:sz w:val="18"/>
          <w:szCs w:val="18"/>
          <w:u w:val="double"/>
          <w:lang w:val="en-IE"/>
        </w:rPr>
        <w:t>ii)</w:t>
      </w:r>
      <w:r w:rsidRPr="00C81E4E">
        <w:rPr>
          <w:rFonts w:ascii="Arial" w:eastAsia="MS Mincho" w:hAnsi="Arial" w:cs="Arial"/>
          <w:sz w:val="18"/>
          <w:szCs w:val="18"/>
          <w:u w:val="double"/>
          <w:lang w:val="en-IE"/>
        </w:rPr>
        <w:tab/>
        <w:t>Positive result by a recommended molecular or antigen or antibody detection test on at least one animal</w:t>
      </w:r>
    </w:p>
    <w:p w:rsidR="00BC0328" w:rsidRPr="00C81E4E" w:rsidRDefault="00BC0328" w:rsidP="00BC0328">
      <w:pPr>
        <w:spacing w:after="240"/>
        <w:ind w:left="1276" w:hanging="425"/>
        <w:jc w:val="both"/>
        <w:rPr>
          <w:rFonts w:ascii="Arial" w:eastAsia="MS Mincho" w:hAnsi="Arial" w:cs="Arial"/>
          <w:sz w:val="18"/>
          <w:szCs w:val="18"/>
          <w:u w:val="double"/>
          <w:lang w:val="en-IE"/>
        </w:rPr>
      </w:pPr>
      <w:r>
        <w:rPr>
          <w:rFonts w:ascii="Arial" w:eastAsia="MS Mincho" w:hAnsi="Arial" w:cs="Arial"/>
          <w:sz w:val="18"/>
          <w:szCs w:val="18"/>
          <w:u w:val="double"/>
          <w:lang w:val="en-IE"/>
        </w:rPr>
        <w:t>iii</w:t>
      </w:r>
      <w:r w:rsidRPr="00C81E4E">
        <w:rPr>
          <w:rFonts w:ascii="Arial" w:eastAsia="MS Mincho" w:hAnsi="Arial" w:cs="Arial"/>
          <w:sz w:val="18"/>
          <w:szCs w:val="18"/>
          <w:u w:val="double"/>
          <w:lang w:val="en-IE"/>
        </w:rPr>
        <w:t>)</w:t>
      </w:r>
      <w:r w:rsidRPr="00C81E4E">
        <w:rPr>
          <w:rFonts w:ascii="Arial" w:eastAsia="MS Mincho" w:hAnsi="Arial" w:cs="Arial"/>
          <w:sz w:val="18"/>
          <w:szCs w:val="18"/>
          <w:u w:val="double"/>
          <w:lang w:val="en-IE"/>
        </w:rPr>
        <w:tab/>
        <w:t>Cytopathic effect in cell culture.</w:t>
      </w:r>
    </w:p>
    <w:p w:rsidR="00BC0328" w:rsidRPr="00C81E4E" w:rsidRDefault="00BC0328" w:rsidP="00BC0328">
      <w:pPr>
        <w:spacing w:after="120"/>
        <w:ind w:left="851" w:hanging="567"/>
        <w:jc w:val="both"/>
        <w:rPr>
          <w:rFonts w:ascii="Ottawa" w:hAnsi="Ottawa"/>
          <w:b/>
          <w:bCs/>
          <w:sz w:val="20"/>
          <w:u w:val="double"/>
          <w:lang w:eastAsia="fr-FR"/>
        </w:rPr>
      </w:pPr>
      <w:r w:rsidRPr="00C81E4E">
        <w:rPr>
          <w:rFonts w:ascii="Ottawa" w:hAnsi="Ottawa"/>
          <w:b/>
          <w:bCs/>
          <w:sz w:val="20"/>
          <w:u w:val="double"/>
          <w:lang w:eastAsia="fr-FR"/>
        </w:rPr>
        <w:t>6.2.2.</w:t>
      </w:r>
      <w:r w:rsidRPr="00C81E4E">
        <w:rPr>
          <w:rFonts w:ascii="Ottawa" w:hAnsi="Ottawa"/>
          <w:b/>
          <w:bCs/>
          <w:sz w:val="20"/>
          <w:u w:val="double"/>
          <w:lang w:eastAsia="fr-FR"/>
        </w:rPr>
        <w:tab/>
        <w:t>Definition of confirmed case in clinically affected animals</w:t>
      </w:r>
    </w:p>
    <w:p w:rsidR="00BC0328" w:rsidRPr="00C81E4E" w:rsidRDefault="00BC0328" w:rsidP="00BC0328">
      <w:pPr>
        <w:spacing w:after="120"/>
        <w:ind w:left="851"/>
        <w:jc w:val="both"/>
        <w:rPr>
          <w:rFonts w:ascii="Arial" w:hAnsi="Arial"/>
          <w:bCs/>
          <w:sz w:val="18"/>
          <w:u w:val="double"/>
          <w:lang w:val="en-IE"/>
        </w:rPr>
      </w:pPr>
      <w:r w:rsidRPr="00C81E4E">
        <w:rPr>
          <w:rFonts w:ascii="Arial" w:hAnsi="Arial"/>
          <w:bCs/>
          <w:sz w:val="18"/>
          <w:u w:val="double"/>
          <w:lang w:val="en-IE"/>
        </w:rPr>
        <w:t>The presence of infection shall be confirmed if positive results has been obtained on at least one animal from two test used in the following combination:</w:t>
      </w:r>
    </w:p>
    <w:p w:rsidR="00BC0328" w:rsidRPr="00C81E4E" w:rsidRDefault="00BC0328" w:rsidP="00BC0328">
      <w:pPr>
        <w:spacing w:after="240"/>
        <w:ind w:left="1276" w:hanging="425"/>
        <w:jc w:val="both"/>
        <w:rPr>
          <w:rFonts w:ascii="Arial" w:hAnsi="Arial"/>
          <w:bCs/>
          <w:sz w:val="18"/>
          <w:u w:val="double"/>
          <w:lang w:val="en-IE"/>
        </w:rPr>
      </w:pPr>
      <w:r>
        <w:rPr>
          <w:rFonts w:ascii="Arial" w:hAnsi="Arial"/>
          <w:bCs/>
          <w:sz w:val="18"/>
          <w:u w:val="double"/>
          <w:lang w:val="en-IE"/>
        </w:rPr>
        <w:t>i)</w:t>
      </w:r>
      <w:r>
        <w:rPr>
          <w:rFonts w:ascii="Arial" w:hAnsi="Arial"/>
          <w:bCs/>
          <w:sz w:val="18"/>
          <w:u w:val="double"/>
          <w:lang w:val="en-IE"/>
        </w:rPr>
        <w:tab/>
      </w:r>
      <w:r w:rsidRPr="00C81E4E">
        <w:rPr>
          <w:rFonts w:ascii="Arial" w:hAnsi="Arial"/>
          <w:bCs/>
          <w:sz w:val="18"/>
          <w:u w:val="double"/>
          <w:lang w:val="en-IE"/>
        </w:rPr>
        <w:t>Pathogen isolation AND Conventional PCR test and amplicon sequencing</w:t>
      </w:r>
    </w:p>
    <w:p w:rsidR="00BC0328" w:rsidRPr="00C81E4E" w:rsidRDefault="00BC0328" w:rsidP="00BC0328">
      <w:pPr>
        <w:spacing w:before="240" w:after="240"/>
        <w:ind w:left="851"/>
        <w:jc w:val="both"/>
        <w:rPr>
          <w:rFonts w:ascii="Arial" w:hAnsi="Arial"/>
          <w:bCs/>
          <w:sz w:val="18"/>
          <w:u w:val="double"/>
          <w:lang w:val="en-IE"/>
        </w:rPr>
      </w:pPr>
      <w:r w:rsidRPr="00C81E4E">
        <w:rPr>
          <w:rFonts w:ascii="Arial" w:hAnsi="Arial"/>
          <w:bCs/>
          <w:sz w:val="18"/>
          <w:u w:val="double"/>
          <w:lang w:val="en-IE"/>
        </w:rPr>
        <w:t>Reference Laboratories should be contacted for specimen referral when testing laboratories cannot undertake any of the recommended test methods and testing is being undertaken that will result in notification to the OIE.</w:t>
      </w:r>
    </w:p>
    <w:p w:rsidR="00BC0328" w:rsidRPr="00C81E4E" w:rsidRDefault="00BC0328" w:rsidP="00BC0328">
      <w:pPr>
        <w:spacing w:after="120"/>
        <w:ind w:left="851" w:hanging="567"/>
        <w:jc w:val="both"/>
        <w:rPr>
          <w:rFonts w:ascii="Ottawa" w:hAnsi="Ottawa"/>
          <w:b/>
          <w:bCs/>
          <w:sz w:val="20"/>
          <w:u w:val="double"/>
          <w:lang w:eastAsia="fr-FR"/>
        </w:rPr>
      </w:pPr>
      <w:r w:rsidRPr="00C81E4E">
        <w:rPr>
          <w:rFonts w:ascii="Ottawa" w:hAnsi="Ottawa"/>
          <w:b/>
          <w:bCs/>
          <w:sz w:val="20"/>
          <w:u w:val="double"/>
          <w:lang w:eastAsia="fr-FR"/>
        </w:rPr>
        <w:t>6.3.</w:t>
      </w:r>
      <w:r w:rsidRPr="00C81E4E">
        <w:rPr>
          <w:rFonts w:ascii="Ottawa" w:hAnsi="Ottawa"/>
          <w:b/>
          <w:bCs/>
          <w:sz w:val="20"/>
          <w:u w:val="double"/>
          <w:lang w:eastAsia="fr-FR"/>
        </w:rPr>
        <w:tab/>
        <w:t>Diagnostic sensitivity and specificity for diagnostic tests</w:t>
      </w:r>
    </w:p>
    <w:tbl>
      <w:tblPr>
        <w:tblW w:w="91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134"/>
        <w:gridCol w:w="1134"/>
        <w:gridCol w:w="1276"/>
        <w:gridCol w:w="850"/>
        <w:gridCol w:w="993"/>
        <w:gridCol w:w="1020"/>
        <w:gridCol w:w="850"/>
      </w:tblGrid>
      <w:tr w:rsidR="00BC0328" w:rsidRPr="00C81E4E" w:rsidTr="00B8567F">
        <w:tc>
          <w:tcPr>
            <w:tcW w:w="709"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Test type</w:t>
            </w:r>
          </w:p>
        </w:tc>
        <w:tc>
          <w:tcPr>
            <w:tcW w:w="1134"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Test purpose</w:t>
            </w:r>
          </w:p>
        </w:tc>
        <w:tc>
          <w:tcPr>
            <w:tcW w:w="1134"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Source population</w:t>
            </w:r>
          </w:p>
        </w:tc>
        <w:tc>
          <w:tcPr>
            <w:tcW w:w="1134"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Tissue/ sample type</w:t>
            </w:r>
          </w:p>
        </w:tc>
        <w:tc>
          <w:tcPr>
            <w:tcW w:w="1276"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Species</w:t>
            </w:r>
          </w:p>
        </w:tc>
        <w:tc>
          <w:tcPr>
            <w:tcW w:w="850"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DSe (</w:t>
            </w:r>
            <w:r w:rsidRPr="00C81E4E">
              <w:rPr>
                <w:rFonts w:ascii="Arial Narrow" w:hAnsi="Arial Narrow" w:cs="Arial"/>
                <w:b/>
                <w:i/>
                <w:sz w:val="18"/>
                <w:szCs w:val="18"/>
                <w:u w:val="double"/>
              </w:rPr>
              <w:t>n</w:t>
            </w:r>
            <w:r w:rsidRPr="00C81E4E">
              <w:rPr>
                <w:rFonts w:ascii="Arial Narrow" w:hAnsi="Arial Narrow" w:cs="Arial"/>
                <w:b/>
                <w:sz w:val="18"/>
                <w:szCs w:val="18"/>
                <w:u w:val="double"/>
              </w:rPr>
              <w:t>)</w:t>
            </w:r>
          </w:p>
        </w:tc>
        <w:tc>
          <w:tcPr>
            <w:tcW w:w="993"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DSp (</w:t>
            </w:r>
            <w:r w:rsidRPr="00C81E4E">
              <w:rPr>
                <w:rFonts w:ascii="Arial Narrow" w:hAnsi="Arial Narrow" w:cs="Arial"/>
                <w:b/>
                <w:i/>
                <w:sz w:val="18"/>
                <w:szCs w:val="18"/>
                <w:u w:val="double"/>
              </w:rPr>
              <w:t>n</w:t>
            </w:r>
            <w:r w:rsidRPr="00C81E4E">
              <w:rPr>
                <w:rFonts w:ascii="Arial Narrow" w:hAnsi="Arial Narrow" w:cs="Arial"/>
                <w:b/>
                <w:sz w:val="18"/>
                <w:szCs w:val="18"/>
                <w:u w:val="double"/>
              </w:rPr>
              <w:t>)</w:t>
            </w:r>
          </w:p>
        </w:tc>
        <w:tc>
          <w:tcPr>
            <w:tcW w:w="1020"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Reference test</w:t>
            </w:r>
          </w:p>
        </w:tc>
        <w:tc>
          <w:tcPr>
            <w:tcW w:w="850" w:type="dxa"/>
            <w:shd w:val="clear" w:color="auto" w:fill="auto"/>
          </w:tcPr>
          <w:p w:rsidR="00BC0328" w:rsidRPr="00C81E4E" w:rsidRDefault="00BC0328" w:rsidP="00B8567F">
            <w:pPr>
              <w:spacing w:before="120" w:after="120"/>
              <w:rPr>
                <w:rFonts w:ascii="Arial Narrow" w:hAnsi="Arial Narrow" w:cs="Arial"/>
                <w:b/>
                <w:sz w:val="18"/>
                <w:szCs w:val="18"/>
                <w:u w:val="double"/>
              </w:rPr>
            </w:pPr>
            <w:r w:rsidRPr="00C81E4E">
              <w:rPr>
                <w:rFonts w:ascii="Arial Narrow" w:hAnsi="Arial Narrow" w:cs="Arial"/>
                <w:b/>
                <w:sz w:val="18"/>
                <w:szCs w:val="18"/>
                <w:u w:val="double"/>
              </w:rPr>
              <w:t>Citation</w:t>
            </w:r>
          </w:p>
        </w:tc>
      </w:tr>
      <w:tr w:rsidR="00BC0328" w:rsidRPr="00C81E4E" w:rsidTr="00B8567F">
        <w:tc>
          <w:tcPr>
            <w:tcW w:w="709"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RT-LAMP*</w:t>
            </w:r>
          </w:p>
        </w:tc>
        <w:tc>
          <w:tcPr>
            <w:tcW w:w="1134"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Surveillance</w:t>
            </w:r>
          </w:p>
        </w:tc>
        <w:tc>
          <w:tcPr>
            <w:tcW w:w="1134"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Live imported fish</w:t>
            </w:r>
          </w:p>
        </w:tc>
        <w:tc>
          <w:tcPr>
            <w:tcW w:w="1134"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Spleen, kidney and brain homogenate</w:t>
            </w:r>
          </w:p>
        </w:tc>
        <w:tc>
          <w:tcPr>
            <w:tcW w:w="1276"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Common carp, koi, goldfish</w:t>
            </w:r>
          </w:p>
        </w:tc>
        <w:tc>
          <w:tcPr>
            <w:tcW w:w="850"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92.6 (27)</w:t>
            </w:r>
          </w:p>
        </w:tc>
        <w:tc>
          <w:tcPr>
            <w:tcW w:w="993"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98.2 (445)</w:t>
            </w:r>
          </w:p>
        </w:tc>
        <w:tc>
          <w:tcPr>
            <w:tcW w:w="1020"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Virus isolation</w:t>
            </w:r>
          </w:p>
        </w:tc>
        <w:tc>
          <w:tcPr>
            <w:tcW w:w="850" w:type="dxa"/>
            <w:shd w:val="clear" w:color="auto" w:fill="auto"/>
          </w:tcPr>
          <w:p w:rsidR="00BC0328" w:rsidRPr="00C81E4E" w:rsidRDefault="00BC0328" w:rsidP="00B8567F">
            <w:pPr>
              <w:spacing w:before="120" w:after="120"/>
              <w:rPr>
                <w:rFonts w:ascii="Arial Narrow" w:hAnsi="Arial Narrow" w:cs="Arial"/>
                <w:sz w:val="18"/>
                <w:szCs w:val="18"/>
                <w:u w:val="double"/>
              </w:rPr>
            </w:pPr>
            <w:r w:rsidRPr="00C81E4E">
              <w:rPr>
                <w:rFonts w:ascii="Arial Narrow" w:hAnsi="Arial Narrow" w:cs="Arial"/>
                <w:sz w:val="18"/>
                <w:szCs w:val="18"/>
                <w:u w:val="double"/>
              </w:rPr>
              <w:t xml:space="preserve">Liu </w:t>
            </w:r>
            <w:r w:rsidRPr="00C81E4E">
              <w:rPr>
                <w:rFonts w:ascii="Arial Narrow" w:hAnsi="Arial Narrow" w:cs="Arial"/>
                <w:i/>
                <w:sz w:val="18"/>
                <w:szCs w:val="18"/>
                <w:u w:val="double"/>
              </w:rPr>
              <w:t>et al.,</w:t>
            </w:r>
            <w:r w:rsidRPr="00C81E4E">
              <w:rPr>
                <w:rFonts w:ascii="Arial Narrow" w:hAnsi="Arial Narrow" w:cs="Arial"/>
                <w:sz w:val="18"/>
                <w:szCs w:val="18"/>
                <w:u w:val="double"/>
              </w:rPr>
              <w:t xml:space="preserve"> 2008</w:t>
            </w:r>
          </w:p>
        </w:tc>
      </w:tr>
    </w:tbl>
    <w:p w:rsidR="00BC0328" w:rsidRPr="000F0B87" w:rsidRDefault="00BC0328" w:rsidP="00BC0328">
      <w:pPr>
        <w:spacing w:before="120"/>
        <w:jc w:val="center"/>
        <w:rPr>
          <w:rFonts w:ascii="Arial" w:hAnsi="Arial" w:cs="Arial"/>
          <w:b/>
          <w:sz w:val="16"/>
          <w:szCs w:val="16"/>
          <w:u w:val="double"/>
        </w:rPr>
      </w:pPr>
      <w:r w:rsidRPr="000F0B87">
        <w:rPr>
          <w:rFonts w:ascii="Arial" w:hAnsi="Arial" w:cs="Arial"/>
          <w:sz w:val="16"/>
          <w:szCs w:val="16"/>
          <w:u w:val="double"/>
        </w:rPr>
        <w:t xml:space="preserve">DSe: = diagnostic sensitivity, DSp = diagnostic specificity, </w:t>
      </w:r>
      <w:r w:rsidRPr="000F0B87">
        <w:rPr>
          <w:rFonts w:ascii="Arial" w:hAnsi="Arial" w:cs="Arial"/>
          <w:sz w:val="16"/>
          <w:szCs w:val="16"/>
          <w:u w:val="double"/>
        </w:rPr>
        <w:br/>
        <w:t xml:space="preserve">RT-LAMP: = real-time </w:t>
      </w:r>
      <w:r w:rsidRPr="000F0B87">
        <w:rPr>
          <w:rFonts w:ascii="Arial" w:hAnsi="Arial" w:cs="Arial"/>
          <w:sz w:val="16"/>
          <w:szCs w:val="16"/>
          <w:u w:val="double"/>
          <w:lang w:val="en-IE"/>
        </w:rPr>
        <w:t>loop mediated isothermal amplification</w:t>
      </w:r>
      <w:r w:rsidRPr="000F0B87">
        <w:rPr>
          <w:rFonts w:ascii="Arial" w:hAnsi="Arial" w:cs="Arial"/>
          <w:sz w:val="16"/>
          <w:szCs w:val="16"/>
          <w:u w:val="double"/>
        </w:rPr>
        <w:t>. *Listed as suitable test</w:t>
      </w:r>
    </w:p>
    <w:p w:rsidR="00BC0328" w:rsidRPr="000F0B87" w:rsidRDefault="00BC0328" w:rsidP="00BC0328">
      <w:pPr>
        <w:pStyle w:val="10"/>
        <w:spacing w:before="240"/>
        <w:rPr>
          <w:lang w:bidi="en-US"/>
        </w:rPr>
      </w:pPr>
      <w:r w:rsidRPr="000F0B87">
        <w:rPr>
          <w:lang w:bidi="en-US"/>
        </w:rPr>
        <w:t>7.</w:t>
      </w:r>
      <w:r w:rsidRPr="000F0B87">
        <w:rPr>
          <w:lang w:bidi="en-US"/>
        </w:rPr>
        <w:tab/>
        <w:t>References</w:t>
      </w:r>
    </w:p>
    <w:p w:rsidR="00BC0328" w:rsidRPr="00A3620C" w:rsidRDefault="00BC0328" w:rsidP="00BC0328">
      <w:pPr>
        <w:tabs>
          <w:tab w:val="left" w:pos="0"/>
        </w:tabs>
        <w:spacing w:after="240"/>
        <w:jc w:val="both"/>
        <w:rPr>
          <w:rFonts w:ascii="Arial" w:hAnsi="Arial"/>
          <w:sz w:val="18"/>
          <w:lang w:val="en-US" w:eastAsia="en-GB"/>
        </w:rPr>
      </w:pPr>
      <w:r w:rsidRPr="00A3620C">
        <w:rPr>
          <w:rFonts w:ascii="Arial" w:hAnsi="Arial"/>
          <w:smallCaps/>
          <w:sz w:val="18"/>
          <w:lang w:val="en-US" w:eastAsia="en-GB"/>
        </w:rPr>
        <w:t>Ahne</w:t>
      </w:r>
      <w:r w:rsidRPr="00A3620C">
        <w:rPr>
          <w:rFonts w:ascii="Arial" w:hAnsi="Arial"/>
          <w:sz w:val="18"/>
          <w:lang w:val="en-US" w:eastAsia="en-GB"/>
        </w:rPr>
        <w:t xml:space="preserve"> W. (1976). Untersuchungen über die Stabilität des karpfenpathogenen Virusstammes 10/3. </w:t>
      </w:r>
      <w:r w:rsidRPr="00A3620C">
        <w:rPr>
          <w:rFonts w:ascii="Arial" w:hAnsi="Arial"/>
          <w:i/>
          <w:iCs/>
          <w:sz w:val="18"/>
          <w:lang w:val="en-US" w:eastAsia="en-GB"/>
        </w:rPr>
        <w:t>Fisch und Umwelt</w:t>
      </w:r>
      <w:r w:rsidRPr="00A3620C">
        <w:rPr>
          <w:rFonts w:ascii="Arial" w:hAnsi="Arial"/>
          <w:sz w:val="18"/>
          <w:lang w:val="en-US" w:eastAsia="en-GB"/>
        </w:rPr>
        <w:t>,</w:t>
      </w:r>
      <w:r w:rsidRPr="00A3620C">
        <w:rPr>
          <w:rFonts w:ascii="Arial" w:hAnsi="Arial"/>
          <w:i/>
          <w:iCs/>
          <w:sz w:val="18"/>
          <w:lang w:val="en-US" w:eastAsia="en-GB"/>
        </w:rPr>
        <w:t xml:space="preserve"> </w:t>
      </w:r>
      <w:r w:rsidRPr="00A3620C">
        <w:rPr>
          <w:rFonts w:ascii="Arial" w:hAnsi="Arial"/>
          <w:b/>
          <w:bCs/>
          <w:sz w:val="18"/>
          <w:lang w:val="en-US" w:eastAsia="en-GB"/>
        </w:rPr>
        <w:t>2</w:t>
      </w:r>
      <w:r w:rsidRPr="00A3620C">
        <w:rPr>
          <w:rFonts w:ascii="Arial" w:hAnsi="Arial"/>
          <w:bCs/>
          <w:sz w:val="18"/>
          <w:lang w:val="en-US" w:eastAsia="en-GB"/>
        </w:rPr>
        <w:t>,</w:t>
      </w:r>
      <w:r w:rsidRPr="00A3620C">
        <w:rPr>
          <w:rFonts w:ascii="Arial" w:hAnsi="Arial"/>
          <w:i/>
          <w:iCs/>
          <w:sz w:val="18"/>
          <w:lang w:val="en-US" w:eastAsia="en-GB"/>
        </w:rPr>
        <w:t xml:space="preserve"> </w:t>
      </w:r>
      <w:r w:rsidRPr="00A3620C">
        <w:rPr>
          <w:rFonts w:ascii="Arial" w:hAnsi="Arial"/>
          <w:sz w:val="18"/>
          <w:lang w:val="en-US" w:eastAsia="en-GB"/>
        </w:rPr>
        <w:t>121–127.</w:t>
      </w:r>
    </w:p>
    <w:p w:rsidR="00BC0328" w:rsidRPr="00A3620C" w:rsidRDefault="00BC0328" w:rsidP="00BC0328">
      <w:pPr>
        <w:tabs>
          <w:tab w:val="left" w:pos="0"/>
        </w:tabs>
        <w:spacing w:after="240"/>
        <w:jc w:val="both"/>
        <w:rPr>
          <w:rFonts w:ascii="Arial" w:hAnsi="Arial" w:cs="Arial"/>
          <w:noProof/>
          <w:sz w:val="18"/>
          <w:szCs w:val="20"/>
          <w:lang w:val="en-US" w:bidi="en-US"/>
        </w:rPr>
      </w:pPr>
      <w:r w:rsidRPr="00A3620C">
        <w:rPr>
          <w:rFonts w:ascii="Arial" w:hAnsi="Arial"/>
          <w:smallCaps/>
          <w:sz w:val="18"/>
          <w:lang w:val="en-US" w:bidi="en-US"/>
        </w:rPr>
        <w:t>Ahne</w:t>
      </w:r>
      <w:r w:rsidRPr="00A3620C">
        <w:rPr>
          <w:rFonts w:ascii="Arial" w:hAnsi="Arial"/>
          <w:sz w:val="18"/>
          <w:lang w:val="en-US" w:bidi="en-US"/>
        </w:rPr>
        <w:t xml:space="preserve"> W. (1982). Vergleichende Untersuchungen über die Stabilität von vier fischpathogenen Viren (VHSV, PFR, SVCV, IPNV). </w:t>
      </w:r>
      <w:r w:rsidRPr="00A3620C">
        <w:rPr>
          <w:rFonts w:ascii="Arial" w:hAnsi="Arial"/>
          <w:i/>
          <w:iCs/>
          <w:sz w:val="18"/>
          <w:lang w:val="en-US" w:bidi="en-US"/>
        </w:rPr>
        <w:t>Zbl. Vet. Med. B</w:t>
      </w:r>
      <w:r w:rsidRPr="00A3620C">
        <w:rPr>
          <w:rFonts w:ascii="Arial" w:hAnsi="Arial"/>
          <w:sz w:val="18"/>
          <w:lang w:val="en-US" w:bidi="en-US"/>
        </w:rPr>
        <w:t xml:space="preserve">, </w:t>
      </w:r>
      <w:r w:rsidRPr="00A3620C">
        <w:rPr>
          <w:rFonts w:ascii="Arial" w:hAnsi="Arial"/>
          <w:b/>
          <w:bCs/>
          <w:sz w:val="18"/>
          <w:lang w:val="en-US" w:bidi="en-US"/>
        </w:rPr>
        <w:t>29</w:t>
      </w:r>
      <w:r w:rsidRPr="00A3620C">
        <w:rPr>
          <w:rFonts w:ascii="Arial" w:hAnsi="Arial"/>
          <w:sz w:val="18"/>
          <w:lang w:val="en-US" w:bidi="en-US"/>
        </w:rPr>
        <w:t>, 457–476</w:t>
      </w:r>
    </w:p>
    <w:p w:rsidR="00BC0328" w:rsidRPr="00A3620C" w:rsidRDefault="00BC0328" w:rsidP="00BC0328">
      <w:pPr>
        <w:tabs>
          <w:tab w:val="left" w:pos="0"/>
        </w:tabs>
        <w:spacing w:after="240"/>
        <w:jc w:val="both"/>
        <w:rPr>
          <w:rFonts w:ascii="Arial" w:hAnsi="Arial" w:cs="Arial"/>
          <w:noProof/>
          <w:sz w:val="18"/>
          <w:szCs w:val="20"/>
          <w:lang w:val="en-US" w:bidi="en-US"/>
        </w:rPr>
      </w:pPr>
      <w:r w:rsidRPr="00A3620C">
        <w:rPr>
          <w:rFonts w:ascii="Arial" w:hAnsi="Arial"/>
          <w:smallCaps/>
          <w:sz w:val="18"/>
          <w:lang w:val="en-US" w:bidi="en-US"/>
        </w:rPr>
        <w:t>Ahne</w:t>
      </w:r>
      <w:r w:rsidRPr="00A3620C">
        <w:rPr>
          <w:rFonts w:ascii="Arial" w:hAnsi="Arial"/>
          <w:sz w:val="18"/>
          <w:lang w:val="en-US" w:bidi="en-US"/>
        </w:rPr>
        <w:t xml:space="preserve"> </w:t>
      </w:r>
      <w:r w:rsidRPr="00A3620C">
        <w:rPr>
          <w:rFonts w:ascii="Arial" w:hAnsi="Arial" w:cs="Arial"/>
          <w:noProof/>
          <w:sz w:val="18"/>
          <w:szCs w:val="20"/>
          <w:lang w:val="en-US" w:bidi="en-US"/>
        </w:rPr>
        <w:t xml:space="preserve">W. (1986). Unterschiedliche biologische Eigenschaften 4 cyprinidenpathogener Rhabdovirusisolate. </w:t>
      </w:r>
      <w:r w:rsidRPr="00A3620C">
        <w:rPr>
          <w:rFonts w:ascii="Arial" w:hAnsi="Arial" w:cs="Arial"/>
          <w:i/>
          <w:noProof/>
          <w:sz w:val="18"/>
          <w:szCs w:val="20"/>
          <w:lang w:val="en-US" w:bidi="en-US"/>
        </w:rPr>
        <w:t>J. Vet. Med. B</w:t>
      </w:r>
      <w:r w:rsidRPr="00A3620C">
        <w:rPr>
          <w:rFonts w:ascii="Arial" w:hAnsi="Arial" w:cs="Arial"/>
          <w:noProof/>
          <w:sz w:val="18"/>
          <w:szCs w:val="20"/>
          <w:lang w:val="en-US" w:bidi="en-US"/>
        </w:rPr>
        <w:t>,</w:t>
      </w:r>
      <w:r w:rsidRPr="00A3620C">
        <w:rPr>
          <w:rFonts w:ascii="Arial" w:hAnsi="Arial" w:cs="Arial"/>
          <w:i/>
          <w:noProof/>
          <w:sz w:val="18"/>
          <w:szCs w:val="20"/>
          <w:lang w:val="en-US" w:bidi="en-US"/>
        </w:rPr>
        <w:t xml:space="preserve"> </w:t>
      </w:r>
      <w:r w:rsidRPr="00A3620C">
        <w:rPr>
          <w:rFonts w:ascii="Arial" w:hAnsi="Arial" w:cs="Arial"/>
          <w:b/>
          <w:noProof/>
          <w:sz w:val="18"/>
          <w:szCs w:val="20"/>
          <w:lang w:val="en-US" w:bidi="en-US"/>
        </w:rPr>
        <w:t>33</w:t>
      </w:r>
      <w:r w:rsidRPr="00A3620C">
        <w:rPr>
          <w:rFonts w:ascii="Arial" w:hAnsi="Arial" w:cs="Arial"/>
          <w:noProof/>
          <w:sz w:val="18"/>
          <w:szCs w:val="20"/>
          <w:lang w:val="en-US" w:bidi="en-US"/>
        </w:rPr>
        <w:t>,</w:t>
      </w:r>
      <w:r w:rsidRPr="00A3620C">
        <w:rPr>
          <w:rFonts w:ascii="Arial" w:hAnsi="Arial" w:cs="Arial"/>
          <w:i/>
          <w:noProof/>
          <w:sz w:val="18"/>
          <w:szCs w:val="20"/>
          <w:lang w:val="en-US" w:bidi="en-US"/>
        </w:rPr>
        <w:t xml:space="preserve"> </w:t>
      </w:r>
      <w:r w:rsidRPr="00A3620C">
        <w:rPr>
          <w:rFonts w:ascii="Arial" w:hAnsi="Arial" w:cs="Arial"/>
          <w:noProof/>
          <w:sz w:val="18"/>
          <w:szCs w:val="20"/>
          <w:lang w:val="en-US" w:bidi="en-US"/>
        </w:rPr>
        <w:t xml:space="preserve">253–259. </w:t>
      </w:r>
    </w:p>
    <w:p w:rsidR="00BC0328" w:rsidRPr="000F0B87" w:rsidRDefault="00BC0328" w:rsidP="00BC0328">
      <w:pPr>
        <w:tabs>
          <w:tab w:val="left" w:pos="0"/>
        </w:tabs>
        <w:spacing w:after="240"/>
        <w:jc w:val="both"/>
        <w:rPr>
          <w:rFonts w:ascii="Arial" w:hAnsi="Arial" w:cs="Arial"/>
          <w:noProof/>
          <w:sz w:val="18"/>
          <w:szCs w:val="20"/>
          <w:lang w:bidi="en-US"/>
        </w:rPr>
      </w:pPr>
      <w:r w:rsidRPr="00A3620C">
        <w:rPr>
          <w:rFonts w:ascii="Arial" w:hAnsi="Arial"/>
          <w:sz w:val="18"/>
          <w:lang w:val="en-US" w:bidi="en-US"/>
        </w:rPr>
        <w:t>A</w:t>
      </w:r>
      <w:r w:rsidRPr="00A3620C">
        <w:rPr>
          <w:rFonts w:ascii="Arial" w:hAnsi="Arial"/>
          <w:smallCaps/>
          <w:sz w:val="18"/>
          <w:lang w:val="en-US" w:bidi="en-US"/>
        </w:rPr>
        <w:t>hne W., Bjorklund H.V., Essbauer S., Fijan N., Kurath G. &amp; Winton J.R.</w:t>
      </w:r>
      <w:r w:rsidRPr="00A3620C">
        <w:rPr>
          <w:rFonts w:ascii="Arial" w:hAnsi="Arial"/>
          <w:sz w:val="18"/>
          <w:lang w:val="en-US" w:bidi="en-US"/>
        </w:rPr>
        <w:t xml:space="preserve"> (2002). </w:t>
      </w:r>
      <w:r w:rsidRPr="000F0B87">
        <w:rPr>
          <w:rFonts w:ascii="Arial" w:hAnsi="Arial"/>
          <w:sz w:val="18"/>
          <w:lang w:val="en-IE" w:bidi="en-US"/>
        </w:rPr>
        <w:t xml:space="preserve">Spring viremia of carp (SVC). </w:t>
      </w:r>
      <w:r w:rsidRPr="000F0B87">
        <w:rPr>
          <w:rFonts w:ascii="Arial" w:hAnsi="Arial"/>
          <w:i/>
          <w:iCs/>
          <w:sz w:val="18"/>
          <w:lang w:val="en-IE" w:bidi="en-US"/>
        </w:rPr>
        <w:t>Dis. aquat. Org.</w:t>
      </w:r>
      <w:r w:rsidRPr="000F0B87">
        <w:rPr>
          <w:rFonts w:ascii="Arial" w:hAnsi="Arial"/>
          <w:sz w:val="18"/>
          <w:lang w:val="en-IE" w:bidi="en-US"/>
        </w:rPr>
        <w:t xml:space="preserve">, </w:t>
      </w:r>
      <w:r w:rsidRPr="000F0B87">
        <w:rPr>
          <w:rFonts w:ascii="Arial" w:hAnsi="Arial"/>
          <w:b/>
          <w:bCs/>
          <w:sz w:val="18"/>
          <w:lang w:val="en-IE" w:bidi="en-US"/>
        </w:rPr>
        <w:t>52</w:t>
      </w:r>
      <w:r w:rsidRPr="000F0B87">
        <w:rPr>
          <w:rFonts w:ascii="Arial" w:hAnsi="Arial"/>
          <w:sz w:val="18"/>
          <w:lang w:val="en-IE" w:bidi="en-US"/>
        </w:rPr>
        <w:t>, 261–272.</w:t>
      </w:r>
    </w:p>
    <w:p w:rsidR="00BC0328" w:rsidRPr="000F0B87" w:rsidRDefault="00BC0328" w:rsidP="00BC0328">
      <w:pPr>
        <w:tabs>
          <w:tab w:val="left" w:pos="0"/>
        </w:tabs>
        <w:spacing w:after="240"/>
        <w:jc w:val="both"/>
        <w:rPr>
          <w:rFonts w:ascii="Arial" w:hAnsi="Arial" w:cs="Arial"/>
          <w:noProof/>
          <w:sz w:val="18"/>
          <w:szCs w:val="20"/>
          <w:lang w:bidi="en-US"/>
        </w:rPr>
      </w:pPr>
      <w:r w:rsidRPr="000F0B87">
        <w:rPr>
          <w:rFonts w:ascii="Arial" w:hAnsi="Arial"/>
          <w:smallCaps/>
          <w:sz w:val="18"/>
          <w:lang w:val="de-DE" w:bidi="en-US"/>
        </w:rPr>
        <w:t xml:space="preserve">Ahne W. &amp; Held C. </w:t>
      </w:r>
      <w:r w:rsidRPr="000F0B87">
        <w:rPr>
          <w:rFonts w:ascii="Arial" w:hAnsi="Arial"/>
          <w:sz w:val="18"/>
          <w:lang w:val="de-DE" w:bidi="en-US"/>
        </w:rPr>
        <w:t>(1980). Untersuchungen über die viruzide Wirkung von Actomar</w:t>
      </w:r>
      <w:r w:rsidRPr="000F0B87">
        <w:rPr>
          <w:rFonts w:ascii="Arial" w:hAnsi="Arial"/>
          <w:bCs/>
          <w:position w:val="6"/>
          <w:sz w:val="14"/>
          <w:lang w:val="de-DE" w:bidi="en-US"/>
        </w:rPr>
        <w:t>®</w:t>
      </w:r>
      <w:r w:rsidRPr="000F0B87">
        <w:rPr>
          <w:rFonts w:ascii="Arial" w:hAnsi="Arial"/>
          <w:sz w:val="18"/>
          <w:lang w:val="de-DE" w:bidi="en-US"/>
        </w:rPr>
        <w:t xml:space="preserve"> K</w:t>
      </w:r>
      <w:r w:rsidRPr="000F0B87">
        <w:rPr>
          <w:rFonts w:ascii="Arial" w:hAnsi="Arial"/>
          <w:position w:val="-6"/>
          <w:sz w:val="14"/>
          <w:lang w:val="de-DE" w:bidi="en-US"/>
        </w:rPr>
        <w:t>30</w:t>
      </w:r>
      <w:r w:rsidRPr="000F0B87">
        <w:rPr>
          <w:rFonts w:ascii="Arial" w:hAnsi="Arial"/>
          <w:sz w:val="18"/>
          <w:lang w:val="de-DE" w:bidi="en-US"/>
        </w:rPr>
        <w:t xml:space="preserve"> auf fischpathogene Viren. </w:t>
      </w:r>
      <w:r w:rsidRPr="000F0B87">
        <w:rPr>
          <w:rFonts w:ascii="Arial" w:hAnsi="Arial"/>
          <w:i/>
          <w:iCs/>
          <w:sz w:val="18"/>
          <w:lang w:val="en-IE" w:bidi="en-US"/>
        </w:rPr>
        <w:t>Tierärztl. Umsch.</w:t>
      </w:r>
      <w:r w:rsidRPr="000F0B87">
        <w:rPr>
          <w:rFonts w:ascii="Arial" w:hAnsi="Arial"/>
          <w:sz w:val="18"/>
          <w:lang w:val="en-IE" w:bidi="en-US"/>
        </w:rPr>
        <w:t xml:space="preserve">, </w:t>
      </w:r>
      <w:r w:rsidRPr="000F0B87">
        <w:rPr>
          <w:rFonts w:ascii="Arial" w:hAnsi="Arial"/>
          <w:b/>
          <w:bCs/>
          <w:sz w:val="18"/>
          <w:lang w:val="en-IE" w:bidi="en-US"/>
        </w:rPr>
        <w:t>35</w:t>
      </w:r>
      <w:r w:rsidRPr="000F0B87">
        <w:rPr>
          <w:rFonts w:ascii="Arial" w:hAnsi="Arial"/>
          <w:sz w:val="18"/>
          <w:lang w:val="en-IE" w:bidi="en-US"/>
        </w:rPr>
        <w:t>, 308–318.</w:t>
      </w:r>
    </w:p>
    <w:p w:rsidR="00BC0328" w:rsidRPr="00577FF0" w:rsidRDefault="00BC0328" w:rsidP="00BC0328">
      <w:pPr>
        <w:tabs>
          <w:tab w:val="left" w:pos="0"/>
        </w:tabs>
        <w:spacing w:after="240"/>
        <w:jc w:val="both"/>
        <w:rPr>
          <w:rFonts w:ascii="Arial" w:hAnsi="Arial" w:cs="Arial"/>
          <w:strike/>
          <w:noProof/>
          <w:sz w:val="18"/>
          <w:szCs w:val="20"/>
          <w:lang w:bidi="en-US"/>
        </w:rPr>
      </w:pPr>
      <w:r w:rsidRPr="00577FF0">
        <w:rPr>
          <w:rFonts w:ascii="Arial" w:hAnsi="Arial"/>
          <w:smallCaps/>
          <w:strike/>
          <w:sz w:val="18"/>
          <w:lang w:val="en-IE" w:bidi="en-US"/>
        </w:rPr>
        <w:t>Ahne W., Kurath G. &amp; Winton J</w:t>
      </w:r>
      <w:r w:rsidRPr="00577FF0">
        <w:rPr>
          <w:rFonts w:ascii="Arial" w:hAnsi="Arial"/>
          <w:strike/>
          <w:sz w:val="18"/>
          <w:lang w:val="en-IE" w:bidi="en-US"/>
        </w:rPr>
        <w:t xml:space="preserve">. (1998). A ribonuclease protection assay can distinguish spring viremia of carp virus from pike fry rhabdovirus. </w:t>
      </w:r>
      <w:r w:rsidRPr="00577FF0">
        <w:rPr>
          <w:rFonts w:ascii="Arial" w:hAnsi="Arial"/>
          <w:i/>
          <w:iCs/>
          <w:strike/>
          <w:sz w:val="18"/>
          <w:lang w:val="en-IE" w:bidi="en-US"/>
        </w:rPr>
        <w:t>Bull. Eur. Ass. Fish Pathol.</w:t>
      </w:r>
      <w:r w:rsidRPr="00577FF0">
        <w:rPr>
          <w:rFonts w:ascii="Arial" w:hAnsi="Arial"/>
          <w:strike/>
          <w:sz w:val="18"/>
          <w:lang w:val="en-IE" w:bidi="en-US"/>
        </w:rPr>
        <w:t xml:space="preserve">, </w:t>
      </w:r>
      <w:r w:rsidRPr="00577FF0">
        <w:rPr>
          <w:rFonts w:ascii="Arial" w:hAnsi="Arial"/>
          <w:b/>
          <w:bCs/>
          <w:strike/>
          <w:sz w:val="18"/>
          <w:lang w:val="en-IE" w:bidi="en-US"/>
        </w:rPr>
        <w:t>18</w:t>
      </w:r>
      <w:r w:rsidRPr="00577FF0">
        <w:rPr>
          <w:rFonts w:ascii="Arial" w:hAnsi="Arial"/>
          <w:strike/>
          <w:sz w:val="18"/>
          <w:lang w:val="en-IE" w:bidi="en-US"/>
        </w:rPr>
        <w:t>, 220–224.</w:t>
      </w:r>
      <w:r w:rsidRPr="00577FF0">
        <w:rPr>
          <w:rFonts w:ascii="Arial" w:hAnsi="Arial" w:cs="Arial"/>
          <w:strike/>
          <w:noProof/>
          <w:sz w:val="18"/>
          <w:szCs w:val="20"/>
          <w:lang w:bidi="en-US"/>
        </w:rPr>
        <w:t xml:space="preserve"> </w:t>
      </w:r>
    </w:p>
    <w:p w:rsidR="00BC0328" w:rsidRPr="00E06AD7" w:rsidRDefault="00BC0328" w:rsidP="00BC0328">
      <w:pPr>
        <w:tabs>
          <w:tab w:val="left" w:pos="0"/>
        </w:tabs>
        <w:spacing w:after="240"/>
        <w:jc w:val="both"/>
        <w:rPr>
          <w:rFonts w:ascii="Arial" w:hAnsi="Arial"/>
          <w:smallCaps/>
          <w:sz w:val="18"/>
          <w:u w:val="double"/>
          <w:lang w:val="en-US" w:eastAsia="en-GB"/>
        </w:rPr>
      </w:pPr>
      <w:r w:rsidRPr="00E06AD7">
        <w:rPr>
          <w:rFonts w:ascii="Arial" w:hAnsi="Arial"/>
          <w:smallCaps/>
          <w:sz w:val="18"/>
          <w:u w:val="double"/>
          <w:lang w:eastAsia="en-GB"/>
        </w:rPr>
        <w:t xml:space="preserve">Alikin Y.S., Shchelkunov I.S., Shchelkunova T.I., Kupinskaya O.A., Masycheva V.I., Klimenko V.P. &amp; Fadina V.A. (1996). </w:t>
      </w:r>
      <w:r w:rsidRPr="00E06AD7">
        <w:rPr>
          <w:rFonts w:ascii="Arial" w:hAnsi="Arial"/>
          <w:smallCaps/>
          <w:sz w:val="18"/>
          <w:u w:val="double"/>
          <w:lang w:val="en-US" w:eastAsia="en-GB"/>
        </w:rPr>
        <w:t>P</w:t>
      </w:r>
      <w:r w:rsidRPr="00E06AD7">
        <w:rPr>
          <w:rFonts w:ascii="Arial" w:hAnsi="Arial"/>
          <w:sz w:val="18"/>
          <w:u w:val="double"/>
          <w:lang w:val="en-IE" w:bidi="en-US"/>
        </w:rPr>
        <w:t xml:space="preserve">rophylactic treatment of viral diseases in fish using native RNA linked to soluble and corpuscular carriers. </w:t>
      </w:r>
      <w:r w:rsidRPr="00E06AD7">
        <w:rPr>
          <w:rFonts w:ascii="Arial" w:hAnsi="Arial"/>
          <w:i/>
          <w:sz w:val="18"/>
          <w:u w:val="double"/>
          <w:lang w:val="en-IE" w:bidi="en-US"/>
        </w:rPr>
        <w:t>J. Fish Biol</w:t>
      </w:r>
      <w:r w:rsidRPr="00E06AD7">
        <w:rPr>
          <w:rFonts w:ascii="Arial" w:hAnsi="Arial"/>
          <w:sz w:val="18"/>
          <w:u w:val="double"/>
          <w:lang w:val="en-IE" w:bidi="en-US"/>
        </w:rPr>
        <w:t xml:space="preserve">., </w:t>
      </w:r>
      <w:r w:rsidRPr="00E06AD7">
        <w:rPr>
          <w:rFonts w:ascii="Arial" w:hAnsi="Arial"/>
          <w:b/>
          <w:sz w:val="18"/>
          <w:u w:val="double"/>
          <w:lang w:val="en-IE" w:bidi="en-US"/>
        </w:rPr>
        <w:t>49</w:t>
      </w:r>
      <w:r w:rsidRPr="00E06AD7">
        <w:rPr>
          <w:rFonts w:ascii="Arial" w:hAnsi="Arial"/>
          <w:smallCaps/>
          <w:sz w:val="18"/>
          <w:u w:val="double"/>
          <w:lang w:val="en-US" w:eastAsia="en-GB"/>
        </w:rPr>
        <w:t xml:space="preserve">, 195–205. </w:t>
      </w:r>
    </w:p>
    <w:p w:rsidR="00BC0328" w:rsidRPr="00577FF0" w:rsidRDefault="00BC0328" w:rsidP="00BC0328">
      <w:pPr>
        <w:tabs>
          <w:tab w:val="left" w:pos="0"/>
        </w:tabs>
        <w:spacing w:after="240"/>
        <w:jc w:val="both"/>
        <w:rPr>
          <w:rFonts w:ascii="Arial" w:hAnsi="Arial" w:cs="Arial"/>
          <w:strike/>
          <w:noProof/>
          <w:sz w:val="18"/>
          <w:szCs w:val="20"/>
          <w:lang w:bidi="en-US"/>
        </w:rPr>
      </w:pPr>
      <w:r w:rsidRPr="00577FF0">
        <w:rPr>
          <w:rFonts w:ascii="Arial" w:hAnsi="Arial" w:cs="Arial"/>
          <w:smallCaps/>
          <w:strike/>
          <w:noProof/>
          <w:sz w:val="18"/>
          <w:szCs w:val="20"/>
          <w:lang w:bidi="en-US"/>
        </w:rPr>
        <w:t>Basic A., Schachner O., Bilic I. &amp; Hess M</w:t>
      </w:r>
      <w:r w:rsidRPr="00577FF0">
        <w:rPr>
          <w:rFonts w:ascii="Arial" w:hAnsi="Arial" w:cs="Arial"/>
          <w:strike/>
          <w:noProof/>
          <w:sz w:val="18"/>
          <w:szCs w:val="20"/>
          <w:lang w:bidi="en-US"/>
        </w:rPr>
        <w:t xml:space="preserve">. (2009). Phylogenetic analysis of spring viraemia of carp virus isolates from Austria indicates the existence of at least two subgroups within genogroup Id. </w:t>
      </w:r>
      <w:r w:rsidRPr="00577FF0">
        <w:rPr>
          <w:rFonts w:ascii="Arial" w:hAnsi="Arial" w:cs="Arial"/>
          <w:i/>
          <w:strike/>
          <w:noProof/>
          <w:sz w:val="18"/>
          <w:szCs w:val="20"/>
          <w:lang w:bidi="en-US"/>
        </w:rPr>
        <w:t>Dis. aquat. Org.</w:t>
      </w:r>
      <w:r w:rsidRPr="00577FF0">
        <w:rPr>
          <w:rFonts w:ascii="Arial" w:hAnsi="Arial" w:cs="Arial"/>
          <w:strike/>
          <w:noProof/>
          <w:sz w:val="18"/>
          <w:szCs w:val="20"/>
          <w:lang w:bidi="en-US"/>
        </w:rPr>
        <w:t>,</w:t>
      </w:r>
      <w:r w:rsidRPr="00577FF0">
        <w:rPr>
          <w:rFonts w:ascii="Arial" w:hAnsi="Arial" w:cs="Arial"/>
          <w:i/>
          <w:strike/>
          <w:noProof/>
          <w:sz w:val="18"/>
          <w:szCs w:val="20"/>
          <w:lang w:bidi="en-US"/>
        </w:rPr>
        <w:t xml:space="preserve"> </w:t>
      </w:r>
      <w:r w:rsidRPr="00577FF0">
        <w:rPr>
          <w:rFonts w:ascii="Arial" w:hAnsi="Arial" w:cs="Arial"/>
          <w:b/>
          <w:strike/>
          <w:noProof/>
          <w:sz w:val="18"/>
          <w:szCs w:val="20"/>
          <w:lang w:bidi="en-US"/>
        </w:rPr>
        <w:t>85</w:t>
      </w:r>
      <w:r w:rsidRPr="00577FF0">
        <w:rPr>
          <w:rFonts w:ascii="Arial" w:hAnsi="Arial" w:cs="Arial"/>
          <w:strike/>
          <w:noProof/>
          <w:sz w:val="18"/>
          <w:szCs w:val="20"/>
          <w:lang w:bidi="en-US"/>
        </w:rPr>
        <w:t>,</w:t>
      </w:r>
      <w:r w:rsidRPr="00577FF0">
        <w:rPr>
          <w:rFonts w:ascii="Arial" w:hAnsi="Arial" w:cs="Arial"/>
          <w:i/>
          <w:strike/>
          <w:noProof/>
          <w:sz w:val="18"/>
          <w:szCs w:val="20"/>
          <w:lang w:bidi="en-US"/>
        </w:rPr>
        <w:t xml:space="preserve"> </w:t>
      </w:r>
      <w:r w:rsidRPr="00577FF0">
        <w:rPr>
          <w:rFonts w:ascii="Arial" w:hAnsi="Arial" w:cs="Arial"/>
          <w:strike/>
          <w:noProof/>
          <w:sz w:val="18"/>
          <w:szCs w:val="20"/>
          <w:lang w:bidi="en-US"/>
        </w:rPr>
        <w:t xml:space="preserve">31–40. </w:t>
      </w:r>
    </w:p>
    <w:p w:rsidR="00BC0328" w:rsidRPr="000F0B87" w:rsidRDefault="00BC0328" w:rsidP="00BC0328">
      <w:pPr>
        <w:tabs>
          <w:tab w:val="left" w:pos="0"/>
        </w:tabs>
        <w:spacing w:after="240"/>
        <w:jc w:val="both"/>
        <w:rPr>
          <w:rFonts w:ascii="Arial" w:hAnsi="Arial" w:cs="Arial"/>
          <w:noProof/>
          <w:sz w:val="18"/>
          <w:szCs w:val="20"/>
          <w:lang w:bidi="en-US"/>
        </w:rPr>
      </w:pPr>
      <w:r w:rsidRPr="000F0B87">
        <w:rPr>
          <w:rFonts w:ascii="Arial" w:hAnsi="Arial"/>
          <w:smallCaps/>
          <w:sz w:val="18"/>
          <w:lang w:val="en-IE" w:bidi="en-US"/>
        </w:rPr>
        <w:t>Björklund H.V., Higman K.H. &amp; Kurath G.</w:t>
      </w:r>
      <w:r w:rsidRPr="000F0B87">
        <w:rPr>
          <w:rFonts w:ascii="Arial" w:hAnsi="Arial"/>
          <w:sz w:val="18"/>
          <w:lang w:val="en-IE" w:bidi="en-US"/>
        </w:rPr>
        <w:t xml:space="preserve"> (1996). The glycoprotein genes and gene junctions of the fish rhabdoviruses spring viremia of carp virus and hirame rhabdovirus – analysis of relationships with other rhabdoviruses. </w:t>
      </w:r>
      <w:r w:rsidRPr="000F0B87">
        <w:rPr>
          <w:rFonts w:ascii="Arial" w:hAnsi="Arial"/>
          <w:i/>
          <w:iCs/>
          <w:sz w:val="18"/>
          <w:lang w:val="en-IE" w:bidi="en-US"/>
        </w:rPr>
        <w:t>Virus Res.</w:t>
      </w:r>
      <w:r w:rsidRPr="000F0B87">
        <w:rPr>
          <w:rFonts w:ascii="Arial" w:hAnsi="Arial"/>
          <w:sz w:val="18"/>
          <w:lang w:val="en-IE" w:bidi="en-US"/>
        </w:rPr>
        <w:t xml:space="preserve">, </w:t>
      </w:r>
      <w:r w:rsidRPr="000F0B87">
        <w:rPr>
          <w:rFonts w:ascii="Arial" w:hAnsi="Arial"/>
          <w:b/>
          <w:bCs/>
          <w:sz w:val="18"/>
          <w:lang w:val="en-IE" w:bidi="en-US"/>
        </w:rPr>
        <w:t>42</w:t>
      </w:r>
      <w:r w:rsidRPr="000F0B87">
        <w:rPr>
          <w:rFonts w:ascii="Arial" w:hAnsi="Arial"/>
          <w:sz w:val="18"/>
          <w:lang w:val="en-IE" w:bidi="en-US"/>
        </w:rPr>
        <w:t>, 65–80.</w:t>
      </w:r>
    </w:p>
    <w:p w:rsidR="00AD147D" w:rsidRPr="003E3B71" w:rsidRDefault="00AD147D" w:rsidP="00AD147D">
      <w:pPr>
        <w:spacing w:after="480"/>
        <w:rPr>
          <w:noProof/>
          <w:sz w:val="20"/>
          <w:szCs w:val="20"/>
          <w:u w:val="single"/>
          <w:lang w:val="en-US"/>
        </w:rPr>
      </w:pPr>
      <w:r w:rsidRPr="003E3B71">
        <w:rPr>
          <w:noProof/>
          <w:sz w:val="20"/>
          <w:szCs w:val="20"/>
          <w:u w:val="single"/>
          <w:lang w:val="en-US"/>
        </w:rPr>
        <w:br w:type="page"/>
      </w:r>
    </w:p>
    <w:p w:rsidR="00AD147D" w:rsidRPr="003E3B71" w:rsidRDefault="00AD147D" w:rsidP="00AD147D">
      <w:pPr>
        <w:spacing w:after="480"/>
        <w:rPr>
          <w:noProof/>
          <w:sz w:val="20"/>
          <w:szCs w:val="20"/>
          <w:u w:val="single"/>
          <w:lang w:val="en-US"/>
        </w:rPr>
      </w:pPr>
      <w:r w:rsidRPr="003E3B71">
        <w:rPr>
          <w:noProof/>
          <w:sz w:val="20"/>
          <w:szCs w:val="20"/>
          <w:u w:val="single"/>
          <w:lang w:val="en-US"/>
        </w:rPr>
        <w:lastRenderedPageBreak/>
        <w:t>Annex 21A</w:t>
      </w:r>
      <w:r w:rsidRPr="003E3B71">
        <w:rPr>
          <w:noProof/>
          <w:sz w:val="20"/>
          <w:szCs w:val="20"/>
          <w:lang w:val="en-US"/>
        </w:rPr>
        <w:t xml:space="preserve"> (contd)</w:t>
      </w:r>
    </w:p>
    <w:p w:rsidR="00BC0328" w:rsidRPr="007E2A69" w:rsidRDefault="00BC0328" w:rsidP="00AD147D">
      <w:pPr>
        <w:tabs>
          <w:tab w:val="left" w:pos="0"/>
        </w:tabs>
        <w:spacing w:after="240"/>
        <w:jc w:val="both"/>
        <w:rPr>
          <w:rFonts w:ascii="Arial" w:hAnsi="Arial"/>
          <w:smallCaps/>
          <w:sz w:val="18"/>
          <w:u w:val="double"/>
          <w:lang w:val="en-IE" w:bidi="en-US"/>
        </w:rPr>
      </w:pPr>
      <w:r w:rsidRPr="003E3B71">
        <w:rPr>
          <w:rFonts w:ascii="Arial" w:hAnsi="Arial"/>
          <w:smallCaps/>
          <w:sz w:val="18"/>
          <w:u w:val="double"/>
          <w:lang w:val="en-US" w:bidi="en-US"/>
        </w:rPr>
        <w:t xml:space="preserve">Békési L. &amp; Csontos L. (1985). </w:t>
      </w:r>
      <w:r w:rsidRPr="007E2A69">
        <w:rPr>
          <w:rFonts w:ascii="Arial" w:hAnsi="Arial"/>
          <w:sz w:val="18"/>
          <w:u w:val="double"/>
          <w:lang w:val="de-DE" w:bidi="en-US"/>
        </w:rPr>
        <w:t>Isolation of spring viraemia of carp virus from asymptomatic broodstock carp, cyprinus carpio l. J. Fish Dis.,</w:t>
      </w:r>
      <w:r w:rsidRPr="007E2A69">
        <w:rPr>
          <w:rFonts w:ascii="Arial" w:hAnsi="Arial"/>
          <w:smallCaps/>
          <w:sz w:val="18"/>
          <w:u w:val="double"/>
          <w:lang w:val="en-IE" w:bidi="en-US"/>
        </w:rPr>
        <w:t xml:space="preserve"> </w:t>
      </w:r>
      <w:r w:rsidRPr="007E2A69">
        <w:rPr>
          <w:rFonts w:ascii="Arial" w:hAnsi="Arial"/>
          <w:b/>
          <w:smallCaps/>
          <w:sz w:val="18"/>
          <w:u w:val="double"/>
          <w:lang w:val="en-IE" w:bidi="en-US"/>
        </w:rPr>
        <w:t>8</w:t>
      </w:r>
      <w:r w:rsidRPr="007E2A69">
        <w:rPr>
          <w:rFonts w:ascii="Arial" w:hAnsi="Arial"/>
          <w:smallCaps/>
          <w:sz w:val="18"/>
          <w:u w:val="double"/>
          <w:lang w:val="en-IE" w:bidi="en-US"/>
        </w:rPr>
        <w:t>, 471–472.</w:t>
      </w:r>
    </w:p>
    <w:p w:rsidR="00BC0328" w:rsidRPr="00577FF0" w:rsidRDefault="00BC0328" w:rsidP="00AD147D">
      <w:pPr>
        <w:tabs>
          <w:tab w:val="left" w:pos="0"/>
        </w:tabs>
        <w:spacing w:after="240"/>
        <w:jc w:val="both"/>
        <w:rPr>
          <w:rFonts w:ascii="Arial" w:hAnsi="Arial" w:cs="Arial"/>
          <w:strike/>
          <w:noProof/>
          <w:sz w:val="18"/>
          <w:szCs w:val="20"/>
          <w:lang w:bidi="en-US"/>
        </w:rPr>
      </w:pPr>
      <w:r w:rsidRPr="00577FF0">
        <w:rPr>
          <w:rFonts w:ascii="Arial" w:hAnsi="Arial" w:cs="Arial"/>
          <w:smallCaps/>
          <w:strike/>
          <w:noProof/>
          <w:sz w:val="18"/>
          <w:szCs w:val="20"/>
          <w:lang w:bidi="en-US"/>
        </w:rPr>
        <w:t>Carstens</w:t>
      </w:r>
      <w:r w:rsidRPr="00577FF0">
        <w:rPr>
          <w:rFonts w:ascii="Arial" w:hAnsi="Arial" w:cs="Arial"/>
          <w:strike/>
          <w:noProof/>
          <w:sz w:val="18"/>
          <w:szCs w:val="20"/>
          <w:lang w:bidi="en-US"/>
        </w:rPr>
        <w:t xml:space="preserve"> E.B. (2010). Ratification vote on taxonomic proposals to the International Committee on Taxonomy of Viruses (2009). </w:t>
      </w:r>
      <w:r w:rsidRPr="00577FF0">
        <w:rPr>
          <w:rFonts w:ascii="Arial" w:hAnsi="Arial" w:cs="Arial"/>
          <w:i/>
          <w:strike/>
          <w:noProof/>
          <w:sz w:val="18"/>
          <w:szCs w:val="20"/>
          <w:lang w:bidi="en-US"/>
        </w:rPr>
        <w:t>Arch. Virol.</w:t>
      </w:r>
      <w:r w:rsidRPr="00577FF0">
        <w:rPr>
          <w:rFonts w:ascii="Arial" w:hAnsi="Arial" w:cs="Arial"/>
          <w:strike/>
          <w:noProof/>
          <w:sz w:val="18"/>
          <w:szCs w:val="20"/>
          <w:lang w:bidi="en-US"/>
        </w:rPr>
        <w:t>,</w:t>
      </w:r>
      <w:r w:rsidRPr="00577FF0">
        <w:rPr>
          <w:rFonts w:ascii="Arial" w:hAnsi="Arial" w:cs="Arial"/>
          <w:i/>
          <w:strike/>
          <w:noProof/>
          <w:sz w:val="18"/>
          <w:szCs w:val="20"/>
          <w:lang w:bidi="en-US"/>
        </w:rPr>
        <w:t xml:space="preserve"> </w:t>
      </w:r>
      <w:r w:rsidRPr="00577FF0">
        <w:rPr>
          <w:rFonts w:ascii="Arial" w:hAnsi="Arial" w:cs="Arial"/>
          <w:b/>
          <w:strike/>
          <w:noProof/>
          <w:sz w:val="18"/>
          <w:szCs w:val="20"/>
          <w:lang w:bidi="en-US"/>
        </w:rPr>
        <w:t>155</w:t>
      </w:r>
      <w:r w:rsidRPr="00577FF0">
        <w:rPr>
          <w:rFonts w:ascii="Arial" w:hAnsi="Arial" w:cs="Arial"/>
          <w:strike/>
          <w:noProof/>
          <w:sz w:val="18"/>
          <w:szCs w:val="20"/>
          <w:lang w:bidi="en-US"/>
        </w:rPr>
        <w:t>,</w:t>
      </w:r>
      <w:r w:rsidRPr="00577FF0">
        <w:rPr>
          <w:rFonts w:ascii="Arial" w:hAnsi="Arial" w:cs="Arial"/>
          <w:i/>
          <w:strike/>
          <w:noProof/>
          <w:sz w:val="18"/>
          <w:szCs w:val="20"/>
          <w:lang w:bidi="en-US"/>
        </w:rPr>
        <w:t xml:space="preserve"> </w:t>
      </w:r>
      <w:r w:rsidRPr="00577FF0">
        <w:rPr>
          <w:rFonts w:ascii="Arial" w:hAnsi="Arial" w:cs="Arial"/>
          <w:strike/>
          <w:noProof/>
          <w:sz w:val="18"/>
          <w:szCs w:val="20"/>
          <w:lang w:bidi="en-US"/>
        </w:rPr>
        <w:t xml:space="preserve">133–146. </w:t>
      </w:r>
    </w:p>
    <w:p w:rsidR="00BC0328" w:rsidRPr="00577FF0" w:rsidRDefault="00BC0328" w:rsidP="00AD147D">
      <w:pPr>
        <w:spacing w:after="240"/>
        <w:jc w:val="both"/>
        <w:rPr>
          <w:rFonts w:ascii="Arial" w:hAnsi="Arial" w:cs="Arial"/>
          <w:strike/>
          <w:sz w:val="18"/>
          <w:szCs w:val="18"/>
        </w:rPr>
      </w:pPr>
      <w:r w:rsidRPr="00577FF0">
        <w:rPr>
          <w:rFonts w:ascii="Arial" w:hAnsi="Arial" w:cs="Arial"/>
          <w:smallCaps/>
          <w:strike/>
          <w:sz w:val="18"/>
          <w:szCs w:val="18"/>
        </w:rPr>
        <w:t>Corsin F., Ge</w:t>
      </w:r>
      <w:smartTag w:uri="urn:schemas-microsoft-com:office:smarttags" w:element="stockticker">
        <w:r w:rsidRPr="00577FF0">
          <w:rPr>
            <w:rFonts w:ascii="Arial" w:hAnsi="Arial" w:cs="Arial"/>
            <w:smallCaps/>
            <w:strike/>
            <w:sz w:val="18"/>
            <w:szCs w:val="18"/>
          </w:rPr>
          <w:t>org</w:t>
        </w:r>
      </w:smartTag>
      <w:r w:rsidRPr="00577FF0">
        <w:rPr>
          <w:rFonts w:ascii="Arial" w:hAnsi="Arial" w:cs="Arial"/>
          <w:smallCaps/>
          <w:strike/>
          <w:sz w:val="18"/>
          <w:szCs w:val="18"/>
        </w:rPr>
        <w:t xml:space="preserve">iadis M., Hammell K.L. &amp; Hill B. (2009). </w:t>
      </w:r>
      <w:r w:rsidRPr="00577FF0">
        <w:rPr>
          <w:rFonts w:ascii="Arial" w:hAnsi="Arial" w:cs="Arial"/>
          <w:strike/>
          <w:sz w:val="18"/>
          <w:szCs w:val="18"/>
        </w:rPr>
        <w:t xml:space="preserve">Guide for Aquatic Animal Health Surveillance. The World Organisation for Animal Health (OIE), Paris, France, 114 p. </w:t>
      </w:r>
    </w:p>
    <w:p w:rsidR="00BC0328" w:rsidRPr="00F7379F" w:rsidRDefault="00BC0328" w:rsidP="00AD147D">
      <w:pPr>
        <w:tabs>
          <w:tab w:val="left" w:pos="0"/>
        </w:tabs>
        <w:spacing w:after="240"/>
        <w:jc w:val="both"/>
        <w:rPr>
          <w:rFonts w:ascii="Arial" w:hAnsi="Arial"/>
          <w:smallCaps/>
          <w:sz w:val="18"/>
          <w:u w:val="double"/>
          <w:lang w:val="en-IE" w:bidi="en-US"/>
        </w:rPr>
      </w:pPr>
      <w:r w:rsidRPr="00E06AD7">
        <w:rPr>
          <w:rFonts w:ascii="Arial" w:hAnsi="Arial"/>
          <w:smallCaps/>
          <w:sz w:val="18"/>
          <w:u w:val="double"/>
          <w:lang w:val="en-IE" w:bidi="en-US"/>
        </w:rPr>
        <w:t xml:space="preserve">Dikkeboom A.L., Radi C., Toohey-Kurth K., Marcquenski S., Engel M., Goodwin A.E., Way K., Stone D.M. &amp; Longshaw C. (2004). </w:t>
      </w:r>
      <w:r w:rsidRPr="00E06AD7">
        <w:rPr>
          <w:rFonts w:ascii="Arial" w:hAnsi="Arial"/>
          <w:sz w:val="18"/>
          <w:u w:val="double"/>
          <w:lang w:val="en-IE" w:bidi="en-US"/>
        </w:rPr>
        <w:t xml:space="preserve">First Report of Spring Viremia of Carp Virus (SVCV) in Wild Common Carp in North America. </w:t>
      </w:r>
      <w:r w:rsidRPr="00E06AD7">
        <w:rPr>
          <w:rFonts w:ascii="Arial" w:hAnsi="Arial"/>
          <w:i/>
          <w:sz w:val="18"/>
          <w:u w:val="double"/>
          <w:lang w:val="en-IE" w:bidi="en-US"/>
        </w:rPr>
        <w:t>J. Aquat. Anim. Health</w:t>
      </w:r>
      <w:r w:rsidRPr="00E06AD7">
        <w:rPr>
          <w:rFonts w:ascii="Arial" w:hAnsi="Arial"/>
          <w:sz w:val="18"/>
          <w:u w:val="double"/>
          <w:lang w:val="en-IE" w:bidi="en-US"/>
        </w:rPr>
        <w:t xml:space="preserve">, </w:t>
      </w:r>
      <w:r w:rsidRPr="00E06AD7">
        <w:rPr>
          <w:rFonts w:ascii="Arial" w:hAnsi="Arial"/>
          <w:b/>
          <w:sz w:val="18"/>
          <w:u w:val="double"/>
          <w:lang w:val="en-IE" w:bidi="en-US"/>
        </w:rPr>
        <w:t>16</w:t>
      </w:r>
      <w:r w:rsidRPr="00E06AD7">
        <w:rPr>
          <w:rFonts w:ascii="Arial" w:hAnsi="Arial"/>
          <w:smallCaps/>
          <w:sz w:val="18"/>
          <w:u w:val="double"/>
          <w:lang w:val="en-IE" w:bidi="en-US"/>
        </w:rPr>
        <w:t>, 169–178.</w:t>
      </w:r>
      <w:r w:rsidRPr="00F7379F">
        <w:rPr>
          <w:rFonts w:ascii="Arial" w:hAnsi="Arial"/>
          <w:smallCaps/>
          <w:sz w:val="18"/>
          <w:u w:val="double"/>
          <w:lang w:val="en-IE" w:bidi="en-US"/>
        </w:rPr>
        <w:t xml:space="preserve"> </w:t>
      </w:r>
    </w:p>
    <w:p w:rsidR="00BC0328" w:rsidRPr="000F0B87" w:rsidRDefault="00BC0328" w:rsidP="00AD147D">
      <w:pPr>
        <w:tabs>
          <w:tab w:val="left" w:pos="0"/>
        </w:tabs>
        <w:spacing w:after="240"/>
        <w:jc w:val="both"/>
        <w:rPr>
          <w:rFonts w:ascii="Arial" w:hAnsi="Arial" w:cs="Arial"/>
          <w:noProof/>
          <w:sz w:val="18"/>
          <w:szCs w:val="20"/>
          <w:lang w:bidi="en-US"/>
        </w:rPr>
      </w:pPr>
      <w:r w:rsidRPr="005A0656">
        <w:rPr>
          <w:rFonts w:ascii="Arial" w:hAnsi="Arial"/>
          <w:smallCaps/>
          <w:sz w:val="18"/>
          <w:lang w:val="en-US" w:bidi="en-US"/>
        </w:rPr>
        <w:t>Dixon</w:t>
      </w:r>
      <w:r w:rsidRPr="005A0656">
        <w:rPr>
          <w:rFonts w:ascii="Arial" w:hAnsi="Arial"/>
          <w:sz w:val="18"/>
          <w:lang w:val="en-US" w:bidi="en-US"/>
        </w:rPr>
        <w:t xml:space="preserve"> P.F.</w:t>
      </w:r>
      <w:r w:rsidRPr="005A0656">
        <w:rPr>
          <w:rFonts w:ascii="Arial" w:hAnsi="Arial" w:cs="Arial"/>
          <w:sz w:val="18"/>
          <w:lang w:val="en-US" w:bidi="en-US"/>
        </w:rPr>
        <w:t xml:space="preserve"> (2008). </w:t>
      </w:r>
      <w:r w:rsidRPr="000F0B87">
        <w:rPr>
          <w:rFonts w:ascii="Arial" w:hAnsi="Arial"/>
          <w:sz w:val="18"/>
          <w:lang w:val="en-IE" w:bidi="en-US"/>
        </w:rPr>
        <w:t>Virus diseases of cyprinids</w:t>
      </w:r>
      <w:r w:rsidRPr="000F0B87">
        <w:rPr>
          <w:rFonts w:ascii="Arial" w:hAnsi="Arial" w:cs="Arial"/>
          <w:sz w:val="18"/>
          <w:lang w:val="en-IE" w:bidi="en-US"/>
        </w:rPr>
        <w:t xml:space="preserve">. </w:t>
      </w:r>
      <w:r w:rsidRPr="000F0B87">
        <w:rPr>
          <w:rFonts w:ascii="Arial" w:hAnsi="Arial" w:cs="Arial"/>
          <w:i/>
          <w:iCs/>
          <w:sz w:val="18"/>
          <w:lang w:val="en-IE" w:bidi="en-US"/>
        </w:rPr>
        <w:t>In</w:t>
      </w:r>
      <w:r w:rsidRPr="000F0B87">
        <w:rPr>
          <w:rFonts w:ascii="Arial" w:hAnsi="Arial" w:cs="Arial"/>
          <w:sz w:val="18"/>
          <w:lang w:val="en-IE" w:bidi="en-US"/>
        </w:rPr>
        <w:t xml:space="preserve">: </w:t>
      </w:r>
      <w:r w:rsidRPr="000F0B87">
        <w:rPr>
          <w:rFonts w:ascii="Arial" w:hAnsi="Arial"/>
          <w:sz w:val="18"/>
          <w:lang w:val="en-IE" w:bidi="en-US"/>
        </w:rPr>
        <w:t>Fish Diseases</w:t>
      </w:r>
      <w:r w:rsidRPr="000F0B87">
        <w:rPr>
          <w:rFonts w:ascii="Arial" w:hAnsi="Arial" w:cs="Arial"/>
          <w:sz w:val="18"/>
          <w:lang w:val="en-IE" w:bidi="en-US"/>
        </w:rPr>
        <w:t xml:space="preserve">, Vol. 1. </w:t>
      </w:r>
      <w:r w:rsidRPr="000F0B87">
        <w:rPr>
          <w:rFonts w:ascii="Arial" w:hAnsi="Arial"/>
          <w:sz w:val="18"/>
          <w:lang w:val="en-IE" w:bidi="en-US"/>
        </w:rPr>
        <w:t>Eiras J.C.</w:t>
      </w:r>
      <w:r w:rsidRPr="000F0B87">
        <w:rPr>
          <w:rFonts w:ascii="Arial" w:hAnsi="Arial" w:cs="Arial"/>
          <w:sz w:val="18"/>
          <w:lang w:val="en-IE" w:bidi="en-US"/>
        </w:rPr>
        <w:t>, Segner H., Wahli, T. &amp; Kapoor, B.G. eds. Science Publishers, Enfield, New Hampshire, USA, 87–184.</w:t>
      </w:r>
    </w:p>
    <w:p w:rsidR="00BC0328" w:rsidRPr="00577FF0" w:rsidRDefault="00BC0328" w:rsidP="00AD147D">
      <w:pPr>
        <w:spacing w:after="240"/>
        <w:jc w:val="both"/>
        <w:rPr>
          <w:rFonts w:ascii="Arial" w:hAnsi="Arial"/>
          <w:strike/>
          <w:sz w:val="18"/>
          <w:lang w:val="en-IE" w:bidi="en-US"/>
        </w:rPr>
      </w:pPr>
      <w:r w:rsidRPr="00577FF0">
        <w:rPr>
          <w:rFonts w:ascii="Arial" w:hAnsi="Arial"/>
          <w:smallCaps/>
          <w:strike/>
          <w:sz w:val="18"/>
          <w:lang w:val="de-DE" w:bidi="en-US"/>
        </w:rPr>
        <w:t>Dixon P.F., Hattenberger-Baudouy A.-M. &amp; Way K.</w:t>
      </w:r>
      <w:r w:rsidRPr="00577FF0">
        <w:rPr>
          <w:rFonts w:ascii="Arial" w:hAnsi="Arial"/>
          <w:strike/>
          <w:sz w:val="18"/>
          <w:lang w:val="de-DE" w:bidi="en-US"/>
        </w:rPr>
        <w:t xml:space="preserve"> (1994). </w:t>
      </w:r>
      <w:r w:rsidRPr="00577FF0">
        <w:rPr>
          <w:rFonts w:ascii="Arial" w:hAnsi="Arial"/>
          <w:strike/>
          <w:sz w:val="18"/>
          <w:lang w:val="en-IE" w:bidi="en-US"/>
        </w:rPr>
        <w:t xml:space="preserve">Detection of carp antibodies to spring viraemia of carp virus by a competitive immunoassay. </w:t>
      </w:r>
      <w:r w:rsidRPr="00577FF0">
        <w:rPr>
          <w:rFonts w:ascii="Arial" w:hAnsi="Arial"/>
          <w:i/>
          <w:iCs/>
          <w:strike/>
          <w:sz w:val="18"/>
          <w:lang w:val="en-IE" w:bidi="en-US"/>
        </w:rPr>
        <w:t>Dis. Aquat. Org.</w:t>
      </w:r>
      <w:r w:rsidRPr="00577FF0">
        <w:rPr>
          <w:rFonts w:ascii="Arial" w:hAnsi="Arial"/>
          <w:strike/>
          <w:sz w:val="18"/>
          <w:lang w:val="en-IE" w:bidi="en-US"/>
        </w:rPr>
        <w:t xml:space="preserve">, </w:t>
      </w:r>
      <w:r w:rsidRPr="00577FF0">
        <w:rPr>
          <w:rFonts w:ascii="Arial" w:hAnsi="Arial"/>
          <w:b/>
          <w:bCs/>
          <w:strike/>
          <w:sz w:val="18"/>
          <w:lang w:val="en-IE" w:bidi="en-US"/>
        </w:rPr>
        <w:t>19</w:t>
      </w:r>
      <w:r w:rsidRPr="00577FF0">
        <w:rPr>
          <w:rFonts w:ascii="Arial" w:hAnsi="Arial"/>
          <w:strike/>
          <w:sz w:val="18"/>
          <w:lang w:val="en-IE" w:bidi="en-US"/>
        </w:rPr>
        <w:t>, 181–186.</w:t>
      </w:r>
    </w:p>
    <w:p w:rsidR="00BC0328" w:rsidRPr="005A0656" w:rsidRDefault="00BC0328" w:rsidP="00AD147D">
      <w:pPr>
        <w:spacing w:after="240"/>
        <w:jc w:val="both"/>
        <w:rPr>
          <w:rFonts w:ascii="Arial" w:hAnsi="Arial"/>
          <w:sz w:val="18"/>
          <w:lang w:val="en-US" w:bidi="en-US"/>
        </w:rPr>
      </w:pPr>
      <w:r w:rsidRPr="000F0B87">
        <w:rPr>
          <w:rFonts w:ascii="Arial" w:hAnsi="Arial"/>
          <w:smallCaps/>
          <w:sz w:val="18"/>
          <w:lang w:val="en-IE" w:bidi="en-US"/>
        </w:rPr>
        <w:t>Dixon P.F. &amp; Longshaw C.B.</w:t>
      </w:r>
      <w:r w:rsidRPr="000F0B87">
        <w:rPr>
          <w:rFonts w:ascii="Arial" w:hAnsi="Arial"/>
          <w:sz w:val="18"/>
          <w:lang w:val="en-IE" w:bidi="en-US"/>
        </w:rPr>
        <w:t xml:space="preserve"> (2005). Assessment of commercial test kits for identification of spring viraemia of carp virus. </w:t>
      </w:r>
      <w:r w:rsidRPr="005A0656">
        <w:rPr>
          <w:rFonts w:ascii="Arial" w:hAnsi="Arial"/>
          <w:i/>
          <w:iCs/>
          <w:sz w:val="18"/>
          <w:lang w:val="en-US" w:bidi="en-US"/>
        </w:rPr>
        <w:t>Dis. Aquat. Org.</w:t>
      </w:r>
      <w:r w:rsidRPr="005A0656">
        <w:rPr>
          <w:rFonts w:ascii="Arial" w:hAnsi="Arial"/>
          <w:sz w:val="18"/>
          <w:lang w:val="en-US" w:bidi="en-US"/>
        </w:rPr>
        <w:t xml:space="preserve">, </w:t>
      </w:r>
      <w:r w:rsidRPr="005A0656">
        <w:rPr>
          <w:rFonts w:ascii="Arial" w:hAnsi="Arial"/>
          <w:b/>
          <w:bCs/>
          <w:sz w:val="18"/>
          <w:lang w:val="en-US" w:bidi="en-US"/>
        </w:rPr>
        <w:t>67</w:t>
      </w:r>
      <w:r w:rsidRPr="005A0656">
        <w:rPr>
          <w:rFonts w:ascii="Arial" w:hAnsi="Arial"/>
          <w:sz w:val="18"/>
          <w:lang w:val="en-US" w:bidi="en-US"/>
        </w:rPr>
        <w:t>, 25–29.</w:t>
      </w:r>
    </w:p>
    <w:p w:rsidR="00BC0328" w:rsidRPr="000F0B87" w:rsidRDefault="00BC0328" w:rsidP="00BC0328">
      <w:pPr>
        <w:tabs>
          <w:tab w:val="left" w:pos="0"/>
        </w:tabs>
        <w:spacing w:after="240"/>
        <w:jc w:val="both"/>
        <w:rPr>
          <w:rFonts w:ascii="Arial" w:hAnsi="Arial" w:cs="Arial"/>
          <w:noProof/>
          <w:sz w:val="18"/>
          <w:szCs w:val="20"/>
          <w:lang w:bidi="en-US"/>
        </w:rPr>
      </w:pPr>
      <w:r w:rsidRPr="005A0656">
        <w:rPr>
          <w:rFonts w:ascii="Arial" w:hAnsi="Arial"/>
          <w:smallCaps/>
          <w:sz w:val="18"/>
          <w:lang w:val="en-US" w:eastAsia="en-GB"/>
        </w:rPr>
        <w:t>Emmenegger E.J. &amp; Kurath</w:t>
      </w:r>
      <w:r w:rsidRPr="005A0656">
        <w:rPr>
          <w:rFonts w:ascii="Arial" w:hAnsi="Arial"/>
          <w:sz w:val="18"/>
          <w:lang w:val="en-US" w:eastAsia="en-GB"/>
        </w:rPr>
        <w:t xml:space="preserve"> G. (2008). </w:t>
      </w:r>
      <w:r w:rsidRPr="000F0B87">
        <w:rPr>
          <w:rFonts w:ascii="Arial" w:hAnsi="Arial"/>
          <w:sz w:val="18"/>
          <w:lang w:val="en-IE" w:eastAsia="en-GB"/>
        </w:rPr>
        <w:t>DNA vaccine protects ornamental koi (</w:t>
      </w:r>
      <w:r w:rsidRPr="000F0B87">
        <w:rPr>
          <w:rFonts w:ascii="Arial" w:hAnsi="Arial"/>
          <w:i/>
          <w:sz w:val="18"/>
          <w:lang w:val="en-IE" w:eastAsia="en-GB"/>
        </w:rPr>
        <w:t>Cyprinus carpio koi</w:t>
      </w:r>
      <w:r w:rsidRPr="000F0B87">
        <w:rPr>
          <w:rFonts w:ascii="Arial" w:hAnsi="Arial"/>
          <w:sz w:val="18"/>
          <w:lang w:val="en-IE" w:eastAsia="en-GB"/>
        </w:rPr>
        <w:t xml:space="preserve">) against North American spring viremia of carp virus. </w:t>
      </w:r>
      <w:r w:rsidRPr="000F0B87">
        <w:rPr>
          <w:rFonts w:ascii="Arial" w:hAnsi="Arial"/>
          <w:i/>
          <w:iCs/>
          <w:sz w:val="18"/>
          <w:lang w:val="en-IE" w:eastAsia="en-GB"/>
        </w:rPr>
        <w:t>Vaccine</w:t>
      </w:r>
      <w:r w:rsidRPr="000F0B87">
        <w:rPr>
          <w:rFonts w:ascii="Arial" w:hAnsi="Arial"/>
          <w:sz w:val="18"/>
          <w:lang w:val="en-IE" w:eastAsia="en-GB"/>
        </w:rPr>
        <w:t>,</w:t>
      </w:r>
      <w:r w:rsidRPr="000F0B87">
        <w:rPr>
          <w:rFonts w:ascii="Arial" w:hAnsi="Arial"/>
          <w:i/>
          <w:iCs/>
          <w:sz w:val="18"/>
          <w:lang w:val="en-IE" w:eastAsia="en-GB"/>
        </w:rPr>
        <w:t xml:space="preserve"> </w:t>
      </w:r>
      <w:r w:rsidRPr="000F0B87">
        <w:rPr>
          <w:rFonts w:ascii="Arial" w:hAnsi="Arial"/>
          <w:b/>
          <w:bCs/>
          <w:sz w:val="18"/>
          <w:lang w:val="en-IE" w:eastAsia="en-GB"/>
        </w:rPr>
        <w:t>26</w:t>
      </w:r>
      <w:r w:rsidRPr="000F0B87">
        <w:rPr>
          <w:rFonts w:ascii="Arial" w:hAnsi="Arial"/>
          <w:bCs/>
          <w:sz w:val="18"/>
          <w:lang w:val="en-IE" w:eastAsia="en-GB"/>
        </w:rPr>
        <w:t>,</w:t>
      </w:r>
      <w:r w:rsidRPr="000F0B87">
        <w:rPr>
          <w:rFonts w:ascii="Arial" w:hAnsi="Arial"/>
          <w:i/>
          <w:iCs/>
          <w:sz w:val="18"/>
          <w:lang w:val="en-IE" w:eastAsia="en-GB"/>
        </w:rPr>
        <w:t xml:space="preserve"> </w:t>
      </w:r>
      <w:r w:rsidRPr="000F0B87">
        <w:rPr>
          <w:rFonts w:ascii="Arial" w:hAnsi="Arial"/>
          <w:sz w:val="18"/>
          <w:lang w:val="en-IE" w:eastAsia="en-GB"/>
        </w:rPr>
        <w:t>6415–6421.</w:t>
      </w:r>
      <w:r w:rsidRPr="000F0B87">
        <w:rPr>
          <w:rFonts w:ascii="Arial" w:hAnsi="Arial" w:cs="Arial"/>
          <w:noProof/>
          <w:sz w:val="18"/>
          <w:szCs w:val="20"/>
          <w:lang w:bidi="en-US"/>
        </w:rPr>
        <w:t xml:space="preserve"> </w:t>
      </w:r>
    </w:p>
    <w:p w:rsidR="00BC0328" w:rsidRPr="000F0B87" w:rsidRDefault="00BC0328" w:rsidP="00BC0328">
      <w:pPr>
        <w:tabs>
          <w:tab w:val="left" w:pos="0"/>
        </w:tabs>
        <w:spacing w:after="240"/>
        <w:jc w:val="both"/>
        <w:rPr>
          <w:rFonts w:ascii="Arial" w:hAnsi="Arial" w:cs="Arial"/>
          <w:sz w:val="18"/>
          <w:lang w:val="en-IE" w:bidi="en-US"/>
        </w:rPr>
      </w:pPr>
      <w:r w:rsidRPr="000F0B87">
        <w:rPr>
          <w:rFonts w:ascii="Arial" w:hAnsi="Arial"/>
          <w:smallCaps/>
          <w:sz w:val="18"/>
          <w:lang w:val="en-IE" w:bidi="en-US"/>
        </w:rPr>
        <w:t>Fijan</w:t>
      </w:r>
      <w:r w:rsidRPr="000F0B87">
        <w:rPr>
          <w:rFonts w:ascii="Arial" w:hAnsi="Arial"/>
          <w:sz w:val="18"/>
          <w:lang w:val="en-IE" w:bidi="en-US"/>
        </w:rPr>
        <w:t xml:space="preserve"> N.</w:t>
      </w:r>
      <w:r w:rsidRPr="000F0B87">
        <w:rPr>
          <w:rFonts w:ascii="Arial" w:hAnsi="Arial" w:cs="Arial"/>
          <w:sz w:val="18"/>
          <w:lang w:val="en-IE" w:bidi="en-US"/>
        </w:rPr>
        <w:t xml:space="preserve"> (1988). </w:t>
      </w:r>
      <w:r w:rsidRPr="000F0B87">
        <w:rPr>
          <w:rFonts w:ascii="Arial" w:hAnsi="Arial"/>
          <w:sz w:val="18"/>
          <w:lang w:val="en-IE" w:bidi="en-US"/>
        </w:rPr>
        <w:t>Vaccination against spring viraemia of carp</w:t>
      </w:r>
      <w:r w:rsidRPr="000F0B87">
        <w:rPr>
          <w:rFonts w:ascii="Arial" w:hAnsi="Arial" w:cs="Arial"/>
          <w:sz w:val="18"/>
          <w:lang w:val="en-IE" w:bidi="en-US"/>
        </w:rPr>
        <w:t xml:space="preserve">. </w:t>
      </w:r>
      <w:r w:rsidRPr="000F0B87">
        <w:rPr>
          <w:rFonts w:ascii="Arial" w:hAnsi="Arial" w:cs="Arial"/>
          <w:i/>
          <w:iCs/>
          <w:sz w:val="18"/>
          <w:lang w:val="en-IE" w:bidi="en-US"/>
        </w:rPr>
        <w:t>In</w:t>
      </w:r>
      <w:r w:rsidRPr="000F0B87">
        <w:rPr>
          <w:rFonts w:ascii="Arial" w:hAnsi="Arial" w:cs="Arial"/>
          <w:sz w:val="18"/>
          <w:lang w:val="en-IE" w:bidi="en-US"/>
        </w:rPr>
        <w:t xml:space="preserve">: </w:t>
      </w:r>
      <w:r w:rsidRPr="000F0B87">
        <w:rPr>
          <w:rFonts w:ascii="Arial" w:hAnsi="Arial"/>
          <w:sz w:val="18"/>
          <w:lang w:val="en-IE" w:bidi="en-US"/>
        </w:rPr>
        <w:t>Fish Vaccination</w:t>
      </w:r>
      <w:r w:rsidRPr="000F0B87">
        <w:rPr>
          <w:rFonts w:ascii="Arial" w:hAnsi="Arial" w:cs="Arial"/>
          <w:sz w:val="18"/>
          <w:lang w:val="en-IE" w:bidi="en-US"/>
        </w:rPr>
        <w:t xml:space="preserve">, </w:t>
      </w:r>
      <w:r w:rsidRPr="000F0B87">
        <w:rPr>
          <w:rFonts w:ascii="Arial" w:hAnsi="Arial"/>
          <w:sz w:val="18"/>
          <w:lang w:val="en-IE" w:bidi="en-US"/>
        </w:rPr>
        <w:t>Ellis A.E.</w:t>
      </w:r>
      <w:r w:rsidRPr="000F0B87">
        <w:rPr>
          <w:rFonts w:ascii="Arial" w:hAnsi="Arial" w:cs="Arial"/>
          <w:sz w:val="18"/>
          <w:lang w:val="en-IE" w:bidi="en-US"/>
        </w:rPr>
        <w:t xml:space="preserve">, ed. </w:t>
      </w:r>
      <w:r w:rsidRPr="000F0B87">
        <w:rPr>
          <w:rFonts w:ascii="Arial" w:hAnsi="Arial"/>
          <w:sz w:val="18"/>
          <w:lang w:val="en-IE" w:bidi="en-US"/>
        </w:rPr>
        <w:t>Academic Press</w:t>
      </w:r>
      <w:r w:rsidRPr="000F0B87">
        <w:rPr>
          <w:rFonts w:ascii="Arial" w:hAnsi="Arial" w:cs="Arial"/>
          <w:sz w:val="18"/>
          <w:lang w:val="en-IE" w:bidi="en-US"/>
        </w:rPr>
        <w:t xml:space="preserve">, </w:t>
      </w:r>
      <w:r w:rsidRPr="000F0B87">
        <w:rPr>
          <w:rFonts w:ascii="Arial" w:hAnsi="Arial"/>
          <w:sz w:val="18"/>
          <w:lang w:val="en-IE" w:bidi="en-US"/>
        </w:rPr>
        <w:t>London</w:t>
      </w:r>
      <w:r w:rsidRPr="000F0B87">
        <w:rPr>
          <w:rFonts w:ascii="Arial" w:hAnsi="Arial" w:cs="Arial"/>
          <w:sz w:val="18"/>
          <w:lang w:val="en-IE" w:bidi="en-US"/>
        </w:rPr>
        <w:t xml:space="preserve">, UK, </w:t>
      </w:r>
      <w:r w:rsidRPr="000F0B87">
        <w:rPr>
          <w:rFonts w:ascii="Arial" w:hAnsi="Arial"/>
          <w:sz w:val="18"/>
          <w:lang w:val="en-IE" w:bidi="en-US"/>
        </w:rPr>
        <w:t>204</w:t>
      </w:r>
      <w:r w:rsidRPr="000F0B87">
        <w:rPr>
          <w:rFonts w:ascii="Arial" w:hAnsi="Arial" w:cs="Arial"/>
          <w:sz w:val="18"/>
          <w:lang w:val="en-IE" w:bidi="en-US"/>
        </w:rPr>
        <w:t>–</w:t>
      </w:r>
      <w:r w:rsidRPr="000F0B87">
        <w:rPr>
          <w:rFonts w:ascii="Arial" w:hAnsi="Arial"/>
          <w:sz w:val="18"/>
          <w:lang w:val="en-IE" w:bidi="en-US"/>
        </w:rPr>
        <w:t>215</w:t>
      </w:r>
      <w:r w:rsidRPr="000F0B87">
        <w:rPr>
          <w:rFonts w:ascii="Arial" w:hAnsi="Arial" w:cs="Arial"/>
          <w:sz w:val="18"/>
          <w:lang w:val="en-IE" w:bidi="en-US"/>
        </w:rPr>
        <w:t>.</w:t>
      </w:r>
    </w:p>
    <w:p w:rsidR="00BC0328" w:rsidRPr="007E2A69" w:rsidRDefault="00BC0328" w:rsidP="00BC0328">
      <w:pPr>
        <w:tabs>
          <w:tab w:val="left" w:pos="0"/>
        </w:tabs>
        <w:spacing w:after="240"/>
        <w:jc w:val="both"/>
        <w:rPr>
          <w:rFonts w:ascii="Arial" w:hAnsi="Arial"/>
          <w:sz w:val="18"/>
          <w:u w:val="double"/>
          <w:lang w:val="en" w:bidi="en-US"/>
        </w:rPr>
      </w:pPr>
      <w:r w:rsidRPr="007E2A69">
        <w:rPr>
          <w:rFonts w:ascii="Arial" w:hAnsi="Arial"/>
          <w:smallCaps/>
          <w:sz w:val="18"/>
          <w:u w:val="double"/>
          <w:lang w:val="en-IE" w:bidi="en-US"/>
        </w:rPr>
        <w:t>Fijan</w:t>
      </w:r>
      <w:r w:rsidRPr="007E2A69" w:rsidDel="006E7BDE">
        <w:rPr>
          <w:rFonts w:ascii="Arial" w:hAnsi="Arial"/>
          <w:sz w:val="18"/>
          <w:u w:val="double"/>
          <w:lang w:val="en" w:bidi="en-US"/>
        </w:rPr>
        <w:t xml:space="preserve"> </w:t>
      </w:r>
      <w:r w:rsidRPr="007E2A69">
        <w:rPr>
          <w:rFonts w:ascii="Arial" w:hAnsi="Arial"/>
          <w:sz w:val="18"/>
          <w:u w:val="double"/>
          <w:lang w:val="en" w:bidi="en-US"/>
        </w:rPr>
        <w:t>N. (1999) Spring viraemia of carp and other viral diseases and agents of warm</w:t>
      </w:r>
      <w:r w:rsidRPr="007E2A69">
        <w:rPr>
          <w:rFonts w:ascii="Cambria Math" w:hAnsi="Cambria Math" w:cs="Cambria Math"/>
          <w:sz w:val="18"/>
          <w:u w:val="double"/>
          <w:lang w:val="en" w:bidi="en-US"/>
        </w:rPr>
        <w:t>‐</w:t>
      </w:r>
      <w:r w:rsidRPr="007E2A69">
        <w:rPr>
          <w:rFonts w:ascii="Arial" w:hAnsi="Arial"/>
          <w:sz w:val="18"/>
          <w:u w:val="double"/>
          <w:lang w:val="en" w:bidi="en-US"/>
        </w:rPr>
        <w:t xml:space="preserve">water fish. </w:t>
      </w:r>
      <w:r w:rsidRPr="007E2A69">
        <w:rPr>
          <w:rFonts w:ascii="Arial" w:hAnsi="Arial"/>
          <w:i/>
          <w:sz w:val="18"/>
          <w:u w:val="double"/>
          <w:lang w:val="en" w:bidi="en-US"/>
        </w:rPr>
        <w:t>In:</w:t>
      </w:r>
      <w:r w:rsidRPr="007E2A69">
        <w:rPr>
          <w:rFonts w:ascii="Arial" w:hAnsi="Arial"/>
          <w:sz w:val="18"/>
          <w:u w:val="double"/>
          <w:lang w:val="en" w:bidi="en-US"/>
        </w:rPr>
        <w:t xml:space="preserve"> Fish Diseases and Disorders Vol. 3: Viral, Bacterial, and Fungal Infections, Woo P.T.K. &amp; Bruno D.W., eds. CAB International, London, UK, pp. 177–244.</w:t>
      </w:r>
    </w:p>
    <w:p w:rsidR="00BC0328" w:rsidRPr="00577FF0" w:rsidRDefault="00BC0328" w:rsidP="00BC0328">
      <w:pPr>
        <w:tabs>
          <w:tab w:val="left" w:pos="0"/>
        </w:tabs>
        <w:spacing w:after="240"/>
        <w:jc w:val="both"/>
        <w:rPr>
          <w:rFonts w:ascii="Arial" w:hAnsi="Arial"/>
          <w:strike/>
          <w:sz w:val="18"/>
          <w:lang w:val="en-IE" w:bidi="en-US"/>
        </w:rPr>
      </w:pPr>
      <w:r w:rsidRPr="00577FF0">
        <w:rPr>
          <w:rFonts w:ascii="Arial" w:hAnsi="Arial"/>
          <w:smallCaps/>
          <w:strike/>
          <w:sz w:val="18"/>
          <w:lang w:val="it-IT" w:bidi="en-US"/>
        </w:rPr>
        <w:t>Gallione C.J. &amp; Rose J.K</w:t>
      </w:r>
      <w:r w:rsidRPr="00577FF0">
        <w:rPr>
          <w:rFonts w:ascii="Arial" w:hAnsi="Arial"/>
          <w:strike/>
          <w:sz w:val="18"/>
          <w:lang w:val="it-IT" w:bidi="en-US"/>
        </w:rPr>
        <w:t xml:space="preserve">. (1983). </w:t>
      </w:r>
      <w:r w:rsidRPr="00577FF0">
        <w:rPr>
          <w:rFonts w:ascii="Arial" w:hAnsi="Arial"/>
          <w:strike/>
          <w:sz w:val="18"/>
          <w:lang w:val="en-IE" w:bidi="en-US"/>
        </w:rPr>
        <w:t xml:space="preserve">Nucleotide sequence of a clone encoding the entire glycoprotein from the New Jersey serotype of vesicular stomatitis virus. </w:t>
      </w:r>
      <w:r w:rsidRPr="00577FF0">
        <w:rPr>
          <w:rFonts w:ascii="Arial" w:hAnsi="Arial"/>
          <w:i/>
          <w:iCs/>
          <w:strike/>
          <w:sz w:val="18"/>
          <w:lang w:val="en-IE" w:bidi="en-US"/>
        </w:rPr>
        <w:t>J. Virol.</w:t>
      </w:r>
      <w:r w:rsidRPr="00577FF0">
        <w:rPr>
          <w:rFonts w:ascii="Arial" w:hAnsi="Arial"/>
          <w:strike/>
          <w:sz w:val="18"/>
          <w:lang w:val="en-IE" w:bidi="en-US"/>
        </w:rPr>
        <w:t xml:space="preserve">, </w:t>
      </w:r>
      <w:r w:rsidRPr="00577FF0">
        <w:rPr>
          <w:rFonts w:ascii="Arial" w:hAnsi="Arial"/>
          <w:b/>
          <w:bCs/>
          <w:strike/>
          <w:sz w:val="18"/>
          <w:lang w:val="en-IE" w:bidi="en-US"/>
        </w:rPr>
        <w:t>46</w:t>
      </w:r>
      <w:r w:rsidRPr="00577FF0">
        <w:rPr>
          <w:rFonts w:ascii="Arial" w:hAnsi="Arial"/>
          <w:strike/>
          <w:sz w:val="18"/>
          <w:lang w:val="en-IE" w:bidi="en-US"/>
        </w:rPr>
        <w:t>, 162–169.</w:t>
      </w:r>
    </w:p>
    <w:p w:rsidR="00BC0328" w:rsidRPr="00577FF0" w:rsidRDefault="00BC0328" w:rsidP="00BC0328">
      <w:pPr>
        <w:spacing w:after="240"/>
        <w:jc w:val="both"/>
        <w:rPr>
          <w:rFonts w:ascii="Arial" w:hAnsi="Arial" w:cs="Arial"/>
          <w:sz w:val="18"/>
          <w:szCs w:val="18"/>
          <w:u w:val="double"/>
        </w:rPr>
      </w:pPr>
      <w:r w:rsidRPr="00577FF0">
        <w:rPr>
          <w:rFonts w:ascii="Arial" w:hAnsi="Arial" w:cs="Arial"/>
          <w:smallCaps/>
          <w:sz w:val="18"/>
          <w:szCs w:val="18"/>
          <w:u w:val="double"/>
          <w:lang w:val="en"/>
        </w:rPr>
        <w:t>Garver K.A., Dwilow A.G., Richard J., Booth T.F., Beniac D.R. &amp; Souter B.W.</w:t>
      </w:r>
      <w:r w:rsidRPr="00577FF0">
        <w:rPr>
          <w:rFonts w:ascii="Arial" w:hAnsi="Arial" w:cs="Arial"/>
          <w:sz w:val="18"/>
          <w:szCs w:val="18"/>
          <w:u w:val="double"/>
          <w:lang w:val="en"/>
        </w:rPr>
        <w:t xml:space="preserve"> (2007). First detection and confirmation of spring viraemia of carp virus in common carp, </w:t>
      </w:r>
      <w:r w:rsidRPr="00577FF0">
        <w:rPr>
          <w:rFonts w:ascii="Arial" w:hAnsi="Arial" w:cs="Arial"/>
          <w:i/>
          <w:sz w:val="18"/>
          <w:szCs w:val="18"/>
          <w:u w:val="double"/>
          <w:lang w:val="en"/>
        </w:rPr>
        <w:t>Cyprinus carpio</w:t>
      </w:r>
      <w:r w:rsidRPr="00577FF0">
        <w:rPr>
          <w:rFonts w:ascii="Arial" w:hAnsi="Arial" w:cs="Arial"/>
          <w:sz w:val="18"/>
          <w:szCs w:val="18"/>
          <w:u w:val="double"/>
          <w:lang w:val="en"/>
        </w:rPr>
        <w:t xml:space="preserve"> L., from Hamilton Harbour, Lake Ontario, Canada. </w:t>
      </w:r>
      <w:r w:rsidRPr="00577FF0">
        <w:rPr>
          <w:rFonts w:ascii="Arial" w:hAnsi="Arial" w:cs="Arial"/>
          <w:i/>
          <w:sz w:val="18"/>
          <w:szCs w:val="18"/>
          <w:u w:val="double"/>
          <w:lang w:val="en"/>
        </w:rPr>
        <w:t>J. Fish Dis.,</w:t>
      </w:r>
      <w:r w:rsidRPr="00577FF0">
        <w:rPr>
          <w:rFonts w:ascii="Arial" w:hAnsi="Arial" w:cs="Arial"/>
          <w:sz w:val="18"/>
          <w:szCs w:val="18"/>
          <w:u w:val="double"/>
          <w:lang w:val="en"/>
        </w:rPr>
        <w:t xml:space="preserve"> </w:t>
      </w:r>
      <w:r w:rsidRPr="00577FF0">
        <w:rPr>
          <w:rFonts w:ascii="Arial" w:hAnsi="Arial" w:cs="Arial"/>
          <w:b/>
          <w:sz w:val="18"/>
          <w:szCs w:val="18"/>
          <w:u w:val="double"/>
          <w:lang w:val="en"/>
        </w:rPr>
        <w:t>30</w:t>
      </w:r>
      <w:r w:rsidRPr="00577FF0">
        <w:rPr>
          <w:rFonts w:ascii="Arial" w:hAnsi="Arial" w:cs="Arial"/>
          <w:sz w:val="18"/>
          <w:szCs w:val="18"/>
          <w:u w:val="double"/>
          <w:lang w:val="en"/>
        </w:rPr>
        <w:t>, 665–671.</w:t>
      </w:r>
    </w:p>
    <w:p w:rsidR="00BC0328" w:rsidRPr="00577FF0" w:rsidRDefault="00BC0328" w:rsidP="00BC0328">
      <w:pPr>
        <w:spacing w:after="240"/>
        <w:jc w:val="both"/>
        <w:rPr>
          <w:rFonts w:ascii="Arial" w:hAnsi="Arial"/>
          <w:strike/>
          <w:sz w:val="18"/>
          <w:lang w:val="en-IE" w:eastAsia="en-GB"/>
        </w:rPr>
      </w:pPr>
      <w:r w:rsidRPr="00577FF0">
        <w:rPr>
          <w:rFonts w:ascii="Arial" w:hAnsi="Arial"/>
          <w:smallCaps/>
          <w:strike/>
          <w:sz w:val="18"/>
          <w:lang w:val="en-IE" w:eastAsia="en-GB"/>
        </w:rPr>
        <w:t>Goodwin A.E., Peterson J.E., Meyers T.R. &amp; Money D.J.</w:t>
      </w:r>
      <w:r w:rsidRPr="00577FF0">
        <w:rPr>
          <w:rFonts w:ascii="Arial" w:hAnsi="Arial"/>
          <w:strike/>
          <w:sz w:val="18"/>
          <w:lang w:val="en-IE" w:eastAsia="en-GB"/>
        </w:rPr>
        <w:t xml:space="preserve"> (2004). Transmission of exotic fish viruses: The relative risks of wild and cultured bait. </w:t>
      </w:r>
      <w:r w:rsidRPr="00577FF0">
        <w:rPr>
          <w:rFonts w:ascii="Arial" w:hAnsi="Arial"/>
          <w:i/>
          <w:iCs/>
          <w:strike/>
          <w:sz w:val="18"/>
          <w:lang w:val="en-IE" w:eastAsia="en-GB"/>
        </w:rPr>
        <w:t>Fisheries</w:t>
      </w:r>
      <w:r w:rsidRPr="00577FF0">
        <w:rPr>
          <w:rFonts w:ascii="Arial" w:hAnsi="Arial"/>
          <w:strike/>
          <w:sz w:val="18"/>
          <w:lang w:val="en-IE" w:eastAsia="en-GB"/>
        </w:rPr>
        <w:t>,</w:t>
      </w:r>
      <w:r w:rsidRPr="00577FF0">
        <w:rPr>
          <w:rFonts w:ascii="Arial" w:hAnsi="Arial"/>
          <w:i/>
          <w:iCs/>
          <w:strike/>
          <w:sz w:val="18"/>
          <w:lang w:val="en-IE" w:eastAsia="en-GB"/>
        </w:rPr>
        <w:t xml:space="preserve"> </w:t>
      </w:r>
      <w:r w:rsidRPr="00577FF0">
        <w:rPr>
          <w:rFonts w:ascii="Arial" w:hAnsi="Arial"/>
          <w:b/>
          <w:bCs/>
          <w:strike/>
          <w:sz w:val="18"/>
          <w:lang w:val="en-IE" w:eastAsia="en-GB"/>
        </w:rPr>
        <w:t>29</w:t>
      </w:r>
      <w:r w:rsidRPr="00577FF0">
        <w:rPr>
          <w:rFonts w:ascii="Arial" w:hAnsi="Arial"/>
          <w:bCs/>
          <w:strike/>
          <w:sz w:val="18"/>
          <w:lang w:val="en-IE" w:eastAsia="en-GB"/>
        </w:rPr>
        <w:t>,</w:t>
      </w:r>
      <w:r w:rsidRPr="00577FF0">
        <w:rPr>
          <w:rFonts w:ascii="Arial" w:hAnsi="Arial"/>
          <w:i/>
          <w:iCs/>
          <w:strike/>
          <w:sz w:val="18"/>
          <w:lang w:val="en-IE" w:eastAsia="en-GB"/>
        </w:rPr>
        <w:t xml:space="preserve"> </w:t>
      </w:r>
      <w:r w:rsidRPr="00577FF0">
        <w:rPr>
          <w:rFonts w:ascii="Arial" w:hAnsi="Arial"/>
          <w:strike/>
          <w:sz w:val="18"/>
          <w:lang w:val="en-IE" w:eastAsia="en-GB"/>
        </w:rPr>
        <w:t>19–23.</w:t>
      </w:r>
    </w:p>
    <w:p w:rsidR="00BC0328" w:rsidRPr="00577FF0" w:rsidRDefault="00BC0328" w:rsidP="00BC0328">
      <w:pPr>
        <w:tabs>
          <w:tab w:val="left" w:pos="0"/>
        </w:tabs>
        <w:spacing w:after="240"/>
        <w:jc w:val="both"/>
        <w:rPr>
          <w:rFonts w:ascii="Arial" w:hAnsi="Arial" w:cs="Arial"/>
          <w:strike/>
          <w:noProof/>
          <w:sz w:val="18"/>
          <w:szCs w:val="20"/>
          <w:lang w:bidi="en-US"/>
        </w:rPr>
      </w:pPr>
      <w:r w:rsidRPr="00296771">
        <w:rPr>
          <w:rFonts w:ascii="Arial" w:hAnsi="Arial"/>
          <w:smallCaps/>
          <w:strike/>
          <w:sz w:val="18"/>
          <w:lang w:val="en-US" w:bidi="en-US"/>
        </w:rPr>
        <w:t xml:space="preserve">Haenen O.L.M. &amp; Davidse A. </w:t>
      </w:r>
      <w:r w:rsidRPr="00296771">
        <w:rPr>
          <w:rFonts w:ascii="Arial" w:hAnsi="Arial"/>
          <w:strike/>
          <w:sz w:val="18"/>
          <w:lang w:val="en-US" w:bidi="en-US"/>
        </w:rPr>
        <w:t xml:space="preserve">(1993). </w:t>
      </w:r>
      <w:r w:rsidRPr="00577FF0">
        <w:rPr>
          <w:rFonts w:ascii="Arial" w:hAnsi="Arial"/>
          <w:strike/>
          <w:sz w:val="18"/>
          <w:lang w:val="en-IE" w:bidi="en-US"/>
        </w:rPr>
        <w:t xml:space="preserve">Comparative pathogenicity of two strains of pike fry rhabdovirus and spring viremia of carp virus for young roach, common carp, grass carp and rainbow trout. </w:t>
      </w:r>
      <w:r w:rsidRPr="00577FF0">
        <w:rPr>
          <w:rFonts w:ascii="Arial" w:hAnsi="Arial"/>
          <w:i/>
          <w:iCs/>
          <w:strike/>
          <w:sz w:val="18"/>
          <w:lang w:val="en-IE" w:bidi="en-US"/>
        </w:rPr>
        <w:t>Dis. Aquat. Org.</w:t>
      </w:r>
      <w:r w:rsidRPr="00577FF0">
        <w:rPr>
          <w:rFonts w:ascii="Arial" w:hAnsi="Arial"/>
          <w:strike/>
          <w:sz w:val="18"/>
          <w:lang w:val="en-IE" w:bidi="en-US"/>
        </w:rPr>
        <w:t xml:space="preserve">, </w:t>
      </w:r>
      <w:r w:rsidRPr="00577FF0">
        <w:rPr>
          <w:rFonts w:ascii="Arial" w:hAnsi="Arial"/>
          <w:b/>
          <w:bCs/>
          <w:strike/>
          <w:sz w:val="18"/>
          <w:lang w:val="en-IE" w:bidi="en-US"/>
        </w:rPr>
        <w:t>15</w:t>
      </w:r>
      <w:r w:rsidRPr="00577FF0">
        <w:rPr>
          <w:rFonts w:ascii="Arial" w:hAnsi="Arial"/>
          <w:strike/>
          <w:sz w:val="18"/>
          <w:lang w:val="en-IE" w:bidi="en-US"/>
        </w:rPr>
        <w:t>, 87–92</w:t>
      </w:r>
      <w:r w:rsidRPr="00577FF0">
        <w:rPr>
          <w:rFonts w:ascii="Arial" w:hAnsi="Arial" w:cs="Arial"/>
          <w:strike/>
          <w:noProof/>
          <w:sz w:val="18"/>
          <w:szCs w:val="20"/>
          <w:lang w:bidi="en-US"/>
        </w:rPr>
        <w:t>.</w:t>
      </w:r>
    </w:p>
    <w:p w:rsidR="00BC0328" w:rsidRPr="00577FF0" w:rsidRDefault="00BC0328" w:rsidP="00BC0328">
      <w:pPr>
        <w:tabs>
          <w:tab w:val="left" w:pos="0"/>
        </w:tabs>
        <w:spacing w:after="240"/>
        <w:jc w:val="both"/>
        <w:rPr>
          <w:rFonts w:ascii="Arial" w:hAnsi="Arial" w:cs="Arial"/>
          <w:strike/>
          <w:noProof/>
          <w:sz w:val="18"/>
          <w:szCs w:val="20"/>
          <w:lang w:bidi="en-US"/>
        </w:rPr>
      </w:pPr>
      <w:r w:rsidRPr="00577FF0">
        <w:rPr>
          <w:rFonts w:ascii="Arial" w:hAnsi="Arial" w:cs="Arial"/>
          <w:smallCaps/>
          <w:strike/>
          <w:noProof/>
          <w:sz w:val="18"/>
          <w:szCs w:val="20"/>
          <w:lang w:bidi="en-US"/>
        </w:rPr>
        <w:t>Haghighi Khiabanian Asl A., Azizzadeh M., Bandehpour M., Sharifnia Z. &amp; Kazemi B.</w:t>
      </w:r>
      <w:r w:rsidRPr="00577FF0">
        <w:rPr>
          <w:rFonts w:ascii="Arial" w:hAnsi="Arial" w:cs="Arial"/>
          <w:strike/>
          <w:noProof/>
          <w:sz w:val="18"/>
          <w:szCs w:val="20"/>
          <w:lang w:bidi="en-US"/>
        </w:rPr>
        <w:t xml:space="preserve"> (2008a). The first report of SVC from Indian carp species by PCR and histopathologic methods in Iran. </w:t>
      </w:r>
      <w:r w:rsidRPr="00577FF0">
        <w:rPr>
          <w:rFonts w:ascii="Arial" w:hAnsi="Arial" w:cs="Arial"/>
          <w:i/>
          <w:strike/>
          <w:noProof/>
          <w:sz w:val="18"/>
          <w:szCs w:val="20"/>
          <w:lang w:bidi="en-US"/>
        </w:rPr>
        <w:t>Pakistan J. Biol. Sci.</w:t>
      </w:r>
      <w:r w:rsidRPr="00577FF0">
        <w:rPr>
          <w:rFonts w:ascii="Arial" w:hAnsi="Arial" w:cs="Arial"/>
          <w:strike/>
          <w:noProof/>
          <w:sz w:val="18"/>
          <w:szCs w:val="20"/>
          <w:lang w:bidi="en-US"/>
        </w:rPr>
        <w:t>,</w:t>
      </w:r>
      <w:r w:rsidRPr="00577FF0">
        <w:rPr>
          <w:rFonts w:ascii="Arial" w:hAnsi="Arial" w:cs="Arial"/>
          <w:i/>
          <w:strike/>
          <w:noProof/>
          <w:sz w:val="18"/>
          <w:szCs w:val="20"/>
          <w:lang w:bidi="en-US"/>
        </w:rPr>
        <w:t xml:space="preserve"> </w:t>
      </w:r>
      <w:r w:rsidRPr="00577FF0">
        <w:rPr>
          <w:rFonts w:ascii="Arial" w:hAnsi="Arial" w:cs="Arial"/>
          <w:b/>
          <w:strike/>
          <w:noProof/>
          <w:sz w:val="18"/>
          <w:szCs w:val="20"/>
          <w:lang w:bidi="en-US"/>
        </w:rPr>
        <w:t>11</w:t>
      </w:r>
      <w:r w:rsidRPr="00577FF0">
        <w:rPr>
          <w:rFonts w:ascii="Arial" w:hAnsi="Arial" w:cs="Arial"/>
          <w:strike/>
          <w:noProof/>
          <w:sz w:val="18"/>
          <w:szCs w:val="20"/>
          <w:lang w:bidi="en-US"/>
        </w:rPr>
        <w:t>,</w:t>
      </w:r>
      <w:r w:rsidRPr="00577FF0">
        <w:rPr>
          <w:rFonts w:ascii="Arial" w:hAnsi="Arial" w:cs="Arial"/>
          <w:i/>
          <w:strike/>
          <w:noProof/>
          <w:sz w:val="18"/>
          <w:szCs w:val="20"/>
          <w:lang w:bidi="en-US"/>
        </w:rPr>
        <w:t xml:space="preserve"> </w:t>
      </w:r>
      <w:r w:rsidRPr="00577FF0">
        <w:rPr>
          <w:rFonts w:ascii="Arial" w:hAnsi="Arial" w:cs="Arial"/>
          <w:strike/>
          <w:noProof/>
          <w:sz w:val="18"/>
          <w:szCs w:val="20"/>
          <w:lang w:bidi="en-US"/>
        </w:rPr>
        <w:t xml:space="preserve">2675–2678. </w:t>
      </w:r>
    </w:p>
    <w:p w:rsidR="00BC0328" w:rsidRPr="00577FF0" w:rsidRDefault="00BC0328" w:rsidP="00BC0328">
      <w:pPr>
        <w:tabs>
          <w:tab w:val="left" w:pos="0"/>
        </w:tabs>
        <w:spacing w:after="240"/>
        <w:jc w:val="both"/>
        <w:rPr>
          <w:rFonts w:ascii="Arial" w:hAnsi="Arial" w:cs="Arial"/>
          <w:strike/>
          <w:noProof/>
          <w:sz w:val="18"/>
          <w:szCs w:val="20"/>
          <w:lang w:bidi="en-US"/>
        </w:rPr>
      </w:pPr>
      <w:r w:rsidRPr="00577FF0">
        <w:rPr>
          <w:rFonts w:ascii="Arial" w:hAnsi="Arial" w:cs="Arial"/>
          <w:smallCaps/>
          <w:strike/>
          <w:noProof/>
          <w:sz w:val="18"/>
          <w:szCs w:val="20"/>
          <w:lang w:bidi="en-US"/>
        </w:rPr>
        <w:t>Haghighi Khiabanian Asl A., Bandehpour M., Sharifnia Z. &amp; Kazemi B.</w:t>
      </w:r>
      <w:r w:rsidRPr="00577FF0">
        <w:rPr>
          <w:rFonts w:ascii="Arial" w:hAnsi="Arial" w:cs="Arial"/>
          <w:strike/>
          <w:noProof/>
          <w:sz w:val="18"/>
          <w:szCs w:val="20"/>
          <w:lang w:bidi="en-US"/>
        </w:rPr>
        <w:t xml:space="preserve"> (2008b). The first report of spring viraemia of carp in some rainbow trout propagation and breeding by pathology and molecular techniques in Iran. </w:t>
      </w:r>
      <w:r w:rsidRPr="00577FF0">
        <w:rPr>
          <w:rFonts w:ascii="Arial" w:hAnsi="Arial" w:cs="Arial"/>
          <w:i/>
          <w:strike/>
          <w:noProof/>
          <w:sz w:val="18"/>
          <w:szCs w:val="20"/>
          <w:lang w:bidi="en-US"/>
        </w:rPr>
        <w:t>Asian J. Anim. Vet. Adv.</w:t>
      </w:r>
      <w:r w:rsidRPr="00577FF0">
        <w:rPr>
          <w:rFonts w:ascii="Arial" w:hAnsi="Arial" w:cs="Arial"/>
          <w:strike/>
          <w:noProof/>
          <w:sz w:val="18"/>
          <w:szCs w:val="20"/>
          <w:lang w:bidi="en-US"/>
        </w:rPr>
        <w:t>,</w:t>
      </w:r>
      <w:r w:rsidRPr="00577FF0">
        <w:rPr>
          <w:rFonts w:ascii="Arial" w:hAnsi="Arial" w:cs="Arial"/>
          <w:i/>
          <w:strike/>
          <w:noProof/>
          <w:sz w:val="18"/>
          <w:szCs w:val="20"/>
          <w:lang w:bidi="en-US"/>
        </w:rPr>
        <w:t xml:space="preserve"> </w:t>
      </w:r>
      <w:r w:rsidRPr="00577FF0">
        <w:rPr>
          <w:rFonts w:ascii="Arial" w:hAnsi="Arial" w:cs="Arial"/>
          <w:b/>
          <w:strike/>
          <w:noProof/>
          <w:sz w:val="18"/>
          <w:szCs w:val="20"/>
          <w:lang w:bidi="en-US"/>
        </w:rPr>
        <w:t>3</w:t>
      </w:r>
      <w:r w:rsidRPr="00577FF0">
        <w:rPr>
          <w:rFonts w:ascii="Arial" w:hAnsi="Arial" w:cs="Arial"/>
          <w:strike/>
          <w:noProof/>
          <w:sz w:val="18"/>
          <w:szCs w:val="20"/>
          <w:lang w:bidi="en-US"/>
        </w:rPr>
        <w:t>,</w:t>
      </w:r>
      <w:r w:rsidRPr="00577FF0">
        <w:rPr>
          <w:rFonts w:ascii="Arial" w:hAnsi="Arial" w:cs="Arial"/>
          <w:i/>
          <w:strike/>
          <w:noProof/>
          <w:sz w:val="18"/>
          <w:szCs w:val="20"/>
          <w:lang w:bidi="en-US"/>
        </w:rPr>
        <w:t xml:space="preserve"> </w:t>
      </w:r>
      <w:r w:rsidRPr="00577FF0">
        <w:rPr>
          <w:rFonts w:ascii="Arial" w:hAnsi="Arial" w:cs="Arial"/>
          <w:strike/>
          <w:noProof/>
          <w:sz w:val="18"/>
          <w:szCs w:val="20"/>
          <w:lang w:bidi="en-US"/>
        </w:rPr>
        <w:t xml:space="preserve">263–268. </w:t>
      </w:r>
    </w:p>
    <w:p w:rsidR="00BC0328" w:rsidRPr="00577FF0" w:rsidRDefault="00BC0328" w:rsidP="00BC0328">
      <w:pPr>
        <w:spacing w:after="240"/>
        <w:jc w:val="both"/>
        <w:rPr>
          <w:rFonts w:ascii="Arial" w:hAnsi="Arial"/>
          <w:strike/>
          <w:sz w:val="18"/>
          <w:lang w:val="nb-NO" w:bidi="en-US"/>
        </w:rPr>
      </w:pPr>
      <w:r w:rsidRPr="00577FF0">
        <w:rPr>
          <w:rFonts w:ascii="Arial" w:hAnsi="Arial"/>
          <w:smallCaps/>
          <w:strike/>
          <w:sz w:val="18"/>
          <w:lang w:val="en-IE" w:bidi="en-US"/>
        </w:rPr>
        <w:t xml:space="preserve">Hill B.J., Underwood B.O., Smale C.J. &amp; Brown F. </w:t>
      </w:r>
      <w:r w:rsidRPr="00577FF0">
        <w:rPr>
          <w:rFonts w:ascii="Arial" w:hAnsi="Arial"/>
          <w:strike/>
          <w:sz w:val="18"/>
          <w:lang w:val="en-IE" w:bidi="en-US"/>
        </w:rPr>
        <w:t xml:space="preserve">(1975). Physico-chemical and serological characterization of five rhabdoviruses infecting fish. </w:t>
      </w:r>
      <w:r w:rsidRPr="00577FF0">
        <w:rPr>
          <w:rFonts w:ascii="Arial" w:hAnsi="Arial"/>
          <w:i/>
          <w:iCs/>
          <w:strike/>
          <w:sz w:val="18"/>
          <w:lang w:val="nb-NO" w:bidi="en-US"/>
        </w:rPr>
        <w:t>J. Gen. Virol.</w:t>
      </w:r>
      <w:r w:rsidRPr="00577FF0">
        <w:rPr>
          <w:rFonts w:ascii="Arial" w:hAnsi="Arial"/>
          <w:strike/>
          <w:sz w:val="18"/>
          <w:lang w:val="nb-NO" w:bidi="en-US"/>
        </w:rPr>
        <w:t xml:space="preserve">, </w:t>
      </w:r>
      <w:r w:rsidRPr="00577FF0">
        <w:rPr>
          <w:rFonts w:ascii="Arial" w:hAnsi="Arial"/>
          <w:b/>
          <w:bCs/>
          <w:strike/>
          <w:sz w:val="18"/>
          <w:lang w:val="nb-NO" w:bidi="en-US"/>
        </w:rPr>
        <w:t>27</w:t>
      </w:r>
      <w:r w:rsidRPr="00577FF0">
        <w:rPr>
          <w:rFonts w:ascii="Arial" w:hAnsi="Arial"/>
          <w:strike/>
          <w:sz w:val="18"/>
          <w:lang w:val="nb-NO" w:bidi="en-US"/>
        </w:rPr>
        <w:t>, 369–378.</w:t>
      </w:r>
    </w:p>
    <w:p w:rsidR="00BC0328" w:rsidRPr="000F0B87" w:rsidRDefault="00BC0328" w:rsidP="00BC0328">
      <w:pPr>
        <w:tabs>
          <w:tab w:val="left" w:pos="0"/>
        </w:tabs>
        <w:spacing w:after="240"/>
        <w:jc w:val="both"/>
        <w:rPr>
          <w:rFonts w:ascii="Arial" w:hAnsi="Arial" w:cs="Arial"/>
          <w:noProof/>
          <w:sz w:val="18"/>
          <w:szCs w:val="20"/>
          <w:lang w:bidi="en-US"/>
        </w:rPr>
      </w:pPr>
      <w:r w:rsidRPr="000F0B87">
        <w:rPr>
          <w:rFonts w:ascii="Arial" w:hAnsi="Arial"/>
          <w:smallCaps/>
          <w:sz w:val="18"/>
          <w:lang w:val="de-DE" w:bidi="en-US"/>
        </w:rPr>
        <w:t>Hoffmann B., Schütze H. &amp; Mettenleiter T.C.</w:t>
      </w:r>
      <w:r w:rsidRPr="000F0B87">
        <w:rPr>
          <w:rFonts w:ascii="Arial" w:hAnsi="Arial"/>
          <w:sz w:val="18"/>
          <w:lang w:val="de-DE" w:bidi="en-US"/>
        </w:rPr>
        <w:t xml:space="preserve"> (2002). </w:t>
      </w:r>
      <w:r w:rsidRPr="000F0B87">
        <w:rPr>
          <w:rFonts w:ascii="Arial" w:hAnsi="Arial"/>
          <w:sz w:val="18"/>
          <w:lang w:val="en-IE" w:bidi="en-US"/>
        </w:rPr>
        <w:t xml:space="preserve">Determination of the complete genomic sequence and analysis of the gene products of the virus of Spring Viremia of Carp, a fish rhabdovirus. </w:t>
      </w:r>
      <w:r w:rsidRPr="000F0B87">
        <w:rPr>
          <w:rFonts w:ascii="Arial" w:hAnsi="Arial"/>
          <w:i/>
          <w:iCs/>
          <w:sz w:val="18"/>
          <w:lang w:val="en-IE" w:bidi="en-US"/>
        </w:rPr>
        <w:t>Virus Res.</w:t>
      </w:r>
      <w:r w:rsidRPr="000F0B87">
        <w:rPr>
          <w:rFonts w:ascii="Arial" w:hAnsi="Arial"/>
          <w:sz w:val="18"/>
          <w:lang w:val="en-IE" w:bidi="en-US"/>
        </w:rPr>
        <w:t xml:space="preserve">, </w:t>
      </w:r>
      <w:r w:rsidRPr="000F0B87">
        <w:rPr>
          <w:rFonts w:ascii="Arial" w:hAnsi="Arial"/>
          <w:b/>
          <w:bCs/>
          <w:sz w:val="18"/>
          <w:lang w:val="en-IE" w:bidi="en-US"/>
        </w:rPr>
        <w:t>84</w:t>
      </w:r>
      <w:r w:rsidRPr="000F0B87">
        <w:rPr>
          <w:rFonts w:ascii="Arial" w:hAnsi="Arial"/>
          <w:sz w:val="18"/>
          <w:lang w:val="en-IE" w:bidi="en-US"/>
        </w:rPr>
        <w:t>, 89–100</w:t>
      </w:r>
      <w:r w:rsidRPr="000F0B87">
        <w:rPr>
          <w:rFonts w:ascii="Arial" w:hAnsi="Arial" w:cs="Arial"/>
          <w:noProof/>
          <w:sz w:val="18"/>
          <w:szCs w:val="20"/>
          <w:lang w:bidi="en-US"/>
        </w:rPr>
        <w:t xml:space="preserve">. </w:t>
      </w:r>
    </w:p>
    <w:p w:rsidR="00BC0328" w:rsidRPr="00577FF0" w:rsidRDefault="00BC0328" w:rsidP="00BC0328">
      <w:pPr>
        <w:spacing w:after="240"/>
        <w:jc w:val="both"/>
        <w:rPr>
          <w:rFonts w:ascii="Arial" w:hAnsi="Arial"/>
          <w:strike/>
          <w:sz w:val="18"/>
          <w:lang w:val="en-IE" w:bidi="en-US"/>
        </w:rPr>
      </w:pPr>
      <w:r w:rsidRPr="00CB060E">
        <w:rPr>
          <w:rFonts w:ascii="Arial" w:hAnsi="Arial"/>
          <w:smallCaps/>
          <w:strike/>
          <w:sz w:val="18"/>
          <w:lang w:val="pt-BR" w:bidi="en-US"/>
        </w:rPr>
        <w:t xml:space="preserve">Jeremic S., Dobrila J.-D. &amp; Radosavljevic V. </w:t>
      </w:r>
      <w:r w:rsidRPr="00CB060E">
        <w:rPr>
          <w:rFonts w:ascii="Arial" w:hAnsi="Arial"/>
          <w:strike/>
          <w:sz w:val="18"/>
          <w:lang w:val="pt-BR" w:bidi="en-US"/>
        </w:rPr>
        <w:t xml:space="preserve">(2004). </w:t>
      </w:r>
      <w:r w:rsidRPr="00577FF0">
        <w:rPr>
          <w:rFonts w:ascii="Arial" w:hAnsi="Arial"/>
          <w:strike/>
          <w:sz w:val="18"/>
          <w:lang w:val="en-IE" w:bidi="en-US"/>
        </w:rPr>
        <w:t xml:space="preserve">Dissemination of spring viraemia of carp (SVC) in Serbia during the period 1992–2002. </w:t>
      </w:r>
      <w:r w:rsidRPr="00577FF0">
        <w:rPr>
          <w:rFonts w:ascii="Arial" w:hAnsi="Arial"/>
          <w:i/>
          <w:iCs/>
          <w:strike/>
          <w:sz w:val="18"/>
          <w:lang w:val="en-IE" w:bidi="en-US"/>
        </w:rPr>
        <w:t>Acta Vet. (Beograd)</w:t>
      </w:r>
      <w:r w:rsidRPr="00577FF0">
        <w:rPr>
          <w:rFonts w:ascii="Arial" w:hAnsi="Arial"/>
          <w:strike/>
          <w:sz w:val="18"/>
          <w:lang w:val="en-IE" w:bidi="en-US"/>
        </w:rPr>
        <w:t xml:space="preserve">, </w:t>
      </w:r>
      <w:r w:rsidRPr="00577FF0">
        <w:rPr>
          <w:rFonts w:ascii="Arial" w:hAnsi="Arial"/>
          <w:b/>
          <w:bCs/>
          <w:strike/>
          <w:sz w:val="18"/>
          <w:lang w:val="en-IE" w:bidi="en-US"/>
        </w:rPr>
        <w:t>54</w:t>
      </w:r>
      <w:r w:rsidRPr="00577FF0">
        <w:rPr>
          <w:rFonts w:ascii="Arial" w:hAnsi="Arial"/>
          <w:strike/>
          <w:sz w:val="18"/>
          <w:lang w:val="en-IE" w:bidi="en-US"/>
        </w:rPr>
        <w:t>, 289–299.</w:t>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577FF0" w:rsidRDefault="00BC0328" w:rsidP="00BC0328">
      <w:pPr>
        <w:spacing w:after="240"/>
        <w:jc w:val="both"/>
        <w:rPr>
          <w:rFonts w:ascii="Arial" w:hAnsi="Arial"/>
          <w:strike/>
          <w:sz w:val="18"/>
          <w:lang w:val="nb-NO" w:bidi="en-US"/>
        </w:rPr>
      </w:pPr>
      <w:r w:rsidRPr="00577FF0">
        <w:rPr>
          <w:rFonts w:ascii="Arial" w:hAnsi="Arial"/>
          <w:smallCaps/>
          <w:strike/>
          <w:sz w:val="18"/>
          <w:lang w:val="en-IE" w:bidi="en-US"/>
        </w:rPr>
        <w:t>Johnson M.C., Maxwell J.M., Loh P.C. &amp; Leong J.-A.C.</w:t>
      </w:r>
      <w:r w:rsidRPr="00577FF0">
        <w:rPr>
          <w:rFonts w:ascii="Arial" w:hAnsi="Arial"/>
          <w:strike/>
          <w:sz w:val="18"/>
          <w:lang w:val="en-IE" w:bidi="en-US"/>
        </w:rPr>
        <w:t xml:space="preserve"> (1999). Molecular characterization of the glycoproteins from two warm water rhabdoviruses: snakehead rhabdovirus (SHRV) and rhabdovirus of penaeid shrimp (RPS)/spring viremia of carp virus (SVCV). </w:t>
      </w:r>
      <w:r w:rsidRPr="00577FF0">
        <w:rPr>
          <w:rFonts w:ascii="Arial" w:hAnsi="Arial"/>
          <w:i/>
          <w:iCs/>
          <w:strike/>
          <w:sz w:val="18"/>
          <w:lang w:val="nb-NO" w:bidi="en-US"/>
        </w:rPr>
        <w:t>Virus Res.</w:t>
      </w:r>
      <w:r w:rsidRPr="00577FF0">
        <w:rPr>
          <w:rFonts w:ascii="Arial" w:hAnsi="Arial"/>
          <w:strike/>
          <w:sz w:val="18"/>
          <w:lang w:val="nb-NO" w:bidi="en-US"/>
        </w:rPr>
        <w:t xml:space="preserve">, </w:t>
      </w:r>
      <w:r w:rsidRPr="00577FF0">
        <w:rPr>
          <w:rFonts w:ascii="Arial" w:hAnsi="Arial"/>
          <w:b/>
          <w:bCs/>
          <w:strike/>
          <w:sz w:val="18"/>
          <w:lang w:val="nb-NO" w:bidi="en-US"/>
        </w:rPr>
        <w:t>64</w:t>
      </w:r>
      <w:r w:rsidRPr="00577FF0">
        <w:rPr>
          <w:rFonts w:ascii="Arial" w:hAnsi="Arial"/>
          <w:strike/>
          <w:sz w:val="18"/>
          <w:lang w:val="nb-NO" w:bidi="en-US"/>
        </w:rPr>
        <w:t>, 95–106.</w:t>
      </w:r>
    </w:p>
    <w:p w:rsidR="00BC0328" w:rsidRPr="00296771" w:rsidRDefault="00BC0328" w:rsidP="00BC0328">
      <w:pPr>
        <w:spacing w:after="240"/>
        <w:jc w:val="both"/>
        <w:rPr>
          <w:rFonts w:ascii="Arial" w:hAnsi="Arial"/>
          <w:strike/>
          <w:sz w:val="18"/>
          <w:lang w:val="fr-FR" w:bidi="en-US"/>
        </w:rPr>
      </w:pPr>
      <w:r w:rsidRPr="00577FF0">
        <w:rPr>
          <w:rFonts w:ascii="Arial" w:hAnsi="Arial"/>
          <w:smallCaps/>
          <w:strike/>
          <w:sz w:val="18"/>
          <w:lang w:val="de-DE" w:bidi="en-US"/>
        </w:rPr>
        <w:t xml:space="preserve">Jørgensen P.E.V., Olesen N.J., Ahne W. &amp; Lorenzen N. </w:t>
      </w:r>
      <w:r w:rsidRPr="00577FF0">
        <w:rPr>
          <w:rFonts w:ascii="Arial" w:hAnsi="Arial" w:cs="Arial"/>
          <w:strike/>
          <w:sz w:val="18"/>
          <w:lang w:val="de-DE" w:bidi="en-US"/>
        </w:rPr>
        <w:t xml:space="preserve">(1989). </w:t>
      </w:r>
      <w:r w:rsidRPr="00577FF0">
        <w:rPr>
          <w:rFonts w:ascii="Arial" w:hAnsi="Arial"/>
          <w:strike/>
          <w:sz w:val="18"/>
          <w:lang w:val="en-IE" w:bidi="en-US"/>
        </w:rPr>
        <w:t>SVCV and PFR viruses: Serological examination of 22 isolates indicates close relationship between the two fish rhabdoviruses</w:t>
      </w:r>
      <w:r w:rsidRPr="00577FF0">
        <w:rPr>
          <w:rFonts w:ascii="Arial" w:hAnsi="Arial" w:cs="Arial"/>
          <w:strike/>
          <w:sz w:val="18"/>
          <w:lang w:val="en-IE" w:bidi="en-US"/>
        </w:rPr>
        <w:t xml:space="preserve">. </w:t>
      </w:r>
      <w:r w:rsidRPr="00577FF0">
        <w:rPr>
          <w:rFonts w:ascii="Arial" w:hAnsi="Arial" w:cs="Arial"/>
          <w:i/>
          <w:iCs/>
          <w:strike/>
          <w:sz w:val="18"/>
          <w:lang w:val="en-IE" w:bidi="en-US"/>
        </w:rPr>
        <w:t>In</w:t>
      </w:r>
      <w:r w:rsidRPr="00577FF0">
        <w:rPr>
          <w:rFonts w:ascii="Arial" w:hAnsi="Arial" w:cs="Arial"/>
          <w:strike/>
          <w:sz w:val="18"/>
          <w:lang w:val="en-IE" w:bidi="en-US"/>
        </w:rPr>
        <w:t xml:space="preserve">: </w:t>
      </w:r>
      <w:r w:rsidRPr="00577FF0">
        <w:rPr>
          <w:rFonts w:ascii="Arial" w:hAnsi="Arial"/>
          <w:strike/>
          <w:sz w:val="18"/>
          <w:lang w:val="en-IE" w:bidi="en-US"/>
        </w:rPr>
        <w:t>Viruses of Lower Vertebrates</w:t>
      </w:r>
      <w:r w:rsidRPr="00577FF0">
        <w:rPr>
          <w:rFonts w:ascii="Arial" w:hAnsi="Arial" w:cs="Arial"/>
          <w:strike/>
          <w:sz w:val="18"/>
          <w:lang w:val="en-IE" w:bidi="en-US"/>
        </w:rPr>
        <w:t xml:space="preserve">, </w:t>
      </w:r>
      <w:r w:rsidRPr="00577FF0">
        <w:rPr>
          <w:rFonts w:ascii="Arial" w:hAnsi="Arial"/>
          <w:strike/>
          <w:sz w:val="18"/>
          <w:lang w:val="en-IE" w:bidi="en-US"/>
        </w:rPr>
        <w:t>Ahne W.</w:t>
      </w:r>
      <w:r w:rsidRPr="00577FF0">
        <w:rPr>
          <w:rFonts w:ascii="Arial" w:hAnsi="Arial" w:cs="Arial"/>
          <w:strike/>
          <w:sz w:val="18"/>
          <w:lang w:val="en-IE" w:bidi="en-US"/>
        </w:rPr>
        <w:t xml:space="preserve"> &amp; </w:t>
      </w:r>
      <w:r w:rsidRPr="00577FF0">
        <w:rPr>
          <w:rFonts w:ascii="Arial" w:hAnsi="Arial"/>
          <w:strike/>
          <w:sz w:val="18"/>
          <w:lang w:val="en-IE" w:bidi="en-US"/>
        </w:rPr>
        <w:t>Kurstak E.</w:t>
      </w:r>
      <w:r w:rsidRPr="00577FF0">
        <w:rPr>
          <w:rFonts w:ascii="Arial" w:hAnsi="Arial" w:cs="Arial"/>
          <w:strike/>
          <w:sz w:val="18"/>
          <w:lang w:val="en-IE" w:bidi="en-US"/>
        </w:rPr>
        <w:t xml:space="preserve">, eds. </w:t>
      </w:r>
      <w:r w:rsidRPr="00296771">
        <w:rPr>
          <w:rFonts w:ascii="Arial" w:hAnsi="Arial"/>
          <w:strike/>
          <w:sz w:val="18"/>
          <w:lang w:val="fr-FR" w:bidi="en-US"/>
        </w:rPr>
        <w:t>Springer</w:t>
      </w:r>
      <w:r w:rsidRPr="00296771">
        <w:rPr>
          <w:rFonts w:ascii="Arial" w:hAnsi="Arial" w:cs="Arial"/>
          <w:strike/>
          <w:sz w:val="18"/>
          <w:lang w:val="fr-FR" w:bidi="en-US"/>
        </w:rPr>
        <w:t xml:space="preserve">, </w:t>
      </w:r>
      <w:r w:rsidRPr="00296771">
        <w:rPr>
          <w:rFonts w:ascii="Arial" w:hAnsi="Arial"/>
          <w:strike/>
          <w:sz w:val="18"/>
          <w:lang w:val="fr-FR" w:bidi="en-US"/>
        </w:rPr>
        <w:t>Berlin</w:t>
      </w:r>
      <w:r w:rsidRPr="00296771">
        <w:rPr>
          <w:rFonts w:ascii="Arial" w:hAnsi="Arial" w:cs="Arial"/>
          <w:strike/>
          <w:sz w:val="18"/>
          <w:lang w:val="fr-FR" w:bidi="en-US"/>
        </w:rPr>
        <w:t xml:space="preserve">, Germany, </w:t>
      </w:r>
      <w:r w:rsidRPr="00296771">
        <w:rPr>
          <w:rFonts w:ascii="Arial" w:hAnsi="Arial"/>
          <w:strike/>
          <w:sz w:val="18"/>
          <w:lang w:val="fr-FR" w:bidi="en-US"/>
        </w:rPr>
        <w:t>349</w:t>
      </w:r>
      <w:r w:rsidRPr="00296771">
        <w:rPr>
          <w:rFonts w:ascii="Arial" w:hAnsi="Arial" w:cs="Arial"/>
          <w:strike/>
          <w:sz w:val="18"/>
          <w:lang w:val="fr-FR" w:bidi="en-US"/>
        </w:rPr>
        <w:t>–</w:t>
      </w:r>
      <w:r w:rsidRPr="00296771">
        <w:rPr>
          <w:rFonts w:ascii="Arial" w:hAnsi="Arial"/>
          <w:strike/>
          <w:sz w:val="18"/>
          <w:lang w:val="fr-FR" w:bidi="en-US"/>
        </w:rPr>
        <w:t>366</w:t>
      </w:r>
      <w:r w:rsidRPr="00296771">
        <w:rPr>
          <w:rFonts w:ascii="Arial" w:hAnsi="Arial" w:cs="Arial"/>
          <w:strike/>
          <w:sz w:val="18"/>
          <w:lang w:val="fr-FR" w:bidi="en-US"/>
        </w:rPr>
        <w:t>.</w:t>
      </w:r>
    </w:p>
    <w:p w:rsidR="00BC0328" w:rsidRPr="00E06AD7" w:rsidRDefault="00BC0328" w:rsidP="00BC0328">
      <w:pPr>
        <w:spacing w:after="240"/>
        <w:jc w:val="both"/>
        <w:rPr>
          <w:rFonts w:ascii="Arial" w:hAnsi="Arial"/>
          <w:sz w:val="18"/>
          <w:lang w:val="fr-FR" w:eastAsia="en-GB"/>
        </w:rPr>
      </w:pPr>
      <w:r w:rsidRPr="00296771">
        <w:rPr>
          <w:rFonts w:ascii="Arial" w:hAnsi="Arial"/>
          <w:smallCaps/>
          <w:sz w:val="18"/>
          <w:lang w:val="fr-FR" w:eastAsia="en-GB"/>
        </w:rPr>
        <w:t>Kinkelin P.de &amp; Le Berre M</w:t>
      </w:r>
      <w:r w:rsidRPr="00296771">
        <w:rPr>
          <w:rFonts w:ascii="Arial" w:hAnsi="Arial"/>
          <w:sz w:val="18"/>
          <w:lang w:val="fr-FR" w:eastAsia="en-GB"/>
        </w:rPr>
        <w:t xml:space="preserve">. (1974). Rhabdovirus des poissons II. Propriétés </w:t>
      </w:r>
      <w:r w:rsidRPr="00296771">
        <w:rPr>
          <w:rFonts w:ascii="Arial" w:hAnsi="Arial"/>
          <w:i/>
          <w:iCs/>
          <w:sz w:val="18"/>
          <w:lang w:val="fr-FR" w:eastAsia="en-GB"/>
        </w:rPr>
        <w:t>in vitro</w:t>
      </w:r>
      <w:r w:rsidRPr="00296771">
        <w:rPr>
          <w:rFonts w:ascii="Arial" w:hAnsi="Arial"/>
          <w:sz w:val="18"/>
          <w:lang w:val="fr-FR" w:eastAsia="en-GB"/>
        </w:rPr>
        <w:t xml:space="preserve"> du virus de la virémie printanière de la carpe. </w:t>
      </w:r>
      <w:r w:rsidRPr="00E06AD7">
        <w:rPr>
          <w:rFonts w:ascii="Arial" w:hAnsi="Arial"/>
          <w:i/>
          <w:iCs/>
          <w:sz w:val="18"/>
          <w:lang w:val="fr-FR" w:eastAsia="en-GB"/>
        </w:rPr>
        <w:t xml:space="preserve">Ann. Microbiol. </w:t>
      </w:r>
      <w:r w:rsidRPr="00E06AD7">
        <w:rPr>
          <w:rFonts w:ascii="Arial" w:hAnsi="Arial"/>
          <w:iCs/>
          <w:sz w:val="18"/>
          <w:lang w:val="fr-FR" w:eastAsia="en-GB"/>
        </w:rPr>
        <w:t>(</w:t>
      </w:r>
      <w:r w:rsidRPr="00E06AD7">
        <w:rPr>
          <w:rFonts w:ascii="Arial" w:hAnsi="Arial"/>
          <w:i/>
          <w:iCs/>
          <w:sz w:val="18"/>
          <w:lang w:val="fr-FR" w:eastAsia="en-GB"/>
        </w:rPr>
        <w:t>Inst. Pasteur</w:t>
      </w:r>
      <w:r w:rsidRPr="00E06AD7">
        <w:rPr>
          <w:rFonts w:ascii="Arial" w:hAnsi="Arial"/>
          <w:iCs/>
          <w:sz w:val="18"/>
          <w:lang w:val="fr-FR" w:eastAsia="en-GB"/>
        </w:rPr>
        <w:t>)</w:t>
      </w:r>
      <w:r w:rsidRPr="00E06AD7">
        <w:rPr>
          <w:rFonts w:ascii="Arial" w:hAnsi="Arial"/>
          <w:sz w:val="18"/>
          <w:lang w:val="fr-FR" w:eastAsia="en-GB"/>
        </w:rPr>
        <w:t>,</w:t>
      </w:r>
      <w:r w:rsidRPr="00E06AD7">
        <w:rPr>
          <w:rFonts w:ascii="Arial" w:hAnsi="Arial"/>
          <w:i/>
          <w:iCs/>
          <w:sz w:val="18"/>
          <w:lang w:val="fr-FR" w:eastAsia="en-GB"/>
        </w:rPr>
        <w:t xml:space="preserve"> </w:t>
      </w:r>
      <w:smartTag w:uri="urn:schemas-microsoft-com:office:smarttags" w:element="metricconverter">
        <w:smartTagPr>
          <w:attr w:name="ProductID" w:val="125 A"/>
        </w:smartTagPr>
        <w:r w:rsidRPr="00E06AD7">
          <w:rPr>
            <w:rFonts w:ascii="Arial" w:hAnsi="Arial"/>
            <w:b/>
            <w:bCs/>
            <w:sz w:val="18"/>
            <w:lang w:val="fr-FR" w:eastAsia="en-GB"/>
          </w:rPr>
          <w:t>125</w:t>
        </w:r>
        <w:r w:rsidRPr="00E06AD7">
          <w:rPr>
            <w:rFonts w:ascii="Arial" w:hAnsi="Arial"/>
            <w:bCs/>
            <w:sz w:val="18"/>
            <w:lang w:val="fr-FR" w:eastAsia="en-GB"/>
          </w:rPr>
          <w:t xml:space="preserve"> </w:t>
        </w:r>
        <w:r w:rsidRPr="00E06AD7">
          <w:rPr>
            <w:rFonts w:ascii="Arial" w:hAnsi="Arial"/>
            <w:b/>
            <w:bCs/>
            <w:sz w:val="18"/>
            <w:lang w:val="fr-FR" w:eastAsia="en-GB"/>
          </w:rPr>
          <w:t>A</w:t>
        </w:r>
      </w:smartTag>
      <w:r w:rsidRPr="00E06AD7">
        <w:rPr>
          <w:rFonts w:ascii="Arial" w:hAnsi="Arial"/>
          <w:bCs/>
          <w:sz w:val="18"/>
          <w:lang w:val="fr-FR" w:eastAsia="en-GB"/>
        </w:rPr>
        <w:t>,</w:t>
      </w:r>
      <w:r w:rsidRPr="00E06AD7">
        <w:rPr>
          <w:rFonts w:ascii="Arial" w:hAnsi="Arial"/>
          <w:i/>
          <w:iCs/>
          <w:sz w:val="18"/>
          <w:lang w:val="fr-FR" w:eastAsia="en-GB"/>
        </w:rPr>
        <w:t xml:space="preserve"> </w:t>
      </w:r>
      <w:r w:rsidRPr="00E06AD7">
        <w:rPr>
          <w:rFonts w:ascii="Arial" w:hAnsi="Arial"/>
          <w:sz w:val="18"/>
          <w:lang w:val="fr-FR" w:eastAsia="en-GB"/>
        </w:rPr>
        <w:t>113–124.</w:t>
      </w:r>
    </w:p>
    <w:p w:rsidR="00BC0328" w:rsidRPr="000C4BA9" w:rsidRDefault="00BC0328" w:rsidP="00BC0328">
      <w:pPr>
        <w:spacing w:after="240"/>
        <w:jc w:val="both"/>
        <w:rPr>
          <w:rFonts w:ascii="Arial" w:hAnsi="Arial"/>
          <w:sz w:val="18"/>
          <w:szCs w:val="18"/>
          <w:u w:val="double"/>
          <w:lang w:eastAsia="en-GB"/>
        </w:rPr>
      </w:pPr>
      <w:r w:rsidRPr="00E06AD7">
        <w:rPr>
          <w:rFonts w:ascii="Arial" w:hAnsi="Arial"/>
          <w:smallCaps/>
          <w:sz w:val="18"/>
          <w:szCs w:val="18"/>
          <w:u w:val="double"/>
          <w:lang w:val="fr-FR" w:eastAsia="en-GB"/>
        </w:rPr>
        <w:t xml:space="preserve">Kirpichnikov V.S., Ilyasov I., Shart L.A., Vikhman A.A., Ganchenko M.V, Ostashevsky A.L., Simonov V.M., Tikhonov G.F. &amp; Tjurin V.V. (1993). </w:t>
      </w:r>
      <w:r w:rsidRPr="00E06AD7">
        <w:rPr>
          <w:rFonts w:ascii="Arial" w:hAnsi="Arial"/>
          <w:sz w:val="18"/>
          <w:szCs w:val="18"/>
          <w:u w:val="double"/>
          <w:lang w:eastAsia="en-GB"/>
        </w:rPr>
        <w:t>Selection of Krasnodar common carp (</w:t>
      </w:r>
      <w:r w:rsidRPr="00E06AD7">
        <w:rPr>
          <w:rFonts w:ascii="Arial" w:hAnsi="Arial"/>
          <w:i/>
          <w:sz w:val="18"/>
          <w:szCs w:val="18"/>
          <w:u w:val="double"/>
          <w:lang w:eastAsia="en-GB"/>
        </w:rPr>
        <w:t>Cyprinus carpio</w:t>
      </w:r>
      <w:r w:rsidRPr="00E06AD7">
        <w:rPr>
          <w:rFonts w:ascii="Arial" w:hAnsi="Arial"/>
          <w:sz w:val="18"/>
          <w:szCs w:val="18"/>
          <w:u w:val="double"/>
          <w:lang w:eastAsia="en-GB"/>
        </w:rPr>
        <w:t xml:space="preserve"> L.) for resistance to dropsy: principal results and prospect. </w:t>
      </w:r>
      <w:r w:rsidRPr="00E06AD7">
        <w:rPr>
          <w:rFonts w:ascii="Arial" w:hAnsi="Arial"/>
          <w:i/>
          <w:sz w:val="18"/>
          <w:szCs w:val="18"/>
          <w:u w:val="double"/>
          <w:lang w:eastAsia="en-GB"/>
        </w:rPr>
        <w:t>In:</w:t>
      </w:r>
      <w:r w:rsidRPr="00E06AD7">
        <w:rPr>
          <w:rFonts w:ascii="Arial" w:hAnsi="Arial"/>
          <w:sz w:val="18"/>
          <w:szCs w:val="18"/>
          <w:u w:val="double"/>
          <w:lang w:eastAsia="en-GB"/>
        </w:rPr>
        <w:t xml:space="preserve"> Genetics in Aquatculture, </w:t>
      </w:r>
      <w:r w:rsidRPr="00E06AD7">
        <w:rPr>
          <w:rFonts w:ascii="Arial" w:hAnsi="Arial" w:cs="Arial"/>
          <w:color w:val="2E2E2E"/>
          <w:sz w:val="18"/>
          <w:szCs w:val="18"/>
          <w:u w:val="double"/>
          <w:lang w:val="en-IE"/>
        </w:rPr>
        <w:t>Proceedings of the Fourth International Symposium on Genetics in Aquaculture,</w:t>
      </w:r>
      <w:r w:rsidRPr="00E06AD7">
        <w:rPr>
          <w:rFonts w:ascii="Arial" w:hAnsi="Arial"/>
          <w:sz w:val="18"/>
          <w:szCs w:val="18"/>
          <w:u w:val="double"/>
          <w:lang w:eastAsia="en-GB"/>
        </w:rPr>
        <w:t xml:space="preserve"> Graham A.E. &amp; Gall G.A.E., eds. Elsevier, Amsterdam, Netherlands, 7–20.</w:t>
      </w:r>
    </w:p>
    <w:p w:rsidR="00BC0328" w:rsidRPr="000F0B87" w:rsidRDefault="00BC0328" w:rsidP="00BC0328">
      <w:pPr>
        <w:spacing w:after="240"/>
        <w:jc w:val="both"/>
        <w:rPr>
          <w:rFonts w:ascii="Arial" w:hAnsi="Arial"/>
          <w:sz w:val="18"/>
          <w:lang w:val="en-IE" w:bidi="en-US"/>
        </w:rPr>
      </w:pPr>
      <w:r w:rsidRPr="006E13E4">
        <w:rPr>
          <w:rFonts w:ascii="Arial" w:hAnsi="Arial"/>
          <w:smallCaps/>
          <w:sz w:val="18"/>
          <w:lang w:val="en-IE" w:bidi="en-US"/>
        </w:rPr>
        <w:t>Kiryu I., Sakai T., Kurita J. &amp; Iida T.</w:t>
      </w:r>
      <w:r w:rsidRPr="006E13E4">
        <w:rPr>
          <w:rFonts w:ascii="Arial" w:hAnsi="Arial"/>
          <w:sz w:val="18"/>
          <w:lang w:val="en-IE" w:bidi="en-US"/>
        </w:rPr>
        <w:t xml:space="preserve"> (2007). </w:t>
      </w:r>
      <w:r w:rsidRPr="000F0B87">
        <w:rPr>
          <w:rFonts w:ascii="Arial" w:hAnsi="Arial"/>
          <w:sz w:val="18"/>
          <w:lang w:val="en-IE" w:bidi="en-US"/>
        </w:rPr>
        <w:t xml:space="preserve">Virucidal effect of disinfectants on spring viremia of carp virus. </w:t>
      </w:r>
      <w:r w:rsidRPr="000F0B87">
        <w:rPr>
          <w:rFonts w:ascii="Arial" w:hAnsi="Arial"/>
          <w:i/>
          <w:iCs/>
          <w:sz w:val="18"/>
          <w:lang w:val="en-IE" w:bidi="en-US"/>
        </w:rPr>
        <w:t>Fish Pathol.</w:t>
      </w:r>
      <w:r w:rsidRPr="000F0B87">
        <w:rPr>
          <w:rFonts w:ascii="Arial" w:hAnsi="Arial"/>
          <w:sz w:val="18"/>
          <w:lang w:val="en-IE" w:bidi="en-US"/>
        </w:rPr>
        <w:t xml:space="preserve">, </w:t>
      </w:r>
      <w:r w:rsidRPr="000F0B87">
        <w:rPr>
          <w:rFonts w:ascii="Arial" w:hAnsi="Arial"/>
          <w:b/>
          <w:bCs/>
          <w:sz w:val="18"/>
          <w:lang w:val="en-IE" w:bidi="en-US"/>
        </w:rPr>
        <w:t>42</w:t>
      </w:r>
      <w:r w:rsidRPr="000F0B87">
        <w:rPr>
          <w:rFonts w:ascii="Arial" w:hAnsi="Arial"/>
          <w:sz w:val="18"/>
          <w:lang w:val="en-IE" w:bidi="en-US"/>
        </w:rPr>
        <w:t>, 111–113.</w:t>
      </w:r>
    </w:p>
    <w:p w:rsidR="00BC0328" w:rsidRPr="000F0B87" w:rsidRDefault="00BC0328" w:rsidP="00BC0328">
      <w:pPr>
        <w:spacing w:after="240"/>
        <w:jc w:val="both"/>
        <w:rPr>
          <w:rFonts w:ascii="Arial" w:hAnsi="Arial"/>
          <w:sz w:val="18"/>
          <w:lang w:val="en-IE" w:bidi="en-US"/>
        </w:rPr>
      </w:pPr>
      <w:r w:rsidRPr="000F0B87">
        <w:rPr>
          <w:rFonts w:ascii="Arial" w:hAnsi="Arial"/>
          <w:smallCaps/>
          <w:sz w:val="18"/>
          <w:lang w:val="en-IE" w:bidi="en-US"/>
        </w:rPr>
        <w:t xml:space="preserve">Koutná M., Vesely T., Psikal I. &amp; Hulová J. </w:t>
      </w:r>
      <w:r w:rsidRPr="000F0B87">
        <w:rPr>
          <w:rFonts w:ascii="Arial" w:hAnsi="Arial"/>
          <w:sz w:val="18"/>
          <w:lang w:val="en-IE" w:bidi="en-US"/>
        </w:rPr>
        <w:t xml:space="preserve">(2003). Identification of spring viraemia of carp virus (SVCV) by combined RT-PCR and nested PCR. </w:t>
      </w:r>
      <w:r w:rsidRPr="000F0B87">
        <w:rPr>
          <w:rFonts w:ascii="Arial" w:hAnsi="Arial"/>
          <w:i/>
          <w:iCs/>
          <w:sz w:val="18"/>
          <w:lang w:val="en-IE" w:bidi="en-US"/>
        </w:rPr>
        <w:t>Dis. Aquat. Org.</w:t>
      </w:r>
      <w:r w:rsidRPr="000F0B87">
        <w:rPr>
          <w:rFonts w:ascii="Arial" w:hAnsi="Arial"/>
          <w:sz w:val="18"/>
          <w:lang w:val="en-IE" w:bidi="en-US"/>
        </w:rPr>
        <w:t xml:space="preserve">, </w:t>
      </w:r>
      <w:r w:rsidRPr="000F0B87">
        <w:rPr>
          <w:rFonts w:ascii="Arial" w:hAnsi="Arial"/>
          <w:b/>
          <w:bCs/>
          <w:sz w:val="18"/>
          <w:lang w:val="en-IE" w:bidi="en-US"/>
        </w:rPr>
        <w:t>55</w:t>
      </w:r>
      <w:r w:rsidRPr="000F0B87">
        <w:rPr>
          <w:rFonts w:ascii="Arial" w:hAnsi="Arial"/>
          <w:sz w:val="18"/>
          <w:lang w:val="en-IE" w:bidi="en-US"/>
        </w:rPr>
        <w:t>, 229–235.</w:t>
      </w:r>
    </w:p>
    <w:p w:rsidR="00BC0328" w:rsidRPr="00577FF0" w:rsidRDefault="00BC0328" w:rsidP="00BC0328">
      <w:pPr>
        <w:spacing w:after="240"/>
        <w:jc w:val="both"/>
        <w:rPr>
          <w:rFonts w:ascii="Arial" w:hAnsi="Arial"/>
          <w:strike/>
          <w:sz w:val="18"/>
          <w:lang w:val="en-IE" w:bidi="en-US"/>
        </w:rPr>
      </w:pPr>
      <w:r w:rsidRPr="00577FF0">
        <w:rPr>
          <w:rFonts w:ascii="Arial" w:hAnsi="Arial"/>
          <w:smallCaps/>
          <w:strike/>
          <w:sz w:val="18"/>
          <w:lang w:val="en-IE" w:bidi="en-US"/>
        </w:rPr>
        <w:t xml:space="preserve">Lu Y. &amp; Loh P.C. </w:t>
      </w:r>
      <w:r w:rsidRPr="00577FF0">
        <w:rPr>
          <w:rFonts w:ascii="Arial" w:hAnsi="Arial"/>
          <w:strike/>
          <w:sz w:val="18"/>
          <w:lang w:val="en-IE" w:bidi="en-US"/>
        </w:rPr>
        <w:t xml:space="preserve">(1994). Infectivity studies of rhabdovirus in the penaeid blue shrimp. </w:t>
      </w:r>
      <w:r w:rsidRPr="00577FF0">
        <w:rPr>
          <w:rFonts w:ascii="Arial" w:hAnsi="Arial"/>
          <w:i/>
          <w:iCs/>
          <w:strike/>
          <w:sz w:val="18"/>
          <w:lang w:val="en-IE" w:bidi="en-US"/>
        </w:rPr>
        <w:t>Aquacult. Int.</w:t>
      </w:r>
      <w:r w:rsidRPr="00577FF0">
        <w:rPr>
          <w:rFonts w:ascii="Arial" w:hAnsi="Arial"/>
          <w:strike/>
          <w:sz w:val="18"/>
          <w:lang w:val="en-IE" w:bidi="en-US"/>
        </w:rPr>
        <w:t xml:space="preserve">, </w:t>
      </w:r>
      <w:r w:rsidRPr="00577FF0">
        <w:rPr>
          <w:rFonts w:ascii="Arial" w:hAnsi="Arial"/>
          <w:b/>
          <w:bCs/>
          <w:strike/>
          <w:sz w:val="18"/>
          <w:lang w:val="en-IE" w:bidi="en-US"/>
        </w:rPr>
        <w:t>2</w:t>
      </w:r>
      <w:r w:rsidRPr="00577FF0">
        <w:rPr>
          <w:rFonts w:ascii="Arial" w:hAnsi="Arial"/>
          <w:strike/>
          <w:sz w:val="18"/>
          <w:lang w:val="en-IE" w:bidi="en-US"/>
        </w:rPr>
        <w:t>, 123–127.</w:t>
      </w:r>
    </w:p>
    <w:p w:rsidR="00BC0328" w:rsidRPr="005A0656" w:rsidRDefault="00BC0328" w:rsidP="00BC0328">
      <w:pPr>
        <w:spacing w:after="240"/>
        <w:jc w:val="both"/>
        <w:rPr>
          <w:rFonts w:ascii="Arial" w:hAnsi="Arial"/>
          <w:sz w:val="18"/>
          <w:u w:val="double"/>
          <w:lang w:val="en" w:bidi="en-US"/>
        </w:rPr>
      </w:pPr>
      <w:r w:rsidRPr="00577FF0">
        <w:rPr>
          <w:rFonts w:ascii="Arial" w:hAnsi="Arial"/>
          <w:smallCaps/>
          <w:sz w:val="18"/>
          <w:u w:val="double"/>
          <w:lang w:val="en" w:bidi="en-US"/>
        </w:rPr>
        <w:t>Liu H., Gao L., Shi X., Gu T., Jiang Y. &amp; Chen H</w:t>
      </w:r>
      <w:r w:rsidRPr="007E2A69">
        <w:rPr>
          <w:rFonts w:ascii="Arial" w:hAnsi="Arial"/>
          <w:sz w:val="18"/>
          <w:u w:val="double"/>
          <w:lang w:val="en" w:bidi="en-US"/>
        </w:rPr>
        <w:t>. (2004). Isolation of spring viraemia of carp virus (SVCV) from cultured koi (</w:t>
      </w:r>
      <w:r w:rsidRPr="007E2A69">
        <w:rPr>
          <w:rFonts w:ascii="Arial" w:hAnsi="Arial"/>
          <w:i/>
          <w:iCs/>
          <w:sz w:val="18"/>
          <w:u w:val="double"/>
          <w:lang w:val="en" w:bidi="en-US"/>
        </w:rPr>
        <w:t>Cyprinus carpio koi</w:t>
      </w:r>
      <w:r w:rsidRPr="007E2A69">
        <w:rPr>
          <w:rFonts w:ascii="Arial" w:hAnsi="Arial"/>
          <w:sz w:val="18"/>
          <w:u w:val="double"/>
          <w:lang w:val="en" w:bidi="en-US"/>
        </w:rPr>
        <w:t>) and common carp (</w:t>
      </w:r>
      <w:r w:rsidRPr="007E2A69">
        <w:rPr>
          <w:rFonts w:ascii="Arial" w:hAnsi="Arial"/>
          <w:i/>
          <w:iCs/>
          <w:sz w:val="18"/>
          <w:u w:val="double"/>
          <w:lang w:val="en" w:bidi="en-US"/>
        </w:rPr>
        <w:t>C. carpio carpio</w:t>
      </w:r>
      <w:r w:rsidRPr="007E2A69">
        <w:rPr>
          <w:rFonts w:ascii="Arial" w:hAnsi="Arial"/>
          <w:sz w:val="18"/>
          <w:u w:val="double"/>
          <w:lang w:val="en" w:bidi="en-US"/>
        </w:rPr>
        <w:t xml:space="preserve">) in PR </w:t>
      </w:r>
      <w:r w:rsidRPr="007E2A69">
        <w:rPr>
          <w:rFonts w:ascii="Arial" w:hAnsi="Arial"/>
          <w:i/>
          <w:iCs/>
          <w:sz w:val="18"/>
          <w:u w:val="double"/>
          <w:lang w:val="en" w:bidi="en-US"/>
        </w:rPr>
        <w:t>China</w:t>
      </w:r>
      <w:r w:rsidRPr="007E2A69">
        <w:rPr>
          <w:rFonts w:ascii="Arial" w:hAnsi="Arial"/>
          <w:sz w:val="18"/>
          <w:u w:val="double"/>
          <w:lang w:val="en" w:bidi="en-US"/>
        </w:rPr>
        <w:t xml:space="preserve">. </w:t>
      </w:r>
      <w:r w:rsidRPr="005A0656">
        <w:rPr>
          <w:rFonts w:ascii="Arial" w:hAnsi="Arial"/>
          <w:i/>
          <w:iCs/>
          <w:sz w:val="18"/>
          <w:u w:val="double"/>
          <w:lang w:val="en" w:bidi="en-US"/>
        </w:rPr>
        <w:t>Bull. Eur. Assoc. Fish Pathol.,</w:t>
      </w:r>
      <w:r w:rsidRPr="005A0656">
        <w:rPr>
          <w:rFonts w:ascii="Arial" w:hAnsi="Arial"/>
          <w:sz w:val="18"/>
          <w:u w:val="double"/>
          <w:lang w:val="en" w:bidi="en-US"/>
        </w:rPr>
        <w:t xml:space="preserve"> </w:t>
      </w:r>
      <w:r w:rsidRPr="005A0656">
        <w:rPr>
          <w:rFonts w:ascii="Arial" w:hAnsi="Arial"/>
          <w:b/>
          <w:sz w:val="18"/>
          <w:u w:val="double"/>
          <w:lang w:val="en" w:bidi="en-US"/>
        </w:rPr>
        <w:t>24</w:t>
      </w:r>
      <w:r w:rsidRPr="005A0656">
        <w:rPr>
          <w:rFonts w:ascii="Arial" w:hAnsi="Arial"/>
          <w:sz w:val="18"/>
          <w:u w:val="double"/>
          <w:lang w:val="en" w:bidi="en-US"/>
        </w:rPr>
        <w:t xml:space="preserve">, 194–202. </w:t>
      </w:r>
    </w:p>
    <w:p w:rsidR="00BC0328" w:rsidRPr="00E06AD7" w:rsidRDefault="00BC0328" w:rsidP="00BC0328">
      <w:pPr>
        <w:spacing w:after="240"/>
        <w:jc w:val="both"/>
        <w:rPr>
          <w:rFonts w:ascii="Arial" w:hAnsi="Arial"/>
          <w:smallCaps/>
          <w:sz w:val="18"/>
          <w:u w:val="double"/>
          <w:lang w:val="en-IE" w:eastAsia="en-GB"/>
        </w:rPr>
      </w:pPr>
      <w:r w:rsidRPr="005A0656">
        <w:rPr>
          <w:rFonts w:ascii="Arial" w:hAnsi="Arial"/>
          <w:smallCaps/>
          <w:sz w:val="18"/>
          <w:u w:val="double"/>
          <w:lang w:val="en" w:eastAsia="en-GB"/>
        </w:rPr>
        <w:t xml:space="preserve">Liu Z., Teng Y., Xie X., Li H., Lv J., Gao L., Tian F., Jiang Y., Chu Z., Xie C. &amp; Liu H. (2008). </w:t>
      </w:r>
      <w:r w:rsidRPr="00E06AD7">
        <w:rPr>
          <w:rFonts w:ascii="Arial" w:hAnsi="Arial"/>
          <w:sz w:val="18"/>
          <w:u w:val="double"/>
          <w:lang w:val="en-IE" w:bidi="en-US"/>
        </w:rPr>
        <w:t>Development and evaluation of a one-step loop-mediated isothermal amplification for detection of spring viraemia of carp virus</w:t>
      </w:r>
      <w:r w:rsidRPr="00E06AD7">
        <w:rPr>
          <w:rFonts w:ascii="Arial" w:hAnsi="Arial"/>
          <w:i/>
          <w:sz w:val="18"/>
          <w:u w:val="double"/>
          <w:lang w:val="en-IE" w:bidi="en-US"/>
        </w:rPr>
        <w:t>. J. Appl. Microbiol</w:t>
      </w:r>
      <w:r w:rsidRPr="00E06AD7">
        <w:rPr>
          <w:rFonts w:ascii="Arial" w:hAnsi="Arial"/>
          <w:sz w:val="18"/>
          <w:u w:val="double"/>
          <w:lang w:val="en-IE" w:bidi="en-US"/>
        </w:rPr>
        <w:t xml:space="preserve">., </w:t>
      </w:r>
      <w:r w:rsidRPr="00E06AD7">
        <w:rPr>
          <w:rFonts w:ascii="Arial" w:hAnsi="Arial"/>
          <w:b/>
          <w:sz w:val="18"/>
          <w:u w:val="double"/>
          <w:lang w:val="en-IE" w:bidi="en-US"/>
        </w:rPr>
        <w:t>105</w:t>
      </w:r>
      <w:r w:rsidRPr="00E06AD7">
        <w:rPr>
          <w:rFonts w:ascii="Arial" w:hAnsi="Arial"/>
          <w:sz w:val="18"/>
          <w:u w:val="double"/>
          <w:lang w:val="en-IE" w:bidi="en-US"/>
        </w:rPr>
        <w:t>, 1220–1226.</w:t>
      </w:r>
      <w:r w:rsidRPr="00E06AD7">
        <w:rPr>
          <w:rFonts w:ascii="Arial" w:hAnsi="Arial"/>
          <w:smallCaps/>
          <w:sz w:val="18"/>
          <w:u w:val="double"/>
          <w:lang w:val="en-IE" w:eastAsia="en-GB"/>
        </w:rPr>
        <w:t xml:space="preserve"> </w:t>
      </w:r>
    </w:p>
    <w:p w:rsidR="00BC0328" w:rsidRPr="00E06AD7" w:rsidRDefault="00BC0328" w:rsidP="00BC0328">
      <w:pPr>
        <w:spacing w:after="240"/>
        <w:jc w:val="both"/>
        <w:rPr>
          <w:rFonts w:ascii="Arial" w:hAnsi="Arial"/>
          <w:smallCaps/>
          <w:sz w:val="18"/>
          <w:u w:val="double"/>
          <w:lang w:val="en-IE" w:bidi="en-US"/>
        </w:rPr>
      </w:pPr>
      <w:r w:rsidRPr="00E06AD7">
        <w:rPr>
          <w:rFonts w:ascii="Arial" w:hAnsi="Arial"/>
          <w:smallCaps/>
          <w:sz w:val="18"/>
          <w:u w:val="double"/>
          <w:lang w:val="en-IE" w:bidi="en-US"/>
        </w:rPr>
        <w:t xml:space="preserve">Misk E., Garver K., Nagy E., Isaac S., Tubbs L., Huber P., Al-Hussinee L. &amp; Lumsden J.S. (2016). </w:t>
      </w:r>
      <w:r w:rsidRPr="00E06AD7">
        <w:rPr>
          <w:rFonts w:ascii="Arial" w:hAnsi="Arial"/>
          <w:sz w:val="18"/>
          <w:u w:val="double"/>
          <w:lang w:val="en-IE" w:bidi="en-US"/>
        </w:rPr>
        <w:t xml:space="preserve">Pathogenesis of spring viremia of carp virus in emerald shiner </w:t>
      </w:r>
      <w:r w:rsidRPr="00E06AD7">
        <w:rPr>
          <w:rFonts w:ascii="Arial" w:hAnsi="Arial"/>
          <w:i/>
          <w:sz w:val="18"/>
          <w:u w:val="double"/>
          <w:lang w:val="en-IE" w:bidi="en-US"/>
        </w:rPr>
        <w:t>Notropis atherinoides</w:t>
      </w:r>
      <w:r w:rsidRPr="00E06AD7">
        <w:rPr>
          <w:rFonts w:ascii="Arial" w:hAnsi="Arial"/>
          <w:sz w:val="18"/>
          <w:u w:val="double"/>
          <w:lang w:val="en-IE" w:bidi="en-US"/>
        </w:rPr>
        <w:t xml:space="preserve"> Rafinesque, fathead minnow </w:t>
      </w:r>
      <w:r w:rsidRPr="00E06AD7">
        <w:rPr>
          <w:rFonts w:ascii="Arial" w:hAnsi="Arial"/>
          <w:i/>
          <w:sz w:val="18"/>
          <w:u w:val="double"/>
          <w:lang w:val="en-IE" w:bidi="en-US"/>
        </w:rPr>
        <w:t>Pimephales</w:t>
      </w:r>
      <w:r w:rsidRPr="00E06AD7">
        <w:rPr>
          <w:rFonts w:ascii="Arial" w:hAnsi="Arial"/>
          <w:sz w:val="18"/>
          <w:u w:val="double"/>
          <w:lang w:val="en-IE" w:bidi="en-US"/>
        </w:rPr>
        <w:t xml:space="preserve"> </w:t>
      </w:r>
      <w:r w:rsidRPr="00E06AD7">
        <w:rPr>
          <w:rFonts w:ascii="Arial" w:hAnsi="Arial"/>
          <w:i/>
          <w:sz w:val="18"/>
          <w:u w:val="double"/>
          <w:lang w:val="en-IE" w:bidi="en-US"/>
        </w:rPr>
        <w:t>promelas</w:t>
      </w:r>
      <w:r w:rsidRPr="00E06AD7">
        <w:rPr>
          <w:rFonts w:ascii="Arial" w:hAnsi="Arial"/>
          <w:sz w:val="18"/>
          <w:u w:val="double"/>
          <w:lang w:val="en-IE" w:bidi="en-US"/>
        </w:rPr>
        <w:t xml:space="preserve"> Rafinesque and white sucker </w:t>
      </w:r>
      <w:r w:rsidRPr="00E06AD7">
        <w:rPr>
          <w:rFonts w:ascii="Arial" w:hAnsi="Arial"/>
          <w:i/>
          <w:sz w:val="18"/>
          <w:u w:val="double"/>
          <w:lang w:val="en-IE" w:bidi="en-US"/>
        </w:rPr>
        <w:t>Catostomus commersonii</w:t>
      </w:r>
      <w:r w:rsidRPr="00E06AD7">
        <w:rPr>
          <w:rFonts w:ascii="Arial" w:hAnsi="Arial"/>
          <w:sz w:val="18"/>
          <w:u w:val="double"/>
          <w:lang w:val="en-IE" w:bidi="en-US"/>
        </w:rPr>
        <w:t xml:space="preserve"> (Lacepede). </w:t>
      </w:r>
      <w:r w:rsidRPr="00E06AD7">
        <w:rPr>
          <w:rFonts w:ascii="Arial" w:hAnsi="Arial"/>
          <w:i/>
          <w:sz w:val="18"/>
          <w:u w:val="double"/>
          <w:lang w:val="en-IE" w:bidi="en-US"/>
        </w:rPr>
        <w:t>J. Fish Di</w:t>
      </w:r>
      <w:r w:rsidRPr="00E06AD7">
        <w:rPr>
          <w:rFonts w:ascii="Arial" w:hAnsi="Arial"/>
          <w:sz w:val="18"/>
          <w:u w:val="double"/>
          <w:lang w:val="en-IE" w:bidi="en-US"/>
        </w:rPr>
        <w:t xml:space="preserve">s., </w:t>
      </w:r>
      <w:r w:rsidRPr="00E06AD7">
        <w:rPr>
          <w:rFonts w:ascii="Arial" w:hAnsi="Arial"/>
          <w:b/>
          <w:sz w:val="18"/>
          <w:u w:val="double"/>
          <w:lang w:val="en-IE" w:bidi="en-US"/>
        </w:rPr>
        <w:t>39</w:t>
      </w:r>
      <w:r w:rsidRPr="00E06AD7">
        <w:rPr>
          <w:rFonts w:ascii="Arial" w:hAnsi="Arial"/>
          <w:sz w:val="18"/>
          <w:u w:val="double"/>
          <w:lang w:val="en-IE" w:bidi="en-US"/>
        </w:rPr>
        <w:t>, 729–739.</w:t>
      </w:r>
    </w:p>
    <w:p w:rsidR="00BC0328" w:rsidRPr="005D4141" w:rsidRDefault="00BC0328" w:rsidP="00BC0328">
      <w:pPr>
        <w:tabs>
          <w:tab w:val="left" w:pos="0"/>
        </w:tabs>
        <w:spacing w:after="240"/>
        <w:jc w:val="both"/>
        <w:rPr>
          <w:rFonts w:ascii="Arial" w:hAnsi="Arial"/>
          <w:smallCaps/>
          <w:sz w:val="18"/>
          <w:u w:val="double"/>
          <w:lang w:val="en-IE" w:bidi="en-US"/>
        </w:rPr>
      </w:pPr>
      <w:r w:rsidRPr="00E06AD7">
        <w:rPr>
          <w:rFonts w:ascii="Arial" w:hAnsi="Arial"/>
          <w:smallCaps/>
          <w:sz w:val="18"/>
          <w:u w:val="double"/>
          <w:lang w:val="en-IE" w:bidi="en-US"/>
        </w:rPr>
        <w:t xml:space="preserve">Oreshkova S.F., Shchelkunov I.S., Tikunova N. V, Shchelkunova T.I., Puzyrev A.T. &amp; Ilyichev A.A. (1999). </w:t>
      </w:r>
      <w:r w:rsidRPr="00E06AD7">
        <w:rPr>
          <w:rFonts w:ascii="Arial" w:hAnsi="Arial"/>
          <w:sz w:val="18"/>
          <w:u w:val="double"/>
          <w:lang w:val="en-IE" w:bidi="en-US"/>
        </w:rPr>
        <w:t xml:space="preserve">Detection of spring viremia of carp virus isolates by hybridization with non-radioactive probes and amplification by polymerase chain reaction. </w:t>
      </w:r>
      <w:r w:rsidRPr="00E06AD7">
        <w:rPr>
          <w:rFonts w:ascii="Arial" w:hAnsi="Arial"/>
          <w:i/>
          <w:sz w:val="18"/>
          <w:u w:val="double"/>
          <w:lang w:val="en-IE" w:bidi="en-US"/>
        </w:rPr>
        <w:t>Virus Res</w:t>
      </w:r>
      <w:r w:rsidRPr="00E06AD7">
        <w:rPr>
          <w:rFonts w:ascii="Arial" w:hAnsi="Arial"/>
          <w:sz w:val="18"/>
          <w:u w:val="double"/>
          <w:lang w:val="en-IE" w:bidi="en-US"/>
        </w:rPr>
        <w:t xml:space="preserve">., </w:t>
      </w:r>
      <w:r w:rsidRPr="00E06AD7">
        <w:rPr>
          <w:rFonts w:ascii="Arial" w:hAnsi="Arial"/>
          <w:b/>
          <w:sz w:val="18"/>
          <w:u w:val="double"/>
          <w:lang w:val="en-IE" w:bidi="en-US"/>
        </w:rPr>
        <w:t>63</w:t>
      </w:r>
      <w:r w:rsidRPr="00E06AD7">
        <w:rPr>
          <w:rFonts w:ascii="Arial" w:hAnsi="Arial"/>
          <w:sz w:val="18"/>
          <w:u w:val="double"/>
          <w:lang w:val="en-IE" w:bidi="en-US"/>
        </w:rPr>
        <w:t>, 3–10.</w:t>
      </w:r>
      <w:r w:rsidRPr="005D4141">
        <w:rPr>
          <w:rFonts w:ascii="Arial" w:hAnsi="Arial"/>
          <w:smallCaps/>
          <w:sz w:val="18"/>
          <w:u w:val="double"/>
          <w:lang w:val="en-IE" w:bidi="en-US"/>
        </w:rPr>
        <w:t xml:space="preserve"> </w:t>
      </w:r>
    </w:p>
    <w:p w:rsidR="00BC0328" w:rsidRPr="007E2A69" w:rsidRDefault="00BC0328" w:rsidP="00BC0328">
      <w:pPr>
        <w:spacing w:after="240"/>
        <w:jc w:val="both"/>
        <w:rPr>
          <w:rFonts w:ascii="Arial" w:hAnsi="Arial"/>
          <w:bCs/>
          <w:sz w:val="18"/>
          <w:u w:val="double"/>
          <w:lang w:bidi="en-US"/>
        </w:rPr>
      </w:pPr>
      <w:r w:rsidRPr="006E13E4">
        <w:rPr>
          <w:rFonts w:ascii="Arial" w:hAnsi="Arial"/>
          <w:bCs/>
          <w:smallCaps/>
          <w:sz w:val="18"/>
          <w:u w:val="double"/>
          <w:lang w:val="en-IE" w:bidi="en-US"/>
        </w:rPr>
        <w:t>Peters F. &amp; Neukirch M</w:t>
      </w:r>
      <w:r w:rsidRPr="006E13E4">
        <w:rPr>
          <w:rFonts w:ascii="Arial" w:hAnsi="Arial"/>
          <w:bCs/>
          <w:sz w:val="18"/>
          <w:u w:val="double"/>
          <w:lang w:val="en-IE" w:bidi="en-US"/>
        </w:rPr>
        <w:t>. (1986) Transmission of some fish pathogenic vir</w:t>
      </w:r>
      <w:r w:rsidRPr="007E2A69">
        <w:rPr>
          <w:rFonts w:ascii="Arial" w:hAnsi="Arial"/>
          <w:bCs/>
          <w:sz w:val="18"/>
          <w:u w:val="double"/>
          <w:lang w:bidi="en-US"/>
        </w:rPr>
        <w:t xml:space="preserve">uses by the heron, </w:t>
      </w:r>
      <w:r w:rsidRPr="007E2A69">
        <w:rPr>
          <w:rFonts w:ascii="Arial" w:hAnsi="Arial"/>
          <w:bCs/>
          <w:i/>
          <w:iCs/>
          <w:sz w:val="18"/>
          <w:u w:val="double"/>
          <w:lang w:bidi="en-US"/>
        </w:rPr>
        <w:t>Ardea cinerea</w:t>
      </w:r>
      <w:r w:rsidRPr="007E2A69">
        <w:rPr>
          <w:rFonts w:ascii="Arial" w:hAnsi="Arial"/>
          <w:bCs/>
          <w:sz w:val="18"/>
          <w:u w:val="double"/>
          <w:lang w:bidi="en-US"/>
        </w:rPr>
        <w:t>.</w:t>
      </w:r>
      <w:r w:rsidRPr="007E2A69">
        <w:rPr>
          <w:rFonts w:ascii="Arial" w:hAnsi="Arial"/>
          <w:bCs/>
          <w:i/>
          <w:sz w:val="18"/>
          <w:u w:val="double"/>
          <w:lang w:bidi="en-US"/>
        </w:rPr>
        <w:t>J</w:t>
      </w:r>
      <w:r w:rsidRPr="007E2A69">
        <w:rPr>
          <w:rFonts w:ascii="Arial" w:hAnsi="Arial"/>
          <w:bCs/>
          <w:sz w:val="18"/>
          <w:u w:val="double"/>
          <w:lang w:bidi="en-US"/>
        </w:rPr>
        <w:t>.</w:t>
      </w:r>
      <w:r w:rsidRPr="007E2A69">
        <w:rPr>
          <w:rFonts w:ascii="Arial" w:hAnsi="Arial"/>
          <w:bCs/>
          <w:i/>
          <w:iCs/>
          <w:sz w:val="18"/>
          <w:u w:val="double"/>
          <w:lang w:bidi="en-US"/>
        </w:rPr>
        <w:t xml:space="preserve"> Fish Dis., </w:t>
      </w:r>
      <w:r w:rsidRPr="007E2A69">
        <w:rPr>
          <w:rFonts w:ascii="Arial" w:hAnsi="Arial"/>
          <w:b/>
          <w:bCs/>
          <w:sz w:val="18"/>
          <w:u w:val="double"/>
          <w:lang w:bidi="en-US"/>
        </w:rPr>
        <w:t>9</w:t>
      </w:r>
      <w:r w:rsidRPr="007E2A69">
        <w:rPr>
          <w:rFonts w:ascii="Arial" w:hAnsi="Arial"/>
          <w:bCs/>
          <w:sz w:val="18"/>
          <w:u w:val="double"/>
          <w:lang w:bidi="en-US"/>
        </w:rPr>
        <w:t>, 539</w:t>
      </w:r>
      <w:r w:rsidRPr="007E2A69">
        <w:rPr>
          <w:rFonts w:ascii="Arial" w:hAnsi="Arial" w:hint="eastAsia"/>
          <w:bCs/>
          <w:sz w:val="18"/>
          <w:u w:val="double"/>
          <w:lang w:bidi="en-US"/>
        </w:rPr>
        <w:t>–</w:t>
      </w:r>
      <w:r w:rsidRPr="007E2A69">
        <w:rPr>
          <w:rFonts w:ascii="Arial" w:hAnsi="Arial"/>
          <w:bCs/>
          <w:sz w:val="18"/>
          <w:u w:val="double"/>
          <w:lang w:bidi="en-US"/>
        </w:rPr>
        <w:t>544.</w:t>
      </w:r>
    </w:p>
    <w:p w:rsidR="00BC0328" w:rsidRPr="005D4141" w:rsidRDefault="00BC0328" w:rsidP="00BC0328">
      <w:pPr>
        <w:tabs>
          <w:tab w:val="left" w:pos="0"/>
        </w:tabs>
        <w:spacing w:after="240"/>
        <w:jc w:val="both"/>
        <w:rPr>
          <w:rFonts w:ascii="Arial" w:hAnsi="Arial"/>
          <w:smallCaps/>
          <w:sz w:val="18"/>
          <w:u w:val="double"/>
          <w:lang w:val="en-IE" w:bidi="en-US"/>
        </w:rPr>
      </w:pPr>
      <w:r w:rsidRPr="00E06AD7">
        <w:rPr>
          <w:rFonts w:ascii="Arial" w:hAnsi="Arial"/>
          <w:smallCaps/>
          <w:sz w:val="18"/>
          <w:u w:val="double"/>
          <w:lang w:val="en-IE" w:bidi="en-US"/>
        </w:rPr>
        <w:t xml:space="preserve">Ruane N.M., Rodger H.D., McCarthy L.J., Swords D., Dodge M., Kerr R.C., Henshilwood K. &amp; Stone D.M. (2014). </w:t>
      </w:r>
      <w:r w:rsidRPr="00E06AD7">
        <w:rPr>
          <w:rFonts w:ascii="Arial" w:hAnsi="Arial"/>
          <w:sz w:val="18"/>
          <w:u w:val="double"/>
          <w:lang w:val="en-IE" w:bidi="en-US"/>
        </w:rPr>
        <w:t xml:space="preserve">Genetic diversity and associated pathology of rhabdovirus infections in farmed and wild perch </w:t>
      </w:r>
      <w:r w:rsidRPr="00E06AD7">
        <w:rPr>
          <w:rFonts w:ascii="Arial" w:hAnsi="Arial"/>
          <w:i/>
          <w:sz w:val="18"/>
          <w:u w:val="double"/>
          <w:lang w:val="en-IE" w:bidi="en-US"/>
        </w:rPr>
        <w:t>Perca fluviatilis</w:t>
      </w:r>
      <w:r w:rsidRPr="00E06AD7">
        <w:rPr>
          <w:rFonts w:ascii="Arial" w:hAnsi="Arial"/>
          <w:sz w:val="18"/>
          <w:u w:val="double"/>
          <w:lang w:val="en-IE" w:bidi="en-US"/>
        </w:rPr>
        <w:t xml:space="preserve"> in Ireland. </w:t>
      </w:r>
      <w:r w:rsidRPr="00E06AD7">
        <w:rPr>
          <w:rFonts w:ascii="Arial" w:hAnsi="Arial"/>
          <w:i/>
          <w:sz w:val="18"/>
          <w:u w:val="double"/>
          <w:lang w:val="en-IE" w:bidi="en-US"/>
        </w:rPr>
        <w:t>Dis. Aquat. Org</w:t>
      </w:r>
      <w:r w:rsidRPr="00E06AD7">
        <w:rPr>
          <w:rFonts w:ascii="Arial" w:hAnsi="Arial"/>
          <w:sz w:val="18"/>
          <w:u w:val="double"/>
          <w:lang w:val="en-IE" w:bidi="en-US"/>
        </w:rPr>
        <w:t xml:space="preserve">., </w:t>
      </w:r>
      <w:r w:rsidRPr="00E06AD7">
        <w:rPr>
          <w:rFonts w:ascii="Arial" w:hAnsi="Arial"/>
          <w:b/>
          <w:sz w:val="18"/>
          <w:u w:val="double"/>
          <w:lang w:val="en-IE" w:bidi="en-US"/>
        </w:rPr>
        <w:t>112</w:t>
      </w:r>
      <w:r w:rsidRPr="00E06AD7">
        <w:rPr>
          <w:rFonts w:ascii="Arial" w:hAnsi="Arial"/>
          <w:sz w:val="18"/>
          <w:u w:val="double"/>
          <w:lang w:val="en-IE" w:bidi="en-US"/>
        </w:rPr>
        <w:t>, 121–130.</w:t>
      </w:r>
    </w:p>
    <w:p w:rsidR="00BC0328" w:rsidRPr="000F0B87" w:rsidRDefault="00BC0328" w:rsidP="00BC0328">
      <w:pPr>
        <w:tabs>
          <w:tab w:val="left" w:pos="0"/>
        </w:tabs>
        <w:spacing w:after="240"/>
        <w:jc w:val="both"/>
        <w:rPr>
          <w:rFonts w:ascii="Arial" w:hAnsi="Arial" w:cs="Arial"/>
          <w:noProof/>
          <w:sz w:val="18"/>
          <w:szCs w:val="20"/>
          <w:lang w:bidi="en-US"/>
        </w:rPr>
      </w:pPr>
      <w:r w:rsidRPr="000F0B87">
        <w:rPr>
          <w:rFonts w:ascii="Arial" w:hAnsi="Arial"/>
          <w:smallCaps/>
          <w:sz w:val="18"/>
          <w:lang w:val="en-IE" w:bidi="en-US"/>
        </w:rPr>
        <w:t xml:space="preserve">Sheppard A.M., LeDeuff R.-M., Martin P.D., Woolford G., Way K. &amp; Stone D.M. </w:t>
      </w:r>
      <w:r w:rsidRPr="000F0B87">
        <w:rPr>
          <w:rFonts w:ascii="Arial" w:hAnsi="Arial"/>
          <w:sz w:val="18"/>
          <w:lang w:val="en-IE" w:bidi="en-US"/>
        </w:rPr>
        <w:t xml:space="preserve">(2007). Genotyping spring viraemia of carp virus and other piscine vesiculo-like viruses using reverse hybridisation. </w:t>
      </w:r>
      <w:r w:rsidRPr="000F0B87">
        <w:rPr>
          <w:rFonts w:ascii="Arial" w:hAnsi="Arial"/>
          <w:i/>
          <w:iCs/>
          <w:sz w:val="18"/>
          <w:lang w:val="en-IE" w:bidi="en-US"/>
        </w:rPr>
        <w:t>Dis. Aquat. Org.</w:t>
      </w:r>
      <w:r w:rsidRPr="000F0B87">
        <w:rPr>
          <w:rFonts w:ascii="Arial" w:hAnsi="Arial"/>
          <w:sz w:val="18"/>
          <w:lang w:val="en-IE" w:bidi="en-US"/>
        </w:rPr>
        <w:t xml:space="preserve">, </w:t>
      </w:r>
      <w:r w:rsidRPr="000F0B87">
        <w:rPr>
          <w:rFonts w:ascii="Arial" w:hAnsi="Arial"/>
          <w:b/>
          <w:bCs/>
          <w:sz w:val="18"/>
          <w:lang w:val="en-IE" w:bidi="en-US"/>
        </w:rPr>
        <w:t>76</w:t>
      </w:r>
      <w:r w:rsidRPr="000F0B87">
        <w:rPr>
          <w:rFonts w:ascii="Arial" w:hAnsi="Arial"/>
          <w:sz w:val="18"/>
          <w:lang w:val="en-IE" w:bidi="en-US"/>
        </w:rPr>
        <w:t>, 163–168.</w:t>
      </w:r>
    </w:p>
    <w:p w:rsidR="00BC0328" w:rsidRPr="005D4141" w:rsidRDefault="00BC0328" w:rsidP="00BC0328">
      <w:pPr>
        <w:tabs>
          <w:tab w:val="left" w:pos="0"/>
        </w:tabs>
        <w:spacing w:after="240"/>
        <w:jc w:val="both"/>
        <w:rPr>
          <w:rFonts w:ascii="Arial" w:hAnsi="Arial"/>
          <w:smallCaps/>
          <w:sz w:val="18"/>
          <w:u w:val="double"/>
          <w:lang w:val="en-IE" w:bidi="en-US"/>
        </w:rPr>
      </w:pPr>
      <w:r w:rsidRPr="00E06AD7">
        <w:rPr>
          <w:rFonts w:ascii="Arial" w:hAnsi="Arial"/>
          <w:smallCaps/>
          <w:sz w:val="18"/>
          <w:u w:val="double"/>
          <w:lang w:val="en-IE" w:bidi="en-US"/>
        </w:rPr>
        <w:t xml:space="preserve">Shimahara Y., Kurita J., Nishioka T., Kiryu I., Yuasa K., Sakai T., Oseko N., Sano M. &amp; Dixon P. (2016). </w:t>
      </w:r>
      <w:r w:rsidRPr="00E06AD7">
        <w:rPr>
          <w:rFonts w:ascii="Arial" w:hAnsi="Arial"/>
          <w:sz w:val="18"/>
          <w:u w:val="double"/>
          <w:lang w:val="en-IE" w:bidi="en-US"/>
        </w:rPr>
        <w:t xml:space="preserve">Development of an improved RT-PCR for specific detection of spring viraemia of carp virus. </w:t>
      </w:r>
      <w:r w:rsidRPr="00E06AD7">
        <w:rPr>
          <w:rFonts w:ascii="Arial" w:hAnsi="Arial"/>
          <w:i/>
          <w:sz w:val="18"/>
          <w:u w:val="double"/>
          <w:lang w:val="en-IE" w:bidi="en-US"/>
        </w:rPr>
        <w:t>J. Fish Dis</w:t>
      </w:r>
      <w:r w:rsidRPr="00E06AD7">
        <w:rPr>
          <w:rFonts w:ascii="Arial" w:hAnsi="Arial"/>
          <w:sz w:val="18"/>
          <w:u w:val="double"/>
          <w:lang w:val="en-IE" w:bidi="en-US"/>
        </w:rPr>
        <w:t xml:space="preserve">., </w:t>
      </w:r>
      <w:r w:rsidRPr="00E06AD7">
        <w:rPr>
          <w:rFonts w:ascii="Arial" w:hAnsi="Arial"/>
          <w:b/>
          <w:sz w:val="18"/>
          <w:u w:val="double"/>
          <w:lang w:val="en-IE" w:bidi="en-US"/>
        </w:rPr>
        <w:t>39</w:t>
      </w:r>
      <w:r w:rsidRPr="00E06AD7">
        <w:rPr>
          <w:rFonts w:ascii="Arial" w:hAnsi="Arial"/>
          <w:sz w:val="18"/>
          <w:u w:val="double"/>
          <w:lang w:val="en-IE" w:bidi="en-US"/>
        </w:rPr>
        <w:t>, 269–275.</w:t>
      </w:r>
    </w:p>
    <w:p w:rsidR="00BC0328" w:rsidRPr="007E2A69" w:rsidRDefault="00BC0328" w:rsidP="00BC0328">
      <w:pPr>
        <w:autoSpaceDE w:val="0"/>
        <w:autoSpaceDN w:val="0"/>
        <w:adjustRightInd w:val="0"/>
        <w:spacing w:after="240"/>
        <w:jc w:val="both"/>
        <w:rPr>
          <w:rFonts w:ascii="Arial" w:eastAsia="Calibri" w:hAnsi="Arial" w:cs="Arial"/>
          <w:sz w:val="18"/>
          <w:szCs w:val="18"/>
          <w:u w:val="double"/>
        </w:rPr>
      </w:pPr>
      <w:r w:rsidRPr="00296771">
        <w:rPr>
          <w:rFonts w:ascii="Arial" w:hAnsi="Arial"/>
          <w:smallCaps/>
          <w:sz w:val="18"/>
          <w:u w:val="double"/>
          <w:lang w:val="en-IE" w:bidi="en-US"/>
        </w:rPr>
        <w:t>Shivappa R.B., Savan R., Kono T., Sakai M., Emmenegger E., Kurath G. &amp; Levine J F (</w:t>
      </w:r>
      <w:r w:rsidRPr="00296771">
        <w:rPr>
          <w:rFonts w:ascii="Arial" w:eastAsia="Calibri" w:hAnsi="Arial" w:cs="Arial"/>
          <w:sz w:val="18"/>
          <w:szCs w:val="18"/>
          <w:u w:val="double"/>
          <w:lang w:val="en-IE"/>
        </w:rPr>
        <w:t xml:space="preserve">2008). </w:t>
      </w:r>
      <w:r w:rsidRPr="007E2A69">
        <w:rPr>
          <w:rFonts w:ascii="Arial" w:eastAsia="Calibri" w:hAnsi="Arial" w:cs="Arial"/>
          <w:sz w:val="18"/>
          <w:szCs w:val="18"/>
          <w:u w:val="double"/>
        </w:rPr>
        <w:t xml:space="preserve">Detection of spring viraemia of carp virus (SVCV) by loop-mediated isothermal amplification (LAMP) in koi carp, </w:t>
      </w:r>
      <w:r w:rsidRPr="007E2A69">
        <w:rPr>
          <w:rFonts w:ascii="Arial" w:eastAsia="Calibri" w:hAnsi="Arial" w:cs="Arial"/>
          <w:i/>
          <w:sz w:val="18"/>
          <w:szCs w:val="18"/>
          <w:u w:val="double"/>
        </w:rPr>
        <w:t>Cyprinus carpio</w:t>
      </w:r>
      <w:r w:rsidRPr="007E2A69">
        <w:rPr>
          <w:rFonts w:ascii="Arial" w:eastAsia="Calibri" w:hAnsi="Arial" w:cs="Arial"/>
          <w:sz w:val="18"/>
          <w:szCs w:val="18"/>
          <w:u w:val="double"/>
        </w:rPr>
        <w:t xml:space="preserve"> L </w:t>
      </w:r>
      <w:r w:rsidRPr="007E2A69">
        <w:rPr>
          <w:rFonts w:ascii="Arial" w:eastAsia="Calibri" w:hAnsi="Arial" w:cs="Arial"/>
          <w:i/>
          <w:sz w:val="18"/>
          <w:szCs w:val="18"/>
          <w:u w:val="double"/>
        </w:rPr>
        <w:t>J. Fish Dis.,</w:t>
      </w:r>
      <w:r w:rsidRPr="007E2A69">
        <w:rPr>
          <w:rFonts w:ascii="Arial" w:eastAsia="Calibri" w:hAnsi="Arial" w:cs="Arial"/>
          <w:sz w:val="18"/>
          <w:szCs w:val="18"/>
          <w:u w:val="double"/>
        </w:rPr>
        <w:t xml:space="preserve"> </w:t>
      </w:r>
      <w:r w:rsidRPr="007E2A69">
        <w:rPr>
          <w:rFonts w:ascii="Arial" w:eastAsia="Calibri" w:hAnsi="Arial" w:cs="Arial"/>
          <w:b/>
          <w:sz w:val="18"/>
          <w:szCs w:val="18"/>
          <w:u w:val="double"/>
        </w:rPr>
        <w:t>31</w:t>
      </w:r>
      <w:r w:rsidRPr="007E2A69">
        <w:rPr>
          <w:rFonts w:ascii="Arial" w:eastAsia="Calibri" w:hAnsi="Arial" w:cs="Arial"/>
          <w:sz w:val="18"/>
          <w:szCs w:val="18"/>
          <w:u w:val="double"/>
        </w:rPr>
        <w:t>, 249–258.</w:t>
      </w:r>
    </w:p>
    <w:p w:rsidR="00AD147D" w:rsidRDefault="00AD147D" w:rsidP="00AD147D">
      <w:pPr>
        <w:spacing w:after="480"/>
        <w:rPr>
          <w:noProof/>
          <w:sz w:val="20"/>
          <w:szCs w:val="20"/>
          <w:u w:val="single"/>
        </w:rPr>
      </w:pPr>
      <w:r>
        <w:rPr>
          <w:noProof/>
          <w:sz w:val="20"/>
          <w:szCs w:val="20"/>
          <w:u w:val="single"/>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21A</w:t>
      </w:r>
      <w:r w:rsidRPr="00AD147D">
        <w:rPr>
          <w:noProof/>
          <w:sz w:val="20"/>
          <w:szCs w:val="20"/>
          <w:lang w:val="en-US"/>
        </w:rPr>
        <w:t xml:space="preserve"> (contd)</w:t>
      </w:r>
    </w:p>
    <w:p w:rsidR="00BC0328" w:rsidRPr="00577FF0" w:rsidRDefault="00BC0328" w:rsidP="00BC0328">
      <w:pPr>
        <w:tabs>
          <w:tab w:val="left" w:pos="0"/>
        </w:tabs>
        <w:spacing w:after="240"/>
        <w:jc w:val="both"/>
        <w:rPr>
          <w:rFonts w:ascii="Arial" w:hAnsi="Arial" w:cs="Arial"/>
          <w:strike/>
          <w:noProof/>
          <w:sz w:val="18"/>
          <w:szCs w:val="20"/>
          <w:lang w:bidi="en-US"/>
        </w:rPr>
      </w:pPr>
      <w:r w:rsidRPr="00577FF0">
        <w:rPr>
          <w:rFonts w:ascii="Arial" w:hAnsi="Arial" w:cs="Arial"/>
          <w:smallCaps/>
          <w:strike/>
          <w:noProof/>
          <w:sz w:val="18"/>
          <w:szCs w:val="20"/>
          <w:lang w:bidi="en-US"/>
        </w:rPr>
        <w:t xml:space="preserve">Soliman M.K., Aboeisa M.M., Mohamed S.G. &amp; Saleh W.D. </w:t>
      </w:r>
      <w:r w:rsidRPr="00577FF0">
        <w:rPr>
          <w:rFonts w:ascii="Arial" w:hAnsi="Arial" w:cs="Arial"/>
          <w:strike/>
          <w:noProof/>
          <w:sz w:val="18"/>
          <w:szCs w:val="20"/>
          <w:lang w:bidi="en-US"/>
        </w:rPr>
        <w:t xml:space="preserve">(2008). First record of isolation and identification of spring viraemia of carp virus from </w:t>
      </w:r>
      <w:r w:rsidRPr="00577FF0">
        <w:rPr>
          <w:rFonts w:ascii="Arial" w:hAnsi="Arial" w:cs="Arial"/>
          <w:i/>
          <w:strike/>
          <w:noProof/>
          <w:sz w:val="18"/>
          <w:szCs w:val="20"/>
          <w:lang w:bidi="en-US"/>
        </w:rPr>
        <w:t>Oreochromis niloticus</w:t>
      </w:r>
      <w:r w:rsidRPr="00577FF0">
        <w:rPr>
          <w:rFonts w:ascii="Arial" w:hAnsi="Arial" w:cs="Arial"/>
          <w:strike/>
          <w:noProof/>
          <w:sz w:val="18"/>
          <w:szCs w:val="20"/>
          <w:lang w:bidi="en-US"/>
        </w:rPr>
        <w:t xml:space="preserve"> in Egypt. 8th International Symposium on Tilapia in Aquaculture 2008</w:t>
      </w:r>
      <w:r w:rsidRPr="00577FF0">
        <w:rPr>
          <w:rFonts w:ascii="Arial" w:hAnsi="Arial" w:cs="Arial"/>
          <w:i/>
          <w:strike/>
          <w:noProof/>
          <w:sz w:val="18"/>
          <w:szCs w:val="20"/>
          <w:lang w:bidi="en-US"/>
        </w:rPr>
        <w:t xml:space="preserve">, </w:t>
      </w:r>
      <w:r w:rsidRPr="00577FF0">
        <w:rPr>
          <w:rFonts w:ascii="Arial" w:hAnsi="Arial" w:cs="Arial"/>
          <w:strike/>
          <w:noProof/>
          <w:sz w:val="18"/>
          <w:szCs w:val="20"/>
          <w:lang w:bidi="en-US"/>
        </w:rPr>
        <w:t xml:space="preserve">1287–1306. </w:t>
      </w:r>
    </w:p>
    <w:p w:rsidR="00BC0328" w:rsidRPr="000F0B87" w:rsidRDefault="00BC0328" w:rsidP="00BC0328">
      <w:pPr>
        <w:tabs>
          <w:tab w:val="left" w:pos="0"/>
        </w:tabs>
        <w:spacing w:after="240"/>
        <w:jc w:val="both"/>
        <w:rPr>
          <w:rFonts w:ascii="Arial" w:hAnsi="Arial" w:cs="Arial"/>
          <w:noProof/>
          <w:sz w:val="18"/>
          <w:szCs w:val="20"/>
          <w:lang w:val="pt-BR" w:bidi="en-US"/>
        </w:rPr>
      </w:pPr>
      <w:r w:rsidRPr="000F0B87">
        <w:rPr>
          <w:rFonts w:ascii="Arial" w:hAnsi="Arial"/>
          <w:smallCaps/>
          <w:sz w:val="18"/>
          <w:lang w:val="en-IE" w:bidi="en-US"/>
        </w:rPr>
        <w:t xml:space="preserve">Stone D.M., Ahne W., Denham K.D., Dixon P.F., Liu C.T.Y., Sheppard A.M., Taylor G.R. &amp; Way K. </w:t>
      </w:r>
      <w:r w:rsidRPr="000F0B87">
        <w:rPr>
          <w:rFonts w:ascii="Arial" w:hAnsi="Arial"/>
          <w:sz w:val="18"/>
          <w:lang w:val="en-IE" w:bidi="en-US"/>
        </w:rPr>
        <w:t xml:space="preserve">(2003). Nucleotide sequence analysis of the glycoprotein gene of putative spring viraemia of carp virus and pike fry rhabdovirus isolates reveals four genogroups. </w:t>
      </w:r>
      <w:r w:rsidRPr="000F0B87">
        <w:rPr>
          <w:rFonts w:ascii="Arial" w:hAnsi="Arial"/>
          <w:i/>
          <w:iCs/>
          <w:sz w:val="18"/>
          <w:lang w:val="pt-BR" w:bidi="en-US"/>
        </w:rPr>
        <w:t>Dis. Aquat. Org.</w:t>
      </w:r>
      <w:r w:rsidRPr="000F0B87">
        <w:rPr>
          <w:rFonts w:ascii="Arial" w:hAnsi="Arial"/>
          <w:sz w:val="18"/>
          <w:lang w:val="pt-BR" w:bidi="en-US"/>
        </w:rPr>
        <w:t xml:space="preserve">, </w:t>
      </w:r>
      <w:r w:rsidRPr="000F0B87">
        <w:rPr>
          <w:rFonts w:ascii="Arial" w:hAnsi="Arial"/>
          <w:b/>
          <w:bCs/>
          <w:sz w:val="18"/>
          <w:lang w:val="pt-BR" w:bidi="en-US"/>
        </w:rPr>
        <w:t>53</w:t>
      </w:r>
      <w:r w:rsidRPr="000F0B87">
        <w:rPr>
          <w:rFonts w:ascii="Arial" w:hAnsi="Arial"/>
          <w:sz w:val="18"/>
          <w:lang w:val="pt-BR" w:bidi="en-US"/>
        </w:rPr>
        <w:t>, 203–210</w:t>
      </w:r>
      <w:r w:rsidRPr="000F0B87">
        <w:rPr>
          <w:rFonts w:ascii="Arial" w:hAnsi="Arial" w:cs="Arial"/>
          <w:noProof/>
          <w:sz w:val="18"/>
          <w:szCs w:val="20"/>
          <w:lang w:val="pt-BR" w:bidi="en-US"/>
        </w:rPr>
        <w:t xml:space="preserve">. </w:t>
      </w:r>
    </w:p>
    <w:p w:rsidR="00BC0328" w:rsidRPr="007E2A69" w:rsidRDefault="00BC0328" w:rsidP="00BC0328">
      <w:pPr>
        <w:spacing w:after="240"/>
        <w:jc w:val="both"/>
        <w:rPr>
          <w:rFonts w:ascii="Arial" w:eastAsia="Calibri" w:hAnsi="Arial" w:cs="Arial"/>
          <w:sz w:val="18"/>
          <w:szCs w:val="18"/>
          <w:u w:val="double"/>
          <w:lang w:val="en-IE" w:bidi="en-US"/>
        </w:rPr>
      </w:pPr>
      <w:r w:rsidRPr="007E2A69">
        <w:rPr>
          <w:rFonts w:ascii="Arial" w:eastAsia="Calibri" w:hAnsi="Arial" w:cs="Arial"/>
          <w:smallCaps/>
          <w:sz w:val="18"/>
          <w:szCs w:val="18"/>
          <w:u w:val="double"/>
          <w:lang w:val="pt-BR" w:bidi="en-US"/>
        </w:rPr>
        <w:t>Svetlana J,, Dobrila J.-D. &amp; Radosavljevi V</w:t>
      </w:r>
      <w:r w:rsidRPr="007E2A69">
        <w:rPr>
          <w:rFonts w:ascii="Arial" w:eastAsia="Calibri" w:hAnsi="Arial" w:cs="Arial"/>
          <w:sz w:val="18"/>
          <w:szCs w:val="18"/>
          <w:u w:val="double"/>
          <w:lang w:val="pt-BR" w:bidi="en-US"/>
        </w:rPr>
        <w:t xml:space="preserve">. (2004). </w:t>
      </w:r>
      <w:r w:rsidRPr="007E2A69">
        <w:rPr>
          <w:rFonts w:ascii="Arial" w:eastAsia="Calibri" w:hAnsi="Arial" w:cs="Arial"/>
          <w:bCs/>
          <w:sz w:val="18"/>
          <w:szCs w:val="18"/>
          <w:u w:val="double"/>
          <w:lang w:val="en-IE" w:bidi="en-US"/>
        </w:rPr>
        <w:t xml:space="preserve">Dissemination of spring viraemia of carp (svc) in serbia during the period 1992-2002. </w:t>
      </w:r>
      <w:r w:rsidRPr="007E2A69">
        <w:rPr>
          <w:rFonts w:ascii="Arial" w:eastAsia="Calibri" w:hAnsi="Arial" w:cs="Arial"/>
          <w:i/>
          <w:sz w:val="18"/>
          <w:szCs w:val="18"/>
          <w:u w:val="double"/>
          <w:lang w:val="en-IE" w:bidi="en-US"/>
        </w:rPr>
        <w:t>Acta Veterinaria</w:t>
      </w:r>
      <w:r w:rsidRPr="007E2A69">
        <w:rPr>
          <w:rFonts w:ascii="Arial" w:eastAsia="Calibri" w:hAnsi="Arial" w:cs="Arial"/>
          <w:sz w:val="18"/>
          <w:szCs w:val="18"/>
          <w:u w:val="double"/>
          <w:lang w:val="en-IE" w:bidi="en-US"/>
        </w:rPr>
        <w:t xml:space="preserve"> (Beograd), </w:t>
      </w:r>
      <w:r w:rsidRPr="007E2A69">
        <w:rPr>
          <w:rFonts w:ascii="Arial" w:eastAsia="Calibri" w:hAnsi="Arial" w:cs="Arial"/>
          <w:b/>
          <w:sz w:val="18"/>
          <w:szCs w:val="18"/>
          <w:u w:val="double"/>
          <w:lang w:val="en-IE" w:bidi="en-US"/>
        </w:rPr>
        <w:t>54</w:t>
      </w:r>
      <w:r w:rsidRPr="007E2A69">
        <w:rPr>
          <w:rFonts w:ascii="Arial" w:eastAsia="Calibri" w:hAnsi="Arial" w:cs="Arial"/>
          <w:sz w:val="18"/>
          <w:szCs w:val="18"/>
          <w:u w:val="double"/>
          <w:lang w:val="en-IE" w:bidi="en-US"/>
        </w:rPr>
        <w:t>, 289-299.</w:t>
      </w:r>
    </w:p>
    <w:p w:rsidR="00BC0328" w:rsidRPr="000F0B87" w:rsidRDefault="00BC0328" w:rsidP="00BC0328">
      <w:pPr>
        <w:spacing w:after="240"/>
        <w:jc w:val="both"/>
        <w:rPr>
          <w:rFonts w:ascii="Arial" w:hAnsi="Arial"/>
          <w:sz w:val="18"/>
          <w:lang w:val="en-IE" w:bidi="en-US"/>
        </w:rPr>
      </w:pPr>
      <w:r w:rsidRPr="000F0B87">
        <w:rPr>
          <w:rFonts w:ascii="Arial" w:hAnsi="Arial"/>
          <w:smallCaps/>
          <w:sz w:val="18"/>
          <w:lang w:val="en-IE" w:bidi="en-US"/>
        </w:rPr>
        <w:t xml:space="preserve">Teng Y., Liu H., Lv J.Q., Fan W.H., Zhang Q.Y. &amp; Qin Q.W. </w:t>
      </w:r>
      <w:r w:rsidRPr="000F0B87">
        <w:rPr>
          <w:rFonts w:ascii="Arial" w:hAnsi="Arial"/>
          <w:sz w:val="18"/>
          <w:lang w:val="en-IE" w:bidi="en-US"/>
        </w:rPr>
        <w:t>(2007). Characterization of complete genome sequence of the spring viremia of carp virus isolated from common carp (</w:t>
      </w:r>
      <w:r w:rsidRPr="000F0B87">
        <w:rPr>
          <w:rFonts w:ascii="Arial" w:hAnsi="Arial"/>
          <w:i/>
          <w:iCs/>
          <w:sz w:val="18"/>
          <w:lang w:val="en-IE" w:bidi="en-US"/>
        </w:rPr>
        <w:t>Cyprinus carpio</w:t>
      </w:r>
      <w:r w:rsidRPr="000F0B87">
        <w:rPr>
          <w:rFonts w:ascii="Arial" w:hAnsi="Arial"/>
          <w:sz w:val="18"/>
          <w:lang w:val="en-IE" w:bidi="en-US"/>
        </w:rPr>
        <w:t xml:space="preserve">) in China. </w:t>
      </w:r>
      <w:r w:rsidRPr="000F0B87">
        <w:rPr>
          <w:rFonts w:ascii="Arial" w:hAnsi="Arial"/>
          <w:i/>
          <w:iCs/>
          <w:sz w:val="18"/>
          <w:lang w:val="en-IE" w:bidi="en-US"/>
        </w:rPr>
        <w:t>Arch. Virol.</w:t>
      </w:r>
      <w:r w:rsidRPr="000F0B87">
        <w:rPr>
          <w:rFonts w:ascii="Arial" w:hAnsi="Arial"/>
          <w:sz w:val="18"/>
          <w:lang w:val="en-IE" w:bidi="en-US"/>
        </w:rPr>
        <w:t xml:space="preserve">, </w:t>
      </w:r>
      <w:r w:rsidRPr="000F0B87">
        <w:rPr>
          <w:rFonts w:ascii="Arial" w:hAnsi="Arial"/>
          <w:b/>
          <w:bCs/>
          <w:sz w:val="18"/>
          <w:lang w:val="en-IE" w:bidi="en-US"/>
        </w:rPr>
        <w:t>152</w:t>
      </w:r>
      <w:r w:rsidRPr="000F0B87">
        <w:rPr>
          <w:rFonts w:ascii="Arial" w:hAnsi="Arial"/>
          <w:sz w:val="18"/>
          <w:lang w:val="en-IE" w:bidi="en-US"/>
        </w:rPr>
        <w:t>, 1457–1465.</w:t>
      </w:r>
    </w:p>
    <w:p w:rsidR="00BC0328" w:rsidRPr="00577FF0" w:rsidRDefault="00BC0328" w:rsidP="00BC0328">
      <w:pPr>
        <w:tabs>
          <w:tab w:val="left" w:pos="0"/>
        </w:tabs>
        <w:spacing w:after="240"/>
        <w:jc w:val="both"/>
        <w:rPr>
          <w:rFonts w:ascii="Arial" w:hAnsi="Arial" w:cs="Arial"/>
          <w:strike/>
          <w:noProof/>
          <w:sz w:val="18"/>
          <w:szCs w:val="20"/>
          <w:lang w:bidi="en-US"/>
        </w:rPr>
      </w:pPr>
      <w:r w:rsidRPr="00577FF0">
        <w:rPr>
          <w:rFonts w:ascii="Arial" w:hAnsi="Arial" w:cs="Arial"/>
          <w:smallCaps/>
          <w:strike/>
          <w:noProof/>
          <w:sz w:val="18"/>
          <w:szCs w:val="20"/>
          <w:lang w:bidi="en-US"/>
        </w:rPr>
        <w:t>Wolf</w:t>
      </w:r>
      <w:r w:rsidRPr="00577FF0">
        <w:rPr>
          <w:rFonts w:ascii="Arial" w:hAnsi="Arial" w:cs="Arial"/>
          <w:strike/>
          <w:noProof/>
          <w:sz w:val="18"/>
          <w:szCs w:val="20"/>
          <w:lang w:bidi="en-US"/>
        </w:rPr>
        <w:t xml:space="preserve"> K. (1988). Spring viraemia of carp. </w:t>
      </w:r>
      <w:r w:rsidRPr="00577FF0">
        <w:rPr>
          <w:rFonts w:ascii="Arial" w:hAnsi="Arial" w:cs="Arial"/>
          <w:i/>
          <w:strike/>
          <w:noProof/>
          <w:sz w:val="18"/>
          <w:szCs w:val="20"/>
          <w:lang w:bidi="en-US"/>
        </w:rPr>
        <w:t>In</w:t>
      </w:r>
      <w:r w:rsidRPr="00577FF0">
        <w:rPr>
          <w:rFonts w:ascii="Arial" w:hAnsi="Arial" w:cs="Arial"/>
          <w:strike/>
          <w:noProof/>
          <w:sz w:val="18"/>
          <w:szCs w:val="20"/>
          <w:lang w:bidi="en-US"/>
        </w:rPr>
        <w:t>: Fish viruses and fish viral diseases. Cornell University Press, Ithaca, USA, 191–216.</w:t>
      </w:r>
    </w:p>
    <w:p w:rsidR="00BC0328" w:rsidRPr="00A3620C" w:rsidRDefault="00BC0328" w:rsidP="00BC0328">
      <w:pPr>
        <w:tabs>
          <w:tab w:val="left" w:pos="0"/>
        </w:tabs>
        <w:spacing w:after="240"/>
        <w:jc w:val="both"/>
        <w:rPr>
          <w:rFonts w:ascii="Arial" w:hAnsi="Arial" w:cs="Arial"/>
          <w:bCs/>
          <w:noProof/>
          <w:sz w:val="18"/>
          <w:szCs w:val="20"/>
          <w:u w:val="double"/>
          <w:lang w:val="en-US" w:bidi="en-US"/>
        </w:rPr>
      </w:pPr>
      <w:r w:rsidRPr="00A3620C">
        <w:rPr>
          <w:rFonts w:ascii="Arial" w:hAnsi="Arial" w:hint="eastAsia"/>
          <w:smallCaps/>
          <w:sz w:val="18"/>
          <w:u w:val="double"/>
          <w:lang w:val="en-US" w:eastAsia="en-GB"/>
        </w:rPr>
        <w:t>Yue Z</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Teng Y</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Liang C</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Xie X</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Xu B</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Zhu L</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Lei Z</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He J</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Liu Z</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Jiang Y</w:t>
      </w:r>
      <w:r w:rsidRPr="00A3620C">
        <w:rPr>
          <w:rFonts w:ascii="Arial" w:hAnsi="Arial"/>
          <w:smallCaps/>
          <w:sz w:val="18"/>
          <w:u w:val="double"/>
          <w:lang w:val="en-US" w:eastAsia="en-GB"/>
        </w:rPr>
        <w:t>.</w:t>
      </w:r>
      <w:r w:rsidRPr="00A3620C">
        <w:rPr>
          <w:rFonts w:ascii="Arial" w:hAnsi="Arial" w:hint="eastAsia"/>
          <w:smallCaps/>
          <w:sz w:val="18"/>
          <w:u w:val="double"/>
          <w:lang w:val="en-US" w:eastAsia="en-GB"/>
        </w:rPr>
        <w:t>, Liu H</w:t>
      </w:r>
      <w:r w:rsidRPr="00A3620C">
        <w:rPr>
          <w:rFonts w:ascii="Arial" w:hAnsi="Arial"/>
          <w:smallCaps/>
          <w:sz w:val="18"/>
          <w:u w:val="double"/>
          <w:lang w:val="en-US" w:eastAsia="en-GB"/>
        </w:rPr>
        <w:t>. &amp;</w:t>
      </w:r>
      <w:r w:rsidRPr="00A3620C">
        <w:rPr>
          <w:rFonts w:ascii="Arial" w:hAnsi="Arial" w:hint="eastAsia"/>
          <w:smallCaps/>
          <w:sz w:val="18"/>
          <w:u w:val="double"/>
          <w:lang w:val="en-US" w:eastAsia="en-GB"/>
        </w:rPr>
        <w:t xml:space="preserve"> Qin Q</w:t>
      </w:r>
      <w:r w:rsidRPr="00A3620C">
        <w:rPr>
          <w:rFonts w:ascii="Arial" w:hAnsi="Arial"/>
          <w:smallCaps/>
          <w:sz w:val="18"/>
          <w:u w:val="double"/>
          <w:lang w:val="en-US" w:eastAsia="en-GB"/>
        </w:rPr>
        <w:t>.</w:t>
      </w:r>
      <w:r w:rsidRPr="00A3620C">
        <w:rPr>
          <w:rFonts w:ascii="Arial" w:hAnsi="Arial"/>
          <w:sz w:val="18"/>
          <w:u w:val="double"/>
          <w:lang w:val="en-US" w:eastAsia="en-GB"/>
        </w:rPr>
        <w:t xml:space="preserve"> (</w:t>
      </w:r>
      <w:r w:rsidRPr="00A3620C">
        <w:rPr>
          <w:rFonts w:ascii="Arial" w:hAnsi="Arial" w:hint="eastAsia"/>
          <w:sz w:val="18"/>
          <w:u w:val="double"/>
          <w:lang w:val="en-US" w:eastAsia="en-GB"/>
        </w:rPr>
        <w:t>2008</w:t>
      </w:r>
      <w:r w:rsidRPr="00A3620C">
        <w:rPr>
          <w:rFonts w:ascii="Arial" w:hAnsi="Arial"/>
          <w:sz w:val="18"/>
          <w:u w:val="double"/>
          <w:lang w:val="en-US" w:eastAsia="en-GB"/>
        </w:rPr>
        <w:t>)</w:t>
      </w:r>
      <w:r w:rsidRPr="00A3620C">
        <w:rPr>
          <w:rFonts w:ascii="Arial" w:hAnsi="Arial" w:hint="eastAsia"/>
          <w:sz w:val="18"/>
          <w:u w:val="double"/>
          <w:lang w:val="en-US" w:eastAsia="en-GB"/>
        </w:rPr>
        <w:t>. Development of a sensitive and quantitative assay for spring viremia of carp virus based on real-time PCR. J</w:t>
      </w:r>
      <w:r w:rsidRPr="00A3620C">
        <w:rPr>
          <w:rFonts w:ascii="Arial" w:hAnsi="Arial"/>
          <w:sz w:val="18"/>
          <w:u w:val="double"/>
          <w:lang w:val="en-US" w:eastAsia="en-GB"/>
        </w:rPr>
        <w:t>. </w:t>
      </w:r>
      <w:r w:rsidRPr="00A3620C">
        <w:rPr>
          <w:rFonts w:ascii="Arial" w:hAnsi="Arial" w:hint="eastAsia"/>
          <w:sz w:val="18"/>
          <w:u w:val="double"/>
          <w:lang w:val="en-US" w:eastAsia="en-GB"/>
        </w:rPr>
        <w:t>Virol</w:t>
      </w:r>
      <w:r w:rsidRPr="00A3620C">
        <w:rPr>
          <w:rFonts w:ascii="Arial" w:hAnsi="Arial"/>
          <w:sz w:val="18"/>
          <w:u w:val="double"/>
          <w:lang w:val="en-US" w:eastAsia="en-GB"/>
        </w:rPr>
        <w:t>.</w:t>
      </w:r>
      <w:r w:rsidRPr="00A3620C">
        <w:rPr>
          <w:rFonts w:ascii="Arial" w:hAnsi="Arial" w:hint="eastAsia"/>
          <w:sz w:val="18"/>
          <w:u w:val="double"/>
          <w:lang w:val="en-US" w:eastAsia="en-GB"/>
        </w:rPr>
        <w:t xml:space="preserve"> Methods</w:t>
      </w:r>
      <w:r w:rsidRPr="00A3620C">
        <w:rPr>
          <w:rFonts w:ascii="Arial" w:hAnsi="Arial"/>
          <w:sz w:val="18"/>
          <w:u w:val="double"/>
          <w:lang w:val="en-US" w:eastAsia="en-GB"/>
        </w:rPr>
        <w:t>,</w:t>
      </w:r>
      <w:r w:rsidRPr="00A3620C">
        <w:rPr>
          <w:rFonts w:ascii="Arial" w:hAnsi="Arial" w:hint="eastAsia"/>
          <w:sz w:val="18"/>
          <w:u w:val="double"/>
          <w:lang w:val="en-US" w:eastAsia="en-GB"/>
        </w:rPr>
        <w:t xml:space="preserve"> 152</w:t>
      </w:r>
      <w:r w:rsidRPr="00A3620C">
        <w:rPr>
          <w:rFonts w:ascii="Arial" w:hAnsi="Arial"/>
          <w:sz w:val="18"/>
          <w:u w:val="double"/>
          <w:lang w:val="en-US" w:eastAsia="en-GB"/>
        </w:rPr>
        <w:t xml:space="preserve">, </w:t>
      </w:r>
      <w:r w:rsidRPr="00A3620C">
        <w:rPr>
          <w:rFonts w:ascii="Arial" w:hAnsi="Arial" w:hint="eastAsia"/>
          <w:sz w:val="18"/>
          <w:u w:val="double"/>
          <w:lang w:val="en-US" w:eastAsia="en-GB"/>
        </w:rPr>
        <w:t>43</w:t>
      </w:r>
      <w:r w:rsidRPr="00A3620C">
        <w:rPr>
          <w:rFonts w:ascii="Arial" w:hAnsi="Arial"/>
          <w:sz w:val="18"/>
          <w:u w:val="double"/>
          <w:lang w:val="en-US" w:eastAsia="en-GB"/>
        </w:rPr>
        <w:t>–</w:t>
      </w:r>
      <w:r w:rsidRPr="00A3620C">
        <w:rPr>
          <w:rFonts w:ascii="Arial" w:hAnsi="Arial" w:hint="eastAsia"/>
          <w:sz w:val="18"/>
          <w:u w:val="double"/>
          <w:lang w:val="en-US" w:eastAsia="en-GB"/>
        </w:rPr>
        <w:t>48</w:t>
      </w:r>
      <w:r w:rsidRPr="00A3620C">
        <w:rPr>
          <w:rFonts w:ascii="Arial" w:hAnsi="Arial" w:cs="Arial"/>
          <w:bCs/>
          <w:noProof/>
          <w:sz w:val="18"/>
          <w:szCs w:val="20"/>
          <w:u w:val="double"/>
          <w:lang w:val="en-US" w:bidi="en-US"/>
        </w:rPr>
        <w:t>.</w:t>
      </w:r>
    </w:p>
    <w:p w:rsidR="00BC0328" w:rsidRPr="000F0B87" w:rsidRDefault="00BC0328" w:rsidP="00BC0328">
      <w:pPr>
        <w:spacing w:after="480"/>
        <w:jc w:val="both"/>
        <w:rPr>
          <w:rFonts w:ascii="Arial" w:hAnsi="Arial"/>
          <w:bCs/>
          <w:sz w:val="18"/>
          <w:lang w:val="en-IE"/>
        </w:rPr>
      </w:pPr>
      <w:r w:rsidRPr="00A3620C">
        <w:rPr>
          <w:rFonts w:ascii="Arial" w:hAnsi="Arial" w:cs="Arial"/>
          <w:bCs/>
          <w:smallCaps/>
          <w:noProof/>
          <w:sz w:val="18"/>
          <w:szCs w:val="20"/>
          <w:lang w:val="en-US"/>
        </w:rPr>
        <w:t>Zhang N.Z., Zhang L.F., Jiang Y.N., Zhang T. &amp; Xia C</w:t>
      </w:r>
      <w:r w:rsidRPr="00A3620C">
        <w:rPr>
          <w:rFonts w:ascii="Arial" w:hAnsi="Arial" w:cs="Arial"/>
          <w:bCs/>
          <w:noProof/>
          <w:sz w:val="18"/>
          <w:szCs w:val="20"/>
          <w:lang w:val="en-US"/>
        </w:rPr>
        <w:t xml:space="preserve">. (2009). </w:t>
      </w:r>
      <w:r w:rsidRPr="000F0B87">
        <w:rPr>
          <w:rFonts w:ascii="Arial" w:hAnsi="Arial" w:cs="Arial"/>
          <w:bCs/>
          <w:noProof/>
          <w:sz w:val="18"/>
          <w:szCs w:val="20"/>
        </w:rPr>
        <w:t xml:space="preserve">Molecular analysis of spring viraemia of carp virus in China: A fatal aquatic viral disease that might spread in East Asian. </w:t>
      </w:r>
      <w:r w:rsidRPr="000F0B87">
        <w:rPr>
          <w:rFonts w:ascii="Arial" w:hAnsi="Arial" w:cs="Arial"/>
          <w:bCs/>
          <w:i/>
          <w:noProof/>
          <w:sz w:val="18"/>
          <w:szCs w:val="20"/>
        </w:rPr>
        <w:t>PLoS ONE</w:t>
      </w:r>
      <w:r w:rsidRPr="000F0B87">
        <w:rPr>
          <w:rFonts w:ascii="Arial" w:hAnsi="Arial" w:cs="Arial"/>
          <w:bCs/>
          <w:noProof/>
          <w:sz w:val="18"/>
          <w:szCs w:val="20"/>
        </w:rPr>
        <w:t>,</w:t>
      </w:r>
      <w:r w:rsidRPr="000F0B87">
        <w:rPr>
          <w:rFonts w:ascii="Arial" w:hAnsi="Arial" w:cs="Arial"/>
          <w:bCs/>
          <w:i/>
          <w:noProof/>
          <w:sz w:val="18"/>
          <w:szCs w:val="20"/>
        </w:rPr>
        <w:t xml:space="preserve"> </w:t>
      </w:r>
      <w:r w:rsidRPr="000F0B87">
        <w:rPr>
          <w:rFonts w:ascii="Arial" w:hAnsi="Arial" w:cs="Arial"/>
          <w:b/>
          <w:bCs/>
          <w:noProof/>
          <w:sz w:val="18"/>
          <w:szCs w:val="20"/>
        </w:rPr>
        <w:t>4</w:t>
      </w:r>
      <w:r w:rsidRPr="000F0B87">
        <w:rPr>
          <w:rFonts w:ascii="Arial" w:hAnsi="Arial" w:cs="Arial"/>
          <w:bCs/>
          <w:noProof/>
          <w:sz w:val="18"/>
          <w:szCs w:val="20"/>
        </w:rPr>
        <w:t>,</w:t>
      </w:r>
      <w:r w:rsidRPr="000F0B87">
        <w:rPr>
          <w:rFonts w:ascii="Arial" w:hAnsi="Arial" w:cs="Arial"/>
          <w:bCs/>
          <w:i/>
          <w:noProof/>
          <w:sz w:val="18"/>
          <w:szCs w:val="20"/>
        </w:rPr>
        <w:t xml:space="preserve"> </w:t>
      </w:r>
      <w:r w:rsidRPr="000F0B87">
        <w:rPr>
          <w:rFonts w:ascii="Arial" w:hAnsi="Arial" w:cs="Arial"/>
          <w:bCs/>
          <w:noProof/>
          <w:sz w:val="18"/>
          <w:szCs w:val="20"/>
        </w:rPr>
        <w:t>pp 1–9</w:t>
      </w:r>
    </w:p>
    <w:p w:rsidR="00BC0328" w:rsidRPr="005F4DA1" w:rsidRDefault="00BC0328" w:rsidP="00BC0328">
      <w:pPr>
        <w:pStyle w:val="Para10"/>
        <w:jc w:val="center"/>
      </w:pPr>
      <w:r w:rsidRPr="005F4DA1">
        <w:t>*</w:t>
      </w:r>
      <w:r w:rsidRPr="005F4DA1">
        <w:br/>
        <w:t>*   *</w:t>
      </w:r>
    </w:p>
    <w:p w:rsidR="00BC0328" w:rsidRPr="001D2C31" w:rsidRDefault="00BC0328" w:rsidP="00BC0328">
      <w:pPr>
        <w:spacing w:before="120" w:after="240"/>
        <w:jc w:val="center"/>
        <w:rPr>
          <w:rFonts w:ascii="Arial" w:hAnsi="Arial" w:cs="Arial"/>
          <w:sz w:val="18"/>
          <w:szCs w:val="18"/>
        </w:rPr>
      </w:pPr>
      <w:r w:rsidRPr="001D2C31">
        <w:rPr>
          <w:rStyle w:val="ReflabnoteCar"/>
          <w:rFonts w:eastAsia="MS Mincho"/>
          <w:b/>
        </w:rPr>
        <w:t>NB:</w:t>
      </w:r>
      <w:r w:rsidRPr="001D2C31">
        <w:rPr>
          <w:rStyle w:val="ReflabnoteCar"/>
          <w:rFonts w:eastAsia="MS Mincho"/>
        </w:rPr>
        <w:t xml:space="preserve"> There </w:t>
      </w:r>
      <w:r w:rsidRPr="001D2C31">
        <w:rPr>
          <w:rFonts w:ascii="Arial" w:hAnsi="Arial" w:cs="Arial"/>
          <w:sz w:val="18"/>
          <w:szCs w:val="18"/>
        </w:rPr>
        <w:t xml:space="preserve">are OIE Reference Laboratories for </w:t>
      </w:r>
      <w:r w:rsidRPr="00C26E20">
        <w:rPr>
          <w:rFonts w:ascii="Arial" w:hAnsi="Arial" w:cs="Arial"/>
          <w:iCs/>
          <w:sz w:val="18"/>
          <w:szCs w:val="18"/>
          <w:lang w:val="en-IE"/>
        </w:rPr>
        <w:t xml:space="preserve">Spring viraemia of </w:t>
      </w:r>
      <w:proofErr w:type="gramStart"/>
      <w:r w:rsidRPr="00C26E20">
        <w:rPr>
          <w:rFonts w:ascii="Arial" w:hAnsi="Arial" w:cs="Arial"/>
          <w:iCs/>
          <w:sz w:val="18"/>
          <w:szCs w:val="18"/>
          <w:lang w:val="en-IE"/>
        </w:rPr>
        <w:t>carp</w:t>
      </w:r>
      <w:proofErr w:type="gramEnd"/>
      <w:r w:rsidRPr="002756CA">
        <w:rPr>
          <w:rStyle w:val="ReflabnoteCar"/>
          <w:rFonts w:eastAsia="MS Mincho"/>
        </w:rPr>
        <w:br/>
      </w:r>
      <w:r w:rsidRPr="001D2C31">
        <w:rPr>
          <w:rStyle w:val="ReflabnoteCar"/>
          <w:rFonts w:eastAsia="MS Mincho"/>
        </w:rPr>
        <w:t xml:space="preserve">(see </w:t>
      </w:r>
      <w:r w:rsidRPr="001D2C31">
        <w:rPr>
          <w:rFonts w:ascii="Arial" w:hAnsi="Arial" w:cs="Arial"/>
          <w:sz w:val="18"/>
          <w:szCs w:val="18"/>
        </w:rPr>
        <w:t xml:space="preserve">Table at the end of this </w:t>
      </w:r>
      <w:r w:rsidRPr="001D2C31">
        <w:rPr>
          <w:rFonts w:ascii="Arial" w:hAnsi="Arial" w:cs="Arial"/>
          <w:i/>
          <w:iCs/>
          <w:sz w:val="18"/>
          <w:szCs w:val="18"/>
        </w:rPr>
        <w:t>Aquatic Manual</w:t>
      </w:r>
      <w:r w:rsidRPr="001D2C31">
        <w:rPr>
          <w:rFonts w:ascii="Arial" w:hAnsi="Arial" w:cs="Arial"/>
          <w:sz w:val="18"/>
          <w:szCs w:val="18"/>
        </w:rPr>
        <w:t xml:space="preserve"> or </w:t>
      </w:r>
      <w:r w:rsidRPr="001D2C31">
        <w:rPr>
          <w:rStyle w:val="ReflabnoteCar"/>
          <w:rFonts w:eastAsia="MS Mincho"/>
        </w:rPr>
        <w:t xml:space="preserve">consult the OIE web site for the most up-to-date list: </w:t>
      </w:r>
      <w:hyperlink r:id="rId210" w:history="1">
        <w:r w:rsidRPr="00722BF4">
          <w:rPr>
            <w:rStyle w:val="Lienhypertexte"/>
            <w:rFonts w:ascii="Arial" w:eastAsia="MS Mincho" w:hAnsi="Arial"/>
            <w:sz w:val="18"/>
            <w:szCs w:val="18"/>
            <w:lang w:val="en-IE"/>
          </w:rPr>
          <w:t>http://www.oie.int/en/scientific-expertise/reference-laboratories/list-of-laboratories/</w:t>
        </w:r>
      </w:hyperlink>
      <w:hyperlink r:id="rId211" w:history="1"/>
      <w:r w:rsidRPr="001D2C31">
        <w:rPr>
          <w:rStyle w:val="ReflabnoteCar"/>
          <w:rFonts w:eastAsia="MS Mincho"/>
        </w:rPr>
        <w:t xml:space="preserve">). </w:t>
      </w:r>
      <w:r w:rsidRPr="001D2C31">
        <w:rPr>
          <w:rStyle w:val="ReflabnoteCar"/>
          <w:rFonts w:eastAsia="MS Mincho"/>
        </w:rPr>
        <w:br/>
      </w:r>
      <w:r w:rsidRPr="001D2C31">
        <w:rPr>
          <w:rFonts w:ascii="Arial" w:hAnsi="Arial" w:cs="Arial"/>
          <w:sz w:val="18"/>
          <w:szCs w:val="18"/>
        </w:rPr>
        <w:t>Please contact the OIE Reference Laboratories for any further information on</w:t>
      </w:r>
      <w:r w:rsidRPr="001D2C31">
        <w:rPr>
          <w:rFonts w:ascii="Arial" w:hAnsi="Arial" w:cs="Arial"/>
          <w:sz w:val="18"/>
          <w:szCs w:val="18"/>
        </w:rPr>
        <w:br/>
      </w:r>
      <w:r w:rsidRPr="00C26E20">
        <w:rPr>
          <w:rFonts w:ascii="Arial" w:hAnsi="Arial" w:cs="Arial"/>
          <w:iCs/>
          <w:sz w:val="18"/>
          <w:szCs w:val="18"/>
          <w:lang w:val="en-IE"/>
        </w:rPr>
        <w:t>Spring viraemia of carp</w:t>
      </w:r>
    </w:p>
    <w:p w:rsidR="00BC0328" w:rsidRPr="00C26E20" w:rsidRDefault="00BC0328" w:rsidP="00BC0328">
      <w:pPr>
        <w:jc w:val="center"/>
        <w:rPr>
          <w:rFonts w:ascii="Arial" w:hAnsi="Arial" w:cs="Arial"/>
          <w:sz w:val="18"/>
          <w:szCs w:val="18"/>
          <w:lang w:val="en-IE"/>
        </w:rPr>
      </w:pPr>
      <w:r w:rsidRPr="00C26E20">
        <w:rPr>
          <w:rFonts w:ascii="Arial" w:hAnsi="Arial" w:cs="Arial"/>
          <w:b/>
          <w:bCs/>
          <w:sz w:val="18"/>
          <w:szCs w:val="18"/>
          <w:lang w:val="en-IE"/>
        </w:rPr>
        <w:t>NB:</w:t>
      </w:r>
      <w:r w:rsidRPr="00C26E20">
        <w:rPr>
          <w:rFonts w:ascii="Arial" w:hAnsi="Arial" w:cs="Arial"/>
          <w:sz w:val="18"/>
          <w:szCs w:val="18"/>
          <w:lang w:val="en-IE"/>
        </w:rPr>
        <w:t xml:space="preserve"> First adopted in 1995 as </w:t>
      </w:r>
      <w:r>
        <w:rPr>
          <w:rFonts w:ascii="Arial" w:hAnsi="Arial" w:cs="Arial"/>
          <w:sz w:val="18"/>
          <w:szCs w:val="18"/>
          <w:lang w:val="en-IE"/>
        </w:rPr>
        <w:t xml:space="preserve">spring viraemia of carp. </w:t>
      </w:r>
      <w:r w:rsidRPr="00C26E20">
        <w:rPr>
          <w:rFonts w:ascii="Arial" w:hAnsi="Arial" w:cs="Arial"/>
          <w:sz w:val="18"/>
          <w:szCs w:val="18"/>
          <w:lang w:val="en-IE"/>
        </w:rPr>
        <w:t>Most recent updates adopted in 20</w:t>
      </w:r>
      <w:r>
        <w:rPr>
          <w:rFonts w:ascii="Arial" w:hAnsi="Arial" w:cs="Arial"/>
          <w:sz w:val="18"/>
          <w:szCs w:val="18"/>
          <w:lang w:val="en-IE"/>
        </w:rPr>
        <w:t>xx</w:t>
      </w:r>
      <w:r w:rsidRPr="00C26E20">
        <w:rPr>
          <w:rFonts w:ascii="Arial" w:hAnsi="Arial" w:cs="Arial"/>
          <w:sz w:val="18"/>
          <w:szCs w:val="18"/>
          <w:lang w:val="en-IE"/>
        </w:rPr>
        <w:t>.</w:t>
      </w: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BC0328" w:rsidRDefault="00BC0328" w:rsidP="00BC0328">
      <w:pPr>
        <w:spacing w:after="160" w:line="259" w:lineRule="auto"/>
        <w:rPr>
          <w:rFonts w:ascii="Arial" w:hAnsi="Arial" w:cs="Arial"/>
          <w:b/>
          <w:sz w:val="20"/>
          <w:szCs w:val="20"/>
          <w:lang w:val="en-IE"/>
        </w:rPr>
      </w:pPr>
    </w:p>
    <w:p w:rsidR="00AD147D" w:rsidRPr="005A0656" w:rsidRDefault="00AD147D" w:rsidP="00AD147D">
      <w:pPr>
        <w:spacing w:after="480"/>
        <w:jc w:val="right"/>
        <w:rPr>
          <w:bCs/>
          <w:iCs/>
          <w:caps/>
          <w:spacing w:val="40"/>
          <w:sz w:val="20"/>
          <w:szCs w:val="20"/>
          <w:lang w:val="en-IE" w:bidi="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w:t>
      </w:r>
    </w:p>
    <w:p w:rsidR="00BC0328" w:rsidRPr="00712FE3" w:rsidRDefault="00BC0328" w:rsidP="00BC0328">
      <w:pPr>
        <w:pBdr>
          <w:bottom w:val="single" w:sz="6" w:space="6" w:color="auto"/>
        </w:pBdr>
        <w:spacing w:after="480"/>
        <w:jc w:val="center"/>
        <w:rPr>
          <w:rFonts w:ascii="Ottawa" w:hAnsi="Ottawa" w:cs="Arial"/>
          <w:b/>
          <w:bCs/>
          <w:iCs/>
          <w:caps/>
          <w:spacing w:val="40"/>
          <w:sz w:val="32"/>
          <w:szCs w:val="32"/>
          <w:lang w:val="en-IE" w:bidi="en-US"/>
        </w:rPr>
      </w:pPr>
      <w:r w:rsidRPr="00712FE3">
        <w:rPr>
          <w:rFonts w:ascii="Ottawa" w:hAnsi="Ottawa" w:cs="Arial"/>
          <w:bCs/>
          <w:iCs/>
          <w:caps/>
          <w:spacing w:val="40"/>
          <w:lang w:val="en-IE" w:bidi="en-US"/>
        </w:rPr>
        <w:t>CHAPTER 2.3.9.</w:t>
      </w:r>
      <w:r w:rsidRPr="00712FE3">
        <w:rPr>
          <w:rFonts w:ascii="Ottawa" w:hAnsi="Ottawa" w:cs="Arial"/>
          <w:bCs/>
          <w:iCs/>
          <w:caps/>
          <w:spacing w:val="40"/>
          <w:lang w:val="en-IE" w:bidi="en-US"/>
        </w:rPr>
        <w:br/>
      </w:r>
      <w:r w:rsidRPr="00712FE3">
        <w:rPr>
          <w:rFonts w:ascii="Ottawa" w:hAnsi="Ottawa" w:cs="Arial"/>
          <w:bCs/>
          <w:iCs/>
          <w:caps/>
          <w:spacing w:val="40"/>
          <w:lang w:val="en-IE" w:bidi="en-US"/>
        </w:rPr>
        <w:br/>
      </w:r>
      <w:r w:rsidRPr="00712FE3">
        <w:rPr>
          <w:rFonts w:ascii="Ottawa" w:hAnsi="Ottawa" w:cs="Arial"/>
          <w:b/>
          <w:bCs/>
          <w:iCs/>
          <w:caps/>
          <w:spacing w:val="40"/>
          <w:sz w:val="32"/>
          <w:szCs w:val="32"/>
          <w:lang w:val="en-IE" w:bidi="en-US"/>
        </w:rPr>
        <w:t xml:space="preserve">infection with spring </w:t>
      </w:r>
      <w:r w:rsidRPr="00712FE3">
        <w:rPr>
          <w:rFonts w:ascii="Ottawa" w:hAnsi="Ottawa" w:cs="Arial"/>
          <w:b/>
          <w:bCs/>
          <w:iCs/>
          <w:caps/>
          <w:spacing w:val="40"/>
          <w:sz w:val="32"/>
          <w:szCs w:val="32"/>
          <w:lang w:val="en-IE" w:bidi="en-US"/>
        </w:rPr>
        <w:br/>
        <w:t>viraemia of carp virus</w:t>
      </w:r>
    </w:p>
    <w:p w:rsidR="00BC0328" w:rsidRPr="00712FE3" w:rsidRDefault="00BC0328" w:rsidP="00BC0328">
      <w:pPr>
        <w:spacing w:after="240"/>
        <w:ind w:left="426" w:hanging="426"/>
        <w:jc w:val="both"/>
        <w:rPr>
          <w:rFonts w:ascii="Ottawa" w:eastAsia="MS Mincho" w:hAnsi="Ottawa" w:cs="Arial"/>
          <w:b/>
          <w:bCs/>
          <w:sz w:val="20"/>
          <w:szCs w:val="20"/>
          <w:lang w:eastAsia="fr-FR"/>
        </w:rPr>
      </w:pPr>
      <w:r w:rsidRPr="00712FE3">
        <w:rPr>
          <w:rFonts w:ascii="Ottawa" w:eastAsia="MS Mincho" w:hAnsi="Ottawa" w:cs="Arial"/>
          <w:b/>
          <w:bCs/>
          <w:sz w:val="20"/>
          <w:szCs w:val="20"/>
          <w:lang w:eastAsia="fr-FR"/>
        </w:rPr>
        <w:t>1.</w:t>
      </w:r>
      <w:r w:rsidRPr="00712FE3">
        <w:rPr>
          <w:rFonts w:ascii="Ottawa" w:eastAsia="MS Mincho" w:hAnsi="Ottawa" w:cs="Arial"/>
          <w:b/>
          <w:bCs/>
          <w:sz w:val="20"/>
          <w:szCs w:val="20"/>
          <w:lang w:eastAsia="fr-FR"/>
        </w:rPr>
        <w:tab/>
        <w:t>Scope</w:t>
      </w:r>
    </w:p>
    <w:p w:rsidR="00BC0328" w:rsidRDefault="00BC0328" w:rsidP="00BC0328">
      <w:pPr>
        <w:spacing w:after="240"/>
        <w:jc w:val="both"/>
        <w:rPr>
          <w:rFonts w:ascii="Arial" w:hAnsi="Arial" w:cs="Arial"/>
          <w:sz w:val="18"/>
          <w:szCs w:val="18"/>
          <w:lang w:val="en-IE" w:bidi="en-US"/>
        </w:rPr>
      </w:pPr>
      <w:r w:rsidRPr="00712FE3">
        <w:rPr>
          <w:rFonts w:ascii="Arial" w:hAnsi="Arial" w:cs="Arial"/>
          <w:sz w:val="18"/>
          <w:szCs w:val="18"/>
          <w:lang w:val="en-IE" w:bidi="en-US"/>
        </w:rPr>
        <w:t xml:space="preserve">Infection with spring viraemia of carp virus means infection with the pathogenic agent </w:t>
      </w:r>
      <w:r w:rsidRPr="00712FE3">
        <w:rPr>
          <w:rFonts w:ascii="Arial" w:eastAsia="MS Mincho" w:hAnsi="Arial" w:cs="Arial"/>
          <w:bCs/>
          <w:i/>
          <w:iCs/>
          <w:sz w:val="18"/>
          <w:szCs w:val="18"/>
          <w:lang w:val="en-IE" w:bidi="en-US"/>
        </w:rPr>
        <w:t xml:space="preserve">Carp </w:t>
      </w:r>
      <w:r w:rsidRPr="00712FE3">
        <w:rPr>
          <w:rFonts w:ascii="Arial" w:eastAsia="MS Mincho" w:hAnsi="Arial" w:cs="Arial"/>
          <w:i/>
          <w:iCs/>
          <w:sz w:val="18"/>
          <w:szCs w:val="18"/>
          <w:lang w:val="en-IE" w:bidi="en-US"/>
        </w:rPr>
        <w:t xml:space="preserve">sprivivirus </w:t>
      </w:r>
      <w:r w:rsidRPr="00712FE3">
        <w:rPr>
          <w:rFonts w:ascii="Arial" w:hAnsi="Arial" w:cs="Arial"/>
          <w:sz w:val="18"/>
          <w:szCs w:val="18"/>
          <w:lang w:val="en-IE" w:bidi="en-US"/>
        </w:rPr>
        <w:t>(</w:t>
      </w:r>
      <w:r>
        <w:rPr>
          <w:rFonts w:ascii="Arial" w:hAnsi="Arial" w:cs="Arial"/>
          <w:sz w:val="18"/>
          <w:szCs w:val="18"/>
          <w:lang w:val="en-IE" w:bidi="en-US"/>
        </w:rPr>
        <w:t>common</w:t>
      </w:r>
      <w:r w:rsidRPr="00712FE3">
        <w:rPr>
          <w:rFonts w:ascii="Arial" w:hAnsi="Arial" w:cs="Arial"/>
          <w:sz w:val="18"/>
          <w:szCs w:val="18"/>
          <w:lang w:val="en-IE" w:bidi="en-US"/>
        </w:rPr>
        <w:t xml:space="preserve"> known as spring viraemia of carp virus [SVCV]), of the Genus </w:t>
      </w:r>
      <w:r w:rsidRPr="00712FE3">
        <w:rPr>
          <w:rFonts w:ascii="Arial" w:hAnsi="Arial" w:cs="Arial"/>
          <w:i/>
          <w:sz w:val="18"/>
          <w:szCs w:val="18"/>
          <w:lang w:val="en-IE" w:bidi="en-US"/>
        </w:rPr>
        <w:t>Sprivivirus</w:t>
      </w:r>
      <w:r w:rsidRPr="00712FE3">
        <w:rPr>
          <w:rFonts w:ascii="Arial" w:hAnsi="Arial" w:cs="Arial"/>
          <w:sz w:val="18"/>
          <w:szCs w:val="18"/>
          <w:lang w:val="en-IE" w:bidi="en-US"/>
        </w:rPr>
        <w:t xml:space="preserve"> and the Family </w:t>
      </w:r>
      <w:r w:rsidRPr="00712FE3">
        <w:rPr>
          <w:rFonts w:ascii="Arial" w:hAnsi="Arial" w:cs="Arial"/>
          <w:i/>
          <w:sz w:val="18"/>
          <w:szCs w:val="18"/>
          <w:lang w:val="en-IE" w:bidi="en-US"/>
        </w:rPr>
        <w:t>Rhabdoviridae.</w:t>
      </w:r>
      <w:r w:rsidRPr="00712FE3">
        <w:rPr>
          <w:rFonts w:ascii="Arial" w:hAnsi="Arial" w:cs="Arial"/>
          <w:sz w:val="18"/>
          <w:szCs w:val="18"/>
          <w:lang w:val="en-IE" w:bidi="en-US"/>
        </w:rPr>
        <w:t xml:space="preserve"> </w:t>
      </w:r>
    </w:p>
    <w:p w:rsidR="00BC0328" w:rsidRPr="00712FE3" w:rsidRDefault="00BC0328" w:rsidP="00BC0328">
      <w:pPr>
        <w:spacing w:after="240"/>
        <w:ind w:left="426" w:hanging="426"/>
        <w:jc w:val="both"/>
        <w:rPr>
          <w:rFonts w:ascii="Ottawa" w:eastAsia="MS Mincho" w:hAnsi="Ottawa" w:cs="Arial"/>
          <w:b/>
          <w:bCs/>
          <w:sz w:val="20"/>
          <w:szCs w:val="20"/>
          <w:lang w:eastAsia="fr-FR"/>
        </w:rPr>
      </w:pPr>
      <w:r w:rsidRPr="00712FE3">
        <w:rPr>
          <w:rFonts w:ascii="Ottawa" w:eastAsia="MS Mincho" w:hAnsi="Ottawa" w:cs="Arial"/>
          <w:b/>
          <w:bCs/>
          <w:sz w:val="20"/>
          <w:szCs w:val="20"/>
          <w:lang w:eastAsia="fr-FR"/>
        </w:rPr>
        <w:t>2.</w:t>
      </w:r>
      <w:r w:rsidRPr="00712FE3">
        <w:rPr>
          <w:rFonts w:ascii="Ottawa" w:eastAsia="MS Mincho" w:hAnsi="Ottawa" w:cs="Arial"/>
          <w:b/>
          <w:bCs/>
          <w:sz w:val="20"/>
          <w:szCs w:val="20"/>
          <w:lang w:eastAsia="fr-FR"/>
        </w:rPr>
        <w:tab/>
        <w:t>Disease information</w:t>
      </w:r>
    </w:p>
    <w:p w:rsidR="00BC0328" w:rsidRPr="00D427C7" w:rsidRDefault="00BC0328" w:rsidP="00BC0328">
      <w:pPr>
        <w:tabs>
          <w:tab w:val="left" w:pos="1418"/>
        </w:tabs>
        <w:spacing w:after="240"/>
        <w:ind w:left="851" w:hanging="425"/>
        <w:jc w:val="both"/>
        <w:rPr>
          <w:rFonts w:ascii="Ottawa" w:eastAsia="MS Mincho" w:hAnsi="Ottawa"/>
          <w:b/>
          <w:sz w:val="21"/>
          <w:szCs w:val="21"/>
          <w:lang w:val="da-DK" w:eastAsia="da-DK"/>
        </w:rPr>
      </w:pPr>
      <w:r w:rsidRPr="00D427C7">
        <w:rPr>
          <w:rFonts w:ascii="Ottawa" w:eastAsia="MS Mincho" w:hAnsi="Ottawa"/>
          <w:b/>
          <w:sz w:val="21"/>
          <w:szCs w:val="21"/>
          <w:lang w:val="da-DK" w:eastAsia="da-DK"/>
        </w:rPr>
        <w:t>2.1.</w:t>
      </w:r>
      <w:r w:rsidRPr="00D427C7">
        <w:rPr>
          <w:rFonts w:ascii="Ottawa" w:eastAsia="MS Mincho" w:hAnsi="Ottawa"/>
          <w:b/>
          <w:sz w:val="21"/>
          <w:szCs w:val="21"/>
          <w:lang w:val="da-DK" w:eastAsia="da-DK"/>
        </w:rPr>
        <w:tab/>
        <w:t>Agent factors</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2.1.1.</w:t>
      </w:r>
      <w:r w:rsidRPr="00D427C7">
        <w:rPr>
          <w:rFonts w:ascii="Ottawa" w:hAnsi="Ottawa"/>
          <w:b/>
          <w:bCs/>
          <w:sz w:val="19"/>
          <w:szCs w:val="19"/>
          <w:lang w:val="en-IE" w:eastAsia="fr-FR"/>
        </w:rPr>
        <w:tab/>
        <w:t>Aetiological agent</w:t>
      </w:r>
    </w:p>
    <w:p w:rsidR="00BC0328" w:rsidRPr="00712FE3" w:rsidRDefault="00BC0328" w:rsidP="00BC0328">
      <w:pPr>
        <w:spacing w:after="240"/>
        <w:ind w:left="851"/>
        <w:jc w:val="both"/>
        <w:rPr>
          <w:rFonts w:ascii="Arial" w:hAnsi="Arial" w:cs="Arial"/>
          <w:bCs/>
          <w:sz w:val="18"/>
          <w:lang w:val="en-IE"/>
        </w:rPr>
      </w:pPr>
      <w:r w:rsidRPr="00712FE3">
        <w:rPr>
          <w:rFonts w:ascii="Arial" w:hAnsi="Arial" w:cs="Arial"/>
          <w:bCs/>
          <w:sz w:val="18"/>
          <w:lang w:val="en-IE"/>
        </w:rPr>
        <w:t xml:space="preserve">The virus genome is a non-segmented, negative-sense, single strand of RNA. The genome contains 11,019 nucleotides encoding five proteins in the following order: a nucleoprotein (N), a phosphoprotein (P), a matrix protein (M), a glycoprotein (G) and an RNA-dependent, RNA polymerase (L). The genome does not contain a non-virion (NV) gene between the G and L genes as is found in fish rhabdoviruses of the genus </w:t>
      </w:r>
      <w:r w:rsidRPr="00712FE3">
        <w:rPr>
          <w:rFonts w:ascii="Arial" w:hAnsi="Arial" w:cs="Arial"/>
          <w:bCs/>
          <w:i/>
          <w:sz w:val="18"/>
          <w:lang w:val="en-IE"/>
        </w:rPr>
        <w:t xml:space="preserve">Novirhabdovirus </w:t>
      </w:r>
      <w:r w:rsidRPr="00712FE3">
        <w:rPr>
          <w:rFonts w:ascii="Arial" w:hAnsi="Arial" w:cs="Arial"/>
          <w:bCs/>
          <w:sz w:val="18"/>
          <w:lang w:val="en-IE"/>
        </w:rPr>
        <w:t xml:space="preserve">(Ahne </w:t>
      </w:r>
      <w:r w:rsidRPr="00712FE3">
        <w:rPr>
          <w:rFonts w:ascii="Arial" w:hAnsi="Arial" w:cs="Arial"/>
          <w:bCs/>
          <w:i/>
          <w:sz w:val="18"/>
          <w:lang w:val="en-IE"/>
        </w:rPr>
        <w:t>et al.,</w:t>
      </w:r>
      <w:r w:rsidRPr="00712FE3">
        <w:rPr>
          <w:rFonts w:ascii="Arial" w:hAnsi="Arial" w:cs="Arial"/>
          <w:bCs/>
          <w:sz w:val="18"/>
          <w:lang w:val="en-IE"/>
        </w:rPr>
        <w:t xml:space="preserve"> 2002). The type strain of SVCV is available from the American Type Culture Collection (ATCC VR-1390). Two complete genome sequences of the type strain have been submitted to Genbank (Genbank accession U18101 by Björklund </w:t>
      </w:r>
      <w:r w:rsidRPr="00712FE3">
        <w:rPr>
          <w:rFonts w:ascii="Arial" w:hAnsi="Arial" w:cs="Arial"/>
          <w:bCs/>
          <w:i/>
          <w:sz w:val="18"/>
          <w:lang w:val="en-IE"/>
        </w:rPr>
        <w:t>et al.</w:t>
      </w:r>
      <w:r w:rsidRPr="00712FE3">
        <w:rPr>
          <w:rFonts w:ascii="Arial" w:hAnsi="Arial" w:cs="Arial"/>
          <w:bCs/>
          <w:sz w:val="18"/>
          <w:lang w:val="en-IE"/>
        </w:rPr>
        <w:t xml:space="preserve"> [1996] and Genbank accession AJ318079 by Hoffmann </w:t>
      </w:r>
      <w:r w:rsidRPr="00712FE3">
        <w:rPr>
          <w:rFonts w:ascii="Arial" w:hAnsi="Arial" w:cs="Arial"/>
          <w:bCs/>
          <w:i/>
          <w:sz w:val="18"/>
          <w:lang w:val="en-IE"/>
        </w:rPr>
        <w:t>et al.</w:t>
      </w:r>
      <w:r w:rsidRPr="00712FE3">
        <w:rPr>
          <w:rFonts w:ascii="Arial" w:hAnsi="Arial" w:cs="Arial"/>
          <w:bCs/>
          <w:sz w:val="18"/>
          <w:lang w:val="en-IE"/>
        </w:rPr>
        <w:t xml:space="preserve"> [2002]). The complete genome sequence of isolates from China (People’s Rep. of) has also been deposited in Genbank (Genbank accession DQ097384 by Teng </w:t>
      </w:r>
      <w:r w:rsidRPr="00712FE3">
        <w:rPr>
          <w:rFonts w:ascii="Arial" w:hAnsi="Arial" w:cs="Arial"/>
          <w:bCs/>
          <w:i/>
          <w:sz w:val="18"/>
          <w:lang w:val="en-IE"/>
        </w:rPr>
        <w:t>et al.</w:t>
      </w:r>
      <w:r w:rsidRPr="00712FE3">
        <w:rPr>
          <w:rFonts w:ascii="Arial" w:hAnsi="Arial" w:cs="Arial"/>
          <w:bCs/>
          <w:sz w:val="18"/>
          <w:lang w:val="en-IE"/>
        </w:rPr>
        <w:t xml:space="preserve"> [2007] and Genbank accession EU177782 by Zhang </w:t>
      </w:r>
      <w:r w:rsidRPr="00712FE3">
        <w:rPr>
          <w:rFonts w:ascii="Arial" w:hAnsi="Arial" w:cs="Arial"/>
          <w:bCs/>
          <w:i/>
          <w:sz w:val="18"/>
          <w:lang w:val="en-IE"/>
        </w:rPr>
        <w:t>et al.</w:t>
      </w:r>
      <w:r w:rsidRPr="00712FE3">
        <w:rPr>
          <w:rFonts w:ascii="Arial" w:hAnsi="Arial" w:cs="Arial"/>
          <w:bCs/>
          <w:sz w:val="18"/>
          <w:lang w:val="en-IE"/>
        </w:rPr>
        <w:t xml:space="preserve"> [2009]).</w:t>
      </w:r>
    </w:p>
    <w:p w:rsidR="00BC0328" w:rsidRPr="00712FE3" w:rsidRDefault="00BC0328" w:rsidP="00BC0328">
      <w:pPr>
        <w:spacing w:after="240"/>
        <w:ind w:left="851"/>
        <w:jc w:val="both"/>
        <w:rPr>
          <w:rFonts w:ascii="Arial" w:hAnsi="Arial" w:cs="Arial"/>
          <w:bCs/>
          <w:sz w:val="18"/>
          <w:lang w:val="en-IE" w:bidi="en-US"/>
        </w:rPr>
      </w:pPr>
      <w:r w:rsidRPr="00712FE3">
        <w:rPr>
          <w:rFonts w:ascii="Arial" w:hAnsi="Arial" w:cs="Arial"/>
          <w:bCs/>
          <w:sz w:val="18"/>
          <w:lang w:val="en-IE" w:bidi="en-US"/>
        </w:rPr>
        <w:t xml:space="preserve">Stone </w:t>
      </w:r>
      <w:r w:rsidRPr="00712FE3">
        <w:rPr>
          <w:rFonts w:ascii="Arial" w:hAnsi="Arial" w:cs="Arial"/>
          <w:bCs/>
          <w:i/>
          <w:sz w:val="18"/>
          <w:lang w:val="en-IE" w:bidi="en-US"/>
        </w:rPr>
        <w:t>et al.</w:t>
      </w:r>
      <w:r w:rsidRPr="00712FE3">
        <w:rPr>
          <w:rFonts w:ascii="Arial" w:hAnsi="Arial" w:cs="Arial"/>
          <w:bCs/>
          <w:sz w:val="18"/>
          <w:lang w:val="en-IE" w:bidi="en-US"/>
        </w:rPr>
        <w:t xml:space="preserve"> (2003) used sequence analysis of a 550 nucleotide region of the G-gene to compare 36 isolates from different fish species and geographical locations previously identified as SVCV or pike fry rhabdovirus (PFRV) by serology. The analysis showed that the isolates could be separated into four distinct genogroups and that all of the SVCV isolates could be assigned to genogroup I, sharing &lt;61% nucleotide identity with viruses in the other three genogroups. Re-analysis of the sequence data generated for viruses assigned to Genogroup I identified four subgroups (Ia–d). Those viruses originating in Asia were assigned to Subgroup Ia, those from Moldova, the Ukraine and Russia to Subgroups Ib and Ic, and those from the UK to Subgroup Id. </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2.1.2.</w:t>
      </w:r>
      <w:r w:rsidRPr="00D427C7">
        <w:rPr>
          <w:rFonts w:ascii="Ottawa" w:hAnsi="Ottawa"/>
          <w:b/>
          <w:bCs/>
          <w:sz w:val="19"/>
          <w:szCs w:val="19"/>
          <w:lang w:val="en-IE" w:eastAsia="fr-FR"/>
        </w:rPr>
        <w:tab/>
        <w:t xml:space="preserve">Survival and stability in processed or stored samples </w:t>
      </w:r>
    </w:p>
    <w:p w:rsidR="00BC0328" w:rsidRPr="00712FE3" w:rsidRDefault="00BC0328" w:rsidP="00BC0328">
      <w:pPr>
        <w:spacing w:after="240"/>
        <w:ind w:left="851"/>
        <w:jc w:val="both"/>
        <w:rPr>
          <w:rFonts w:ascii="Arial" w:hAnsi="Arial" w:cs="Arial"/>
          <w:bCs/>
          <w:sz w:val="18"/>
          <w:lang w:val="en-IE" w:bidi="en-US"/>
        </w:rPr>
      </w:pPr>
      <w:r w:rsidRPr="00712FE3">
        <w:rPr>
          <w:rFonts w:ascii="Arial" w:hAnsi="Arial" w:cs="Arial"/>
          <w:bCs/>
          <w:sz w:val="18"/>
          <w:szCs w:val="18"/>
          <w:lang w:val="en-IE"/>
        </w:rPr>
        <w:t xml:space="preserve">There are limited published data on the stability of the pathogen in host tissues. There is also limited information on the stability of the virus in the tissues after death of a diseased animal. Detection in the tissues of recently dead animals by both </w:t>
      </w:r>
      <w:r w:rsidRPr="00712FE3">
        <w:rPr>
          <w:rFonts w:ascii="Arial" w:hAnsi="Arial"/>
          <w:bCs/>
          <w:sz w:val="18"/>
          <w:lang w:eastAsia="fr-FR"/>
        </w:rPr>
        <w:t xml:space="preserve">reverse-transcription polymerase chain reaction (RT-PCR) </w:t>
      </w:r>
      <w:r w:rsidRPr="00712FE3">
        <w:rPr>
          <w:rFonts w:ascii="Arial" w:hAnsi="Arial" w:cs="Arial"/>
          <w:bCs/>
          <w:sz w:val="18"/>
          <w:szCs w:val="18"/>
          <w:lang w:val="en-IE"/>
        </w:rPr>
        <w:t xml:space="preserve">and culture should not be ruled out, and therefore, dead fish as well the moribund should be taken for analysis. </w:t>
      </w:r>
    </w:p>
    <w:p w:rsidR="00BC0328" w:rsidRPr="00712FE3" w:rsidRDefault="00BC0328" w:rsidP="00BC0328">
      <w:pPr>
        <w:spacing w:after="240"/>
        <w:ind w:left="851"/>
        <w:jc w:val="both"/>
        <w:rPr>
          <w:rFonts w:ascii="Arial" w:hAnsi="Arial" w:cs="Arial"/>
          <w:bCs/>
          <w:sz w:val="18"/>
          <w:lang w:val="en-IE"/>
        </w:rPr>
      </w:pPr>
      <w:r w:rsidRPr="00712FE3">
        <w:rPr>
          <w:rFonts w:ascii="Arial" w:hAnsi="Arial" w:cs="Arial"/>
          <w:bCs/>
          <w:sz w:val="18"/>
          <w:lang w:val="en-IE" w:bidi="en-US"/>
        </w:rPr>
        <w:t>The virus can be stored for several months when frozen in medium containing 2‒5% serum. The virus is most stable at lower temperatures, with little loss of titre for when stored for 1 month at ‒20°C, or for 6 months at ‒30 or ‒74°C (</w:t>
      </w:r>
      <w:hyperlink r:id="rId212" w:anchor="chapitre_svc.biblio-1" w:history="1">
        <w:r w:rsidRPr="00712FE3">
          <w:rPr>
            <w:rFonts w:ascii="Arial" w:hAnsi="Arial"/>
            <w:bCs/>
            <w:sz w:val="18"/>
            <w:lang w:val="en-IE" w:bidi="en-US"/>
          </w:rPr>
          <w:t>Ahne, 1976</w:t>
        </w:r>
      </w:hyperlink>
      <w:r w:rsidRPr="00712FE3">
        <w:rPr>
          <w:rFonts w:ascii="Arial" w:hAnsi="Arial" w:cs="Arial"/>
          <w:bCs/>
          <w:sz w:val="18"/>
          <w:lang w:val="en-IE" w:bidi="en-US"/>
        </w:rPr>
        <w:t>; </w:t>
      </w:r>
      <w:hyperlink r:id="rId213" w:anchor="chapitre_svc.biblio-25" w:history="1">
        <w:r w:rsidRPr="00712FE3">
          <w:rPr>
            <w:rFonts w:ascii="Arial" w:hAnsi="Arial"/>
            <w:bCs/>
            <w:sz w:val="18"/>
            <w:lang w:val="en-IE" w:bidi="en-US"/>
          </w:rPr>
          <w:t>Kinkelin &amp; Le Berre, 1974</w:t>
        </w:r>
      </w:hyperlink>
      <w:r w:rsidRPr="00712FE3">
        <w:rPr>
          <w:rFonts w:ascii="Arial" w:hAnsi="Arial" w:cs="Arial"/>
          <w:bCs/>
          <w:sz w:val="18"/>
          <w:lang w:val="en-IE" w:bidi="en-US"/>
        </w:rPr>
        <w:t>). The virus is stable over four freeze (‒30°C)‒thaw cycles in medium containing 2% serum (</w:t>
      </w:r>
      <w:hyperlink r:id="rId214" w:anchor="chapitre_svc.biblio-25" w:history="1">
        <w:r w:rsidRPr="00712FE3">
          <w:rPr>
            <w:rFonts w:ascii="Arial" w:hAnsi="Arial"/>
            <w:bCs/>
            <w:sz w:val="18"/>
            <w:lang w:val="en-IE" w:bidi="en-US"/>
          </w:rPr>
          <w:t>Kinkelin &amp; Le Berre, 1974</w:t>
        </w:r>
      </w:hyperlink>
      <w:r w:rsidRPr="00712FE3">
        <w:rPr>
          <w:rFonts w:ascii="Arial" w:hAnsi="Arial" w:cs="Arial"/>
          <w:bCs/>
          <w:sz w:val="18"/>
          <w:lang w:val="en-IE" w:bidi="en-US"/>
        </w:rPr>
        <w:t>).</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2.1.3.</w:t>
      </w:r>
      <w:r w:rsidRPr="00D427C7">
        <w:rPr>
          <w:rFonts w:ascii="Ottawa" w:hAnsi="Ottawa"/>
          <w:b/>
          <w:bCs/>
          <w:sz w:val="19"/>
          <w:szCs w:val="19"/>
          <w:lang w:val="en-IE" w:eastAsia="fr-FR"/>
        </w:rPr>
        <w:tab/>
        <w:t xml:space="preserve">Survival and stability outside the host </w:t>
      </w:r>
    </w:p>
    <w:p w:rsidR="00BC0328" w:rsidRPr="00712FE3" w:rsidRDefault="00BC0328" w:rsidP="00BC0328">
      <w:pPr>
        <w:spacing w:after="240"/>
        <w:ind w:left="851"/>
        <w:jc w:val="both"/>
        <w:rPr>
          <w:rFonts w:ascii="Arial" w:hAnsi="Arial" w:cs="Arial"/>
          <w:bCs/>
          <w:sz w:val="18"/>
          <w:lang w:val="en-IE"/>
        </w:rPr>
      </w:pPr>
      <w:r w:rsidRPr="00712FE3">
        <w:rPr>
          <w:rFonts w:ascii="Arial" w:hAnsi="Arial" w:cs="Arial"/>
          <w:bCs/>
          <w:sz w:val="18"/>
          <w:lang w:val="en-IE"/>
        </w:rPr>
        <w:t xml:space="preserve">The virus has been shown to remain viable outside the host for 5 weeks in river water at </w:t>
      </w:r>
      <w:smartTag w:uri="urn:schemas-microsoft-com:office:smarttags" w:element="metricconverter">
        <w:smartTagPr>
          <w:attr w:name="ProductID" w:val="10ﾰC"/>
        </w:smartTagPr>
        <w:r w:rsidRPr="00712FE3">
          <w:rPr>
            <w:rFonts w:ascii="Arial" w:hAnsi="Arial" w:cs="Arial"/>
            <w:bCs/>
            <w:sz w:val="18"/>
            <w:lang w:val="en-IE"/>
          </w:rPr>
          <w:t>10°C</w:t>
        </w:r>
      </w:smartTag>
      <w:r w:rsidRPr="00712FE3">
        <w:rPr>
          <w:rFonts w:ascii="Arial" w:hAnsi="Arial" w:cs="Arial"/>
          <w:bCs/>
          <w:sz w:val="18"/>
          <w:lang w:val="en-IE"/>
        </w:rPr>
        <w:t xml:space="preserve">, for more than 6 weeks in pond mud at </w:t>
      </w:r>
      <w:smartTag w:uri="urn:schemas-microsoft-com:office:smarttags" w:element="metricconverter">
        <w:smartTagPr>
          <w:attr w:name="ProductID" w:val="4ﾰC"/>
        </w:smartTagPr>
        <w:r w:rsidRPr="00712FE3">
          <w:rPr>
            <w:rFonts w:ascii="Arial" w:hAnsi="Arial" w:cs="Arial"/>
            <w:bCs/>
            <w:sz w:val="18"/>
            <w:lang w:val="en-IE"/>
          </w:rPr>
          <w:t>4°C</w:t>
        </w:r>
      </w:smartTag>
      <w:r w:rsidRPr="00712FE3">
        <w:rPr>
          <w:rFonts w:ascii="Arial" w:hAnsi="Arial" w:cs="Arial"/>
          <w:bCs/>
          <w:sz w:val="18"/>
          <w:lang w:val="en-IE"/>
        </w:rPr>
        <w:t xml:space="preserve">, reducing to 4 days in pond mud at </w:t>
      </w:r>
      <w:smartTag w:uri="urn:schemas-microsoft-com:office:smarttags" w:element="metricconverter">
        <w:smartTagPr>
          <w:attr w:name="ProductID" w:val="10ﾰC"/>
        </w:smartTagPr>
        <w:r w:rsidRPr="00712FE3">
          <w:rPr>
            <w:rFonts w:ascii="Arial" w:hAnsi="Arial" w:cs="Arial"/>
            <w:bCs/>
            <w:sz w:val="18"/>
            <w:lang w:val="en-IE"/>
          </w:rPr>
          <w:t>10°C</w:t>
        </w:r>
      </w:smartTag>
      <w:r w:rsidRPr="00712FE3">
        <w:rPr>
          <w:rFonts w:ascii="Arial" w:hAnsi="Arial" w:cs="Arial"/>
          <w:bCs/>
          <w:sz w:val="18"/>
          <w:lang w:val="en-IE"/>
        </w:rPr>
        <w:t xml:space="preserve"> (Ahne, 1976). </w:t>
      </w:r>
    </w:p>
    <w:p w:rsidR="00BC0328" w:rsidRPr="00712FE3" w:rsidRDefault="00BC0328" w:rsidP="00BC0328">
      <w:pPr>
        <w:spacing w:after="240"/>
        <w:ind w:left="851"/>
        <w:jc w:val="both"/>
        <w:rPr>
          <w:rFonts w:ascii="Arial" w:hAnsi="Arial" w:cs="Arial"/>
          <w:bCs/>
          <w:sz w:val="18"/>
          <w:lang w:val="en-IE"/>
        </w:rPr>
      </w:pPr>
      <w:r w:rsidRPr="00712FE3">
        <w:rPr>
          <w:rFonts w:ascii="Arial" w:hAnsi="Arial" w:cs="Arial"/>
          <w:bCs/>
          <w:sz w:val="18"/>
          <w:lang w:val="en-IE"/>
        </w:rPr>
        <w:t>For inactivation methods, see Section 2.4.5.</w:t>
      </w:r>
    </w:p>
    <w:p w:rsidR="00BC0328" w:rsidRDefault="00BC0328" w:rsidP="00BC0328">
      <w:pPr>
        <w:rPr>
          <w:rFonts w:ascii="Ottawa" w:eastAsia="MS Mincho" w:hAnsi="Ottawa"/>
          <w:b/>
          <w:sz w:val="20"/>
          <w:szCs w:val="20"/>
          <w:lang w:val="da-DK" w:eastAsia="da-DK"/>
        </w:rPr>
      </w:pPr>
      <w:r>
        <w:rPr>
          <w:rFonts w:ascii="Ottawa" w:eastAsia="MS Mincho" w:hAnsi="Ottawa"/>
          <w:b/>
          <w:sz w:val="20"/>
          <w:szCs w:val="20"/>
          <w:lang w:val="da-DK" w:eastAsia="da-DK"/>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D427C7" w:rsidRDefault="00BC0328" w:rsidP="00AD147D">
      <w:pPr>
        <w:spacing w:after="80"/>
        <w:ind w:left="851" w:hanging="425"/>
        <w:jc w:val="both"/>
        <w:rPr>
          <w:rFonts w:ascii="Ottawa" w:eastAsia="MS Mincho" w:hAnsi="Ottawa"/>
          <w:b/>
          <w:sz w:val="21"/>
          <w:szCs w:val="21"/>
          <w:lang w:val="da-DK" w:eastAsia="da-DK"/>
        </w:rPr>
      </w:pPr>
      <w:r w:rsidRPr="00D427C7">
        <w:rPr>
          <w:rFonts w:ascii="Ottawa" w:eastAsia="MS Mincho" w:hAnsi="Ottawa"/>
          <w:b/>
          <w:sz w:val="21"/>
          <w:szCs w:val="21"/>
          <w:lang w:val="da-DK" w:eastAsia="da-DK"/>
        </w:rPr>
        <w:t>2.2.</w:t>
      </w:r>
      <w:r w:rsidRPr="00D427C7">
        <w:rPr>
          <w:rFonts w:ascii="Ottawa" w:eastAsia="MS Mincho" w:hAnsi="Ottawa"/>
          <w:b/>
          <w:sz w:val="21"/>
          <w:szCs w:val="21"/>
          <w:lang w:val="da-DK" w:eastAsia="da-DK"/>
        </w:rPr>
        <w:tab/>
        <w:t>Host factors</w:t>
      </w:r>
    </w:p>
    <w:p w:rsidR="00BC0328" w:rsidRPr="00D427C7" w:rsidRDefault="00BC0328" w:rsidP="00AD147D">
      <w:pPr>
        <w:spacing w:after="8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2.2.1.</w:t>
      </w:r>
      <w:r w:rsidRPr="00D427C7">
        <w:rPr>
          <w:rFonts w:ascii="Ottawa" w:hAnsi="Ottawa"/>
          <w:b/>
          <w:bCs/>
          <w:sz w:val="19"/>
          <w:szCs w:val="19"/>
          <w:lang w:val="en-IE" w:eastAsia="fr-FR"/>
        </w:rPr>
        <w:tab/>
        <w:t xml:space="preserve">Susceptible host species </w:t>
      </w:r>
    </w:p>
    <w:p w:rsidR="00BC0328" w:rsidRPr="000B35F7" w:rsidRDefault="00BC0328" w:rsidP="00AD147D">
      <w:pPr>
        <w:spacing w:after="80"/>
        <w:ind w:left="851"/>
        <w:jc w:val="both"/>
        <w:rPr>
          <w:rFonts w:ascii="Arial" w:eastAsia="Calibri" w:hAnsi="Arial" w:cs="Arial"/>
          <w:bCs/>
          <w:sz w:val="18"/>
          <w:szCs w:val="18"/>
          <w:lang w:val="en-US"/>
        </w:rPr>
      </w:pPr>
      <w:r w:rsidRPr="000B35F7">
        <w:rPr>
          <w:rFonts w:ascii="Arial" w:hAnsi="Arial" w:cs="Arial"/>
          <w:bCs/>
          <w:sz w:val="18"/>
          <w:lang w:val="en-IE"/>
        </w:rPr>
        <w:t xml:space="preserve">Species that fulfil the criteria for </w:t>
      </w:r>
      <w:r w:rsidRPr="000B35F7">
        <w:rPr>
          <w:rFonts w:ascii="Arial" w:hAnsi="Arial" w:cs="Arial"/>
          <w:bCs/>
          <w:sz w:val="18"/>
        </w:rPr>
        <w:t xml:space="preserve">listing as susceptible to infection with SVCV according to Chapter 1.5. of the </w:t>
      </w:r>
      <w:r w:rsidRPr="000B35F7">
        <w:rPr>
          <w:rFonts w:ascii="Arial" w:hAnsi="Arial" w:cs="Arial"/>
          <w:bCs/>
          <w:i/>
          <w:iCs/>
          <w:sz w:val="18"/>
        </w:rPr>
        <w:t>Aquatic Animal Health Code</w:t>
      </w:r>
      <w:r w:rsidRPr="000B35F7">
        <w:rPr>
          <w:rFonts w:ascii="Arial" w:hAnsi="Arial" w:cs="Arial"/>
          <w:bCs/>
          <w:sz w:val="18"/>
          <w:lang w:val="en-IE"/>
        </w:rPr>
        <w:t xml:space="preserve"> (</w:t>
      </w:r>
      <w:r w:rsidRPr="000B35F7">
        <w:rPr>
          <w:rFonts w:ascii="Arial" w:hAnsi="Arial" w:cs="Arial"/>
          <w:bCs/>
          <w:i/>
          <w:iCs/>
          <w:sz w:val="18"/>
        </w:rPr>
        <w:t>Aquatic Code</w:t>
      </w:r>
      <w:r w:rsidRPr="000B35F7">
        <w:rPr>
          <w:rFonts w:ascii="Arial" w:hAnsi="Arial" w:cs="Arial"/>
          <w:bCs/>
          <w:sz w:val="18"/>
          <w:lang w:val="en-IE"/>
        </w:rPr>
        <w:t>) are: all varieties and subspecies of common carp (</w:t>
      </w:r>
      <w:r w:rsidRPr="000B35F7">
        <w:rPr>
          <w:rFonts w:ascii="Arial" w:eastAsia="Calibri" w:hAnsi="Arial" w:cs="Arial"/>
          <w:bCs/>
          <w:i/>
          <w:sz w:val="18"/>
          <w:szCs w:val="18"/>
        </w:rPr>
        <w:t>Cyprinus carpio</w:t>
      </w:r>
      <w:r w:rsidRPr="000B35F7">
        <w:rPr>
          <w:rFonts w:ascii="Arial" w:hAnsi="Arial" w:cs="Arial"/>
          <w:bCs/>
          <w:sz w:val="18"/>
          <w:lang w:val="en-IE"/>
        </w:rPr>
        <w:t xml:space="preserve">), </w:t>
      </w:r>
      <w:r w:rsidRPr="000B35F7">
        <w:rPr>
          <w:rFonts w:ascii="Arial" w:eastAsia="Calibri" w:hAnsi="Arial" w:cs="Arial"/>
          <w:bCs/>
          <w:sz w:val="18"/>
          <w:szCs w:val="18"/>
        </w:rPr>
        <w:t>bighead carp</w:t>
      </w:r>
      <w:r w:rsidRPr="000B35F7">
        <w:rPr>
          <w:rFonts w:ascii="Arial" w:eastAsia="Calibri" w:hAnsi="Arial" w:cs="Arial"/>
          <w:bCs/>
          <w:i/>
          <w:sz w:val="18"/>
          <w:szCs w:val="18"/>
        </w:rPr>
        <w:t xml:space="preserve"> (Aristichthys nobilis</w:t>
      </w:r>
      <w:r w:rsidRPr="000B35F7">
        <w:rPr>
          <w:rFonts w:ascii="Arial" w:eastAsia="Calibri" w:hAnsi="Arial" w:cs="Arial"/>
          <w:bCs/>
          <w:sz w:val="18"/>
          <w:szCs w:val="18"/>
        </w:rPr>
        <w:t xml:space="preserve">), </w:t>
      </w:r>
      <w:r w:rsidRPr="000B35F7">
        <w:rPr>
          <w:rFonts w:ascii="Arial" w:eastAsia="Calibri" w:hAnsi="Arial" w:cs="Arial"/>
          <w:bCs/>
          <w:iCs/>
          <w:color w:val="000000"/>
          <w:sz w:val="18"/>
          <w:szCs w:val="18"/>
        </w:rPr>
        <w:t>bream</w:t>
      </w:r>
      <w:r w:rsidRPr="000B35F7">
        <w:rPr>
          <w:rFonts w:ascii="Arial" w:eastAsia="Calibri" w:hAnsi="Arial" w:cs="Arial"/>
          <w:bCs/>
          <w:i/>
          <w:iCs/>
          <w:color w:val="000000"/>
          <w:sz w:val="18"/>
          <w:szCs w:val="18"/>
        </w:rPr>
        <w:t xml:space="preserve"> </w:t>
      </w:r>
      <w:r w:rsidRPr="000B35F7">
        <w:rPr>
          <w:rFonts w:ascii="Arial" w:eastAsia="Calibri" w:hAnsi="Arial" w:cs="Arial"/>
          <w:bCs/>
          <w:iCs/>
          <w:color w:val="000000"/>
          <w:sz w:val="18"/>
          <w:szCs w:val="18"/>
        </w:rPr>
        <w:t>(</w:t>
      </w:r>
      <w:r w:rsidRPr="000B35F7">
        <w:rPr>
          <w:rFonts w:ascii="Arial" w:eastAsia="Calibri" w:hAnsi="Arial" w:cs="Arial"/>
          <w:bCs/>
          <w:i/>
          <w:iCs/>
          <w:color w:val="000000"/>
          <w:sz w:val="18"/>
          <w:szCs w:val="18"/>
        </w:rPr>
        <w:t>Abramis brama</w:t>
      </w:r>
      <w:r w:rsidRPr="000B35F7">
        <w:rPr>
          <w:rFonts w:ascii="Arial" w:eastAsia="Calibri" w:hAnsi="Arial" w:cs="Arial"/>
          <w:bCs/>
          <w:iCs/>
          <w:color w:val="000000"/>
          <w:sz w:val="18"/>
          <w:szCs w:val="18"/>
        </w:rPr>
        <w:t xml:space="preserve">), </w:t>
      </w:r>
      <w:r w:rsidRPr="000B35F7">
        <w:rPr>
          <w:rFonts w:ascii="Arial" w:eastAsia="Calibri" w:hAnsi="Arial" w:cs="Arial"/>
          <w:bCs/>
          <w:sz w:val="18"/>
          <w:szCs w:val="18"/>
        </w:rPr>
        <w:t>Caspian white fish</w:t>
      </w:r>
      <w:r w:rsidRPr="000B35F7">
        <w:rPr>
          <w:rFonts w:ascii="Arial" w:eastAsia="Calibri" w:hAnsi="Arial" w:cs="Arial"/>
          <w:bCs/>
          <w:iCs/>
          <w:color w:val="000000"/>
          <w:sz w:val="18"/>
          <w:szCs w:val="18"/>
        </w:rPr>
        <w:t xml:space="preserve"> (</w:t>
      </w:r>
      <w:r w:rsidRPr="000B35F7">
        <w:rPr>
          <w:rFonts w:ascii="Arial" w:eastAsia="Calibri" w:hAnsi="Arial" w:cs="Arial"/>
          <w:bCs/>
          <w:i/>
          <w:sz w:val="18"/>
          <w:szCs w:val="18"/>
        </w:rPr>
        <w:t>Rutilus kutum</w:t>
      </w:r>
      <w:r w:rsidRPr="000B35F7">
        <w:rPr>
          <w:rFonts w:ascii="Arial" w:eastAsia="Calibri" w:hAnsi="Arial" w:cs="Arial"/>
          <w:bCs/>
          <w:sz w:val="18"/>
          <w:szCs w:val="18"/>
        </w:rPr>
        <w:t>)</w:t>
      </w:r>
      <w:r w:rsidRPr="000B35F7">
        <w:rPr>
          <w:rFonts w:ascii="Arial" w:eastAsia="Calibri" w:hAnsi="Arial" w:cs="Arial"/>
          <w:bCs/>
          <w:i/>
          <w:iCs/>
          <w:color w:val="000000"/>
          <w:sz w:val="18"/>
          <w:szCs w:val="18"/>
        </w:rPr>
        <w:t xml:space="preserve">, </w:t>
      </w:r>
      <w:r w:rsidRPr="000B35F7">
        <w:rPr>
          <w:rFonts w:ascii="Arial" w:eastAsia="Calibri" w:hAnsi="Arial" w:cs="Arial"/>
          <w:bCs/>
          <w:iCs/>
          <w:sz w:val="18"/>
          <w:szCs w:val="18"/>
        </w:rPr>
        <w:t>fathead minnow</w:t>
      </w:r>
      <w:r w:rsidRPr="000B35F7">
        <w:rPr>
          <w:rFonts w:ascii="Arial" w:eastAsia="Calibri" w:hAnsi="Arial" w:cs="Arial"/>
          <w:bCs/>
          <w:sz w:val="18"/>
          <w:szCs w:val="18"/>
          <w:lang w:val="en-US"/>
        </w:rPr>
        <w:t xml:space="preserve"> (</w:t>
      </w:r>
      <w:r w:rsidRPr="000B35F7">
        <w:rPr>
          <w:rFonts w:ascii="Arial" w:eastAsia="Calibri" w:hAnsi="Arial" w:cs="Arial"/>
          <w:bCs/>
          <w:i/>
          <w:sz w:val="18"/>
          <w:szCs w:val="18"/>
        </w:rPr>
        <w:t>Pimephales promelas</w:t>
      </w:r>
      <w:r w:rsidRPr="000B35F7">
        <w:rPr>
          <w:rFonts w:ascii="Arial" w:eastAsia="Calibri" w:hAnsi="Arial" w:cs="Arial"/>
          <w:bCs/>
          <w:sz w:val="18"/>
          <w:szCs w:val="18"/>
          <w:lang w:val="en-US"/>
        </w:rPr>
        <w:t>), golden shiner</w:t>
      </w:r>
      <w:r w:rsidRPr="000B35F7">
        <w:rPr>
          <w:rFonts w:ascii="Arial" w:eastAsia="Calibri" w:hAnsi="Arial" w:cs="Arial"/>
          <w:bCs/>
          <w:i/>
          <w:sz w:val="18"/>
          <w:szCs w:val="18"/>
          <w:lang w:val="en-US"/>
        </w:rPr>
        <w:t xml:space="preserve"> </w:t>
      </w:r>
      <w:r w:rsidRPr="000B35F7">
        <w:rPr>
          <w:rFonts w:ascii="Arial" w:eastAsia="Calibri" w:hAnsi="Arial" w:cs="Arial"/>
          <w:bCs/>
          <w:sz w:val="18"/>
          <w:szCs w:val="18"/>
          <w:lang w:val="en-US"/>
        </w:rPr>
        <w:t>(</w:t>
      </w:r>
      <w:r w:rsidRPr="000B35F7">
        <w:rPr>
          <w:rFonts w:ascii="Arial" w:eastAsia="Calibri" w:hAnsi="Arial" w:cs="Arial"/>
          <w:bCs/>
          <w:i/>
          <w:sz w:val="18"/>
          <w:szCs w:val="18"/>
          <w:lang w:val="en-US"/>
        </w:rPr>
        <w:t>Notemigonus crysoleucas</w:t>
      </w:r>
      <w:r w:rsidRPr="000B35F7">
        <w:rPr>
          <w:rFonts w:ascii="Arial" w:eastAsia="Calibri" w:hAnsi="Arial" w:cs="Arial"/>
          <w:bCs/>
          <w:sz w:val="18"/>
          <w:szCs w:val="18"/>
          <w:lang w:val="en-US"/>
        </w:rPr>
        <w:t xml:space="preserve">), </w:t>
      </w:r>
      <w:r w:rsidRPr="000B35F7">
        <w:rPr>
          <w:rFonts w:ascii="Arial" w:eastAsia="Calibri" w:hAnsi="Arial" w:cs="Arial"/>
          <w:bCs/>
          <w:sz w:val="18"/>
          <w:szCs w:val="18"/>
        </w:rPr>
        <w:t>goldfish (</w:t>
      </w:r>
      <w:r w:rsidRPr="000B35F7">
        <w:rPr>
          <w:rFonts w:ascii="Arial" w:eastAsia="Calibri" w:hAnsi="Arial" w:cs="Arial"/>
          <w:bCs/>
          <w:i/>
          <w:sz w:val="18"/>
          <w:szCs w:val="18"/>
        </w:rPr>
        <w:t>Carassius auratus</w:t>
      </w:r>
      <w:r w:rsidRPr="000B35F7">
        <w:rPr>
          <w:rFonts w:ascii="Arial" w:eastAsia="Calibri" w:hAnsi="Arial" w:cs="Arial"/>
          <w:bCs/>
          <w:sz w:val="18"/>
          <w:szCs w:val="18"/>
        </w:rPr>
        <w:t>),</w:t>
      </w:r>
      <w:r w:rsidRPr="000B35F7">
        <w:rPr>
          <w:rFonts w:ascii="Arial" w:eastAsia="Calibri" w:hAnsi="Arial" w:cs="Arial"/>
          <w:bCs/>
          <w:i/>
          <w:sz w:val="18"/>
          <w:szCs w:val="18"/>
        </w:rPr>
        <w:t xml:space="preserve"> </w:t>
      </w:r>
      <w:r w:rsidRPr="000B35F7">
        <w:rPr>
          <w:rFonts w:ascii="Arial" w:eastAsia="Calibri" w:hAnsi="Arial" w:cs="Arial"/>
          <w:bCs/>
          <w:sz w:val="18"/>
          <w:szCs w:val="18"/>
          <w:lang w:val="en-US"/>
        </w:rPr>
        <w:t>grass carp</w:t>
      </w:r>
      <w:r w:rsidRPr="000B35F7">
        <w:rPr>
          <w:rFonts w:ascii="Arial" w:eastAsia="Calibri" w:hAnsi="Arial" w:cs="Arial"/>
          <w:bCs/>
          <w:i/>
          <w:sz w:val="18"/>
          <w:szCs w:val="18"/>
        </w:rPr>
        <w:t xml:space="preserve"> </w:t>
      </w:r>
      <w:r w:rsidRPr="000B35F7">
        <w:rPr>
          <w:rFonts w:ascii="Arial" w:eastAsia="Calibri" w:hAnsi="Arial" w:cs="Arial"/>
          <w:bCs/>
          <w:sz w:val="18"/>
          <w:szCs w:val="18"/>
        </w:rPr>
        <w:t>(</w:t>
      </w:r>
      <w:r w:rsidRPr="000B35F7">
        <w:rPr>
          <w:rFonts w:ascii="Arial" w:eastAsia="Calibri" w:hAnsi="Arial" w:cs="Arial"/>
          <w:bCs/>
          <w:i/>
          <w:sz w:val="18"/>
          <w:szCs w:val="18"/>
          <w:lang w:val="en-US"/>
        </w:rPr>
        <w:t>Ctenopharyngodon Idella</w:t>
      </w:r>
      <w:r w:rsidRPr="000B35F7">
        <w:rPr>
          <w:rFonts w:ascii="Arial" w:eastAsia="Calibri" w:hAnsi="Arial" w:cs="Arial"/>
          <w:bCs/>
          <w:sz w:val="18"/>
          <w:szCs w:val="18"/>
          <w:lang w:val="en-US"/>
        </w:rPr>
        <w:t>)</w:t>
      </w:r>
      <w:r w:rsidRPr="000B35F7">
        <w:rPr>
          <w:rFonts w:ascii="Arial" w:eastAsia="Calibri" w:hAnsi="Arial" w:cs="Arial"/>
          <w:bCs/>
          <w:i/>
          <w:sz w:val="18"/>
          <w:szCs w:val="18"/>
          <w:lang w:val="en-US"/>
        </w:rPr>
        <w:t xml:space="preserve">, </w:t>
      </w:r>
      <w:r w:rsidRPr="000B35F7">
        <w:rPr>
          <w:rFonts w:ascii="Arial" w:eastAsia="Calibri" w:hAnsi="Arial" w:cs="Arial"/>
          <w:bCs/>
          <w:sz w:val="18"/>
          <w:szCs w:val="18"/>
          <w:lang w:val="en-US"/>
        </w:rPr>
        <w:t>roach</w:t>
      </w:r>
      <w:r w:rsidRPr="000B35F7">
        <w:rPr>
          <w:rFonts w:ascii="Arial" w:eastAsia="Arial" w:hAnsi="Arial" w:cs="Arial"/>
          <w:bCs/>
          <w:sz w:val="18"/>
          <w:szCs w:val="18"/>
          <w:lang w:val="en-IE"/>
        </w:rPr>
        <w:t xml:space="preserve"> (</w:t>
      </w:r>
      <w:r w:rsidRPr="000B35F7">
        <w:rPr>
          <w:rFonts w:ascii="Arial" w:eastAsia="Calibri" w:hAnsi="Arial" w:cs="Arial"/>
          <w:bCs/>
          <w:i/>
          <w:sz w:val="18"/>
          <w:szCs w:val="18"/>
          <w:lang w:val="en-US"/>
        </w:rPr>
        <w:t>Rutilus rutilus</w:t>
      </w:r>
      <w:r w:rsidRPr="000B35F7">
        <w:rPr>
          <w:rFonts w:ascii="Arial" w:eastAsia="Calibri" w:hAnsi="Arial" w:cs="Arial"/>
          <w:bCs/>
          <w:sz w:val="18"/>
          <w:szCs w:val="18"/>
          <w:lang w:val="en-US"/>
        </w:rPr>
        <w:t xml:space="preserve">) and </w:t>
      </w:r>
      <w:r w:rsidRPr="000B35F7">
        <w:rPr>
          <w:rFonts w:ascii="Arial" w:eastAsia="Arial" w:hAnsi="Arial" w:cs="Arial"/>
          <w:bCs/>
          <w:sz w:val="18"/>
          <w:szCs w:val="18"/>
          <w:lang w:val="en-IE"/>
        </w:rPr>
        <w:t>sheatfish (also known as European or wels catfish) (</w:t>
      </w:r>
      <w:r w:rsidRPr="000B35F7">
        <w:rPr>
          <w:rFonts w:ascii="Arial" w:eastAsia="Arial" w:hAnsi="Arial" w:cs="Arial"/>
          <w:bCs/>
          <w:i/>
          <w:sz w:val="18"/>
          <w:szCs w:val="18"/>
          <w:lang w:val="en-IE"/>
        </w:rPr>
        <w:t>Silurus glanis</w:t>
      </w:r>
      <w:r w:rsidRPr="000B35F7">
        <w:rPr>
          <w:rFonts w:ascii="Arial" w:eastAsia="Arial" w:hAnsi="Arial" w:cs="Arial"/>
          <w:bCs/>
          <w:sz w:val="18"/>
          <w:szCs w:val="18"/>
          <w:lang w:val="en-IE"/>
        </w:rPr>
        <w:t>)</w:t>
      </w:r>
      <w:r w:rsidRPr="000B35F7">
        <w:rPr>
          <w:rFonts w:ascii="Arial" w:eastAsia="Calibri" w:hAnsi="Arial" w:cs="Arial"/>
          <w:bCs/>
          <w:iCs/>
          <w:sz w:val="18"/>
          <w:szCs w:val="18"/>
        </w:rPr>
        <w:t xml:space="preserve">. </w:t>
      </w:r>
    </w:p>
    <w:p w:rsidR="00BC0328" w:rsidRPr="00D427C7" w:rsidRDefault="00BC0328" w:rsidP="00AD147D">
      <w:pPr>
        <w:spacing w:after="8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2.2.2.</w:t>
      </w:r>
      <w:r w:rsidRPr="00D427C7">
        <w:rPr>
          <w:rFonts w:ascii="Ottawa" w:hAnsi="Ottawa"/>
          <w:b/>
          <w:bCs/>
          <w:sz w:val="19"/>
          <w:szCs w:val="19"/>
          <w:lang w:val="en-IE" w:eastAsia="fr-FR"/>
        </w:rPr>
        <w:tab/>
        <w:t>Species with incomplete evidence for susceptibility</w:t>
      </w:r>
    </w:p>
    <w:p w:rsidR="00BC0328" w:rsidRPr="000B35F7" w:rsidRDefault="00BC0328" w:rsidP="00AD147D">
      <w:pPr>
        <w:spacing w:after="80"/>
        <w:ind w:left="851"/>
        <w:jc w:val="both"/>
        <w:rPr>
          <w:rFonts w:ascii="Arial" w:hAnsi="Arial" w:cs="Arial"/>
          <w:bCs/>
          <w:sz w:val="18"/>
          <w:lang w:val="en-IE" w:eastAsia="fr-FR"/>
        </w:rPr>
      </w:pPr>
      <w:bookmarkStart w:id="84" w:name="_Hlk4166048"/>
      <w:r w:rsidRPr="000B35F7">
        <w:rPr>
          <w:rFonts w:ascii="Arial" w:hAnsi="Arial" w:cs="Arial"/>
          <w:bCs/>
          <w:iCs/>
          <w:sz w:val="18"/>
        </w:rPr>
        <w:t>Species for which there is incomplete evidence for susceptibility</w:t>
      </w:r>
      <w:r w:rsidRPr="000B35F7">
        <w:rPr>
          <w:rFonts w:ascii="Arial" w:hAnsi="Arial" w:cs="Arial"/>
          <w:bCs/>
          <w:sz w:val="18"/>
        </w:rPr>
        <w:t xml:space="preserve"> according to Chapter 1.5. of the </w:t>
      </w:r>
      <w:r w:rsidRPr="000B35F7">
        <w:rPr>
          <w:rFonts w:ascii="Arial" w:hAnsi="Arial" w:cs="Arial"/>
          <w:bCs/>
          <w:i/>
          <w:iCs/>
          <w:sz w:val="18"/>
        </w:rPr>
        <w:t>Aquatic Code</w:t>
      </w:r>
      <w:r w:rsidRPr="000B35F7">
        <w:rPr>
          <w:rFonts w:ascii="Arial" w:hAnsi="Arial" w:cs="Arial"/>
          <w:bCs/>
          <w:iCs/>
          <w:sz w:val="18"/>
        </w:rPr>
        <w:t xml:space="preserve"> are: </w:t>
      </w:r>
      <w:r w:rsidRPr="000B35F7">
        <w:rPr>
          <w:rFonts w:ascii="Arial" w:eastAsia="Calibri" w:hAnsi="Arial" w:cs="Arial"/>
          <w:bCs/>
          <w:sz w:val="18"/>
          <w:szCs w:val="18"/>
        </w:rPr>
        <w:t>Crucian carp</w:t>
      </w:r>
      <w:r w:rsidRPr="000B35F7">
        <w:rPr>
          <w:rFonts w:ascii="Arial" w:eastAsia="Calibri" w:hAnsi="Arial" w:cs="Arial"/>
          <w:bCs/>
          <w:i/>
          <w:sz w:val="18"/>
          <w:szCs w:val="18"/>
        </w:rPr>
        <w:t xml:space="preserve"> </w:t>
      </w:r>
      <w:r w:rsidRPr="000B35F7">
        <w:rPr>
          <w:rFonts w:ascii="Arial" w:eastAsia="Calibri" w:hAnsi="Arial" w:cs="Arial"/>
          <w:bCs/>
          <w:sz w:val="18"/>
          <w:szCs w:val="18"/>
        </w:rPr>
        <w:t>(</w:t>
      </w:r>
      <w:r w:rsidRPr="000B35F7">
        <w:rPr>
          <w:rFonts w:ascii="Arial" w:eastAsia="Calibri" w:hAnsi="Arial" w:cs="Arial"/>
          <w:bCs/>
          <w:i/>
          <w:sz w:val="18"/>
          <w:szCs w:val="18"/>
        </w:rPr>
        <w:t>Carassius carassius</w:t>
      </w:r>
      <w:r w:rsidRPr="000B35F7">
        <w:rPr>
          <w:rFonts w:ascii="Arial" w:eastAsia="Calibri" w:hAnsi="Arial" w:cs="Arial"/>
          <w:bCs/>
          <w:sz w:val="18"/>
          <w:szCs w:val="18"/>
        </w:rPr>
        <w:t>), pike</w:t>
      </w:r>
      <w:r w:rsidRPr="000B35F7">
        <w:rPr>
          <w:rFonts w:ascii="Arial" w:eastAsia="Calibri" w:hAnsi="Arial" w:cs="Arial"/>
          <w:bCs/>
          <w:i/>
          <w:sz w:val="18"/>
          <w:szCs w:val="18"/>
        </w:rPr>
        <w:t xml:space="preserve"> </w:t>
      </w:r>
      <w:r w:rsidRPr="000B35F7">
        <w:rPr>
          <w:rFonts w:ascii="Arial" w:eastAsia="Calibri" w:hAnsi="Arial" w:cs="Arial"/>
          <w:bCs/>
          <w:sz w:val="18"/>
          <w:szCs w:val="18"/>
        </w:rPr>
        <w:t>(</w:t>
      </w:r>
      <w:r w:rsidRPr="000B35F7">
        <w:rPr>
          <w:rFonts w:ascii="Arial" w:eastAsia="Calibri" w:hAnsi="Arial" w:cs="Arial"/>
          <w:bCs/>
          <w:i/>
          <w:sz w:val="18"/>
          <w:szCs w:val="18"/>
        </w:rPr>
        <w:t>Esox lucius</w:t>
      </w:r>
      <w:r w:rsidRPr="000B35F7">
        <w:rPr>
          <w:rFonts w:ascii="Arial" w:eastAsia="Calibri" w:hAnsi="Arial" w:cs="Arial"/>
          <w:bCs/>
          <w:sz w:val="18"/>
          <w:szCs w:val="18"/>
        </w:rPr>
        <w:t xml:space="preserve">), </w:t>
      </w:r>
      <w:r w:rsidRPr="000B35F7">
        <w:rPr>
          <w:rFonts w:ascii="Arial" w:eastAsia="Calibri" w:hAnsi="Arial" w:cs="Arial"/>
          <w:bCs/>
          <w:sz w:val="18"/>
          <w:szCs w:val="18"/>
          <w:shd w:val="clear" w:color="auto" w:fill="FFFFFF"/>
        </w:rPr>
        <w:t>firebelly newt</w:t>
      </w:r>
      <w:r w:rsidRPr="000B35F7">
        <w:rPr>
          <w:rFonts w:ascii="Arial" w:eastAsia="Calibri" w:hAnsi="Arial" w:cs="Arial"/>
          <w:bCs/>
          <w:i/>
          <w:sz w:val="18"/>
          <w:szCs w:val="18"/>
          <w:shd w:val="clear" w:color="auto" w:fill="FFFFFF"/>
        </w:rPr>
        <w:t xml:space="preserve"> </w:t>
      </w:r>
      <w:r w:rsidRPr="000B35F7">
        <w:rPr>
          <w:rFonts w:ascii="Arial" w:eastAsia="Calibri" w:hAnsi="Arial" w:cs="Arial"/>
          <w:bCs/>
          <w:sz w:val="18"/>
          <w:szCs w:val="18"/>
          <w:shd w:val="clear" w:color="auto" w:fill="FFFFFF"/>
        </w:rPr>
        <w:t>(</w:t>
      </w:r>
      <w:r w:rsidRPr="000B35F7">
        <w:rPr>
          <w:rFonts w:ascii="Arial" w:eastAsia="Calibri" w:hAnsi="Arial" w:cs="Arial"/>
          <w:bCs/>
          <w:i/>
          <w:sz w:val="18"/>
          <w:szCs w:val="18"/>
          <w:shd w:val="clear" w:color="auto" w:fill="FFFFFF"/>
        </w:rPr>
        <w:t>Cynops orientalis</w:t>
      </w:r>
      <w:r w:rsidRPr="000B35F7">
        <w:rPr>
          <w:rFonts w:ascii="Arial" w:eastAsia="Calibri" w:hAnsi="Arial" w:cs="Arial"/>
          <w:bCs/>
          <w:sz w:val="18"/>
          <w:szCs w:val="18"/>
          <w:shd w:val="clear" w:color="auto" w:fill="FFFFFF"/>
        </w:rPr>
        <w:t>),</w:t>
      </w:r>
      <w:r w:rsidRPr="000B35F7">
        <w:rPr>
          <w:rFonts w:ascii="Arial" w:eastAsia="Calibri" w:hAnsi="Arial" w:cs="Arial"/>
          <w:bCs/>
          <w:i/>
          <w:iCs/>
          <w:sz w:val="18"/>
          <w:szCs w:val="18"/>
        </w:rPr>
        <w:t xml:space="preserve"> </w:t>
      </w:r>
      <w:r w:rsidRPr="000B35F7">
        <w:rPr>
          <w:rFonts w:ascii="Arial" w:eastAsia="Calibri" w:hAnsi="Arial" w:cs="Arial"/>
          <w:bCs/>
          <w:sz w:val="18"/>
          <w:szCs w:val="18"/>
          <w:lang w:val="en-US"/>
        </w:rPr>
        <w:t>silver carp (</w:t>
      </w:r>
      <w:r w:rsidRPr="000B35F7">
        <w:rPr>
          <w:rFonts w:ascii="Arial" w:eastAsia="Calibri" w:hAnsi="Arial" w:cs="Arial"/>
          <w:bCs/>
          <w:i/>
          <w:sz w:val="18"/>
          <w:szCs w:val="18"/>
          <w:lang w:val="en-US"/>
        </w:rPr>
        <w:t>Hypophthalmichthys molitrix</w:t>
      </w:r>
      <w:r w:rsidRPr="000B35F7">
        <w:rPr>
          <w:rFonts w:ascii="Arial" w:eastAsia="Calibri" w:hAnsi="Arial" w:cs="Arial"/>
          <w:bCs/>
          <w:sz w:val="18"/>
          <w:szCs w:val="18"/>
          <w:lang w:val="en-US"/>
        </w:rPr>
        <w:t>), Yellow per</w:t>
      </w:r>
      <w:r w:rsidRPr="000B35F7">
        <w:rPr>
          <w:rFonts w:ascii="Arial" w:eastAsia="Calibri" w:hAnsi="Arial" w:cs="Arial"/>
          <w:bCs/>
          <w:sz w:val="18"/>
          <w:szCs w:val="18"/>
        </w:rPr>
        <w:t>ch</w:t>
      </w:r>
      <w:r w:rsidRPr="000B35F7">
        <w:rPr>
          <w:rFonts w:ascii="Arial" w:eastAsia="MS PGothic" w:hAnsi="Arial" w:cs="Arial"/>
          <w:i/>
          <w:sz w:val="18"/>
          <w:szCs w:val="18"/>
          <w:lang w:val="en-US"/>
        </w:rPr>
        <w:t xml:space="preserve"> </w:t>
      </w:r>
      <w:r w:rsidRPr="000B35F7">
        <w:rPr>
          <w:rFonts w:ascii="Arial" w:eastAsia="MS PGothic" w:hAnsi="Arial" w:cs="Arial"/>
          <w:sz w:val="18"/>
          <w:szCs w:val="18"/>
          <w:lang w:val="en-US"/>
        </w:rPr>
        <w:t>(</w:t>
      </w:r>
      <w:r w:rsidRPr="000B35F7">
        <w:rPr>
          <w:rFonts w:ascii="Arial" w:eastAsia="MS PGothic" w:hAnsi="Arial" w:cs="Arial"/>
          <w:i/>
          <w:sz w:val="18"/>
          <w:szCs w:val="18"/>
          <w:lang w:val="en-US"/>
        </w:rPr>
        <w:t>Perca flavescens</w:t>
      </w:r>
      <w:r w:rsidRPr="000B35F7">
        <w:rPr>
          <w:rFonts w:ascii="Arial" w:eastAsia="Calibri" w:hAnsi="Arial" w:cs="Arial"/>
          <w:bCs/>
          <w:sz w:val="18"/>
          <w:szCs w:val="18"/>
        </w:rPr>
        <w:t xml:space="preserve">), </w:t>
      </w:r>
      <w:r w:rsidRPr="000B35F7">
        <w:rPr>
          <w:rFonts w:ascii="Arial" w:eastAsia="Calibri" w:hAnsi="Arial" w:cs="Arial"/>
          <w:bCs/>
          <w:i/>
          <w:iCs/>
          <w:sz w:val="18"/>
          <w:szCs w:val="18"/>
        </w:rPr>
        <w:t xml:space="preserve">and </w:t>
      </w:r>
      <w:r w:rsidRPr="000B35F7">
        <w:rPr>
          <w:rFonts w:ascii="Arial" w:eastAsia="Calibri" w:hAnsi="Arial" w:cs="Arial"/>
          <w:bCs/>
          <w:iCs/>
          <w:sz w:val="18"/>
          <w:szCs w:val="18"/>
        </w:rPr>
        <w:t>zebrafish</w:t>
      </w:r>
      <w:r w:rsidRPr="000B35F7">
        <w:rPr>
          <w:rFonts w:ascii="Arial" w:eastAsia="Calibri" w:hAnsi="Arial" w:cs="Arial"/>
          <w:bCs/>
          <w:i/>
          <w:iCs/>
          <w:sz w:val="18"/>
          <w:szCs w:val="18"/>
        </w:rPr>
        <w:t xml:space="preserve"> </w:t>
      </w:r>
      <w:r w:rsidRPr="000B35F7">
        <w:rPr>
          <w:rFonts w:ascii="Arial" w:eastAsia="Calibri" w:hAnsi="Arial" w:cs="Arial"/>
          <w:bCs/>
          <w:iCs/>
          <w:sz w:val="18"/>
          <w:szCs w:val="18"/>
        </w:rPr>
        <w:t>(</w:t>
      </w:r>
      <w:r w:rsidRPr="000B35F7">
        <w:rPr>
          <w:rFonts w:ascii="Arial" w:eastAsia="Calibri" w:hAnsi="Arial" w:cs="Arial"/>
          <w:bCs/>
          <w:i/>
          <w:iCs/>
          <w:sz w:val="18"/>
          <w:szCs w:val="18"/>
        </w:rPr>
        <w:t>Danio rerio</w:t>
      </w:r>
      <w:r w:rsidRPr="000B35F7">
        <w:rPr>
          <w:rFonts w:ascii="Arial" w:eastAsia="Calibri" w:hAnsi="Arial" w:cs="Arial"/>
          <w:bCs/>
          <w:iCs/>
          <w:sz w:val="18"/>
          <w:szCs w:val="18"/>
        </w:rPr>
        <w:t>)</w:t>
      </w:r>
      <w:r w:rsidRPr="000B35F7">
        <w:rPr>
          <w:rFonts w:ascii="Arial" w:eastAsia="Calibri" w:hAnsi="Arial" w:cs="Arial"/>
          <w:bCs/>
          <w:sz w:val="18"/>
          <w:szCs w:val="18"/>
          <w:shd w:val="clear" w:color="auto" w:fill="FFFFFF"/>
        </w:rPr>
        <w:t>.</w:t>
      </w:r>
      <w:r w:rsidRPr="000B35F7">
        <w:rPr>
          <w:rFonts w:ascii="Arial" w:hAnsi="Arial"/>
          <w:bCs/>
          <w:sz w:val="18"/>
          <w:szCs w:val="18"/>
        </w:rPr>
        <w:t xml:space="preserve"> </w:t>
      </w:r>
      <w:r w:rsidRPr="000B35F7">
        <w:rPr>
          <w:rFonts w:ascii="Arial" w:hAnsi="Arial" w:cs="Arial"/>
          <w:bCs/>
          <w:iCs/>
          <w:sz w:val="18"/>
        </w:rPr>
        <w:t>Evidence is lacking for these species to either confirm that the identity of the pathogenic agent is SCVC, transmission mimics natural pathways of infection, or presence of the pathogenic agent constitutes an infection.</w:t>
      </w:r>
    </w:p>
    <w:bookmarkEnd w:id="84"/>
    <w:p w:rsidR="00BC0328" w:rsidRPr="00D427C7" w:rsidRDefault="00BC0328" w:rsidP="00AD147D">
      <w:pPr>
        <w:spacing w:after="8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2.2.3.</w:t>
      </w:r>
      <w:r w:rsidRPr="00D427C7">
        <w:rPr>
          <w:rFonts w:ascii="Ottawa" w:hAnsi="Ottawa"/>
          <w:b/>
          <w:bCs/>
          <w:sz w:val="19"/>
          <w:szCs w:val="19"/>
          <w:lang w:val="en-IE" w:eastAsia="fr-FR"/>
        </w:rPr>
        <w:tab/>
        <w:t xml:space="preserve">Likelihood of infection by species, host life stage, population or sub-populations </w:t>
      </w:r>
    </w:p>
    <w:p w:rsidR="00BC0328" w:rsidRPr="00712FE3" w:rsidRDefault="00BC0328" w:rsidP="00AD147D">
      <w:pPr>
        <w:spacing w:after="80"/>
        <w:ind w:left="851"/>
        <w:jc w:val="both"/>
        <w:rPr>
          <w:rFonts w:ascii="Arial" w:hAnsi="Arial" w:cs="Arial"/>
          <w:bCs/>
          <w:iCs/>
          <w:sz w:val="18"/>
          <w:lang w:eastAsia="fr-FR"/>
        </w:rPr>
      </w:pPr>
      <w:r w:rsidRPr="00712FE3">
        <w:rPr>
          <w:rFonts w:ascii="Arial" w:hAnsi="Arial" w:cs="Arial"/>
          <w:bCs/>
          <w:iCs/>
          <w:sz w:val="18"/>
          <w:lang w:eastAsia="fr-FR"/>
        </w:rPr>
        <w:t>Common carp varieties are the principal hosts for SVCV and are considered to be most susceptible to infection with SVCV followed, in order of susceptibility, by other carp species (including hybrids), other susceptible cyprinid species and finally susceptible non-cyprinid fish species. When sampling during surveillance programmes for SVCV, common carp or strains such as koi or ghost (koi × common) carp are preferentially selected, followed by carp hybrids (e.g. common carp × crucian carp), then other carp species such as crucian carp, goldfish, grass carp, bighead carp and silver carp. Should these species not be available then other known susceptible species should be sampled. . Cyprinid species are increasingly mixed together in polyculture systems and the risk of transmission of SVCV between species during disease outbreaks is high (Billard &amp; Berni, 2004).</w:t>
      </w:r>
    </w:p>
    <w:p w:rsidR="00BC0328" w:rsidRPr="00712FE3" w:rsidRDefault="00BC0328" w:rsidP="00AD147D">
      <w:pPr>
        <w:spacing w:after="80"/>
        <w:ind w:left="851"/>
        <w:jc w:val="both"/>
        <w:rPr>
          <w:rFonts w:ascii="Arial" w:hAnsi="Arial" w:cs="Arial"/>
          <w:bCs/>
          <w:sz w:val="18"/>
          <w:lang w:eastAsia="fr-FR"/>
        </w:rPr>
      </w:pPr>
      <w:r w:rsidRPr="00712FE3">
        <w:rPr>
          <w:rFonts w:ascii="Arial" w:hAnsi="Arial" w:cs="Arial"/>
          <w:bCs/>
          <w:sz w:val="18"/>
          <w:lang w:eastAsia="fr-FR"/>
        </w:rPr>
        <w:t xml:space="preserve">Generally, young fish up to 1 year old are most susceptible to clinical disease, but all age groups can be affected. Moreover, there is a high variability in the degree of susceptibility to infection with SVCV among individuals of the same fish species. Apart from the physiological state of the fish, the role of which is poorly understood, age or the age-related status of innate immunity appears to be extremely important: the younger the fish, the higher the susceptibility to overt disease, although even adult broodfish can be susceptible to infection. </w:t>
      </w:r>
    </w:p>
    <w:p w:rsidR="00BC0328" w:rsidRPr="00712FE3" w:rsidRDefault="00BC0328" w:rsidP="00AD147D">
      <w:pPr>
        <w:spacing w:after="80"/>
        <w:ind w:left="851"/>
        <w:jc w:val="both"/>
        <w:rPr>
          <w:rFonts w:ascii="Arial" w:hAnsi="Arial" w:cs="Arial"/>
          <w:bCs/>
          <w:sz w:val="18"/>
        </w:rPr>
      </w:pPr>
      <w:r w:rsidRPr="00712FE3">
        <w:rPr>
          <w:rFonts w:ascii="Arial" w:hAnsi="Arial" w:cs="Arial"/>
          <w:bCs/>
          <w:sz w:val="18"/>
        </w:rPr>
        <w:t>Fish that have separated from the shoal and found at the water inlet or sides of a pond are more likely to be infected.</w:t>
      </w:r>
    </w:p>
    <w:p w:rsidR="00BC0328" w:rsidRPr="00D427C7" w:rsidRDefault="00BC0328" w:rsidP="00AD147D">
      <w:pPr>
        <w:spacing w:after="8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2.2.4.</w:t>
      </w:r>
      <w:r w:rsidRPr="00D427C7">
        <w:rPr>
          <w:rFonts w:ascii="Ottawa" w:hAnsi="Ottawa"/>
          <w:b/>
          <w:bCs/>
          <w:sz w:val="19"/>
          <w:szCs w:val="19"/>
          <w:lang w:val="en-IE" w:eastAsia="fr-FR"/>
        </w:rPr>
        <w:tab/>
        <w:t>Distribution of the pathogen in the host</w:t>
      </w:r>
    </w:p>
    <w:p w:rsidR="00BC0328" w:rsidRDefault="00BC0328" w:rsidP="00AD147D">
      <w:pPr>
        <w:spacing w:after="80"/>
        <w:ind w:left="851"/>
        <w:jc w:val="both"/>
        <w:rPr>
          <w:rFonts w:ascii="Arial" w:eastAsia="Calibri" w:hAnsi="Arial" w:cs="Arial"/>
          <w:bCs/>
          <w:sz w:val="18"/>
          <w:lang w:val="en-IE"/>
        </w:rPr>
      </w:pPr>
      <w:r w:rsidRPr="00712FE3">
        <w:rPr>
          <w:rFonts w:ascii="Arial" w:eastAsia="Calibri" w:hAnsi="Arial" w:cs="Arial"/>
          <w:bCs/>
          <w:sz w:val="18"/>
          <w:lang w:val="en-IE"/>
        </w:rPr>
        <w:t>The transmission of SVCV is horizontal (Fijan, 1988). SVCV appears to enter via the gills and then spreads to the kidney, liver, heart, spleen and alimentary tract. During disease outbreaks h</w:t>
      </w:r>
      <w:r w:rsidRPr="00712FE3">
        <w:rPr>
          <w:rFonts w:ascii="Arial" w:hAnsi="Arial" w:cs="Arial"/>
          <w:bCs/>
          <w:sz w:val="18"/>
          <w:lang w:val="en-IE" w:eastAsia="fr-FR"/>
        </w:rPr>
        <w:t xml:space="preserve">igh titres of virus occur in the liver and kidney of infected fish, but much lower titres occur in the spleen, gills and brain </w:t>
      </w:r>
      <w:r w:rsidRPr="00712FE3">
        <w:rPr>
          <w:rFonts w:ascii="Arial" w:hAnsi="Arial" w:cs="Arial"/>
          <w:bCs/>
          <w:sz w:val="18"/>
          <w:lang w:eastAsia="fr-FR"/>
        </w:rPr>
        <w:t>(Dixon, 2008).</w:t>
      </w:r>
      <w:r w:rsidRPr="00712FE3">
        <w:rPr>
          <w:rFonts w:ascii="Arial" w:eastAsia="Calibri" w:hAnsi="Arial" w:cs="Arial"/>
          <w:bCs/>
          <w:sz w:val="18"/>
          <w:lang w:val="en-IE"/>
        </w:rPr>
        <w:t xml:space="preserve"> The virus has been detected in ovarian fluid (Békési &amp; Csontos, 1985), but vertical transmission has yet to be demonstrated. </w:t>
      </w:r>
    </w:p>
    <w:p w:rsidR="00BC0328" w:rsidRPr="00D427C7" w:rsidRDefault="00BC0328" w:rsidP="00AD147D">
      <w:pPr>
        <w:spacing w:after="8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2.2.5.</w:t>
      </w:r>
      <w:r w:rsidRPr="00D427C7">
        <w:rPr>
          <w:rFonts w:ascii="Ottawa" w:hAnsi="Ottawa"/>
          <w:b/>
          <w:bCs/>
          <w:sz w:val="19"/>
          <w:szCs w:val="19"/>
          <w:lang w:val="en-IE" w:eastAsia="fr-FR"/>
        </w:rPr>
        <w:tab/>
        <w:t xml:space="preserve">Reservoirs of infection </w:t>
      </w:r>
    </w:p>
    <w:p w:rsidR="00BC0328" w:rsidRPr="00712FE3" w:rsidRDefault="00BC0328" w:rsidP="00AD147D">
      <w:pPr>
        <w:spacing w:after="80"/>
        <w:ind w:left="851"/>
        <w:jc w:val="both"/>
        <w:rPr>
          <w:rFonts w:ascii="Arial" w:hAnsi="Arial"/>
          <w:bCs/>
          <w:sz w:val="18"/>
          <w:lang w:val="en-IE"/>
        </w:rPr>
      </w:pPr>
      <w:r w:rsidRPr="00712FE3">
        <w:rPr>
          <w:rFonts w:ascii="Arial" w:hAnsi="Arial" w:cs="Arial"/>
          <w:bCs/>
          <w:sz w:val="18"/>
          <w:szCs w:val="18"/>
          <w:lang w:val="en-IE"/>
        </w:rPr>
        <w:t xml:space="preserve">Liu </w:t>
      </w:r>
      <w:r w:rsidRPr="00712FE3">
        <w:rPr>
          <w:rFonts w:ascii="Arial" w:hAnsi="Arial" w:cs="Arial"/>
          <w:bCs/>
          <w:i/>
          <w:iCs/>
          <w:sz w:val="18"/>
          <w:szCs w:val="18"/>
          <w:lang w:val="en-IE"/>
        </w:rPr>
        <w:t xml:space="preserve">et al. </w:t>
      </w:r>
      <w:r w:rsidRPr="00712FE3">
        <w:rPr>
          <w:rFonts w:ascii="Arial" w:hAnsi="Arial" w:cs="Arial"/>
          <w:bCs/>
          <w:sz w:val="18"/>
          <w:szCs w:val="18"/>
          <w:lang w:val="en-IE"/>
        </w:rPr>
        <w:t xml:space="preserve">(2004) isolated SVCV in China (People’s Rep. of) from common and koi carp exhibiting no external or internal signs of disease, and similarly, the virus was isolated </w:t>
      </w:r>
      <w:r w:rsidRPr="00712FE3">
        <w:rPr>
          <w:rFonts w:ascii="Arial" w:hAnsi="Arial" w:cs="Arial"/>
          <w:bCs/>
          <w:sz w:val="18"/>
          <w:szCs w:val="18"/>
          <w:lang w:val="en"/>
        </w:rPr>
        <w:t xml:space="preserve">from apparently healthy wild carp in Canada (Garver </w:t>
      </w:r>
      <w:r w:rsidRPr="00712FE3">
        <w:rPr>
          <w:rFonts w:ascii="Arial" w:hAnsi="Arial" w:cs="Arial"/>
          <w:bCs/>
          <w:i/>
          <w:iCs/>
          <w:sz w:val="18"/>
          <w:szCs w:val="18"/>
          <w:lang w:val="en"/>
        </w:rPr>
        <w:t>et al</w:t>
      </w:r>
      <w:r w:rsidRPr="00712FE3">
        <w:rPr>
          <w:rFonts w:ascii="Arial" w:hAnsi="Arial" w:cs="Arial"/>
          <w:bCs/>
          <w:sz w:val="18"/>
          <w:szCs w:val="18"/>
          <w:lang w:val="en"/>
        </w:rPr>
        <w:t>., 2007).</w:t>
      </w:r>
    </w:p>
    <w:p w:rsidR="00BC0328" w:rsidRPr="00D427C7" w:rsidRDefault="00BC0328" w:rsidP="00AD147D">
      <w:pPr>
        <w:spacing w:after="8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2.2.6.</w:t>
      </w:r>
      <w:r w:rsidRPr="00D427C7">
        <w:rPr>
          <w:rFonts w:ascii="Ottawa" w:hAnsi="Ottawa"/>
          <w:b/>
          <w:bCs/>
          <w:sz w:val="19"/>
          <w:szCs w:val="19"/>
          <w:lang w:val="en-IE" w:eastAsia="fr-FR"/>
        </w:rPr>
        <w:tab/>
        <w:t>Vectors</w:t>
      </w:r>
    </w:p>
    <w:p w:rsidR="00BC0328" w:rsidRDefault="00BC0328" w:rsidP="00BC0328">
      <w:pPr>
        <w:spacing w:after="240"/>
        <w:ind w:left="850"/>
        <w:jc w:val="both"/>
        <w:rPr>
          <w:rFonts w:ascii="Arial" w:eastAsia="HelveticaLTStd-Roman" w:hAnsi="Arial" w:cs="Arial"/>
          <w:bCs/>
          <w:sz w:val="18"/>
          <w:lang w:val="en-IE"/>
        </w:rPr>
      </w:pPr>
      <w:r w:rsidRPr="00712FE3">
        <w:rPr>
          <w:rFonts w:ascii="Arial" w:hAnsi="Arial" w:cs="Arial"/>
          <w:bCs/>
          <w:sz w:val="18"/>
          <w:lang w:eastAsia="fr-FR"/>
        </w:rPr>
        <w:t xml:space="preserve">The parasitic invertebrates </w:t>
      </w:r>
      <w:r w:rsidRPr="00712FE3">
        <w:rPr>
          <w:rFonts w:ascii="Arial" w:hAnsi="Arial" w:cs="Arial"/>
          <w:bCs/>
          <w:i/>
          <w:iCs/>
          <w:sz w:val="18"/>
          <w:lang w:eastAsia="fr-FR"/>
        </w:rPr>
        <w:t>Argulus foliaceus</w:t>
      </w:r>
      <w:r w:rsidRPr="00712FE3">
        <w:rPr>
          <w:rFonts w:ascii="Arial" w:hAnsi="Arial" w:cs="Arial"/>
          <w:bCs/>
          <w:sz w:val="18"/>
          <w:lang w:eastAsia="fr-FR"/>
        </w:rPr>
        <w:t xml:space="preserve"> (Crustacea, Branchiura) and </w:t>
      </w:r>
      <w:r w:rsidRPr="00712FE3">
        <w:rPr>
          <w:rFonts w:ascii="Arial" w:hAnsi="Arial" w:cs="Arial"/>
          <w:bCs/>
          <w:i/>
          <w:iCs/>
          <w:sz w:val="18"/>
          <w:lang w:eastAsia="fr-FR"/>
        </w:rPr>
        <w:t>Piscicola geometra</w:t>
      </w:r>
      <w:r w:rsidRPr="00712FE3">
        <w:rPr>
          <w:rFonts w:ascii="Arial" w:hAnsi="Arial" w:cs="Arial"/>
          <w:bCs/>
          <w:sz w:val="18"/>
          <w:lang w:eastAsia="fr-FR"/>
        </w:rPr>
        <w:t xml:space="preserve"> (Annelida, Hirudinea) have been demonstrated to transfer SVCV from diseased to healthy fish under experimental conditions and the virus has been isolated from </w:t>
      </w:r>
      <w:r w:rsidRPr="00712FE3">
        <w:rPr>
          <w:rFonts w:ascii="Arial" w:hAnsi="Arial" w:cs="Arial"/>
          <w:bCs/>
          <w:i/>
          <w:sz w:val="18"/>
          <w:lang w:eastAsia="fr-FR"/>
        </w:rPr>
        <w:t xml:space="preserve">A. foliaceus </w:t>
      </w:r>
      <w:r w:rsidRPr="00712FE3">
        <w:rPr>
          <w:rFonts w:ascii="Arial" w:hAnsi="Arial" w:cs="Arial"/>
          <w:bCs/>
          <w:sz w:val="18"/>
          <w:lang w:eastAsia="fr-FR"/>
        </w:rPr>
        <w:t xml:space="preserve">removed from infected carp (Ahne </w:t>
      </w:r>
      <w:r w:rsidRPr="00712FE3">
        <w:rPr>
          <w:rFonts w:ascii="Arial" w:hAnsi="Arial" w:cs="Arial"/>
          <w:bCs/>
          <w:i/>
          <w:sz w:val="18"/>
          <w:lang w:eastAsia="fr-FR"/>
        </w:rPr>
        <w:t>et al.</w:t>
      </w:r>
      <w:r w:rsidRPr="00712FE3">
        <w:rPr>
          <w:rFonts w:ascii="Arial" w:hAnsi="Arial" w:cs="Arial"/>
          <w:bCs/>
          <w:sz w:val="18"/>
          <w:lang w:eastAsia="fr-FR"/>
        </w:rPr>
        <w:t xml:space="preserve">, 2002; Dixon, 2008). </w:t>
      </w:r>
      <w:r w:rsidRPr="00712FE3">
        <w:rPr>
          <w:rFonts w:ascii="Arial" w:hAnsi="Arial" w:cs="Arial"/>
          <w:bCs/>
          <w:sz w:val="18"/>
          <w:lang w:val="en-IE" w:eastAsia="fr-FR"/>
        </w:rPr>
        <w:t>It has been demonstrated experimentally that virus can be isolated from fish tissues regurgitated by herons (</w:t>
      </w:r>
      <w:r w:rsidRPr="00712FE3">
        <w:rPr>
          <w:rFonts w:ascii="Arial" w:hAnsi="Arial" w:cs="Arial"/>
          <w:bCs/>
          <w:i/>
          <w:iCs/>
          <w:sz w:val="18"/>
          <w:lang w:val="en-IE" w:eastAsia="fr-FR"/>
        </w:rPr>
        <w:t>Ardea cinerea</w:t>
      </w:r>
      <w:r w:rsidRPr="00712FE3">
        <w:rPr>
          <w:rFonts w:ascii="Arial" w:hAnsi="Arial" w:cs="Arial"/>
          <w:bCs/>
          <w:sz w:val="18"/>
          <w:lang w:val="en-IE" w:eastAsia="fr-FR"/>
        </w:rPr>
        <w:t xml:space="preserve">) 120 minutes after being fed with SVCV-infected carp, suggesting a potential route for SVCV transmission, </w:t>
      </w:r>
      <w:r w:rsidRPr="00712FE3">
        <w:rPr>
          <w:rFonts w:ascii="Arial" w:eastAsia="Calibri" w:hAnsi="Arial" w:cs="Arial"/>
          <w:bCs/>
          <w:sz w:val="18"/>
          <w:lang w:val="en-IE"/>
        </w:rPr>
        <w:t xml:space="preserve">but is not known whether such transmission has occurred in nature </w:t>
      </w:r>
      <w:r w:rsidRPr="00712FE3">
        <w:rPr>
          <w:rFonts w:ascii="Arial" w:hAnsi="Arial" w:cs="Arial"/>
          <w:bCs/>
          <w:sz w:val="18"/>
          <w:lang w:val="en-IE" w:eastAsia="fr-FR"/>
        </w:rPr>
        <w:t>(</w:t>
      </w:r>
      <w:r w:rsidRPr="00712FE3">
        <w:rPr>
          <w:rFonts w:ascii="Arial" w:eastAsia="HelveticaLTStd-Roman" w:hAnsi="Arial" w:cs="Arial"/>
          <w:bCs/>
          <w:sz w:val="18"/>
          <w:lang w:val="en-IE"/>
        </w:rPr>
        <w:t xml:space="preserve">Peters &amp; Neukirch, 1986). </w:t>
      </w:r>
    </w:p>
    <w:p w:rsidR="00BC0328" w:rsidRDefault="00BC0328" w:rsidP="00BC0328">
      <w:pPr>
        <w:rPr>
          <w:rFonts w:ascii="Ottawa" w:eastAsia="MS Mincho" w:hAnsi="Ottawa"/>
          <w:b/>
          <w:sz w:val="21"/>
          <w:szCs w:val="21"/>
          <w:lang w:val="da-DK" w:eastAsia="da-DK"/>
        </w:rPr>
      </w:pPr>
      <w:r>
        <w:rPr>
          <w:rFonts w:ascii="Ottawa" w:eastAsia="MS Mincho" w:hAnsi="Ottawa"/>
          <w:b/>
          <w:sz w:val="21"/>
          <w:szCs w:val="21"/>
          <w:lang w:val="da-DK" w:eastAsia="da-DK"/>
        </w:rPr>
        <w:br w:type="page"/>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D427C7" w:rsidRDefault="00BC0328" w:rsidP="00BC0328">
      <w:pPr>
        <w:spacing w:after="240"/>
        <w:ind w:left="851" w:hanging="425"/>
        <w:jc w:val="both"/>
        <w:rPr>
          <w:rFonts w:ascii="Ottawa" w:eastAsia="MS Mincho" w:hAnsi="Ottawa"/>
          <w:b/>
          <w:sz w:val="21"/>
          <w:szCs w:val="21"/>
          <w:lang w:val="da-DK" w:eastAsia="da-DK"/>
        </w:rPr>
      </w:pPr>
      <w:r w:rsidRPr="00D427C7">
        <w:rPr>
          <w:rFonts w:ascii="Ottawa" w:eastAsia="MS Mincho" w:hAnsi="Ottawa"/>
          <w:b/>
          <w:sz w:val="21"/>
          <w:szCs w:val="21"/>
          <w:lang w:val="da-DK" w:eastAsia="da-DK"/>
        </w:rPr>
        <w:t>2.3.</w:t>
      </w:r>
      <w:r w:rsidRPr="00D427C7">
        <w:rPr>
          <w:rFonts w:ascii="Ottawa" w:eastAsia="MS Mincho" w:hAnsi="Ottawa"/>
          <w:b/>
          <w:sz w:val="21"/>
          <w:szCs w:val="21"/>
          <w:lang w:val="da-DK" w:eastAsia="da-DK"/>
        </w:rPr>
        <w:tab/>
        <w:t>Disease pattern</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2.3.1.</w:t>
      </w:r>
      <w:r w:rsidRPr="00D427C7">
        <w:rPr>
          <w:rFonts w:ascii="Ottawa" w:hAnsi="Ottawa"/>
          <w:b/>
          <w:bCs/>
          <w:sz w:val="19"/>
          <w:szCs w:val="19"/>
          <w:lang w:val="en-IE" w:eastAsia="fr-FR"/>
        </w:rPr>
        <w:tab/>
        <w:t xml:space="preserve">Mortality, morbidity and prevalence </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val="en-IE" w:eastAsia="fr-FR"/>
        </w:rPr>
        <w:t xml:space="preserve">During an outbreak of infection with SVCV there will be a noticeable increase in mortality in the population. Co-infections with koi herpesvirus or carp oedema virus can increase levels of mortality. </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eastAsia="fr-FR"/>
        </w:rPr>
        <w:t xml:space="preserve">Disease patterns are influenced by water temperature, age and condition of the fish, population density and stress factors. The immune status of the fish is also an important factor with both nonspecific (e.g. interferon) and specific immunity (serum antibodies, cellular immunity) having important roles. Poor physiological condition of over-wintered fish may be a contributory factor to disease susceptibility. </w:t>
      </w:r>
      <w:r w:rsidRPr="00712FE3">
        <w:rPr>
          <w:rFonts w:ascii="Arial" w:hAnsi="Arial" w:cs="Arial"/>
          <w:bCs/>
          <w:sz w:val="18"/>
          <w:lang w:val="en-IE" w:eastAsia="fr-FR"/>
        </w:rPr>
        <w:t xml:space="preserve">In European aquaculture, losses can be up to 70% in young carp (Ahne </w:t>
      </w:r>
      <w:r w:rsidRPr="00712FE3">
        <w:rPr>
          <w:rFonts w:ascii="Arial" w:hAnsi="Arial" w:cs="Arial"/>
          <w:bCs/>
          <w:i/>
          <w:sz w:val="18"/>
          <w:lang w:val="en-IE" w:eastAsia="fr-FR"/>
        </w:rPr>
        <w:t>et al.</w:t>
      </w:r>
      <w:r w:rsidRPr="00712FE3">
        <w:rPr>
          <w:rFonts w:ascii="Arial" w:hAnsi="Arial" w:cs="Arial"/>
          <w:bCs/>
          <w:sz w:val="18"/>
          <w:lang w:val="en-IE" w:eastAsia="fr-FR"/>
        </w:rPr>
        <w:t xml:space="preserve">, 2002), but are usually from 1 to 40%. </w:t>
      </w:r>
    </w:p>
    <w:p w:rsidR="00BC0328" w:rsidRPr="00712FE3" w:rsidRDefault="00BC0328" w:rsidP="00BC0328">
      <w:pPr>
        <w:spacing w:after="240"/>
        <w:ind w:left="851"/>
        <w:jc w:val="both"/>
        <w:rPr>
          <w:rFonts w:ascii="Arial" w:hAnsi="Arial"/>
          <w:bCs/>
          <w:sz w:val="18"/>
          <w:lang w:val="en"/>
        </w:rPr>
      </w:pPr>
      <w:r w:rsidRPr="00712FE3">
        <w:rPr>
          <w:rFonts w:ascii="Arial" w:hAnsi="Arial" w:cs="Arial"/>
          <w:bCs/>
          <w:sz w:val="18"/>
          <w:lang w:val="en-IE" w:eastAsia="fr-FR"/>
        </w:rPr>
        <w:t xml:space="preserve">In one survey from Serbia, the virus was isolated by culture in samples collected from 12 of the 38 hatcheries screened over the 10-year period (1992–2002). The virus occurred sporadically in different ponds on one site, and sporadically from year to year at different sites (Svetlana </w:t>
      </w:r>
      <w:r w:rsidRPr="00712FE3">
        <w:rPr>
          <w:rFonts w:ascii="Arial" w:hAnsi="Arial" w:cs="Arial"/>
          <w:bCs/>
          <w:i/>
          <w:sz w:val="18"/>
          <w:lang w:val="en-IE" w:eastAsia="fr-FR"/>
        </w:rPr>
        <w:t xml:space="preserve">et al., </w:t>
      </w:r>
      <w:r w:rsidRPr="00712FE3">
        <w:rPr>
          <w:rFonts w:ascii="Arial" w:hAnsi="Arial" w:cs="Arial"/>
          <w:bCs/>
          <w:sz w:val="18"/>
          <w:lang w:val="en-IE" w:eastAsia="fr-FR"/>
        </w:rPr>
        <w:t xml:space="preserve">2004). </w:t>
      </w:r>
      <w:r w:rsidRPr="00712FE3">
        <w:rPr>
          <w:rFonts w:ascii="Arial" w:hAnsi="Arial" w:cs="Arial"/>
          <w:bCs/>
          <w:sz w:val="18"/>
          <w:lang w:val="en" w:eastAsia="fr-FR"/>
        </w:rPr>
        <w:t xml:space="preserve">In another study, 18 of 30 tissue pools (five fish/pool) of wild common carp sampled in Canada in 2006 were positive for SVCV by culture (Garver </w:t>
      </w:r>
      <w:r w:rsidRPr="00712FE3">
        <w:rPr>
          <w:rFonts w:ascii="Arial" w:hAnsi="Arial" w:cs="Arial"/>
          <w:bCs/>
          <w:i/>
          <w:sz w:val="18"/>
          <w:lang w:val="en" w:eastAsia="fr-FR"/>
        </w:rPr>
        <w:t>et al.,</w:t>
      </w:r>
      <w:r w:rsidRPr="00712FE3">
        <w:rPr>
          <w:rFonts w:ascii="Arial" w:hAnsi="Arial" w:cs="Arial"/>
          <w:bCs/>
          <w:sz w:val="18"/>
          <w:lang w:val="en" w:eastAsia="fr-FR"/>
        </w:rPr>
        <w:t xml:space="preserve"> 2007).</w:t>
      </w:r>
      <w:r w:rsidRPr="00712FE3">
        <w:rPr>
          <w:rFonts w:ascii="Arial" w:hAnsi="Arial"/>
          <w:bCs/>
          <w:sz w:val="18"/>
          <w:lang w:val="en"/>
        </w:rPr>
        <w:t xml:space="preserve"> The isolation of SVCV in the latter case was from asymptomatic common carp which correlates with observations that SVCV infection can often be clinically inapparent (Fijan, 1999).</w:t>
      </w:r>
    </w:p>
    <w:p w:rsidR="00BC0328" w:rsidRPr="00D427C7" w:rsidRDefault="00BC0328" w:rsidP="00BC0328">
      <w:pPr>
        <w:spacing w:after="120"/>
        <w:ind w:left="1531" w:hanging="680"/>
        <w:jc w:val="both"/>
        <w:rPr>
          <w:rFonts w:ascii="Ottawa" w:hAnsi="Ottawa"/>
          <w:b/>
          <w:bCs/>
          <w:sz w:val="19"/>
          <w:szCs w:val="19"/>
          <w:lang w:eastAsia="fr-FR"/>
        </w:rPr>
      </w:pPr>
      <w:r w:rsidRPr="00D427C7">
        <w:rPr>
          <w:rFonts w:ascii="Ottawa" w:hAnsi="Ottawa"/>
          <w:b/>
          <w:bCs/>
          <w:sz w:val="19"/>
          <w:szCs w:val="19"/>
          <w:lang w:eastAsia="fr-FR"/>
        </w:rPr>
        <w:t>2.3.2.</w:t>
      </w:r>
      <w:r w:rsidRPr="00D427C7">
        <w:rPr>
          <w:rFonts w:ascii="Ottawa" w:hAnsi="Ottawa"/>
          <w:b/>
          <w:bCs/>
          <w:sz w:val="19"/>
          <w:szCs w:val="19"/>
          <w:lang w:eastAsia="fr-FR"/>
        </w:rPr>
        <w:tab/>
        <w:t>Clinical signs, including behavioural changes</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val="en-IE" w:eastAsia="fr-FR"/>
        </w:rPr>
        <w:t xml:space="preserve">Fish can become lethargic, separate from the shoal and gather at the water inlet or sides of a pond and some may experience loss of equilibrium. Clinical signs of infection with SVCV are nonspecific, and not all fish will exhibit all of the signs. Two of the most obvious and consistent features are abdominal distension and haemorrhages. The latter may occur on the skin, fin bases, eyes and gills, which may be pale. The skin may darken and exophthalmia is often observed. The vent may be swollen, inflamed and trail mucoid casts. During an outbreak of infection with SVCV there will be a noticeable increase in mortality in the population. Diseased fish usually appear darker in colour. There may be no clinical signs in cases with a sudden onset of mortality. </w:t>
      </w:r>
    </w:p>
    <w:p w:rsidR="00BC0328" w:rsidRPr="00D427C7" w:rsidRDefault="00BC0328" w:rsidP="00BC0328">
      <w:pPr>
        <w:spacing w:after="120"/>
        <w:ind w:left="1531" w:hanging="680"/>
        <w:jc w:val="both"/>
        <w:rPr>
          <w:rFonts w:ascii="Ottawa" w:hAnsi="Ottawa"/>
          <w:b/>
          <w:bCs/>
          <w:sz w:val="19"/>
          <w:szCs w:val="19"/>
          <w:lang w:eastAsia="fr-FR"/>
        </w:rPr>
      </w:pPr>
      <w:r w:rsidRPr="00D427C7">
        <w:rPr>
          <w:rFonts w:ascii="Ottawa" w:hAnsi="Ottawa"/>
          <w:b/>
          <w:bCs/>
          <w:sz w:val="19"/>
          <w:szCs w:val="19"/>
          <w:lang w:eastAsia="fr-FR"/>
        </w:rPr>
        <w:t>2.3.3</w:t>
      </w:r>
      <w:r w:rsidRPr="00D427C7">
        <w:rPr>
          <w:rFonts w:ascii="Ottawa" w:hAnsi="Ottawa"/>
          <w:b/>
          <w:bCs/>
          <w:sz w:val="19"/>
          <w:szCs w:val="19"/>
          <w:lang w:eastAsia="fr-FR"/>
        </w:rPr>
        <w:tab/>
        <w:t>Gross pathology</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val="en-IE" w:eastAsia="fr-FR"/>
        </w:rPr>
        <w:t xml:space="preserve">There are no pathognomonic gross lesions. Lesions may be absent in cases of sudden mortality. Gross pathologies are mainly documented for common carp and may include excess ascitic fluid in the abdominal cavity, usually containing blood, degeneration of the gill lamellae and inflammation of the intestine, which contains mucous instead of food. Oedema and haemorrhage of the visceral organs is commonly observed (the spleen is often enlarged), </w:t>
      </w:r>
      <w:r w:rsidRPr="00712FE3">
        <w:rPr>
          <w:rFonts w:ascii="Arial" w:hAnsi="Arial" w:cs="Arial"/>
          <w:bCs/>
          <w:sz w:val="18"/>
          <w:lang w:val="en" w:eastAsia="fr-FR"/>
        </w:rPr>
        <w:t>and organs adhere to each other and to the peritoneum</w:t>
      </w:r>
      <w:r w:rsidRPr="00712FE3">
        <w:rPr>
          <w:rFonts w:ascii="Arial" w:hAnsi="Arial" w:cs="Arial"/>
          <w:bCs/>
          <w:sz w:val="18"/>
          <w:lang w:val="en-IE" w:eastAsia="fr-FR"/>
        </w:rPr>
        <w:t>. Focal haemorrhages may be seen in the muscle and fat tissue, as well as in the swim bladder</w:t>
      </w:r>
      <w:r w:rsidRPr="00712FE3">
        <w:rPr>
          <w:rFonts w:ascii="Arial" w:hAnsi="Arial" w:cs="Arial"/>
          <w:bCs/>
          <w:sz w:val="18"/>
          <w:lang w:val="en" w:eastAsia="fr-FR"/>
        </w:rPr>
        <w:t xml:space="preserve"> (see Dixon, 2008). However, petechial haemorrhages are uncommon in cases caused by Asian strains of SVCV (Dikkeboom </w:t>
      </w:r>
      <w:r w:rsidRPr="00712FE3">
        <w:rPr>
          <w:rFonts w:ascii="Arial" w:hAnsi="Arial" w:cs="Arial"/>
          <w:bCs/>
          <w:i/>
          <w:iCs/>
          <w:sz w:val="18"/>
          <w:lang w:val="en" w:eastAsia="fr-FR"/>
        </w:rPr>
        <w:t>et al</w:t>
      </w:r>
      <w:r w:rsidRPr="00712FE3">
        <w:rPr>
          <w:rFonts w:ascii="Arial" w:hAnsi="Arial" w:cs="Arial"/>
          <w:bCs/>
          <w:sz w:val="18"/>
          <w:lang w:val="en" w:eastAsia="fr-FR"/>
        </w:rPr>
        <w:t>., 200</w:t>
      </w:r>
      <w:r>
        <w:rPr>
          <w:rFonts w:ascii="Arial" w:hAnsi="Arial" w:cs="Arial"/>
          <w:bCs/>
          <w:sz w:val="18"/>
          <w:lang w:val="en" w:eastAsia="fr-FR"/>
        </w:rPr>
        <w:t>4</w:t>
      </w:r>
      <w:r w:rsidRPr="00712FE3">
        <w:rPr>
          <w:rFonts w:ascii="Arial" w:hAnsi="Arial" w:cs="Arial"/>
          <w:bCs/>
          <w:sz w:val="18"/>
          <w:lang w:val="en" w:eastAsia="fr-FR"/>
        </w:rPr>
        <w:t>.</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2.3.4.</w:t>
      </w:r>
      <w:r w:rsidRPr="00D427C7">
        <w:rPr>
          <w:rFonts w:ascii="Ottawa" w:hAnsi="Ottawa"/>
          <w:b/>
          <w:bCs/>
          <w:sz w:val="19"/>
          <w:szCs w:val="19"/>
          <w:lang w:val="en-IE" w:eastAsia="fr-FR"/>
        </w:rPr>
        <w:tab/>
        <w:t>Modes of transmission and life cycle</w:t>
      </w:r>
    </w:p>
    <w:p w:rsidR="00BC0328" w:rsidRPr="00712FE3" w:rsidRDefault="00BC0328" w:rsidP="00BC0328">
      <w:pPr>
        <w:spacing w:after="240"/>
        <w:ind w:left="851"/>
        <w:jc w:val="both"/>
        <w:rPr>
          <w:rFonts w:ascii="Arial" w:hAnsi="Arial" w:cs="Arial"/>
          <w:bCs/>
          <w:sz w:val="18"/>
          <w:szCs w:val="18"/>
          <w:lang w:val="en-IE"/>
        </w:rPr>
      </w:pPr>
      <w:r w:rsidRPr="00712FE3">
        <w:rPr>
          <w:rFonts w:ascii="Arial" w:hAnsi="Arial" w:cs="Arial"/>
          <w:bCs/>
          <w:sz w:val="18"/>
          <w:szCs w:val="18"/>
        </w:rPr>
        <w:t xml:space="preserve">The transmission of SVCV is horizontal (Fijan, 1988). </w:t>
      </w:r>
      <w:r w:rsidRPr="00712FE3">
        <w:rPr>
          <w:rFonts w:ascii="Arial" w:hAnsi="Arial" w:cs="Arial"/>
          <w:bCs/>
          <w:sz w:val="18"/>
          <w:szCs w:val="18"/>
          <w:lang w:val="en-IE"/>
        </w:rPr>
        <w:t xml:space="preserve">The virus appears to enter the host via the gill. A viraemia follows and the virus rapidly spreads to the liver, kidney, spleen and alimentary tract. The virus can be detected in faeces and is also shed into the water via faeces and urine </w:t>
      </w:r>
      <w:r w:rsidRPr="00712FE3">
        <w:rPr>
          <w:rFonts w:ascii="Arial" w:eastAsia="Calibri" w:hAnsi="Arial" w:cs="Arial"/>
          <w:bCs/>
          <w:sz w:val="18"/>
          <w:szCs w:val="18"/>
          <w:lang w:val="en-IE"/>
        </w:rPr>
        <w:t>(Ahne, 1982).</w:t>
      </w:r>
    </w:p>
    <w:p w:rsidR="00BC0328" w:rsidRPr="00712FE3" w:rsidRDefault="00BC0328" w:rsidP="00BC0328">
      <w:pPr>
        <w:spacing w:after="240"/>
        <w:ind w:left="851"/>
        <w:jc w:val="both"/>
        <w:rPr>
          <w:rFonts w:ascii="Arial" w:hAnsi="Arial" w:cs="Arial"/>
          <w:bCs/>
          <w:sz w:val="18"/>
          <w:szCs w:val="18"/>
        </w:rPr>
      </w:pPr>
      <w:r w:rsidRPr="00712FE3">
        <w:rPr>
          <w:rFonts w:ascii="Arial" w:hAnsi="Arial" w:cs="Arial"/>
          <w:bCs/>
          <w:sz w:val="18"/>
          <w:szCs w:val="18"/>
        </w:rPr>
        <w:t>Vertical or ‘egg-associated’ transmission cannot be ruled out following one report of isolation of SVCV from carp ovarian fluid, although there have been no further reports (</w:t>
      </w:r>
      <w:r w:rsidRPr="00712FE3">
        <w:rPr>
          <w:rFonts w:ascii="Arial" w:eastAsia="Calibri" w:hAnsi="Arial" w:cs="Arial"/>
          <w:bCs/>
          <w:sz w:val="18"/>
          <w:szCs w:val="18"/>
          <w:lang w:val="en-IE"/>
        </w:rPr>
        <w:t>Békési &amp; Csontos, 1985).</w:t>
      </w:r>
    </w:p>
    <w:p w:rsidR="00BC0328" w:rsidRPr="00712FE3" w:rsidRDefault="00BC0328" w:rsidP="00BC0328">
      <w:pPr>
        <w:spacing w:after="240"/>
        <w:ind w:left="851"/>
        <w:jc w:val="both"/>
        <w:rPr>
          <w:rFonts w:ascii="Arial" w:hAnsi="Arial" w:cs="Arial"/>
          <w:bCs/>
          <w:sz w:val="18"/>
        </w:rPr>
      </w:pPr>
      <w:r w:rsidRPr="00712FE3">
        <w:rPr>
          <w:rFonts w:ascii="Arial" w:hAnsi="Arial" w:cs="Arial"/>
          <w:bCs/>
          <w:sz w:val="18"/>
        </w:rPr>
        <w:t>Horizontal transmission may be direct or vectorial, water being the major abiotic vector (Fijan, 1988). Animate vectors (Section 2.2.6.) and fomites may also be involved in transmission of SVCV (Fijan, 1988). Once SVCV is established in populations, it may be very difficult to eradicate without destroying all types of life at the site.</w:t>
      </w:r>
    </w:p>
    <w:p w:rsidR="00AD147D" w:rsidRDefault="00AD147D" w:rsidP="00BC0328">
      <w:pPr>
        <w:spacing w:after="120"/>
        <w:ind w:left="1531" w:hanging="680"/>
        <w:jc w:val="both"/>
        <w:rPr>
          <w:rFonts w:ascii="Ottawa" w:hAnsi="Ottawa"/>
          <w:b/>
          <w:bCs/>
          <w:sz w:val="19"/>
          <w:szCs w:val="19"/>
          <w:lang w:val="en-IE" w:eastAsia="fr-FR"/>
        </w:rPr>
      </w:pPr>
      <w:r>
        <w:rPr>
          <w:rFonts w:ascii="Ottawa" w:hAnsi="Ottawa"/>
          <w:b/>
          <w:bCs/>
          <w:sz w:val="19"/>
          <w:szCs w:val="19"/>
          <w:lang w:val="en-IE" w:eastAsia="fr-FR"/>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2.3.5.</w:t>
      </w:r>
      <w:r w:rsidRPr="00D427C7">
        <w:rPr>
          <w:rFonts w:ascii="Ottawa" w:hAnsi="Ottawa"/>
          <w:b/>
          <w:bCs/>
          <w:sz w:val="19"/>
          <w:szCs w:val="19"/>
          <w:lang w:val="en-IE" w:eastAsia="fr-FR"/>
        </w:rPr>
        <w:tab/>
        <w:t xml:space="preserve">Environmental and management factors </w:t>
      </w:r>
    </w:p>
    <w:p w:rsidR="00BC0328" w:rsidRPr="00712FE3" w:rsidRDefault="00BC0328" w:rsidP="00BC0328">
      <w:pPr>
        <w:spacing w:after="240"/>
        <w:ind w:left="851"/>
        <w:jc w:val="both"/>
        <w:rPr>
          <w:rFonts w:ascii="Arial" w:hAnsi="Arial" w:cs="Arial"/>
          <w:bCs/>
          <w:sz w:val="18"/>
          <w:lang w:val="en-IE"/>
        </w:rPr>
      </w:pPr>
      <w:r w:rsidRPr="00712FE3">
        <w:rPr>
          <w:rFonts w:ascii="Arial" w:hAnsi="Arial" w:cs="Arial"/>
          <w:bCs/>
          <w:sz w:val="18"/>
        </w:rPr>
        <w:t xml:space="preserve">Disease outbreaks in carp generally occur between 11 and </w:t>
      </w:r>
      <w:smartTag w:uri="urn:schemas-microsoft-com:office:smarttags" w:element="metricconverter">
        <w:smartTagPr>
          <w:attr w:name="ProductID" w:val="17ﾰC"/>
        </w:smartTagPr>
        <w:r w:rsidRPr="00712FE3">
          <w:rPr>
            <w:rFonts w:ascii="Arial" w:hAnsi="Arial" w:cs="Arial"/>
            <w:bCs/>
            <w:sz w:val="18"/>
          </w:rPr>
          <w:t>17°C</w:t>
        </w:r>
      </w:smartTag>
      <w:r w:rsidRPr="00712FE3">
        <w:rPr>
          <w:rFonts w:ascii="Arial" w:hAnsi="Arial" w:cs="Arial"/>
          <w:bCs/>
          <w:sz w:val="18"/>
        </w:rPr>
        <w:t xml:space="preserve">. They rarely occur below </w:t>
      </w:r>
      <w:smartTag w:uri="urn:schemas-microsoft-com:office:smarttags" w:element="metricconverter">
        <w:smartTagPr>
          <w:attr w:name="ProductID" w:val="10ﾰC"/>
        </w:smartTagPr>
        <w:r w:rsidRPr="00712FE3">
          <w:rPr>
            <w:rFonts w:ascii="Arial" w:hAnsi="Arial" w:cs="Arial"/>
            <w:bCs/>
            <w:sz w:val="18"/>
          </w:rPr>
          <w:t>10°C</w:t>
        </w:r>
      </w:smartTag>
      <w:r w:rsidRPr="00712FE3">
        <w:rPr>
          <w:rFonts w:ascii="Arial" w:hAnsi="Arial" w:cs="Arial"/>
          <w:bCs/>
          <w:sz w:val="18"/>
        </w:rPr>
        <w:t xml:space="preserve">, and mortalities, particularly in older fish, decline as the temperature exceeds </w:t>
      </w:r>
      <w:smartTag w:uri="urn:schemas-microsoft-com:office:smarttags" w:element="metricconverter">
        <w:smartTagPr>
          <w:attr w:name="ProductID" w:val="22ﾰC"/>
        </w:smartTagPr>
        <w:r w:rsidRPr="00712FE3">
          <w:rPr>
            <w:rFonts w:ascii="Arial" w:hAnsi="Arial" w:cs="Arial"/>
            <w:bCs/>
            <w:sz w:val="18"/>
          </w:rPr>
          <w:t>22°C</w:t>
        </w:r>
      </w:smartTag>
      <w:r w:rsidRPr="00712FE3">
        <w:rPr>
          <w:rFonts w:ascii="Arial" w:hAnsi="Arial" w:cs="Arial"/>
          <w:bCs/>
          <w:sz w:val="18"/>
        </w:rPr>
        <w:t xml:space="preserve"> (Fijan, 1988). However, the virus was isolated from apparently healthy fish from a lake in Canada that had been sampled over a 13-day period during which the water temperature varied between 24.2°C and 27.3°C (Garver </w:t>
      </w:r>
      <w:r w:rsidRPr="00712FE3">
        <w:rPr>
          <w:rFonts w:ascii="Arial" w:hAnsi="Arial" w:cs="Arial"/>
          <w:bCs/>
          <w:i/>
          <w:sz w:val="18"/>
        </w:rPr>
        <w:t>et al,</w:t>
      </w:r>
      <w:r w:rsidRPr="00712FE3">
        <w:rPr>
          <w:rFonts w:ascii="Arial" w:hAnsi="Arial" w:cs="Arial"/>
          <w:bCs/>
          <w:sz w:val="18"/>
        </w:rPr>
        <w:t xml:space="preserve"> 2007). Secondary and concomitant bacterial and/or parasitic infections can affect the mortality rate and display of signs. In carp, the disease is often observed in springtime (hence the common name for the disease), particularly in countries having cold winters. It is believed that the poor condition of the over-wintered fish may be a contributory factor in disease occurrence. The disease can occur in fish in quarantine following the stress of transportation, even though there has been no evidence of virus in the fish prior to transportation.</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2.3.6.</w:t>
      </w:r>
      <w:r w:rsidRPr="00D427C7">
        <w:rPr>
          <w:rFonts w:ascii="Ottawa" w:hAnsi="Ottawa"/>
          <w:b/>
          <w:bCs/>
          <w:sz w:val="19"/>
          <w:szCs w:val="19"/>
          <w:lang w:val="en-IE" w:eastAsia="fr-FR"/>
        </w:rPr>
        <w:tab/>
        <w:t>Geographical distribution</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eastAsia="fr-FR"/>
        </w:rPr>
        <w:t xml:space="preserve">For a long time, the geographical range of SVC was limited to countries of the European continent that experience low water temperatures during winter. Consequently, the disease has been recorded from most European countries and from certain of the western Independent States of the former Soviet Union (Belarus, Georgia, Lithuania, Moldova, Russia and the Ukraine) </w:t>
      </w:r>
      <w:r w:rsidRPr="00712FE3">
        <w:rPr>
          <w:rFonts w:ascii="Arial" w:hAnsi="Arial" w:cs="Arial"/>
          <w:bCs/>
          <w:sz w:val="18"/>
          <w:lang w:val="en-IE" w:eastAsia="fr-FR"/>
        </w:rPr>
        <w:t>(see Dixon 2008 for references to these and the following locations).</w:t>
      </w:r>
      <w:r w:rsidRPr="00712FE3">
        <w:rPr>
          <w:rFonts w:ascii="Arial" w:hAnsi="Arial" w:cs="Arial"/>
          <w:bCs/>
          <w:sz w:val="18"/>
          <w:lang w:eastAsia="fr-FR"/>
        </w:rPr>
        <w:t xml:space="preserve"> However, in 1998, the disease was recorded South America (in goldfish in a lake in Brazil), in 2002 in the USA, and in 2006 in Canada. Detection of the virus in carp in China (People’s Rep. of) was confirmed in 2004.</w:t>
      </w:r>
    </w:p>
    <w:p w:rsidR="00BC0328" w:rsidRPr="00D427C7" w:rsidRDefault="00BC0328" w:rsidP="00BC0328">
      <w:pPr>
        <w:pStyle w:val="11"/>
        <w:ind w:left="851"/>
        <w:rPr>
          <w:sz w:val="21"/>
          <w:szCs w:val="21"/>
        </w:rPr>
      </w:pPr>
      <w:r w:rsidRPr="00D427C7">
        <w:rPr>
          <w:sz w:val="21"/>
          <w:szCs w:val="21"/>
        </w:rPr>
        <w:t>2.4.</w:t>
      </w:r>
      <w:r w:rsidRPr="00D427C7">
        <w:rPr>
          <w:sz w:val="21"/>
          <w:szCs w:val="21"/>
        </w:rPr>
        <w:tab/>
        <w:t xml:space="preserve">Biosecurity and disease control strategies </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2.4.1.</w:t>
      </w:r>
      <w:r w:rsidRPr="00D427C7">
        <w:rPr>
          <w:rFonts w:ascii="Ottawa" w:hAnsi="Ottawa"/>
          <w:b/>
          <w:bCs/>
          <w:sz w:val="19"/>
          <w:szCs w:val="19"/>
          <w:lang w:val="en-IE" w:eastAsia="fr-FR"/>
        </w:rPr>
        <w:tab/>
        <w:t>Vaccination</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rPr>
        <w:t>A safe and effective vaccine is not currently available. However, a number of experimental inactivated preparations, live attenuated vaccines and DNA vaccines have given encouraging results (</w:t>
      </w:r>
      <w:r w:rsidRPr="00712FE3">
        <w:rPr>
          <w:rFonts w:ascii="Arial" w:hAnsi="Arial" w:cs="Arial"/>
          <w:bCs/>
          <w:sz w:val="18"/>
          <w:lang w:val="en-IE"/>
        </w:rPr>
        <w:t>Dixon, 2008</w:t>
      </w:r>
      <w:r w:rsidRPr="00712FE3">
        <w:rPr>
          <w:rFonts w:ascii="Arial" w:hAnsi="Arial" w:cs="Arial"/>
          <w:bCs/>
          <w:sz w:val="18"/>
        </w:rPr>
        <w:t xml:space="preserve">, Emmenegger &amp; Kurath, 2008). The use of live attenuated vaccines or the DNA vaccines might affect diagnostic performance. </w:t>
      </w:r>
    </w:p>
    <w:p w:rsidR="00BC0328" w:rsidRPr="00D427C7" w:rsidRDefault="00BC0328" w:rsidP="00BC0328">
      <w:pPr>
        <w:pStyle w:val="111"/>
        <w:ind w:left="1531" w:hanging="680"/>
        <w:rPr>
          <w:sz w:val="19"/>
          <w:szCs w:val="19"/>
        </w:rPr>
      </w:pPr>
      <w:r w:rsidRPr="00D427C7">
        <w:rPr>
          <w:sz w:val="19"/>
          <w:szCs w:val="19"/>
        </w:rPr>
        <w:t>2.4.2.</w:t>
      </w:r>
      <w:r w:rsidRPr="00D427C7">
        <w:rPr>
          <w:sz w:val="19"/>
          <w:szCs w:val="19"/>
        </w:rPr>
        <w:tab/>
        <w:t>Chemotherapy including blocking agents</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val="en-IE" w:eastAsia="fr-FR"/>
        </w:rPr>
        <w:t xml:space="preserve">Methisoprinol inhibits the replication of SVCV </w:t>
      </w:r>
      <w:r w:rsidRPr="00712FE3">
        <w:rPr>
          <w:rFonts w:ascii="Arial" w:hAnsi="Arial" w:cs="Arial"/>
          <w:bCs/>
          <w:i/>
          <w:sz w:val="18"/>
          <w:lang w:val="en-IE" w:eastAsia="fr-FR"/>
        </w:rPr>
        <w:t>in vitro</w:t>
      </w:r>
      <w:r w:rsidRPr="00712FE3">
        <w:rPr>
          <w:rFonts w:ascii="Arial" w:hAnsi="Arial" w:cs="Arial"/>
          <w:bCs/>
          <w:sz w:val="18"/>
          <w:lang w:val="en-IE" w:eastAsia="fr-FR"/>
        </w:rPr>
        <w:t>, but has not been tested under carp culture conditions.</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2.4.3.</w:t>
      </w:r>
      <w:r w:rsidRPr="00D427C7">
        <w:rPr>
          <w:rFonts w:ascii="Ottawa" w:hAnsi="Ottawa"/>
          <w:b/>
          <w:bCs/>
          <w:sz w:val="19"/>
          <w:szCs w:val="19"/>
          <w:lang w:val="en-IE" w:eastAsia="fr-FR"/>
        </w:rPr>
        <w:tab/>
        <w:t>Immunostimulation</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val="en-IE" w:eastAsia="fr-FR"/>
        </w:rPr>
        <w:t xml:space="preserve">Injection into carp of single-stranded and double-stranded RNA (which is an interferon inducer) protected carp for longer than 3 weeks, but the treatment is not effective by bath administration (Alikin </w:t>
      </w:r>
      <w:r w:rsidRPr="00712FE3">
        <w:rPr>
          <w:rFonts w:ascii="Arial" w:hAnsi="Arial" w:cs="Arial"/>
          <w:bCs/>
          <w:i/>
          <w:sz w:val="18"/>
          <w:lang w:val="en-IE" w:eastAsia="fr-FR"/>
        </w:rPr>
        <w:t>et al.,</w:t>
      </w:r>
      <w:r w:rsidRPr="00712FE3">
        <w:rPr>
          <w:rFonts w:ascii="Arial" w:hAnsi="Arial" w:cs="Arial"/>
          <w:bCs/>
          <w:sz w:val="18"/>
          <w:lang w:val="en-IE" w:eastAsia="fr-FR"/>
        </w:rPr>
        <w:t xml:space="preserve"> 1996).</w:t>
      </w:r>
    </w:p>
    <w:p w:rsidR="00BC0328" w:rsidRPr="00D427C7" w:rsidRDefault="00BC0328" w:rsidP="00BC0328">
      <w:pPr>
        <w:pStyle w:val="111"/>
        <w:ind w:left="1531" w:hanging="680"/>
        <w:rPr>
          <w:sz w:val="19"/>
          <w:szCs w:val="19"/>
        </w:rPr>
      </w:pPr>
      <w:r w:rsidRPr="00D427C7">
        <w:rPr>
          <w:sz w:val="19"/>
          <w:szCs w:val="19"/>
        </w:rPr>
        <w:t>2.4.4.</w:t>
      </w:r>
      <w:r w:rsidRPr="00D427C7">
        <w:rPr>
          <w:sz w:val="19"/>
          <w:szCs w:val="19"/>
        </w:rPr>
        <w:tab/>
        <w:t>Breeding resistant strains</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val="en-IE" w:eastAsia="fr-FR"/>
        </w:rPr>
        <w:t xml:space="preserve">The “Krasnodar” strain of common carp has been bred for increased resistance to SVCV (Kirpichnikov </w:t>
      </w:r>
      <w:r w:rsidRPr="00712FE3">
        <w:rPr>
          <w:rFonts w:ascii="Arial" w:hAnsi="Arial" w:cs="Arial"/>
          <w:bCs/>
          <w:i/>
          <w:sz w:val="18"/>
          <w:lang w:val="en-IE" w:eastAsia="fr-FR"/>
        </w:rPr>
        <w:t>et al</w:t>
      </w:r>
      <w:r w:rsidRPr="00712FE3">
        <w:rPr>
          <w:rFonts w:ascii="Arial" w:hAnsi="Arial" w:cs="Arial"/>
          <w:bCs/>
          <w:sz w:val="18"/>
          <w:lang w:val="en-IE" w:eastAsia="fr-FR"/>
        </w:rPr>
        <w:t>., 1993).</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2.4.5.</w:t>
      </w:r>
      <w:r w:rsidRPr="00D427C7">
        <w:rPr>
          <w:rFonts w:ascii="Ottawa" w:hAnsi="Ottawa"/>
          <w:b/>
          <w:bCs/>
          <w:sz w:val="19"/>
          <w:szCs w:val="19"/>
          <w:lang w:val="en-IE" w:eastAsia="fr-FR"/>
        </w:rPr>
        <w:tab/>
        <w:t>Inactivation methods</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val="en-IE" w:eastAsia="fr-FR"/>
        </w:rPr>
        <w:t>The virus is inactivated at 56°C for 30 minutes, at pH 12 for 10 minutes and pH 3 for 2 hours (</w:t>
      </w:r>
      <w:hyperlink r:id="rId215" w:anchor="chapitre_svc.biblio-3" w:history="1">
        <w:r w:rsidRPr="00712FE3">
          <w:rPr>
            <w:rFonts w:ascii="Arial" w:hAnsi="Arial" w:cs="Arial"/>
            <w:bCs/>
            <w:sz w:val="18"/>
            <w:lang w:val="en-IE" w:eastAsia="fr-FR"/>
          </w:rPr>
          <w:t>Ahne, 1986</w:t>
        </w:r>
      </w:hyperlink>
      <w:r w:rsidRPr="00712FE3">
        <w:rPr>
          <w:rFonts w:ascii="Arial" w:hAnsi="Arial" w:cs="Arial"/>
          <w:bCs/>
          <w:sz w:val="18"/>
          <w:lang w:val="en-IE" w:eastAsia="fr-FR"/>
        </w:rPr>
        <w:t>). Oxidising agents, sodium dodecyl sulphate, non-ionic detergents and lipid solvents are all effective for inactivation of SVCV. The following disinfectants are also effective for inactivation: 3% formalin for 5 minutes, 2% sodium hydroxide for 10 minutes, 540 mg litre</w:t>
      </w:r>
      <w:r w:rsidRPr="00712FE3">
        <w:rPr>
          <w:rFonts w:ascii="Arial" w:hAnsi="Arial" w:cs="Arial"/>
          <w:bCs/>
          <w:sz w:val="18"/>
          <w:vertAlign w:val="superscript"/>
          <w:lang w:val="en-IE" w:eastAsia="fr-FR"/>
        </w:rPr>
        <w:t>‒1</w:t>
      </w:r>
      <w:r w:rsidRPr="00712FE3">
        <w:rPr>
          <w:rFonts w:ascii="Arial" w:hAnsi="Arial" w:cs="Arial"/>
          <w:bCs/>
          <w:sz w:val="18"/>
          <w:lang w:val="en-IE" w:eastAsia="fr-FR"/>
        </w:rPr>
        <w:t xml:space="preserve"> chlorine for 20 minutes, 200‒250 ppm (parts per million) iodine compounds for 30 minutes, 100 ppm benzalkonium chloride for 20 minutes, 350 ppm alkyltoluene for 20 minutes, 100 ppm chlorhexidine gluconate for 20 minutes and 200 ppm cresol for 20 minutes (</w:t>
      </w:r>
      <w:hyperlink r:id="rId216" w:anchor="chapitre_svc.biblio-2" w:history="1">
        <w:r w:rsidRPr="00712FE3">
          <w:rPr>
            <w:rFonts w:ascii="Arial" w:hAnsi="Arial" w:cs="Arial"/>
            <w:bCs/>
            <w:sz w:val="18"/>
            <w:lang w:val="en-IE" w:eastAsia="fr-FR"/>
          </w:rPr>
          <w:t>Ahne, 1982</w:t>
        </w:r>
      </w:hyperlink>
      <w:r w:rsidRPr="00712FE3">
        <w:rPr>
          <w:rFonts w:ascii="Arial" w:hAnsi="Arial" w:cs="Arial"/>
          <w:bCs/>
          <w:sz w:val="18"/>
          <w:lang w:val="en-IE" w:eastAsia="fr-FR"/>
        </w:rPr>
        <w:t xml:space="preserve">; </w:t>
      </w:r>
      <w:hyperlink r:id="rId217" w:anchor="chapitre_svc.biblio-5" w:history="1">
        <w:r w:rsidRPr="00712FE3">
          <w:rPr>
            <w:rFonts w:ascii="Arial" w:hAnsi="Arial" w:cs="Arial"/>
            <w:bCs/>
            <w:sz w:val="18"/>
            <w:lang w:val="en-IE" w:eastAsia="fr-FR"/>
          </w:rPr>
          <w:t>Ahne &amp; Held, 1980</w:t>
        </w:r>
      </w:hyperlink>
      <w:r w:rsidRPr="00712FE3">
        <w:rPr>
          <w:rFonts w:ascii="Arial" w:hAnsi="Arial" w:cs="Arial"/>
          <w:bCs/>
          <w:sz w:val="18"/>
          <w:lang w:val="en-IE" w:eastAsia="fr-FR"/>
        </w:rPr>
        <w:t xml:space="preserve">; </w:t>
      </w:r>
      <w:hyperlink r:id="rId218" w:anchor="chapitre_svc.biblio-26" w:history="1">
        <w:r w:rsidRPr="00712FE3">
          <w:rPr>
            <w:rFonts w:ascii="Arial" w:hAnsi="Arial" w:cs="Arial"/>
            <w:bCs/>
            <w:sz w:val="18"/>
            <w:lang w:val="en-IE" w:eastAsia="fr-FR"/>
          </w:rPr>
          <w:t xml:space="preserve">Kiryu </w:t>
        </w:r>
        <w:r w:rsidRPr="00712FE3">
          <w:rPr>
            <w:rFonts w:ascii="Arial" w:hAnsi="Arial" w:cs="Arial"/>
            <w:bCs/>
            <w:i/>
            <w:sz w:val="18"/>
            <w:lang w:val="en-IE" w:eastAsia="fr-FR"/>
          </w:rPr>
          <w:t>et al.,</w:t>
        </w:r>
        <w:r w:rsidRPr="00712FE3">
          <w:rPr>
            <w:rFonts w:ascii="Arial" w:hAnsi="Arial" w:cs="Arial"/>
            <w:bCs/>
            <w:sz w:val="18"/>
            <w:lang w:val="en-IE" w:eastAsia="fr-FR"/>
          </w:rPr>
          <w:t xml:space="preserve"> 2007</w:t>
        </w:r>
      </w:hyperlink>
      <w:r w:rsidRPr="00712FE3">
        <w:rPr>
          <w:rFonts w:ascii="Arial" w:hAnsi="Arial" w:cs="Arial"/>
          <w:bCs/>
          <w:sz w:val="18"/>
          <w:lang w:val="en-IE" w:eastAsia="fr-FR"/>
        </w:rPr>
        <w:t>).</w:t>
      </w:r>
    </w:p>
    <w:p w:rsidR="00BC0328" w:rsidRPr="00D427C7" w:rsidRDefault="00BC0328" w:rsidP="00BC0328">
      <w:pPr>
        <w:spacing w:after="120"/>
        <w:ind w:left="1531" w:hanging="680"/>
        <w:jc w:val="both"/>
        <w:rPr>
          <w:rFonts w:ascii="Ottawa" w:hAnsi="Ottawa"/>
          <w:b/>
          <w:bCs/>
          <w:sz w:val="19"/>
          <w:szCs w:val="19"/>
          <w:lang w:val="en-IE" w:eastAsia="fr-FR"/>
        </w:rPr>
      </w:pPr>
      <w:r w:rsidRPr="00D427C7">
        <w:rPr>
          <w:rFonts w:ascii="Ottawa" w:hAnsi="Ottawa"/>
          <w:b/>
          <w:bCs/>
          <w:sz w:val="19"/>
          <w:szCs w:val="19"/>
          <w:lang w:val="en-IE" w:eastAsia="fr-FR"/>
        </w:rPr>
        <w:t>2.4.6.</w:t>
      </w:r>
      <w:r w:rsidRPr="00D427C7">
        <w:rPr>
          <w:rFonts w:ascii="Ottawa" w:hAnsi="Ottawa"/>
          <w:b/>
          <w:bCs/>
          <w:sz w:val="19"/>
          <w:szCs w:val="19"/>
          <w:lang w:val="en-IE" w:eastAsia="fr-FR"/>
        </w:rPr>
        <w:tab/>
        <w:t>Disinfection of eggs and larvae</w:t>
      </w:r>
    </w:p>
    <w:p w:rsidR="00BC0328" w:rsidRPr="00712FE3" w:rsidRDefault="00BC0328" w:rsidP="00BC0328">
      <w:pPr>
        <w:spacing w:after="240"/>
        <w:ind w:left="851"/>
        <w:jc w:val="both"/>
        <w:rPr>
          <w:rFonts w:ascii="Arial" w:hAnsi="Arial" w:cs="Arial"/>
          <w:bCs/>
          <w:sz w:val="18"/>
          <w:lang w:val="en-IE" w:eastAsia="fr-FR"/>
        </w:rPr>
      </w:pPr>
      <w:r w:rsidRPr="00712FE3">
        <w:rPr>
          <w:rFonts w:ascii="Arial" w:hAnsi="Arial" w:cs="Arial"/>
          <w:bCs/>
          <w:sz w:val="18"/>
          <w:lang w:val="en-IE" w:eastAsia="fr-FR"/>
        </w:rPr>
        <w:t xml:space="preserve">Eggs can be disinfected by iodophor treatment (Ahne &amp; Held, 1980). </w:t>
      </w:r>
    </w:p>
    <w:p w:rsidR="00AD147D" w:rsidRDefault="00AD147D" w:rsidP="00BC0328">
      <w:pPr>
        <w:spacing w:after="120"/>
        <w:ind w:left="1531" w:hanging="680"/>
        <w:jc w:val="both"/>
        <w:rPr>
          <w:rFonts w:ascii="Ottawa" w:hAnsi="Ottawa"/>
          <w:b/>
          <w:bCs/>
          <w:sz w:val="19"/>
          <w:szCs w:val="19"/>
          <w:lang w:eastAsia="fr-FR"/>
        </w:rPr>
      </w:pPr>
      <w:r>
        <w:rPr>
          <w:rFonts w:ascii="Ottawa" w:hAnsi="Ottawa"/>
          <w:b/>
          <w:bCs/>
          <w:sz w:val="19"/>
          <w:szCs w:val="19"/>
          <w:lang w:eastAsia="fr-FR"/>
        </w:rPr>
        <w:br w:type="page"/>
      </w:r>
    </w:p>
    <w:p w:rsidR="00AD147D" w:rsidRPr="005A0656" w:rsidRDefault="00AD147D" w:rsidP="00AD147D">
      <w:pPr>
        <w:spacing w:after="480"/>
        <w:jc w:val="right"/>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D427C7" w:rsidRDefault="00BC0328" w:rsidP="00AD147D">
      <w:pPr>
        <w:spacing w:after="120"/>
        <w:ind w:left="1531" w:hanging="680"/>
        <w:jc w:val="both"/>
        <w:rPr>
          <w:rFonts w:ascii="Ottawa" w:hAnsi="Ottawa"/>
          <w:b/>
          <w:bCs/>
          <w:sz w:val="19"/>
          <w:szCs w:val="19"/>
          <w:lang w:eastAsia="fr-FR"/>
        </w:rPr>
      </w:pPr>
      <w:r w:rsidRPr="00D427C7">
        <w:rPr>
          <w:rFonts w:ascii="Ottawa" w:hAnsi="Ottawa"/>
          <w:b/>
          <w:bCs/>
          <w:sz w:val="19"/>
          <w:szCs w:val="19"/>
          <w:lang w:eastAsia="fr-FR"/>
        </w:rPr>
        <w:t>2.4.7.</w:t>
      </w:r>
      <w:r w:rsidRPr="00D427C7">
        <w:rPr>
          <w:rFonts w:ascii="Ottawa" w:hAnsi="Ottawa"/>
          <w:b/>
          <w:bCs/>
          <w:sz w:val="19"/>
          <w:szCs w:val="19"/>
          <w:lang w:eastAsia="fr-FR"/>
        </w:rPr>
        <w:tab/>
        <w:t>General husbandry</w:t>
      </w:r>
    </w:p>
    <w:p w:rsidR="00BC0328" w:rsidRPr="00712FE3" w:rsidRDefault="00BC0328" w:rsidP="00AD147D">
      <w:pPr>
        <w:spacing w:after="120"/>
        <w:ind w:left="851"/>
        <w:jc w:val="both"/>
        <w:rPr>
          <w:rFonts w:ascii="Arial" w:hAnsi="Arial" w:cs="Arial"/>
          <w:bCs/>
          <w:sz w:val="18"/>
        </w:rPr>
      </w:pPr>
      <w:r w:rsidRPr="00712FE3">
        <w:rPr>
          <w:rFonts w:ascii="Arial" w:hAnsi="Arial" w:cs="Arial"/>
          <w:bCs/>
          <w:sz w:val="18"/>
        </w:rPr>
        <w:t xml:space="preserve">Methods to control of infection with SVCV relies on avoiding exposure to the virus coupled with good hygiene practices. This is feasible on small farms supplied by spring or borehole water and a secure system to prevent fish entering the farm via the discharge water. Hygiene measures should include disinfection of eggs by iodophor treatment (Ahne &amp; Held, 1980), until it has been confirmed unequivocally that vertical transmission does not occur, regular disinfection of ponds, chemical disinfection of farm equipment, careful handling of fish to avoid stress and safe disposal of dead fish. Reducing fish stocking density during winter and early spring will reduce the spread of the virus. In rearing facilities with a controlled environment, elevation of water temperature above 19–20°C may stop or prevent outbreaks of infection with SVCV. </w:t>
      </w:r>
    </w:p>
    <w:p w:rsidR="00BC0328" w:rsidRPr="00712FE3" w:rsidRDefault="00BC0328" w:rsidP="00AD147D">
      <w:pPr>
        <w:spacing w:after="120"/>
        <w:ind w:left="426" w:hanging="426"/>
        <w:outlineLvl w:val="0"/>
        <w:rPr>
          <w:rFonts w:ascii="Ottawa" w:hAnsi="Ottawa"/>
          <w:b/>
          <w:bCs/>
          <w:lang w:val="en-IE" w:bidi="en-US"/>
        </w:rPr>
      </w:pPr>
      <w:r w:rsidRPr="00712FE3">
        <w:rPr>
          <w:rFonts w:ascii="Ottawa" w:hAnsi="Ottawa"/>
          <w:b/>
          <w:bCs/>
          <w:lang w:val="en-IE" w:bidi="en-US"/>
        </w:rPr>
        <w:t>3.</w:t>
      </w:r>
      <w:r w:rsidRPr="00712FE3">
        <w:rPr>
          <w:rFonts w:ascii="Ottawa" w:hAnsi="Ottawa"/>
          <w:b/>
          <w:bCs/>
          <w:lang w:val="en-IE" w:bidi="en-US"/>
        </w:rPr>
        <w:tab/>
        <w:t xml:space="preserve">Specimen selection, sample collection, transportation and handling </w:t>
      </w:r>
    </w:p>
    <w:p w:rsidR="00BC0328" w:rsidRPr="00712FE3" w:rsidRDefault="00BC0328" w:rsidP="00AD147D">
      <w:pPr>
        <w:spacing w:after="120"/>
        <w:ind w:left="426"/>
        <w:jc w:val="both"/>
        <w:rPr>
          <w:rFonts w:ascii="Arial" w:hAnsi="Arial" w:cs="Arial"/>
          <w:sz w:val="18"/>
          <w:lang w:val="en-IE" w:bidi="en-US"/>
        </w:rPr>
      </w:pPr>
      <w:r w:rsidRPr="00712FE3">
        <w:rPr>
          <w:rFonts w:ascii="Arial" w:hAnsi="Arial" w:cs="Arial"/>
          <w:sz w:val="18"/>
          <w:lang w:val="en-IE" w:bidi="en-US"/>
        </w:rPr>
        <w:t>This Section draws on information in Sections 2.2</w:t>
      </w:r>
      <w:r>
        <w:rPr>
          <w:rFonts w:ascii="Arial" w:hAnsi="Arial" w:cs="Arial"/>
          <w:sz w:val="18"/>
          <w:lang w:val="en-IE" w:bidi="en-US"/>
        </w:rPr>
        <w:t>.</w:t>
      </w:r>
      <w:r w:rsidRPr="00712FE3">
        <w:rPr>
          <w:rFonts w:ascii="Arial" w:hAnsi="Arial" w:cs="Arial"/>
          <w:sz w:val="18"/>
          <w:lang w:val="en-IE" w:bidi="en-US"/>
        </w:rPr>
        <w:t>, 2.3</w:t>
      </w:r>
      <w:r>
        <w:rPr>
          <w:rFonts w:ascii="Arial" w:hAnsi="Arial" w:cs="Arial"/>
          <w:sz w:val="18"/>
          <w:lang w:val="en-IE" w:bidi="en-US"/>
        </w:rPr>
        <w:t>.</w:t>
      </w:r>
      <w:r w:rsidRPr="00712FE3">
        <w:rPr>
          <w:rFonts w:ascii="Arial" w:hAnsi="Arial" w:cs="Arial"/>
          <w:sz w:val="18"/>
          <w:lang w:val="en-IE" w:bidi="en-US"/>
        </w:rPr>
        <w:t xml:space="preserve"> and 2.4</w:t>
      </w:r>
      <w:r>
        <w:rPr>
          <w:rFonts w:ascii="Arial" w:hAnsi="Arial" w:cs="Arial"/>
          <w:sz w:val="18"/>
          <w:lang w:val="en-IE" w:bidi="en-US"/>
        </w:rPr>
        <w:t>.</w:t>
      </w:r>
      <w:r w:rsidRPr="00712FE3">
        <w:rPr>
          <w:rFonts w:ascii="Arial" w:hAnsi="Arial" w:cs="Arial"/>
          <w:sz w:val="18"/>
          <w:lang w:val="en-IE" w:bidi="en-US"/>
        </w:rPr>
        <w:t xml:space="preserve"> to identify populations, individuals and samples which are most likely to be infected.</w:t>
      </w:r>
    </w:p>
    <w:p w:rsidR="00BC0328" w:rsidRPr="00D427C7" w:rsidRDefault="00BC0328" w:rsidP="00AD147D">
      <w:pPr>
        <w:pStyle w:val="11"/>
        <w:spacing w:after="120"/>
        <w:ind w:left="851"/>
        <w:rPr>
          <w:sz w:val="21"/>
          <w:szCs w:val="21"/>
          <w:lang w:bidi="en-US"/>
        </w:rPr>
      </w:pPr>
      <w:r w:rsidRPr="00D427C7">
        <w:rPr>
          <w:sz w:val="21"/>
          <w:szCs w:val="21"/>
          <w:lang w:bidi="en-US"/>
        </w:rPr>
        <w:t>3.1.</w:t>
      </w:r>
      <w:r w:rsidRPr="00D427C7">
        <w:rPr>
          <w:sz w:val="21"/>
          <w:szCs w:val="21"/>
          <w:lang w:bidi="en-US"/>
        </w:rPr>
        <w:tab/>
        <w:t xml:space="preserve">Selection of populations and individual specimens </w:t>
      </w:r>
    </w:p>
    <w:p w:rsidR="00BC0328" w:rsidRPr="00712FE3" w:rsidRDefault="00BC0328" w:rsidP="00AD147D">
      <w:pPr>
        <w:spacing w:after="120"/>
        <w:ind w:left="425"/>
        <w:jc w:val="both"/>
        <w:rPr>
          <w:rFonts w:ascii="Arial" w:hAnsi="Arial" w:cs="Arial"/>
          <w:bCs/>
          <w:sz w:val="18"/>
          <w:szCs w:val="18"/>
          <w:lang w:val="en-IE"/>
        </w:rPr>
      </w:pPr>
      <w:r w:rsidRPr="00712FE3">
        <w:rPr>
          <w:rFonts w:ascii="Arial" w:hAnsi="Arial" w:cs="Arial"/>
          <w:bCs/>
          <w:sz w:val="18"/>
          <w:lang w:val="en-IE"/>
        </w:rPr>
        <w:t>For disease investigations, moribund fish or fish exhibiting clinical signs of infection with SVC should be collected. Ideally fish should be alive when collected, however recently dead fish can be collected for diagnostic purposes. It should be noted however, that there will be a significant risk of contamination with environmental bacteria if the animals have been dead for some time</w:t>
      </w:r>
      <w:r w:rsidRPr="00712FE3">
        <w:rPr>
          <w:rFonts w:ascii="Arial" w:hAnsi="Arial" w:cs="Arial"/>
          <w:bCs/>
          <w:sz w:val="18"/>
          <w:szCs w:val="18"/>
          <w:lang w:val="en-IE"/>
        </w:rPr>
        <w:t xml:space="preserve">. </w:t>
      </w:r>
      <w:r w:rsidRPr="00712FE3">
        <w:rPr>
          <w:rFonts w:ascii="Arial" w:hAnsi="Arial" w:cs="Arial"/>
          <w:bCs/>
          <w:sz w:val="18"/>
          <w:lang w:val="en-IE"/>
        </w:rPr>
        <w:t>There may be no pathognomonic gross lesions and no clinical signs in cases of sudden mortality (see Section 4.1.1</w:t>
      </w:r>
      <w:r>
        <w:rPr>
          <w:rFonts w:ascii="Arial" w:hAnsi="Arial" w:cs="Arial"/>
          <w:bCs/>
          <w:sz w:val="18"/>
          <w:lang w:val="en-IE"/>
        </w:rPr>
        <w:t>.</w:t>
      </w:r>
      <w:r w:rsidRPr="00712FE3">
        <w:rPr>
          <w:rFonts w:ascii="Arial" w:hAnsi="Arial" w:cs="Arial"/>
          <w:bCs/>
          <w:sz w:val="18"/>
          <w:lang w:val="en-IE"/>
        </w:rPr>
        <w:t xml:space="preserve">). </w:t>
      </w:r>
    </w:p>
    <w:p w:rsidR="00BC0328" w:rsidRPr="00712FE3" w:rsidRDefault="00BC0328" w:rsidP="00AD147D">
      <w:pPr>
        <w:spacing w:after="120"/>
        <w:ind w:left="426"/>
        <w:jc w:val="both"/>
        <w:rPr>
          <w:rFonts w:ascii="Arial" w:hAnsi="Arial" w:cs="Arial"/>
          <w:bCs/>
          <w:sz w:val="18"/>
          <w:lang w:val="en-IE"/>
        </w:rPr>
      </w:pPr>
      <w:r w:rsidRPr="00712FE3">
        <w:rPr>
          <w:rFonts w:ascii="Arial" w:hAnsi="Arial" w:cs="Arial"/>
          <w:bCs/>
          <w:sz w:val="18"/>
          <w:lang w:val="en-IE"/>
        </w:rPr>
        <w:t>Samples should comprise all susceptible</w:t>
      </w:r>
      <w:r>
        <w:rPr>
          <w:rFonts w:ascii="Arial" w:hAnsi="Arial" w:cs="Arial"/>
          <w:bCs/>
          <w:sz w:val="18"/>
          <w:lang w:val="en-IE"/>
        </w:rPr>
        <w:t xml:space="preserve"> species on the site with each group </w:t>
      </w:r>
      <w:r w:rsidRPr="00712FE3">
        <w:rPr>
          <w:rFonts w:ascii="Arial" w:hAnsi="Arial" w:cs="Arial"/>
          <w:bCs/>
          <w:sz w:val="18"/>
          <w:lang w:val="en-IE"/>
        </w:rPr>
        <w:t>being represented in the sample. A group is defined as a population of the same fish species that shares a common water supply and that originates from the same broodfish or spawning population. Generally, young fish up to 1 year old are most susceptible to clinical disease, but all age groups can be affected. Any moribund fish present in the fish population to be sampled should be selected first for sample collection and the remainder of the sample should comprise randomly selected live fish from all rearing units that represent the lot being examined.</w:t>
      </w:r>
    </w:p>
    <w:p w:rsidR="00BC0328" w:rsidRPr="00D427C7" w:rsidRDefault="00BC0328" w:rsidP="00AD147D">
      <w:pPr>
        <w:pStyle w:val="11"/>
        <w:spacing w:after="120"/>
        <w:ind w:left="851"/>
        <w:rPr>
          <w:sz w:val="21"/>
          <w:szCs w:val="21"/>
          <w:lang w:bidi="en-US"/>
        </w:rPr>
      </w:pPr>
      <w:r w:rsidRPr="00D427C7">
        <w:rPr>
          <w:sz w:val="21"/>
          <w:szCs w:val="21"/>
          <w:lang w:bidi="en-US"/>
        </w:rPr>
        <w:t>3.2.</w:t>
      </w:r>
      <w:r w:rsidRPr="00D427C7">
        <w:rPr>
          <w:sz w:val="21"/>
          <w:szCs w:val="21"/>
          <w:lang w:bidi="en-US"/>
        </w:rPr>
        <w:tab/>
        <w:t>Selection of organs or tissues</w:t>
      </w:r>
    </w:p>
    <w:p w:rsidR="00BC0328" w:rsidRPr="00712FE3" w:rsidRDefault="00BC0328" w:rsidP="00AD147D">
      <w:pPr>
        <w:spacing w:after="120"/>
        <w:ind w:left="425"/>
        <w:jc w:val="both"/>
        <w:rPr>
          <w:rFonts w:ascii="Arial" w:hAnsi="Arial" w:cs="Arial"/>
          <w:sz w:val="18"/>
          <w:lang w:val="en-IE" w:eastAsia="fr-FR"/>
        </w:rPr>
      </w:pPr>
      <w:r w:rsidRPr="00712FE3">
        <w:rPr>
          <w:rFonts w:ascii="Arial" w:hAnsi="Arial" w:cs="Arial"/>
          <w:sz w:val="18"/>
          <w:lang w:eastAsia="fr-FR"/>
        </w:rPr>
        <w:t xml:space="preserve">For clinically affected fish: whole alevin (body length ≤ </w:t>
      </w:r>
      <w:smartTag w:uri="urn:schemas-microsoft-com:office:smarttags" w:element="metricconverter">
        <w:smartTagPr>
          <w:attr w:name="ProductID" w:val="4 cm"/>
        </w:smartTagPr>
        <w:r w:rsidRPr="00712FE3">
          <w:rPr>
            <w:rFonts w:ascii="Arial" w:hAnsi="Arial" w:cs="Arial"/>
            <w:sz w:val="18"/>
            <w:lang w:eastAsia="fr-FR"/>
          </w:rPr>
          <w:t>4 cm</w:t>
        </w:r>
      </w:smartTag>
      <w:r w:rsidRPr="00712FE3">
        <w:rPr>
          <w:rFonts w:ascii="Arial" w:hAnsi="Arial" w:cs="Arial"/>
          <w:sz w:val="18"/>
          <w:lang w:eastAsia="fr-FR"/>
        </w:rPr>
        <w:t xml:space="preserve">), entire viscera including kidney and encephalon (&gt; 4 cm body length ≤ </w:t>
      </w:r>
      <w:smartTag w:uri="urn:schemas-microsoft-com:office:smarttags" w:element="metricconverter">
        <w:smartTagPr>
          <w:attr w:name="ProductID" w:val="6 cm"/>
        </w:smartTagPr>
        <w:r w:rsidRPr="00712FE3">
          <w:rPr>
            <w:rFonts w:ascii="Arial" w:hAnsi="Arial" w:cs="Arial"/>
            <w:sz w:val="18"/>
            <w:lang w:eastAsia="fr-FR"/>
          </w:rPr>
          <w:t>6 cm</w:t>
        </w:r>
      </w:smartTag>
      <w:r w:rsidRPr="00712FE3">
        <w:rPr>
          <w:rFonts w:ascii="Arial" w:hAnsi="Arial" w:cs="Arial"/>
          <w:sz w:val="18"/>
          <w:lang w:eastAsia="fr-FR"/>
        </w:rPr>
        <w:t>) or, for larger sized fish, liver, kidney, spleen and encephalon should be selected.</w:t>
      </w:r>
      <w:r w:rsidRPr="00712FE3">
        <w:rPr>
          <w:rFonts w:ascii="Arial" w:hAnsi="Arial" w:cs="Arial"/>
          <w:sz w:val="18"/>
          <w:lang w:val="en-IE" w:eastAsia="fr-FR"/>
        </w:rPr>
        <w:t xml:space="preserve"> </w:t>
      </w:r>
    </w:p>
    <w:p w:rsidR="00BC0328" w:rsidRPr="00D427C7" w:rsidRDefault="00BC0328" w:rsidP="00AD147D">
      <w:pPr>
        <w:pStyle w:val="11"/>
        <w:spacing w:after="120"/>
        <w:ind w:left="851"/>
        <w:rPr>
          <w:sz w:val="21"/>
          <w:szCs w:val="21"/>
          <w:lang w:bidi="en-US"/>
        </w:rPr>
      </w:pPr>
      <w:r w:rsidRPr="00D427C7">
        <w:rPr>
          <w:sz w:val="21"/>
          <w:szCs w:val="21"/>
          <w:lang w:bidi="en-US"/>
        </w:rPr>
        <w:t>3.3.</w:t>
      </w:r>
      <w:r w:rsidRPr="00D427C7">
        <w:rPr>
          <w:sz w:val="21"/>
          <w:szCs w:val="21"/>
          <w:lang w:bidi="en-US"/>
        </w:rPr>
        <w:tab/>
        <w:t>Samples or tissues not suitable for pathogen detection</w:t>
      </w:r>
    </w:p>
    <w:p w:rsidR="00BC0328" w:rsidRPr="00712FE3" w:rsidRDefault="00BC0328" w:rsidP="00AD147D">
      <w:pPr>
        <w:spacing w:after="120"/>
        <w:ind w:left="425"/>
        <w:jc w:val="both"/>
        <w:rPr>
          <w:rFonts w:ascii="Arial" w:hAnsi="Arial" w:cs="Arial"/>
          <w:sz w:val="18"/>
          <w:lang w:val="en-IE"/>
        </w:rPr>
      </w:pPr>
      <w:r w:rsidRPr="00712FE3">
        <w:rPr>
          <w:rFonts w:ascii="Arial" w:hAnsi="Arial" w:cs="Arial"/>
          <w:sz w:val="18"/>
        </w:rPr>
        <w:t>Virus isolation may also not be possible from decomposed clinical samples. A number of studies in which attempts were made to isolate virus from reproductive fluids were unsuccessful, although the virus has been isolated at low frequency from ovarian, but not seminal, fluids.</w:t>
      </w:r>
    </w:p>
    <w:p w:rsidR="00BC0328" w:rsidRPr="00D427C7" w:rsidRDefault="00BC0328" w:rsidP="00AD147D">
      <w:pPr>
        <w:pStyle w:val="11"/>
        <w:spacing w:after="120"/>
        <w:ind w:left="851"/>
        <w:rPr>
          <w:sz w:val="21"/>
          <w:szCs w:val="21"/>
          <w:lang w:bidi="en-US"/>
        </w:rPr>
      </w:pPr>
      <w:r w:rsidRPr="00D427C7">
        <w:rPr>
          <w:sz w:val="21"/>
          <w:szCs w:val="21"/>
          <w:lang w:bidi="en-US"/>
        </w:rPr>
        <w:t>3.4.</w:t>
      </w:r>
      <w:r w:rsidRPr="00D427C7">
        <w:rPr>
          <w:sz w:val="21"/>
          <w:szCs w:val="21"/>
          <w:lang w:bidi="en-US"/>
        </w:rPr>
        <w:tab/>
        <w:t>Non-lethal sampling</w:t>
      </w:r>
    </w:p>
    <w:p w:rsidR="00BC0328" w:rsidRPr="00712FE3" w:rsidRDefault="00BC0328" w:rsidP="00BC0328">
      <w:pPr>
        <w:spacing w:after="240"/>
        <w:ind w:left="425"/>
        <w:jc w:val="both"/>
        <w:rPr>
          <w:rFonts w:ascii="Arial" w:hAnsi="Arial"/>
          <w:b/>
          <w:bCs/>
          <w:sz w:val="21"/>
          <w:szCs w:val="21"/>
          <w:lang w:val="en-IE" w:eastAsia="fr-FR"/>
        </w:rPr>
      </w:pPr>
      <w:r w:rsidRPr="00712FE3">
        <w:rPr>
          <w:rFonts w:ascii="Arial" w:hAnsi="Arial" w:cs="Arial"/>
          <w:sz w:val="18"/>
          <w:lang w:val="en-IE" w:eastAsia="fr-FR"/>
        </w:rPr>
        <w:t xml:space="preserve">Serological assays for antibodies can be undertaken on blood samples; the cross reactivity of anti-SVCV antibodies with viruses of the species pike fry sprivivirus allows for a presumptive indication of infection with SVCV. </w:t>
      </w:r>
    </w:p>
    <w:p w:rsidR="00BC0328" w:rsidRPr="00D427C7" w:rsidRDefault="00BC0328" w:rsidP="00BC0328">
      <w:pPr>
        <w:pStyle w:val="11"/>
        <w:ind w:left="851"/>
        <w:rPr>
          <w:sz w:val="21"/>
          <w:szCs w:val="21"/>
          <w:lang w:bidi="en-US"/>
        </w:rPr>
      </w:pPr>
      <w:r w:rsidRPr="00D427C7">
        <w:rPr>
          <w:sz w:val="21"/>
          <w:szCs w:val="21"/>
          <w:lang w:bidi="en-US"/>
        </w:rPr>
        <w:t>3.5.</w:t>
      </w:r>
      <w:r w:rsidRPr="00D427C7">
        <w:rPr>
          <w:sz w:val="21"/>
          <w:szCs w:val="21"/>
          <w:lang w:bidi="en-US"/>
        </w:rPr>
        <w:tab/>
        <w:t>Preservation of samples for submission</w:t>
      </w:r>
    </w:p>
    <w:p w:rsidR="00BC0328" w:rsidRPr="00712FE3" w:rsidRDefault="00BC0328" w:rsidP="00BC0328">
      <w:pPr>
        <w:spacing w:after="240"/>
        <w:ind w:left="425"/>
        <w:jc w:val="both"/>
        <w:rPr>
          <w:rFonts w:ascii="Arial" w:hAnsi="Arial"/>
          <w:sz w:val="18"/>
          <w:lang w:val="en-IE"/>
        </w:rPr>
      </w:pPr>
      <w:r w:rsidRPr="00712FE3">
        <w:rPr>
          <w:rFonts w:ascii="Arial" w:hAnsi="Arial"/>
          <w:sz w:val="18"/>
          <w:lang w:val="en-IE"/>
        </w:rPr>
        <w:t>For guidance on sample preservation methods for the intended test methods, see Chapter 2.2.0</w:t>
      </w:r>
      <w:r>
        <w:rPr>
          <w:rFonts w:ascii="Arial" w:hAnsi="Arial"/>
          <w:sz w:val="18"/>
          <w:lang w:val="en-IE"/>
        </w:rPr>
        <w:t>.</w:t>
      </w:r>
      <w:r w:rsidRPr="00712FE3">
        <w:rPr>
          <w:rFonts w:ascii="Arial" w:hAnsi="Arial"/>
          <w:sz w:val="18"/>
          <w:lang w:val="en-IE"/>
        </w:rPr>
        <w:t xml:space="preserve"> or 2.3.0</w:t>
      </w:r>
      <w:r>
        <w:rPr>
          <w:rFonts w:ascii="Arial" w:hAnsi="Arial"/>
          <w:sz w:val="18"/>
          <w:lang w:val="en-IE"/>
        </w:rPr>
        <w:t>.</w:t>
      </w:r>
      <w:r w:rsidRPr="00712FE3">
        <w:rPr>
          <w:rFonts w:ascii="Arial" w:hAnsi="Arial"/>
          <w:sz w:val="18"/>
          <w:lang w:val="en-IE"/>
        </w:rPr>
        <w:t xml:space="preserve"> or 2.4.0.</w:t>
      </w:r>
    </w:p>
    <w:p w:rsidR="00BC0328" w:rsidRPr="00D427C7" w:rsidRDefault="00BC0328" w:rsidP="00BC0328">
      <w:pPr>
        <w:pStyle w:val="111"/>
        <w:ind w:left="1531" w:hanging="680"/>
        <w:rPr>
          <w:sz w:val="19"/>
          <w:szCs w:val="19"/>
          <w:lang w:bidi="en-US"/>
        </w:rPr>
      </w:pPr>
      <w:r w:rsidRPr="00D427C7">
        <w:rPr>
          <w:sz w:val="19"/>
          <w:szCs w:val="19"/>
          <w:lang w:bidi="en-US"/>
        </w:rPr>
        <w:t>3.5.1.</w:t>
      </w:r>
      <w:r w:rsidRPr="00D427C7">
        <w:rPr>
          <w:sz w:val="19"/>
          <w:szCs w:val="19"/>
          <w:lang w:bidi="en-US"/>
        </w:rPr>
        <w:tab/>
        <w:t xml:space="preserve">Samples for pathogen isolation </w:t>
      </w:r>
    </w:p>
    <w:p w:rsidR="00BC0328" w:rsidRPr="00712FE3" w:rsidRDefault="00BC0328" w:rsidP="00BC0328">
      <w:pPr>
        <w:spacing w:after="240"/>
        <w:ind w:left="851"/>
        <w:jc w:val="both"/>
        <w:outlineLvl w:val="2"/>
        <w:rPr>
          <w:sz w:val="18"/>
          <w:szCs w:val="18"/>
        </w:rPr>
      </w:pPr>
      <w:r w:rsidRPr="00712FE3">
        <w:rPr>
          <w:rFonts w:ascii="Arial" w:hAnsi="Arial" w:cs="Arial"/>
          <w:sz w:val="18"/>
          <w:szCs w:val="18"/>
        </w:rPr>
        <w:t>Samples for virus isolation (Section 3.2</w:t>
      </w:r>
      <w:r>
        <w:rPr>
          <w:rFonts w:ascii="Arial" w:hAnsi="Arial" w:cs="Arial"/>
          <w:sz w:val="18"/>
          <w:szCs w:val="18"/>
        </w:rPr>
        <w:t>.</w:t>
      </w:r>
      <w:r w:rsidRPr="00712FE3">
        <w:rPr>
          <w:rFonts w:ascii="Arial" w:hAnsi="Arial" w:cs="Arial"/>
          <w:sz w:val="18"/>
          <w:szCs w:val="18"/>
        </w:rPr>
        <w:t xml:space="preserve">) should be transported to the laboratory at </w:t>
      </w:r>
      <w:smartTag w:uri="urn:schemas-microsoft-com:office:smarttags" w:element="metricconverter">
        <w:smartTagPr>
          <w:attr w:name="ProductID" w:val="4ﾰC"/>
        </w:smartTagPr>
        <w:r w:rsidRPr="00712FE3">
          <w:rPr>
            <w:rFonts w:ascii="Arial" w:hAnsi="Arial" w:cs="Arial"/>
            <w:sz w:val="18"/>
            <w:szCs w:val="18"/>
          </w:rPr>
          <w:t>4°C</w:t>
        </w:r>
      </w:smartTag>
      <w:r w:rsidRPr="00712FE3">
        <w:rPr>
          <w:rFonts w:ascii="Arial" w:hAnsi="Arial" w:cs="Arial"/>
          <w:sz w:val="18"/>
          <w:szCs w:val="18"/>
        </w:rPr>
        <w:t xml:space="preserve"> using refrigerated containers or on ice, preferably in virus transport medium and tested within 24 hours or, in exceptional circumstances, 48 hours. The shipment of organ samples is preferred, but live or whole dead fish can be submitted to the testing laboratory if necessary. If this is not possible, samples can be frozen, but there may be loss of virus viability on thawing the samples. Repeated freeze–thawing of the sample must be avoided.</w:t>
      </w:r>
      <w:r w:rsidRPr="00712FE3">
        <w:rPr>
          <w:sz w:val="18"/>
          <w:szCs w:val="18"/>
        </w:rPr>
        <w:t xml:space="preserve"> </w:t>
      </w:r>
    </w:p>
    <w:p w:rsidR="00AD147D" w:rsidRDefault="00AD147D" w:rsidP="00BC0328">
      <w:pPr>
        <w:pStyle w:val="111"/>
        <w:ind w:left="1531" w:hanging="680"/>
        <w:rPr>
          <w:sz w:val="19"/>
          <w:szCs w:val="19"/>
          <w:lang w:bidi="en-US"/>
        </w:rPr>
      </w:pPr>
      <w:r>
        <w:rPr>
          <w:sz w:val="19"/>
          <w:szCs w:val="19"/>
          <w:lang w:bidi="en-US"/>
        </w:rPr>
        <w:br w:type="page"/>
      </w:r>
    </w:p>
    <w:p w:rsidR="00AD147D" w:rsidRPr="005A0656" w:rsidRDefault="00AD147D" w:rsidP="00AD147D">
      <w:pPr>
        <w:spacing w:after="480"/>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D427C7" w:rsidRDefault="00BC0328" w:rsidP="00AD147D">
      <w:pPr>
        <w:pStyle w:val="111"/>
        <w:ind w:left="1531" w:hanging="680"/>
        <w:rPr>
          <w:sz w:val="19"/>
          <w:szCs w:val="19"/>
          <w:lang w:bidi="en-US"/>
        </w:rPr>
      </w:pPr>
      <w:r w:rsidRPr="00D427C7">
        <w:rPr>
          <w:sz w:val="19"/>
          <w:szCs w:val="19"/>
          <w:lang w:bidi="en-US"/>
        </w:rPr>
        <w:t>3.5.2.</w:t>
      </w:r>
      <w:r w:rsidRPr="00D427C7">
        <w:rPr>
          <w:sz w:val="19"/>
          <w:szCs w:val="19"/>
          <w:lang w:bidi="en-US"/>
        </w:rPr>
        <w:tab/>
        <w:t>Fixed samples for molecular detection</w:t>
      </w:r>
    </w:p>
    <w:p w:rsidR="00BC0328" w:rsidRPr="00712FE3" w:rsidRDefault="00BC0328" w:rsidP="00AD147D">
      <w:pPr>
        <w:spacing w:after="120"/>
        <w:ind w:left="851"/>
        <w:jc w:val="both"/>
        <w:rPr>
          <w:rFonts w:ascii="Arial" w:hAnsi="Arial"/>
          <w:bCs/>
          <w:sz w:val="18"/>
          <w:lang w:val="en-IE" w:eastAsia="fr-FR"/>
        </w:rPr>
      </w:pPr>
      <w:r w:rsidRPr="00712FE3">
        <w:rPr>
          <w:rFonts w:ascii="Arial" w:hAnsi="Arial"/>
          <w:bCs/>
          <w:sz w:val="18"/>
          <w:lang w:val="en-IE" w:eastAsia="fr-FR"/>
        </w:rPr>
        <w:t xml:space="preserve">Tissue samples for PCR testing should be preserved in 70–90% (v/v) analytical/reagent-grade (absolute) ethanol. The recommended ratio of ethanol to tissue is 10:1 based on studies in terrestrial animal and human health. The use of lower grade (laboratory or industrial grade) ethanol is not recommended. </w:t>
      </w:r>
      <w:r w:rsidRPr="00712FE3">
        <w:rPr>
          <w:rFonts w:ascii="Arial" w:hAnsi="Arial" w:cs="Arial"/>
          <w:bCs/>
          <w:sz w:val="18"/>
          <w:lang w:val="en-IE"/>
        </w:rPr>
        <w:t>[</w:t>
      </w:r>
      <w:r w:rsidRPr="00712FE3">
        <w:rPr>
          <w:rFonts w:ascii="Arial" w:hAnsi="Arial"/>
          <w:bCs/>
          <w:sz w:val="18"/>
          <w:lang w:val="en-IE" w:eastAsia="fr-FR"/>
        </w:rPr>
        <w:t>Alternatives to ethanol can be mentioned if they can be referenced.</w:t>
      </w:r>
      <w:r w:rsidRPr="00712FE3">
        <w:rPr>
          <w:rFonts w:ascii="Arial" w:hAnsi="Arial" w:cs="Arial"/>
          <w:bCs/>
          <w:sz w:val="18"/>
          <w:lang w:val="en-IE"/>
        </w:rPr>
        <w:t>]</w:t>
      </w:r>
    </w:p>
    <w:p w:rsidR="00BC0328" w:rsidRPr="00712FE3" w:rsidRDefault="00BC0328" w:rsidP="00AD147D">
      <w:pPr>
        <w:spacing w:after="120"/>
        <w:ind w:left="851"/>
        <w:jc w:val="both"/>
        <w:rPr>
          <w:rFonts w:ascii="Arial" w:hAnsi="Arial"/>
          <w:bCs/>
          <w:sz w:val="18"/>
          <w:lang w:val="en-IE" w:eastAsia="fr-FR"/>
        </w:rPr>
      </w:pPr>
      <w:r w:rsidRPr="00712FE3">
        <w:rPr>
          <w:rFonts w:ascii="Arial" w:hAnsi="Arial"/>
          <w:bCs/>
          <w:sz w:val="18"/>
          <w:lang w:eastAsia="fr-FR"/>
        </w:rPr>
        <w:t xml:space="preserve">The material collected for virus culture is generally used for the molecular diagnostic assays, but additional tissue samples for RT-PCR can be preserved in commercially available RNA preservation solutions according to the manufacturers’ recommendations, or, alternatively, samples can be preserved in </w:t>
      </w:r>
      <w:r w:rsidRPr="00712FE3">
        <w:rPr>
          <w:rFonts w:ascii="Arial" w:hAnsi="Arial"/>
          <w:bCs/>
          <w:sz w:val="18"/>
          <w:lang w:val="en-IE" w:eastAsia="fr-FR"/>
        </w:rPr>
        <w:t>80–90% (v/v) analytical grade (absolute) ethanol at the recommended ratio of ethanol to tissue of 10:1.</w:t>
      </w:r>
    </w:p>
    <w:p w:rsidR="00BC0328" w:rsidRPr="00D427C7" w:rsidRDefault="00BC0328" w:rsidP="00AD147D">
      <w:pPr>
        <w:pStyle w:val="111"/>
        <w:ind w:left="1531" w:hanging="680"/>
        <w:rPr>
          <w:sz w:val="19"/>
          <w:szCs w:val="19"/>
          <w:lang w:bidi="en-US"/>
        </w:rPr>
      </w:pPr>
      <w:r w:rsidRPr="00D427C7">
        <w:rPr>
          <w:sz w:val="19"/>
          <w:szCs w:val="19"/>
          <w:lang w:bidi="en-US"/>
        </w:rPr>
        <w:t>3.5.3.</w:t>
      </w:r>
      <w:r w:rsidRPr="00D427C7">
        <w:rPr>
          <w:sz w:val="19"/>
          <w:szCs w:val="19"/>
          <w:lang w:bidi="en-US"/>
        </w:rPr>
        <w:tab/>
        <w:t xml:space="preserve">Fixed samples for histopathology, immunohistochemistry or </w:t>
      </w:r>
      <w:r w:rsidRPr="00D427C7">
        <w:rPr>
          <w:i/>
          <w:sz w:val="19"/>
          <w:szCs w:val="19"/>
          <w:lang w:bidi="en-US"/>
        </w:rPr>
        <w:t>in-situ</w:t>
      </w:r>
      <w:r w:rsidRPr="00D427C7">
        <w:rPr>
          <w:sz w:val="19"/>
          <w:szCs w:val="19"/>
          <w:lang w:bidi="en-US"/>
        </w:rPr>
        <w:t xml:space="preserve"> hybridisation</w:t>
      </w:r>
    </w:p>
    <w:p w:rsidR="00BC0328" w:rsidRPr="00712FE3" w:rsidRDefault="00BC0328" w:rsidP="00AD147D">
      <w:pPr>
        <w:spacing w:after="120"/>
        <w:ind w:left="851"/>
        <w:jc w:val="both"/>
        <w:rPr>
          <w:rFonts w:ascii="Arial" w:hAnsi="Arial"/>
          <w:bCs/>
          <w:sz w:val="18"/>
          <w:lang w:eastAsia="fr-FR"/>
        </w:rPr>
      </w:pPr>
      <w:r w:rsidRPr="00712FE3">
        <w:rPr>
          <w:rFonts w:ascii="Arial" w:hAnsi="Arial"/>
          <w:bCs/>
          <w:sz w:val="18"/>
          <w:lang w:eastAsia="fr-FR"/>
        </w:rPr>
        <w:t xml:space="preserve">Histology samples from each individual fish must be taken into 10% neutral buffered formalin (NBF) immediately after collection to prevent sample deterioration. </w:t>
      </w:r>
      <w:r w:rsidRPr="00712FE3">
        <w:rPr>
          <w:rFonts w:ascii="Arial" w:hAnsi="Arial"/>
          <w:bCs/>
          <w:sz w:val="18"/>
          <w:lang w:val="en-IE" w:eastAsia="fr-FR"/>
        </w:rPr>
        <w:t xml:space="preserve">The recommended ratio of fixative to tissue is 10:1 and </w:t>
      </w:r>
      <w:r w:rsidRPr="00712FE3">
        <w:rPr>
          <w:rFonts w:ascii="Arial" w:hAnsi="Arial"/>
          <w:bCs/>
          <w:sz w:val="18"/>
          <w:lang w:eastAsia="fr-FR"/>
        </w:rPr>
        <w:t>each sample should be no thicker than approximately 4 mm to allow the fixative to penetrate the material and should be cut cleanly.</w:t>
      </w:r>
    </w:p>
    <w:p w:rsidR="00BC0328" w:rsidRPr="00D427C7" w:rsidRDefault="00BC0328" w:rsidP="00AD147D">
      <w:pPr>
        <w:pStyle w:val="111"/>
        <w:ind w:left="1531" w:hanging="680"/>
        <w:rPr>
          <w:sz w:val="19"/>
          <w:szCs w:val="19"/>
          <w:lang w:bidi="en-US"/>
        </w:rPr>
      </w:pPr>
      <w:r w:rsidRPr="00D427C7">
        <w:rPr>
          <w:sz w:val="19"/>
          <w:szCs w:val="19"/>
          <w:lang w:bidi="en-US"/>
        </w:rPr>
        <w:t>3.5.4.</w:t>
      </w:r>
      <w:r w:rsidRPr="00D427C7">
        <w:rPr>
          <w:sz w:val="19"/>
          <w:szCs w:val="19"/>
          <w:lang w:bidi="en-US"/>
        </w:rPr>
        <w:tab/>
        <w:t>Fixed samples for electron microscopy</w:t>
      </w:r>
    </w:p>
    <w:p w:rsidR="00BC0328" w:rsidRPr="00712FE3" w:rsidRDefault="00BC0328" w:rsidP="00AD147D">
      <w:pPr>
        <w:spacing w:after="120"/>
        <w:ind w:left="851"/>
        <w:jc w:val="both"/>
        <w:rPr>
          <w:rFonts w:ascii="Arial" w:hAnsi="Arial"/>
          <w:bCs/>
          <w:sz w:val="18"/>
          <w:lang w:eastAsia="fr-FR"/>
        </w:rPr>
      </w:pPr>
      <w:r w:rsidRPr="00712FE3">
        <w:rPr>
          <w:rFonts w:ascii="Arial" w:hAnsi="Arial"/>
          <w:bCs/>
          <w:sz w:val="18"/>
          <w:lang w:eastAsia="fr-FR"/>
        </w:rPr>
        <w:t xml:space="preserve">EM sampling is not required as standard, and the material is collected only where it is considered beneficial to facilitate potential further diagnostic work. From each fish sampled a 2 mm cubed (approximately) section from each of the appropriate organs described in section 3.2 should be fixed in glutaraldehyde; </w:t>
      </w:r>
      <w:r w:rsidRPr="00712FE3">
        <w:rPr>
          <w:rFonts w:ascii="Arial" w:hAnsi="Arial"/>
          <w:bCs/>
          <w:sz w:val="18"/>
          <w:lang w:val="en-IE" w:eastAsia="fr-FR"/>
        </w:rPr>
        <w:t>the recommended ratio of fixative to tissue is 10:1.</w:t>
      </w:r>
    </w:p>
    <w:p w:rsidR="00BC0328" w:rsidRPr="00D427C7" w:rsidRDefault="00BC0328" w:rsidP="00AD147D">
      <w:pPr>
        <w:pStyle w:val="111"/>
        <w:ind w:left="1531" w:hanging="680"/>
        <w:rPr>
          <w:sz w:val="19"/>
          <w:szCs w:val="19"/>
          <w:lang w:bidi="en-US"/>
        </w:rPr>
      </w:pPr>
      <w:r w:rsidRPr="00D427C7">
        <w:rPr>
          <w:sz w:val="19"/>
          <w:szCs w:val="19"/>
          <w:lang w:bidi="en-US"/>
        </w:rPr>
        <w:t>3.5.5.</w:t>
      </w:r>
      <w:r w:rsidRPr="00D427C7">
        <w:rPr>
          <w:sz w:val="19"/>
          <w:szCs w:val="19"/>
          <w:lang w:bidi="en-US"/>
        </w:rPr>
        <w:tab/>
        <w:t>Samples for other tests</w:t>
      </w:r>
    </w:p>
    <w:p w:rsidR="00BC0328" w:rsidRPr="00712FE3" w:rsidRDefault="00BC0328" w:rsidP="00AD147D">
      <w:pPr>
        <w:spacing w:after="120"/>
        <w:ind w:left="851"/>
        <w:outlineLvl w:val="2"/>
        <w:rPr>
          <w:rFonts w:ascii="Arial" w:hAnsi="Arial"/>
          <w:bCs/>
          <w:sz w:val="18"/>
          <w:lang w:val="en" w:eastAsia="fr-FR"/>
        </w:rPr>
      </w:pPr>
      <w:r w:rsidRPr="00712FE3">
        <w:rPr>
          <w:rFonts w:ascii="Arial" w:hAnsi="Arial"/>
          <w:bCs/>
          <w:sz w:val="18"/>
          <w:lang w:val="en" w:eastAsia="fr-FR"/>
        </w:rPr>
        <w:t xml:space="preserve">Tubes for the separation of serum are available commercially. After collection of the blood is allowed to clot by leaving it undisturbed at room temperature. This usually takes 15–30 minutes. Serum is clarified by centrifuging at 1000–2000 </w:t>
      </w:r>
      <w:r w:rsidRPr="00712FE3">
        <w:rPr>
          <w:rFonts w:ascii="Arial" w:hAnsi="Arial"/>
          <w:b/>
          <w:bCs/>
          <w:i/>
          <w:sz w:val="18"/>
          <w:lang w:val="en" w:eastAsia="fr-FR"/>
        </w:rPr>
        <w:t>g</w:t>
      </w:r>
      <w:r w:rsidRPr="00712FE3">
        <w:rPr>
          <w:rFonts w:ascii="Arial" w:hAnsi="Arial"/>
          <w:bCs/>
          <w:sz w:val="18"/>
          <w:lang w:val="en" w:eastAsia="fr-FR"/>
        </w:rPr>
        <w:t xml:space="preserve"> for 10 minutes in a refrigerated centrifuge.</w:t>
      </w:r>
    </w:p>
    <w:p w:rsidR="00BC0328" w:rsidRPr="00712FE3" w:rsidRDefault="00BC0328" w:rsidP="00AD147D">
      <w:pPr>
        <w:spacing w:after="120"/>
        <w:ind w:left="851"/>
        <w:jc w:val="both"/>
        <w:outlineLvl w:val="2"/>
        <w:rPr>
          <w:rFonts w:ascii="Arial" w:hAnsi="Arial"/>
          <w:bCs/>
          <w:sz w:val="18"/>
          <w:lang w:val="en" w:eastAsia="fr-FR"/>
        </w:rPr>
      </w:pPr>
      <w:r w:rsidRPr="00712FE3">
        <w:rPr>
          <w:rFonts w:ascii="Arial" w:hAnsi="Arial"/>
          <w:bCs/>
          <w:sz w:val="18"/>
          <w:lang w:val="en" w:eastAsia="fr-FR"/>
        </w:rPr>
        <w:t>It is important to immediately transfer the liquid component (serum) into a clean polypropylene tube using a Pasteur pipette and maintain the samples at 2–8°C while handling. If the serum is not analysed immediately, it should be apportioned into 0.5 ml aliquots, stored, and transported at –20°C or lower. It is important to avoid freeze–thaw cycles because this is detrimental to many serum components. Samples that are haemolysed, icteric or lipaemic can invalidate certain tests.</w:t>
      </w:r>
    </w:p>
    <w:p w:rsidR="00BC0328" w:rsidRPr="00D427C7" w:rsidRDefault="00BC0328" w:rsidP="00BC0328">
      <w:pPr>
        <w:pStyle w:val="11"/>
        <w:ind w:left="851"/>
        <w:rPr>
          <w:sz w:val="21"/>
          <w:szCs w:val="21"/>
          <w:lang w:bidi="en-US"/>
        </w:rPr>
      </w:pPr>
      <w:r w:rsidRPr="00D427C7">
        <w:rPr>
          <w:sz w:val="21"/>
          <w:szCs w:val="21"/>
          <w:lang w:bidi="en-US"/>
        </w:rPr>
        <w:t>3.6.</w:t>
      </w:r>
      <w:r w:rsidRPr="00D427C7">
        <w:rPr>
          <w:sz w:val="21"/>
          <w:szCs w:val="21"/>
          <w:lang w:bidi="en-US"/>
        </w:rPr>
        <w:tab/>
        <w:t>Pooling of samples</w:t>
      </w:r>
    </w:p>
    <w:p w:rsidR="00BC0328" w:rsidRPr="00712FE3" w:rsidRDefault="00BC0328" w:rsidP="00BC0328">
      <w:pPr>
        <w:spacing w:after="240"/>
        <w:ind w:left="425"/>
        <w:jc w:val="both"/>
        <w:rPr>
          <w:rFonts w:ascii="Arial" w:hAnsi="Arial" w:cs="Arial"/>
          <w:sz w:val="18"/>
          <w:lang w:val="en-IE"/>
        </w:rPr>
      </w:pPr>
      <w:r w:rsidRPr="00712FE3">
        <w:rPr>
          <w:rFonts w:ascii="Arial" w:hAnsi="Arial" w:cs="Arial"/>
          <w:sz w:val="18"/>
          <w:lang w:val="en-IE"/>
        </w:rPr>
        <w:t>Traditionally pools of five animals have been used and more recently this has been increased to pools of ten animals for virus culture. However, no published data on the effect of pooling on test characteristics has been published.</w:t>
      </w:r>
    </w:p>
    <w:p w:rsidR="00BC0328" w:rsidRPr="00712FE3" w:rsidRDefault="00BC0328" w:rsidP="00BC0328">
      <w:pPr>
        <w:spacing w:after="240"/>
        <w:ind w:left="426" w:hanging="426"/>
        <w:outlineLvl w:val="0"/>
        <w:rPr>
          <w:rFonts w:ascii="Ottawa" w:hAnsi="Ottawa"/>
          <w:b/>
          <w:bCs/>
          <w:lang w:val="en-IE" w:bidi="en-US"/>
        </w:rPr>
      </w:pPr>
      <w:r w:rsidRPr="00712FE3">
        <w:rPr>
          <w:rFonts w:ascii="Ottawa" w:hAnsi="Ottawa"/>
          <w:b/>
          <w:bCs/>
          <w:lang w:val="en-IE" w:bidi="en-US"/>
        </w:rPr>
        <w:t>4.</w:t>
      </w:r>
      <w:r w:rsidRPr="00712FE3">
        <w:rPr>
          <w:rFonts w:ascii="Ottawa" w:hAnsi="Ottawa"/>
          <w:b/>
          <w:bCs/>
          <w:lang w:val="en-IE" w:bidi="en-US"/>
        </w:rPr>
        <w:tab/>
        <w:t>Diagnostic methods</w:t>
      </w:r>
    </w:p>
    <w:p w:rsidR="00BC0328" w:rsidRPr="00712FE3" w:rsidRDefault="00BC0328" w:rsidP="00BC0328">
      <w:pPr>
        <w:spacing w:after="240"/>
        <w:jc w:val="both"/>
        <w:rPr>
          <w:rFonts w:ascii="Arial" w:hAnsi="Arial" w:cs="Arial"/>
          <w:sz w:val="18"/>
          <w:lang w:val="en-IE" w:bidi="en-US"/>
        </w:rPr>
      </w:pPr>
      <w:r w:rsidRPr="00712FE3">
        <w:rPr>
          <w:rFonts w:ascii="Arial" w:hAnsi="Arial" w:cs="Arial"/>
          <w:sz w:val="18"/>
          <w:lang w:val="en-IE" w:bidi="en-US"/>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rsidR="00BC0328" w:rsidRPr="00712FE3" w:rsidRDefault="00BC0328" w:rsidP="00BC0328">
      <w:pPr>
        <w:spacing w:before="120"/>
        <w:rPr>
          <w:rFonts w:ascii="Arial" w:eastAsia="Calibri" w:hAnsi="Arial" w:cs="Arial"/>
          <w:color w:val="000000"/>
          <w:sz w:val="18"/>
          <w:szCs w:val="18"/>
          <w:lang w:val="en-IE"/>
        </w:rPr>
      </w:pPr>
      <w:r w:rsidRPr="00712FE3">
        <w:rPr>
          <w:rFonts w:ascii="Arial" w:eastAsia="Calibri" w:hAnsi="Arial" w:cs="Arial"/>
          <w:color w:val="000000"/>
          <w:sz w:val="18"/>
          <w:szCs w:val="18"/>
          <w:lang w:val="en-IE"/>
        </w:rPr>
        <w:t xml:space="preserve">Key: </w:t>
      </w:r>
    </w:p>
    <w:p w:rsidR="00BC0328" w:rsidRPr="00712FE3" w:rsidRDefault="00BC0328" w:rsidP="00BC0328">
      <w:pPr>
        <w:ind w:left="1701" w:hanging="1701"/>
        <w:rPr>
          <w:rFonts w:ascii="Arial" w:eastAsia="Calibri" w:hAnsi="Arial" w:cs="Arial"/>
          <w:color w:val="000000"/>
          <w:sz w:val="18"/>
          <w:szCs w:val="18"/>
          <w:lang w:val="en-IE"/>
        </w:rPr>
      </w:pPr>
      <w:r w:rsidRPr="00712FE3">
        <w:rPr>
          <w:rFonts w:ascii="Arial" w:eastAsia="Calibri" w:hAnsi="Arial" w:cs="Arial"/>
          <w:color w:val="000000"/>
          <w:sz w:val="18"/>
          <w:szCs w:val="18"/>
          <w:lang w:val="en-IE"/>
        </w:rPr>
        <w:t>+++ =</w:t>
      </w:r>
      <w:r w:rsidRPr="00712FE3">
        <w:rPr>
          <w:rFonts w:ascii="Arial" w:eastAsia="Calibri" w:hAnsi="Arial" w:cs="Arial"/>
          <w:color w:val="000000"/>
          <w:sz w:val="18"/>
          <w:szCs w:val="18"/>
          <w:lang w:val="en-IE"/>
        </w:rPr>
        <w:tab/>
        <w:t>Recommended method(s) validated for the purpose shown and usually to stage 3 of the OIE Validation Pathway;</w:t>
      </w:r>
    </w:p>
    <w:p w:rsidR="00BC0328" w:rsidRPr="00712FE3" w:rsidRDefault="00BC0328" w:rsidP="00BC0328">
      <w:pPr>
        <w:ind w:left="1701" w:hanging="1701"/>
        <w:rPr>
          <w:rFonts w:ascii="Arial" w:eastAsia="Calibri" w:hAnsi="Arial" w:cs="Arial"/>
          <w:color w:val="000000"/>
          <w:sz w:val="18"/>
          <w:szCs w:val="18"/>
          <w:lang w:val="en-IE"/>
        </w:rPr>
      </w:pPr>
      <w:r w:rsidRPr="00712FE3">
        <w:rPr>
          <w:rFonts w:ascii="Arial" w:eastAsia="Calibri" w:hAnsi="Arial" w:cs="Arial"/>
          <w:color w:val="000000"/>
          <w:sz w:val="18"/>
          <w:szCs w:val="18"/>
          <w:lang w:val="en-IE"/>
        </w:rPr>
        <w:t xml:space="preserve">++ = </w:t>
      </w:r>
      <w:r w:rsidRPr="00712FE3">
        <w:rPr>
          <w:rFonts w:ascii="Arial" w:eastAsia="Calibri" w:hAnsi="Arial" w:cs="Arial"/>
          <w:color w:val="000000"/>
          <w:sz w:val="18"/>
          <w:szCs w:val="18"/>
          <w:lang w:val="en-IE"/>
        </w:rPr>
        <w:tab/>
        <w:t xml:space="preserve">Suitable method(s) but may need further validation; </w:t>
      </w:r>
    </w:p>
    <w:p w:rsidR="00BC0328" w:rsidRPr="00712FE3" w:rsidRDefault="00BC0328" w:rsidP="00BC0328">
      <w:pPr>
        <w:ind w:left="1701" w:hanging="1701"/>
        <w:rPr>
          <w:rFonts w:ascii="Arial" w:eastAsia="Calibri" w:hAnsi="Arial" w:cs="Arial"/>
          <w:sz w:val="18"/>
          <w:szCs w:val="18"/>
          <w:lang w:val="en-IE"/>
        </w:rPr>
      </w:pPr>
      <w:r w:rsidRPr="00712FE3">
        <w:rPr>
          <w:rFonts w:ascii="Arial" w:eastAsia="Calibri" w:hAnsi="Arial" w:cs="Arial"/>
          <w:color w:val="000000"/>
          <w:sz w:val="18"/>
          <w:szCs w:val="18"/>
          <w:lang w:val="en-IE"/>
        </w:rPr>
        <w:t xml:space="preserve">+ = </w:t>
      </w:r>
      <w:r w:rsidRPr="00712FE3">
        <w:rPr>
          <w:rFonts w:ascii="Arial" w:eastAsia="Calibri" w:hAnsi="Arial" w:cs="Arial"/>
          <w:color w:val="000000"/>
          <w:sz w:val="18"/>
          <w:szCs w:val="18"/>
          <w:lang w:val="en-IE"/>
        </w:rPr>
        <w:tab/>
        <w:t xml:space="preserve">May be used </w:t>
      </w:r>
      <w:r w:rsidRPr="00712FE3">
        <w:rPr>
          <w:rFonts w:ascii="Arial" w:eastAsia="Calibri" w:hAnsi="Arial" w:cs="Arial"/>
          <w:sz w:val="18"/>
          <w:szCs w:val="18"/>
          <w:lang w:val="en-IE"/>
        </w:rPr>
        <w:t xml:space="preserve">in some situations, but cost, reliability, lack of validation or other factors severely limits its application; </w:t>
      </w:r>
    </w:p>
    <w:p w:rsidR="00BC0328" w:rsidRPr="00712FE3" w:rsidRDefault="00BC0328" w:rsidP="00BC0328">
      <w:pPr>
        <w:spacing w:after="240"/>
        <w:ind w:left="1701" w:hanging="1701"/>
        <w:rPr>
          <w:rFonts w:ascii="Arial" w:eastAsia="Calibri" w:hAnsi="Arial" w:cs="Arial"/>
          <w:color w:val="000000"/>
          <w:sz w:val="18"/>
          <w:szCs w:val="18"/>
          <w:lang w:val="en-IE"/>
        </w:rPr>
      </w:pPr>
      <w:r w:rsidRPr="00712FE3">
        <w:rPr>
          <w:rFonts w:ascii="Arial" w:eastAsia="Calibri" w:hAnsi="Arial" w:cs="Arial"/>
          <w:color w:val="000000"/>
          <w:sz w:val="18"/>
          <w:szCs w:val="18"/>
          <w:lang w:val="en-IE"/>
        </w:rPr>
        <w:t xml:space="preserve">Shaded boxes = </w:t>
      </w:r>
      <w:r w:rsidRPr="00712FE3">
        <w:rPr>
          <w:rFonts w:ascii="Arial" w:eastAsia="Calibri" w:hAnsi="Arial" w:cs="Arial"/>
          <w:color w:val="000000"/>
          <w:sz w:val="18"/>
          <w:szCs w:val="18"/>
          <w:lang w:val="en-IE"/>
        </w:rPr>
        <w:tab/>
        <w:t>Not appropriate for this purpose.</w:t>
      </w:r>
    </w:p>
    <w:p w:rsidR="00BC0328" w:rsidRPr="00712FE3" w:rsidRDefault="00BC0328" w:rsidP="00BC0328">
      <w:pPr>
        <w:spacing w:after="240"/>
        <w:jc w:val="both"/>
        <w:rPr>
          <w:rFonts w:ascii="Arial" w:hAnsi="Arial" w:cs="Arial"/>
          <w:sz w:val="18"/>
          <w:lang w:val="en-IE" w:bidi="en-US"/>
        </w:rPr>
      </w:pPr>
      <w:r w:rsidRPr="00712FE3">
        <w:rPr>
          <w:rFonts w:ascii="Arial" w:hAnsi="Arial" w:cs="Arial"/>
          <w:sz w:val="18"/>
          <w:lang w:val="en-IE" w:bidi="en-US"/>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rsidR="00BC0328" w:rsidRPr="00712FE3" w:rsidRDefault="00BC0328" w:rsidP="00BC0328">
      <w:pPr>
        <w:spacing w:after="240"/>
        <w:jc w:val="both"/>
        <w:rPr>
          <w:rFonts w:ascii="Arial" w:hAnsi="Arial" w:cs="Arial"/>
          <w:sz w:val="18"/>
          <w:lang w:val="en-IE" w:bidi="en-US"/>
        </w:rPr>
      </w:pPr>
    </w:p>
    <w:p w:rsidR="00BC0328" w:rsidRPr="00712FE3" w:rsidRDefault="00BC0328" w:rsidP="00BC0328">
      <w:pPr>
        <w:spacing w:after="120"/>
        <w:jc w:val="center"/>
        <w:rPr>
          <w:rFonts w:ascii="Ottawa" w:hAnsi="Ottawa"/>
          <w:b/>
          <w:bCs/>
          <w:i/>
          <w:sz w:val="18"/>
          <w:lang w:val="en-IE" w:bidi="en-US"/>
        </w:rPr>
        <w:sectPr w:rsidR="00BC0328" w:rsidRPr="00712FE3" w:rsidSect="00AD147D">
          <w:headerReference w:type="even" r:id="rId219"/>
          <w:headerReference w:type="default" r:id="rId220"/>
          <w:footerReference w:type="even" r:id="rId221"/>
          <w:footerReference w:type="default" r:id="rId222"/>
          <w:headerReference w:type="first" r:id="rId223"/>
          <w:footerReference w:type="first" r:id="rId224"/>
          <w:pgSz w:w="11906" w:h="16838" w:code="9"/>
          <w:pgMar w:top="1418" w:right="1418" w:bottom="1418" w:left="1418" w:header="709" w:footer="709" w:gutter="0"/>
          <w:cols w:space="708"/>
          <w:vAlign w:val="both"/>
          <w:titlePg/>
          <w:docGrid w:linePitch="360"/>
        </w:sectPr>
      </w:pPr>
    </w:p>
    <w:p w:rsidR="00AD147D" w:rsidRPr="005A0656" w:rsidRDefault="00AD147D" w:rsidP="00AD147D">
      <w:pPr>
        <w:spacing w:after="120"/>
        <w:jc w:val="right"/>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712FE3" w:rsidRDefault="00BC0328" w:rsidP="00BC0328">
      <w:pPr>
        <w:spacing w:after="120"/>
        <w:jc w:val="center"/>
        <w:rPr>
          <w:rFonts w:ascii="Ottawa" w:hAnsi="Ottawa"/>
          <w:bCs/>
          <w:i/>
          <w:sz w:val="18"/>
          <w:lang w:val="en-IE" w:bidi="en-US"/>
        </w:rPr>
      </w:pPr>
      <w:r w:rsidRPr="00712FE3">
        <w:rPr>
          <w:rFonts w:ascii="Ottawa" w:hAnsi="Ottawa"/>
          <w:b/>
          <w:bCs/>
          <w:i/>
          <w:sz w:val="18"/>
          <w:lang w:val="en-IE" w:bidi="en-US"/>
        </w:rPr>
        <w:t>Table 4.</w:t>
      </w:r>
      <w:r w:rsidRPr="00712FE3">
        <w:rPr>
          <w:rFonts w:ascii="Ottawa" w:hAnsi="Ottawa"/>
          <w:b/>
          <w:bCs/>
          <w:i/>
          <w:noProof/>
          <w:sz w:val="18"/>
          <w:lang w:val="en-IE" w:bidi="en-US"/>
        </w:rPr>
        <w:t>1</w:t>
      </w:r>
      <w:r w:rsidRPr="00712FE3">
        <w:rPr>
          <w:rFonts w:ascii="Ottawa" w:hAnsi="Ottawa"/>
          <w:b/>
          <w:bCs/>
          <w:i/>
          <w:sz w:val="18"/>
          <w:lang w:val="en-IE" w:bidi="en-US"/>
        </w:rPr>
        <w:t xml:space="preserve">. </w:t>
      </w:r>
      <w:r w:rsidRPr="00712FE3">
        <w:rPr>
          <w:rFonts w:ascii="Ottawa" w:hAnsi="Ottawa"/>
          <w:bCs/>
          <w:i/>
          <w:sz w:val="18"/>
          <w:lang w:val="en-IE" w:bidi="en-US"/>
        </w:rPr>
        <w:t>OIE recommended</w:t>
      </w:r>
      <w:r w:rsidRPr="00712FE3">
        <w:rPr>
          <w:rFonts w:ascii="Ottawa" w:hAnsi="Ottawa"/>
          <w:b/>
          <w:bCs/>
          <w:i/>
          <w:sz w:val="18"/>
          <w:lang w:val="en-IE" w:bidi="en-US"/>
        </w:rPr>
        <w:t xml:space="preserve"> </w:t>
      </w:r>
      <w:r w:rsidRPr="00712FE3">
        <w:rPr>
          <w:rFonts w:ascii="Ottawa" w:hAnsi="Ottawa"/>
          <w:bCs/>
          <w:i/>
          <w:sz w:val="18"/>
          <w:lang w:val="en-IE" w:bidi="en-US"/>
        </w:rPr>
        <w:t xml:space="preserve">diagnostic methods and their level of validation for surveillance of healthy animals and investigation of clinically affected animals </w:t>
      </w:r>
    </w:p>
    <w:tbl>
      <w:tblPr>
        <w:tblW w:w="12575"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893"/>
        <w:gridCol w:w="776"/>
        <w:gridCol w:w="851"/>
        <w:gridCol w:w="708"/>
        <w:gridCol w:w="883"/>
        <w:gridCol w:w="960"/>
        <w:gridCol w:w="851"/>
        <w:gridCol w:w="708"/>
        <w:gridCol w:w="925"/>
      </w:tblGrid>
      <w:tr w:rsidR="00BC0328" w:rsidRPr="00B235E4" w:rsidTr="00B8567F">
        <w:trPr>
          <w:trHeight w:val="402"/>
          <w:tblHeader/>
          <w:jc w:val="center"/>
        </w:trPr>
        <w:tc>
          <w:tcPr>
            <w:tcW w:w="2399" w:type="dxa"/>
            <w:vMerge w:val="restart"/>
            <w:tcBorders>
              <w:top w:val="single" w:sz="6" w:space="0" w:color="auto"/>
              <w:left w:val="single" w:sz="6" w:space="0" w:color="auto"/>
            </w:tcBorders>
            <w:vAlign w:val="center"/>
          </w:tcPr>
          <w:p w:rsidR="00BC0328" w:rsidRPr="00712FE3" w:rsidRDefault="00BC0328" w:rsidP="00B8567F">
            <w:pPr>
              <w:spacing w:before="120" w:after="12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Method</w:t>
            </w:r>
          </w:p>
        </w:tc>
        <w:tc>
          <w:tcPr>
            <w:tcW w:w="3514" w:type="dxa"/>
            <w:gridSpan w:val="4"/>
            <w:tcBorders>
              <w:top w:val="single" w:sz="6" w:space="0" w:color="auto"/>
              <w:left w:val="single" w:sz="6" w:space="0" w:color="auto"/>
              <w:bottom w:val="single" w:sz="4" w:space="0" w:color="auto"/>
              <w:right w:val="single" w:sz="6" w:space="0" w:color="auto"/>
            </w:tcBorders>
          </w:tcPr>
          <w:p w:rsidR="00BC0328" w:rsidRPr="00712FE3" w:rsidRDefault="00BC0328" w:rsidP="006E5851">
            <w:pPr>
              <w:numPr>
                <w:ilvl w:val="0"/>
                <w:numId w:val="17"/>
              </w:numPr>
              <w:spacing w:before="120" w:after="12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Surveillance of apparently healthy animals</w:t>
            </w:r>
          </w:p>
        </w:tc>
        <w:tc>
          <w:tcPr>
            <w:tcW w:w="3218" w:type="dxa"/>
            <w:gridSpan w:val="4"/>
            <w:tcBorders>
              <w:top w:val="single" w:sz="6" w:space="0" w:color="auto"/>
              <w:left w:val="single" w:sz="6" w:space="0" w:color="auto"/>
            </w:tcBorders>
          </w:tcPr>
          <w:p w:rsidR="00BC0328" w:rsidRPr="00712FE3" w:rsidRDefault="00BC0328" w:rsidP="006E5851">
            <w:pPr>
              <w:numPr>
                <w:ilvl w:val="0"/>
                <w:numId w:val="17"/>
              </w:numPr>
              <w:spacing w:before="120" w:after="12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Presumptive diagnosis of clinically affected animals</w:t>
            </w:r>
          </w:p>
        </w:tc>
        <w:tc>
          <w:tcPr>
            <w:tcW w:w="3444" w:type="dxa"/>
            <w:gridSpan w:val="4"/>
            <w:tcBorders>
              <w:top w:val="single" w:sz="6" w:space="0" w:color="auto"/>
              <w:left w:val="single" w:sz="6" w:space="0" w:color="auto"/>
              <w:right w:val="single" w:sz="6" w:space="0" w:color="auto"/>
            </w:tcBorders>
          </w:tcPr>
          <w:p w:rsidR="00BC0328" w:rsidRPr="00712FE3" w:rsidRDefault="00BC0328" w:rsidP="006E5851">
            <w:pPr>
              <w:numPr>
                <w:ilvl w:val="0"/>
                <w:numId w:val="17"/>
              </w:numPr>
              <w:spacing w:before="120" w:after="12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Confirmatory diagnosis</w:t>
            </w:r>
            <w:r w:rsidRPr="00712FE3">
              <w:rPr>
                <w:rFonts w:ascii="Arial Narrow" w:hAnsi="Arial Narrow" w:cs="Arial"/>
                <w:b/>
                <w:bCs/>
                <w:sz w:val="16"/>
                <w:szCs w:val="16"/>
                <w:vertAlign w:val="superscript"/>
                <w:lang w:val="en-IE" w:bidi="en-US"/>
              </w:rPr>
              <w:t>1</w:t>
            </w:r>
            <w:r w:rsidRPr="00712FE3">
              <w:rPr>
                <w:rFonts w:ascii="Arial Narrow" w:hAnsi="Arial Narrow" w:cs="Arial"/>
                <w:b/>
                <w:bCs/>
                <w:sz w:val="16"/>
                <w:szCs w:val="16"/>
                <w:lang w:val="en-IE" w:bidi="en-US"/>
              </w:rPr>
              <w:t xml:space="preserve"> of a suspect result </w:t>
            </w:r>
            <w:r w:rsidRPr="00712FE3">
              <w:rPr>
                <w:rFonts w:ascii="Arial Narrow" w:hAnsi="Arial Narrow"/>
                <w:b/>
                <w:bCs/>
                <w:sz w:val="16"/>
                <w:szCs w:val="16"/>
                <w:lang w:val="en-IE" w:bidi="en-US"/>
              </w:rPr>
              <w:t>from surveillance or presumptive diagnosis</w:t>
            </w:r>
          </w:p>
        </w:tc>
      </w:tr>
      <w:tr w:rsidR="00BC0328" w:rsidRPr="00712FE3" w:rsidTr="00B8567F">
        <w:trPr>
          <w:trHeight w:val="402"/>
          <w:tblHeader/>
          <w:jc w:val="center"/>
        </w:trPr>
        <w:tc>
          <w:tcPr>
            <w:tcW w:w="2399" w:type="dxa"/>
            <w:vMerge/>
            <w:tcBorders>
              <w:left w:val="single" w:sz="6" w:space="0" w:color="auto"/>
            </w:tcBorders>
            <w:vAlign w:val="center"/>
          </w:tcPr>
          <w:p w:rsidR="00BC0328" w:rsidRPr="00712FE3" w:rsidRDefault="00BC0328" w:rsidP="00B8567F">
            <w:pPr>
              <w:spacing w:before="120" w:after="120"/>
              <w:jc w:val="center"/>
              <w:rPr>
                <w:rFonts w:ascii="Arial Narrow" w:hAnsi="Arial Narrow" w:cs="Arial"/>
                <w:b/>
                <w:bCs/>
                <w:sz w:val="16"/>
                <w:szCs w:val="16"/>
                <w:lang w:val="en-IE" w:bidi="en-US"/>
              </w:rPr>
            </w:pPr>
          </w:p>
        </w:tc>
        <w:tc>
          <w:tcPr>
            <w:tcW w:w="920" w:type="dxa"/>
            <w:tcBorders>
              <w:top w:val="single" w:sz="4" w:space="0" w:color="auto"/>
              <w:left w:val="single" w:sz="6" w:space="0" w:color="auto"/>
              <w:bottom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Early life stages</w:t>
            </w:r>
            <w:r w:rsidRPr="00712FE3">
              <w:rPr>
                <w:rFonts w:ascii="Arial Narrow" w:hAnsi="Arial Narrow" w:cs="Arial"/>
                <w:b/>
                <w:bCs/>
                <w:sz w:val="14"/>
                <w:szCs w:val="14"/>
                <w:vertAlign w:val="superscript"/>
                <w:lang w:val="en-IE" w:bidi="en-US"/>
              </w:rPr>
              <w:t>2</w:t>
            </w:r>
          </w:p>
        </w:tc>
        <w:tc>
          <w:tcPr>
            <w:tcW w:w="992" w:type="dxa"/>
            <w:tcBorders>
              <w:top w:val="single" w:sz="4" w:space="0" w:color="auto"/>
              <w:left w:val="single" w:sz="6" w:space="0" w:color="auto"/>
              <w:bottom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Juveniles</w:t>
            </w:r>
            <w:r w:rsidRPr="00712FE3">
              <w:rPr>
                <w:rFonts w:ascii="Arial Narrow" w:hAnsi="Arial Narrow" w:cs="Arial"/>
                <w:b/>
                <w:bCs/>
                <w:sz w:val="14"/>
                <w:szCs w:val="14"/>
                <w:vertAlign w:val="superscript"/>
                <w:lang w:val="en-IE" w:bidi="en-US"/>
              </w:rPr>
              <w:t>2</w:t>
            </w:r>
          </w:p>
        </w:tc>
        <w:tc>
          <w:tcPr>
            <w:tcW w:w="709" w:type="dxa"/>
            <w:tcBorders>
              <w:top w:val="single" w:sz="4" w:space="0" w:color="auto"/>
              <w:left w:val="single" w:sz="6" w:space="0" w:color="auto"/>
              <w:bottom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Adults</w:t>
            </w:r>
          </w:p>
        </w:tc>
        <w:tc>
          <w:tcPr>
            <w:tcW w:w="893" w:type="dxa"/>
            <w:tcBorders>
              <w:top w:val="single" w:sz="4" w:space="0" w:color="auto"/>
              <w:left w:val="single" w:sz="6" w:space="0" w:color="auto"/>
              <w:bottom w:val="single" w:sz="6" w:space="0" w:color="auto"/>
              <w:righ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LV</w:t>
            </w:r>
          </w:p>
        </w:tc>
        <w:tc>
          <w:tcPr>
            <w:tcW w:w="776" w:type="dxa"/>
            <w:tcBorders>
              <w:top w:val="single" w:sz="6" w:space="0" w:color="auto"/>
              <w:lef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US" w:bidi="en-US"/>
              </w:rPr>
              <w:t>Early life stages</w:t>
            </w:r>
            <w:r w:rsidRPr="00712FE3">
              <w:rPr>
                <w:rFonts w:ascii="Arial Narrow" w:hAnsi="Arial Narrow" w:cs="Arial"/>
                <w:b/>
                <w:bCs/>
                <w:sz w:val="14"/>
                <w:szCs w:val="14"/>
                <w:vertAlign w:val="superscript"/>
                <w:lang w:val="en-US" w:bidi="en-US"/>
              </w:rPr>
              <w:t>2</w:t>
            </w:r>
          </w:p>
        </w:tc>
        <w:tc>
          <w:tcPr>
            <w:tcW w:w="851" w:type="dxa"/>
            <w:tcBorders>
              <w:top w:val="single" w:sz="6" w:space="0" w:color="auto"/>
              <w:lef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Juveniles</w:t>
            </w:r>
            <w:r w:rsidRPr="00712FE3">
              <w:rPr>
                <w:rFonts w:ascii="Arial Narrow" w:hAnsi="Arial Narrow" w:cs="Arial"/>
                <w:b/>
                <w:bCs/>
                <w:sz w:val="14"/>
                <w:szCs w:val="14"/>
                <w:vertAlign w:val="superscript"/>
                <w:lang w:val="en-US" w:bidi="en-US"/>
              </w:rPr>
              <w:t>2</w:t>
            </w:r>
          </w:p>
        </w:tc>
        <w:tc>
          <w:tcPr>
            <w:tcW w:w="708" w:type="dxa"/>
            <w:tcBorders>
              <w:top w:val="single" w:sz="6" w:space="0" w:color="auto"/>
              <w:lef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Adults</w:t>
            </w:r>
          </w:p>
        </w:tc>
        <w:tc>
          <w:tcPr>
            <w:tcW w:w="883" w:type="dxa"/>
            <w:tcBorders>
              <w:top w:val="single" w:sz="4" w:space="0" w:color="auto"/>
              <w:left w:val="single" w:sz="6" w:space="0" w:color="auto"/>
              <w:righ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LV</w:t>
            </w:r>
          </w:p>
        </w:tc>
        <w:tc>
          <w:tcPr>
            <w:tcW w:w="960" w:type="dxa"/>
            <w:tcBorders>
              <w:top w:val="single" w:sz="4" w:space="0" w:color="auto"/>
              <w:left w:val="single" w:sz="6" w:space="0" w:color="auto"/>
              <w:righ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US" w:bidi="en-US"/>
              </w:rPr>
              <w:t>Early life stages</w:t>
            </w:r>
            <w:r w:rsidRPr="00712FE3">
              <w:rPr>
                <w:rFonts w:ascii="Arial Narrow" w:hAnsi="Arial Narrow" w:cs="Arial"/>
                <w:b/>
                <w:bCs/>
                <w:sz w:val="14"/>
                <w:szCs w:val="14"/>
                <w:vertAlign w:val="superscript"/>
                <w:lang w:val="en-US" w:bidi="en-US"/>
              </w:rPr>
              <w:t>2</w:t>
            </w:r>
          </w:p>
        </w:tc>
        <w:tc>
          <w:tcPr>
            <w:tcW w:w="851" w:type="dxa"/>
            <w:tcBorders>
              <w:top w:val="single" w:sz="4" w:space="0" w:color="auto"/>
              <w:left w:val="single" w:sz="6" w:space="0" w:color="auto"/>
              <w:righ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Juveniles</w:t>
            </w:r>
            <w:r w:rsidRPr="00712FE3">
              <w:rPr>
                <w:rFonts w:ascii="Arial Narrow" w:hAnsi="Arial Narrow" w:cs="Arial"/>
                <w:b/>
                <w:bCs/>
                <w:sz w:val="14"/>
                <w:szCs w:val="14"/>
                <w:vertAlign w:val="superscript"/>
                <w:lang w:val="en-US" w:bidi="en-US"/>
              </w:rPr>
              <w:t>2</w:t>
            </w:r>
          </w:p>
        </w:tc>
        <w:tc>
          <w:tcPr>
            <w:tcW w:w="708" w:type="dxa"/>
            <w:tcBorders>
              <w:top w:val="single" w:sz="4" w:space="0" w:color="auto"/>
              <w:lef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Adults</w:t>
            </w:r>
          </w:p>
        </w:tc>
        <w:tc>
          <w:tcPr>
            <w:tcW w:w="925" w:type="dxa"/>
            <w:tcBorders>
              <w:top w:val="single" w:sz="4" w:space="0" w:color="auto"/>
              <w:left w:val="single" w:sz="6" w:space="0" w:color="auto"/>
              <w:right w:val="single" w:sz="6" w:space="0" w:color="auto"/>
            </w:tcBorders>
            <w:vAlign w:val="center"/>
          </w:tcPr>
          <w:p w:rsidR="00BC0328" w:rsidRPr="00712FE3" w:rsidRDefault="00BC0328" w:rsidP="00B8567F">
            <w:pPr>
              <w:spacing w:before="120" w:after="120"/>
              <w:jc w:val="center"/>
              <w:rPr>
                <w:rFonts w:ascii="Arial Narrow" w:hAnsi="Arial Narrow" w:cs="Arial"/>
                <w:b/>
                <w:bCs/>
                <w:sz w:val="14"/>
                <w:szCs w:val="14"/>
                <w:lang w:val="en-IE" w:bidi="en-US"/>
              </w:rPr>
            </w:pPr>
            <w:r w:rsidRPr="00712FE3">
              <w:rPr>
                <w:rFonts w:ascii="Arial Narrow" w:hAnsi="Arial Narrow" w:cs="Arial"/>
                <w:b/>
                <w:bCs/>
                <w:sz w:val="14"/>
                <w:szCs w:val="14"/>
                <w:lang w:val="en-IE" w:bidi="en-US"/>
              </w:rPr>
              <w:t>LV</w:t>
            </w:r>
          </w:p>
        </w:tc>
      </w:tr>
      <w:tr w:rsidR="00BC0328" w:rsidRPr="00712FE3" w:rsidTr="00B8567F">
        <w:trPr>
          <w:trHeight w:val="227"/>
          <w:jc w:val="center"/>
        </w:trPr>
        <w:tc>
          <w:tcPr>
            <w:tcW w:w="2399"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Wet mounts</w:t>
            </w:r>
          </w:p>
        </w:tc>
        <w:tc>
          <w:tcPr>
            <w:tcW w:w="920"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9"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83"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r>
      <w:tr w:rsidR="00BC0328" w:rsidRPr="00712FE3" w:rsidTr="00B8567F">
        <w:trPr>
          <w:trHeight w:val="324"/>
          <w:jc w:val="center"/>
        </w:trPr>
        <w:tc>
          <w:tcPr>
            <w:tcW w:w="2399"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Cytopathology</w:t>
            </w:r>
            <w:r w:rsidRPr="00712FE3">
              <w:rPr>
                <w:rFonts w:ascii="Arial Narrow" w:hAnsi="Arial Narrow" w:cs="Arial"/>
                <w:b/>
                <w:bCs/>
                <w:sz w:val="16"/>
                <w:szCs w:val="16"/>
                <w:vertAlign w:val="superscript"/>
                <w:lang w:val="en-IE" w:bidi="en-US"/>
              </w:rPr>
              <w:t>3</w:t>
            </w:r>
          </w:p>
        </w:tc>
        <w:tc>
          <w:tcPr>
            <w:tcW w:w="920"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9"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83"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r>
      <w:tr w:rsidR="00BC0328" w:rsidRPr="00712FE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Histopathology</w:t>
            </w:r>
            <w:r w:rsidRPr="00712FE3">
              <w:rPr>
                <w:rFonts w:ascii="Arial Narrow" w:hAnsi="Arial Narrow" w:cs="Arial"/>
                <w:b/>
                <w:bCs/>
                <w:sz w:val="16"/>
                <w:szCs w:val="16"/>
                <w:vertAlign w:val="superscript"/>
                <w:lang w:val="en-US" w:bidi="en-US"/>
              </w:rPr>
              <w:t>3</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8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25"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r>
      <w:tr w:rsidR="00BC0328" w:rsidRPr="00712FE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Cell or artificial media culture</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9"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893" w:type="dxa"/>
            <w:tcBorders>
              <w:top w:val="single" w:sz="6" w:space="0" w:color="auto"/>
              <w:left w:val="single" w:sz="6" w:space="0" w:color="auto"/>
              <w:bottom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c>
          <w:tcPr>
            <w:tcW w:w="776"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bottom w:val="single" w:sz="6" w:space="0" w:color="auto"/>
            </w:tcBorders>
            <w:shd w:val="clear" w:color="auto" w:fill="FFFFFF"/>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8" w:type="dxa"/>
            <w:tcBorders>
              <w:top w:val="single" w:sz="6" w:space="0" w:color="auto"/>
              <w:left w:val="single" w:sz="6" w:space="0" w:color="auto"/>
              <w:bottom w:val="single" w:sz="6" w:space="0" w:color="auto"/>
            </w:tcBorders>
            <w:shd w:val="clear" w:color="auto" w:fill="FFFFFF"/>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883" w:type="dxa"/>
            <w:tcBorders>
              <w:top w:val="single" w:sz="6" w:space="0" w:color="auto"/>
              <w:left w:val="single" w:sz="6" w:space="0" w:color="auto"/>
              <w:bottom w:val="single" w:sz="6" w:space="0" w:color="auto"/>
              <w:right w:val="single" w:sz="6" w:space="0" w:color="auto"/>
            </w:tcBorders>
            <w:shd w:val="clear" w:color="auto" w:fill="FFFFFF"/>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bottom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8"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925" w:type="dxa"/>
            <w:tcBorders>
              <w:top w:val="single" w:sz="6" w:space="0" w:color="auto"/>
              <w:left w:val="single" w:sz="6" w:space="0" w:color="auto"/>
              <w:bottom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r>
      <w:tr w:rsidR="00BC0328" w:rsidRPr="00712FE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Real-time PCR</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51"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8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51"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08"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925"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r>
      <w:tr w:rsidR="00BC0328" w:rsidRPr="00712FE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Conventional PCR</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9"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893" w:type="dxa"/>
            <w:tcBorders>
              <w:top w:val="single" w:sz="6" w:space="0" w:color="auto"/>
              <w:left w:val="single" w:sz="6" w:space="0" w:color="auto"/>
              <w:bottom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c>
          <w:tcPr>
            <w:tcW w:w="776"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8"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883" w:type="dxa"/>
            <w:tcBorders>
              <w:top w:val="single" w:sz="6" w:space="0" w:color="auto"/>
              <w:left w:val="single" w:sz="6" w:space="0" w:color="auto"/>
              <w:bottom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c>
          <w:tcPr>
            <w:tcW w:w="960"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25"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r>
      <w:tr w:rsidR="00BC0328" w:rsidRPr="00712FE3" w:rsidTr="00B8567F">
        <w:trPr>
          <w:trHeight w:val="402"/>
          <w:jc w:val="center"/>
        </w:trPr>
        <w:tc>
          <w:tcPr>
            <w:tcW w:w="2399"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Amplicon sequencing</w:t>
            </w:r>
            <w:r w:rsidRPr="00712FE3">
              <w:rPr>
                <w:rFonts w:ascii="Arial Narrow" w:hAnsi="Arial Narrow" w:cs="Arial"/>
                <w:b/>
                <w:bCs/>
                <w:sz w:val="16"/>
                <w:szCs w:val="16"/>
                <w:vertAlign w:val="superscript"/>
                <w:lang w:val="en-IE" w:bidi="en-US"/>
              </w:rPr>
              <w:t>4</w:t>
            </w:r>
          </w:p>
        </w:tc>
        <w:tc>
          <w:tcPr>
            <w:tcW w:w="920"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83"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60"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bottom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8" w:type="dxa"/>
            <w:tcBorders>
              <w:top w:val="single" w:sz="6" w:space="0" w:color="auto"/>
              <w:left w:val="single" w:sz="6" w:space="0" w:color="auto"/>
              <w:bottom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925" w:type="dxa"/>
            <w:tcBorders>
              <w:top w:val="single" w:sz="6" w:space="0" w:color="auto"/>
              <w:left w:val="single" w:sz="6" w:space="0" w:color="auto"/>
              <w:bottom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r>
      <w:tr w:rsidR="00BC0328" w:rsidRPr="00712FE3" w:rsidTr="00B8567F">
        <w:trPr>
          <w:trHeight w:val="402"/>
          <w:jc w:val="center"/>
        </w:trPr>
        <w:tc>
          <w:tcPr>
            <w:tcW w:w="2399"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i/>
                <w:iCs/>
                <w:sz w:val="16"/>
                <w:szCs w:val="16"/>
                <w:lang w:val="en-IE" w:bidi="en-US"/>
              </w:rPr>
              <w:t>In-situ</w:t>
            </w:r>
            <w:r w:rsidRPr="00712FE3">
              <w:rPr>
                <w:rFonts w:ascii="Arial Narrow" w:hAnsi="Arial Narrow" w:cs="Arial"/>
                <w:b/>
                <w:bCs/>
                <w:sz w:val="16"/>
                <w:szCs w:val="16"/>
                <w:lang w:val="en-IE" w:bidi="en-US"/>
              </w:rPr>
              <w:t xml:space="preserve"> hybridisation</w:t>
            </w:r>
          </w:p>
        </w:tc>
        <w:tc>
          <w:tcPr>
            <w:tcW w:w="920"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i/>
                <w:iCs/>
                <w:sz w:val="16"/>
                <w:szCs w:val="16"/>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i/>
                <w:iCs/>
                <w:sz w:val="16"/>
                <w:szCs w:val="16"/>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8"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883" w:type="dxa"/>
            <w:tcBorders>
              <w:top w:val="single" w:sz="6" w:space="0" w:color="auto"/>
              <w:left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c>
          <w:tcPr>
            <w:tcW w:w="960"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8"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925" w:type="dxa"/>
            <w:tcBorders>
              <w:top w:val="single" w:sz="6" w:space="0" w:color="auto"/>
              <w:left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r>
      <w:tr w:rsidR="00BC0328" w:rsidRPr="00712FE3" w:rsidTr="00B8567F">
        <w:trPr>
          <w:trHeight w:val="402"/>
          <w:jc w:val="center"/>
        </w:trPr>
        <w:tc>
          <w:tcPr>
            <w:tcW w:w="2399"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Bioassay</w:t>
            </w:r>
          </w:p>
        </w:tc>
        <w:tc>
          <w:tcPr>
            <w:tcW w:w="920"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9" w:type="dxa"/>
            <w:tcBorders>
              <w:top w:val="single" w:sz="6" w:space="0" w:color="auto"/>
              <w:left w:val="single" w:sz="6" w:space="0" w:color="auto"/>
              <w:bottom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bottom w:val="single" w:sz="6" w:space="0" w:color="auto"/>
              <w:right w:val="single" w:sz="6" w:space="0" w:color="auto"/>
            </w:tcBorders>
            <w:shd w:val="pct15"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83"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60"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25"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r>
      <w:tr w:rsidR="00BC0328" w:rsidRPr="00712FE3" w:rsidTr="00B8567F">
        <w:trPr>
          <w:trHeight w:val="402"/>
          <w:jc w:val="center"/>
        </w:trPr>
        <w:tc>
          <w:tcPr>
            <w:tcW w:w="2399" w:type="dxa"/>
            <w:tcBorders>
              <w:top w:val="single" w:sz="6" w:space="0" w:color="auto"/>
              <w:left w:val="single" w:sz="6" w:space="0" w:color="auto"/>
              <w:bottom w:val="single" w:sz="4"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LAMP</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bottom w:val="single" w:sz="6" w:space="0" w:color="auto"/>
            </w:tcBorders>
            <w:shd w:val="clear"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9" w:type="dxa"/>
            <w:tcBorders>
              <w:top w:val="single" w:sz="6" w:space="0" w:color="auto"/>
              <w:left w:val="single" w:sz="6" w:space="0" w:color="auto"/>
              <w:bottom w:val="single" w:sz="6" w:space="0" w:color="auto"/>
            </w:tcBorders>
            <w:shd w:val="clear"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893" w:type="dxa"/>
            <w:tcBorders>
              <w:top w:val="single" w:sz="6" w:space="0" w:color="auto"/>
              <w:left w:val="single" w:sz="6" w:space="0" w:color="auto"/>
              <w:bottom w:val="single" w:sz="6" w:space="0" w:color="auto"/>
              <w:right w:val="single" w:sz="6" w:space="0" w:color="auto"/>
            </w:tcBorders>
            <w:shd w:val="clear" w:color="auto" w:fill="auto"/>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c>
          <w:tcPr>
            <w:tcW w:w="776"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51" w:type="dxa"/>
            <w:tcBorders>
              <w:top w:val="single" w:sz="6" w:space="0" w:color="auto"/>
              <w:left w:val="single" w:sz="6" w:space="0" w:color="auto"/>
              <w:bottom w:val="single" w:sz="4" w:space="0" w:color="auto"/>
            </w:tcBorders>
            <w:vAlign w:val="center"/>
          </w:tcPr>
          <w:p w:rsidR="00BC0328" w:rsidRPr="00712FE3" w:rsidRDefault="00BC0328" w:rsidP="00B8567F">
            <w:pPr>
              <w:spacing w:before="80" w:after="80"/>
              <w:jc w:val="center"/>
              <w:rPr>
                <w:rFonts w:ascii="Arial Narrow" w:hAnsi="Arial Narrow" w:cs="Arial"/>
                <w:bCs/>
                <w:strike/>
                <w:sz w:val="16"/>
                <w:szCs w:val="16"/>
                <w:lang w:val="en-IE" w:bidi="en-US"/>
              </w:rPr>
            </w:pPr>
            <w:r w:rsidRPr="00712FE3">
              <w:rPr>
                <w:rFonts w:ascii="Arial Narrow" w:hAnsi="Arial Narrow" w:cs="Arial"/>
                <w:bCs/>
                <w:sz w:val="16"/>
                <w:szCs w:val="16"/>
                <w:lang w:val="en-IE" w:bidi="en-US"/>
              </w:rPr>
              <w:t>++</w:t>
            </w:r>
          </w:p>
        </w:tc>
        <w:tc>
          <w:tcPr>
            <w:tcW w:w="708" w:type="dxa"/>
            <w:tcBorders>
              <w:top w:val="single" w:sz="6" w:space="0" w:color="auto"/>
              <w:left w:val="single" w:sz="6" w:space="0" w:color="auto"/>
              <w:bottom w:val="single" w:sz="4" w:space="0" w:color="auto"/>
            </w:tcBorders>
            <w:vAlign w:val="center"/>
          </w:tcPr>
          <w:p w:rsidR="00BC0328" w:rsidRPr="00712FE3" w:rsidRDefault="00BC0328" w:rsidP="00B8567F">
            <w:pPr>
              <w:spacing w:before="80" w:after="80"/>
              <w:jc w:val="center"/>
              <w:rPr>
                <w:rFonts w:ascii="Arial Narrow" w:hAnsi="Arial Narrow" w:cs="Arial"/>
                <w:bCs/>
                <w:strike/>
                <w:sz w:val="16"/>
                <w:szCs w:val="16"/>
                <w:lang w:val="en-IE" w:bidi="en-US"/>
              </w:rPr>
            </w:pPr>
            <w:r w:rsidRPr="00712FE3">
              <w:rPr>
                <w:rFonts w:ascii="Arial Narrow" w:hAnsi="Arial Narrow" w:cs="Arial"/>
                <w:bCs/>
                <w:sz w:val="16"/>
                <w:szCs w:val="16"/>
                <w:lang w:val="en-IE" w:bidi="en-US"/>
              </w:rPr>
              <w:t>+</w:t>
            </w:r>
          </w:p>
        </w:tc>
        <w:tc>
          <w:tcPr>
            <w:tcW w:w="883" w:type="dxa"/>
            <w:tcBorders>
              <w:top w:val="single" w:sz="6" w:space="0" w:color="auto"/>
              <w:left w:val="single" w:sz="6" w:space="0" w:color="auto"/>
              <w:bottom w:val="single" w:sz="4"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trike/>
                <w:sz w:val="16"/>
                <w:szCs w:val="16"/>
                <w:lang w:val="en-IE" w:bidi="en-US"/>
              </w:rPr>
            </w:pPr>
            <w:r w:rsidRPr="00712FE3">
              <w:rPr>
                <w:rFonts w:ascii="Arial Narrow" w:hAnsi="Arial Narrow" w:cs="Arial"/>
                <w:bCs/>
                <w:sz w:val="16"/>
                <w:szCs w:val="16"/>
                <w:lang w:val="en-IE" w:bidi="en-US"/>
              </w:rPr>
              <w:t>1</w:t>
            </w:r>
          </w:p>
        </w:tc>
        <w:tc>
          <w:tcPr>
            <w:tcW w:w="960"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925"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r>
      <w:tr w:rsidR="00BC0328" w:rsidRPr="00712FE3" w:rsidTr="00B8567F">
        <w:trPr>
          <w:trHeight w:val="402"/>
          <w:jc w:val="center"/>
        </w:trPr>
        <w:tc>
          <w:tcPr>
            <w:tcW w:w="2399" w:type="dxa"/>
            <w:tcBorders>
              <w:top w:val="single" w:sz="6" w:space="0" w:color="auto"/>
              <w:left w:val="single" w:sz="6" w:space="0" w:color="auto"/>
              <w:bottom w:val="single" w:sz="4"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Ab ELISA</w:t>
            </w:r>
          </w:p>
        </w:tc>
        <w:tc>
          <w:tcPr>
            <w:tcW w:w="920"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09" w:type="dxa"/>
            <w:tcBorders>
              <w:top w:val="single" w:sz="6" w:space="0" w:color="auto"/>
              <w:left w:val="single" w:sz="6" w:space="0" w:color="auto"/>
              <w:bottom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93" w:type="dxa"/>
            <w:tcBorders>
              <w:top w:val="single" w:sz="6" w:space="0" w:color="auto"/>
              <w:left w:val="single" w:sz="6" w:space="0" w:color="auto"/>
              <w:bottom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76"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51"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83"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960"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851"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708"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c>
          <w:tcPr>
            <w:tcW w:w="925"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trike/>
                <w:sz w:val="16"/>
                <w:szCs w:val="16"/>
                <w:lang w:val="en-IE" w:bidi="en-US"/>
              </w:rPr>
            </w:pPr>
          </w:p>
        </w:tc>
      </w:tr>
      <w:tr w:rsidR="00BC0328" w:rsidRPr="00712FE3" w:rsidTr="00B8567F">
        <w:trPr>
          <w:trHeight w:val="402"/>
          <w:jc w:val="center"/>
        </w:trPr>
        <w:tc>
          <w:tcPr>
            <w:tcW w:w="2399" w:type="dxa"/>
            <w:tcBorders>
              <w:top w:val="single" w:sz="4" w:space="0" w:color="auto"/>
              <w:left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Ag ELISA</w:t>
            </w:r>
          </w:p>
        </w:tc>
        <w:tc>
          <w:tcPr>
            <w:tcW w:w="920"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9" w:type="dxa"/>
            <w:tcBorders>
              <w:top w:val="single" w:sz="6" w:space="0" w:color="auto"/>
              <w:lef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4"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4" w:space="0" w:color="auto"/>
              <w:lef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708" w:type="dxa"/>
            <w:tcBorders>
              <w:top w:val="single" w:sz="4" w:space="0" w:color="auto"/>
              <w:lef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w:t>
            </w:r>
          </w:p>
        </w:tc>
        <w:tc>
          <w:tcPr>
            <w:tcW w:w="883" w:type="dxa"/>
            <w:tcBorders>
              <w:top w:val="single" w:sz="4" w:space="0" w:color="auto"/>
              <w:left w:val="single" w:sz="6" w:space="0" w:color="auto"/>
              <w:right w:val="single" w:sz="6" w:space="0" w:color="auto"/>
            </w:tcBorders>
            <w:vAlign w:val="center"/>
          </w:tcPr>
          <w:p w:rsidR="00BC0328" w:rsidRPr="00712FE3" w:rsidRDefault="00BC0328" w:rsidP="00B8567F">
            <w:pPr>
              <w:spacing w:before="80" w:after="80"/>
              <w:jc w:val="center"/>
              <w:rPr>
                <w:rFonts w:ascii="Arial Narrow" w:hAnsi="Arial Narrow" w:cs="Arial"/>
                <w:bCs/>
                <w:sz w:val="16"/>
                <w:szCs w:val="16"/>
                <w:lang w:val="en-IE" w:bidi="en-US"/>
              </w:rPr>
            </w:pPr>
            <w:r w:rsidRPr="00712FE3">
              <w:rPr>
                <w:rFonts w:ascii="Arial Narrow" w:hAnsi="Arial Narrow" w:cs="Arial"/>
                <w:bCs/>
                <w:sz w:val="16"/>
                <w:szCs w:val="16"/>
                <w:lang w:val="en-IE" w:bidi="en-US"/>
              </w:rPr>
              <w:t>1</w:t>
            </w:r>
          </w:p>
        </w:tc>
        <w:tc>
          <w:tcPr>
            <w:tcW w:w="960" w:type="dxa"/>
            <w:tcBorders>
              <w:top w:val="single" w:sz="4"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4"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4"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25" w:type="dxa"/>
            <w:tcBorders>
              <w:top w:val="single" w:sz="4"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r>
      <w:tr w:rsidR="00BC0328" w:rsidRPr="00712FE3" w:rsidTr="00B8567F">
        <w:trPr>
          <w:trHeight w:val="402"/>
          <w:jc w:val="center"/>
        </w:trPr>
        <w:tc>
          <w:tcPr>
            <w:tcW w:w="2399" w:type="dxa"/>
            <w:tcBorders>
              <w:top w:val="single" w:sz="4" w:space="0" w:color="auto"/>
              <w:left w:val="single" w:sz="6"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Other antigen detection methods</w:t>
            </w:r>
          </w:p>
        </w:tc>
        <w:tc>
          <w:tcPr>
            <w:tcW w:w="920"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9" w:type="dxa"/>
            <w:tcBorders>
              <w:top w:val="single" w:sz="6"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4"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4"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4"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83" w:type="dxa"/>
            <w:tcBorders>
              <w:top w:val="single" w:sz="4"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60" w:type="dxa"/>
            <w:tcBorders>
              <w:top w:val="single" w:sz="4"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4"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4" w:space="0" w:color="auto"/>
              <w:lef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25" w:type="dxa"/>
            <w:tcBorders>
              <w:top w:val="single" w:sz="4" w:space="0" w:color="auto"/>
              <w:left w:val="single" w:sz="6"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r>
      <w:tr w:rsidR="00BC0328" w:rsidRPr="00712FE3" w:rsidTr="00B8567F">
        <w:trPr>
          <w:trHeight w:val="269"/>
          <w:jc w:val="center"/>
        </w:trPr>
        <w:tc>
          <w:tcPr>
            <w:tcW w:w="2399" w:type="dxa"/>
            <w:tcBorders>
              <w:top w:val="single" w:sz="4" w:space="0" w:color="auto"/>
              <w:left w:val="single" w:sz="6" w:space="0" w:color="auto"/>
              <w:bottom w:val="single" w:sz="4" w:space="0" w:color="auto"/>
            </w:tcBorders>
            <w:vAlign w:val="center"/>
          </w:tcPr>
          <w:p w:rsidR="00BC0328" w:rsidRPr="00712FE3" w:rsidRDefault="00BC0328" w:rsidP="00B8567F">
            <w:pPr>
              <w:spacing w:before="80" w:after="80"/>
              <w:jc w:val="center"/>
              <w:rPr>
                <w:rFonts w:ascii="Arial Narrow" w:hAnsi="Arial Narrow" w:cs="Arial"/>
                <w:b/>
                <w:bCs/>
                <w:sz w:val="16"/>
                <w:szCs w:val="16"/>
                <w:lang w:val="en-IE" w:bidi="en-US"/>
              </w:rPr>
            </w:pPr>
            <w:r w:rsidRPr="00712FE3">
              <w:rPr>
                <w:rFonts w:ascii="Arial Narrow" w:hAnsi="Arial Narrow" w:cs="Arial"/>
                <w:b/>
                <w:bCs/>
                <w:sz w:val="16"/>
                <w:szCs w:val="16"/>
                <w:lang w:val="en-IE" w:bidi="en-US"/>
              </w:rPr>
              <w:t>Other serological method</w:t>
            </w:r>
          </w:p>
        </w:tc>
        <w:tc>
          <w:tcPr>
            <w:tcW w:w="920"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92"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9" w:type="dxa"/>
            <w:tcBorders>
              <w:top w:val="single" w:sz="6"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93" w:type="dxa"/>
            <w:tcBorders>
              <w:top w:val="single" w:sz="6"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76" w:type="dxa"/>
            <w:tcBorders>
              <w:top w:val="single" w:sz="4"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4"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4"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83" w:type="dxa"/>
            <w:tcBorders>
              <w:top w:val="single" w:sz="4"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60" w:type="dxa"/>
            <w:tcBorders>
              <w:top w:val="single" w:sz="4"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851" w:type="dxa"/>
            <w:tcBorders>
              <w:top w:val="single" w:sz="4"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708" w:type="dxa"/>
            <w:tcBorders>
              <w:top w:val="single" w:sz="4" w:space="0" w:color="auto"/>
              <w:left w:val="single" w:sz="6" w:space="0" w:color="auto"/>
              <w:bottom w:val="single" w:sz="4"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c>
          <w:tcPr>
            <w:tcW w:w="925" w:type="dxa"/>
            <w:tcBorders>
              <w:top w:val="single" w:sz="4" w:space="0" w:color="auto"/>
              <w:left w:val="single" w:sz="6" w:space="0" w:color="auto"/>
              <w:bottom w:val="single" w:sz="4" w:space="0" w:color="auto"/>
              <w:right w:val="single" w:sz="6" w:space="0" w:color="auto"/>
            </w:tcBorders>
            <w:shd w:val="clear" w:color="auto" w:fill="D9D9D9"/>
            <w:vAlign w:val="center"/>
          </w:tcPr>
          <w:p w:rsidR="00BC0328" w:rsidRPr="00712FE3" w:rsidRDefault="00BC0328" w:rsidP="00B8567F">
            <w:pPr>
              <w:spacing w:before="80" w:after="80"/>
              <w:jc w:val="center"/>
              <w:rPr>
                <w:rFonts w:ascii="Arial Narrow" w:hAnsi="Arial Narrow" w:cs="Arial"/>
                <w:bCs/>
                <w:sz w:val="16"/>
                <w:szCs w:val="16"/>
                <w:lang w:val="en-IE" w:bidi="en-US"/>
              </w:rPr>
            </w:pPr>
          </w:p>
        </w:tc>
      </w:tr>
    </w:tbl>
    <w:p w:rsidR="00BC0328" w:rsidRPr="00712FE3" w:rsidRDefault="00BC0328" w:rsidP="00BC0328">
      <w:pPr>
        <w:tabs>
          <w:tab w:val="left" w:pos="-720"/>
        </w:tabs>
        <w:spacing w:before="240"/>
        <w:jc w:val="center"/>
        <w:rPr>
          <w:rFonts w:ascii="Arial" w:hAnsi="Arial" w:cs="Arial"/>
          <w:sz w:val="18"/>
          <w:lang w:val="en-IE" w:bidi="en-US"/>
        </w:rPr>
      </w:pPr>
      <w:r w:rsidRPr="00712FE3">
        <w:rPr>
          <w:rFonts w:ascii="Arial" w:hAnsi="Arial" w:cs="Arial"/>
          <w:sz w:val="16"/>
          <w:szCs w:val="16"/>
          <w:lang w:eastAsia="fr-FR"/>
        </w:rPr>
        <w:t>LV = level of validation, refers to the stage of validation in the OIE Pathway (chapter 1.1.2)</w:t>
      </w:r>
      <w:r w:rsidRPr="00712FE3">
        <w:rPr>
          <w:rFonts w:ascii="Arial" w:hAnsi="Arial" w:cs="Arial"/>
          <w:sz w:val="16"/>
          <w:szCs w:val="16"/>
          <w:lang w:val="en-US" w:bidi="en-US"/>
        </w:rPr>
        <w:t xml:space="preserve">; </w:t>
      </w:r>
      <w:r w:rsidRPr="00712FE3">
        <w:rPr>
          <w:rFonts w:ascii="Arial" w:hAnsi="Arial" w:cs="Arial"/>
          <w:sz w:val="16"/>
          <w:szCs w:val="16"/>
          <w:lang w:eastAsia="fr-FR"/>
        </w:rPr>
        <w:t xml:space="preserve">PCR = polymerase chain reaction; </w:t>
      </w:r>
      <w:r w:rsidRPr="00712FE3">
        <w:rPr>
          <w:rFonts w:ascii="Arial" w:hAnsi="Arial" w:cs="Arial"/>
          <w:sz w:val="16"/>
          <w:szCs w:val="16"/>
          <w:lang w:eastAsia="fr-FR"/>
        </w:rPr>
        <w:br/>
        <w:t xml:space="preserve">ELISA = </w:t>
      </w:r>
      <w:r w:rsidRPr="00712FE3">
        <w:rPr>
          <w:rFonts w:ascii="Arial" w:hAnsi="Arial" w:cs="Arial"/>
          <w:sz w:val="16"/>
          <w:szCs w:val="16"/>
          <w:lang w:val="en-IE" w:bidi="en-US"/>
        </w:rPr>
        <w:t xml:space="preserve">enzyme-linked immunosorbent assay; LAMP = </w:t>
      </w:r>
      <w:r w:rsidRPr="00712FE3">
        <w:rPr>
          <w:rFonts w:ascii="Arial" w:eastAsia="Calibri" w:hAnsi="Arial" w:cs="Arial"/>
          <w:sz w:val="16"/>
          <w:szCs w:val="16"/>
        </w:rPr>
        <w:t>loop-mediated isothermal amplification.</w:t>
      </w:r>
      <w:r w:rsidRPr="00712FE3">
        <w:rPr>
          <w:rFonts w:ascii="Arial" w:hAnsi="Arial" w:cs="Arial"/>
          <w:sz w:val="16"/>
          <w:szCs w:val="16"/>
          <w:lang w:val="en-IE" w:eastAsia="fr-FR" w:bidi="en-US"/>
        </w:rPr>
        <w:br/>
      </w:r>
      <w:r w:rsidRPr="00712FE3">
        <w:rPr>
          <w:rFonts w:ascii="Arial" w:hAnsi="Arial" w:cs="Arial"/>
          <w:sz w:val="16"/>
          <w:szCs w:val="16"/>
          <w:vertAlign w:val="superscript"/>
          <w:lang w:val="en-IE" w:eastAsia="fr-FR" w:bidi="en-US"/>
        </w:rPr>
        <w:t>1</w:t>
      </w:r>
      <w:r w:rsidRPr="00712FE3">
        <w:rPr>
          <w:rFonts w:ascii="Arial" w:hAnsi="Arial" w:cs="Arial"/>
          <w:sz w:val="16"/>
          <w:szCs w:val="16"/>
          <w:lang w:val="en-IE" w:eastAsia="fr-FR"/>
        </w:rPr>
        <w:t xml:space="preserve">For confirmatory diagnoses, methods need to be carried out in combination (see Section 6). </w:t>
      </w:r>
      <w:r w:rsidRPr="00712FE3">
        <w:rPr>
          <w:rFonts w:ascii="Arial" w:hAnsi="Arial" w:cs="Arial"/>
          <w:sz w:val="16"/>
          <w:szCs w:val="16"/>
          <w:vertAlign w:val="superscript"/>
          <w:lang w:val="en-IE" w:eastAsia="fr-FR" w:bidi="en-US"/>
        </w:rPr>
        <w:t>2</w:t>
      </w:r>
      <w:r w:rsidRPr="00712FE3">
        <w:rPr>
          <w:rFonts w:ascii="Arial" w:hAnsi="Arial" w:cs="Arial"/>
          <w:sz w:val="16"/>
          <w:szCs w:val="16"/>
          <w:lang w:val="en-IE" w:eastAsia="fr-FR"/>
        </w:rPr>
        <w:t xml:space="preserve">Early and juvenile life stages have been defined in Section 2.2.3. </w:t>
      </w:r>
      <w:r w:rsidRPr="00712FE3">
        <w:rPr>
          <w:rFonts w:ascii="Arial" w:hAnsi="Arial" w:cs="Arial"/>
          <w:sz w:val="16"/>
          <w:szCs w:val="16"/>
          <w:lang w:val="en-IE" w:eastAsia="fr-FR"/>
        </w:rPr>
        <w:br/>
      </w:r>
      <w:r w:rsidRPr="00712FE3">
        <w:rPr>
          <w:rFonts w:ascii="Arial" w:hAnsi="Arial" w:cs="Arial"/>
          <w:sz w:val="16"/>
          <w:szCs w:val="16"/>
          <w:vertAlign w:val="superscript"/>
          <w:lang w:val="en-IE" w:eastAsia="fr-FR" w:bidi="en-US"/>
        </w:rPr>
        <w:t>3</w:t>
      </w:r>
      <w:r w:rsidRPr="00712FE3">
        <w:rPr>
          <w:rFonts w:ascii="Arial" w:hAnsi="Arial" w:cs="Arial"/>
          <w:sz w:val="16"/>
          <w:szCs w:val="16"/>
          <w:lang w:val="en-IE" w:eastAsia="fr-FR"/>
        </w:rPr>
        <w:t>Cytopathology and histopathology can be validated if the results from different operators has been statistically compared.</w:t>
      </w:r>
      <w:r w:rsidRPr="00712FE3">
        <w:rPr>
          <w:rFonts w:ascii="Arial" w:hAnsi="Arial" w:cs="Arial"/>
          <w:sz w:val="16"/>
          <w:szCs w:val="16"/>
          <w:vertAlign w:val="superscript"/>
          <w:lang w:eastAsia="fr-FR"/>
        </w:rPr>
        <w:t xml:space="preserve"> 4</w:t>
      </w:r>
      <w:r w:rsidRPr="00712FE3">
        <w:rPr>
          <w:rFonts w:ascii="Arial" w:hAnsi="Arial" w:cs="Arial"/>
          <w:sz w:val="16"/>
          <w:szCs w:val="16"/>
          <w:lang w:val="en-IE" w:eastAsia="fr-FR"/>
        </w:rPr>
        <w:t>Sequencing of the PCR product.</w:t>
      </w:r>
      <w:r w:rsidRPr="00712FE3">
        <w:rPr>
          <w:rFonts w:ascii="Arial" w:hAnsi="Arial" w:cs="Arial"/>
          <w:sz w:val="16"/>
          <w:szCs w:val="16"/>
          <w:lang w:val="en-IE" w:eastAsia="fr-FR"/>
        </w:rPr>
        <w:br/>
        <w:t>Shading indicates the test is inappropriate or should not be used for this purpose.</w:t>
      </w:r>
    </w:p>
    <w:p w:rsidR="00BC0328" w:rsidRPr="00712FE3" w:rsidRDefault="00BC0328" w:rsidP="00BC0328">
      <w:pPr>
        <w:spacing w:after="240"/>
        <w:jc w:val="both"/>
        <w:rPr>
          <w:rFonts w:ascii="Arial" w:hAnsi="Arial" w:cs="Arial"/>
          <w:sz w:val="18"/>
          <w:lang w:val="en-IE" w:bidi="en-US"/>
        </w:rPr>
        <w:sectPr w:rsidR="00BC0328" w:rsidRPr="00712FE3" w:rsidSect="00B8567F">
          <w:headerReference w:type="even" r:id="rId225"/>
          <w:headerReference w:type="default" r:id="rId226"/>
          <w:headerReference w:type="first" r:id="rId227"/>
          <w:footerReference w:type="first" r:id="rId228"/>
          <w:pgSz w:w="16838" w:h="11906" w:orient="landscape" w:code="9"/>
          <w:pgMar w:top="1418" w:right="1418" w:bottom="1418" w:left="1418" w:header="709" w:footer="709" w:gutter="0"/>
          <w:cols w:space="708"/>
          <w:titlePg/>
          <w:docGrid w:linePitch="360"/>
        </w:sectPr>
      </w:pPr>
    </w:p>
    <w:p w:rsidR="006E5851" w:rsidRPr="005A0656" w:rsidRDefault="006E5851" w:rsidP="006E5851">
      <w:pPr>
        <w:spacing w:after="480"/>
        <w:jc w:val="both"/>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712FE3" w:rsidRDefault="00BC0328" w:rsidP="00BC0328">
      <w:pPr>
        <w:rPr>
          <w:rFonts w:ascii="Arial" w:hAnsi="Arial" w:cs="Arial"/>
          <w:sz w:val="18"/>
          <w:lang w:bidi="en-US"/>
        </w:rPr>
      </w:pPr>
      <w:r>
        <w:rPr>
          <w:noProof/>
          <w:lang w:val="fr-FR" w:eastAsia="fr-FR"/>
        </w:rPr>
        <mc:AlternateContent>
          <mc:Choice Requires="wps">
            <w:drawing>
              <wp:inline distT="0" distB="0" distL="0" distR="0" wp14:anchorId="449E3771" wp14:editId="04C1B25C">
                <wp:extent cx="3309620" cy="1268730"/>
                <wp:effectExtent l="0" t="0" r="24130" b="26670"/>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9620" cy="1268730"/>
                        </a:xfrm>
                        <a:prstGeom prst="rect">
                          <a:avLst/>
                        </a:prstGeom>
                        <a:solidFill>
                          <a:srgbClr val="FFFFFF"/>
                        </a:solidFill>
                        <a:ln w="9525">
                          <a:solidFill>
                            <a:srgbClr val="000000"/>
                          </a:solidFill>
                          <a:miter lim="800000"/>
                          <a:headEnd/>
                          <a:tailEnd/>
                        </a:ln>
                      </wps:spPr>
                      <wps:txbx>
                        <w:txbxContent>
                          <w:p w:rsidR="00FE1F4A" w:rsidRPr="002D42F3" w:rsidRDefault="00FE1F4A" w:rsidP="006E5851">
                            <w:pPr>
                              <w:widowControl w:val="0"/>
                              <w:numPr>
                                <w:ilvl w:val="0"/>
                                <w:numId w:val="14"/>
                              </w:numPr>
                              <w:tabs>
                                <w:tab w:val="clear" w:pos="1440"/>
                              </w:tabs>
                              <w:spacing w:before="120" w:after="120"/>
                              <w:ind w:left="851" w:hanging="567"/>
                              <w:jc w:val="both"/>
                              <w:rPr>
                                <w:rFonts w:ascii="Arial" w:hAnsi="Arial" w:cs="Arial"/>
                                <w:sz w:val="18"/>
                                <w:szCs w:val="18"/>
                                <w:u w:val="double"/>
                                <w:lang w:val="en-IE"/>
                              </w:rPr>
                            </w:pPr>
                            <w:r w:rsidRPr="002D42F3">
                              <w:rPr>
                                <w:rFonts w:ascii="Arial" w:hAnsi="Arial" w:cs="Arial"/>
                                <w:sz w:val="18"/>
                                <w:szCs w:val="18"/>
                                <w:u w:val="double"/>
                                <w:lang w:val="en-IE"/>
                              </w:rPr>
                              <w:t>Technical procedure</w:t>
                            </w:r>
                          </w:p>
                          <w:p w:rsidR="00FE1F4A" w:rsidRPr="002D42F3" w:rsidRDefault="00FE1F4A" w:rsidP="006E5851">
                            <w:pPr>
                              <w:widowControl w:val="0"/>
                              <w:numPr>
                                <w:ilvl w:val="2"/>
                                <w:numId w:val="14"/>
                              </w:numPr>
                              <w:tabs>
                                <w:tab w:val="clear" w:pos="2160"/>
                              </w:tabs>
                              <w:spacing w:before="120" w:after="120"/>
                              <w:ind w:left="1276" w:hanging="567"/>
                              <w:jc w:val="both"/>
                              <w:rPr>
                                <w:rFonts w:ascii="Arial" w:hAnsi="Arial" w:cs="Arial"/>
                                <w:sz w:val="18"/>
                                <w:szCs w:val="18"/>
                                <w:u w:val="double"/>
                                <w:lang w:val="en-IE"/>
                              </w:rPr>
                            </w:pPr>
                            <w:r w:rsidRPr="002D42F3">
                              <w:rPr>
                                <w:rFonts w:ascii="Arial" w:hAnsi="Arial" w:cs="Arial"/>
                                <w:sz w:val="18"/>
                                <w:szCs w:val="18"/>
                                <w:u w:val="double"/>
                                <w:lang w:val="en-IE"/>
                              </w:rPr>
                              <w:t>How to use positive/negative controls</w:t>
                            </w:r>
                          </w:p>
                          <w:p w:rsidR="00FE1F4A" w:rsidRPr="002D42F3" w:rsidRDefault="00FE1F4A" w:rsidP="006E5851">
                            <w:pPr>
                              <w:widowControl w:val="0"/>
                              <w:numPr>
                                <w:ilvl w:val="0"/>
                                <w:numId w:val="14"/>
                              </w:numPr>
                              <w:tabs>
                                <w:tab w:val="clear" w:pos="1440"/>
                              </w:tabs>
                              <w:spacing w:before="120" w:after="120"/>
                              <w:ind w:left="851" w:hanging="567"/>
                              <w:jc w:val="both"/>
                              <w:rPr>
                                <w:rFonts w:ascii="Arial" w:hAnsi="Arial" w:cs="Arial"/>
                                <w:sz w:val="18"/>
                                <w:szCs w:val="18"/>
                                <w:u w:val="double"/>
                                <w:lang w:val="en-IE"/>
                              </w:rPr>
                            </w:pPr>
                            <w:r w:rsidRPr="002D42F3">
                              <w:rPr>
                                <w:rFonts w:ascii="Arial" w:hAnsi="Arial" w:cs="Arial"/>
                                <w:sz w:val="18"/>
                                <w:szCs w:val="18"/>
                                <w:u w:val="double"/>
                                <w:lang w:val="en-IE"/>
                              </w:rPr>
                              <w:t>Interpretation of results</w:t>
                            </w:r>
                          </w:p>
                          <w:p w:rsidR="00FE1F4A" w:rsidRPr="002D42F3" w:rsidRDefault="00FE1F4A" w:rsidP="006E5851">
                            <w:pPr>
                              <w:widowControl w:val="0"/>
                              <w:numPr>
                                <w:ilvl w:val="0"/>
                                <w:numId w:val="14"/>
                              </w:numPr>
                              <w:tabs>
                                <w:tab w:val="clear" w:pos="1440"/>
                              </w:tabs>
                              <w:spacing w:before="120"/>
                              <w:ind w:left="851" w:hanging="567"/>
                              <w:rPr>
                                <w:rFonts w:ascii="Arial" w:hAnsi="Arial" w:cs="Arial"/>
                                <w:sz w:val="18"/>
                                <w:szCs w:val="18"/>
                                <w:u w:val="double"/>
                                <w:lang w:val="en-IE"/>
                              </w:rPr>
                            </w:pPr>
                            <w:r w:rsidRPr="002D42F3">
                              <w:rPr>
                                <w:rFonts w:ascii="Arial" w:hAnsi="Arial" w:cs="Arial"/>
                                <w:sz w:val="18"/>
                                <w:szCs w:val="18"/>
                                <w:u w:val="double"/>
                                <w:lang w:val="en-IE"/>
                              </w:rPr>
                              <w:t>Availability of test (from Reference Laboratories, commercial sources or easily synthesised)</w:t>
                            </w:r>
                          </w:p>
                        </w:txbxContent>
                      </wps:txbx>
                      <wps:bodyPr rot="0" vert="horz" wrap="square" lIns="91440" tIns="45720" rIns="91440" bIns="45720" anchor="t" anchorCtr="0" upright="1">
                        <a:noAutofit/>
                      </wps:bodyPr>
                    </wps:wsp>
                  </a:graphicData>
                </a:graphic>
              </wp:inline>
            </w:drawing>
          </mc:Choice>
          <mc:Fallback>
            <w:pict>
              <v:shape id="Zone de texte 4" o:spid="_x0000_s1027" type="#_x0000_t202" style="width:260.6pt;height:9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">
                <v:textbox>
                  <w:txbxContent>
                    <w:p w:rsidR="00FE1F4A" w:rsidRPr="002D42F3" w:rsidRDefault="00FE1F4A" w:rsidP="006E5851">
                      <w:pPr>
                        <w:widowControl w:val="0"/>
                        <w:numPr>
                          <w:ilvl w:val="0"/>
                          <w:numId w:val="14"/>
                        </w:numPr>
                        <w:tabs>
                          <w:tab w:val="clear" w:pos="1440"/>
                        </w:tabs>
                        <w:spacing w:before="120" w:after="120"/>
                        <w:ind w:left="851" w:hanging="567"/>
                        <w:jc w:val="both"/>
                        <w:rPr>
                          <w:rFonts w:ascii="Arial" w:hAnsi="Arial" w:cs="Arial"/>
                          <w:sz w:val="18"/>
                          <w:szCs w:val="18"/>
                          <w:u w:val="double"/>
                          <w:lang w:val="en-IE"/>
                        </w:rPr>
                      </w:pPr>
                      <w:r w:rsidRPr="002D42F3">
                        <w:rPr>
                          <w:rFonts w:ascii="Arial" w:hAnsi="Arial" w:cs="Arial"/>
                          <w:sz w:val="18"/>
                          <w:szCs w:val="18"/>
                          <w:u w:val="double"/>
                          <w:lang w:val="en-IE"/>
                        </w:rPr>
                        <w:t>Technical procedure</w:t>
                      </w:r>
                    </w:p>
                    <w:p w:rsidR="00FE1F4A" w:rsidRPr="002D42F3" w:rsidRDefault="00FE1F4A" w:rsidP="006E5851">
                      <w:pPr>
                        <w:widowControl w:val="0"/>
                        <w:numPr>
                          <w:ilvl w:val="2"/>
                          <w:numId w:val="14"/>
                        </w:numPr>
                        <w:tabs>
                          <w:tab w:val="clear" w:pos="2160"/>
                        </w:tabs>
                        <w:spacing w:before="120" w:after="120"/>
                        <w:ind w:left="1276" w:hanging="567"/>
                        <w:jc w:val="both"/>
                        <w:rPr>
                          <w:rFonts w:ascii="Arial" w:hAnsi="Arial" w:cs="Arial"/>
                          <w:sz w:val="18"/>
                          <w:szCs w:val="18"/>
                          <w:u w:val="double"/>
                          <w:lang w:val="en-IE"/>
                        </w:rPr>
                      </w:pPr>
                      <w:r w:rsidRPr="002D42F3">
                        <w:rPr>
                          <w:rFonts w:ascii="Arial" w:hAnsi="Arial" w:cs="Arial"/>
                          <w:sz w:val="18"/>
                          <w:szCs w:val="18"/>
                          <w:u w:val="double"/>
                          <w:lang w:val="en-IE"/>
                        </w:rPr>
                        <w:t>How to use positive/negative controls</w:t>
                      </w:r>
                    </w:p>
                    <w:p w:rsidR="00FE1F4A" w:rsidRPr="002D42F3" w:rsidRDefault="00FE1F4A" w:rsidP="006E5851">
                      <w:pPr>
                        <w:widowControl w:val="0"/>
                        <w:numPr>
                          <w:ilvl w:val="0"/>
                          <w:numId w:val="14"/>
                        </w:numPr>
                        <w:tabs>
                          <w:tab w:val="clear" w:pos="1440"/>
                        </w:tabs>
                        <w:spacing w:before="120" w:after="120"/>
                        <w:ind w:left="851" w:hanging="567"/>
                        <w:jc w:val="both"/>
                        <w:rPr>
                          <w:rFonts w:ascii="Arial" w:hAnsi="Arial" w:cs="Arial"/>
                          <w:sz w:val="18"/>
                          <w:szCs w:val="18"/>
                          <w:u w:val="double"/>
                          <w:lang w:val="en-IE"/>
                        </w:rPr>
                      </w:pPr>
                      <w:r w:rsidRPr="002D42F3">
                        <w:rPr>
                          <w:rFonts w:ascii="Arial" w:hAnsi="Arial" w:cs="Arial"/>
                          <w:sz w:val="18"/>
                          <w:szCs w:val="18"/>
                          <w:u w:val="double"/>
                          <w:lang w:val="en-IE"/>
                        </w:rPr>
                        <w:t>Interpretation of results</w:t>
                      </w:r>
                    </w:p>
                    <w:p w:rsidR="00FE1F4A" w:rsidRPr="002D42F3" w:rsidRDefault="00FE1F4A" w:rsidP="006E5851">
                      <w:pPr>
                        <w:widowControl w:val="0"/>
                        <w:numPr>
                          <w:ilvl w:val="0"/>
                          <w:numId w:val="14"/>
                        </w:numPr>
                        <w:tabs>
                          <w:tab w:val="clear" w:pos="1440"/>
                        </w:tabs>
                        <w:spacing w:before="120"/>
                        <w:ind w:left="851" w:hanging="567"/>
                        <w:rPr>
                          <w:rFonts w:ascii="Arial" w:hAnsi="Arial" w:cs="Arial"/>
                          <w:sz w:val="18"/>
                          <w:szCs w:val="18"/>
                          <w:u w:val="double"/>
                          <w:lang w:val="en-IE"/>
                        </w:rPr>
                      </w:pPr>
                      <w:r w:rsidRPr="002D42F3">
                        <w:rPr>
                          <w:rFonts w:ascii="Arial" w:hAnsi="Arial" w:cs="Arial"/>
                          <w:sz w:val="18"/>
                          <w:szCs w:val="18"/>
                          <w:u w:val="double"/>
                          <w:lang w:val="en-IE"/>
                        </w:rPr>
                        <w:t>Availability of test (from Reference Laboratories, commercial sources or easily synthesised)</w:t>
                      </w:r>
                    </w:p>
                  </w:txbxContent>
                </v:textbox>
                <w10:anchorlock/>
              </v:shape>
            </w:pict>
          </mc:Fallback>
        </mc:AlternateContent>
      </w:r>
    </w:p>
    <w:p w:rsidR="00BC0328" w:rsidRPr="00D427C7" w:rsidRDefault="00BC0328" w:rsidP="00BC0328">
      <w:pPr>
        <w:pStyle w:val="11"/>
        <w:spacing w:before="240"/>
        <w:ind w:left="851"/>
        <w:rPr>
          <w:sz w:val="21"/>
          <w:szCs w:val="21"/>
          <w:lang w:bidi="en-US"/>
        </w:rPr>
      </w:pPr>
      <w:r w:rsidRPr="00D427C7">
        <w:rPr>
          <w:sz w:val="21"/>
          <w:szCs w:val="21"/>
          <w:lang w:bidi="en-US"/>
        </w:rPr>
        <w:t>4.1.</w:t>
      </w:r>
      <w:r w:rsidRPr="00D427C7">
        <w:rPr>
          <w:sz w:val="21"/>
          <w:szCs w:val="21"/>
          <w:lang w:bidi="en-US"/>
        </w:rPr>
        <w:tab/>
        <w:t xml:space="preserve">Wet mounts </w:t>
      </w:r>
    </w:p>
    <w:p w:rsidR="00BC0328" w:rsidRPr="00712FE3" w:rsidRDefault="00BC0328" w:rsidP="00BC0328">
      <w:pPr>
        <w:spacing w:after="240"/>
        <w:ind w:left="425"/>
        <w:jc w:val="both"/>
        <w:rPr>
          <w:rFonts w:ascii="Arial" w:hAnsi="Arial" w:cs="Arial"/>
          <w:sz w:val="18"/>
          <w:lang w:val="en-IE" w:eastAsia="fr-FR" w:bidi="en-US"/>
        </w:rPr>
      </w:pPr>
      <w:r w:rsidRPr="00712FE3">
        <w:rPr>
          <w:rFonts w:ascii="Arial" w:hAnsi="Arial" w:cs="Arial"/>
          <w:sz w:val="18"/>
          <w:lang w:val="en-IE" w:eastAsia="fr-FR" w:bidi="en-US"/>
        </w:rPr>
        <w:t>Not applicable.</w:t>
      </w:r>
    </w:p>
    <w:p w:rsidR="00BC0328" w:rsidRPr="00D427C7" w:rsidRDefault="00BC0328" w:rsidP="00BC0328">
      <w:pPr>
        <w:pStyle w:val="11"/>
        <w:ind w:left="851"/>
        <w:rPr>
          <w:sz w:val="21"/>
          <w:szCs w:val="21"/>
          <w:lang w:bidi="en-US"/>
        </w:rPr>
      </w:pPr>
      <w:r w:rsidRPr="00D427C7">
        <w:rPr>
          <w:sz w:val="21"/>
          <w:szCs w:val="21"/>
          <w:lang w:bidi="en-US"/>
        </w:rPr>
        <w:t>4.2.</w:t>
      </w:r>
      <w:r w:rsidRPr="00D427C7">
        <w:rPr>
          <w:sz w:val="21"/>
          <w:szCs w:val="21"/>
          <w:lang w:bidi="en-US"/>
        </w:rPr>
        <w:tab/>
        <w:t>Cyto- and histopathology</w:t>
      </w:r>
    </w:p>
    <w:p w:rsidR="00BC0328" w:rsidRPr="00712FE3" w:rsidRDefault="00BC0328" w:rsidP="00BC0328">
      <w:pPr>
        <w:spacing w:after="240"/>
        <w:ind w:left="425"/>
        <w:jc w:val="both"/>
        <w:rPr>
          <w:rFonts w:ascii="Arial" w:hAnsi="Arial"/>
          <w:bCs/>
          <w:sz w:val="18"/>
          <w:lang w:val="en-IE" w:eastAsia="fr-FR"/>
        </w:rPr>
      </w:pPr>
      <w:r w:rsidRPr="00712FE3">
        <w:rPr>
          <w:rFonts w:ascii="Arial" w:hAnsi="Arial"/>
          <w:bCs/>
          <w:sz w:val="18"/>
          <w:lang w:val="en-IE" w:eastAsia="fr-FR"/>
        </w:rPr>
        <w:t>Histopathological changes can be observed in all major organs. In the liver, blood vessels show oedematous perivasculitis progressing to necrosis. Liver parenchyma shows hyperaemia with multiple focal necrosis and degeneration. The heart shows pericarditis and infiltration of the myocardium progressing to focal degeneration and necrosis. The spleen shows hyperaemia with hyperplasia of the reticuloendothelium and enlarged melanomacrophage centres, and the pancreas is inflamed with multifocal necrosis. In the kidney, damage is seen to excretory and haematopoietic tissue. Renal tubules are clogged with casts and the cells undergo hyaline degeneration and vacuolation. The intestine shows perivascular inflammation, desquamation of the epithelium and atrophy of the villi. The peritoneum is inflamed and lymph vessels are filled with detritus and macrophages. In the swim bladder, the epithelial lamina changes from a monolayer to a discontinuous multi-layer and vessels in the submucosa are dilated with nearby lymphocyte infiltration.</w:t>
      </w:r>
    </w:p>
    <w:p w:rsidR="00BC0328" w:rsidRPr="00712FE3" w:rsidRDefault="00BC0328" w:rsidP="00BC0328">
      <w:pPr>
        <w:spacing w:after="240"/>
        <w:ind w:left="425"/>
        <w:jc w:val="both"/>
        <w:rPr>
          <w:rFonts w:ascii="Arial" w:hAnsi="Arial" w:cs="Arial"/>
          <w:bCs/>
          <w:sz w:val="18"/>
          <w:szCs w:val="18"/>
          <w:lang w:val="en" w:eastAsia="fr-FR"/>
        </w:rPr>
      </w:pPr>
      <w:r w:rsidRPr="00712FE3">
        <w:rPr>
          <w:rFonts w:ascii="Arial" w:hAnsi="Arial" w:cs="Arial"/>
          <w:bCs/>
          <w:sz w:val="18"/>
          <w:szCs w:val="18"/>
          <w:lang w:val="en-IE" w:eastAsia="fr-FR"/>
        </w:rPr>
        <w:t xml:space="preserve">As the histopathological picture is not specific for the disease. and not all fish will exhibit each feature (Misk </w:t>
      </w:r>
      <w:r w:rsidRPr="00712FE3">
        <w:rPr>
          <w:rFonts w:ascii="Arial" w:hAnsi="Arial" w:cs="Arial"/>
          <w:bCs/>
          <w:i/>
          <w:sz w:val="18"/>
          <w:szCs w:val="18"/>
          <w:lang w:val="en-IE" w:eastAsia="fr-FR"/>
        </w:rPr>
        <w:t>et al.,</w:t>
      </w:r>
      <w:r w:rsidRPr="00712FE3">
        <w:rPr>
          <w:rFonts w:ascii="Arial" w:hAnsi="Arial" w:cs="Arial"/>
          <w:bCs/>
          <w:sz w:val="18"/>
          <w:szCs w:val="18"/>
          <w:lang w:val="en-IE" w:eastAsia="fr-FR"/>
        </w:rPr>
        <w:t xml:space="preserve"> 2016), microscopic methods by themselves are not recommended for diagnosis of SVC as the histopathological picture is not specific for the disease. They may, however, provide supporting evidence, particularly, when immunohistological (IHC) or DNA based </w:t>
      </w:r>
      <w:r w:rsidRPr="00712FE3">
        <w:rPr>
          <w:rFonts w:ascii="Arial" w:hAnsi="Arial" w:cs="Arial"/>
          <w:bCs/>
          <w:i/>
          <w:sz w:val="18"/>
          <w:szCs w:val="18"/>
          <w:lang w:val="en-IE" w:eastAsia="fr-FR"/>
        </w:rPr>
        <w:t>in-situ</w:t>
      </w:r>
      <w:r w:rsidRPr="00712FE3">
        <w:rPr>
          <w:rFonts w:ascii="Arial" w:hAnsi="Arial" w:cs="Arial"/>
          <w:bCs/>
          <w:sz w:val="18"/>
          <w:szCs w:val="18"/>
          <w:lang w:val="en-IE" w:eastAsia="fr-FR"/>
        </w:rPr>
        <w:t xml:space="preserve"> hybridisation methods are used (see the relevant Sections below)</w:t>
      </w:r>
    </w:p>
    <w:p w:rsidR="00BC0328" w:rsidRPr="00712FE3" w:rsidRDefault="00BC0328" w:rsidP="00BC0328">
      <w:pPr>
        <w:spacing w:after="240"/>
        <w:ind w:left="425"/>
        <w:jc w:val="both"/>
        <w:rPr>
          <w:rFonts w:ascii="Arial" w:hAnsi="Arial" w:cs="Arial"/>
          <w:sz w:val="18"/>
          <w:szCs w:val="18"/>
          <w:lang w:val="en-IE"/>
        </w:rPr>
      </w:pPr>
      <w:r w:rsidRPr="00712FE3">
        <w:rPr>
          <w:rFonts w:ascii="Arial" w:hAnsi="Arial" w:cs="Arial"/>
          <w:sz w:val="18"/>
          <w:szCs w:val="18"/>
          <w:lang w:val="en-IE"/>
        </w:rPr>
        <w:t>Fixed sections can also be used for histoimmunochemistry (but see caveats in Section 4.6</w:t>
      </w:r>
      <w:r>
        <w:rPr>
          <w:rFonts w:ascii="Arial" w:hAnsi="Arial" w:cs="Arial"/>
          <w:sz w:val="18"/>
          <w:szCs w:val="18"/>
          <w:lang w:val="en-IE"/>
        </w:rPr>
        <w:t>.</w:t>
      </w:r>
      <w:r w:rsidRPr="00712FE3">
        <w:rPr>
          <w:rFonts w:ascii="Arial" w:hAnsi="Arial" w:cs="Arial"/>
          <w:sz w:val="18"/>
          <w:szCs w:val="18"/>
          <w:lang w:val="en-IE"/>
        </w:rPr>
        <w:t>).</w:t>
      </w:r>
    </w:p>
    <w:p w:rsidR="00BC0328" w:rsidRPr="00D427C7" w:rsidRDefault="00BC0328" w:rsidP="00BC0328">
      <w:pPr>
        <w:pStyle w:val="11"/>
        <w:ind w:left="851"/>
        <w:rPr>
          <w:sz w:val="21"/>
          <w:szCs w:val="21"/>
          <w:lang w:bidi="en-US"/>
        </w:rPr>
      </w:pPr>
      <w:r w:rsidRPr="00D427C7">
        <w:rPr>
          <w:sz w:val="21"/>
          <w:szCs w:val="21"/>
          <w:lang w:bidi="en-US"/>
        </w:rPr>
        <w:t>4.3.</w:t>
      </w:r>
      <w:r w:rsidRPr="00D427C7">
        <w:rPr>
          <w:sz w:val="21"/>
          <w:szCs w:val="21"/>
          <w:lang w:bidi="en-US"/>
        </w:rPr>
        <w:tab/>
        <w:t>Cell or artificial media culture for isolation</w:t>
      </w:r>
    </w:p>
    <w:p w:rsidR="00BC0328" w:rsidRPr="00712FE3" w:rsidRDefault="00BC0328" w:rsidP="00BC0328">
      <w:pPr>
        <w:spacing w:after="240"/>
        <w:ind w:left="425"/>
        <w:jc w:val="both"/>
        <w:rPr>
          <w:rFonts w:ascii="Arial" w:hAnsi="Arial"/>
          <w:sz w:val="18"/>
          <w:lang w:val="en-IE"/>
        </w:rPr>
      </w:pPr>
      <w:r w:rsidRPr="00712FE3">
        <w:rPr>
          <w:rFonts w:ascii="Arial" w:hAnsi="Arial"/>
          <w:sz w:val="18"/>
          <w:szCs w:val="18"/>
          <w:lang w:val="en-IE"/>
        </w:rPr>
        <w:t>If culturing viruses, c</w:t>
      </w:r>
      <w:r w:rsidRPr="00712FE3">
        <w:rPr>
          <w:rFonts w:ascii="Arial" w:hAnsi="Arial"/>
          <w:sz w:val="18"/>
          <w:lang w:val="en-IE"/>
        </w:rPr>
        <w:t>ell lines should be monitored to ensure that susceptibility to targeted pathogens has not changed.</w:t>
      </w:r>
    </w:p>
    <w:p w:rsidR="00BC0328" w:rsidRPr="00712FE3" w:rsidRDefault="00BC0328" w:rsidP="00BC0328">
      <w:pPr>
        <w:spacing w:after="240"/>
        <w:ind w:left="425"/>
        <w:jc w:val="both"/>
        <w:rPr>
          <w:rFonts w:ascii="Arial" w:hAnsi="Arial"/>
          <w:i/>
          <w:sz w:val="18"/>
          <w:lang w:val="en-IE"/>
        </w:rPr>
      </w:pPr>
      <w:r w:rsidRPr="00712FE3">
        <w:rPr>
          <w:rFonts w:ascii="Arial" w:hAnsi="Arial"/>
          <w:i/>
          <w:sz w:val="18"/>
          <w:lang w:val="en-IE"/>
        </w:rPr>
        <w:t>Cell culture</w:t>
      </w:r>
    </w:p>
    <w:p w:rsidR="00BC0328" w:rsidRPr="00712FE3" w:rsidRDefault="00BC0328" w:rsidP="00BC0328">
      <w:pPr>
        <w:spacing w:after="240"/>
        <w:ind w:left="425"/>
        <w:jc w:val="both"/>
        <w:rPr>
          <w:rFonts w:ascii="Arial" w:hAnsi="Arial"/>
          <w:sz w:val="18"/>
          <w:lang w:val="en-IE"/>
        </w:rPr>
      </w:pPr>
      <w:r w:rsidRPr="00712FE3">
        <w:rPr>
          <w:rFonts w:ascii="Arial" w:hAnsi="Arial"/>
          <w:sz w:val="18"/>
          <w:lang w:val="en-IE"/>
        </w:rPr>
        <w:t>Cell line to be used: EPC, FHM or GCO.</w:t>
      </w:r>
    </w:p>
    <w:p w:rsidR="00BC0328" w:rsidRPr="00712FE3" w:rsidRDefault="00BC0328" w:rsidP="00BC0328">
      <w:pPr>
        <w:spacing w:after="240"/>
        <w:ind w:left="425"/>
        <w:jc w:val="both"/>
        <w:rPr>
          <w:rFonts w:ascii="Arial" w:hAnsi="Arial"/>
          <w:sz w:val="18"/>
          <w:lang w:val="en-IE"/>
        </w:rPr>
      </w:pPr>
      <w:r w:rsidRPr="00712FE3">
        <w:rPr>
          <w:rFonts w:ascii="Arial" w:hAnsi="Arial"/>
          <w:sz w:val="18"/>
          <w:lang w:val="en-IE"/>
        </w:rPr>
        <w:t>Virus extraction: Use the procedure described in Chapter 2.3.0</w:t>
      </w:r>
      <w:r>
        <w:rPr>
          <w:rFonts w:ascii="Arial" w:hAnsi="Arial"/>
          <w:sz w:val="18"/>
          <w:lang w:val="en-IE"/>
        </w:rPr>
        <w:t>.</w:t>
      </w:r>
      <w:r w:rsidRPr="00712FE3">
        <w:rPr>
          <w:rFonts w:ascii="Arial" w:hAnsi="Arial"/>
          <w:sz w:val="18"/>
          <w:lang w:val="en-IE"/>
        </w:rPr>
        <w:t>, Section A.2.2.2.</w:t>
      </w:r>
    </w:p>
    <w:p w:rsidR="00BC0328" w:rsidRPr="00712FE3" w:rsidRDefault="00BC0328" w:rsidP="00BC0328">
      <w:pPr>
        <w:spacing w:after="240"/>
        <w:ind w:left="425"/>
        <w:jc w:val="both"/>
        <w:rPr>
          <w:rFonts w:ascii="Arial" w:hAnsi="Arial"/>
          <w:sz w:val="18"/>
          <w:lang w:val="en-IE"/>
        </w:rPr>
      </w:pPr>
      <w:r w:rsidRPr="00712FE3">
        <w:rPr>
          <w:rFonts w:ascii="Arial" w:hAnsi="Arial"/>
          <w:sz w:val="18"/>
          <w:lang w:val="en-IE"/>
        </w:rPr>
        <w:t>Inoculation of cell monolayers: make two serial tenfold dilutions of the 1/10 organ homogenate supernatants in cell culture medium (i.e. the homogenate supernatants will be 1/100 and 1/1000</w:t>
      </w:r>
      <w:r>
        <w:rPr>
          <w:rFonts w:ascii="Arial" w:hAnsi="Arial"/>
          <w:sz w:val="18"/>
          <w:lang w:val="en-IE"/>
        </w:rPr>
        <w:t> </w:t>
      </w:r>
      <w:r w:rsidRPr="00712FE3">
        <w:rPr>
          <w:rFonts w:ascii="Arial" w:hAnsi="Arial"/>
          <w:sz w:val="18"/>
          <w:lang w:val="en-IE"/>
        </w:rPr>
        <w:t>dilutions of the original organ material) and transfer an appropriate volume of each of these two dilutions on to 24-hour-old cell monolayers drained of their culture medium. Alternatively, make a single tenfold dilution of the 1/10 organ homogenate (i.e. a 1/100 dilution of the original organ material) and add an appropriate volume of both the 1/10 and 1/100</w:t>
      </w:r>
      <w:r>
        <w:rPr>
          <w:rFonts w:ascii="Arial" w:hAnsi="Arial"/>
          <w:sz w:val="18"/>
          <w:lang w:val="en-IE"/>
        </w:rPr>
        <w:t> </w:t>
      </w:r>
      <w:r w:rsidRPr="00712FE3">
        <w:rPr>
          <w:rFonts w:ascii="Arial" w:hAnsi="Arial"/>
          <w:sz w:val="18"/>
          <w:lang w:val="en-IE"/>
        </w:rPr>
        <w:t>dilutions directly to undrained 24-hour-old cell monolayers, to effect 1/100 and 1/1000</w:t>
      </w:r>
      <w:r>
        <w:rPr>
          <w:rFonts w:ascii="Arial" w:hAnsi="Arial"/>
          <w:sz w:val="18"/>
          <w:lang w:val="en-IE"/>
        </w:rPr>
        <w:t> </w:t>
      </w:r>
      <w:r w:rsidRPr="00712FE3">
        <w:rPr>
          <w:rFonts w:ascii="Arial" w:hAnsi="Arial"/>
          <w:sz w:val="18"/>
          <w:lang w:val="en-IE"/>
        </w:rPr>
        <w:t>final dilutions of the organ homogenate. Should toxicity of the sample be a problem, make two serial tenfold dilutions of the 1/10 organ homogenate supernatants in cell culture medium as described above and inoculate at least 2 cm</w:t>
      </w:r>
      <w:r w:rsidRPr="00712FE3">
        <w:rPr>
          <w:rFonts w:ascii="Arial" w:hAnsi="Arial"/>
          <w:sz w:val="18"/>
          <w:vertAlign w:val="superscript"/>
          <w:lang w:val="en-IE"/>
        </w:rPr>
        <w:t>2</w:t>
      </w:r>
      <w:r w:rsidRPr="00712FE3">
        <w:rPr>
          <w:rFonts w:ascii="Arial" w:hAnsi="Arial"/>
          <w:sz w:val="18"/>
          <w:lang w:val="en-IE"/>
        </w:rPr>
        <w:t xml:space="preserve"> of drained cell monolayer with 100 µl of each dilution. Allow to adsorb for 0.5–1 hour at 10–15°C, withdraw the inoculum and add cell culture medium buffered at pH 7.6 and supplemented with 2% fetal calf serum (FCS) (1 ml well–1 for 24-well cell culture plates). Incubate at </w:t>
      </w:r>
      <w:smartTag w:uri="urn:schemas-microsoft-com:office:smarttags" w:element="metricconverter">
        <w:smartTagPr>
          <w:attr w:name="ProductID" w:val="20ﾰC"/>
        </w:smartTagPr>
        <w:r w:rsidRPr="00712FE3">
          <w:rPr>
            <w:rFonts w:ascii="Arial" w:hAnsi="Arial"/>
            <w:sz w:val="18"/>
            <w:lang w:val="en-IE"/>
          </w:rPr>
          <w:t>20°C</w:t>
        </w:r>
      </w:smartTag>
      <w:r w:rsidRPr="00712FE3">
        <w:rPr>
          <w:rFonts w:ascii="Arial" w:hAnsi="Arial"/>
          <w:sz w:val="18"/>
          <w:lang w:val="en-IE"/>
        </w:rPr>
        <w:t>.</w:t>
      </w:r>
    </w:p>
    <w:p w:rsidR="006E5851" w:rsidRDefault="006E5851" w:rsidP="006E5851">
      <w:pPr>
        <w:spacing w:after="480"/>
        <w:jc w:val="both"/>
        <w:rPr>
          <w:noProof/>
          <w:sz w:val="20"/>
          <w:szCs w:val="20"/>
          <w:u w:val="single"/>
          <w:lang w:val="en-US"/>
        </w:rPr>
      </w:pPr>
      <w:r>
        <w:rPr>
          <w:noProof/>
          <w:sz w:val="20"/>
          <w:szCs w:val="20"/>
          <w:u w:val="single"/>
          <w:lang w:val="en-US"/>
        </w:rPr>
        <w:br w:type="page"/>
      </w:r>
    </w:p>
    <w:p w:rsidR="006E5851" w:rsidRPr="005A0656" w:rsidRDefault="006E5851" w:rsidP="006E5851">
      <w:pPr>
        <w:spacing w:after="480"/>
        <w:jc w:val="right"/>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712FE3" w:rsidRDefault="00BC0328" w:rsidP="00BC0328">
      <w:pPr>
        <w:spacing w:after="240"/>
        <w:ind w:left="425"/>
        <w:jc w:val="both"/>
        <w:rPr>
          <w:rFonts w:ascii="Arial" w:hAnsi="Arial"/>
          <w:sz w:val="18"/>
          <w:lang w:val="en-IE"/>
        </w:rPr>
      </w:pPr>
      <w:r w:rsidRPr="000C7370">
        <w:rPr>
          <w:rFonts w:ascii="Arial" w:hAnsi="Arial"/>
          <w:i/>
          <w:sz w:val="18"/>
          <w:lang w:val="en-IE"/>
        </w:rPr>
        <w:t>Monitoring incubation:</w:t>
      </w:r>
      <w:r w:rsidRPr="00712FE3">
        <w:rPr>
          <w:rFonts w:ascii="Arial" w:hAnsi="Arial"/>
          <w:sz w:val="18"/>
          <w:lang w:val="en-IE"/>
        </w:rPr>
        <w:t xml:space="preserve"> Follow the course of infection in positive controls and other inoculated cell cultures by microscopic examination at ×40–100 magnification for 7 days. The use of a phase-contrast microscope is recommended.</w:t>
      </w:r>
    </w:p>
    <w:p w:rsidR="00BC0328" w:rsidRPr="00712FE3" w:rsidRDefault="00BC0328" w:rsidP="00BC0328">
      <w:pPr>
        <w:spacing w:after="240"/>
        <w:ind w:left="425"/>
        <w:jc w:val="both"/>
        <w:rPr>
          <w:rFonts w:ascii="Arial" w:hAnsi="Arial"/>
          <w:sz w:val="18"/>
          <w:lang w:val="en-IE"/>
        </w:rPr>
      </w:pPr>
      <w:r w:rsidRPr="00712FE3">
        <w:rPr>
          <w:rFonts w:ascii="Arial" w:hAnsi="Arial"/>
          <w:sz w:val="18"/>
          <w:lang w:val="en-IE"/>
        </w:rPr>
        <w:t xml:space="preserve">Maintain the pH of the cell culture medium at between 7.3 and 7.6 during incubation. This can be achieved by the addition to the inoculated medium of sterile bicarbonate buffer (for tightly closed cell culture flasks) or HEPES-buffered medium (HEPES = N-2-hydroxyethyl-piperazine-N-2-ethanesulfonic acid) or </w:t>
      </w:r>
      <w:smartTag w:uri="urn:schemas-microsoft-com:office:smarttags" w:element="metricconverter">
        <w:smartTagPr>
          <w:attr w:name="ProductID" w:val="2 M"/>
        </w:smartTagPr>
        <w:r w:rsidRPr="00712FE3">
          <w:rPr>
            <w:rFonts w:ascii="Arial" w:hAnsi="Arial"/>
            <w:sz w:val="18"/>
            <w:lang w:val="en-IE"/>
          </w:rPr>
          <w:t>2 M</w:t>
        </w:r>
      </w:smartTag>
      <w:r w:rsidRPr="00712FE3">
        <w:rPr>
          <w:rFonts w:ascii="Arial" w:hAnsi="Arial"/>
          <w:sz w:val="18"/>
          <w:lang w:val="en-IE"/>
        </w:rPr>
        <w:t xml:space="preserve"> Tris (Tris [hydroxymethy]) aminomethane)/HCl buffer solution (for cell culture plates). </w:t>
      </w:r>
    </w:p>
    <w:p w:rsidR="00BC0328" w:rsidRPr="00712FE3" w:rsidRDefault="00BC0328" w:rsidP="00BC0328">
      <w:pPr>
        <w:spacing w:after="240"/>
        <w:ind w:left="425"/>
        <w:jc w:val="both"/>
        <w:rPr>
          <w:rFonts w:ascii="Arial" w:hAnsi="Arial"/>
          <w:sz w:val="18"/>
          <w:lang w:val="en-IE"/>
        </w:rPr>
      </w:pPr>
      <w:r w:rsidRPr="00712FE3">
        <w:rPr>
          <w:rFonts w:ascii="Arial" w:hAnsi="Arial"/>
          <w:sz w:val="18"/>
          <w:lang w:val="en-IE"/>
        </w:rPr>
        <w:t xml:space="preserve">If a cytopathic effect (CPE) appears in those cell cultures inoculated with the dilutions of the tested homogenate supernatants, identification procedures must be undertaken immediately (see Section 4.6.2.). </w:t>
      </w:r>
    </w:p>
    <w:p w:rsidR="00BC0328" w:rsidRPr="00712FE3" w:rsidRDefault="00BC0328" w:rsidP="00BC0328">
      <w:pPr>
        <w:spacing w:after="240"/>
        <w:ind w:left="425"/>
        <w:jc w:val="both"/>
        <w:rPr>
          <w:rFonts w:ascii="Arial" w:hAnsi="Arial"/>
          <w:sz w:val="18"/>
          <w:lang w:val="en-IE"/>
        </w:rPr>
      </w:pPr>
      <w:r w:rsidRPr="000C7370">
        <w:rPr>
          <w:rFonts w:ascii="Arial" w:hAnsi="Arial"/>
          <w:i/>
          <w:sz w:val="18"/>
          <w:lang w:val="en-IE"/>
        </w:rPr>
        <w:t>Subcultivation procedures:</w:t>
      </w:r>
      <w:r w:rsidRPr="00712FE3">
        <w:rPr>
          <w:rFonts w:ascii="Arial" w:hAnsi="Arial"/>
          <w:sz w:val="18"/>
          <w:lang w:val="en-IE"/>
        </w:rPr>
        <w:t xml:space="preserve"> using a pipette, try to dislodge cells from the cell culture vessels and collect aliquots of cell culture medium plus cells from all inoculated monolayers, keeping different groups separate. The aliquots of the 1/100 and 1/000 dilutions are pooled and inoculated on to fresh 24-hour-old cell cultures to effect 1/10 and 1/100 final dilutions of the pooled aliquots. Incubate and monitor as described above. If no CPE occurs, the test may be declared negative.</w:t>
      </w:r>
    </w:p>
    <w:p w:rsidR="00BC0328" w:rsidRPr="00712FE3" w:rsidRDefault="00BC0328" w:rsidP="00BC0328">
      <w:pPr>
        <w:spacing w:after="240"/>
        <w:ind w:left="425"/>
        <w:jc w:val="both"/>
        <w:rPr>
          <w:rFonts w:ascii="Arial" w:hAnsi="Arial"/>
          <w:sz w:val="18"/>
          <w:lang w:val="en-IE"/>
        </w:rPr>
      </w:pPr>
      <w:r w:rsidRPr="00712FE3">
        <w:rPr>
          <w:rFonts w:ascii="Arial" w:hAnsi="Arial"/>
          <w:sz w:val="18"/>
          <w:lang w:val="en-IE"/>
        </w:rPr>
        <w:t>If no CPE occurs the test may be declared negative. However, if undertaking surveillance to demonstrate freedom from SVCV it would be advisable to screen the cells at the end of the 14 days using an SVCV-specific RT-PCR or real-time RT-PCR (Section 4.4). Following a positive result culture should be re-attempted.</w:t>
      </w:r>
    </w:p>
    <w:p w:rsidR="00BC0328" w:rsidRPr="00712FE3" w:rsidRDefault="00BC0328" w:rsidP="00BC0328">
      <w:pPr>
        <w:spacing w:after="240"/>
        <w:ind w:left="425"/>
        <w:jc w:val="both"/>
        <w:rPr>
          <w:rFonts w:ascii="Arial" w:hAnsi="Arial"/>
          <w:sz w:val="18"/>
        </w:rPr>
      </w:pPr>
      <w:r w:rsidRPr="00712FE3">
        <w:rPr>
          <w:rFonts w:ascii="Arial" w:hAnsi="Arial"/>
          <w:sz w:val="18"/>
        </w:rPr>
        <w:t xml:space="preserve">Following isolation, the virus must be identified, and this can be achieved by antigen detection methods, virus neutralisation or nucleic acid identification methods. The former two methods are generally regarded as presumptive unless fully validated monoclonal or polyclonal antibodies are used, as cross reactions with other viruses occur. Commercially available kits using polyclonal antibodies may also lack specificity, and those using monoclonal antibodies may not detect all subgenogroups of SVCV (Dixon &amp; Longshaw, 2005). Nucleic acid detection methods must always be followed up by sequencing or use of a method such as reverse hybridisation (Sheppard </w:t>
      </w:r>
      <w:r w:rsidRPr="00712FE3">
        <w:rPr>
          <w:rFonts w:ascii="Arial" w:hAnsi="Arial"/>
          <w:i/>
          <w:sz w:val="18"/>
        </w:rPr>
        <w:t>et al</w:t>
      </w:r>
      <w:r w:rsidRPr="00712FE3">
        <w:rPr>
          <w:rFonts w:ascii="Arial" w:hAnsi="Arial"/>
          <w:sz w:val="18"/>
        </w:rPr>
        <w:t>., 2007) to confirm the identity of the virus.</w:t>
      </w:r>
    </w:p>
    <w:p w:rsidR="00BC0328" w:rsidRPr="00D427C7" w:rsidRDefault="00BC0328" w:rsidP="00BC0328">
      <w:pPr>
        <w:pStyle w:val="11"/>
        <w:ind w:left="851"/>
        <w:rPr>
          <w:sz w:val="21"/>
          <w:szCs w:val="21"/>
          <w:lang w:bidi="en-US"/>
        </w:rPr>
      </w:pPr>
      <w:r w:rsidRPr="00D427C7">
        <w:rPr>
          <w:sz w:val="21"/>
          <w:szCs w:val="21"/>
          <w:lang w:bidi="en-US"/>
        </w:rPr>
        <w:t>4.4.</w:t>
      </w:r>
      <w:r w:rsidRPr="00D427C7">
        <w:rPr>
          <w:sz w:val="21"/>
          <w:szCs w:val="21"/>
          <w:lang w:bidi="en-US"/>
        </w:rPr>
        <w:tab/>
        <w:t>Nucleic acid amplification</w:t>
      </w:r>
    </w:p>
    <w:p w:rsidR="00BC0328" w:rsidRPr="000C7370" w:rsidRDefault="00BC0328" w:rsidP="00BC0328">
      <w:pPr>
        <w:spacing w:after="120"/>
        <w:ind w:left="1560" w:hanging="709"/>
        <w:jc w:val="both"/>
        <w:rPr>
          <w:rFonts w:ascii="Ottawa" w:hAnsi="Ottawa"/>
          <w:b/>
          <w:sz w:val="19"/>
          <w:szCs w:val="19"/>
          <w:lang w:val="en-IE" w:bidi="en-US"/>
        </w:rPr>
      </w:pPr>
      <w:r w:rsidRPr="00B235E4">
        <w:rPr>
          <w:rFonts w:ascii="Ottawa" w:hAnsi="Ottawa"/>
          <w:b/>
          <w:sz w:val="19"/>
          <w:szCs w:val="19"/>
          <w:lang w:val="en-US" w:bidi="en-US"/>
        </w:rPr>
        <w:t>4.4.1.</w:t>
      </w:r>
      <w:r w:rsidRPr="00B235E4">
        <w:rPr>
          <w:rFonts w:ascii="Ottawa" w:hAnsi="Ottawa"/>
          <w:b/>
          <w:sz w:val="19"/>
          <w:szCs w:val="19"/>
          <w:lang w:val="en-US" w:bidi="en-US"/>
        </w:rPr>
        <w:tab/>
      </w:r>
      <w:r w:rsidRPr="000C7370">
        <w:rPr>
          <w:rFonts w:ascii="Ottawa" w:hAnsi="Ottawa"/>
          <w:b/>
          <w:sz w:val="19"/>
          <w:szCs w:val="19"/>
          <w:lang w:val="en-IE" w:bidi="en-US"/>
        </w:rPr>
        <w:t xml:space="preserve">Real-time PCR </w:t>
      </w:r>
    </w:p>
    <w:p w:rsidR="00BC0328" w:rsidRPr="00712FE3" w:rsidRDefault="00BC0328" w:rsidP="00BC0328">
      <w:pPr>
        <w:spacing w:after="240"/>
        <w:ind w:left="851"/>
        <w:jc w:val="both"/>
        <w:rPr>
          <w:rFonts w:ascii="Arial" w:hAnsi="Arial"/>
          <w:bCs/>
          <w:sz w:val="18"/>
          <w:lang w:val="en-IE"/>
        </w:rPr>
      </w:pPr>
      <w:r w:rsidRPr="00712FE3">
        <w:rPr>
          <w:rFonts w:ascii="Arial" w:hAnsi="Arial"/>
          <w:bCs/>
          <w:sz w:val="18"/>
          <w:lang w:val="en-IE"/>
        </w:rPr>
        <w:t>The following controls should be run with each assay: negative extraction control; positive control; no template control; internal PCR control.</w:t>
      </w:r>
    </w:p>
    <w:p w:rsidR="00BC0328" w:rsidRPr="00712FE3" w:rsidRDefault="00BC0328" w:rsidP="00BC0328">
      <w:pPr>
        <w:spacing w:after="240"/>
        <w:ind w:left="851"/>
        <w:jc w:val="both"/>
        <w:rPr>
          <w:rFonts w:ascii="Arial" w:hAnsi="Arial"/>
          <w:bCs/>
          <w:sz w:val="18"/>
          <w:lang w:val="en-IE"/>
        </w:rPr>
      </w:pPr>
      <w:r w:rsidRPr="00712FE3">
        <w:rPr>
          <w:rFonts w:ascii="Arial" w:hAnsi="Arial"/>
          <w:bCs/>
          <w:sz w:val="18"/>
          <w:lang w:val="en"/>
        </w:rPr>
        <w:t xml:space="preserve">Real-time RT-PCR assays are available to detect and confirm infection with SVCV (Yue </w:t>
      </w:r>
      <w:r w:rsidRPr="00712FE3">
        <w:rPr>
          <w:rFonts w:ascii="Arial" w:hAnsi="Arial"/>
          <w:bCs/>
          <w:i/>
          <w:iCs/>
          <w:sz w:val="18"/>
          <w:lang w:val="en"/>
        </w:rPr>
        <w:t>et al</w:t>
      </w:r>
      <w:r w:rsidRPr="00712FE3">
        <w:rPr>
          <w:rFonts w:ascii="Arial" w:hAnsi="Arial"/>
          <w:bCs/>
          <w:sz w:val="18"/>
          <w:lang w:val="en"/>
        </w:rPr>
        <w:t xml:space="preserve">., 2008; Zhang </w:t>
      </w:r>
      <w:r w:rsidRPr="00712FE3">
        <w:rPr>
          <w:rFonts w:ascii="Arial" w:hAnsi="Arial"/>
          <w:bCs/>
          <w:i/>
          <w:iCs/>
          <w:sz w:val="18"/>
          <w:lang w:val="en"/>
        </w:rPr>
        <w:t>et al</w:t>
      </w:r>
      <w:r w:rsidRPr="00712FE3">
        <w:rPr>
          <w:rFonts w:ascii="Arial" w:hAnsi="Arial"/>
          <w:bCs/>
          <w:sz w:val="18"/>
          <w:lang w:val="en"/>
        </w:rPr>
        <w:t>., 2009), however, they are not currently recommended as they have not been sufficiently validated.</w:t>
      </w:r>
    </w:p>
    <w:p w:rsidR="00BC0328" w:rsidRPr="00D427C7" w:rsidRDefault="00BC0328" w:rsidP="00BC0328">
      <w:pPr>
        <w:pStyle w:val="111"/>
        <w:ind w:left="1531" w:hanging="680"/>
        <w:rPr>
          <w:sz w:val="19"/>
          <w:szCs w:val="19"/>
          <w:lang w:bidi="en-US"/>
        </w:rPr>
      </w:pPr>
      <w:r w:rsidRPr="00D427C7">
        <w:rPr>
          <w:sz w:val="19"/>
          <w:szCs w:val="19"/>
          <w:lang w:bidi="en-US"/>
        </w:rPr>
        <w:t>4.4.2.</w:t>
      </w:r>
      <w:r w:rsidRPr="00D427C7">
        <w:rPr>
          <w:sz w:val="19"/>
          <w:szCs w:val="19"/>
          <w:lang w:bidi="en-US"/>
        </w:rPr>
        <w:tab/>
        <w:t>Conventional PCR (PCR)</w:t>
      </w:r>
    </w:p>
    <w:p w:rsidR="00BC0328" w:rsidRPr="00712FE3" w:rsidRDefault="00BC0328" w:rsidP="00BC0328">
      <w:pPr>
        <w:spacing w:after="240"/>
        <w:ind w:left="851"/>
        <w:jc w:val="both"/>
        <w:rPr>
          <w:rFonts w:ascii="Arial" w:hAnsi="Arial"/>
          <w:bCs/>
          <w:sz w:val="18"/>
          <w:lang w:val="en-IE"/>
        </w:rPr>
      </w:pPr>
      <w:r w:rsidRPr="00712FE3">
        <w:rPr>
          <w:rFonts w:ascii="Arial" w:hAnsi="Arial"/>
          <w:bCs/>
          <w:sz w:val="18"/>
          <w:lang w:val="en-IE"/>
        </w:rPr>
        <w:t>The following controls should be run with each assay: negative extraction control; positive control; no template control; internal PCR control.</w:t>
      </w:r>
    </w:p>
    <w:p w:rsidR="00BC0328" w:rsidRPr="00712FE3" w:rsidRDefault="00BC0328" w:rsidP="00BC0328">
      <w:pPr>
        <w:spacing w:after="240"/>
        <w:ind w:left="851"/>
        <w:jc w:val="both"/>
        <w:rPr>
          <w:rFonts w:ascii="Arial" w:hAnsi="Arial"/>
          <w:bCs/>
          <w:sz w:val="18"/>
          <w:lang w:val="en-IE"/>
        </w:rPr>
      </w:pPr>
      <w:r w:rsidRPr="00712FE3">
        <w:rPr>
          <w:rFonts w:ascii="Arial" w:hAnsi="Arial"/>
          <w:bCs/>
          <w:sz w:val="18"/>
          <w:lang w:val="en-IE"/>
        </w:rPr>
        <w:t>The following controls should be run with each assay: negative extraction control; positive control; no template control; internal PCR control.</w:t>
      </w:r>
    </w:p>
    <w:p w:rsidR="00BC0328" w:rsidRPr="00712FE3" w:rsidRDefault="00BC0328" w:rsidP="00BC0328">
      <w:pPr>
        <w:spacing w:after="240"/>
        <w:ind w:left="851"/>
        <w:jc w:val="both"/>
        <w:rPr>
          <w:rFonts w:ascii="Arial" w:hAnsi="Arial"/>
          <w:bCs/>
          <w:sz w:val="18"/>
          <w:lang w:val="en-IE"/>
        </w:rPr>
      </w:pPr>
      <w:r w:rsidRPr="00712FE3">
        <w:rPr>
          <w:rFonts w:ascii="Arial" w:hAnsi="Arial"/>
          <w:bCs/>
          <w:i/>
          <w:sz w:val="18"/>
          <w:lang w:val="en-IE"/>
        </w:rPr>
        <w:t xml:space="preserve">Reverse-transcription polymerase chain reaction </w:t>
      </w:r>
      <w:r w:rsidRPr="00712FE3">
        <w:rPr>
          <w:rFonts w:ascii="Arial" w:hAnsi="Arial"/>
          <w:bCs/>
          <w:sz w:val="18"/>
          <w:lang w:val="en-IE"/>
        </w:rPr>
        <w:t>(</w:t>
      </w:r>
      <w:r w:rsidRPr="00712FE3">
        <w:rPr>
          <w:rFonts w:ascii="Arial" w:hAnsi="Arial"/>
          <w:bCs/>
          <w:i/>
          <w:sz w:val="18"/>
          <w:lang w:val="en-IE"/>
        </w:rPr>
        <w:t>RT-PCR</w:t>
      </w:r>
      <w:r w:rsidRPr="00712FE3">
        <w:rPr>
          <w:rFonts w:ascii="Arial" w:hAnsi="Arial"/>
          <w:bCs/>
          <w:sz w:val="18"/>
          <w:lang w:val="en-IE"/>
        </w:rPr>
        <w:t>)</w:t>
      </w:r>
      <w:r w:rsidRPr="00712FE3">
        <w:rPr>
          <w:rFonts w:ascii="Arial" w:hAnsi="Arial"/>
          <w:bCs/>
          <w:i/>
          <w:sz w:val="18"/>
          <w:lang w:val="en-IE"/>
        </w:rPr>
        <w:t xml:space="preserve"> </w:t>
      </w:r>
      <w:r w:rsidRPr="00712FE3">
        <w:rPr>
          <w:rFonts w:ascii="Arial" w:hAnsi="Arial"/>
          <w:bCs/>
          <w:sz w:val="18"/>
          <w:lang w:val="en-IE"/>
        </w:rPr>
        <w:t>(</w:t>
      </w:r>
      <w:r w:rsidRPr="00712FE3">
        <w:rPr>
          <w:rFonts w:ascii="Arial" w:hAnsi="Arial"/>
          <w:bCs/>
          <w:i/>
          <w:sz w:val="18"/>
          <w:lang w:val="en-IE"/>
        </w:rPr>
        <w:t>confirmation of virus identity or directly from fish tissue extracts</w:t>
      </w:r>
      <w:r w:rsidRPr="00712FE3">
        <w:rPr>
          <w:rFonts w:ascii="Arial" w:hAnsi="Arial"/>
          <w:bCs/>
          <w:sz w:val="18"/>
          <w:lang w:val="en-IE"/>
        </w:rPr>
        <w:t>)</w:t>
      </w:r>
    </w:p>
    <w:p w:rsidR="00BC0328" w:rsidRPr="00712FE3" w:rsidRDefault="00BC0328" w:rsidP="00BC0328">
      <w:pPr>
        <w:spacing w:after="240"/>
        <w:ind w:left="851"/>
        <w:jc w:val="both"/>
        <w:rPr>
          <w:rFonts w:ascii="Arial" w:hAnsi="Arial"/>
          <w:bCs/>
          <w:sz w:val="18"/>
          <w:lang w:val="en-IE"/>
        </w:rPr>
      </w:pPr>
      <w:r w:rsidRPr="00712FE3">
        <w:rPr>
          <w:rFonts w:ascii="Arial" w:hAnsi="Arial"/>
          <w:bCs/>
          <w:sz w:val="18"/>
          <w:lang w:val="en-IE"/>
        </w:rPr>
        <w:t>The genome of SVCV consists of a single strand of RNA of approximately 11 kb, with negative polarity. Amplification of a 714 bp fragment of SVCV cDNA is performed using primers derived from sequences of the region coding for the glycoprotein gene: 5’-TCT-TGG-AGC-CAA-ATA-GCT-CAR*-R*TC-</w:t>
      </w:r>
      <w:smartTag w:uri="urn:schemas-microsoft-com:office:smarttags" w:element="metricconverter">
        <w:smartTagPr>
          <w:attr w:name="ProductID" w:val="3’"/>
        </w:smartTagPr>
        <w:r w:rsidRPr="00712FE3">
          <w:rPr>
            <w:rFonts w:ascii="Arial" w:hAnsi="Arial"/>
            <w:bCs/>
            <w:sz w:val="18"/>
            <w:lang w:val="en-IE"/>
          </w:rPr>
          <w:t>3’</w:t>
        </w:r>
      </w:smartTag>
      <w:r w:rsidRPr="00712FE3">
        <w:rPr>
          <w:rFonts w:ascii="Arial" w:hAnsi="Arial"/>
          <w:bCs/>
          <w:sz w:val="18"/>
          <w:lang w:val="en-IE"/>
        </w:rPr>
        <w:t xml:space="preserve"> (SVCV F1) and 5’-AGA-TGG-TAT-GGA-CCC-CAA-TAC-ATH*-ACN*-CAY*-</w:t>
      </w:r>
      <w:smartTag w:uri="urn:schemas-microsoft-com:office:smarttags" w:element="metricconverter">
        <w:smartTagPr>
          <w:attr w:name="ProductID" w:val="3’"/>
        </w:smartTagPr>
        <w:r w:rsidRPr="00712FE3">
          <w:rPr>
            <w:rFonts w:ascii="Arial" w:hAnsi="Arial"/>
            <w:bCs/>
            <w:sz w:val="18"/>
            <w:lang w:val="en-IE"/>
          </w:rPr>
          <w:t>3’</w:t>
        </w:r>
      </w:smartTag>
      <w:r w:rsidRPr="00712FE3">
        <w:rPr>
          <w:rFonts w:ascii="Arial" w:hAnsi="Arial"/>
          <w:bCs/>
          <w:sz w:val="18"/>
          <w:lang w:val="en-IE"/>
        </w:rPr>
        <w:t xml:space="preserve"> SVCV R2), using a modification of the method of Stone </w:t>
      </w:r>
      <w:r w:rsidRPr="00712FE3">
        <w:rPr>
          <w:rFonts w:ascii="Arial" w:hAnsi="Arial"/>
          <w:bCs/>
          <w:i/>
          <w:sz w:val="18"/>
          <w:lang w:val="en-IE"/>
        </w:rPr>
        <w:t>et al.</w:t>
      </w:r>
      <w:r w:rsidRPr="00712FE3">
        <w:rPr>
          <w:rFonts w:ascii="Arial" w:hAnsi="Arial"/>
          <w:bCs/>
          <w:sz w:val="18"/>
          <w:lang w:val="en-IE"/>
        </w:rPr>
        <w:t xml:space="preserve"> (2003).</w:t>
      </w:r>
    </w:p>
    <w:p w:rsidR="006E5851" w:rsidRDefault="006E5851" w:rsidP="00BC0328">
      <w:pPr>
        <w:spacing w:after="240"/>
        <w:ind w:left="1276" w:hanging="425"/>
        <w:jc w:val="both"/>
        <w:rPr>
          <w:rFonts w:ascii="Arial" w:hAnsi="Arial"/>
          <w:bCs/>
          <w:sz w:val="18"/>
          <w:lang w:val="en-IE"/>
        </w:rPr>
      </w:pPr>
      <w:r>
        <w:rPr>
          <w:rFonts w:ascii="Arial" w:hAnsi="Arial"/>
          <w:bCs/>
          <w:sz w:val="18"/>
          <w:lang w:val="en-IE"/>
        </w:rPr>
        <w:br w:type="page"/>
      </w:r>
    </w:p>
    <w:p w:rsidR="006E5851" w:rsidRPr="005A0656" w:rsidRDefault="006E5851" w:rsidP="006E5851">
      <w:pPr>
        <w:spacing w:after="480"/>
        <w:jc w:val="both"/>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712FE3" w:rsidRDefault="00BC0328" w:rsidP="00BC0328">
      <w:pPr>
        <w:spacing w:after="240"/>
        <w:ind w:left="1276" w:hanging="425"/>
        <w:jc w:val="both"/>
        <w:rPr>
          <w:rFonts w:ascii="Arial" w:hAnsi="Arial"/>
          <w:bCs/>
          <w:sz w:val="18"/>
          <w:lang w:val="en-IE"/>
        </w:rPr>
      </w:pPr>
      <w:r w:rsidRPr="00712FE3">
        <w:rPr>
          <w:rFonts w:ascii="Arial" w:hAnsi="Arial"/>
          <w:bCs/>
          <w:sz w:val="18"/>
          <w:lang w:val="en-IE"/>
        </w:rPr>
        <w:t>i)</w:t>
      </w:r>
      <w:r w:rsidRPr="00712FE3">
        <w:rPr>
          <w:rFonts w:ascii="Arial" w:hAnsi="Arial"/>
          <w:bCs/>
          <w:sz w:val="18"/>
          <w:lang w:val="en-IE"/>
        </w:rPr>
        <w:tab/>
        <w:t xml:space="preserve">Total RNA is extracted from 100 µl of supernatant from cell cultures exhibiting CPE or 50µl of fish tissue extract and dissolved in 40 µl molecular biology grade DNase- and RNase-free water. </w:t>
      </w:r>
    </w:p>
    <w:p w:rsidR="00BC0328" w:rsidRPr="00712FE3" w:rsidRDefault="00BC0328" w:rsidP="00BC0328">
      <w:pPr>
        <w:spacing w:after="240"/>
        <w:ind w:left="1276"/>
        <w:jc w:val="both"/>
        <w:rPr>
          <w:rFonts w:ascii="Arial" w:hAnsi="Arial"/>
          <w:bCs/>
          <w:sz w:val="18"/>
          <w:lang w:val="en-IE"/>
        </w:rPr>
      </w:pPr>
      <w:r w:rsidRPr="00712FE3">
        <w:rPr>
          <w:rFonts w:ascii="Arial" w:hAnsi="Arial"/>
          <w:bCs/>
          <w:sz w:val="18"/>
          <w:lang w:val="en-IE"/>
        </w:rPr>
        <w:t>A number of total RNA extraction kits are available commercially that will produce high quality RNA suitable for RT-PCR. Examples are Trizol ReagentT (RL, Life Technologies, Paisley, UK), SV Total RNA isolation system (Promega) and Nucleospin® RNA (AB gene), EZ virus mini kit, Ez RNA tissue mini kit (Qiagen).</w:t>
      </w:r>
    </w:p>
    <w:p w:rsidR="00BC0328" w:rsidRPr="00712FE3" w:rsidRDefault="00BC0328" w:rsidP="00BC0328">
      <w:pPr>
        <w:spacing w:after="240"/>
        <w:ind w:left="1276" w:hanging="425"/>
        <w:jc w:val="both"/>
        <w:rPr>
          <w:rFonts w:ascii="Arial" w:hAnsi="Arial"/>
          <w:bCs/>
          <w:sz w:val="18"/>
          <w:lang w:val="en-IE"/>
        </w:rPr>
      </w:pPr>
      <w:r w:rsidRPr="00712FE3">
        <w:rPr>
          <w:rFonts w:ascii="Arial" w:hAnsi="Arial"/>
          <w:bCs/>
          <w:sz w:val="18"/>
          <w:lang w:val="en-IE"/>
        </w:rPr>
        <w:t>ii)</w:t>
      </w:r>
      <w:r w:rsidRPr="00712FE3">
        <w:rPr>
          <w:rFonts w:ascii="Arial" w:hAnsi="Arial"/>
          <w:bCs/>
          <w:sz w:val="18"/>
          <w:lang w:val="en-IE"/>
        </w:rPr>
        <w:tab/>
        <w:t xml:space="preserve">For cDNA synthesis, a reverse transcription reaction is performed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 xml:space="preserve"> for 1 hour in a 20 µl volume consisting of 1 × M-MLV RT reaction buffer (</w:t>
      </w:r>
      <w:smartTag w:uri="urn:schemas-microsoft-com:office:smarttags" w:element="metricconverter">
        <w:smartTagPr>
          <w:attr w:name="ProductID" w:val="50 mM"/>
        </w:smartTagPr>
        <w:r w:rsidRPr="00712FE3">
          <w:rPr>
            <w:rFonts w:ascii="Arial" w:hAnsi="Arial"/>
            <w:bCs/>
            <w:sz w:val="18"/>
            <w:lang w:val="en-IE"/>
          </w:rPr>
          <w:t>50 mM</w:t>
        </w:r>
      </w:smartTag>
      <w:r>
        <w:rPr>
          <w:rFonts w:ascii="Arial" w:hAnsi="Arial"/>
          <w:bCs/>
          <w:sz w:val="18"/>
          <w:lang w:val="en-IE"/>
        </w:rPr>
        <w:t xml:space="preserve"> Tris, pH 8.3, 75 </w:t>
      </w:r>
      <w:r w:rsidRPr="00712FE3">
        <w:rPr>
          <w:rFonts w:ascii="Arial" w:hAnsi="Arial"/>
          <w:bCs/>
          <w:sz w:val="18"/>
          <w:lang w:val="en-IE"/>
        </w:rPr>
        <w:t xml:space="preserve">mM KCl, </w:t>
      </w:r>
      <w:smartTag w:uri="urn:schemas-microsoft-com:office:smarttags" w:element="metricconverter">
        <w:smartTagPr>
          <w:attr w:name="ProductID" w:val="10 mM"/>
        </w:smartTagPr>
        <w:r w:rsidRPr="00712FE3">
          <w:rPr>
            <w:rFonts w:ascii="Arial" w:hAnsi="Arial"/>
            <w:bCs/>
            <w:sz w:val="18"/>
            <w:lang w:val="en-IE"/>
          </w:rPr>
          <w:t>10 mM</w:t>
        </w:r>
      </w:smartTag>
      <w:r w:rsidRPr="00712FE3">
        <w:rPr>
          <w:rFonts w:ascii="Arial" w:hAnsi="Arial"/>
          <w:bCs/>
          <w:sz w:val="18"/>
          <w:lang w:val="en-IE"/>
        </w:rPr>
        <w:t xml:space="preserve"> DTT, </w:t>
      </w:r>
      <w:smartTag w:uri="urn:schemas-microsoft-com:office:smarttags" w:element="metricconverter">
        <w:smartTagPr>
          <w:attr w:name="ProductID" w:val="3 mM"/>
        </w:smartTagPr>
        <w:r w:rsidRPr="00712FE3">
          <w:rPr>
            <w:rFonts w:ascii="Arial" w:hAnsi="Arial"/>
            <w:bCs/>
            <w:sz w:val="18"/>
            <w:lang w:val="en-IE"/>
          </w:rPr>
          <w:t>3 mM</w:t>
        </w:r>
      </w:smartTag>
      <w:r w:rsidRPr="00712FE3">
        <w:rPr>
          <w:rFonts w:ascii="Arial" w:hAnsi="Arial"/>
          <w:bCs/>
          <w:sz w:val="18"/>
          <w:lang w:val="en-IE"/>
        </w:rPr>
        <w:t xml:space="preserve"> MgCl</w:t>
      </w:r>
      <w:r w:rsidRPr="00712FE3">
        <w:rPr>
          <w:rFonts w:ascii="Arial" w:hAnsi="Arial"/>
          <w:bCs/>
          <w:sz w:val="18"/>
          <w:vertAlign w:val="subscript"/>
          <w:lang w:val="en-IE"/>
        </w:rPr>
        <w:t>2</w:t>
      </w:r>
      <w:r w:rsidRPr="00712FE3">
        <w:rPr>
          <w:rFonts w:ascii="Arial" w:hAnsi="Arial"/>
          <w:bCs/>
          <w:sz w:val="18"/>
          <w:lang w:val="en-IE"/>
        </w:rPr>
        <w:t xml:space="preserve">) containing </w:t>
      </w:r>
      <w:smartTag w:uri="urn:schemas-microsoft-com:office:smarttags" w:element="metricconverter">
        <w:smartTagPr>
          <w:attr w:name="ProductID" w:val="1 mM"/>
        </w:smartTagPr>
        <w:r w:rsidRPr="00712FE3">
          <w:rPr>
            <w:rFonts w:ascii="Arial" w:hAnsi="Arial"/>
            <w:bCs/>
            <w:sz w:val="18"/>
            <w:lang w:val="en-IE"/>
          </w:rPr>
          <w:t>1 mM</w:t>
        </w:r>
      </w:smartTag>
      <w:r w:rsidRPr="00712FE3">
        <w:rPr>
          <w:rFonts w:ascii="Arial" w:hAnsi="Arial"/>
          <w:bCs/>
          <w:sz w:val="18"/>
          <w:lang w:val="en-IE"/>
        </w:rPr>
        <w:t xml:space="preserve"> dNTP, 100 pmol SVCV R2 primer, 20 units M-MLV reverse transcriptase (Promega, Southampton, UK) or an equivalent reverse transcriptase system and 1/10 of the total RNA extracted above.</w:t>
      </w:r>
    </w:p>
    <w:p w:rsidR="00BC0328" w:rsidRPr="00712FE3" w:rsidRDefault="00BC0328" w:rsidP="00BC0328">
      <w:pPr>
        <w:spacing w:after="240"/>
        <w:ind w:left="1276" w:hanging="425"/>
        <w:jc w:val="both"/>
        <w:rPr>
          <w:rFonts w:ascii="Arial" w:hAnsi="Arial"/>
          <w:bCs/>
          <w:sz w:val="18"/>
          <w:lang w:val="en-IE"/>
        </w:rPr>
      </w:pPr>
      <w:r w:rsidRPr="00712FE3">
        <w:rPr>
          <w:rFonts w:ascii="Arial" w:hAnsi="Arial"/>
          <w:bCs/>
          <w:sz w:val="18"/>
          <w:lang w:val="en-IE"/>
        </w:rPr>
        <w:t>iii)</w:t>
      </w:r>
      <w:r w:rsidRPr="00712FE3">
        <w:rPr>
          <w:rFonts w:ascii="Arial" w:hAnsi="Arial"/>
          <w:bCs/>
          <w:sz w:val="18"/>
          <w:lang w:val="en-IE"/>
        </w:rPr>
        <w:tab/>
        <w:t>PCR is performed in a 50 µl reaction volume 1 × PCR buffer (</w:t>
      </w:r>
      <w:smartTag w:uri="urn:schemas-microsoft-com:office:smarttags" w:element="metricconverter">
        <w:smartTagPr>
          <w:attr w:name="ProductID" w:val="50 mM"/>
        </w:smartTagPr>
        <w:r w:rsidRPr="00712FE3">
          <w:rPr>
            <w:rFonts w:ascii="Arial" w:hAnsi="Arial"/>
            <w:bCs/>
            <w:sz w:val="18"/>
            <w:lang w:val="en-IE"/>
          </w:rPr>
          <w:t>50 mM</w:t>
        </w:r>
      </w:smartTag>
      <w:r w:rsidRPr="00712FE3">
        <w:rPr>
          <w:rFonts w:ascii="Arial" w:hAnsi="Arial"/>
          <w:bCs/>
          <w:sz w:val="18"/>
          <w:lang w:val="en-IE"/>
        </w:rPr>
        <w:t xml:space="preserve"> KCl, </w:t>
      </w:r>
      <w:smartTag w:uri="urn:schemas-microsoft-com:office:smarttags" w:element="metricconverter">
        <w:smartTagPr>
          <w:attr w:name="ProductID" w:val="10 mM"/>
        </w:smartTagPr>
        <w:r w:rsidRPr="00712FE3">
          <w:rPr>
            <w:rFonts w:ascii="Arial" w:hAnsi="Arial"/>
            <w:bCs/>
            <w:sz w:val="18"/>
            <w:lang w:val="en-IE"/>
          </w:rPr>
          <w:t>10 mM</w:t>
        </w:r>
      </w:smartTag>
      <w:r w:rsidRPr="00712FE3">
        <w:rPr>
          <w:rFonts w:ascii="Arial" w:hAnsi="Arial"/>
          <w:bCs/>
          <w:sz w:val="18"/>
          <w:lang w:val="en-IE"/>
        </w:rPr>
        <w:t xml:space="preserve"> Tris/HCl, pH 9.0, and 0.1% Triton X-100) containing </w:t>
      </w:r>
      <w:smartTag w:uri="urn:schemas-microsoft-com:office:smarttags" w:element="metricconverter">
        <w:smartTagPr>
          <w:attr w:name="ProductID" w:val="2.5 mM"/>
        </w:smartTagPr>
        <w:r w:rsidRPr="00712FE3">
          <w:rPr>
            <w:rFonts w:ascii="Arial" w:hAnsi="Arial"/>
            <w:bCs/>
            <w:sz w:val="18"/>
            <w:lang w:val="en-IE"/>
          </w:rPr>
          <w:t>2.5 mM</w:t>
        </w:r>
      </w:smartTag>
      <w:r w:rsidRPr="00712FE3">
        <w:rPr>
          <w:rFonts w:ascii="Arial" w:hAnsi="Arial"/>
          <w:bCs/>
          <w:sz w:val="18"/>
          <w:lang w:val="en-IE"/>
        </w:rPr>
        <w:t xml:space="preserve"> MgCl</w:t>
      </w:r>
      <w:r w:rsidRPr="00712FE3">
        <w:rPr>
          <w:rFonts w:ascii="Arial" w:hAnsi="Arial"/>
          <w:bCs/>
          <w:sz w:val="18"/>
          <w:vertAlign w:val="subscript"/>
          <w:lang w:val="en-IE"/>
        </w:rPr>
        <w:t>2</w:t>
      </w:r>
      <w:r w:rsidRPr="00712FE3">
        <w:rPr>
          <w:rFonts w:ascii="Arial" w:hAnsi="Arial"/>
          <w:bCs/>
          <w:sz w:val="18"/>
          <w:lang w:val="en-IE"/>
        </w:rPr>
        <w:t xml:space="preserve">, 200 µM dNTPs, 50 pmol each of the SVCV R2 and SVCV F1 primers, </w:t>
      </w:r>
      <w:smartTag w:uri="urn:schemas-microsoft-com:office:smarttags" w:element="time">
        <w:smartTagPr>
          <w:attr w:name="Hour" w:val="1"/>
          <w:attr w:name="Minute" w:val="25"/>
        </w:smartTagPr>
        <w:r w:rsidRPr="00712FE3">
          <w:rPr>
            <w:rFonts w:ascii="Arial" w:hAnsi="Arial"/>
            <w:bCs/>
            <w:sz w:val="18"/>
            <w:lang w:val="en-IE"/>
          </w:rPr>
          <w:t>1.25</w:t>
        </w:r>
      </w:smartTag>
      <w:r w:rsidRPr="00712FE3">
        <w:rPr>
          <w:rFonts w:ascii="Arial" w:hAnsi="Arial"/>
          <w:bCs/>
          <w:sz w:val="18"/>
          <w:lang w:val="en-IE"/>
        </w:rPr>
        <w:t xml:space="preserve"> units of Taq DNA polymerase, and 2.5 µl reverse transcription reaction mix. The reaction mix is subjected to 35 temperature cycles of: 1 minute at </w:t>
      </w:r>
      <w:smartTag w:uri="urn:schemas-microsoft-com:office:smarttags" w:element="metricconverter">
        <w:smartTagPr>
          <w:attr w:name="ProductID" w:val="95ﾰC"/>
        </w:smartTagPr>
        <w:r w:rsidRPr="00712FE3">
          <w:rPr>
            <w:rFonts w:ascii="Arial" w:hAnsi="Arial"/>
            <w:bCs/>
            <w:sz w:val="18"/>
            <w:lang w:val="en-IE"/>
          </w:rPr>
          <w:t>95°C</w:t>
        </w:r>
      </w:smartTag>
      <w:r w:rsidRPr="00712FE3">
        <w:rPr>
          <w:rFonts w:ascii="Arial" w:hAnsi="Arial"/>
          <w:bCs/>
          <w:sz w:val="18"/>
          <w:lang w:val="en-IE"/>
        </w:rPr>
        <w:t xml:space="preserve">, 1 minute at </w:t>
      </w:r>
      <w:smartTag w:uri="urn:schemas-microsoft-com:office:smarttags" w:element="metricconverter">
        <w:smartTagPr>
          <w:attr w:name="ProductID" w:val="55ﾰC"/>
        </w:smartTagPr>
        <w:r w:rsidRPr="00712FE3">
          <w:rPr>
            <w:rFonts w:ascii="Arial" w:hAnsi="Arial"/>
            <w:bCs/>
            <w:sz w:val="18"/>
            <w:lang w:val="en-IE"/>
          </w:rPr>
          <w:t>55°C</w:t>
        </w:r>
      </w:smartTag>
      <w:r w:rsidRPr="00712FE3">
        <w:rPr>
          <w:rFonts w:ascii="Arial" w:hAnsi="Arial"/>
          <w:bCs/>
          <w:sz w:val="18"/>
          <w:lang w:val="en-IE"/>
        </w:rPr>
        <w:t xml:space="preserve"> and 1 minute at </w:t>
      </w:r>
      <w:smartTag w:uri="urn:schemas-microsoft-com:office:smarttags" w:element="metricconverter">
        <w:smartTagPr>
          <w:attr w:name="ProductID" w:val="72ﾰC"/>
        </w:smartTagPr>
        <w:r w:rsidRPr="00712FE3">
          <w:rPr>
            <w:rFonts w:ascii="Arial" w:hAnsi="Arial"/>
            <w:bCs/>
            <w:sz w:val="18"/>
            <w:lang w:val="en-IE"/>
          </w:rPr>
          <w:t>72°C</w:t>
        </w:r>
      </w:smartTag>
      <w:r w:rsidRPr="00712FE3">
        <w:rPr>
          <w:rFonts w:ascii="Arial" w:hAnsi="Arial"/>
          <w:bCs/>
          <w:sz w:val="18"/>
          <w:lang w:val="en-IE"/>
        </w:rPr>
        <w:t xml:space="preserve"> followed by a final extension step of 10 minutes at </w:t>
      </w:r>
      <w:smartTag w:uri="urn:schemas-microsoft-com:office:smarttags" w:element="metricconverter">
        <w:smartTagPr>
          <w:attr w:name="ProductID" w:val="72ﾰC"/>
        </w:smartTagPr>
        <w:r w:rsidRPr="00712FE3">
          <w:rPr>
            <w:rFonts w:ascii="Arial" w:hAnsi="Arial"/>
            <w:bCs/>
            <w:sz w:val="18"/>
            <w:lang w:val="en-IE"/>
          </w:rPr>
          <w:t>72°C</w:t>
        </w:r>
      </w:smartTag>
      <w:r w:rsidRPr="00712FE3">
        <w:rPr>
          <w:rFonts w:ascii="Arial" w:hAnsi="Arial"/>
          <w:bCs/>
          <w:sz w:val="18"/>
          <w:lang w:val="en-IE"/>
        </w:rPr>
        <w:t>. Amplified DNA (714 bp) is analysed by agarose gel electrophoresis.</w:t>
      </w:r>
    </w:p>
    <w:p w:rsidR="00BC0328" w:rsidRPr="00712FE3" w:rsidRDefault="00BC0328" w:rsidP="00BC0328">
      <w:pPr>
        <w:spacing w:after="240"/>
        <w:ind w:left="1276" w:hanging="425"/>
        <w:jc w:val="both"/>
        <w:rPr>
          <w:rFonts w:ascii="Arial" w:hAnsi="Arial"/>
          <w:bCs/>
          <w:sz w:val="18"/>
          <w:lang w:val="en-IE"/>
        </w:rPr>
      </w:pPr>
      <w:r w:rsidRPr="00712FE3">
        <w:rPr>
          <w:rFonts w:ascii="Arial" w:hAnsi="Arial"/>
          <w:bCs/>
          <w:sz w:val="18"/>
          <w:lang w:val="en-IE"/>
        </w:rPr>
        <w:t>iv)</w:t>
      </w:r>
      <w:r w:rsidRPr="00712FE3">
        <w:rPr>
          <w:rFonts w:ascii="Arial" w:hAnsi="Arial"/>
          <w:bCs/>
          <w:sz w:val="18"/>
          <w:lang w:val="en-IE"/>
        </w:rPr>
        <w:tab/>
        <w:t>If the CPE in culture is not extensive it is possible that a visible product will not be generated using a single round of amplification. To avoid such problems, use the semi-nested assay using primers: 5’-TCT-TGG-AGC-CAA-ATA-GCT-CAR*-R*TC-</w:t>
      </w:r>
      <w:smartTag w:uri="urn:schemas-microsoft-com:office:smarttags" w:element="metricconverter">
        <w:smartTagPr>
          <w:attr w:name="ProductID" w:val="3’"/>
        </w:smartTagPr>
        <w:r w:rsidRPr="00712FE3">
          <w:rPr>
            <w:rFonts w:ascii="Arial" w:hAnsi="Arial"/>
            <w:bCs/>
            <w:sz w:val="18"/>
            <w:lang w:val="en-IE"/>
          </w:rPr>
          <w:t>3’</w:t>
        </w:r>
      </w:smartTag>
      <w:r w:rsidRPr="00712FE3">
        <w:rPr>
          <w:rFonts w:ascii="Arial" w:hAnsi="Arial"/>
          <w:bCs/>
          <w:sz w:val="18"/>
          <w:lang w:val="en-IE"/>
        </w:rPr>
        <w:t xml:space="preserve"> (SVCV F1) and 5’-CTG-GGG-TTT-CCN*-CCT-CAA-AGY*-TGY*-</w:t>
      </w:r>
      <w:smartTag w:uri="urn:schemas-microsoft-com:office:smarttags" w:element="metricconverter">
        <w:smartTagPr>
          <w:attr w:name="ProductID" w:val="3’"/>
        </w:smartTagPr>
        <w:r w:rsidRPr="00712FE3">
          <w:rPr>
            <w:rFonts w:ascii="Arial" w:hAnsi="Arial"/>
            <w:bCs/>
            <w:sz w:val="18"/>
            <w:lang w:val="en-IE"/>
          </w:rPr>
          <w:t>3’</w:t>
        </w:r>
      </w:smartTag>
      <w:r w:rsidRPr="00712FE3">
        <w:rPr>
          <w:rFonts w:ascii="Arial" w:hAnsi="Arial"/>
          <w:bCs/>
          <w:sz w:val="18"/>
          <w:lang w:val="en-IE"/>
        </w:rPr>
        <w:t xml:space="preserve"> (SVC R4) according to Stone </w:t>
      </w:r>
      <w:r w:rsidRPr="00712FE3">
        <w:rPr>
          <w:rFonts w:ascii="Arial" w:hAnsi="Arial"/>
          <w:bCs/>
          <w:i/>
          <w:sz w:val="18"/>
          <w:lang w:val="en-IE"/>
        </w:rPr>
        <w:t xml:space="preserve">et al. </w:t>
      </w:r>
      <w:r w:rsidRPr="00712FE3">
        <w:rPr>
          <w:rFonts w:ascii="Arial" w:hAnsi="Arial"/>
          <w:bCs/>
          <w:sz w:val="18"/>
          <w:lang w:val="en-IE"/>
        </w:rPr>
        <w:t>(2003).</w:t>
      </w:r>
    </w:p>
    <w:p w:rsidR="00BC0328" w:rsidRPr="00712FE3" w:rsidRDefault="00BC0328" w:rsidP="00BC0328">
      <w:pPr>
        <w:spacing w:after="240"/>
        <w:ind w:left="1276" w:hanging="425"/>
        <w:jc w:val="both"/>
        <w:rPr>
          <w:rFonts w:ascii="Arial" w:hAnsi="Arial"/>
          <w:bCs/>
          <w:sz w:val="18"/>
          <w:lang w:val="en-IE"/>
        </w:rPr>
      </w:pPr>
      <w:r w:rsidRPr="00712FE3">
        <w:rPr>
          <w:rFonts w:ascii="Arial" w:hAnsi="Arial"/>
          <w:bCs/>
          <w:sz w:val="18"/>
          <w:lang w:val="en-IE"/>
        </w:rPr>
        <w:t>v)</w:t>
      </w:r>
      <w:r w:rsidRPr="00712FE3">
        <w:rPr>
          <w:rFonts w:ascii="Arial" w:hAnsi="Arial"/>
          <w:bCs/>
          <w:sz w:val="18"/>
          <w:lang w:val="en-IE"/>
        </w:rPr>
        <w:tab/>
        <w:t>The second round of PCR is performed in a 50 µl reaction volume 1 × PCR buffer (</w:t>
      </w:r>
      <w:smartTag w:uri="urn:schemas-microsoft-com:office:smarttags" w:element="metricconverter">
        <w:smartTagPr>
          <w:attr w:name="ProductID" w:val="50ﾠmM"/>
        </w:smartTagPr>
        <w:r w:rsidRPr="00712FE3">
          <w:rPr>
            <w:rFonts w:ascii="Arial" w:hAnsi="Arial"/>
            <w:bCs/>
            <w:sz w:val="18"/>
            <w:lang w:val="en-IE"/>
          </w:rPr>
          <w:t>50 mM</w:t>
        </w:r>
      </w:smartTag>
      <w:r w:rsidRPr="00712FE3">
        <w:rPr>
          <w:rFonts w:ascii="Arial" w:hAnsi="Arial"/>
          <w:bCs/>
          <w:sz w:val="18"/>
          <w:lang w:val="en-IE"/>
        </w:rPr>
        <w:t xml:space="preserve"> KCl, 10 mM Tris/HCl, pH 9.0, and 0.1% Triton X-100) containing </w:t>
      </w:r>
      <w:smartTag w:uri="urn:schemas-microsoft-com:office:smarttags" w:element="metricconverter">
        <w:smartTagPr>
          <w:attr w:name="ProductID" w:val="2.5 mM"/>
        </w:smartTagPr>
        <w:r w:rsidRPr="00712FE3">
          <w:rPr>
            <w:rFonts w:ascii="Arial" w:hAnsi="Arial"/>
            <w:bCs/>
            <w:sz w:val="18"/>
            <w:lang w:val="en-IE"/>
          </w:rPr>
          <w:t>2.5 mM</w:t>
        </w:r>
      </w:smartTag>
      <w:r w:rsidRPr="00712FE3">
        <w:rPr>
          <w:rFonts w:ascii="Arial" w:hAnsi="Arial"/>
          <w:bCs/>
          <w:sz w:val="18"/>
          <w:lang w:val="en-IE"/>
        </w:rPr>
        <w:t xml:space="preserve"> MgCl</w:t>
      </w:r>
      <w:r w:rsidRPr="00712FE3">
        <w:rPr>
          <w:rFonts w:ascii="Arial" w:hAnsi="Arial"/>
          <w:bCs/>
          <w:sz w:val="18"/>
          <w:vertAlign w:val="subscript"/>
          <w:lang w:val="en-IE"/>
        </w:rPr>
        <w:t>2</w:t>
      </w:r>
      <w:r w:rsidRPr="00712FE3">
        <w:rPr>
          <w:rFonts w:ascii="Arial" w:hAnsi="Arial"/>
          <w:bCs/>
          <w:sz w:val="18"/>
          <w:lang w:val="en-IE"/>
        </w:rPr>
        <w:t xml:space="preserve">, 200 µM dNTPs, 50 pmol each of the SVCV R4 and SVCV F1 primers, </w:t>
      </w:r>
      <w:smartTag w:uri="urn:schemas-microsoft-com:office:smarttags" w:element="time">
        <w:smartTagPr>
          <w:attr w:name="Hour" w:val="1"/>
          <w:attr w:name="Minute" w:val="25"/>
        </w:smartTagPr>
        <w:r w:rsidRPr="00712FE3">
          <w:rPr>
            <w:rFonts w:ascii="Arial" w:hAnsi="Arial"/>
            <w:bCs/>
            <w:sz w:val="18"/>
            <w:lang w:val="en-IE"/>
          </w:rPr>
          <w:t>1.25 </w:t>
        </w:r>
      </w:smartTag>
      <w:r w:rsidRPr="00712FE3">
        <w:rPr>
          <w:rFonts w:ascii="Arial" w:hAnsi="Arial"/>
          <w:bCs/>
          <w:sz w:val="18"/>
          <w:lang w:val="en-IE"/>
        </w:rPr>
        <w:t xml:space="preserve">units Taq DNA polymerase, and 2.5 µl of the first round product. The reaction mix is subjected to 35 temperature cycles of: 1 minute at </w:t>
      </w:r>
      <w:smartTag w:uri="urn:schemas-microsoft-com:office:smarttags" w:element="metricconverter">
        <w:smartTagPr>
          <w:attr w:name="ProductID" w:val="95ﾰC"/>
        </w:smartTagPr>
        <w:r w:rsidRPr="00712FE3">
          <w:rPr>
            <w:rFonts w:ascii="Arial" w:hAnsi="Arial"/>
            <w:bCs/>
            <w:sz w:val="18"/>
            <w:lang w:val="en-IE"/>
          </w:rPr>
          <w:t>95°C</w:t>
        </w:r>
      </w:smartTag>
      <w:r w:rsidRPr="00712FE3">
        <w:rPr>
          <w:rFonts w:ascii="Arial" w:hAnsi="Arial"/>
          <w:bCs/>
          <w:sz w:val="18"/>
          <w:lang w:val="en-IE"/>
        </w:rPr>
        <w:t xml:space="preserve">, 1 minute at </w:t>
      </w:r>
      <w:smartTag w:uri="urn:schemas-microsoft-com:office:smarttags" w:element="metricconverter">
        <w:smartTagPr>
          <w:attr w:name="ProductID" w:val="55ﾰC"/>
        </w:smartTagPr>
        <w:r w:rsidRPr="00712FE3">
          <w:rPr>
            <w:rFonts w:ascii="Arial" w:hAnsi="Arial"/>
            <w:bCs/>
            <w:sz w:val="18"/>
            <w:lang w:val="en-IE"/>
          </w:rPr>
          <w:t>55°C</w:t>
        </w:r>
      </w:smartTag>
      <w:r w:rsidRPr="00712FE3">
        <w:rPr>
          <w:rFonts w:ascii="Arial" w:hAnsi="Arial"/>
          <w:bCs/>
          <w:sz w:val="18"/>
          <w:lang w:val="en-IE"/>
        </w:rPr>
        <w:t xml:space="preserve"> and 1 minute at </w:t>
      </w:r>
      <w:smartTag w:uri="urn:schemas-microsoft-com:office:smarttags" w:element="metricconverter">
        <w:smartTagPr>
          <w:attr w:name="ProductID" w:val="72ﾰC"/>
        </w:smartTagPr>
        <w:r w:rsidRPr="00712FE3">
          <w:rPr>
            <w:rFonts w:ascii="Arial" w:hAnsi="Arial"/>
            <w:bCs/>
            <w:sz w:val="18"/>
            <w:lang w:val="en-IE"/>
          </w:rPr>
          <w:t>72°C</w:t>
        </w:r>
      </w:smartTag>
      <w:r w:rsidRPr="00712FE3">
        <w:rPr>
          <w:rFonts w:ascii="Arial" w:hAnsi="Arial"/>
          <w:bCs/>
          <w:sz w:val="18"/>
          <w:lang w:val="en-IE"/>
        </w:rPr>
        <w:t xml:space="preserve"> followed by a final extension step of 10 minutes at </w:t>
      </w:r>
      <w:smartTag w:uri="urn:schemas-microsoft-com:office:smarttags" w:element="metricconverter">
        <w:smartTagPr>
          <w:attr w:name="ProductID" w:val="72ﾰC"/>
        </w:smartTagPr>
        <w:r w:rsidRPr="00712FE3">
          <w:rPr>
            <w:rFonts w:ascii="Arial" w:hAnsi="Arial"/>
            <w:bCs/>
            <w:sz w:val="18"/>
            <w:lang w:val="en-IE"/>
          </w:rPr>
          <w:t>72°C</w:t>
        </w:r>
      </w:smartTag>
      <w:r w:rsidRPr="00712FE3">
        <w:rPr>
          <w:rFonts w:ascii="Arial" w:hAnsi="Arial"/>
          <w:bCs/>
          <w:sz w:val="18"/>
          <w:lang w:val="en-IE"/>
        </w:rPr>
        <w:t>. Amplified DNA (606 bp) is analysed by agarose gel electrophoresis.</w:t>
      </w:r>
    </w:p>
    <w:p w:rsidR="00BC0328" w:rsidRPr="00712FE3" w:rsidRDefault="00BC0328" w:rsidP="00BC0328">
      <w:pPr>
        <w:spacing w:after="240"/>
        <w:ind w:left="1276" w:hanging="425"/>
        <w:jc w:val="both"/>
        <w:rPr>
          <w:rFonts w:ascii="Arial" w:hAnsi="Arial"/>
          <w:bCs/>
          <w:sz w:val="18"/>
          <w:lang w:val="en-IE"/>
        </w:rPr>
      </w:pPr>
      <w:r w:rsidRPr="00712FE3">
        <w:rPr>
          <w:rFonts w:ascii="Arial" w:hAnsi="Arial"/>
          <w:bCs/>
          <w:sz w:val="18"/>
          <w:lang w:val="en-IE"/>
        </w:rPr>
        <w:t>vi)</w:t>
      </w:r>
      <w:r w:rsidRPr="00712FE3">
        <w:rPr>
          <w:rFonts w:ascii="Arial" w:hAnsi="Arial"/>
          <w:bCs/>
          <w:sz w:val="18"/>
          <w:lang w:val="en-IE"/>
        </w:rPr>
        <w:tab/>
        <w:t>All amplified products are confirmed as SVCV in origin by sequencing, and the SVCV subtype (Ia-Id) is identified using a BLAST search (</w:t>
      </w:r>
      <w:hyperlink r:id="rId229" w:history="1">
        <w:r w:rsidRPr="00712FE3">
          <w:rPr>
            <w:rFonts w:ascii="Arial" w:hAnsi="Arial"/>
            <w:bCs/>
            <w:color w:val="0000FF"/>
            <w:sz w:val="18"/>
            <w:lang w:val="en-IE"/>
          </w:rPr>
          <w:t>http://www.ebi.ac.uk/blastall/index.html</w:t>
        </w:r>
      </w:hyperlink>
      <w:r w:rsidRPr="00712FE3">
        <w:rPr>
          <w:rFonts w:ascii="Arial" w:hAnsi="Arial"/>
          <w:bCs/>
          <w:sz w:val="18"/>
          <w:lang w:val="en-IE"/>
        </w:rPr>
        <w:t>) or by phylogenetic analysis using the SVCV sequences available in public sequence databases. Phylogenetic analysis is undertaken using a 426 bp region corresponding to nucleotides 429–855 of the glycoprotein gene.</w:t>
      </w:r>
    </w:p>
    <w:p w:rsidR="00BC0328" w:rsidRPr="00712FE3" w:rsidRDefault="00BC0328" w:rsidP="00BC0328">
      <w:pPr>
        <w:spacing w:after="240"/>
        <w:ind w:left="1276" w:hanging="425"/>
        <w:jc w:val="both"/>
        <w:rPr>
          <w:rFonts w:ascii="Arial" w:hAnsi="Arial"/>
          <w:bCs/>
          <w:sz w:val="18"/>
          <w:lang w:val="en-IE"/>
        </w:rPr>
      </w:pPr>
      <w:r w:rsidRPr="00712FE3">
        <w:rPr>
          <w:rFonts w:ascii="Arial" w:hAnsi="Arial"/>
          <w:bCs/>
          <w:sz w:val="18"/>
          <w:lang w:val="en-IE"/>
        </w:rPr>
        <w:t>vii)</w:t>
      </w:r>
      <w:r w:rsidRPr="00712FE3">
        <w:rPr>
          <w:rFonts w:ascii="Arial" w:hAnsi="Arial"/>
          <w:bCs/>
          <w:sz w:val="18"/>
          <w:lang w:val="en-IE"/>
        </w:rPr>
        <w:tab/>
        <w:t>In cases where the CPE is extensive and the virus replicates to a high titre, or where a semi-nested RT-PCR assay was used, sufficient PCR amplicon will be available for direct sequencing. Where the amplified product is weak it is recommended that the product be inserted into an appropriate sequencing vector (e.g. pGEM-T, pCR® 4-TOPO®) prior to undertaking the sequencing. At least two independent amplification and sequencing events should be undertaken to eliminate potential sequence errors introduced by the Taq polymerase.</w:t>
      </w:r>
    </w:p>
    <w:p w:rsidR="00BC0328" w:rsidRPr="00712FE3" w:rsidRDefault="00BC0328" w:rsidP="00BC0328">
      <w:pPr>
        <w:spacing w:after="240"/>
        <w:ind w:left="851"/>
        <w:jc w:val="both"/>
        <w:rPr>
          <w:rFonts w:ascii="Arial" w:hAnsi="Arial"/>
          <w:bCs/>
          <w:sz w:val="18"/>
          <w:lang w:val="en-IE"/>
        </w:rPr>
      </w:pPr>
      <w:r w:rsidRPr="00712FE3">
        <w:rPr>
          <w:rFonts w:ascii="Arial" w:hAnsi="Arial"/>
          <w:bCs/>
          <w:sz w:val="18"/>
          <w:lang w:val="en-IE"/>
        </w:rPr>
        <w:t>The following controls should be run with each assay: negative extraction control; positive control; no template control; internal PCR control.</w:t>
      </w:r>
    </w:p>
    <w:p w:rsidR="00BC0328" w:rsidRPr="00712FE3" w:rsidRDefault="00BC0328" w:rsidP="00BC0328">
      <w:pPr>
        <w:spacing w:after="240"/>
        <w:ind w:left="851"/>
        <w:jc w:val="both"/>
        <w:rPr>
          <w:rFonts w:ascii="Arial" w:hAnsi="Arial"/>
          <w:bCs/>
          <w:sz w:val="18"/>
          <w:lang w:val="en-IE"/>
        </w:rPr>
      </w:pPr>
      <w:r w:rsidRPr="000C7370">
        <w:rPr>
          <w:rFonts w:ascii="Arial" w:hAnsi="Arial"/>
          <w:b/>
          <w:bCs/>
          <w:sz w:val="18"/>
          <w:lang w:val="en-IE"/>
        </w:rPr>
        <w:t>NOTE:</w:t>
      </w:r>
      <w:r>
        <w:rPr>
          <w:rFonts w:ascii="Arial" w:hAnsi="Arial"/>
          <w:bCs/>
          <w:sz w:val="18"/>
          <w:lang w:val="en-IE"/>
        </w:rPr>
        <w:t xml:space="preserve"> </w:t>
      </w:r>
      <w:r w:rsidRPr="00712FE3">
        <w:rPr>
          <w:rFonts w:ascii="Arial" w:hAnsi="Arial"/>
          <w:bCs/>
          <w:sz w:val="18"/>
          <w:lang w:val="en-IE"/>
        </w:rPr>
        <w:t>The appropriate IUB codes have been used where appropriate and are indicated by an asterisk (*).</w:t>
      </w:r>
    </w:p>
    <w:p w:rsidR="00BC0328" w:rsidRPr="00712FE3" w:rsidRDefault="00BC0328" w:rsidP="00BC0328">
      <w:pPr>
        <w:spacing w:after="240"/>
        <w:ind w:left="851"/>
        <w:jc w:val="both"/>
        <w:rPr>
          <w:rFonts w:ascii="Arial" w:hAnsi="Arial"/>
          <w:bCs/>
          <w:sz w:val="18"/>
          <w:lang w:val="en-IE"/>
        </w:rPr>
      </w:pPr>
      <w:r w:rsidRPr="00712FE3">
        <w:rPr>
          <w:rFonts w:ascii="Arial" w:hAnsi="Arial"/>
          <w:bCs/>
          <w:sz w:val="18"/>
          <w:lang w:val="en"/>
        </w:rPr>
        <w:t xml:space="preserve">Additional conventional RT-PCR assays are available to detect and confirm SVCV infections (Koutná </w:t>
      </w:r>
      <w:r w:rsidRPr="00712FE3">
        <w:rPr>
          <w:rFonts w:ascii="Arial" w:hAnsi="Arial"/>
          <w:bCs/>
          <w:i/>
          <w:iCs/>
          <w:sz w:val="18"/>
          <w:lang w:val="en"/>
        </w:rPr>
        <w:t>et al</w:t>
      </w:r>
      <w:r w:rsidRPr="00712FE3">
        <w:rPr>
          <w:rFonts w:ascii="Arial" w:hAnsi="Arial"/>
          <w:bCs/>
          <w:sz w:val="18"/>
          <w:lang w:val="en"/>
        </w:rPr>
        <w:t xml:space="preserve">., 2003; Shimahara </w:t>
      </w:r>
      <w:r w:rsidRPr="00712FE3">
        <w:rPr>
          <w:rFonts w:ascii="Arial" w:hAnsi="Arial"/>
          <w:bCs/>
          <w:i/>
          <w:iCs/>
          <w:sz w:val="18"/>
          <w:lang w:val="en"/>
        </w:rPr>
        <w:t>et al</w:t>
      </w:r>
      <w:r w:rsidRPr="00712FE3">
        <w:rPr>
          <w:rFonts w:ascii="Arial" w:hAnsi="Arial"/>
          <w:bCs/>
          <w:sz w:val="18"/>
          <w:lang w:val="en"/>
        </w:rPr>
        <w:t xml:space="preserve">., 2016). A generic primer set based on the polymerase gene also identifies viruses from both the </w:t>
      </w:r>
      <w:r w:rsidRPr="00712FE3">
        <w:rPr>
          <w:rFonts w:ascii="Arial" w:hAnsi="Arial"/>
          <w:bCs/>
          <w:i/>
          <w:iCs/>
          <w:sz w:val="18"/>
          <w:lang w:val="en"/>
        </w:rPr>
        <w:t>Sprivivirus</w:t>
      </w:r>
      <w:r w:rsidRPr="00712FE3">
        <w:rPr>
          <w:rFonts w:ascii="Arial" w:hAnsi="Arial"/>
          <w:bCs/>
          <w:sz w:val="18"/>
          <w:lang w:val="en"/>
        </w:rPr>
        <w:t xml:space="preserve"> and </w:t>
      </w:r>
      <w:r w:rsidRPr="00712FE3">
        <w:rPr>
          <w:rFonts w:ascii="Arial" w:hAnsi="Arial"/>
          <w:bCs/>
          <w:i/>
          <w:iCs/>
          <w:sz w:val="18"/>
          <w:lang w:val="en"/>
        </w:rPr>
        <w:t xml:space="preserve">Perhabdovirus </w:t>
      </w:r>
      <w:r w:rsidRPr="00712FE3">
        <w:rPr>
          <w:rFonts w:ascii="Arial" w:hAnsi="Arial"/>
          <w:bCs/>
          <w:sz w:val="18"/>
          <w:lang w:val="en"/>
        </w:rPr>
        <w:t xml:space="preserve">genera and can be used to screen a virus culture (Ruane </w:t>
      </w:r>
      <w:r w:rsidRPr="00712FE3">
        <w:rPr>
          <w:rFonts w:ascii="Arial" w:hAnsi="Arial"/>
          <w:bCs/>
          <w:i/>
          <w:iCs/>
          <w:sz w:val="18"/>
          <w:lang w:val="en"/>
        </w:rPr>
        <w:t>et al</w:t>
      </w:r>
      <w:r w:rsidRPr="00712FE3">
        <w:rPr>
          <w:rFonts w:ascii="Arial" w:hAnsi="Arial"/>
          <w:bCs/>
          <w:sz w:val="18"/>
          <w:lang w:val="en"/>
        </w:rPr>
        <w:t xml:space="preserve">., 2014). With the exception of the conventional PCR assay developed by Shimahara </w:t>
      </w:r>
      <w:r w:rsidRPr="00712FE3">
        <w:rPr>
          <w:rFonts w:ascii="Arial" w:hAnsi="Arial"/>
          <w:bCs/>
          <w:i/>
          <w:iCs/>
          <w:sz w:val="18"/>
          <w:lang w:val="en"/>
        </w:rPr>
        <w:t>et al</w:t>
      </w:r>
      <w:r w:rsidRPr="00712FE3">
        <w:rPr>
          <w:rFonts w:ascii="Arial" w:hAnsi="Arial"/>
          <w:bCs/>
          <w:sz w:val="18"/>
          <w:lang w:val="en"/>
        </w:rPr>
        <w:t>. (2016) the other assays were not fully validated against representatives from each of the recognized SVCV genogroups and may they fail to detect the full range of SVCV genotypes.</w:t>
      </w:r>
    </w:p>
    <w:p w:rsidR="006E5851" w:rsidRDefault="006E5851" w:rsidP="00BC0328">
      <w:pPr>
        <w:pStyle w:val="111"/>
        <w:ind w:left="1531" w:hanging="680"/>
        <w:rPr>
          <w:sz w:val="19"/>
          <w:szCs w:val="19"/>
          <w:lang w:bidi="en-US"/>
        </w:rPr>
      </w:pPr>
      <w:r>
        <w:rPr>
          <w:sz w:val="19"/>
          <w:szCs w:val="19"/>
          <w:lang w:bidi="en-US"/>
        </w:rPr>
        <w:br w:type="page"/>
      </w:r>
    </w:p>
    <w:p w:rsidR="006E5851" w:rsidRPr="005A0656" w:rsidRDefault="006E5851" w:rsidP="006E5851">
      <w:pPr>
        <w:spacing w:after="480"/>
        <w:jc w:val="right"/>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D427C7" w:rsidRDefault="00BC0328" w:rsidP="00BC0328">
      <w:pPr>
        <w:pStyle w:val="111"/>
        <w:ind w:left="1531" w:hanging="680"/>
        <w:rPr>
          <w:sz w:val="19"/>
          <w:szCs w:val="19"/>
          <w:lang w:bidi="en-US"/>
        </w:rPr>
      </w:pPr>
      <w:r w:rsidRPr="00D427C7">
        <w:rPr>
          <w:sz w:val="19"/>
          <w:szCs w:val="19"/>
          <w:lang w:bidi="en-US"/>
        </w:rPr>
        <w:t>4.4.3.</w:t>
      </w:r>
      <w:r w:rsidRPr="00D427C7">
        <w:rPr>
          <w:sz w:val="19"/>
          <w:szCs w:val="19"/>
          <w:lang w:bidi="en-US"/>
        </w:rPr>
        <w:tab/>
        <w:t>Other nucleic acid amplification methods</w:t>
      </w:r>
    </w:p>
    <w:p w:rsidR="00BC0328" w:rsidRPr="00712FE3" w:rsidRDefault="00BC0328" w:rsidP="00BC0328">
      <w:pPr>
        <w:spacing w:after="240"/>
        <w:ind w:left="851"/>
        <w:jc w:val="both"/>
        <w:rPr>
          <w:rFonts w:ascii="Arial" w:hAnsi="Arial"/>
          <w:bCs/>
          <w:sz w:val="18"/>
          <w:lang w:val="en"/>
        </w:rPr>
      </w:pPr>
      <w:r w:rsidRPr="00712FE3">
        <w:rPr>
          <w:rFonts w:ascii="Arial" w:hAnsi="Arial"/>
          <w:bCs/>
          <w:sz w:val="18"/>
          <w:lang w:val="en"/>
        </w:rPr>
        <w:t>Loop-mediated isothermal amplification assays are available to detect and confirm SVCV infections (</w:t>
      </w:r>
      <w:r w:rsidRPr="00712FE3">
        <w:rPr>
          <w:rFonts w:ascii="Arial" w:hAnsi="Arial"/>
          <w:bCs/>
          <w:sz w:val="18"/>
          <w:lang w:val="en-IE"/>
        </w:rPr>
        <w:t xml:space="preserve">Shivappa </w:t>
      </w:r>
      <w:r w:rsidRPr="00712FE3">
        <w:rPr>
          <w:rFonts w:ascii="Arial" w:hAnsi="Arial"/>
          <w:bCs/>
          <w:i/>
          <w:sz w:val="18"/>
          <w:lang w:val="en-IE"/>
        </w:rPr>
        <w:t>et al.,</w:t>
      </w:r>
      <w:r w:rsidRPr="00712FE3">
        <w:rPr>
          <w:rFonts w:ascii="Arial" w:hAnsi="Arial"/>
          <w:bCs/>
          <w:sz w:val="18"/>
          <w:lang w:val="en-IE"/>
        </w:rPr>
        <w:t xml:space="preserve"> 2008</w:t>
      </w:r>
      <w:r w:rsidRPr="00712FE3">
        <w:rPr>
          <w:rFonts w:ascii="Arial" w:hAnsi="Arial"/>
          <w:bCs/>
          <w:sz w:val="18"/>
          <w:lang w:val="en"/>
        </w:rPr>
        <w:t xml:space="preserve">), however, they are currently not recommended as they are not sufficiently validated. </w:t>
      </w:r>
    </w:p>
    <w:p w:rsidR="00BC0328" w:rsidRPr="00712FE3" w:rsidRDefault="00BC0328" w:rsidP="00BC0328">
      <w:pPr>
        <w:spacing w:after="240"/>
        <w:ind w:left="851"/>
        <w:jc w:val="both"/>
        <w:rPr>
          <w:rFonts w:ascii="Arial" w:hAnsi="Arial"/>
          <w:bCs/>
          <w:sz w:val="18"/>
          <w:lang w:val="en"/>
        </w:rPr>
      </w:pPr>
      <w:r w:rsidRPr="00712FE3">
        <w:rPr>
          <w:rFonts w:ascii="Arial" w:hAnsi="Arial"/>
          <w:bCs/>
          <w:sz w:val="18"/>
          <w:lang w:val="en"/>
        </w:rPr>
        <w:t xml:space="preserve">Infection with SVCV has also been confirmed using RT-PCR and hybridisation with </w:t>
      </w:r>
      <w:r w:rsidRPr="00712FE3">
        <w:rPr>
          <w:rFonts w:ascii="Arial" w:hAnsi="Arial"/>
          <w:bCs/>
          <w:sz w:val="18"/>
        </w:rPr>
        <w:t xml:space="preserve">non-radioactive probes (Oreshkova </w:t>
      </w:r>
      <w:r w:rsidRPr="00712FE3">
        <w:rPr>
          <w:rFonts w:ascii="Arial" w:hAnsi="Arial"/>
          <w:bCs/>
          <w:i/>
          <w:sz w:val="18"/>
        </w:rPr>
        <w:t>et al.,</w:t>
      </w:r>
      <w:r w:rsidRPr="00712FE3">
        <w:rPr>
          <w:rFonts w:ascii="Arial" w:hAnsi="Arial"/>
          <w:bCs/>
          <w:sz w:val="18"/>
        </w:rPr>
        <w:t xml:space="preserve"> 1999; Sheppard </w:t>
      </w:r>
      <w:r w:rsidRPr="00712FE3">
        <w:rPr>
          <w:rFonts w:ascii="Arial" w:hAnsi="Arial"/>
          <w:bCs/>
          <w:i/>
          <w:sz w:val="18"/>
        </w:rPr>
        <w:t>et al</w:t>
      </w:r>
      <w:r w:rsidRPr="00712FE3">
        <w:rPr>
          <w:rFonts w:ascii="Arial" w:hAnsi="Arial"/>
          <w:bCs/>
          <w:sz w:val="18"/>
        </w:rPr>
        <w:t>., 2007).</w:t>
      </w:r>
    </w:p>
    <w:p w:rsidR="00BC0328" w:rsidRPr="00D427C7" w:rsidRDefault="00BC0328" w:rsidP="00BC0328">
      <w:pPr>
        <w:pStyle w:val="11"/>
        <w:ind w:left="851"/>
        <w:rPr>
          <w:sz w:val="21"/>
          <w:szCs w:val="21"/>
          <w:lang w:bidi="en-US"/>
        </w:rPr>
      </w:pPr>
      <w:r w:rsidRPr="00D427C7">
        <w:rPr>
          <w:sz w:val="21"/>
          <w:szCs w:val="21"/>
          <w:lang w:bidi="en-US"/>
        </w:rPr>
        <w:t>4.5.</w:t>
      </w:r>
      <w:r w:rsidRPr="00D427C7">
        <w:rPr>
          <w:sz w:val="21"/>
          <w:szCs w:val="21"/>
          <w:lang w:bidi="en-US"/>
        </w:rPr>
        <w:tab/>
        <w:t>Amplicon sequencing of the amplicon</w:t>
      </w:r>
    </w:p>
    <w:p w:rsidR="00BC0328" w:rsidRPr="00712FE3" w:rsidRDefault="00BC0328" w:rsidP="00BC0328">
      <w:pPr>
        <w:spacing w:after="240"/>
        <w:ind w:left="425"/>
        <w:jc w:val="both"/>
        <w:rPr>
          <w:rFonts w:ascii="Arial" w:eastAsia="SimSun" w:hAnsi="Arial" w:cs="Arial"/>
          <w:sz w:val="18"/>
          <w:szCs w:val="18"/>
          <w:lang w:val="en-AU" w:eastAsia="zh-CN"/>
        </w:rPr>
      </w:pPr>
      <w:r w:rsidRPr="00712FE3">
        <w:rPr>
          <w:rFonts w:ascii="Arial" w:eastAsia="SimSun" w:hAnsi="Arial" w:cs="Arial"/>
          <w:sz w:val="18"/>
          <w:szCs w:val="18"/>
          <w:lang w:val="en-IE" w:eastAsia="zh-CN"/>
        </w:rPr>
        <w:t xml:space="preserve">See above (Section 4.4.2). </w:t>
      </w:r>
      <w:r w:rsidRPr="00712FE3">
        <w:rPr>
          <w:rFonts w:ascii="Arial" w:eastAsia="SimSun" w:hAnsi="Arial" w:cs="Arial"/>
          <w:sz w:val="18"/>
          <w:szCs w:val="18"/>
          <w:lang w:val="en-AU" w:eastAsia="zh-CN"/>
        </w:rPr>
        <w:t xml:space="preserve">All RT-PCR amplicons should be sequenced to confirm that they are SVCV in origin. SVCV-specific products will share higher degree of nucleotide identity to one of the published sequences for SVCV (Genbank accession U18101, AJ318079, DQ097384 and EU177782) compared to the published sequences for the </w:t>
      </w:r>
      <w:r w:rsidRPr="00712FE3">
        <w:rPr>
          <w:rFonts w:ascii="Arial" w:eastAsia="SimSun" w:hAnsi="Arial" w:cs="Arial"/>
          <w:i/>
          <w:sz w:val="18"/>
          <w:szCs w:val="18"/>
          <w:lang w:val="en-AU" w:eastAsia="zh-CN"/>
        </w:rPr>
        <w:t>Pike sprivivirus</w:t>
      </w:r>
      <w:r w:rsidRPr="00712FE3">
        <w:rPr>
          <w:rFonts w:ascii="Arial" w:eastAsia="SimSun" w:hAnsi="Arial" w:cs="Arial"/>
          <w:sz w:val="18"/>
          <w:szCs w:val="18"/>
          <w:lang w:val="en-AU" w:eastAsia="zh-CN"/>
        </w:rPr>
        <w:t xml:space="preserve">es (GenBank FJ872827, KC113518 and KC113517). </w:t>
      </w:r>
    </w:p>
    <w:p w:rsidR="00BC0328" w:rsidRPr="00D427C7" w:rsidRDefault="00BC0328" w:rsidP="00BC0328">
      <w:pPr>
        <w:pStyle w:val="11"/>
        <w:ind w:left="851"/>
        <w:rPr>
          <w:sz w:val="21"/>
          <w:szCs w:val="21"/>
          <w:lang w:bidi="en-US"/>
        </w:rPr>
      </w:pPr>
      <w:r w:rsidRPr="00D427C7">
        <w:rPr>
          <w:sz w:val="21"/>
          <w:szCs w:val="21"/>
          <w:lang w:bidi="en-US"/>
        </w:rPr>
        <w:t>4.6.</w:t>
      </w:r>
      <w:r w:rsidRPr="00D427C7">
        <w:rPr>
          <w:sz w:val="21"/>
          <w:szCs w:val="21"/>
          <w:lang w:bidi="en-US"/>
        </w:rPr>
        <w:tab/>
      </w:r>
      <w:r w:rsidRPr="00D427C7">
        <w:rPr>
          <w:i/>
          <w:sz w:val="21"/>
          <w:szCs w:val="21"/>
          <w:lang w:bidi="en-US"/>
        </w:rPr>
        <w:t>In-situ</w:t>
      </w:r>
      <w:r w:rsidRPr="00D427C7">
        <w:rPr>
          <w:sz w:val="21"/>
          <w:szCs w:val="21"/>
          <w:lang w:bidi="en-US"/>
        </w:rPr>
        <w:t xml:space="preserve"> hybridisation (and histoimmunochemistry)</w:t>
      </w:r>
    </w:p>
    <w:p w:rsidR="00BC0328" w:rsidRPr="00712FE3" w:rsidRDefault="00BC0328" w:rsidP="00BC0328">
      <w:pPr>
        <w:spacing w:after="240"/>
        <w:ind w:left="425"/>
        <w:jc w:val="both"/>
        <w:rPr>
          <w:rFonts w:ascii="Arial" w:eastAsia="SimSun" w:hAnsi="Arial" w:cs="Arial"/>
          <w:sz w:val="18"/>
          <w:szCs w:val="18"/>
          <w:lang w:val="en-IE" w:eastAsia="zh-CN"/>
        </w:rPr>
      </w:pPr>
      <w:r w:rsidRPr="00712FE3">
        <w:rPr>
          <w:rFonts w:ascii="Arial" w:hAnsi="Arial"/>
          <w:sz w:val="18"/>
          <w:lang w:val="en-IE"/>
        </w:rPr>
        <w:t xml:space="preserve">Although </w:t>
      </w:r>
      <w:r w:rsidRPr="00712FE3">
        <w:rPr>
          <w:rFonts w:ascii="Arial" w:hAnsi="Arial"/>
          <w:i/>
          <w:sz w:val="18"/>
          <w:lang w:val="en-IE"/>
        </w:rPr>
        <w:t>in-situ</w:t>
      </w:r>
      <w:r w:rsidRPr="00712FE3">
        <w:rPr>
          <w:rFonts w:ascii="Arial" w:hAnsi="Arial"/>
          <w:sz w:val="18"/>
          <w:lang w:val="en-IE"/>
        </w:rPr>
        <w:t xml:space="preserve"> hybridisation can be used to locate the virus in different tissues on known positive animals, but it has not been well validated for SVCV as a diagnostic tool. </w:t>
      </w:r>
      <w:r w:rsidRPr="00712FE3">
        <w:rPr>
          <w:rFonts w:ascii="Arial" w:eastAsia="SimSun" w:hAnsi="Arial" w:cs="Arial"/>
          <w:sz w:val="18"/>
          <w:szCs w:val="18"/>
          <w:lang w:val="en-IE" w:eastAsia="zh-CN"/>
        </w:rPr>
        <w:t>SVCV can be detected by immunohistochemistry, however, care must be taken with interpreting the results of serological tests for SVCV, and positive results from antibody-based assays should be confirmed by RT-PCR and sequencing (see Section 4.8</w:t>
      </w:r>
      <w:r>
        <w:rPr>
          <w:rFonts w:ascii="Arial" w:eastAsia="SimSun" w:hAnsi="Arial" w:cs="Arial"/>
          <w:sz w:val="18"/>
          <w:szCs w:val="18"/>
          <w:lang w:val="en-IE" w:eastAsia="zh-CN"/>
        </w:rPr>
        <w:t>.</w:t>
      </w:r>
      <w:r w:rsidRPr="00712FE3">
        <w:rPr>
          <w:rFonts w:ascii="Arial" w:eastAsia="SimSun" w:hAnsi="Arial" w:cs="Arial"/>
          <w:sz w:val="18"/>
          <w:szCs w:val="18"/>
          <w:lang w:val="en-IE" w:eastAsia="zh-CN"/>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w:t>
      </w:r>
      <w:r w:rsidRPr="00712FE3">
        <w:rPr>
          <w:rFonts w:ascii="Arial" w:hAnsi="Arial"/>
          <w:bCs/>
          <w:sz w:val="18"/>
          <w:lang w:val="en-IE"/>
        </w:rPr>
        <w:tab/>
        <w:t>Bleed the fish thoroughly.</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ii)</w:t>
      </w:r>
      <w:r w:rsidRPr="00712FE3">
        <w:rPr>
          <w:rFonts w:ascii="Arial" w:hAnsi="Arial"/>
          <w:bCs/>
          <w:sz w:val="18"/>
          <w:lang w:val="en-IE"/>
        </w:rPr>
        <w:tab/>
        <w:t>Make kidney imprints on cleaned glass slides or at the bottom of the wells of a plastic cell culture plate.</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iii)</w:t>
      </w:r>
      <w:r w:rsidRPr="00712FE3">
        <w:rPr>
          <w:rFonts w:ascii="Arial" w:hAnsi="Arial"/>
          <w:bCs/>
          <w:sz w:val="18"/>
          <w:lang w:val="en-IE"/>
        </w:rPr>
        <w:tab/>
        <w:t>Store and transport the kidney pieces as indicated in Chapter 2.3.0</w:t>
      </w:r>
      <w:r>
        <w:rPr>
          <w:rFonts w:ascii="Arial" w:hAnsi="Arial"/>
          <w:bCs/>
          <w:sz w:val="18"/>
          <w:lang w:val="en-IE"/>
        </w:rPr>
        <w:t>.</w:t>
      </w:r>
      <w:r w:rsidRPr="00712FE3">
        <w:rPr>
          <w:rFonts w:ascii="Arial" w:hAnsi="Arial"/>
          <w:bCs/>
          <w:sz w:val="18"/>
          <w:lang w:val="en-IE"/>
        </w:rPr>
        <w:t>, Section A.2.2.1.) together with the other organs required for virus isolation.</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iv)</w:t>
      </w:r>
      <w:r w:rsidRPr="00712FE3">
        <w:rPr>
          <w:rFonts w:ascii="Arial" w:hAnsi="Arial"/>
          <w:bCs/>
          <w:sz w:val="18"/>
          <w:lang w:val="en-IE"/>
        </w:rPr>
        <w:tab/>
        <w:t>Allow the imprint to air-dry for 20 minutes.</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w:t>
      </w:r>
      <w:r w:rsidRPr="00712FE3">
        <w:rPr>
          <w:rFonts w:ascii="Arial" w:hAnsi="Arial"/>
          <w:bCs/>
          <w:sz w:val="18"/>
          <w:lang w:val="en-IE"/>
        </w:rPr>
        <w:tab/>
        <w:t xml:space="preserve">Fix with </w:t>
      </w:r>
      <w:r w:rsidRPr="00712FE3">
        <w:rPr>
          <w:rFonts w:ascii="Arial" w:hAnsi="Arial"/>
          <w:bCs/>
          <w:sz w:val="18"/>
        </w:rPr>
        <w:t>cold acetone (stored at –20°C) for glass slides or 80% acetone in water or 30% acetone in ethanol, also at –20°C, for plastic wells. Let the fixative act for 15 minutes. Allow the imprints to air-dry for at least 30 minutes and process immediately or freeze at –20°C.</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w:t>
      </w:r>
      <w:r w:rsidRPr="00712FE3">
        <w:rPr>
          <w:rFonts w:ascii="Arial" w:hAnsi="Arial"/>
          <w:bCs/>
          <w:sz w:val="18"/>
          <w:lang w:val="en-IE"/>
        </w:rPr>
        <w:tab/>
        <w:t xml:space="preserve">Rehydrate the imprints if they have been stored frozen </w:t>
      </w:r>
      <w:r w:rsidRPr="00712FE3">
        <w:rPr>
          <w:rFonts w:ascii="Arial" w:hAnsi="Arial"/>
          <w:bCs/>
          <w:sz w:val="18"/>
        </w:rPr>
        <w:t>by four rinsing steps with PBST, and remove this buffer completely after the last rinse. B</w:t>
      </w:r>
      <w:r w:rsidRPr="00712FE3">
        <w:rPr>
          <w:rFonts w:ascii="Arial" w:hAnsi="Arial"/>
          <w:bCs/>
          <w:sz w:val="18"/>
          <w:lang w:val="en-IE"/>
        </w:rPr>
        <w:t xml:space="preserve">lock with 5% skim milk or 1% bovine serum albumin, in PBST for 30 minutes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vii)</w:t>
      </w:r>
      <w:r w:rsidRPr="00712FE3">
        <w:rPr>
          <w:rFonts w:ascii="Arial" w:hAnsi="Arial"/>
          <w:bCs/>
          <w:sz w:val="18"/>
          <w:lang w:val="en-IE"/>
        </w:rPr>
        <w:tab/>
        <w:t>Rinse four times with PBST, 5 minutes for each rinse. The slides or plastic culture plates can be gently agitated during the rinses.</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viii)</w:t>
      </w:r>
      <w:r w:rsidRPr="00712FE3">
        <w:rPr>
          <w:rFonts w:ascii="Arial" w:hAnsi="Arial"/>
          <w:bCs/>
          <w:sz w:val="18"/>
          <w:lang w:val="en-IE"/>
        </w:rPr>
        <w:tab/>
        <w:t>Prepare a solution of purified antibody or serum to SVCV in PBST, at the appropriate dilution (which has been established previously or as given by the reagent supplier).</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ix)</w:t>
      </w:r>
      <w:r w:rsidRPr="00712FE3">
        <w:rPr>
          <w:rFonts w:ascii="Arial" w:hAnsi="Arial"/>
          <w:bCs/>
          <w:sz w:val="18"/>
          <w:lang w:val="en-IE"/>
        </w:rPr>
        <w:tab/>
        <w:t xml:space="preserve">Incubate the imprints with the antibody solution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 xml:space="preserve"> in a humid chamber and do not allow evaporation to occur.</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w:t>
      </w:r>
      <w:r w:rsidRPr="00712FE3">
        <w:rPr>
          <w:rFonts w:ascii="Arial" w:hAnsi="Arial"/>
          <w:bCs/>
          <w:sz w:val="18"/>
          <w:lang w:val="en-IE"/>
        </w:rPr>
        <w:tab/>
        <w:t>Incubate the imprints with a solution of FITC-conjugated antibody to the immunoglobulin used in the first layer and prepared according to the instructions of the supplier. These FITC antibodies are most often rabbit or goat antibodies.</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xii)</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xiii)</w:t>
      </w:r>
      <w:r w:rsidRPr="00712FE3">
        <w:rPr>
          <w:rFonts w:ascii="Arial" w:hAnsi="Arial"/>
          <w:bCs/>
          <w:sz w:val="18"/>
          <w:lang w:val="en-IE"/>
        </w:rPr>
        <w:tab/>
        <w:t xml:space="preserve">View the treated imprints on plastic plates immediately, or mount the slides with cover-slips using glycerol saline at pH 8.5, or a commercially-available mountant. </w:t>
      </w:r>
    </w:p>
    <w:p w:rsidR="00BC0328" w:rsidRPr="00712FE3" w:rsidRDefault="00BC0328" w:rsidP="00BC0328">
      <w:pPr>
        <w:spacing w:after="240"/>
        <w:ind w:left="850" w:hanging="425"/>
        <w:jc w:val="both"/>
        <w:rPr>
          <w:rFonts w:ascii="Arial" w:hAnsi="Arial"/>
          <w:bCs/>
          <w:sz w:val="18"/>
          <w:lang w:val="en-IE"/>
        </w:rPr>
      </w:pPr>
      <w:r w:rsidRPr="00712FE3">
        <w:rPr>
          <w:rFonts w:ascii="Arial" w:hAnsi="Arial"/>
          <w:bCs/>
          <w:sz w:val="18"/>
          <w:lang w:val="en-IE"/>
        </w:rPr>
        <w:t>xiv)</w:t>
      </w:r>
      <w:r w:rsidRPr="00712FE3">
        <w:rPr>
          <w:rFonts w:ascii="Arial" w:hAnsi="Arial"/>
          <w:bCs/>
          <w:sz w:val="18"/>
          <w:lang w:val="en-IE"/>
        </w:rPr>
        <w:tab/>
        <w:t>Examine under incident ultraviolet (UV) light using a microscope with ×10 eye pieces and ×20 or ×40 objective lenses having numerical aperture of &gt;0.65 and &gt;1.3, respectively. Positive and negative controls must be found to give the expected results prior to any other observation.</w:t>
      </w:r>
    </w:p>
    <w:p w:rsidR="00BC0328" w:rsidRPr="00D427C7" w:rsidRDefault="00BC0328" w:rsidP="00BC0328">
      <w:pPr>
        <w:pStyle w:val="11"/>
        <w:ind w:left="851"/>
        <w:rPr>
          <w:sz w:val="21"/>
          <w:szCs w:val="21"/>
          <w:lang w:bidi="en-US"/>
        </w:rPr>
      </w:pPr>
      <w:r w:rsidRPr="00D427C7">
        <w:rPr>
          <w:sz w:val="21"/>
          <w:szCs w:val="21"/>
          <w:lang w:bidi="en-US"/>
        </w:rPr>
        <w:t>4.7.</w:t>
      </w:r>
      <w:r w:rsidRPr="00D427C7">
        <w:rPr>
          <w:sz w:val="21"/>
          <w:szCs w:val="21"/>
          <w:lang w:bidi="en-US"/>
        </w:rPr>
        <w:tab/>
        <w:t>Bioassay</w:t>
      </w:r>
    </w:p>
    <w:p w:rsidR="00BC0328" w:rsidRPr="00712FE3" w:rsidRDefault="00BC0328" w:rsidP="00BC0328">
      <w:pPr>
        <w:spacing w:after="240"/>
        <w:ind w:left="425"/>
        <w:jc w:val="both"/>
        <w:rPr>
          <w:rFonts w:ascii="Arial" w:hAnsi="Arial"/>
          <w:sz w:val="18"/>
          <w:szCs w:val="18"/>
          <w:lang w:val="en-IE"/>
        </w:rPr>
      </w:pPr>
      <w:r w:rsidRPr="00712FE3">
        <w:rPr>
          <w:rFonts w:ascii="Arial" w:hAnsi="Arial" w:cs="Arial"/>
          <w:sz w:val="18"/>
          <w:szCs w:val="18"/>
          <w:lang w:val="en-IE"/>
        </w:rPr>
        <w:t>Not available.</w:t>
      </w:r>
    </w:p>
    <w:p w:rsidR="006E5851" w:rsidRPr="005A0656" w:rsidRDefault="006E5851" w:rsidP="006E5851">
      <w:pPr>
        <w:spacing w:after="480"/>
        <w:jc w:val="both"/>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D427C7" w:rsidRDefault="00BC0328" w:rsidP="00BC0328">
      <w:pPr>
        <w:pStyle w:val="11"/>
        <w:ind w:left="851"/>
        <w:rPr>
          <w:sz w:val="21"/>
          <w:szCs w:val="21"/>
          <w:lang w:bidi="en-US"/>
        </w:rPr>
      </w:pPr>
      <w:r w:rsidRPr="00D427C7">
        <w:rPr>
          <w:sz w:val="21"/>
          <w:szCs w:val="21"/>
          <w:lang w:bidi="en-US"/>
        </w:rPr>
        <w:t>4.8.</w:t>
      </w:r>
      <w:r w:rsidRPr="00D427C7">
        <w:rPr>
          <w:sz w:val="21"/>
          <w:szCs w:val="21"/>
          <w:lang w:bidi="en-US"/>
        </w:rPr>
        <w:tab/>
        <w:t>Antibody-based or antigen detection methods (ELISA, etc.)</w:t>
      </w:r>
    </w:p>
    <w:p w:rsidR="00BC0328" w:rsidRPr="00712FE3" w:rsidRDefault="00BC0328" w:rsidP="00BC0328">
      <w:pPr>
        <w:spacing w:after="240"/>
        <w:ind w:left="425"/>
        <w:jc w:val="both"/>
        <w:rPr>
          <w:rFonts w:ascii="Arial" w:hAnsi="Arial" w:cs="Arial"/>
          <w:sz w:val="18"/>
          <w:szCs w:val="18"/>
          <w:lang w:val="en-IE"/>
        </w:rPr>
      </w:pPr>
      <w:r w:rsidRPr="00712FE3">
        <w:rPr>
          <w:rFonts w:ascii="Arial" w:hAnsi="Arial"/>
          <w:sz w:val="18"/>
          <w:lang w:val="en-IE"/>
        </w:rPr>
        <w:t xml:space="preserve">Serological methods must be regarded as presumptive unless fully validated monoclonal or polyclonal antibodies are used, as cross reactions with other viruses closely related spriviviruses (PFRV, GrCRV and TenRV) may occur. Commercially available kits using polyclonal antibodies may lack specificity, and those using monoclonal antibodies may not detect all subgenogroups of </w:t>
      </w:r>
      <w:r w:rsidRPr="00712FE3">
        <w:rPr>
          <w:rFonts w:ascii="Arial" w:hAnsi="Arial" w:cs="Arial"/>
          <w:sz w:val="18"/>
          <w:szCs w:val="18"/>
          <w:lang w:val="en-IE"/>
        </w:rPr>
        <w:t>SVCV (Dixon &amp; Longshaw, 2005).</w:t>
      </w:r>
    </w:p>
    <w:p w:rsidR="00BC0328" w:rsidRPr="00712FE3" w:rsidRDefault="00BC0328" w:rsidP="00BC0328">
      <w:pPr>
        <w:spacing w:after="240"/>
        <w:ind w:left="425"/>
        <w:jc w:val="both"/>
        <w:rPr>
          <w:rFonts w:ascii="Arial" w:hAnsi="Arial"/>
          <w:bCs/>
          <w:i/>
          <w:sz w:val="18"/>
          <w:lang w:val="en-IE"/>
        </w:rPr>
      </w:pPr>
      <w:r w:rsidRPr="00712FE3">
        <w:rPr>
          <w:rFonts w:ascii="Arial" w:hAnsi="Arial"/>
          <w:i/>
          <w:sz w:val="18"/>
          <w:lang w:val="en-IE"/>
        </w:rPr>
        <w:t xml:space="preserve">Confirmation of virus identity by the indirect fluorescent antibody test </w:t>
      </w:r>
      <w:r w:rsidRPr="00712FE3">
        <w:rPr>
          <w:rFonts w:ascii="Arial" w:hAnsi="Arial"/>
          <w:bCs/>
          <w:i/>
          <w:sz w:val="18"/>
          <w:lang w:val="en-IE"/>
        </w:rPr>
        <w:t>(</w:t>
      </w:r>
      <w:r w:rsidRPr="00712FE3">
        <w:rPr>
          <w:rFonts w:ascii="Arial" w:hAnsi="Arial"/>
          <w:i/>
          <w:sz w:val="18"/>
          <w:lang w:val="en-IE"/>
        </w:rPr>
        <w:t>IFAT</w:t>
      </w:r>
      <w:r w:rsidRPr="00712FE3">
        <w:rPr>
          <w:rFonts w:ascii="Arial" w:hAnsi="Arial"/>
          <w:bCs/>
          <w:i/>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w:t>
      </w:r>
      <w:r w:rsidRPr="00712FE3">
        <w:rPr>
          <w:rFonts w:ascii="Arial" w:hAnsi="Arial"/>
          <w:bCs/>
          <w:sz w:val="18"/>
          <w:lang w:val="en-IE"/>
        </w:rPr>
        <w:tab/>
        <w:t>Prepare monolayers of cells in 2 cm</w:t>
      </w:r>
      <w:r w:rsidRPr="00712FE3">
        <w:rPr>
          <w:rFonts w:ascii="Arial" w:hAnsi="Arial"/>
          <w:bCs/>
          <w:sz w:val="18"/>
          <w:vertAlign w:val="superscript"/>
          <w:lang w:val="en-IE"/>
        </w:rPr>
        <w:t>2</w:t>
      </w:r>
      <w:r w:rsidRPr="00712FE3">
        <w:rPr>
          <w:rFonts w:ascii="Arial" w:hAnsi="Arial"/>
          <w:bCs/>
          <w:sz w:val="18"/>
          <w:lang w:val="en-IE"/>
        </w:rPr>
        <w:t xml:space="preserve"> wells of plastic cell culture plates, flasks or on cover-slips or glass slides in order to reach approximately 80% confluency within 24 hours of incubation at </w:t>
      </w:r>
      <w:smartTag w:uri="urn:schemas-microsoft-com:office:smarttags" w:element="metricconverter">
        <w:smartTagPr>
          <w:attr w:name="ProductID" w:val="25ﾰC"/>
        </w:smartTagPr>
        <w:r w:rsidRPr="00712FE3">
          <w:rPr>
            <w:rFonts w:ascii="Arial" w:hAnsi="Arial"/>
            <w:bCs/>
            <w:sz w:val="18"/>
            <w:lang w:val="en-IE"/>
          </w:rPr>
          <w:t>25°C</w:t>
        </w:r>
      </w:smartTag>
      <w:r w:rsidRPr="00712FE3">
        <w:rPr>
          <w:rFonts w:ascii="Arial" w:hAnsi="Arial"/>
          <w:bCs/>
          <w:sz w:val="18"/>
          <w:lang w:val="en-IE"/>
        </w:rPr>
        <w:t xml:space="preserve"> (seed six cell monolayers per virus isolate to be identified, plus two for positive and two for negative controls). The FCS content of the cell culture medium can be reduced to 2–4%. If numerous virus isolates have to be identified, the use of Terasaki plates is strongly recommended.</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ii)</w:t>
      </w:r>
      <w:r w:rsidRPr="00712FE3">
        <w:rPr>
          <w:rFonts w:ascii="Arial" w:hAnsi="Arial"/>
          <w:bCs/>
          <w:sz w:val="18"/>
          <w:lang w:val="en-IE"/>
        </w:rPr>
        <w:tab/>
        <w:t xml:space="preserve">When the cell monolayers are ready for infection, i.e. on the same day or on the day after seeding, inoculate the virus suspensions to be identified by making tenfold dilution steps directly in the cell culture wells or flasks. For tests using cells cultured on glass cover-slips or slides, the dilutions are made in sterile containers and then used to inoculate the cells. </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iii)</w:t>
      </w:r>
      <w:r w:rsidRPr="00712FE3">
        <w:rPr>
          <w:rFonts w:ascii="Arial" w:hAnsi="Arial"/>
          <w:bCs/>
          <w:sz w:val="18"/>
          <w:lang w:val="en-IE"/>
        </w:rPr>
        <w:tab/>
        <w:t>Dilute the control virus suspension of SVCV in a similar way, in order to obtain a virus titre of about 5000–10,000 PFU ml</w:t>
      </w:r>
      <w:r w:rsidRPr="00712FE3">
        <w:rPr>
          <w:rFonts w:ascii="Arial" w:hAnsi="Arial"/>
          <w:bCs/>
          <w:sz w:val="18"/>
          <w:vertAlign w:val="superscript"/>
          <w:lang w:val="en-IE"/>
        </w:rPr>
        <w:t>–1</w:t>
      </w:r>
      <w:r w:rsidRPr="00712FE3">
        <w:rPr>
          <w:rFonts w:ascii="Arial" w:hAnsi="Arial"/>
          <w:bCs/>
          <w:sz w:val="18"/>
          <w:lang w:val="en-IE"/>
        </w:rPr>
        <w:t xml:space="preserve"> in the cell culture medium.</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iv)</w:t>
      </w:r>
      <w:r w:rsidRPr="00712FE3">
        <w:rPr>
          <w:rFonts w:ascii="Arial" w:hAnsi="Arial"/>
          <w:bCs/>
          <w:sz w:val="18"/>
          <w:lang w:val="en-IE"/>
        </w:rPr>
        <w:tab/>
        <w:t xml:space="preserve">Incubate at </w:t>
      </w:r>
      <w:smartTag w:uri="urn:schemas-microsoft-com:office:smarttags" w:element="metricconverter">
        <w:smartTagPr>
          <w:attr w:name="ProductID" w:val="20ﾰC"/>
        </w:smartTagPr>
        <w:r w:rsidRPr="00712FE3">
          <w:rPr>
            <w:rFonts w:ascii="Arial" w:hAnsi="Arial"/>
            <w:bCs/>
            <w:sz w:val="18"/>
            <w:lang w:val="en-IE"/>
          </w:rPr>
          <w:t>20°C</w:t>
        </w:r>
      </w:smartTag>
      <w:r w:rsidRPr="00712FE3">
        <w:rPr>
          <w:rFonts w:ascii="Arial" w:hAnsi="Arial"/>
          <w:bCs/>
          <w:sz w:val="18"/>
          <w:lang w:val="en-IE"/>
        </w:rPr>
        <w:t xml:space="preserve"> for 24 hours.</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w:t>
      </w:r>
      <w:r w:rsidRPr="00712FE3">
        <w:rPr>
          <w:rFonts w:ascii="Arial" w:hAnsi="Arial"/>
          <w:bCs/>
          <w:sz w:val="18"/>
          <w:lang w:val="en-IE"/>
        </w:rPr>
        <w:tab/>
        <w:t xml:space="preserve">Remove the cell culture medium, rinse once with </w:t>
      </w:r>
      <w:smartTag w:uri="urn:schemas-microsoft-com:office:smarttags" w:element="metricconverter">
        <w:smartTagPr>
          <w:attr w:name="ProductID" w:val="0.01 M"/>
        </w:smartTagPr>
        <w:r w:rsidRPr="00712FE3">
          <w:rPr>
            <w:rFonts w:ascii="Arial" w:hAnsi="Arial"/>
            <w:bCs/>
            <w:sz w:val="18"/>
            <w:lang w:val="en-IE"/>
          </w:rPr>
          <w:t>0.01 M</w:t>
        </w:r>
      </w:smartTag>
      <w:r w:rsidRPr="00712FE3">
        <w:rPr>
          <w:rFonts w:ascii="Arial" w:hAnsi="Arial"/>
          <w:bCs/>
          <w:sz w:val="18"/>
          <w:lang w:val="en-IE"/>
        </w:rPr>
        <w:t xml:space="preserve"> phosphate-buffered saline (PBS), pH 7.2, then three times briefly with cold acetone (stored at –20°C) for slides or cover-slips or 80% acetone in water or 30% acetone in ethanol, also at –20°C, for cells on plastic substrates. Let the fixative act for 15 minutes. A volume of 0.5 ml is adequate for 2 cm</w:t>
      </w:r>
      <w:r w:rsidRPr="00712FE3">
        <w:rPr>
          <w:rFonts w:ascii="Arial" w:hAnsi="Arial"/>
          <w:bCs/>
          <w:sz w:val="18"/>
          <w:vertAlign w:val="superscript"/>
          <w:lang w:val="en-IE"/>
        </w:rPr>
        <w:t>2</w:t>
      </w:r>
      <w:r w:rsidRPr="00712FE3">
        <w:rPr>
          <w:rFonts w:ascii="Arial" w:hAnsi="Arial"/>
          <w:bCs/>
          <w:sz w:val="18"/>
          <w:lang w:val="en-IE"/>
        </w:rPr>
        <w:t xml:space="preserve"> of cell monolayer.</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w:t>
      </w:r>
      <w:r w:rsidRPr="00712FE3">
        <w:rPr>
          <w:rFonts w:ascii="Arial" w:hAnsi="Arial"/>
          <w:bCs/>
          <w:sz w:val="18"/>
          <w:lang w:val="en-IE"/>
        </w:rPr>
        <w:tab/>
        <w:t>Allow the cell monolayers to air-dry for at least 30 minutes and process immediately or freeze at –20°C.</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vii)</w:t>
      </w:r>
      <w:r w:rsidRPr="00712FE3">
        <w:rPr>
          <w:rFonts w:ascii="Arial" w:hAnsi="Arial"/>
          <w:bCs/>
          <w:sz w:val="18"/>
          <w:lang w:val="en-IE"/>
        </w:rPr>
        <w:tab/>
        <w:t xml:space="preserve">Rehydrate the dried cell monolayers, if they have been stored frozen, by four rinsing steps with PBS containing 0.05% Tween 20 (PBST) and remove this buffer completely after the last rinse. Block with 5% skim milk or 1% bovine serum albumin, in PBST for 30 minutes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viii)</w:t>
      </w:r>
      <w:r w:rsidRPr="00712FE3">
        <w:rPr>
          <w:rFonts w:ascii="Arial" w:hAnsi="Arial"/>
          <w:bCs/>
          <w:sz w:val="18"/>
          <w:lang w:val="en-IE"/>
        </w:rPr>
        <w:tab/>
        <w:t>Rinse four times with PBST, 5 minutes for each rinse. The slides or plastic culture plates can be gently agitated during the rinses.</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ix)</w:t>
      </w:r>
      <w:r w:rsidRPr="00712FE3">
        <w:rPr>
          <w:rFonts w:ascii="Arial" w:hAnsi="Arial"/>
          <w:bCs/>
          <w:sz w:val="18"/>
          <w:lang w:val="en-IE"/>
        </w:rPr>
        <w:tab/>
        <w:t>Prepare a solution of purified antibody or serum to SVCV in PBST, at the appropriate dilution (which has been established previously or as given by the reagent supplier).</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w:t>
      </w:r>
      <w:r w:rsidRPr="00712FE3">
        <w:rPr>
          <w:rFonts w:ascii="Arial" w:hAnsi="Arial"/>
          <w:bCs/>
          <w:sz w:val="18"/>
          <w:lang w:val="en-IE"/>
        </w:rPr>
        <w:tab/>
        <w:t xml:space="preserve">Incubate the cell monolayers with the antibody solution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 xml:space="preserve"> in a humid chamber and do not allow evaporation to occur.</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xii)</w:t>
      </w:r>
      <w:r w:rsidRPr="00712FE3">
        <w:rPr>
          <w:rFonts w:ascii="Arial" w:hAnsi="Arial"/>
          <w:bCs/>
          <w:sz w:val="18"/>
          <w:lang w:val="en-IE"/>
        </w:rPr>
        <w:tab/>
        <w:t>Incubate the cell monolayers with a solution of fluorescein isothiocyanate (FITC)-conjugated antibody to the immunoglobulin used in the first layer and prepared according to the instructions of the supplier. These FITC antibodies are most often rabbit or goat antibodies.</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xiii)</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xiv)</w:t>
      </w:r>
      <w:r w:rsidRPr="00712FE3">
        <w:rPr>
          <w:rFonts w:ascii="Arial" w:hAnsi="Arial"/>
          <w:bCs/>
          <w:sz w:val="18"/>
          <w:lang w:val="en-IE"/>
        </w:rPr>
        <w:tab/>
        <w:t xml:space="preserve">View the treated cell monolayers on plastic substrates immediately, or mount the slides or cover-slips using glycerol saline at pH 8.5, or a commercially available mountant. </w:t>
      </w:r>
    </w:p>
    <w:p w:rsidR="00BC0328" w:rsidRPr="00712FE3" w:rsidRDefault="00BC0328" w:rsidP="00BC0328">
      <w:pPr>
        <w:spacing w:after="240"/>
        <w:ind w:left="850" w:hanging="425"/>
        <w:jc w:val="both"/>
        <w:rPr>
          <w:rFonts w:ascii="Arial" w:hAnsi="Arial"/>
          <w:bCs/>
          <w:sz w:val="18"/>
          <w:lang w:val="en-IE"/>
        </w:rPr>
      </w:pPr>
      <w:r w:rsidRPr="00712FE3">
        <w:rPr>
          <w:rFonts w:ascii="Arial" w:hAnsi="Arial"/>
          <w:bCs/>
          <w:sz w:val="18"/>
          <w:lang w:val="en-IE"/>
        </w:rPr>
        <w:t>xv)</w:t>
      </w:r>
      <w:r w:rsidRPr="00712FE3">
        <w:rPr>
          <w:rFonts w:ascii="Arial" w:hAnsi="Arial"/>
          <w:bCs/>
          <w:sz w:val="18"/>
          <w:lang w:val="en-IE"/>
        </w:rPr>
        <w:tab/>
        <w:t>Examine under incident ultraviolet (UV) light using a microscope with ×10 eye pieces and ×20 or ×40 objective lenses having numerical apertures of &gt;0.65 and &gt;1.3, respectively. Positive and negative controls must be found to give the expected results prior to any other observation.</w:t>
      </w:r>
    </w:p>
    <w:p w:rsidR="00BC0328" w:rsidRDefault="00BC0328" w:rsidP="00BC0328">
      <w:pPr>
        <w:rPr>
          <w:rFonts w:ascii="Arial" w:hAnsi="Arial"/>
          <w:i/>
          <w:sz w:val="18"/>
          <w:lang w:val="en-IE"/>
        </w:rPr>
      </w:pPr>
      <w:r>
        <w:rPr>
          <w:rFonts w:ascii="Arial" w:hAnsi="Arial"/>
          <w:i/>
          <w:sz w:val="18"/>
          <w:lang w:val="en-IE"/>
        </w:rPr>
        <w:br w:type="page"/>
      </w:r>
    </w:p>
    <w:p w:rsidR="006E5851" w:rsidRPr="005A0656" w:rsidRDefault="006E5851" w:rsidP="006E5851">
      <w:pPr>
        <w:spacing w:after="480"/>
        <w:jc w:val="right"/>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712FE3" w:rsidRDefault="00BC0328" w:rsidP="00BC0328">
      <w:pPr>
        <w:spacing w:after="120"/>
        <w:ind w:left="425"/>
        <w:jc w:val="both"/>
        <w:rPr>
          <w:rFonts w:ascii="Arial" w:hAnsi="Arial"/>
          <w:i/>
          <w:sz w:val="18"/>
          <w:lang w:val="en-IE"/>
        </w:rPr>
      </w:pPr>
      <w:r w:rsidRPr="00712FE3">
        <w:rPr>
          <w:rFonts w:ascii="Arial" w:hAnsi="Arial"/>
          <w:i/>
          <w:sz w:val="18"/>
          <w:lang w:val="en-IE"/>
        </w:rPr>
        <w:t xml:space="preserve">Virus identification by enzyme-linked immunosorbent assay </w:t>
      </w:r>
      <w:r w:rsidRPr="00712FE3">
        <w:rPr>
          <w:rFonts w:ascii="Arial" w:hAnsi="Arial"/>
          <w:bCs/>
          <w:sz w:val="18"/>
          <w:lang w:val="en-IE"/>
        </w:rPr>
        <w:t>(</w:t>
      </w:r>
      <w:r w:rsidRPr="00712FE3">
        <w:rPr>
          <w:rFonts w:ascii="Arial" w:hAnsi="Arial"/>
          <w:i/>
          <w:sz w:val="18"/>
          <w:lang w:val="en-IE"/>
        </w:rPr>
        <w:t>ELISA</w:t>
      </w:r>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w:t>
      </w:r>
      <w:r w:rsidRPr="00712FE3">
        <w:rPr>
          <w:rFonts w:ascii="Arial" w:hAnsi="Arial"/>
          <w:bCs/>
          <w:sz w:val="18"/>
          <w:lang w:val="en-IE"/>
        </w:rPr>
        <w:tab/>
        <w:t xml:space="preserve">Coat the wells of microplates designed for ELISAs with appropriate dilutions of purified immunoglobulins (Ig) specific for SVCV, in </w:t>
      </w:r>
      <w:smartTag w:uri="urn:schemas-microsoft-com:office:smarttags" w:element="metricconverter">
        <w:smartTagPr>
          <w:attr w:name="ProductID" w:val="0.02 M"/>
        </w:smartTagPr>
        <w:smartTag w:uri="urn:schemas-microsoft-com:office:smarttags" w:element="time">
          <w:smartTagPr>
            <w:attr w:name="Hour" w:val="0"/>
            <w:attr w:name="Minute" w:val="02"/>
          </w:smartTagPr>
          <w:r w:rsidRPr="00712FE3">
            <w:rPr>
              <w:rFonts w:ascii="Arial" w:hAnsi="Arial"/>
              <w:bCs/>
              <w:sz w:val="18"/>
              <w:lang w:val="en-IE"/>
            </w:rPr>
            <w:t>0.02</w:t>
          </w:r>
        </w:smartTag>
        <w:r w:rsidRPr="00712FE3">
          <w:rPr>
            <w:rFonts w:ascii="Arial" w:hAnsi="Arial"/>
            <w:bCs/>
            <w:sz w:val="18"/>
            <w:lang w:val="en-IE"/>
          </w:rPr>
          <w:t xml:space="preserve"> M</w:t>
        </w:r>
      </w:smartTag>
      <w:r w:rsidRPr="00712FE3">
        <w:rPr>
          <w:rFonts w:ascii="Arial" w:hAnsi="Arial"/>
          <w:bCs/>
          <w:sz w:val="18"/>
          <w:lang w:val="en-IE"/>
        </w:rPr>
        <w:t xml:space="preserve"> carbonate buffer, pH 9.5 (200 µl well</w:t>
      </w:r>
      <w:r w:rsidRPr="00712FE3">
        <w:rPr>
          <w:rFonts w:ascii="Arial" w:hAnsi="Arial"/>
          <w:bCs/>
          <w:sz w:val="18"/>
          <w:vertAlign w:val="superscript"/>
          <w:lang w:val="en-IE"/>
        </w:rPr>
        <w:t>–1</w:t>
      </w:r>
      <w:r w:rsidRPr="00712FE3">
        <w:rPr>
          <w:rFonts w:ascii="Arial" w:hAnsi="Arial"/>
          <w:bCs/>
          <w:sz w:val="18"/>
          <w:lang w:val="en-IE"/>
        </w:rPr>
        <w:t>). Ig may be polyclonal or monoclonal Ig originating most often from rabbit or mouse, respectively. For the identification of SVCV, monoclonal antibodies (MAbs) specific for certain domains of the nucleocapsid (N) protein are suitable.</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ii)</w:t>
      </w:r>
      <w:r w:rsidRPr="00712FE3">
        <w:rPr>
          <w:rFonts w:ascii="Arial" w:hAnsi="Arial"/>
          <w:bCs/>
          <w:sz w:val="18"/>
          <w:lang w:val="en-IE"/>
        </w:rPr>
        <w:tab/>
        <w:t xml:space="preserve">Incubate overnight at </w:t>
      </w:r>
      <w:smartTag w:uri="urn:schemas-microsoft-com:office:smarttags" w:element="metricconverter">
        <w:smartTagPr>
          <w:attr w:name="ProductID" w:val="4ﾰC"/>
        </w:smartTagPr>
        <w:r w:rsidRPr="00712FE3">
          <w:rPr>
            <w:rFonts w:ascii="Arial" w:hAnsi="Arial"/>
            <w:bCs/>
            <w:sz w:val="18"/>
            <w:lang w:val="en-IE"/>
          </w:rPr>
          <w:t>4°C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iii)</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iv)</w:t>
      </w:r>
      <w:r w:rsidRPr="00712FE3">
        <w:rPr>
          <w:rFonts w:ascii="Arial" w:hAnsi="Arial"/>
          <w:bCs/>
          <w:sz w:val="18"/>
          <w:lang w:val="en-IE"/>
        </w:rPr>
        <w:tab/>
        <w:t xml:space="preserve">Block with skim milk (5% in carbonate buffer) or other blocking solution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 xml:space="preserve"> (300 µl well</w:t>
      </w:r>
      <w:r w:rsidRPr="00712FE3">
        <w:rPr>
          <w:rFonts w:ascii="Arial" w:hAnsi="Arial"/>
          <w:bCs/>
          <w:sz w:val="18"/>
          <w:vertAlign w:val="superscript"/>
          <w:lang w:val="en-IE"/>
        </w:rPr>
        <w:t>–1</w:t>
      </w:r>
      <w:r w:rsidRPr="00712FE3">
        <w:rPr>
          <w:rFonts w:ascii="Arial" w:hAnsi="Arial"/>
          <w:bCs/>
          <w:sz w:val="18"/>
          <w:lang w:val="en-IE"/>
        </w:rPr>
        <w:t xml:space="preserve">). </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rPr>
        <w:t>v)</w:t>
      </w:r>
      <w:r w:rsidRPr="00712FE3">
        <w:rPr>
          <w:rFonts w:ascii="Arial" w:hAnsi="Arial"/>
          <w:bCs/>
          <w:sz w:val="18"/>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rPr>
        <w:t>vi)</w:t>
      </w:r>
      <w:r w:rsidRPr="00712FE3">
        <w:rPr>
          <w:rFonts w:ascii="Arial" w:hAnsi="Arial"/>
          <w:bCs/>
          <w:sz w:val="18"/>
        </w:rPr>
        <w:tab/>
        <w:t>Add 2% non-ionic detergent (Triton X-100 or Nonidet P-40) to the virus suspension to be identified</w:t>
      </w:r>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vii)</w:t>
      </w:r>
      <w:r w:rsidRPr="00712FE3">
        <w:rPr>
          <w:rFonts w:ascii="Arial" w:hAnsi="Arial"/>
          <w:bCs/>
          <w:sz w:val="18"/>
          <w:lang w:val="en-IE"/>
        </w:rPr>
        <w:tab/>
      </w:r>
      <w:r w:rsidRPr="00712FE3">
        <w:rPr>
          <w:rFonts w:ascii="Arial" w:hAnsi="Arial"/>
          <w:bCs/>
          <w:sz w:val="18"/>
        </w:rPr>
        <w:t>Dispense 100 µl well</w:t>
      </w:r>
      <w:r w:rsidRPr="00712FE3">
        <w:rPr>
          <w:rFonts w:ascii="Arial" w:hAnsi="Arial"/>
          <w:bCs/>
          <w:sz w:val="18"/>
          <w:vertAlign w:val="superscript"/>
          <w:lang w:val="en-IE"/>
        </w:rPr>
        <w:t>–1</w:t>
      </w:r>
      <w:r w:rsidRPr="00712FE3">
        <w:rPr>
          <w:rFonts w:ascii="Arial" w:hAnsi="Arial"/>
          <w:bCs/>
          <w:sz w:val="18"/>
        </w:rPr>
        <w:t xml:space="preserve"> of two- or four-step dilutions of the virus to be identified, and of the non-infected cell culture harvest (negative control). </w:t>
      </w:r>
      <w:r w:rsidRPr="00712FE3">
        <w:rPr>
          <w:rFonts w:ascii="Arial" w:hAnsi="Arial"/>
          <w:bCs/>
          <w:sz w:val="18"/>
          <w:lang w:val="en-IE"/>
        </w:rPr>
        <w:t xml:space="preserve">Also include SVCV positive control virus. Incubate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viii)</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ix)</w:t>
      </w:r>
      <w:r w:rsidRPr="00712FE3">
        <w:rPr>
          <w:rFonts w:ascii="Arial" w:hAnsi="Arial"/>
          <w:bCs/>
          <w:sz w:val="18"/>
          <w:lang w:val="en-IE"/>
        </w:rPr>
        <w:tab/>
        <w:t xml:space="preserve">Add to the wells, 200 µl of horseradish peroxidase (HRPO)-conjugated MAb or polyclonal antibody to SVCV; or polyclonal IgG to SVCV. An MAb to N protein specific for a domain different from the one of the coating MAb and previously conjugated with biotin can also be used. Incubate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w:t>
      </w:r>
      <w:r w:rsidRPr="00712FE3">
        <w:rPr>
          <w:rFonts w:ascii="Arial" w:hAnsi="Arial"/>
          <w:bCs/>
          <w:sz w:val="18"/>
          <w:lang w:val="en-IE"/>
        </w:rPr>
        <w:tab/>
        <w:t xml:space="preserve">If HRPO-conjugated antibody has been used, go to step xiii. Otherwise, add 200 µl of HRPO-conjugated streptavidin or ExtrAvidin (Sigma) to those wells that have received the biotin-conjugated antibody and incubate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xii)</w:t>
      </w:r>
      <w:r w:rsidRPr="00712FE3">
        <w:rPr>
          <w:rFonts w:ascii="Arial" w:hAnsi="Arial"/>
          <w:bCs/>
          <w:sz w:val="18"/>
          <w:lang w:val="en-IE"/>
        </w:rPr>
        <w:tab/>
        <w:t>Rinse four times with PBST.</w:t>
      </w:r>
    </w:p>
    <w:p w:rsidR="00BC0328" w:rsidRPr="00712FE3" w:rsidRDefault="00BC0328" w:rsidP="00BC0328">
      <w:pPr>
        <w:spacing w:after="240"/>
        <w:ind w:left="850" w:hanging="425"/>
        <w:jc w:val="both"/>
        <w:rPr>
          <w:rFonts w:ascii="Arial" w:hAnsi="Arial"/>
          <w:bCs/>
          <w:sz w:val="18"/>
          <w:lang w:val="en-IE"/>
        </w:rPr>
      </w:pPr>
      <w:r w:rsidRPr="00712FE3">
        <w:rPr>
          <w:rFonts w:ascii="Arial" w:hAnsi="Arial"/>
          <w:bCs/>
          <w:sz w:val="18"/>
          <w:lang w:val="en-IE"/>
        </w:rPr>
        <w:t>xiii)</w:t>
      </w:r>
      <w:r w:rsidRPr="00712FE3">
        <w:rPr>
          <w:rFonts w:ascii="Arial" w:hAnsi="Arial"/>
          <w:bCs/>
          <w:sz w:val="18"/>
          <w:lang w:val="en-IE"/>
        </w:rPr>
        <w:tab/>
        <w:t>Add 200 µl of a suitable substrate and chromogen, such as tetramethylbenzidine dihydrochloride. Stop the course of the test when positive controls react, and read the results.</w:t>
      </w:r>
    </w:p>
    <w:p w:rsidR="00BC0328" w:rsidRPr="00712FE3" w:rsidRDefault="00BC0328" w:rsidP="00BC0328">
      <w:pPr>
        <w:spacing w:after="120"/>
        <w:ind w:left="425"/>
        <w:jc w:val="both"/>
        <w:rPr>
          <w:rFonts w:ascii="Arial" w:hAnsi="Arial"/>
          <w:bCs/>
          <w:i/>
          <w:sz w:val="18"/>
          <w:lang w:val="en-IE"/>
        </w:rPr>
      </w:pPr>
      <w:r w:rsidRPr="00712FE3">
        <w:rPr>
          <w:rFonts w:ascii="Arial" w:hAnsi="Arial"/>
          <w:bCs/>
          <w:i/>
          <w:sz w:val="18"/>
          <w:lang w:val="en-IE"/>
        </w:rPr>
        <w:t xml:space="preserve">Enzyme-linked immunosorbent assay </w:t>
      </w:r>
      <w:r w:rsidRPr="00712FE3">
        <w:rPr>
          <w:rFonts w:ascii="Arial" w:hAnsi="Arial"/>
          <w:bCs/>
          <w:sz w:val="18"/>
          <w:lang w:val="en-IE"/>
        </w:rPr>
        <w:t>(</w:t>
      </w:r>
      <w:r w:rsidRPr="00712FE3">
        <w:rPr>
          <w:rFonts w:ascii="Arial" w:hAnsi="Arial"/>
          <w:bCs/>
          <w:i/>
          <w:sz w:val="18"/>
          <w:lang w:val="en-IE"/>
        </w:rPr>
        <w:t>ELISA</w:t>
      </w:r>
      <w:r w:rsidRPr="00712FE3">
        <w:rPr>
          <w:rFonts w:ascii="Arial" w:hAnsi="Arial"/>
          <w:bCs/>
          <w:sz w:val="18"/>
          <w:lang w:val="en-IE"/>
        </w:rPr>
        <w:t xml:space="preserve">) </w:t>
      </w:r>
      <w:r w:rsidRPr="00712FE3">
        <w:rPr>
          <w:rFonts w:ascii="Arial" w:hAnsi="Arial"/>
          <w:bCs/>
          <w:i/>
          <w:sz w:val="18"/>
          <w:lang w:val="en-IE"/>
        </w:rPr>
        <w:t>using tissue homogenates</w:t>
      </w:r>
    </w:p>
    <w:p w:rsidR="00BC0328" w:rsidRPr="00712FE3" w:rsidRDefault="00BC0328" w:rsidP="00BC0328">
      <w:pPr>
        <w:spacing w:after="120"/>
        <w:ind w:left="425"/>
        <w:jc w:val="both"/>
        <w:rPr>
          <w:rFonts w:ascii="Arial" w:hAnsi="Arial"/>
          <w:bCs/>
          <w:sz w:val="18"/>
          <w:lang w:val="en-IE"/>
        </w:rPr>
      </w:pPr>
      <w:r w:rsidRPr="00712FE3">
        <w:rPr>
          <w:rFonts w:ascii="Arial" w:hAnsi="Arial"/>
          <w:bCs/>
          <w:sz w:val="18"/>
          <w:lang w:val="en-IE"/>
        </w:rPr>
        <w:t>See Chapter 2.3.0</w:t>
      </w:r>
      <w:r>
        <w:rPr>
          <w:rFonts w:ascii="Arial" w:hAnsi="Arial"/>
          <w:bCs/>
          <w:sz w:val="18"/>
          <w:lang w:val="en-IE"/>
        </w:rPr>
        <w:t>.</w:t>
      </w:r>
      <w:r w:rsidRPr="00712FE3">
        <w:rPr>
          <w:rFonts w:ascii="Arial" w:hAnsi="Arial"/>
          <w:bCs/>
          <w:sz w:val="18"/>
          <w:lang w:val="en-IE"/>
        </w:rPr>
        <w:t>, Section A.2.2.2</w:t>
      </w:r>
      <w:r>
        <w:rPr>
          <w:rFonts w:ascii="Arial" w:hAnsi="Arial"/>
          <w:bCs/>
          <w:sz w:val="18"/>
          <w:lang w:val="en-IE"/>
        </w:rPr>
        <w:t>.</w:t>
      </w:r>
      <w:r w:rsidRPr="00712FE3">
        <w:rPr>
          <w:rFonts w:ascii="Arial" w:hAnsi="Arial"/>
          <w:bCs/>
          <w:sz w:val="18"/>
          <w:lang w:val="en-IE"/>
        </w:rPr>
        <w:t xml:space="preserve"> for obtaining organ homogenates.</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w:t>
      </w:r>
      <w:r w:rsidRPr="00712FE3">
        <w:rPr>
          <w:rFonts w:ascii="Arial" w:hAnsi="Arial"/>
          <w:bCs/>
          <w:sz w:val="18"/>
          <w:lang w:val="en-IE"/>
        </w:rPr>
        <w:tab/>
        <w:t xml:space="preserve">Coat the wells of microplates designed for ELISAs with appropriate dilutions of purified immunoglobulins (Ig) specific for SVCV, in </w:t>
      </w:r>
      <w:smartTag w:uri="urn:schemas-microsoft-com:office:smarttags" w:element="metricconverter">
        <w:smartTagPr>
          <w:attr w:name="ProductID" w:val="0.02 M"/>
        </w:smartTagPr>
        <w:smartTag w:uri="urn:schemas-microsoft-com:office:smarttags" w:element="time">
          <w:smartTagPr>
            <w:attr w:name="Hour" w:val="0"/>
            <w:attr w:name="Minute" w:val="02"/>
          </w:smartTagPr>
          <w:r w:rsidRPr="00712FE3">
            <w:rPr>
              <w:rFonts w:ascii="Arial" w:hAnsi="Arial"/>
              <w:bCs/>
              <w:sz w:val="18"/>
              <w:lang w:val="en-IE"/>
            </w:rPr>
            <w:t>0.02</w:t>
          </w:r>
        </w:smartTag>
        <w:r w:rsidRPr="00712FE3">
          <w:rPr>
            <w:rFonts w:ascii="Arial" w:hAnsi="Arial"/>
            <w:bCs/>
            <w:sz w:val="18"/>
            <w:lang w:val="en-IE"/>
          </w:rPr>
          <w:t xml:space="preserve"> M</w:t>
        </w:r>
      </w:smartTag>
      <w:r w:rsidRPr="00712FE3">
        <w:rPr>
          <w:rFonts w:ascii="Arial" w:hAnsi="Arial"/>
          <w:bCs/>
          <w:sz w:val="18"/>
          <w:lang w:val="en-IE"/>
        </w:rPr>
        <w:t xml:space="preserve"> carbonate buffer, pH 9.5 (200 µl well</w:t>
      </w:r>
      <w:r w:rsidRPr="00712FE3">
        <w:rPr>
          <w:rFonts w:ascii="Arial" w:hAnsi="Arial"/>
          <w:bCs/>
          <w:sz w:val="18"/>
          <w:vertAlign w:val="superscript"/>
          <w:lang w:val="en-IE"/>
        </w:rPr>
        <w:t>–1</w:t>
      </w:r>
      <w:r w:rsidRPr="00712FE3">
        <w:rPr>
          <w:rFonts w:ascii="Arial" w:hAnsi="Arial"/>
          <w:bCs/>
          <w:sz w:val="18"/>
          <w:lang w:val="en-IE"/>
        </w:rPr>
        <w:t>). Ig may be polyclonal or monoclonal Ig originating most often from rabbit or mouse, respectively. For the identification of SVCV, monoclonal antibodies (MAbs) specific for certain domains of the nucleocapsid (N) protein are suitable.</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ii)</w:t>
      </w:r>
      <w:r w:rsidRPr="00712FE3">
        <w:rPr>
          <w:rFonts w:ascii="Arial" w:hAnsi="Arial"/>
          <w:bCs/>
          <w:sz w:val="18"/>
          <w:lang w:val="en-IE"/>
        </w:rPr>
        <w:tab/>
        <w:t xml:space="preserve">Incubate overnight at </w:t>
      </w:r>
      <w:smartTag w:uri="urn:schemas-microsoft-com:office:smarttags" w:element="metricconverter">
        <w:smartTagPr>
          <w:attr w:name="ProductID" w:val="4ﾰC"/>
        </w:smartTagPr>
        <w:r w:rsidRPr="00712FE3">
          <w:rPr>
            <w:rFonts w:ascii="Arial" w:hAnsi="Arial"/>
            <w:bCs/>
            <w:sz w:val="18"/>
            <w:lang w:val="en-IE"/>
          </w:rPr>
          <w:t>4°C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iii)</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iv)</w:t>
      </w:r>
      <w:r w:rsidRPr="00712FE3">
        <w:rPr>
          <w:rFonts w:ascii="Arial" w:hAnsi="Arial"/>
          <w:bCs/>
          <w:sz w:val="18"/>
          <w:lang w:val="en-IE"/>
        </w:rPr>
        <w:tab/>
        <w:t xml:space="preserve">Block with skim milk (5% in carbonate buffer) or other blocking solution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 xml:space="preserve"> (300 µl well</w:t>
      </w:r>
      <w:r w:rsidRPr="00712FE3">
        <w:rPr>
          <w:rFonts w:ascii="Arial" w:hAnsi="Arial"/>
          <w:bCs/>
          <w:sz w:val="18"/>
          <w:vertAlign w:val="superscript"/>
          <w:lang w:val="en-IE"/>
        </w:rPr>
        <w:t>–1</w:t>
      </w:r>
      <w:r w:rsidRPr="00712FE3">
        <w:rPr>
          <w:rFonts w:ascii="Arial" w:hAnsi="Arial"/>
          <w:bCs/>
          <w:sz w:val="18"/>
          <w:lang w:val="en-IE"/>
        </w:rPr>
        <w:t>).</w:t>
      </w:r>
      <w:r w:rsidRPr="00712FE3">
        <w:rPr>
          <w:rFonts w:ascii="Arial" w:hAnsi="Arial"/>
          <w:bCs/>
          <w:sz w:val="18"/>
        </w:rPr>
        <w:t xml:space="preserve"> </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w:t>
      </w:r>
      <w:r w:rsidRPr="00712FE3">
        <w:rPr>
          <w:rFonts w:ascii="Arial" w:hAnsi="Arial"/>
          <w:bCs/>
          <w:sz w:val="18"/>
          <w:lang w:val="en-IE"/>
        </w:rPr>
        <w:tab/>
      </w:r>
      <w:r w:rsidRPr="00712FE3">
        <w:rPr>
          <w:rFonts w:ascii="Arial" w:hAnsi="Arial"/>
          <w:bCs/>
          <w:sz w:val="18"/>
        </w:rPr>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w:t>
      </w:r>
      <w:r w:rsidRPr="00712FE3">
        <w:rPr>
          <w:rFonts w:ascii="Arial" w:hAnsi="Arial"/>
          <w:bCs/>
          <w:sz w:val="18"/>
          <w:lang w:val="en-IE"/>
        </w:rPr>
        <w:tab/>
        <w:t xml:space="preserve">Store a 1/4 aliquot of each homogenate at </w:t>
      </w:r>
      <w:smartTag w:uri="urn:schemas-microsoft-com:office:smarttags" w:element="metricconverter">
        <w:smartTagPr>
          <w:attr w:name="ProductID" w:val="4ﾰC"/>
        </w:smartTagPr>
        <w:r w:rsidRPr="00712FE3">
          <w:rPr>
            <w:rFonts w:ascii="Arial" w:hAnsi="Arial"/>
            <w:bCs/>
            <w:sz w:val="18"/>
            <w:lang w:val="en-IE"/>
          </w:rPr>
          <w:t>4°C</w:t>
        </w:r>
      </w:smartTag>
      <w:r w:rsidRPr="00712FE3">
        <w:rPr>
          <w:rFonts w:ascii="Arial" w:hAnsi="Arial"/>
          <w:bCs/>
          <w:sz w:val="18"/>
          <w:lang w:val="en-IE"/>
        </w:rPr>
        <w:t>, in case the test is negative and virus isolation in cell culture is required.</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vii)</w:t>
      </w:r>
      <w:r w:rsidRPr="00712FE3">
        <w:rPr>
          <w:rFonts w:ascii="Arial" w:hAnsi="Arial"/>
          <w:bCs/>
          <w:sz w:val="18"/>
          <w:lang w:val="en-IE"/>
        </w:rPr>
        <w:tab/>
        <w:t xml:space="preserve">Treat the remaining part of the homogenate with 2% Triton X-100 or Nonidet P-40 and </w:t>
      </w:r>
      <w:smartTag w:uri="urn:schemas-microsoft-com:office:smarttags" w:element="metricconverter">
        <w:smartTagPr>
          <w:attr w:name="ProductID" w:val="2 mM"/>
        </w:smartTagPr>
        <w:r w:rsidRPr="00712FE3">
          <w:rPr>
            <w:rFonts w:ascii="Arial" w:hAnsi="Arial"/>
            <w:bCs/>
            <w:sz w:val="18"/>
            <w:lang w:val="en-IE"/>
          </w:rPr>
          <w:t>2 mM</w:t>
        </w:r>
      </w:smartTag>
      <w:r w:rsidRPr="00712FE3">
        <w:rPr>
          <w:rFonts w:ascii="Arial" w:hAnsi="Arial"/>
          <w:bCs/>
          <w:sz w:val="18"/>
          <w:lang w:val="en-IE"/>
        </w:rPr>
        <w:t xml:space="preserve"> of phenyl methyl sulphonide fluoride; mix gently.</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viii)</w:t>
      </w:r>
      <w:r w:rsidRPr="00712FE3">
        <w:rPr>
          <w:rFonts w:ascii="Arial" w:hAnsi="Arial"/>
          <w:bCs/>
          <w:sz w:val="18"/>
          <w:lang w:val="en-IE"/>
        </w:rPr>
        <w:tab/>
        <w:t xml:space="preserve">Dispense 100 µl well–1 of two- or four-step dilutions of the sample to be identified, and of negative control tissues. Also include an SVCV positive control virus. Incubate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ix)</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w:t>
      </w:r>
      <w:r w:rsidRPr="00712FE3">
        <w:rPr>
          <w:rFonts w:ascii="Arial" w:hAnsi="Arial"/>
          <w:bCs/>
          <w:sz w:val="18"/>
          <w:lang w:val="en-IE"/>
        </w:rPr>
        <w:tab/>
        <w:t xml:space="preserve">Add to the wells, 200 µl of horseradish peroxidase (HRPO)-conjugated MAb or polyclonal antibody to SVCV; or polyclonal IgG to SVCV. A MAb to N protein specific for a domain different from the one of the coating MAb and previously conjugated with biotin can also be used. Incubate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w:t>
      </w:r>
    </w:p>
    <w:p w:rsidR="006E5851" w:rsidRPr="005A0656" w:rsidRDefault="006E5851" w:rsidP="006E5851">
      <w:pPr>
        <w:spacing w:after="480"/>
        <w:jc w:val="both"/>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xii)</w:t>
      </w:r>
      <w:r w:rsidRPr="00712FE3">
        <w:rPr>
          <w:rFonts w:ascii="Arial" w:hAnsi="Arial"/>
          <w:bCs/>
          <w:sz w:val="18"/>
          <w:lang w:val="en-IE"/>
        </w:rPr>
        <w:tab/>
        <w:t xml:space="preserve">If HRPO-conjugated antibody has been used, go to step xiv. Otherwise, add 200 µl of HRPO-conjugated streptavidin or ExtrAvidin (Sigma) to those wells that have received the biotin-conjugated antibody and incubate for 1 hour at </w:t>
      </w:r>
      <w:smartTag w:uri="urn:schemas-microsoft-com:office:smarttags" w:element="metricconverter">
        <w:smartTagPr>
          <w:attr w:name="ProductID" w:val="37ﾰC"/>
        </w:smartTagPr>
        <w:r w:rsidRPr="00712FE3">
          <w:rPr>
            <w:rFonts w:ascii="Arial" w:hAnsi="Arial"/>
            <w:bCs/>
            <w:sz w:val="18"/>
            <w:lang w:val="en-IE"/>
          </w:rPr>
          <w:t>37°C</w:t>
        </w:r>
      </w:smartTag>
      <w:r w:rsidRPr="00712FE3">
        <w:rPr>
          <w:rFonts w:ascii="Arial" w:hAnsi="Arial"/>
          <w:bCs/>
          <w:sz w:val="18"/>
          <w:lang w:val="en-IE"/>
        </w:rPr>
        <w: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xiii)</w:t>
      </w:r>
      <w:r w:rsidRPr="00712FE3">
        <w:rPr>
          <w:rFonts w:ascii="Arial" w:hAnsi="Arial"/>
          <w:bCs/>
          <w:sz w:val="18"/>
          <w:lang w:val="en-IE"/>
        </w:rPr>
        <w:tab/>
        <w:t>Rinse four times with PBST.</w:t>
      </w:r>
    </w:p>
    <w:p w:rsidR="00BC0328" w:rsidRPr="00712FE3" w:rsidRDefault="00BC0328" w:rsidP="00BC0328">
      <w:pPr>
        <w:spacing w:after="120"/>
        <w:ind w:left="850" w:hanging="425"/>
        <w:jc w:val="both"/>
        <w:rPr>
          <w:rFonts w:ascii="Arial" w:hAnsi="Arial"/>
          <w:bCs/>
          <w:sz w:val="18"/>
          <w:lang w:val="en-IE"/>
        </w:rPr>
      </w:pPr>
      <w:r w:rsidRPr="00712FE3">
        <w:rPr>
          <w:rFonts w:ascii="Arial" w:hAnsi="Arial"/>
          <w:bCs/>
          <w:sz w:val="18"/>
          <w:lang w:val="en-IE"/>
        </w:rPr>
        <w:t>xiv)</w:t>
      </w:r>
      <w:r w:rsidRPr="00712FE3">
        <w:rPr>
          <w:rFonts w:ascii="Arial" w:hAnsi="Arial"/>
          <w:bCs/>
          <w:sz w:val="18"/>
          <w:lang w:val="en-IE"/>
        </w:rPr>
        <w:tab/>
        <w:t>Add 200 µl of a suitable substrate and chromogen, such as tetramethylbenzidine dihydrochloride. Stop the course of the test when positive controls react, and read the results.</w:t>
      </w:r>
    </w:p>
    <w:p w:rsidR="00BC0328" w:rsidRPr="00712FE3" w:rsidRDefault="00BC0328" w:rsidP="00BC0328">
      <w:pPr>
        <w:spacing w:after="240"/>
        <w:ind w:left="850" w:hanging="425"/>
        <w:jc w:val="both"/>
        <w:rPr>
          <w:rFonts w:ascii="Arial" w:hAnsi="Arial"/>
          <w:sz w:val="18"/>
          <w:lang w:val="en-IE"/>
        </w:rPr>
      </w:pPr>
      <w:r w:rsidRPr="00712FE3">
        <w:rPr>
          <w:rFonts w:ascii="Arial" w:hAnsi="Arial"/>
          <w:sz w:val="18"/>
          <w:lang w:val="en-IE"/>
        </w:rPr>
        <w:t>xv)</w:t>
      </w:r>
      <w:r w:rsidRPr="00712FE3">
        <w:rPr>
          <w:rFonts w:ascii="Arial" w:hAnsi="Arial"/>
          <w:sz w:val="18"/>
          <w:lang w:val="en-IE"/>
        </w:rPr>
        <w:tab/>
        <w:t xml:space="preserve">If the test is negative, process the organ samples stored at </w:t>
      </w:r>
      <w:smartTag w:uri="urn:schemas-microsoft-com:office:smarttags" w:element="metricconverter">
        <w:smartTagPr>
          <w:attr w:name="ProductID" w:val="4ﾰC"/>
        </w:smartTagPr>
        <w:r w:rsidRPr="00712FE3">
          <w:rPr>
            <w:rFonts w:ascii="Arial" w:hAnsi="Arial"/>
            <w:sz w:val="18"/>
            <w:lang w:val="en-IE"/>
          </w:rPr>
          <w:t>4°C</w:t>
        </w:r>
      </w:smartTag>
      <w:r w:rsidRPr="00712FE3">
        <w:rPr>
          <w:rFonts w:ascii="Arial" w:hAnsi="Arial"/>
          <w:sz w:val="18"/>
          <w:lang w:val="en-IE"/>
        </w:rPr>
        <w:t>, for virus isolation in cell culture as described in Section 4.5.</w:t>
      </w:r>
    </w:p>
    <w:p w:rsidR="00BC0328" w:rsidRPr="00D427C7" w:rsidRDefault="00BC0328" w:rsidP="00BC0328">
      <w:pPr>
        <w:pStyle w:val="11"/>
        <w:ind w:left="851"/>
        <w:rPr>
          <w:sz w:val="21"/>
          <w:szCs w:val="21"/>
          <w:lang w:bidi="en-US"/>
        </w:rPr>
      </w:pPr>
      <w:r w:rsidRPr="00D427C7">
        <w:rPr>
          <w:sz w:val="21"/>
          <w:szCs w:val="21"/>
          <w:lang w:bidi="en-US"/>
        </w:rPr>
        <w:t>4.9.</w:t>
      </w:r>
      <w:r w:rsidRPr="00D427C7">
        <w:rPr>
          <w:sz w:val="21"/>
          <w:szCs w:val="21"/>
          <w:lang w:bidi="en-US"/>
        </w:rPr>
        <w:tab/>
        <w:t>Other serological methods</w:t>
      </w:r>
    </w:p>
    <w:p w:rsidR="00BC0328" w:rsidRPr="00712FE3" w:rsidRDefault="00BC0328" w:rsidP="00BC0328">
      <w:pPr>
        <w:spacing w:after="240"/>
        <w:ind w:left="425"/>
        <w:jc w:val="both"/>
        <w:rPr>
          <w:rFonts w:ascii="Arial" w:hAnsi="Arial"/>
          <w:bCs/>
          <w:sz w:val="18"/>
          <w:szCs w:val="18"/>
          <w:lang w:val="en-IE" w:bidi="en-US"/>
        </w:rPr>
      </w:pPr>
      <w:r w:rsidRPr="00712FE3">
        <w:rPr>
          <w:rFonts w:ascii="Arial" w:hAnsi="Arial"/>
          <w:bCs/>
          <w:sz w:val="18"/>
          <w:szCs w:val="18"/>
          <w:lang w:val="en-IE" w:bidi="en-US"/>
        </w:rPr>
        <w:t>Not applicable</w:t>
      </w:r>
    </w:p>
    <w:p w:rsidR="00BC0328" w:rsidRPr="00712FE3" w:rsidRDefault="00BC0328" w:rsidP="00BC0328">
      <w:pPr>
        <w:pStyle w:val="10"/>
        <w:ind w:left="426" w:hanging="426"/>
      </w:pPr>
      <w:r w:rsidRPr="00712FE3">
        <w:t>5.</w:t>
      </w:r>
      <w:r w:rsidRPr="00712FE3">
        <w:tab/>
        <w:t>Test(s) recommended for surveillance to demonstrate freedom in apparently healthy populations</w:t>
      </w:r>
    </w:p>
    <w:p w:rsidR="00BC0328" w:rsidRPr="00712FE3" w:rsidRDefault="00BC0328" w:rsidP="006E5851">
      <w:pPr>
        <w:spacing w:after="240"/>
        <w:ind w:left="426"/>
        <w:jc w:val="both"/>
        <w:rPr>
          <w:rFonts w:ascii="Arial" w:hAnsi="Arial" w:cs="Arial"/>
          <w:sz w:val="18"/>
          <w:lang w:val="en-IE" w:bidi="en-US"/>
        </w:rPr>
      </w:pPr>
      <w:r w:rsidRPr="00712FE3">
        <w:rPr>
          <w:rFonts w:ascii="Arial" w:hAnsi="Arial" w:cs="Arial"/>
          <w:sz w:val="18"/>
          <w:lang w:val="en-IE" w:bidi="en-US"/>
        </w:rPr>
        <w:t>The method for surveillance of susceptible fish populations for declaration of freedom from infection with SVCV is inoculation of cell culture with tissue extracts (as described in Section 4.5.) to demonstrate absence of the virus.</w:t>
      </w:r>
    </w:p>
    <w:p w:rsidR="00BC0328" w:rsidRPr="00712FE3" w:rsidRDefault="00BC0328" w:rsidP="00BC0328">
      <w:pPr>
        <w:pStyle w:val="10"/>
        <w:ind w:left="426" w:hanging="426"/>
      </w:pPr>
      <w:r w:rsidRPr="00712FE3">
        <w:t>6.</w:t>
      </w:r>
      <w:r w:rsidRPr="00712FE3">
        <w:tab/>
        <w:t>Corroborative diagnostic criteria</w:t>
      </w:r>
    </w:p>
    <w:p w:rsidR="00BC0328" w:rsidRPr="00712FE3" w:rsidRDefault="00BC0328" w:rsidP="006E5851">
      <w:pPr>
        <w:spacing w:after="240"/>
        <w:ind w:left="426"/>
        <w:jc w:val="both"/>
        <w:rPr>
          <w:rFonts w:ascii="Arial" w:hAnsi="Arial" w:cs="Arial"/>
          <w:sz w:val="18"/>
          <w:lang w:val="en-IE" w:bidi="en-US"/>
        </w:rPr>
      </w:pPr>
      <w:r w:rsidRPr="00712FE3">
        <w:rPr>
          <w:rFonts w:ascii="Arial" w:hAnsi="Arial" w:cs="Arial"/>
          <w:sz w:val="18"/>
          <w:lang w:val="en-IE" w:bidi="en-US"/>
        </w:rPr>
        <w:t>This section only addresses the diagnostic test results for detection of infection in the presence (Section</w:t>
      </w:r>
      <w:r w:rsidR="006E5851">
        <w:rPr>
          <w:rFonts w:ascii="Arial" w:hAnsi="Arial" w:cs="Arial"/>
          <w:sz w:val="18"/>
          <w:lang w:val="en-IE" w:bidi="en-US"/>
        </w:rPr>
        <w:t> </w:t>
      </w:r>
      <w:r w:rsidRPr="00712FE3">
        <w:rPr>
          <w:rFonts w:ascii="Arial" w:hAnsi="Arial" w:cs="Arial"/>
          <w:sz w:val="18"/>
          <w:lang w:val="en-IE" w:bidi="en-US"/>
        </w:rPr>
        <w:t>6.1</w:t>
      </w:r>
      <w:r>
        <w:rPr>
          <w:rFonts w:ascii="Arial" w:hAnsi="Arial" w:cs="Arial"/>
          <w:sz w:val="18"/>
          <w:lang w:val="en-IE" w:bidi="en-US"/>
        </w:rPr>
        <w:t>.</w:t>
      </w:r>
      <w:r w:rsidRPr="00712FE3">
        <w:rPr>
          <w:rFonts w:ascii="Arial" w:hAnsi="Arial" w:cs="Arial"/>
          <w:sz w:val="18"/>
          <w:lang w:val="en-IE" w:bidi="en-US"/>
        </w:rPr>
        <w:t>) or absence of clinical signs (Section 6.2</w:t>
      </w:r>
      <w:r>
        <w:rPr>
          <w:rFonts w:ascii="Arial" w:hAnsi="Arial" w:cs="Arial"/>
          <w:sz w:val="18"/>
          <w:lang w:val="en-IE" w:bidi="en-US"/>
        </w:rPr>
        <w:t>.</w:t>
      </w:r>
      <w:r w:rsidRPr="00712FE3">
        <w:rPr>
          <w:rFonts w:ascii="Arial" w:hAnsi="Arial" w:cs="Arial"/>
          <w:sz w:val="18"/>
          <w:lang w:val="en-IE" w:bidi="en-US"/>
        </w:rPr>
        <w:t>), but does not evaluate whether the infectious agent is the cause of the clinical event.</w:t>
      </w:r>
    </w:p>
    <w:p w:rsidR="00BC0328" w:rsidRPr="00712FE3" w:rsidRDefault="00BC0328" w:rsidP="006E5851">
      <w:pPr>
        <w:spacing w:after="240"/>
        <w:ind w:left="426"/>
        <w:jc w:val="both"/>
        <w:rPr>
          <w:rFonts w:ascii="Arial" w:hAnsi="Arial" w:cs="Arial"/>
          <w:sz w:val="18"/>
          <w:szCs w:val="18"/>
          <w:lang w:val="en-IE" w:bidi="en-US"/>
        </w:rPr>
      </w:pPr>
      <w:r w:rsidRPr="00712FE3">
        <w:rPr>
          <w:rFonts w:ascii="Arial" w:hAnsi="Arial" w:cs="Arial"/>
          <w:sz w:val="18"/>
          <w:szCs w:val="18"/>
          <w:lang w:val="en-IE" w:bidi="en-US"/>
        </w:rPr>
        <w:t xml:space="preserve">The case definitions for a suspect and confirmed case have been developed to support decision making related to trade and confirmation of disease status at the country, zone or compartment level. Case definitions for disease confirmation in endemically affected areas may be less stringent. </w:t>
      </w:r>
      <w:r w:rsidRPr="00712FE3">
        <w:rPr>
          <w:rFonts w:ascii="Arial" w:hAnsi="Arial" w:cs="Arial"/>
          <w:sz w:val="18"/>
          <w:lang w:val="en-IE" w:bidi="en-US"/>
        </w:rPr>
        <w:t>It is recommended that all samples that yield suspect positive test results in an otherwise pathogen-free country or zone or compartment should be referred immediately to the OIE Reference Laboratory for confirmation, whether or not clinical signs are associated with the case. If a laboratory does not have the capacity to undertake the necessary diagnostic tests it should seek advice from the appropriate OIE Reference Laboratory.</w:t>
      </w:r>
    </w:p>
    <w:p w:rsidR="00BC0328" w:rsidRPr="00D427C7" w:rsidRDefault="00BC0328" w:rsidP="00BC0328">
      <w:pPr>
        <w:pStyle w:val="11"/>
        <w:ind w:left="851"/>
        <w:rPr>
          <w:sz w:val="21"/>
          <w:szCs w:val="21"/>
        </w:rPr>
      </w:pPr>
      <w:r w:rsidRPr="00D427C7">
        <w:rPr>
          <w:sz w:val="21"/>
          <w:szCs w:val="21"/>
          <w:lang w:val="en-IE"/>
        </w:rPr>
        <w:t>6</w:t>
      </w:r>
      <w:r w:rsidRPr="00D427C7">
        <w:rPr>
          <w:sz w:val="21"/>
          <w:szCs w:val="21"/>
        </w:rPr>
        <w:t>.1.</w:t>
      </w:r>
      <w:r w:rsidRPr="00D427C7">
        <w:rPr>
          <w:sz w:val="21"/>
          <w:szCs w:val="21"/>
        </w:rPr>
        <w:tab/>
        <w:t>Apparently healthy animals or animals of unknown health</w:t>
      </w:r>
      <w:r w:rsidRPr="00D427C7">
        <w:rPr>
          <w:sz w:val="21"/>
          <w:szCs w:val="21"/>
          <w:lang w:val="en-IE"/>
        </w:rPr>
        <w:t xml:space="preserve"> status</w:t>
      </w:r>
      <w:r w:rsidRPr="00D427C7">
        <w:rPr>
          <w:sz w:val="21"/>
          <w:szCs w:val="21"/>
          <w:vertAlign w:val="superscript"/>
        </w:rPr>
        <w:footnoteReference w:id="3"/>
      </w:r>
    </w:p>
    <w:p w:rsidR="00BC0328" w:rsidRPr="00712FE3" w:rsidRDefault="00BC0328" w:rsidP="006E5851">
      <w:pPr>
        <w:spacing w:after="240"/>
        <w:ind w:left="851"/>
        <w:jc w:val="both"/>
        <w:rPr>
          <w:rFonts w:ascii="Arial" w:hAnsi="Arial" w:cs="Arial"/>
          <w:sz w:val="18"/>
          <w:lang w:val="en-IE"/>
        </w:rPr>
      </w:pPr>
      <w:r w:rsidRPr="00712FE3">
        <w:rPr>
          <w:rFonts w:ascii="Arial" w:hAnsi="Arial" w:cs="Arial"/>
          <w:sz w:val="18"/>
          <w:lang w:val="en-IE"/>
        </w:rPr>
        <w:t xml:space="preserve">Apparently healthy populations may fall under suspicion, and therefore be sampled, if there is an epidemiological link(s) to an infected population. </w:t>
      </w:r>
      <w:r w:rsidRPr="00712FE3">
        <w:rPr>
          <w:rFonts w:ascii="Arial" w:hAnsi="Arial"/>
          <w:sz w:val="18"/>
          <w:lang w:val="en-IE"/>
        </w:rPr>
        <w:t xml:space="preserve">Geographical proximity to, or movement of animals or animal products or equipment, etc., from a known infected population equate to an epidemiological link. Alternatively, healthy populations are sampled in surveys to demonstrate disease freedom. </w:t>
      </w:r>
    </w:p>
    <w:p w:rsidR="00BC0328" w:rsidRPr="00D427C7" w:rsidRDefault="00BC0328" w:rsidP="00BC0328">
      <w:pPr>
        <w:pStyle w:val="111"/>
        <w:ind w:left="1531" w:hanging="680"/>
        <w:rPr>
          <w:sz w:val="19"/>
          <w:szCs w:val="19"/>
        </w:rPr>
      </w:pPr>
      <w:r w:rsidRPr="00D427C7">
        <w:rPr>
          <w:sz w:val="19"/>
          <w:szCs w:val="19"/>
        </w:rPr>
        <w:t>6.1.1.</w:t>
      </w:r>
      <w:r w:rsidRPr="00D427C7">
        <w:rPr>
          <w:sz w:val="19"/>
          <w:szCs w:val="19"/>
        </w:rPr>
        <w:tab/>
        <w:t>Definition of suspect case in apparently healthy animals</w:t>
      </w:r>
    </w:p>
    <w:p w:rsidR="00BC0328" w:rsidRPr="00712FE3" w:rsidRDefault="00BC0328" w:rsidP="00BC0328">
      <w:pPr>
        <w:spacing w:after="120"/>
        <w:ind w:left="851"/>
        <w:jc w:val="both"/>
        <w:rPr>
          <w:rFonts w:ascii="Arial" w:hAnsi="Arial"/>
          <w:bCs/>
          <w:sz w:val="18"/>
          <w:lang w:val="en-IE"/>
        </w:rPr>
      </w:pPr>
      <w:r w:rsidRPr="00712FE3">
        <w:rPr>
          <w:rFonts w:ascii="Arial" w:hAnsi="Arial"/>
          <w:bCs/>
          <w:sz w:val="18"/>
          <w:lang w:val="en-IE"/>
        </w:rPr>
        <w:t>The presence of infection shall be suspected if: a positive result has been obtained on at least one animal from at least one of the following diagnostic tests:</w:t>
      </w:r>
    </w:p>
    <w:p w:rsidR="00BC0328" w:rsidRPr="00712FE3" w:rsidRDefault="00BC0328" w:rsidP="00BC0328">
      <w:pPr>
        <w:spacing w:after="240"/>
        <w:ind w:left="1276" w:hanging="425"/>
        <w:jc w:val="both"/>
        <w:rPr>
          <w:rFonts w:ascii="Arial" w:eastAsia="MS Mincho" w:hAnsi="Arial" w:cs="Arial"/>
          <w:sz w:val="18"/>
          <w:szCs w:val="18"/>
          <w:lang w:val="en-IE"/>
        </w:rPr>
      </w:pPr>
      <w:r w:rsidRPr="00712FE3">
        <w:rPr>
          <w:rFonts w:ascii="Arial" w:eastAsia="MS Mincho" w:hAnsi="Arial" w:cs="Arial"/>
          <w:sz w:val="18"/>
          <w:szCs w:val="18"/>
          <w:lang w:val="en-IE"/>
        </w:rPr>
        <w:t>i)</w:t>
      </w:r>
      <w:r w:rsidRPr="00712FE3">
        <w:rPr>
          <w:rFonts w:ascii="Arial" w:eastAsia="MS Mincho" w:hAnsi="Arial" w:cs="Arial"/>
          <w:sz w:val="18"/>
          <w:szCs w:val="18"/>
          <w:lang w:val="en-IE"/>
        </w:rPr>
        <w:tab/>
        <w:t>Positive result by a recommended molecular or antigen or antibody detection test</w:t>
      </w:r>
    </w:p>
    <w:p w:rsidR="00BC0328" w:rsidRPr="00712FE3" w:rsidRDefault="00BC0328" w:rsidP="00BC0328">
      <w:pPr>
        <w:spacing w:after="240"/>
        <w:ind w:left="1276" w:hanging="425"/>
        <w:jc w:val="both"/>
        <w:rPr>
          <w:rFonts w:ascii="Arial" w:eastAsia="MS Mincho" w:hAnsi="Arial" w:cs="Arial"/>
          <w:sz w:val="18"/>
          <w:szCs w:val="18"/>
          <w:lang w:val="en-IE"/>
        </w:rPr>
      </w:pPr>
      <w:r w:rsidRPr="00712FE3">
        <w:rPr>
          <w:rFonts w:ascii="Arial" w:eastAsia="MS Mincho" w:hAnsi="Arial" w:cs="Arial"/>
          <w:sz w:val="18"/>
          <w:szCs w:val="18"/>
          <w:lang w:val="en-IE"/>
        </w:rPr>
        <w:t>ii)</w:t>
      </w:r>
      <w:r w:rsidRPr="00712FE3">
        <w:rPr>
          <w:rFonts w:ascii="Arial" w:eastAsia="MS Mincho" w:hAnsi="Arial" w:cs="Arial"/>
          <w:sz w:val="18"/>
          <w:szCs w:val="18"/>
          <w:lang w:val="en-IE"/>
        </w:rPr>
        <w:tab/>
        <w:t>Cytopathic effect in cell culture (viruses)</w:t>
      </w:r>
    </w:p>
    <w:p w:rsidR="00BC0328" w:rsidRPr="00D427C7" w:rsidRDefault="00BC0328" w:rsidP="00BC0328">
      <w:pPr>
        <w:pStyle w:val="111"/>
        <w:ind w:left="1531" w:hanging="680"/>
        <w:rPr>
          <w:sz w:val="19"/>
          <w:szCs w:val="19"/>
        </w:rPr>
      </w:pPr>
      <w:r w:rsidRPr="00D427C7">
        <w:rPr>
          <w:sz w:val="19"/>
          <w:szCs w:val="19"/>
        </w:rPr>
        <w:t>6.1.2.</w:t>
      </w:r>
      <w:r w:rsidRPr="00D427C7">
        <w:rPr>
          <w:sz w:val="19"/>
          <w:szCs w:val="19"/>
        </w:rPr>
        <w:tab/>
        <w:t>Definition of confirmed case in apparently healthy animals</w:t>
      </w:r>
    </w:p>
    <w:p w:rsidR="00BC0328" w:rsidRPr="00712FE3" w:rsidRDefault="00BC0328" w:rsidP="00BC0328">
      <w:pPr>
        <w:spacing w:after="120"/>
        <w:ind w:left="851"/>
        <w:jc w:val="both"/>
        <w:rPr>
          <w:rFonts w:ascii="Arial" w:hAnsi="Arial"/>
          <w:bCs/>
          <w:sz w:val="18"/>
          <w:lang w:val="en-IE"/>
        </w:rPr>
      </w:pPr>
      <w:r w:rsidRPr="00712FE3">
        <w:rPr>
          <w:rFonts w:ascii="Arial" w:hAnsi="Arial"/>
          <w:bCs/>
          <w:sz w:val="18"/>
          <w:lang w:val="en-IE"/>
        </w:rPr>
        <w:t>The presence of infection shall be confirmed if positive results has been obtained on at least one animal from two test used in the following combination:</w:t>
      </w:r>
    </w:p>
    <w:p w:rsidR="00BC0328" w:rsidRPr="00712FE3" w:rsidRDefault="00BC0328" w:rsidP="00BC0328">
      <w:pPr>
        <w:spacing w:after="240"/>
        <w:ind w:left="1276" w:hanging="425"/>
        <w:jc w:val="both"/>
        <w:rPr>
          <w:rFonts w:ascii="Arial" w:hAnsi="Arial"/>
          <w:bCs/>
          <w:sz w:val="18"/>
          <w:lang w:val="en-IE"/>
        </w:rPr>
      </w:pPr>
      <w:r>
        <w:rPr>
          <w:rFonts w:ascii="Arial" w:hAnsi="Arial"/>
          <w:bCs/>
          <w:sz w:val="18"/>
          <w:lang w:val="en-IE"/>
        </w:rPr>
        <w:t>i)</w:t>
      </w:r>
      <w:r>
        <w:rPr>
          <w:rFonts w:ascii="Arial" w:hAnsi="Arial"/>
          <w:bCs/>
          <w:sz w:val="18"/>
          <w:lang w:val="en-IE"/>
        </w:rPr>
        <w:tab/>
      </w:r>
      <w:r w:rsidRPr="00712FE3">
        <w:rPr>
          <w:rFonts w:ascii="Arial" w:hAnsi="Arial"/>
          <w:bCs/>
          <w:sz w:val="18"/>
          <w:lang w:val="en-IE"/>
        </w:rPr>
        <w:t>Pathogen isolation AND Conventional PCR test and amplicon sequencing</w:t>
      </w:r>
    </w:p>
    <w:p w:rsidR="006E5851" w:rsidRDefault="006E5851" w:rsidP="006E5851">
      <w:pPr>
        <w:spacing w:after="480"/>
        <w:jc w:val="both"/>
        <w:rPr>
          <w:noProof/>
          <w:sz w:val="20"/>
          <w:szCs w:val="20"/>
          <w:u w:val="single"/>
          <w:lang w:val="en-IE"/>
        </w:rPr>
      </w:pPr>
      <w:r>
        <w:rPr>
          <w:noProof/>
          <w:sz w:val="20"/>
          <w:szCs w:val="20"/>
          <w:u w:val="single"/>
          <w:lang w:val="en-IE"/>
        </w:rPr>
        <w:br w:type="page"/>
      </w:r>
    </w:p>
    <w:p w:rsidR="006E5851" w:rsidRPr="005A0656" w:rsidRDefault="006E5851" w:rsidP="006E5851">
      <w:pPr>
        <w:spacing w:after="480"/>
        <w:jc w:val="right"/>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712FE3" w:rsidRDefault="00BC0328" w:rsidP="00BC0328">
      <w:pPr>
        <w:spacing w:before="240" w:after="240"/>
        <w:ind w:left="851"/>
        <w:jc w:val="both"/>
        <w:rPr>
          <w:rFonts w:ascii="Arial" w:hAnsi="Arial"/>
          <w:bCs/>
          <w:sz w:val="18"/>
          <w:lang w:val="en-IE"/>
        </w:rPr>
      </w:pPr>
      <w:r w:rsidRPr="00712FE3">
        <w:rPr>
          <w:rFonts w:ascii="Arial" w:hAnsi="Arial"/>
          <w:bCs/>
          <w:sz w:val="18"/>
          <w:lang w:val="en-IE"/>
        </w:rPr>
        <w:t>Reference Laboratories should be contacted for specimen referral when testing laboratories cannot undertake any of the recommended test methods and testing is being undertaken that will result in notification to the OIE.</w:t>
      </w:r>
    </w:p>
    <w:p w:rsidR="00BC0328" w:rsidRPr="00D427C7" w:rsidRDefault="00BC0328" w:rsidP="00BC0328">
      <w:pPr>
        <w:pStyle w:val="11"/>
        <w:ind w:left="851"/>
        <w:rPr>
          <w:sz w:val="21"/>
          <w:szCs w:val="21"/>
        </w:rPr>
      </w:pPr>
      <w:r w:rsidRPr="00D427C7">
        <w:rPr>
          <w:sz w:val="21"/>
          <w:szCs w:val="21"/>
        </w:rPr>
        <w:t>6.2</w:t>
      </w:r>
      <w:r w:rsidRPr="00D427C7">
        <w:rPr>
          <w:sz w:val="21"/>
          <w:szCs w:val="21"/>
        </w:rPr>
        <w:tab/>
        <w:t>Clinically affected animals</w:t>
      </w:r>
    </w:p>
    <w:p w:rsidR="00BC0328" w:rsidRPr="00712FE3" w:rsidRDefault="00BC0328" w:rsidP="006E5851">
      <w:pPr>
        <w:spacing w:after="240"/>
        <w:ind w:left="851"/>
        <w:jc w:val="both"/>
        <w:rPr>
          <w:rFonts w:ascii="Arial" w:hAnsi="Arial"/>
          <w:sz w:val="18"/>
          <w:lang w:val="en-IE"/>
        </w:rPr>
      </w:pPr>
      <w:r w:rsidRPr="00712FE3">
        <w:rPr>
          <w:rFonts w:ascii="Arial" w:hAnsi="Arial"/>
          <w:sz w:val="18"/>
          <w:lang w:val="en-IE"/>
        </w:rPr>
        <w:t>Clinical signs are not pathognomonic for a single disease; however they may narrow the range of possible diagnoses. [For many diseases, especially those affecting mollusc, ‘clinical signs’ are extremely limited and mortality may be the only or most dominant observation.]</w:t>
      </w:r>
    </w:p>
    <w:p w:rsidR="00BC0328" w:rsidRPr="00D427C7" w:rsidRDefault="00BC0328" w:rsidP="00BC0328">
      <w:pPr>
        <w:pStyle w:val="111"/>
        <w:ind w:left="1531" w:hanging="680"/>
        <w:rPr>
          <w:sz w:val="19"/>
          <w:szCs w:val="19"/>
        </w:rPr>
      </w:pPr>
      <w:r w:rsidRPr="00D427C7">
        <w:rPr>
          <w:sz w:val="19"/>
          <w:szCs w:val="19"/>
        </w:rPr>
        <w:t>6.2.1.</w:t>
      </w:r>
      <w:r w:rsidRPr="00D427C7">
        <w:rPr>
          <w:sz w:val="19"/>
          <w:szCs w:val="19"/>
        </w:rPr>
        <w:tab/>
        <w:t>Definition of suspect case in clinically affected animals</w:t>
      </w:r>
    </w:p>
    <w:p w:rsidR="00BC0328" w:rsidRPr="00712FE3" w:rsidRDefault="00BC0328" w:rsidP="00BC0328">
      <w:pPr>
        <w:spacing w:after="120"/>
        <w:ind w:left="851"/>
        <w:jc w:val="both"/>
        <w:rPr>
          <w:rFonts w:ascii="Arial" w:hAnsi="Arial"/>
          <w:bCs/>
          <w:sz w:val="18"/>
          <w:lang w:val="en-IE"/>
        </w:rPr>
      </w:pPr>
      <w:r w:rsidRPr="00712FE3">
        <w:rPr>
          <w:rFonts w:ascii="Arial" w:hAnsi="Arial"/>
          <w:bCs/>
          <w:sz w:val="18"/>
          <w:lang w:val="en-IE"/>
        </w:rPr>
        <w:t>The presence of infection shall be suspected if at least one of the following criteria are met:</w:t>
      </w:r>
    </w:p>
    <w:p w:rsidR="00BC0328" w:rsidRPr="00712FE3" w:rsidRDefault="00BC0328" w:rsidP="00BC0328">
      <w:pPr>
        <w:spacing w:after="240"/>
        <w:ind w:left="1276" w:hanging="425"/>
        <w:jc w:val="both"/>
        <w:rPr>
          <w:rFonts w:ascii="Arial" w:eastAsia="MS Mincho" w:hAnsi="Arial" w:cs="Arial"/>
          <w:sz w:val="18"/>
          <w:szCs w:val="18"/>
          <w:lang w:val="en-IE"/>
        </w:rPr>
      </w:pPr>
      <w:r w:rsidRPr="00712FE3">
        <w:rPr>
          <w:rFonts w:ascii="Arial" w:eastAsia="MS Mincho" w:hAnsi="Arial" w:cs="Arial"/>
          <w:sz w:val="18"/>
          <w:szCs w:val="18"/>
          <w:lang w:val="en-IE"/>
        </w:rPr>
        <w:t>i)</w:t>
      </w:r>
      <w:r w:rsidRPr="00712FE3">
        <w:rPr>
          <w:rFonts w:ascii="Arial" w:eastAsia="MS Mincho" w:hAnsi="Arial" w:cs="Arial"/>
          <w:sz w:val="18"/>
          <w:szCs w:val="18"/>
          <w:lang w:val="en-IE"/>
        </w:rPr>
        <w:tab/>
      </w:r>
      <w:r w:rsidRPr="00712FE3">
        <w:rPr>
          <w:rFonts w:ascii="Arial" w:eastAsia="MS Mincho" w:hAnsi="Arial" w:cs="Arial"/>
          <w:sz w:val="18"/>
          <w:szCs w:val="18"/>
          <w:lang w:val="en-IE" w:bidi="en-US"/>
        </w:rPr>
        <w:t>Gross pathology or clinical signs associated with the disease as described in this chapter, with or without elevated mortality</w:t>
      </w:r>
    </w:p>
    <w:p w:rsidR="00BC0328" w:rsidRPr="00712FE3" w:rsidRDefault="00BC0328" w:rsidP="00BC0328">
      <w:pPr>
        <w:spacing w:after="240"/>
        <w:ind w:left="1276" w:hanging="425"/>
        <w:jc w:val="both"/>
        <w:rPr>
          <w:rFonts w:ascii="Arial" w:eastAsia="MS Mincho" w:hAnsi="Arial" w:cs="Arial"/>
          <w:sz w:val="18"/>
          <w:szCs w:val="18"/>
          <w:lang w:val="en-IE"/>
        </w:rPr>
      </w:pPr>
      <w:r w:rsidRPr="00712FE3">
        <w:rPr>
          <w:rFonts w:ascii="Arial" w:eastAsia="MS Mincho" w:hAnsi="Arial" w:cs="Arial"/>
          <w:sz w:val="18"/>
          <w:szCs w:val="18"/>
          <w:lang w:val="en-IE"/>
        </w:rPr>
        <w:t>ii)</w:t>
      </w:r>
      <w:r w:rsidRPr="00712FE3">
        <w:rPr>
          <w:rFonts w:ascii="Arial" w:eastAsia="MS Mincho" w:hAnsi="Arial" w:cs="Arial"/>
          <w:sz w:val="18"/>
          <w:szCs w:val="18"/>
          <w:lang w:val="en-IE"/>
        </w:rPr>
        <w:tab/>
        <w:t>Positive result by a recommended molecular or antigen or antibody detection test on at least one animal</w:t>
      </w:r>
    </w:p>
    <w:p w:rsidR="00BC0328" w:rsidRPr="00712FE3" w:rsidRDefault="00BC0328" w:rsidP="00BC0328">
      <w:pPr>
        <w:spacing w:after="240"/>
        <w:ind w:left="1276" w:hanging="425"/>
        <w:jc w:val="both"/>
        <w:rPr>
          <w:rFonts w:ascii="Arial" w:eastAsia="MS Mincho" w:hAnsi="Arial" w:cs="Arial"/>
          <w:sz w:val="18"/>
          <w:szCs w:val="18"/>
          <w:lang w:val="en-IE"/>
        </w:rPr>
      </w:pPr>
      <w:r w:rsidRPr="00712FE3">
        <w:rPr>
          <w:rFonts w:ascii="Arial" w:eastAsia="MS Mincho" w:hAnsi="Arial" w:cs="Arial"/>
          <w:sz w:val="18"/>
          <w:szCs w:val="18"/>
          <w:lang w:val="en-IE"/>
        </w:rPr>
        <w:t>iii)</w:t>
      </w:r>
      <w:r w:rsidRPr="00712FE3">
        <w:rPr>
          <w:rFonts w:ascii="Arial" w:eastAsia="MS Mincho" w:hAnsi="Arial" w:cs="Arial"/>
          <w:sz w:val="18"/>
          <w:szCs w:val="18"/>
          <w:lang w:val="en-IE"/>
        </w:rPr>
        <w:tab/>
        <w:t>Cytopathic effect in cell culture.</w:t>
      </w:r>
    </w:p>
    <w:p w:rsidR="00BC0328" w:rsidRPr="00D427C7" w:rsidRDefault="00BC0328" w:rsidP="00BC0328">
      <w:pPr>
        <w:spacing w:after="120"/>
        <w:ind w:left="1531" w:hanging="680"/>
        <w:jc w:val="both"/>
        <w:rPr>
          <w:rFonts w:ascii="Ottawa" w:hAnsi="Ottawa"/>
          <w:b/>
          <w:bCs/>
          <w:sz w:val="19"/>
          <w:szCs w:val="19"/>
          <w:lang w:eastAsia="fr-FR"/>
        </w:rPr>
      </w:pPr>
      <w:r w:rsidRPr="00D427C7">
        <w:rPr>
          <w:rFonts w:ascii="Ottawa" w:hAnsi="Ottawa"/>
          <w:b/>
          <w:bCs/>
          <w:sz w:val="19"/>
          <w:szCs w:val="19"/>
          <w:lang w:eastAsia="fr-FR"/>
        </w:rPr>
        <w:t>6.2.2.</w:t>
      </w:r>
      <w:r w:rsidRPr="00D427C7">
        <w:rPr>
          <w:rFonts w:ascii="Ottawa" w:hAnsi="Ottawa"/>
          <w:b/>
          <w:bCs/>
          <w:sz w:val="19"/>
          <w:szCs w:val="19"/>
          <w:lang w:eastAsia="fr-FR"/>
        </w:rPr>
        <w:tab/>
        <w:t>Definition of confirmed case in clinically affected animals</w:t>
      </w:r>
    </w:p>
    <w:p w:rsidR="00BC0328" w:rsidRPr="00712FE3" w:rsidRDefault="00BC0328" w:rsidP="00BC0328">
      <w:pPr>
        <w:spacing w:after="120"/>
        <w:ind w:left="851"/>
        <w:jc w:val="both"/>
        <w:rPr>
          <w:rFonts w:ascii="Arial" w:hAnsi="Arial"/>
          <w:bCs/>
          <w:sz w:val="18"/>
          <w:lang w:val="en-IE"/>
        </w:rPr>
      </w:pPr>
      <w:r w:rsidRPr="00712FE3">
        <w:rPr>
          <w:rFonts w:ascii="Arial" w:hAnsi="Arial"/>
          <w:bCs/>
          <w:sz w:val="18"/>
          <w:lang w:val="en-IE"/>
        </w:rPr>
        <w:t>The presence of infection shall be confirmed if positive results has been obtained on at least one animal from two test used in the following combination:</w:t>
      </w:r>
    </w:p>
    <w:p w:rsidR="00BC0328" w:rsidRPr="00712FE3" w:rsidRDefault="00BC0328" w:rsidP="00BC0328">
      <w:pPr>
        <w:spacing w:after="240"/>
        <w:ind w:left="1276" w:hanging="425"/>
        <w:jc w:val="both"/>
        <w:rPr>
          <w:rFonts w:ascii="Arial" w:hAnsi="Arial"/>
          <w:bCs/>
          <w:sz w:val="18"/>
          <w:lang w:val="en-IE"/>
        </w:rPr>
      </w:pPr>
      <w:r>
        <w:rPr>
          <w:rFonts w:ascii="Arial" w:hAnsi="Arial"/>
          <w:bCs/>
          <w:sz w:val="18"/>
          <w:lang w:val="en-IE"/>
        </w:rPr>
        <w:t>i)</w:t>
      </w:r>
      <w:r>
        <w:rPr>
          <w:rFonts w:ascii="Arial" w:hAnsi="Arial"/>
          <w:bCs/>
          <w:sz w:val="18"/>
          <w:lang w:val="en-IE"/>
        </w:rPr>
        <w:tab/>
      </w:r>
      <w:r w:rsidRPr="00712FE3">
        <w:rPr>
          <w:rFonts w:ascii="Arial" w:hAnsi="Arial"/>
          <w:bCs/>
          <w:sz w:val="18"/>
          <w:lang w:val="en-IE"/>
        </w:rPr>
        <w:t>Pathogen isolation AND Conventional PCR test and amplicon sequencing</w:t>
      </w:r>
    </w:p>
    <w:p w:rsidR="00BC0328" w:rsidRPr="00712FE3" w:rsidRDefault="00BC0328" w:rsidP="00BC0328">
      <w:pPr>
        <w:spacing w:before="240" w:after="240"/>
        <w:ind w:left="851"/>
        <w:jc w:val="both"/>
        <w:rPr>
          <w:rFonts w:ascii="Arial" w:hAnsi="Arial"/>
          <w:bCs/>
          <w:sz w:val="18"/>
          <w:lang w:val="en-IE"/>
        </w:rPr>
      </w:pPr>
      <w:r w:rsidRPr="00712FE3">
        <w:rPr>
          <w:rFonts w:ascii="Arial" w:hAnsi="Arial"/>
          <w:bCs/>
          <w:sz w:val="18"/>
          <w:lang w:val="en-IE"/>
        </w:rPr>
        <w:t>Reference Laboratories should be contacted for specimen referral when testing laboratories cannot undertake any of the recommended test methods and testing is being undertaken that will result in notification to the OIE.</w:t>
      </w:r>
    </w:p>
    <w:p w:rsidR="00BC0328" w:rsidRPr="00D427C7" w:rsidRDefault="00BC0328" w:rsidP="00BC0328">
      <w:pPr>
        <w:spacing w:after="120"/>
        <w:ind w:left="851" w:hanging="425"/>
        <w:jc w:val="both"/>
        <w:rPr>
          <w:rFonts w:ascii="Ottawa" w:hAnsi="Ottawa"/>
          <w:b/>
          <w:bCs/>
          <w:sz w:val="21"/>
          <w:szCs w:val="21"/>
          <w:lang w:eastAsia="fr-FR"/>
        </w:rPr>
      </w:pPr>
      <w:r w:rsidRPr="00D427C7">
        <w:rPr>
          <w:rFonts w:ascii="Ottawa" w:hAnsi="Ottawa"/>
          <w:b/>
          <w:bCs/>
          <w:sz w:val="21"/>
          <w:szCs w:val="21"/>
          <w:lang w:eastAsia="fr-FR"/>
        </w:rPr>
        <w:t>6.3.</w:t>
      </w:r>
      <w:r w:rsidRPr="00D427C7">
        <w:rPr>
          <w:rFonts w:ascii="Ottawa" w:hAnsi="Ottawa"/>
          <w:b/>
          <w:bCs/>
          <w:sz w:val="21"/>
          <w:szCs w:val="21"/>
          <w:lang w:eastAsia="fr-FR"/>
        </w:rPr>
        <w:tab/>
        <w:t>Diagnostic sensitivity and specificity for diagnostic tests</w:t>
      </w:r>
    </w:p>
    <w:tbl>
      <w:tblPr>
        <w:tblW w:w="80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020"/>
        <w:gridCol w:w="1077"/>
        <w:gridCol w:w="850"/>
        <w:gridCol w:w="737"/>
        <w:gridCol w:w="737"/>
        <w:gridCol w:w="964"/>
        <w:gridCol w:w="850"/>
      </w:tblGrid>
      <w:tr w:rsidR="00BC0328" w:rsidRPr="00712FE3" w:rsidTr="00B8567F">
        <w:tc>
          <w:tcPr>
            <w:tcW w:w="709"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Test type</w:t>
            </w:r>
          </w:p>
        </w:tc>
        <w:tc>
          <w:tcPr>
            <w:tcW w:w="1134"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Test purpose</w:t>
            </w:r>
          </w:p>
        </w:tc>
        <w:tc>
          <w:tcPr>
            <w:tcW w:w="1020"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Source population</w:t>
            </w:r>
          </w:p>
        </w:tc>
        <w:tc>
          <w:tcPr>
            <w:tcW w:w="1077"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Tissue/ sample type</w:t>
            </w:r>
          </w:p>
        </w:tc>
        <w:tc>
          <w:tcPr>
            <w:tcW w:w="850"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Species</w:t>
            </w:r>
          </w:p>
        </w:tc>
        <w:tc>
          <w:tcPr>
            <w:tcW w:w="737"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DSe (</w:t>
            </w:r>
            <w:r w:rsidRPr="00712FE3">
              <w:rPr>
                <w:rFonts w:ascii="Arial Narrow" w:hAnsi="Arial Narrow" w:cs="Arial"/>
                <w:b/>
                <w:i/>
                <w:sz w:val="18"/>
                <w:szCs w:val="18"/>
              </w:rPr>
              <w:t>n</w:t>
            </w:r>
            <w:r w:rsidRPr="00712FE3">
              <w:rPr>
                <w:rFonts w:ascii="Arial Narrow" w:hAnsi="Arial Narrow" w:cs="Arial"/>
                <w:b/>
                <w:sz w:val="18"/>
                <w:szCs w:val="18"/>
              </w:rPr>
              <w:t>)</w:t>
            </w:r>
          </w:p>
        </w:tc>
        <w:tc>
          <w:tcPr>
            <w:tcW w:w="737"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DSp (</w:t>
            </w:r>
            <w:r w:rsidRPr="00712FE3">
              <w:rPr>
                <w:rFonts w:ascii="Arial Narrow" w:hAnsi="Arial Narrow" w:cs="Arial"/>
                <w:b/>
                <w:i/>
                <w:sz w:val="18"/>
                <w:szCs w:val="18"/>
              </w:rPr>
              <w:t>n</w:t>
            </w:r>
            <w:r w:rsidRPr="00712FE3">
              <w:rPr>
                <w:rFonts w:ascii="Arial Narrow" w:hAnsi="Arial Narrow" w:cs="Arial"/>
                <w:b/>
                <w:sz w:val="18"/>
                <w:szCs w:val="18"/>
              </w:rPr>
              <w:t>)</w:t>
            </w:r>
          </w:p>
        </w:tc>
        <w:tc>
          <w:tcPr>
            <w:tcW w:w="964"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Reference test</w:t>
            </w:r>
          </w:p>
        </w:tc>
        <w:tc>
          <w:tcPr>
            <w:tcW w:w="850" w:type="dxa"/>
            <w:shd w:val="clear" w:color="auto" w:fill="auto"/>
          </w:tcPr>
          <w:p w:rsidR="00BC0328" w:rsidRPr="00712FE3" w:rsidRDefault="00BC0328" w:rsidP="00B8567F">
            <w:pPr>
              <w:spacing w:before="120" w:after="120"/>
              <w:rPr>
                <w:rFonts w:ascii="Arial Narrow" w:hAnsi="Arial Narrow" w:cs="Arial"/>
                <w:b/>
                <w:sz w:val="18"/>
                <w:szCs w:val="18"/>
              </w:rPr>
            </w:pPr>
            <w:r w:rsidRPr="00712FE3">
              <w:rPr>
                <w:rFonts w:ascii="Arial Narrow" w:hAnsi="Arial Narrow" w:cs="Arial"/>
                <w:b/>
                <w:sz w:val="18"/>
                <w:szCs w:val="18"/>
              </w:rPr>
              <w:t>Citation</w:t>
            </w:r>
          </w:p>
        </w:tc>
      </w:tr>
      <w:tr w:rsidR="00BC0328" w:rsidRPr="00712FE3" w:rsidTr="00B8567F">
        <w:tc>
          <w:tcPr>
            <w:tcW w:w="709"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RT-LAMP*</w:t>
            </w:r>
          </w:p>
        </w:tc>
        <w:tc>
          <w:tcPr>
            <w:tcW w:w="1134"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Surveillance</w:t>
            </w:r>
          </w:p>
        </w:tc>
        <w:tc>
          <w:tcPr>
            <w:tcW w:w="1020"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Live imported fish</w:t>
            </w:r>
          </w:p>
        </w:tc>
        <w:tc>
          <w:tcPr>
            <w:tcW w:w="1077"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Spleen, kidney and brain homogenate</w:t>
            </w:r>
          </w:p>
        </w:tc>
        <w:tc>
          <w:tcPr>
            <w:tcW w:w="850"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Common carp, koi, goldfish</w:t>
            </w:r>
          </w:p>
        </w:tc>
        <w:tc>
          <w:tcPr>
            <w:tcW w:w="737"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92.6 (27)</w:t>
            </w:r>
          </w:p>
        </w:tc>
        <w:tc>
          <w:tcPr>
            <w:tcW w:w="737"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98.2 (445)</w:t>
            </w:r>
          </w:p>
        </w:tc>
        <w:tc>
          <w:tcPr>
            <w:tcW w:w="964"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Virus isolation</w:t>
            </w:r>
          </w:p>
        </w:tc>
        <w:tc>
          <w:tcPr>
            <w:tcW w:w="850" w:type="dxa"/>
            <w:shd w:val="clear" w:color="auto" w:fill="auto"/>
          </w:tcPr>
          <w:p w:rsidR="00BC0328" w:rsidRPr="00712FE3" w:rsidRDefault="00BC0328" w:rsidP="00B8567F">
            <w:pPr>
              <w:spacing w:before="120" w:after="120"/>
              <w:rPr>
                <w:rFonts w:ascii="Arial Narrow" w:hAnsi="Arial Narrow" w:cs="Arial"/>
                <w:sz w:val="18"/>
                <w:szCs w:val="18"/>
              </w:rPr>
            </w:pPr>
            <w:r w:rsidRPr="00712FE3">
              <w:rPr>
                <w:rFonts w:ascii="Arial Narrow" w:hAnsi="Arial Narrow" w:cs="Arial"/>
                <w:sz w:val="18"/>
                <w:szCs w:val="18"/>
              </w:rPr>
              <w:t xml:space="preserve">Liu </w:t>
            </w:r>
            <w:r w:rsidRPr="00712FE3">
              <w:rPr>
                <w:rFonts w:ascii="Arial Narrow" w:hAnsi="Arial Narrow" w:cs="Arial"/>
                <w:i/>
                <w:sz w:val="18"/>
                <w:szCs w:val="18"/>
              </w:rPr>
              <w:t>et al.,</w:t>
            </w:r>
            <w:r w:rsidRPr="00712FE3">
              <w:rPr>
                <w:rFonts w:ascii="Arial Narrow" w:hAnsi="Arial Narrow" w:cs="Arial"/>
                <w:sz w:val="18"/>
                <w:szCs w:val="18"/>
              </w:rPr>
              <w:t xml:space="preserve"> 2008</w:t>
            </w:r>
          </w:p>
        </w:tc>
      </w:tr>
    </w:tbl>
    <w:p w:rsidR="00BC0328" w:rsidRPr="00712FE3" w:rsidRDefault="00BC0328" w:rsidP="00BC0328">
      <w:pPr>
        <w:spacing w:before="120"/>
        <w:jc w:val="center"/>
        <w:rPr>
          <w:rFonts w:ascii="Arial" w:hAnsi="Arial" w:cs="Arial"/>
          <w:b/>
          <w:sz w:val="16"/>
          <w:szCs w:val="16"/>
        </w:rPr>
      </w:pPr>
      <w:r w:rsidRPr="00712FE3">
        <w:rPr>
          <w:rFonts w:ascii="Arial" w:hAnsi="Arial" w:cs="Arial"/>
          <w:sz w:val="16"/>
          <w:szCs w:val="16"/>
        </w:rPr>
        <w:t xml:space="preserve">DSe: = diagnostic sensitivity, DSp = diagnostic specificity, </w:t>
      </w:r>
      <w:r w:rsidRPr="00712FE3">
        <w:rPr>
          <w:rFonts w:ascii="Arial" w:hAnsi="Arial" w:cs="Arial"/>
          <w:sz w:val="16"/>
          <w:szCs w:val="16"/>
        </w:rPr>
        <w:br/>
        <w:t xml:space="preserve">RT-LAMP: = real-time </w:t>
      </w:r>
      <w:r w:rsidRPr="00712FE3">
        <w:rPr>
          <w:rFonts w:ascii="Arial" w:hAnsi="Arial" w:cs="Arial"/>
          <w:sz w:val="16"/>
          <w:szCs w:val="16"/>
          <w:lang w:val="en-IE"/>
        </w:rPr>
        <w:t>loop mediated isothermal amplification</w:t>
      </w:r>
      <w:r w:rsidRPr="00712FE3">
        <w:rPr>
          <w:rFonts w:ascii="Arial" w:hAnsi="Arial" w:cs="Arial"/>
          <w:sz w:val="16"/>
          <w:szCs w:val="16"/>
        </w:rPr>
        <w:t>. *Listed as suitable test</w:t>
      </w:r>
    </w:p>
    <w:p w:rsidR="00BC0328" w:rsidRPr="00712FE3" w:rsidRDefault="00BC0328" w:rsidP="00BC0328">
      <w:pPr>
        <w:pStyle w:val="10"/>
        <w:spacing w:before="240"/>
        <w:ind w:left="426" w:hanging="426"/>
        <w:rPr>
          <w:lang w:bidi="en-US"/>
        </w:rPr>
      </w:pPr>
      <w:r w:rsidRPr="00712FE3">
        <w:rPr>
          <w:lang w:bidi="en-US"/>
        </w:rPr>
        <w:t>7.</w:t>
      </w:r>
      <w:r w:rsidRPr="00712FE3">
        <w:rPr>
          <w:lang w:bidi="en-US"/>
        </w:rPr>
        <w:tab/>
        <w:t>References</w:t>
      </w:r>
    </w:p>
    <w:p w:rsidR="00BC0328" w:rsidRPr="00B235E4" w:rsidRDefault="00BC0328" w:rsidP="00BC0328">
      <w:pPr>
        <w:tabs>
          <w:tab w:val="left" w:pos="0"/>
        </w:tabs>
        <w:spacing w:after="240"/>
        <w:jc w:val="both"/>
        <w:rPr>
          <w:rFonts w:ascii="Arial" w:hAnsi="Arial"/>
          <w:sz w:val="18"/>
          <w:lang w:val="en-US" w:eastAsia="en-GB"/>
        </w:rPr>
      </w:pPr>
      <w:r w:rsidRPr="00B235E4">
        <w:rPr>
          <w:rFonts w:ascii="Arial" w:hAnsi="Arial"/>
          <w:smallCaps/>
          <w:sz w:val="18"/>
          <w:lang w:val="en-US" w:eastAsia="en-GB"/>
        </w:rPr>
        <w:t>Ahne</w:t>
      </w:r>
      <w:r w:rsidRPr="00B235E4">
        <w:rPr>
          <w:rFonts w:ascii="Arial" w:hAnsi="Arial"/>
          <w:sz w:val="18"/>
          <w:lang w:val="en-US" w:eastAsia="en-GB"/>
        </w:rPr>
        <w:t xml:space="preserve"> W. (1976). Untersuchungen über die Stabilität des karpfenpathogenen Virusstammes 10/3. </w:t>
      </w:r>
      <w:r w:rsidRPr="00B235E4">
        <w:rPr>
          <w:rFonts w:ascii="Arial" w:hAnsi="Arial"/>
          <w:i/>
          <w:iCs/>
          <w:sz w:val="18"/>
          <w:lang w:val="en-US" w:eastAsia="en-GB"/>
        </w:rPr>
        <w:t>Fisch und Umwelt</w:t>
      </w:r>
      <w:r w:rsidRPr="00B235E4">
        <w:rPr>
          <w:rFonts w:ascii="Arial" w:hAnsi="Arial"/>
          <w:sz w:val="18"/>
          <w:lang w:val="en-US" w:eastAsia="en-GB"/>
        </w:rPr>
        <w:t>,</w:t>
      </w:r>
      <w:r w:rsidRPr="00B235E4">
        <w:rPr>
          <w:rFonts w:ascii="Arial" w:hAnsi="Arial"/>
          <w:i/>
          <w:iCs/>
          <w:sz w:val="18"/>
          <w:lang w:val="en-US" w:eastAsia="en-GB"/>
        </w:rPr>
        <w:t xml:space="preserve"> </w:t>
      </w:r>
      <w:r w:rsidRPr="00B235E4">
        <w:rPr>
          <w:rFonts w:ascii="Arial" w:hAnsi="Arial"/>
          <w:b/>
          <w:bCs/>
          <w:sz w:val="18"/>
          <w:lang w:val="en-US" w:eastAsia="en-GB"/>
        </w:rPr>
        <w:t>2</w:t>
      </w:r>
      <w:r w:rsidRPr="00B235E4">
        <w:rPr>
          <w:rFonts w:ascii="Arial" w:hAnsi="Arial"/>
          <w:bCs/>
          <w:sz w:val="18"/>
          <w:lang w:val="en-US" w:eastAsia="en-GB"/>
        </w:rPr>
        <w:t>,</w:t>
      </w:r>
      <w:r w:rsidRPr="00B235E4">
        <w:rPr>
          <w:rFonts w:ascii="Arial" w:hAnsi="Arial"/>
          <w:i/>
          <w:iCs/>
          <w:sz w:val="18"/>
          <w:lang w:val="en-US" w:eastAsia="en-GB"/>
        </w:rPr>
        <w:t xml:space="preserve"> </w:t>
      </w:r>
      <w:r w:rsidRPr="00B235E4">
        <w:rPr>
          <w:rFonts w:ascii="Arial" w:hAnsi="Arial"/>
          <w:sz w:val="18"/>
          <w:lang w:val="en-US" w:eastAsia="en-GB"/>
        </w:rPr>
        <w:t>121–127.</w:t>
      </w:r>
    </w:p>
    <w:p w:rsidR="00BC0328" w:rsidRPr="00B235E4" w:rsidRDefault="00BC0328" w:rsidP="00BC0328">
      <w:pPr>
        <w:tabs>
          <w:tab w:val="left" w:pos="0"/>
        </w:tabs>
        <w:spacing w:after="240"/>
        <w:jc w:val="both"/>
        <w:rPr>
          <w:rFonts w:ascii="Arial" w:hAnsi="Arial" w:cs="Arial"/>
          <w:noProof/>
          <w:sz w:val="18"/>
          <w:szCs w:val="20"/>
          <w:lang w:val="en-US" w:bidi="en-US"/>
        </w:rPr>
      </w:pPr>
      <w:r w:rsidRPr="00B235E4">
        <w:rPr>
          <w:rFonts w:ascii="Arial" w:hAnsi="Arial"/>
          <w:smallCaps/>
          <w:sz w:val="18"/>
          <w:lang w:val="en-US" w:bidi="en-US"/>
        </w:rPr>
        <w:t>Ahne</w:t>
      </w:r>
      <w:r w:rsidRPr="00B235E4">
        <w:rPr>
          <w:rFonts w:ascii="Arial" w:hAnsi="Arial"/>
          <w:sz w:val="18"/>
          <w:lang w:val="en-US" w:bidi="en-US"/>
        </w:rPr>
        <w:t xml:space="preserve"> W. (1982). Vergleichende Untersuchungen über die Stabilität von vier fischpathogenen Viren (VHSV, PFR, SVCV, IPNV). </w:t>
      </w:r>
      <w:r w:rsidRPr="00B235E4">
        <w:rPr>
          <w:rFonts w:ascii="Arial" w:hAnsi="Arial"/>
          <w:i/>
          <w:iCs/>
          <w:sz w:val="18"/>
          <w:lang w:val="en-US" w:bidi="en-US"/>
        </w:rPr>
        <w:t>Zbl. Vet. Med. B</w:t>
      </w:r>
      <w:r w:rsidRPr="00B235E4">
        <w:rPr>
          <w:rFonts w:ascii="Arial" w:hAnsi="Arial"/>
          <w:sz w:val="18"/>
          <w:lang w:val="en-US" w:bidi="en-US"/>
        </w:rPr>
        <w:t xml:space="preserve">, </w:t>
      </w:r>
      <w:r w:rsidRPr="00B235E4">
        <w:rPr>
          <w:rFonts w:ascii="Arial" w:hAnsi="Arial"/>
          <w:b/>
          <w:bCs/>
          <w:sz w:val="18"/>
          <w:lang w:val="en-US" w:bidi="en-US"/>
        </w:rPr>
        <w:t>29</w:t>
      </w:r>
      <w:r w:rsidRPr="00B235E4">
        <w:rPr>
          <w:rFonts w:ascii="Arial" w:hAnsi="Arial"/>
          <w:sz w:val="18"/>
          <w:lang w:val="en-US" w:bidi="en-US"/>
        </w:rPr>
        <w:t>, 457–476</w:t>
      </w:r>
    </w:p>
    <w:p w:rsidR="00BC0328" w:rsidRPr="00ED725D" w:rsidRDefault="00BC0328" w:rsidP="00BC0328">
      <w:pPr>
        <w:tabs>
          <w:tab w:val="left" w:pos="0"/>
        </w:tabs>
        <w:spacing w:after="240"/>
        <w:jc w:val="both"/>
        <w:rPr>
          <w:rFonts w:ascii="Arial" w:hAnsi="Arial" w:cs="Arial"/>
          <w:noProof/>
          <w:sz w:val="18"/>
          <w:szCs w:val="20"/>
          <w:lang w:val="en-US" w:bidi="en-US"/>
        </w:rPr>
      </w:pPr>
      <w:r w:rsidRPr="00B235E4">
        <w:rPr>
          <w:rFonts w:ascii="Arial" w:hAnsi="Arial"/>
          <w:smallCaps/>
          <w:sz w:val="18"/>
          <w:lang w:val="en-US" w:bidi="en-US"/>
        </w:rPr>
        <w:t>Ahne</w:t>
      </w:r>
      <w:r w:rsidRPr="00B235E4">
        <w:rPr>
          <w:rFonts w:ascii="Arial" w:hAnsi="Arial"/>
          <w:sz w:val="18"/>
          <w:lang w:val="en-US" w:bidi="en-US"/>
        </w:rPr>
        <w:t xml:space="preserve"> </w:t>
      </w:r>
      <w:r w:rsidRPr="00B235E4">
        <w:rPr>
          <w:rFonts w:ascii="Arial" w:hAnsi="Arial" w:cs="Arial"/>
          <w:noProof/>
          <w:sz w:val="18"/>
          <w:szCs w:val="20"/>
          <w:lang w:val="en-US" w:bidi="en-US"/>
        </w:rPr>
        <w:t xml:space="preserve">W. (1986). Unterschiedliche biologische Eigenschaften 4 cyprinidenpathogener Rhabdovirusisolate. </w:t>
      </w:r>
      <w:r w:rsidRPr="00ED725D">
        <w:rPr>
          <w:rFonts w:ascii="Arial" w:hAnsi="Arial" w:cs="Arial"/>
          <w:i/>
          <w:noProof/>
          <w:sz w:val="18"/>
          <w:szCs w:val="20"/>
          <w:lang w:val="en-US" w:bidi="en-US"/>
        </w:rPr>
        <w:t>J. Vet. Med. B</w:t>
      </w:r>
      <w:r w:rsidRPr="00ED725D">
        <w:rPr>
          <w:rFonts w:ascii="Arial" w:hAnsi="Arial" w:cs="Arial"/>
          <w:noProof/>
          <w:sz w:val="18"/>
          <w:szCs w:val="20"/>
          <w:lang w:val="en-US" w:bidi="en-US"/>
        </w:rPr>
        <w:t>,</w:t>
      </w:r>
      <w:r w:rsidRPr="00ED725D">
        <w:rPr>
          <w:rFonts w:ascii="Arial" w:hAnsi="Arial" w:cs="Arial"/>
          <w:i/>
          <w:noProof/>
          <w:sz w:val="18"/>
          <w:szCs w:val="20"/>
          <w:lang w:val="en-US" w:bidi="en-US"/>
        </w:rPr>
        <w:t xml:space="preserve"> </w:t>
      </w:r>
      <w:r w:rsidRPr="00ED725D">
        <w:rPr>
          <w:rFonts w:ascii="Arial" w:hAnsi="Arial" w:cs="Arial"/>
          <w:b/>
          <w:noProof/>
          <w:sz w:val="18"/>
          <w:szCs w:val="20"/>
          <w:lang w:val="en-US" w:bidi="en-US"/>
        </w:rPr>
        <w:t>33</w:t>
      </w:r>
      <w:r w:rsidRPr="00ED725D">
        <w:rPr>
          <w:rFonts w:ascii="Arial" w:hAnsi="Arial" w:cs="Arial"/>
          <w:noProof/>
          <w:sz w:val="18"/>
          <w:szCs w:val="20"/>
          <w:lang w:val="en-US" w:bidi="en-US"/>
        </w:rPr>
        <w:t>,</w:t>
      </w:r>
      <w:r w:rsidRPr="00ED725D">
        <w:rPr>
          <w:rFonts w:ascii="Arial" w:hAnsi="Arial" w:cs="Arial"/>
          <w:i/>
          <w:noProof/>
          <w:sz w:val="18"/>
          <w:szCs w:val="20"/>
          <w:lang w:val="en-US" w:bidi="en-US"/>
        </w:rPr>
        <w:t xml:space="preserve"> </w:t>
      </w:r>
      <w:r w:rsidRPr="00ED725D">
        <w:rPr>
          <w:rFonts w:ascii="Arial" w:hAnsi="Arial" w:cs="Arial"/>
          <w:noProof/>
          <w:sz w:val="18"/>
          <w:szCs w:val="20"/>
          <w:lang w:val="en-US" w:bidi="en-US"/>
        </w:rPr>
        <w:t xml:space="preserve">253–259. </w:t>
      </w:r>
    </w:p>
    <w:p w:rsidR="00BC0328" w:rsidRPr="00712FE3" w:rsidRDefault="00BC0328" w:rsidP="00BC0328">
      <w:pPr>
        <w:tabs>
          <w:tab w:val="left" w:pos="0"/>
        </w:tabs>
        <w:spacing w:after="240"/>
        <w:jc w:val="both"/>
        <w:rPr>
          <w:rFonts w:ascii="Arial" w:hAnsi="Arial" w:cs="Arial"/>
          <w:noProof/>
          <w:sz w:val="18"/>
          <w:szCs w:val="20"/>
          <w:lang w:bidi="en-US"/>
        </w:rPr>
      </w:pPr>
      <w:r w:rsidRPr="00ED725D">
        <w:rPr>
          <w:rFonts w:ascii="Arial" w:hAnsi="Arial"/>
          <w:sz w:val="18"/>
          <w:lang w:val="en-US" w:bidi="en-US"/>
        </w:rPr>
        <w:t>A</w:t>
      </w:r>
      <w:r w:rsidRPr="00ED725D">
        <w:rPr>
          <w:rFonts w:ascii="Arial" w:hAnsi="Arial"/>
          <w:smallCaps/>
          <w:sz w:val="18"/>
          <w:lang w:val="en-US" w:bidi="en-US"/>
        </w:rPr>
        <w:t>hne W., Bjorklund H.V., Essbauer S., Fijan N., Kurath G. &amp; Winton J.R.</w:t>
      </w:r>
      <w:r w:rsidRPr="00ED725D">
        <w:rPr>
          <w:rFonts w:ascii="Arial" w:hAnsi="Arial"/>
          <w:sz w:val="18"/>
          <w:lang w:val="en-US" w:bidi="en-US"/>
        </w:rPr>
        <w:t xml:space="preserve"> (2002). </w:t>
      </w:r>
      <w:r w:rsidRPr="00712FE3">
        <w:rPr>
          <w:rFonts w:ascii="Arial" w:hAnsi="Arial"/>
          <w:sz w:val="18"/>
          <w:lang w:val="en-IE" w:bidi="en-US"/>
        </w:rPr>
        <w:t xml:space="preserve">Spring viremia of carp (SVC). </w:t>
      </w:r>
      <w:r w:rsidRPr="00712FE3">
        <w:rPr>
          <w:rFonts w:ascii="Arial" w:hAnsi="Arial"/>
          <w:i/>
          <w:iCs/>
          <w:sz w:val="18"/>
          <w:lang w:val="en-IE" w:bidi="en-US"/>
        </w:rPr>
        <w:t>Dis. aquat. Org.</w:t>
      </w:r>
      <w:r w:rsidRPr="00712FE3">
        <w:rPr>
          <w:rFonts w:ascii="Arial" w:hAnsi="Arial"/>
          <w:sz w:val="18"/>
          <w:lang w:val="en-IE" w:bidi="en-US"/>
        </w:rPr>
        <w:t xml:space="preserve">, </w:t>
      </w:r>
      <w:r w:rsidRPr="00712FE3">
        <w:rPr>
          <w:rFonts w:ascii="Arial" w:hAnsi="Arial"/>
          <w:b/>
          <w:bCs/>
          <w:sz w:val="18"/>
          <w:lang w:val="en-IE" w:bidi="en-US"/>
        </w:rPr>
        <w:t>52</w:t>
      </w:r>
      <w:r w:rsidRPr="00712FE3">
        <w:rPr>
          <w:rFonts w:ascii="Arial" w:hAnsi="Arial"/>
          <w:sz w:val="18"/>
          <w:lang w:val="en-IE" w:bidi="en-US"/>
        </w:rPr>
        <w:t>, 261–272.</w:t>
      </w:r>
    </w:p>
    <w:p w:rsidR="00BC0328" w:rsidRPr="00ED725D" w:rsidRDefault="00BC0328" w:rsidP="00BC0328">
      <w:pPr>
        <w:tabs>
          <w:tab w:val="left" w:pos="0"/>
        </w:tabs>
        <w:spacing w:after="240"/>
        <w:jc w:val="both"/>
        <w:rPr>
          <w:rFonts w:ascii="Arial" w:hAnsi="Arial" w:cs="Arial"/>
          <w:noProof/>
          <w:sz w:val="18"/>
          <w:szCs w:val="20"/>
          <w:lang w:val="de-DE" w:bidi="en-US"/>
        </w:rPr>
      </w:pPr>
      <w:r w:rsidRPr="00712FE3">
        <w:rPr>
          <w:rFonts w:ascii="Arial" w:hAnsi="Arial"/>
          <w:smallCaps/>
          <w:sz w:val="18"/>
          <w:lang w:val="de-DE" w:bidi="en-US"/>
        </w:rPr>
        <w:t xml:space="preserve">Ahne W. &amp; Held C. </w:t>
      </w:r>
      <w:r w:rsidRPr="00712FE3">
        <w:rPr>
          <w:rFonts w:ascii="Arial" w:hAnsi="Arial"/>
          <w:sz w:val="18"/>
          <w:lang w:val="de-DE" w:bidi="en-US"/>
        </w:rPr>
        <w:t>(1980). Untersuchungen über die viruzide Wirkung von Actomar</w:t>
      </w:r>
      <w:r w:rsidRPr="00712FE3">
        <w:rPr>
          <w:rFonts w:ascii="Arial" w:hAnsi="Arial"/>
          <w:bCs/>
          <w:position w:val="6"/>
          <w:sz w:val="14"/>
          <w:lang w:val="de-DE" w:bidi="en-US"/>
        </w:rPr>
        <w:t>®</w:t>
      </w:r>
      <w:r w:rsidRPr="00712FE3">
        <w:rPr>
          <w:rFonts w:ascii="Arial" w:hAnsi="Arial"/>
          <w:sz w:val="18"/>
          <w:lang w:val="de-DE" w:bidi="en-US"/>
        </w:rPr>
        <w:t xml:space="preserve"> K</w:t>
      </w:r>
      <w:r w:rsidRPr="00712FE3">
        <w:rPr>
          <w:rFonts w:ascii="Arial" w:hAnsi="Arial"/>
          <w:position w:val="-6"/>
          <w:sz w:val="14"/>
          <w:lang w:val="de-DE" w:bidi="en-US"/>
        </w:rPr>
        <w:t>30</w:t>
      </w:r>
      <w:r w:rsidRPr="00712FE3">
        <w:rPr>
          <w:rFonts w:ascii="Arial" w:hAnsi="Arial"/>
          <w:sz w:val="18"/>
          <w:lang w:val="de-DE" w:bidi="en-US"/>
        </w:rPr>
        <w:t xml:space="preserve"> auf fischpathogene Viren. </w:t>
      </w:r>
      <w:r w:rsidRPr="00ED725D">
        <w:rPr>
          <w:rFonts w:ascii="Arial" w:hAnsi="Arial"/>
          <w:i/>
          <w:iCs/>
          <w:sz w:val="18"/>
          <w:lang w:val="de-DE" w:bidi="en-US"/>
        </w:rPr>
        <w:t>Tierärztl. Umsch.</w:t>
      </w:r>
      <w:r w:rsidRPr="00ED725D">
        <w:rPr>
          <w:rFonts w:ascii="Arial" w:hAnsi="Arial"/>
          <w:sz w:val="18"/>
          <w:lang w:val="de-DE" w:bidi="en-US"/>
        </w:rPr>
        <w:t xml:space="preserve">, </w:t>
      </w:r>
      <w:r w:rsidRPr="00ED725D">
        <w:rPr>
          <w:rFonts w:ascii="Arial" w:hAnsi="Arial"/>
          <w:b/>
          <w:bCs/>
          <w:sz w:val="18"/>
          <w:lang w:val="de-DE" w:bidi="en-US"/>
        </w:rPr>
        <w:t>35</w:t>
      </w:r>
      <w:r w:rsidRPr="00ED725D">
        <w:rPr>
          <w:rFonts w:ascii="Arial" w:hAnsi="Arial"/>
          <w:sz w:val="18"/>
          <w:lang w:val="de-DE" w:bidi="en-US"/>
        </w:rPr>
        <w:t>, 308–318.</w:t>
      </w:r>
    </w:p>
    <w:p w:rsidR="006E5851" w:rsidRPr="006E5851" w:rsidRDefault="006E5851" w:rsidP="006E5851">
      <w:pPr>
        <w:spacing w:after="480"/>
        <w:jc w:val="both"/>
        <w:rPr>
          <w:noProof/>
          <w:sz w:val="20"/>
          <w:szCs w:val="20"/>
          <w:u w:val="single"/>
          <w:lang w:val="de-DE"/>
        </w:rPr>
      </w:pPr>
      <w:r w:rsidRPr="006E5851">
        <w:rPr>
          <w:noProof/>
          <w:sz w:val="20"/>
          <w:szCs w:val="20"/>
          <w:u w:val="single"/>
          <w:lang w:val="de-DE"/>
        </w:rPr>
        <w:lastRenderedPageBreak/>
        <w:t>Annex 21B</w:t>
      </w:r>
      <w:r w:rsidRPr="006E5851">
        <w:rPr>
          <w:noProof/>
          <w:sz w:val="20"/>
          <w:szCs w:val="20"/>
          <w:lang w:val="de-DE"/>
        </w:rPr>
        <w:t xml:space="preserve"> (contd)</w:t>
      </w:r>
    </w:p>
    <w:p w:rsidR="00BC0328" w:rsidRPr="002A7A56" w:rsidRDefault="00BC0328" w:rsidP="00BC0328">
      <w:pPr>
        <w:tabs>
          <w:tab w:val="left" w:pos="0"/>
        </w:tabs>
        <w:spacing w:after="240"/>
        <w:jc w:val="both"/>
        <w:rPr>
          <w:rFonts w:ascii="Arial" w:hAnsi="Arial"/>
          <w:smallCaps/>
          <w:sz w:val="18"/>
          <w:lang w:val="en-IE" w:eastAsia="en-GB"/>
        </w:rPr>
      </w:pPr>
      <w:r w:rsidRPr="002A7A56">
        <w:rPr>
          <w:rFonts w:ascii="Arial" w:hAnsi="Arial"/>
          <w:smallCaps/>
          <w:sz w:val="18"/>
          <w:lang w:val="de-DE" w:eastAsia="en-GB"/>
        </w:rPr>
        <w:t xml:space="preserve">Alikin Y.S., Shchelkunov I.S., Shchelkunova T.I., Kupinskaya O.A., Masycheva V.I., Klimenko V.P. &amp; Fadina V.A. (1996). </w:t>
      </w:r>
      <w:r w:rsidRPr="002A7A56">
        <w:rPr>
          <w:rFonts w:ascii="Arial" w:hAnsi="Arial"/>
          <w:smallCaps/>
          <w:sz w:val="18"/>
          <w:lang w:val="en-US" w:eastAsia="en-GB"/>
        </w:rPr>
        <w:t>P</w:t>
      </w:r>
      <w:r w:rsidRPr="002A7A56">
        <w:rPr>
          <w:rFonts w:ascii="Arial" w:hAnsi="Arial"/>
          <w:sz w:val="18"/>
          <w:lang w:val="en-IE" w:bidi="en-US"/>
        </w:rPr>
        <w:t xml:space="preserve">rophylactic treatment of viral diseases in fish using native RNA linked to soluble and corpuscular carriers. </w:t>
      </w:r>
      <w:r w:rsidRPr="002A7A56">
        <w:rPr>
          <w:rFonts w:ascii="Arial" w:hAnsi="Arial"/>
          <w:i/>
          <w:sz w:val="18"/>
          <w:lang w:val="en-IE" w:bidi="en-US"/>
        </w:rPr>
        <w:t>J. Fish Biol</w:t>
      </w:r>
      <w:r w:rsidRPr="002A7A56">
        <w:rPr>
          <w:rFonts w:ascii="Arial" w:hAnsi="Arial"/>
          <w:sz w:val="18"/>
          <w:lang w:val="en-IE" w:bidi="en-US"/>
        </w:rPr>
        <w:t xml:space="preserve">., </w:t>
      </w:r>
      <w:r w:rsidRPr="002A7A56">
        <w:rPr>
          <w:rFonts w:ascii="Arial" w:hAnsi="Arial"/>
          <w:b/>
          <w:sz w:val="18"/>
          <w:lang w:val="en-IE" w:bidi="en-US"/>
        </w:rPr>
        <w:t>49</w:t>
      </w:r>
      <w:r w:rsidRPr="002A7A56">
        <w:rPr>
          <w:rFonts w:ascii="Arial" w:hAnsi="Arial"/>
          <w:smallCaps/>
          <w:sz w:val="18"/>
          <w:lang w:val="en-IE" w:eastAsia="en-GB"/>
        </w:rPr>
        <w:t xml:space="preserve">, 195–205. </w:t>
      </w:r>
    </w:p>
    <w:p w:rsidR="00BC0328" w:rsidRPr="00712FE3" w:rsidRDefault="00BC0328" w:rsidP="00BC0328">
      <w:pPr>
        <w:tabs>
          <w:tab w:val="left" w:pos="0"/>
        </w:tabs>
        <w:spacing w:after="240"/>
        <w:jc w:val="both"/>
        <w:rPr>
          <w:rFonts w:ascii="Arial" w:hAnsi="Arial" w:cs="Arial"/>
          <w:noProof/>
          <w:sz w:val="18"/>
          <w:szCs w:val="20"/>
          <w:lang w:bidi="en-US"/>
        </w:rPr>
      </w:pPr>
      <w:r w:rsidRPr="00ED725D">
        <w:rPr>
          <w:rFonts w:ascii="Arial" w:hAnsi="Arial"/>
          <w:smallCaps/>
          <w:sz w:val="18"/>
          <w:lang w:val="de-DE" w:bidi="en-US"/>
        </w:rPr>
        <w:t>Björklund H.V., Higman K.H. &amp; Kurath G.</w:t>
      </w:r>
      <w:r w:rsidRPr="00ED725D">
        <w:rPr>
          <w:rFonts w:ascii="Arial" w:hAnsi="Arial"/>
          <w:sz w:val="18"/>
          <w:lang w:val="de-DE" w:bidi="en-US"/>
        </w:rPr>
        <w:t xml:space="preserve"> (1996). </w:t>
      </w:r>
      <w:r w:rsidRPr="00712FE3">
        <w:rPr>
          <w:rFonts w:ascii="Arial" w:hAnsi="Arial"/>
          <w:sz w:val="18"/>
          <w:lang w:val="en-IE" w:bidi="en-US"/>
        </w:rPr>
        <w:t xml:space="preserve">The glycoprotein genes and gene junctions of the fish rhabdoviruses spring viremia of carp virus and hirame rhabdovirus – analysis of relationships with other rhabdoviruses. </w:t>
      </w:r>
      <w:r w:rsidRPr="00712FE3">
        <w:rPr>
          <w:rFonts w:ascii="Arial" w:hAnsi="Arial"/>
          <w:i/>
          <w:iCs/>
          <w:sz w:val="18"/>
          <w:lang w:val="en-IE" w:bidi="en-US"/>
        </w:rPr>
        <w:t>Virus Res.</w:t>
      </w:r>
      <w:r w:rsidRPr="00712FE3">
        <w:rPr>
          <w:rFonts w:ascii="Arial" w:hAnsi="Arial"/>
          <w:sz w:val="18"/>
          <w:lang w:val="en-IE" w:bidi="en-US"/>
        </w:rPr>
        <w:t xml:space="preserve">, </w:t>
      </w:r>
      <w:r w:rsidRPr="00712FE3">
        <w:rPr>
          <w:rFonts w:ascii="Arial" w:hAnsi="Arial"/>
          <w:b/>
          <w:bCs/>
          <w:sz w:val="18"/>
          <w:lang w:val="en-IE" w:bidi="en-US"/>
        </w:rPr>
        <w:t>42</w:t>
      </w:r>
      <w:r w:rsidRPr="00712FE3">
        <w:rPr>
          <w:rFonts w:ascii="Arial" w:hAnsi="Arial"/>
          <w:sz w:val="18"/>
          <w:lang w:val="en-IE" w:bidi="en-US"/>
        </w:rPr>
        <w:t>, 65–80.</w:t>
      </w:r>
    </w:p>
    <w:p w:rsidR="00BC0328" w:rsidRPr="00712FE3" w:rsidRDefault="00BC0328" w:rsidP="00BC0328">
      <w:pPr>
        <w:tabs>
          <w:tab w:val="left" w:pos="0"/>
        </w:tabs>
        <w:spacing w:after="240"/>
        <w:jc w:val="both"/>
        <w:rPr>
          <w:rFonts w:ascii="Arial" w:hAnsi="Arial"/>
          <w:smallCaps/>
          <w:sz w:val="18"/>
          <w:lang w:val="en-IE" w:bidi="en-US"/>
        </w:rPr>
      </w:pPr>
      <w:r w:rsidRPr="00712FE3">
        <w:rPr>
          <w:rFonts w:ascii="Arial" w:hAnsi="Arial"/>
          <w:smallCaps/>
          <w:sz w:val="18"/>
          <w:lang w:val="en-IE" w:bidi="en-US"/>
        </w:rPr>
        <w:t xml:space="preserve">Békési L. &amp; Csontos L. (1985). </w:t>
      </w:r>
      <w:r w:rsidRPr="00712FE3">
        <w:rPr>
          <w:rFonts w:ascii="Arial" w:hAnsi="Arial"/>
          <w:sz w:val="18"/>
          <w:lang w:val="de-DE" w:bidi="en-US"/>
        </w:rPr>
        <w:t>Isolation of spring viraemia of carp virus from asymptomatic broodstock carp, cyprinus carpio l. J. Fish Dis.,</w:t>
      </w:r>
      <w:r w:rsidRPr="00712FE3">
        <w:rPr>
          <w:rFonts w:ascii="Arial" w:hAnsi="Arial"/>
          <w:smallCaps/>
          <w:sz w:val="18"/>
          <w:lang w:val="en-IE" w:bidi="en-US"/>
        </w:rPr>
        <w:t xml:space="preserve"> </w:t>
      </w:r>
      <w:r w:rsidRPr="00712FE3">
        <w:rPr>
          <w:rFonts w:ascii="Arial" w:hAnsi="Arial"/>
          <w:b/>
          <w:smallCaps/>
          <w:sz w:val="18"/>
          <w:lang w:val="en-IE" w:bidi="en-US"/>
        </w:rPr>
        <w:t>8</w:t>
      </w:r>
      <w:r w:rsidRPr="00712FE3">
        <w:rPr>
          <w:rFonts w:ascii="Arial" w:hAnsi="Arial"/>
          <w:smallCaps/>
          <w:sz w:val="18"/>
          <w:lang w:val="en-IE" w:bidi="en-US"/>
        </w:rPr>
        <w:t>, 471–472.</w:t>
      </w:r>
    </w:p>
    <w:p w:rsidR="00BC0328" w:rsidRPr="002A7A56" w:rsidRDefault="00BC0328" w:rsidP="00BC0328">
      <w:pPr>
        <w:tabs>
          <w:tab w:val="left" w:pos="0"/>
        </w:tabs>
        <w:spacing w:after="240"/>
        <w:jc w:val="both"/>
        <w:rPr>
          <w:rFonts w:ascii="Arial" w:hAnsi="Arial"/>
          <w:smallCaps/>
          <w:sz w:val="18"/>
          <w:lang w:val="en-IE" w:bidi="en-US"/>
        </w:rPr>
      </w:pPr>
      <w:r w:rsidRPr="002A7A56">
        <w:rPr>
          <w:rFonts w:ascii="Arial" w:hAnsi="Arial"/>
          <w:smallCaps/>
          <w:sz w:val="18"/>
          <w:lang w:val="en-IE" w:bidi="en-US"/>
        </w:rPr>
        <w:t xml:space="preserve">Dikkeboom A.L., Radi C., Toohey-Kurth K., Marcquenski S., Engel M., Goodwin A.E., Way K., Stone D.M. &amp; Longshaw C. (2004). </w:t>
      </w:r>
      <w:r w:rsidRPr="002A7A56">
        <w:rPr>
          <w:rFonts w:ascii="Arial" w:hAnsi="Arial"/>
          <w:sz w:val="18"/>
          <w:lang w:val="en-IE" w:bidi="en-US"/>
        </w:rPr>
        <w:t xml:space="preserve">First Report of Spring Viremia of Carp Virus (SVCV) in Wild Common Carp in North America. </w:t>
      </w:r>
      <w:r w:rsidRPr="002A7A56">
        <w:rPr>
          <w:rFonts w:ascii="Arial" w:hAnsi="Arial"/>
          <w:i/>
          <w:sz w:val="18"/>
          <w:lang w:val="en-IE" w:bidi="en-US"/>
        </w:rPr>
        <w:t>J. Aquat. Anim. Health</w:t>
      </w:r>
      <w:r w:rsidRPr="002A7A56">
        <w:rPr>
          <w:rFonts w:ascii="Arial" w:hAnsi="Arial"/>
          <w:sz w:val="18"/>
          <w:lang w:val="en-IE" w:bidi="en-US"/>
        </w:rPr>
        <w:t xml:space="preserve">, </w:t>
      </w:r>
      <w:r w:rsidRPr="002A7A56">
        <w:rPr>
          <w:rFonts w:ascii="Arial" w:hAnsi="Arial"/>
          <w:b/>
          <w:sz w:val="18"/>
          <w:lang w:val="en-IE" w:bidi="en-US"/>
        </w:rPr>
        <w:t>16</w:t>
      </w:r>
      <w:r w:rsidRPr="002A7A56">
        <w:rPr>
          <w:rFonts w:ascii="Arial" w:hAnsi="Arial"/>
          <w:smallCaps/>
          <w:sz w:val="18"/>
          <w:lang w:val="en-IE" w:bidi="en-US"/>
        </w:rPr>
        <w:t xml:space="preserve">, 169–178. </w:t>
      </w:r>
    </w:p>
    <w:p w:rsidR="00BC0328" w:rsidRPr="00712FE3" w:rsidRDefault="00BC0328" w:rsidP="00BC0328">
      <w:pPr>
        <w:tabs>
          <w:tab w:val="left" w:pos="0"/>
        </w:tabs>
        <w:spacing w:after="240"/>
        <w:jc w:val="both"/>
        <w:rPr>
          <w:rFonts w:ascii="Arial" w:hAnsi="Arial" w:cs="Arial"/>
          <w:noProof/>
          <w:sz w:val="18"/>
          <w:szCs w:val="20"/>
          <w:lang w:bidi="en-US"/>
        </w:rPr>
      </w:pPr>
      <w:r w:rsidRPr="005A0656">
        <w:rPr>
          <w:rFonts w:ascii="Arial" w:hAnsi="Arial"/>
          <w:smallCaps/>
          <w:sz w:val="18"/>
          <w:lang w:val="en-US" w:bidi="en-US"/>
        </w:rPr>
        <w:t>Dixon</w:t>
      </w:r>
      <w:r w:rsidRPr="005A0656">
        <w:rPr>
          <w:rFonts w:ascii="Arial" w:hAnsi="Arial"/>
          <w:sz w:val="18"/>
          <w:lang w:val="en-US" w:bidi="en-US"/>
        </w:rPr>
        <w:t xml:space="preserve"> P.F.</w:t>
      </w:r>
      <w:r w:rsidRPr="005A0656">
        <w:rPr>
          <w:rFonts w:ascii="Arial" w:hAnsi="Arial" w:cs="Arial"/>
          <w:sz w:val="18"/>
          <w:lang w:val="en-US" w:bidi="en-US"/>
        </w:rPr>
        <w:t xml:space="preserve"> (2008). </w:t>
      </w:r>
      <w:r w:rsidRPr="00712FE3">
        <w:rPr>
          <w:rFonts w:ascii="Arial" w:hAnsi="Arial"/>
          <w:sz w:val="18"/>
          <w:lang w:val="en-IE" w:bidi="en-US"/>
        </w:rPr>
        <w:t>Virus diseases of cyprinids</w:t>
      </w:r>
      <w:r w:rsidRPr="00712FE3">
        <w:rPr>
          <w:rFonts w:ascii="Arial" w:hAnsi="Arial" w:cs="Arial"/>
          <w:sz w:val="18"/>
          <w:lang w:val="en-IE" w:bidi="en-US"/>
        </w:rPr>
        <w:t xml:space="preserve">. </w:t>
      </w:r>
      <w:r w:rsidRPr="00712FE3">
        <w:rPr>
          <w:rFonts w:ascii="Arial" w:hAnsi="Arial" w:cs="Arial"/>
          <w:i/>
          <w:iCs/>
          <w:sz w:val="18"/>
          <w:lang w:val="en-IE" w:bidi="en-US"/>
        </w:rPr>
        <w:t>In</w:t>
      </w:r>
      <w:r w:rsidRPr="00712FE3">
        <w:rPr>
          <w:rFonts w:ascii="Arial" w:hAnsi="Arial" w:cs="Arial"/>
          <w:sz w:val="18"/>
          <w:lang w:val="en-IE" w:bidi="en-US"/>
        </w:rPr>
        <w:t xml:space="preserve">: </w:t>
      </w:r>
      <w:r w:rsidRPr="00712FE3">
        <w:rPr>
          <w:rFonts w:ascii="Arial" w:hAnsi="Arial"/>
          <w:sz w:val="18"/>
          <w:lang w:val="en-IE" w:bidi="en-US"/>
        </w:rPr>
        <w:t>Fish Diseases</w:t>
      </w:r>
      <w:r w:rsidRPr="00712FE3">
        <w:rPr>
          <w:rFonts w:ascii="Arial" w:hAnsi="Arial" w:cs="Arial"/>
          <w:sz w:val="18"/>
          <w:lang w:val="en-IE" w:bidi="en-US"/>
        </w:rPr>
        <w:t xml:space="preserve">, Vol. 1. </w:t>
      </w:r>
      <w:r w:rsidRPr="00712FE3">
        <w:rPr>
          <w:rFonts w:ascii="Arial" w:hAnsi="Arial"/>
          <w:sz w:val="18"/>
          <w:lang w:val="en-IE" w:bidi="en-US"/>
        </w:rPr>
        <w:t>Eiras J.C.</w:t>
      </w:r>
      <w:r w:rsidRPr="00712FE3">
        <w:rPr>
          <w:rFonts w:ascii="Arial" w:hAnsi="Arial" w:cs="Arial"/>
          <w:sz w:val="18"/>
          <w:lang w:val="en-IE" w:bidi="en-US"/>
        </w:rPr>
        <w:t>, Segner H., Wahli, T. &amp; Kapoor, B.G. eds. Science Publishers, Enfield, New Hampshire, USA, 87–184.</w:t>
      </w:r>
    </w:p>
    <w:p w:rsidR="00BC0328" w:rsidRPr="005A0656" w:rsidRDefault="00BC0328" w:rsidP="00BC0328">
      <w:pPr>
        <w:spacing w:after="240"/>
        <w:jc w:val="both"/>
        <w:rPr>
          <w:rFonts w:ascii="Arial" w:hAnsi="Arial"/>
          <w:sz w:val="18"/>
          <w:lang w:val="en-US" w:bidi="en-US"/>
        </w:rPr>
      </w:pPr>
      <w:r w:rsidRPr="00712FE3">
        <w:rPr>
          <w:rFonts w:ascii="Arial" w:hAnsi="Arial"/>
          <w:smallCaps/>
          <w:sz w:val="18"/>
          <w:lang w:val="en-IE" w:bidi="en-US"/>
        </w:rPr>
        <w:t>Dixon P.F. &amp; Longshaw C.B.</w:t>
      </w:r>
      <w:r w:rsidRPr="00712FE3">
        <w:rPr>
          <w:rFonts w:ascii="Arial" w:hAnsi="Arial"/>
          <w:sz w:val="18"/>
          <w:lang w:val="en-IE" w:bidi="en-US"/>
        </w:rPr>
        <w:t xml:space="preserve"> (2005). Assessment of commercial test kits for identification of spring viraemia of carp virus. </w:t>
      </w:r>
      <w:r w:rsidRPr="005A0656">
        <w:rPr>
          <w:rFonts w:ascii="Arial" w:hAnsi="Arial"/>
          <w:i/>
          <w:iCs/>
          <w:sz w:val="18"/>
          <w:lang w:val="en-US" w:bidi="en-US"/>
        </w:rPr>
        <w:t>Dis. Aquat. Org.</w:t>
      </w:r>
      <w:r w:rsidRPr="005A0656">
        <w:rPr>
          <w:rFonts w:ascii="Arial" w:hAnsi="Arial"/>
          <w:sz w:val="18"/>
          <w:lang w:val="en-US" w:bidi="en-US"/>
        </w:rPr>
        <w:t xml:space="preserve">, </w:t>
      </w:r>
      <w:r w:rsidRPr="005A0656">
        <w:rPr>
          <w:rFonts w:ascii="Arial" w:hAnsi="Arial"/>
          <w:b/>
          <w:bCs/>
          <w:sz w:val="18"/>
          <w:lang w:val="en-US" w:bidi="en-US"/>
        </w:rPr>
        <w:t>67</w:t>
      </w:r>
      <w:r w:rsidRPr="005A0656">
        <w:rPr>
          <w:rFonts w:ascii="Arial" w:hAnsi="Arial"/>
          <w:sz w:val="18"/>
          <w:lang w:val="en-US" w:bidi="en-US"/>
        </w:rPr>
        <w:t>, 25–29.</w:t>
      </w:r>
    </w:p>
    <w:p w:rsidR="00BC0328" w:rsidRPr="00712FE3" w:rsidRDefault="00BC0328" w:rsidP="00BC0328">
      <w:pPr>
        <w:tabs>
          <w:tab w:val="left" w:pos="0"/>
        </w:tabs>
        <w:spacing w:after="240"/>
        <w:jc w:val="both"/>
        <w:rPr>
          <w:rFonts w:ascii="Arial" w:hAnsi="Arial" w:cs="Arial"/>
          <w:noProof/>
          <w:sz w:val="18"/>
          <w:szCs w:val="20"/>
          <w:lang w:bidi="en-US"/>
        </w:rPr>
      </w:pPr>
      <w:r w:rsidRPr="005A0656">
        <w:rPr>
          <w:rFonts w:ascii="Arial" w:hAnsi="Arial"/>
          <w:smallCaps/>
          <w:sz w:val="18"/>
          <w:lang w:val="en-US" w:eastAsia="en-GB"/>
        </w:rPr>
        <w:t>Emmenegger E.J. &amp; Kurath</w:t>
      </w:r>
      <w:r w:rsidRPr="005A0656">
        <w:rPr>
          <w:rFonts w:ascii="Arial" w:hAnsi="Arial"/>
          <w:sz w:val="18"/>
          <w:lang w:val="en-US" w:eastAsia="en-GB"/>
        </w:rPr>
        <w:t xml:space="preserve"> G. (2008). </w:t>
      </w:r>
      <w:r w:rsidRPr="00712FE3">
        <w:rPr>
          <w:rFonts w:ascii="Arial" w:hAnsi="Arial"/>
          <w:sz w:val="18"/>
          <w:lang w:val="en-IE" w:eastAsia="en-GB"/>
        </w:rPr>
        <w:t>DNA vaccine protects ornamental koi (</w:t>
      </w:r>
      <w:r w:rsidRPr="00712FE3">
        <w:rPr>
          <w:rFonts w:ascii="Arial" w:hAnsi="Arial"/>
          <w:i/>
          <w:sz w:val="18"/>
          <w:lang w:val="en-IE" w:eastAsia="en-GB"/>
        </w:rPr>
        <w:t>Cyprinus carpio koi</w:t>
      </w:r>
      <w:r w:rsidRPr="00712FE3">
        <w:rPr>
          <w:rFonts w:ascii="Arial" w:hAnsi="Arial"/>
          <w:sz w:val="18"/>
          <w:lang w:val="en-IE" w:eastAsia="en-GB"/>
        </w:rPr>
        <w:t xml:space="preserve">) against North American spring viremia of carp virus. </w:t>
      </w:r>
      <w:r w:rsidRPr="00712FE3">
        <w:rPr>
          <w:rFonts w:ascii="Arial" w:hAnsi="Arial"/>
          <w:i/>
          <w:iCs/>
          <w:sz w:val="18"/>
          <w:lang w:val="en-IE" w:eastAsia="en-GB"/>
        </w:rPr>
        <w:t>Vaccine</w:t>
      </w:r>
      <w:r w:rsidRPr="00712FE3">
        <w:rPr>
          <w:rFonts w:ascii="Arial" w:hAnsi="Arial"/>
          <w:sz w:val="18"/>
          <w:lang w:val="en-IE" w:eastAsia="en-GB"/>
        </w:rPr>
        <w:t>,</w:t>
      </w:r>
      <w:r w:rsidRPr="00712FE3">
        <w:rPr>
          <w:rFonts w:ascii="Arial" w:hAnsi="Arial"/>
          <w:i/>
          <w:iCs/>
          <w:sz w:val="18"/>
          <w:lang w:val="en-IE" w:eastAsia="en-GB"/>
        </w:rPr>
        <w:t xml:space="preserve"> </w:t>
      </w:r>
      <w:r w:rsidRPr="00712FE3">
        <w:rPr>
          <w:rFonts w:ascii="Arial" w:hAnsi="Arial"/>
          <w:b/>
          <w:bCs/>
          <w:sz w:val="18"/>
          <w:lang w:val="en-IE" w:eastAsia="en-GB"/>
        </w:rPr>
        <w:t>26</w:t>
      </w:r>
      <w:r w:rsidRPr="00712FE3">
        <w:rPr>
          <w:rFonts w:ascii="Arial" w:hAnsi="Arial"/>
          <w:bCs/>
          <w:sz w:val="18"/>
          <w:lang w:val="en-IE" w:eastAsia="en-GB"/>
        </w:rPr>
        <w:t>,</w:t>
      </w:r>
      <w:r w:rsidRPr="00712FE3">
        <w:rPr>
          <w:rFonts w:ascii="Arial" w:hAnsi="Arial"/>
          <w:i/>
          <w:iCs/>
          <w:sz w:val="18"/>
          <w:lang w:val="en-IE" w:eastAsia="en-GB"/>
        </w:rPr>
        <w:t xml:space="preserve"> </w:t>
      </w:r>
      <w:r w:rsidRPr="00712FE3">
        <w:rPr>
          <w:rFonts w:ascii="Arial" w:hAnsi="Arial"/>
          <w:sz w:val="18"/>
          <w:lang w:val="en-IE" w:eastAsia="en-GB"/>
        </w:rPr>
        <w:t>6415–6421.</w:t>
      </w:r>
      <w:r w:rsidRPr="00712FE3">
        <w:rPr>
          <w:rFonts w:ascii="Arial" w:hAnsi="Arial" w:cs="Arial"/>
          <w:noProof/>
          <w:sz w:val="18"/>
          <w:szCs w:val="20"/>
          <w:lang w:bidi="en-US"/>
        </w:rPr>
        <w:t xml:space="preserve"> </w:t>
      </w:r>
    </w:p>
    <w:p w:rsidR="00BC0328" w:rsidRPr="00712FE3" w:rsidRDefault="00BC0328" w:rsidP="00BC0328">
      <w:pPr>
        <w:tabs>
          <w:tab w:val="left" w:pos="0"/>
        </w:tabs>
        <w:spacing w:after="240"/>
        <w:jc w:val="both"/>
        <w:rPr>
          <w:rFonts w:ascii="Arial" w:hAnsi="Arial" w:cs="Arial"/>
          <w:sz w:val="18"/>
          <w:lang w:val="en-IE" w:bidi="en-US"/>
        </w:rPr>
      </w:pPr>
      <w:r w:rsidRPr="00712FE3">
        <w:rPr>
          <w:rFonts w:ascii="Arial" w:hAnsi="Arial"/>
          <w:smallCaps/>
          <w:sz w:val="18"/>
          <w:lang w:val="en-IE" w:bidi="en-US"/>
        </w:rPr>
        <w:t>Fijan</w:t>
      </w:r>
      <w:r w:rsidRPr="00712FE3">
        <w:rPr>
          <w:rFonts w:ascii="Arial" w:hAnsi="Arial"/>
          <w:sz w:val="18"/>
          <w:lang w:val="en-IE" w:bidi="en-US"/>
        </w:rPr>
        <w:t xml:space="preserve"> N.</w:t>
      </w:r>
      <w:r w:rsidRPr="00712FE3">
        <w:rPr>
          <w:rFonts w:ascii="Arial" w:hAnsi="Arial" w:cs="Arial"/>
          <w:sz w:val="18"/>
          <w:lang w:val="en-IE" w:bidi="en-US"/>
        </w:rPr>
        <w:t xml:space="preserve"> (1988). </w:t>
      </w:r>
      <w:r w:rsidRPr="00712FE3">
        <w:rPr>
          <w:rFonts w:ascii="Arial" w:hAnsi="Arial"/>
          <w:sz w:val="18"/>
          <w:lang w:val="en-IE" w:bidi="en-US"/>
        </w:rPr>
        <w:t>Vaccination against spring viraemia of carp</w:t>
      </w:r>
      <w:r w:rsidRPr="00712FE3">
        <w:rPr>
          <w:rFonts w:ascii="Arial" w:hAnsi="Arial" w:cs="Arial"/>
          <w:sz w:val="18"/>
          <w:lang w:val="en-IE" w:bidi="en-US"/>
        </w:rPr>
        <w:t xml:space="preserve">. </w:t>
      </w:r>
      <w:r w:rsidRPr="00712FE3">
        <w:rPr>
          <w:rFonts w:ascii="Arial" w:hAnsi="Arial" w:cs="Arial"/>
          <w:i/>
          <w:iCs/>
          <w:sz w:val="18"/>
          <w:lang w:val="en-IE" w:bidi="en-US"/>
        </w:rPr>
        <w:t>In</w:t>
      </w:r>
      <w:r w:rsidRPr="00712FE3">
        <w:rPr>
          <w:rFonts w:ascii="Arial" w:hAnsi="Arial" w:cs="Arial"/>
          <w:sz w:val="18"/>
          <w:lang w:val="en-IE" w:bidi="en-US"/>
        </w:rPr>
        <w:t xml:space="preserve">: </w:t>
      </w:r>
      <w:r w:rsidRPr="00712FE3">
        <w:rPr>
          <w:rFonts w:ascii="Arial" w:hAnsi="Arial"/>
          <w:sz w:val="18"/>
          <w:lang w:val="en-IE" w:bidi="en-US"/>
        </w:rPr>
        <w:t>Fish Vaccination</w:t>
      </w:r>
      <w:r w:rsidRPr="00712FE3">
        <w:rPr>
          <w:rFonts w:ascii="Arial" w:hAnsi="Arial" w:cs="Arial"/>
          <w:sz w:val="18"/>
          <w:lang w:val="en-IE" w:bidi="en-US"/>
        </w:rPr>
        <w:t xml:space="preserve">, </w:t>
      </w:r>
      <w:r w:rsidRPr="00712FE3">
        <w:rPr>
          <w:rFonts w:ascii="Arial" w:hAnsi="Arial"/>
          <w:sz w:val="18"/>
          <w:lang w:val="en-IE" w:bidi="en-US"/>
        </w:rPr>
        <w:t>Ellis A.E.</w:t>
      </w:r>
      <w:r w:rsidRPr="00712FE3">
        <w:rPr>
          <w:rFonts w:ascii="Arial" w:hAnsi="Arial" w:cs="Arial"/>
          <w:sz w:val="18"/>
          <w:lang w:val="en-IE" w:bidi="en-US"/>
        </w:rPr>
        <w:t xml:space="preserve">, ed. </w:t>
      </w:r>
      <w:r w:rsidRPr="00712FE3">
        <w:rPr>
          <w:rFonts w:ascii="Arial" w:hAnsi="Arial"/>
          <w:sz w:val="18"/>
          <w:lang w:val="en-IE" w:bidi="en-US"/>
        </w:rPr>
        <w:t>Academic Press</w:t>
      </w:r>
      <w:r w:rsidRPr="00712FE3">
        <w:rPr>
          <w:rFonts w:ascii="Arial" w:hAnsi="Arial" w:cs="Arial"/>
          <w:sz w:val="18"/>
          <w:lang w:val="en-IE" w:bidi="en-US"/>
        </w:rPr>
        <w:t xml:space="preserve">, </w:t>
      </w:r>
      <w:r w:rsidRPr="00712FE3">
        <w:rPr>
          <w:rFonts w:ascii="Arial" w:hAnsi="Arial"/>
          <w:sz w:val="18"/>
          <w:lang w:val="en-IE" w:bidi="en-US"/>
        </w:rPr>
        <w:t>London</w:t>
      </w:r>
      <w:r w:rsidRPr="00712FE3">
        <w:rPr>
          <w:rFonts w:ascii="Arial" w:hAnsi="Arial" w:cs="Arial"/>
          <w:sz w:val="18"/>
          <w:lang w:val="en-IE" w:bidi="en-US"/>
        </w:rPr>
        <w:t xml:space="preserve">, UK, </w:t>
      </w:r>
      <w:r w:rsidRPr="00712FE3">
        <w:rPr>
          <w:rFonts w:ascii="Arial" w:hAnsi="Arial"/>
          <w:sz w:val="18"/>
          <w:lang w:val="en-IE" w:bidi="en-US"/>
        </w:rPr>
        <w:t>204</w:t>
      </w:r>
      <w:r w:rsidRPr="00712FE3">
        <w:rPr>
          <w:rFonts w:ascii="Arial" w:hAnsi="Arial" w:cs="Arial"/>
          <w:sz w:val="18"/>
          <w:lang w:val="en-IE" w:bidi="en-US"/>
        </w:rPr>
        <w:t>–</w:t>
      </w:r>
      <w:r w:rsidRPr="00712FE3">
        <w:rPr>
          <w:rFonts w:ascii="Arial" w:hAnsi="Arial"/>
          <w:sz w:val="18"/>
          <w:lang w:val="en-IE" w:bidi="en-US"/>
        </w:rPr>
        <w:t>215</w:t>
      </w:r>
      <w:r w:rsidRPr="00712FE3">
        <w:rPr>
          <w:rFonts w:ascii="Arial" w:hAnsi="Arial" w:cs="Arial"/>
          <w:sz w:val="18"/>
          <w:lang w:val="en-IE" w:bidi="en-US"/>
        </w:rPr>
        <w:t>.</w:t>
      </w:r>
    </w:p>
    <w:p w:rsidR="00BC0328" w:rsidRPr="00712FE3" w:rsidRDefault="00BC0328" w:rsidP="00BC0328">
      <w:pPr>
        <w:tabs>
          <w:tab w:val="left" w:pos="0"/>
        </w:tabs>
        <w:spacing w:after="240"/>
        <w:jc w:val="both"/>
        <w:rPr>
          <w:rFonts w:ascii="Arial" w:hAnsi="Arial"/>
          <w:sz w:val="18"/>
          <w:lang w:val="en" w:bidi="en-US"/>
        </w:rPr>
      </w:pPr>
      <w:r w:rsidRPr="00712FE3">
        <w:rPr>
          <w:rFonts w:ascii="Arial" w:hAnsi="Arial"/>
          <w:smallCaps/>
          <w:sz w:val="18"/>
          <w:lang w:val="en-IE" w:bidi="en-US"/>
        </w:rPr>
        <w:t>Fijan</w:t>
      </w:r>
      <w:r w:rsidRPr="00712FE3" w:rsidDel="006E7BDE">
        <w:rPr>
          <w:rFonts w:ascii="Arial" w:hAnsi="Arial"/>
          <w:sz w:val="18"/>
          <w:lang w:val="en" w:bidi="en-US"/>
        </w:rPr>
        <w:t xml:space="preserve"> </w:t>
      </w:r>
      <w:r w:rsidRPr="00712FE3">
        <w:rPr>
          <w:rFonts w:ascii="Arial" w:hAnsi="Arial"/>
          <w:sz w:val="18"/>
          <w:lang w:val="en" w:bidi="en-US"/>
        </w:rPr>
        <w:t>N. (1999) Spring viraemia of carp and other viral diseases and agents of warm</w:t>
      </w:r>
      <w:r w:rsidRPr="00712FE3">
        <w:rPr>
          <w:rFonts w:ascii="Cambria Math" w:hAnsi="Cambria Math" w:cs="Cambria Math"/>
          <w:sz w:val="18"/>
          <w:lang w:val="en" w:bidi="en-US"/>
        </w:rPr>
        <w:t>‐</w:t>
      </w:r>
      <w:r w:rsidRPr="00712FE3">
        <w:rPr>
          <w:rFonts w:ascii="Arial" w:hAnsi="Arial"/>
          <w:sz w:val="18"/>
          <w:lang w:val="en" w:bidi="en-US"/>
        </w:rPr>
        <w:t xml:space="preserve">water fish. </w:t>
      </w:r>
      <w:r w:rsidRPr="00712FE3">
        <w:rPr>
          <w:rFonts w:ascii="Arial" w:hAnsi="Arial"/>
          <w:i/>
          <w:sz w:val="18"/>
          <w:lang w:val="en" w:bidi="en-US"/>
        </w:rPr>
        <w:t>In:</w:t>
      </w:r>
      <w:r w:rsidRPr="00712FE3">
        <w:rPr>
          <w:rFonts w:ascii="Arial" w:hAnsi="Arial"/>
          <w:sz w:val="18"/>
          <w:lang w:val="en" w:bidi="en-US"/>
        </w:rPr>
        <w:t xml:space="preserve"> Fish Diseases and Disorders Vol. 3: Viral, Bacterial, and Fungal Infections, Woo P.T.K. &amp; Bruno D.W., eds. CAB International, London, UK, pp. 177–244.</w:t>
      </w:r>
    </w:p>
    <w:p w:rsidR="00BC0328" w:rsidRPr="00712FE3" w:rsidRDefault="00BC0328" w:rsidP="00BC0328">
      <w:pPr>
        <w:spacing w:after="240"/>
        <w:jc w:val="both"/>
        <w:rPr>
          <w:rFonts w:ascii="Arial" w:hAnsi="Arial" w:cs="Arial"/>
          <w:sz w:val="18"/>
          <w:szCs w:val="18"/>
        </w:rPr>
      </w:pPr>
      <w:r w:rsidRPr="00712FE3">
        <w:rPr>
          <w:rFonts w:ascii="Arial" w:hAnsi="Arial" w:cs="Arial"/>
          <w:smallCaps/>
          <w:sz w:val="18"/>
          <w:szCs w:val="18"/>
          <w:lang w:val="en"/>
        </w:rPr>
        <w:t>Garver K.A., Dwilow A.G., Richard J., Booth T.F., Beniac D.R. &amp; Souter B.W.</w:t>
      </w:r>
      <w:r w:rsidRPr="00712FE3">
        <w:rPr>
          <w:rFonts w:ascii="Arial" w:hAnsi="Arial" w:cs="Arial"/>
          <w:sz w:val="18"/>
          <w:szCs w:val="18"/>
          <w:lang w:val="en"/>
        </w:rPr>
        <w:t xml:space="preserve"> (2007). First detection and confirmation of spring viraemia of carp virus in common carp, </w:t>
      </w:r>
      <w:r w:rsidRPr="00712FE3">
        <w:rPr>
          <w:rFonts w:ascii="Arial" w:hAnsi="Arial" w:cs="Arial"/>
          <w:i/>
          <w:sz w:val="18"/>
          <w:szCs w:val="18"/>
          <w:lang w:val="en"/>
        </w:rPr>
        <w:t>Cyprinus carpio</w:t>
      </w:r>
      <w:r w:rsidRPr="00712FE3">
        <w:rPr>
          <w:rFonts w:ascii="Arial" w:hAnsi="Arial" w:cs="Arial"/>
          <w:sz w:val="18"/>
          <w:szCs w:val="18"/>
          <w:lang w:val="en"/>
        </w:rPr>
        <w:t xml:space="preserve"> L., from Hamilton Harbour, Lake Ontario, Canada. </w:t>
      </w:r>
      <w:r w:rsidRPr="00712FE3">
        <w:rPr>
          <w:rFonts w:ascii="Arial" w:hAnsi="Arial" w:cs="Arial"/>
          <w:i/>
          <w:sz w:val="18"/>
          <w:szCs w:val="18"/>
          <w:lang w:val="en"/>
        </w:rPr>
        <w:t>J. Fish Dis.,</w:t>
      </w:r>
      <w:r w:rsidRPr="00712FE3">
        <w:rPr>
          <w:rFonts w:ascii="Arial" w:hAnsi="Arial" w:cs="Arial"/>
          <w:sz w:val="18"/>
          <w:szCs w:val="18"/>
          <w:lang w:val="en"/>
        </w:rPr>
        <w:t xml:space="preserve"> </w:t>
      </w:r>
      <w:r w:rsidRPr="00712FE3">
        <w:rPr>
          <w:rFonts w:ascii="Arial" w:hAnsi="Arial" w:cs="Arial"/>
          <w:b/>
          <w:sz w:val="18"/>
          <w:szCs w:val="18"/>
          <w:lang w:val="en"/>
        </w:rPr>
        <w:t>30</w:t>
      </w:r>
      <w:r w:rsidRPr="00712FE3">
        <w:rPr>
          <w:rFonts w:ascii="Arial" w:hAnsi="Arial" w:cs="Arial"/>
          <w:sz w:val="18"/>
          <w:szCs w:val="18"/>
          <w:lang w:val="en"/>
        </w:rPr>
        <w:t>, 665–671.</w:t>
      </w:r>
    </w:p>
    <w:p w:rsidR="00BC0328" w:rsidRPr="00ED725D" w:rsidRDefault="00BC0328" w:rsidP="00BC0328">
      <w:pPr>
        <w:tabs>
          <w:tab w:val="left" w:pos="0"/>
        </w:tabs>
        <w:spacing w:after="240"/>
        <w:jc w:val="both"/>
        <w:rPr>
          <w:rFonts w:ascii="Arial" w:hAnsi="Arial" w:cs="Arial"/>
          <w:noProof/>
          <w:sz w:val="18"/>
          <w:szCs w:val="20"/>
          <w:lang w:val="fr-FR" w:bidi="en-US"/>
        </w:rPr>
      </w:pPr>
      <w:r w:rsidRPr="00712FE3">
        <w:rPr>
          <w:rFonts w:ascii="Arial" w:hAnsi="Arial"/>
          <w:smallCaps/>
          <w:sz w:val="18"/>
          <w:lang w:val="de-DE" w:bidi="en-US"/>
        </w:rPr>
        <w:t>Hoffmann B., Schütze H. &amp; Mettenleiter T.C.</w:t>
      </w:r>
      <w:r w:rsidRPr="00712FE3">
        <w:rPr>
          <w:rFonts w:ascii="Arial" w:hAnsi="Arial"/>
          <w:sz w:val="18"/>
          <w:lang w:val="de-DE" w:bidi="en-US"/>
        </w:rPr>
        <w:t xml:space="preserve"> (2002). </w:t>
      </w:r>
      <w:r w:rsidRPr="00712FE3">
        <w:rPr>
          <w:rFonts w:ascii="Arial" w:hAnsi="Arial"/>
          <w:sz w:val="18"/>
          <w:lang w:val="en-IE" w:bidi="en-US"/>
        </w:rPr>
        <w:t xml:space="preserve">Determination of the complete genomic sequence and analysis of the gene products of the virus of Spring Viremia of Carp, a fish rhabdovirus. </w:t>
      </w:r>
      <w:r w:rsidRPr="00ED725D">
        <w:rPr>
          <w:rFonts w:ascii="Arial" w:hAnsi="Arial"/>
          <w:i/>
          <w:iCs/>
          <w:sz w:val="18"/>
          <w:lang w:val="fr-FR" w:bidi="en-US"/>
        </w:rPr>
        <w:t>Virus Res.</w:t>
      </w:r>
      <w:r w:rsidRPr="00ED725D">
        <w:rPr>
          <w:rFonts w:ascii="Arial" w:hAnsi="Arial"/>
          <w:sz w:val="18"/>
          <w:lang w:val="fr-FR" w:bidi="en-US"/>
        </w:rPr>
        <w:t xml:space="preserve">, </w:t>
      </w:r>
      <w:r w:rsidRPr="00ED725D">
        <w:rPr>
          <w:rFonts w:ascii="Arial" w:hAnsi="Arial"/>
          <w:b/>
          <w:bCs/>
          <w:sz w:val="18"/>
          <w:lang w:val="fr-FR" w:bidi="en-US"/>
        </w:rPr>
        <w:t>84</w:t>
      </w:r>
      <w:r w:rsidRPr="00ED725D">
        <w:rPr>
          <w:rFonts w:ascii="Arial" w:hAnsi="Arial"/>
          <w:sz w:val="18"/>
          <w:lang w:val="fr-FR" w:bidi="en-US"/>
        </w:rPr>
        <w:t>, 89–100</w:t>
      </w:r>
      <w:r w:rsidRPr="00ED725D">
        <w:rPr>
          <w:rFonts w:ascii="Arial" w:hAnsi="Arial" w:cs="Arial"/>
          <w:noProof/>
          <w:sz w:val="18"/>
          <w:szCs w:val="20"/>
          <w:lang w:val="fr-FR" w:bidi="en-US"/>
        </w:rPr>
        <w:t xml:space="preserve">. </w:t>
      </w:r>
    </w:p>
    <w:p w:rsidR="00BC0328" w:rsidRPr="005A0656" w:rsidRDefault="00BC0328" w:rsidP="00BC0328">
      <w:pPr>
        <w:spacing w:after="240"/>
        <w:jc w:val="both"/>
        <w:rPr>
          <w:rFonts w:ascii="Arial" w:hAnsi="Arial"/>
          <w:sz w:val="18"/>
          <w:lang w:val="fr-FR" w:eastAsia="en-GB"/>
        </w:rPr>
      </w:pPr>
      <w:r w:rsidRPr="00ED725D">
        <w:rPr>
          <w:rFonts w:ascii="Arial" w:hAnsi="Arial"/>
          <w:smallCaps/>
          <w:sz w:val="18"/>
          <w:lang w:val="fr-FR" w:eastAsia="en-GB"/>
        </w:rPr>
        <w:t>Kinkelin P.de &amp; Le Berre M</w:t>
      </w:r>
      <w:r w:rsidRPr="00ED725D">
        <w:rPr>
          <w:rFonts w:ascii="Arial" w:hAnsi="Arial"/>
          <w:sz w:val="18"/>
          <w:lang w:val="fr-FR" w:eastAsia="en-GB"/>
        </w:rPr>
        <w:t xml:space="preserve">. (1974). Rhabdovirus des poissons II. Propriétés </w:t>
      </w:r>
      <w:r w:rsidRPr="00ED725D">
        <w:rPr>
          <w:rFonts w:ascii="Arial" w:hAnsi="Arial"/>
          <w:i/>
          <w:iCs/>
          <w:sz w:val="18"/>
          <w:lang w:val="fr-FR" w:eastAsia="en-GB"/>
        </w:rPr>
        <w:t>in vitro</w:t>
      </w:r>
      <w:r w:rsidRPr="00ED725D">
        <w:rPr>
          <w:rFonts w:ascii="Arial" w:hAnsi="Arial"/>
          <w:sz w:val="18"/>
          <w:lang w:val="fr-FR" w:eastAsia="en-GB"/>
        </w:rPr>
        <w:t xml:space="preserve"> du virus de la virémie printanière de la carpe. </w:t>
      </w:r>
      <w:r w:rsidRPr="005A0656">
        <w:rPr>
          <w:rFonts w:ascii="Arial" w:hAnsi="Arial"/>
          <w:i/>
          <w:iCs/>
          <w:sz w:val="18"/>
          <w:lang w:val="fr-FR" w:eastAsia="en-GB"/>
        </w:rPr>
        <w:t xml:space="preserve">Ann. Microbiol. </w:t>
      </w:r>
      <w:r w:rsidRPr="005A0656">
        <w:rPr>
          <w:rFonts w:ascii="Arial" w:hAnsi="Arial"/>
          <w:iCs/>
          <w:sz w:val="18"/>
          <w:lang w:val="fr-FR" w:eastAsia="en-GB"/>
        </w:rPr>
        <w:t>(</w:t>
      </w:r>
      <w:r w:rsidRPr="005A0656">
        <w:rPr>
          <w:rFonts w:ascii="Arial" w:hAnsi="Arial"/>
          <w:i/>
          <w:iCs/>
          <w:sz w:val="18"/>
          <w:lang w:val="fr-FR" w:eastAsia="en-GB"/>
        </w:rPr>
        <w:t>Inst. Pasteur</w:t>
      </w:r>
      <w:r w:rsidRPr="005A0656">
        <w:rPr>
          <w:rFonts w:ascii="Arial" w:hAnsi="Arial"/>
          <w:iCs/>
          <w:sz w:val="18"/>
          <w:lang w:val="fr-FR" w:eastAsia="en-GB"/>
        </w:rPr>
        <w:t>)</w:t>
      </w:r>
      <w:r w:rsidRPr="005A0656">
        <w:rPr>
          <w:rFonts w:ascii="Arial" w:hAnsi="Arial"/>
          <w:sz w:val="18"/>
          <w:lang w:val="fr-FR" w:eastAsia="en-GB"/>
        </w:rPr>
        <w:t>,</w:t>
      </w:r>
      <w:r w:rsidRPr="005A0656">
        <w:rPr>
          <w:rFonts w:ascii="Arial" w:hAnsi="Arial"/>
          <w:i/>
          <w:iCs/>
          <w:sz w:val="18"/>
          <w:lang w:val="fr-FR" w:eastAsia="en-GB"/>
        </w:rPr>
        <w:t xml:space="preserve"> </w:t>
      </w:r>
      <w:smartTag w:uri="urn:schemas-microsoft-com:office:smarttags" w:element="metricconverter">
        <w:smartTagPr>
          <w:attr w:name="ProductID" w:val="125 A"/>
        </w:smartTagPr>
        <w:r w:rsidRPr="005A0656">
          <w:rPr>
            <w:rFonts w:ascii="Arial" w:hAnsi="Arial"/>
            <w:b/>
            <w:bCs/>
            <w:sz w:val="18"/>
            <w:lang w:val="fr-FR" w:eastAsia="en-GB"/>
          </w:rPr>
          <w:t>125</w:t>
        </w:r>
        <w:r w:rsidRPr="005A0656">
          <w:rPr>
            <w:rFonts w:ascii="Arial" w:hAnsi="Arial"/>
            <w:bCs/>
            <w:sz w:val="18"/>
            <w:lang w:val="fr-FR" w:eastAsia="en-GB"/>
          </w:rPr>
          <w:t xml:space="preserve"> </w:t>
        </w:r>
        <w:r w:rsidRPr="005A0656">
          <w:rPr>
            <w:rFonts w:ascii="Arial" w:hAnsi="Arial"/>
            <w:b/>
            <w:bCs/>
            <w:sz w:val="18"/>
            <w:lang w:val="fr-FR" w:eastAsia="en-GB"/>
          </w:rPr>
          <w:t>A</w:t>
        </w:r>
      </w:smartTag>
      <w:r w:rsidRPr="005A0656">
        <w:rPr>
          <w:rFonts w:ascii="Arial" w:hAnsi="Arial"/>
          <w:bCs/>
          <w:sz w:val="18"/>
          <w:lang w:val="fr-FR" w:eastAsia="en-GB"/>
        </w:rPr>
        <w:t>,</w:t>
      </w:r>
      <w:r w:rsidRPr="005A0656">
        <w:rPr>
          <w:rFonts w:ascii="Arial" w:hAnsi="Arial"/>
          <w:i/>
          <w:iCs/>
          <w:sz w:val="18"/>
          <w:lang w:val="fr-FR" w:eastAsia="en-GB"/>
        </w:rPr>
        <w:t xml:space="preserve"> </w:t>
      </w:r>
      <w:r w:rsidRPr="005A0656">
        <w:rPr>
          <w:rFonts w:ascii="Arial" w:hAnsi="Arial"/>
          <w:sz w:val="18"/>
          <w:lang w:val="fr-FR" w:eastAsia="en-GB"/>
        </w:rPr>
        <w:t>113–124.</w:t>
      </w:r>
    </w:p>
    <w:p w:rsidR="00BC0328" w:rsidRPr="002A7A56" w:rsidRDefault="00BC0328" w:rsidP="00BC0328">
      <w:pPr>
        <w:spacing w:after="240"/>
        <w:jc w:val="both"/>
        <w:rPr>
          <w:rFonts w:ascii="Arial" w:hAnsi="Arial"/>
          <w:sz w:val="18"/>
          <w:szCs w:val="18"/>
          <w:lang w:eastAsia="en-GB"/>
        </w:rPr>
      </w:pPr>
      <w:r w:rsidRPr="005A0656">
        <w:rPr>
          <w:rFonts w:ascii="Arial" w:hAnsi="Arial"/>
          <w:smallCaps/>
          <w:sz w:val="18"/>
          <w:szCs w:val="18"/>
          <w:lang w:val="fr-FR" w:eastAsia="en-GB"/>
        </w:rPr>
        <w:t xml:space="preserve">Kirpichnikov V.S., Ilyasov I., Shart L.A., Vikhman A.A., Ganchenko M.V, Ostashevsky A.L., Simonov V.M., Tikhonov G.F. &amp; Tjurin V.V. (1993). </w:t>
      </w:r>
      <w:r w:rsidRPr="002A7A56">
        <w:rPr>
          <w:rFonts w:ascii="Arial" w:hAnsi="Arial"/>
          <w:sz w:val="18"/>
          <w:szCs w:val="18"/>
          <w:lang w:eastAsia="en-GB"/>
        </w:rPr>
        <w:t>Selection of Krasnodar common carp (</w:t>
      </w:r>
      <w:r w:rsidRPr="002A7A56">
        <w:rPr>
          <w:rFonts w:ascii="Arial" w:hAnsi="Arial"/>
          <w:i/>
          <w:sz w:val="18"/>
          <w:szCs w:val="18"/>
          <w:lang w:eastAsia="en-GB"/>
        </w:rPr>
        <w:t>Cyprinus carpio</w:t>
      </w:r>
      <w:r w:rsidRPr="002A7A56">
        <w:rPr>
          <w:rFonts w:ascii="Arial" w:hAnsi="Arial"/>
          <w:sz w:val="18"/>
          <w:szCs w:val="18"/>
          <w:lang w:eastAsia="en-GB"/>
        </w:rPr>
        <w:t xml:space="preserve"> L.) for resistance to dropsy: principal results and prospect. </w:t>
      </w:r>
      <w:r w:rsidRPr="002A7A56">
        <w:rPr>
          <w:rFonts w:ascii="Arial" w:hAnsi="Arial"/>
          <w:i/>
          <w:sz w:val="18"/>
          <w:szCs w:val="18"/>
          <w:lang w:eastAsia="en-GB"/>
        </w:rPr>
        <w:t>In:</w:t>
      </w:r>
      <w:r w:rsidRPr="002A7A56">
        <w:rPr>
          <w:rFonts w:ascii="Arial" w:hAnsi="Arial"/>
          <w:sz w:val="18"/>
          <w:szCs w:val="18"/>
          <w:lang w:eastAsia="en-GB"/>
        </w:rPr>
        <w:t xml:space="preserve"> Genetics in Aquatculture, </w:t>
      </w:r>
      <w:r w:rsidRPr="002A7A56">
        <w:rPr>
          <w:rFonts w:ascii="Arial" w:hAnsi="Arial" w:cs="Arial"/>
          <w:color w:val="2E2E2E"/>
          <w:sz w:val="18"/>
          <w:szCs w:val="18"/>
          <w:lang w:val="en-IE"/>
        </w:rPr>
        <w:t>Proceedings of the Fourth International Symposium on Genetics in Aquaculture,</w:t>
      </w:r>
      <w:r w:rsidRPr="002A7A56">
        <w:rPr>
          <w:rFonts w:ascii="Arial" w:hAnsi="Arial"/>
          <w:sz w:val="18"/>
          <w:szCs w:val="18"/>
          <w:lang w:eastAsia="en-GB"/>
        </w:rPr>
        <w:t xml:space="preserve"> Graham A.E. &amp; Gall G.A.E., eds. Elsevier, Amsterdam, Netherlands, 7–20.</w:t>
      </w:r>
    </w:p>
    <w:p w:rsidR="00BC0328" w:rsidRPr="00712FE3" w:rsidRDefault="00BC0328" w:rsidP="00BC0328">
      <w:pPr>
        <w:spacing w:after="240"/>
        <w:jc w:val="both"/>
        <w:rPr>
          <w:rFonts w:ascii="Arial" w:hAnsi="Arial"/>
          <w:sz w:val="18"/>
          <w:lang w:val="en-IE" w:bidi="en-US"/>
        </w:rPr>
      </w:pPr>
      <w:r w:rsidRPr="00712FE3">
        <w:rPr>
          <w:rFonts w:ascii="Arial" w:hAnsi="Arial"/>
          <w:smallCaps/>
          <w:sz w:val="18"/>
          <w:lang w:val="en-IE" w:bidi="en-US"/>
        </w:rPr>
        <w:t>Kiryu I., Sakai T., Kurita J. &amp; Iida T.</w:t>
      </w:r>
      <w:r w:rsidRPr="00712FE3">
        <w:rPr>
          <w:rFonts w:ascii="Arial" w:hAnsi="Arial"/>
          <w:sz w:val="18"/>
          <w:lang w:val="en-IE" w:bidi="en-US"/>
        </w:rPr>
        <w:t xml:space="preserve"> (2007). Virucidal effect of disinfectants on spring viremia of carp virus. </w:t>
      </w:r>
      <w:r w:rsidRPr="00712FE3">
        <w:rPr>
          <w:rFonts w:ascii="Arial" w:hAnsi="Arial"/>
          <w:i/>
          <w:iCs/>
          <w:sz w:val="18"/>
          <w:lang w:val="en-IE" w:bidi="en-US"/>
        </w:rPr>
        <w:t>Fish Pathol.</w:t>
      </w:r>
      <w:r w:rsidRPr="00712FE3">
        <w:rPr>
          <w:rFonts w:ascii="Arial" w:hAnsi="Arial"/>
          <w:sz w:val="18"/>
          <w:lang w:val="en-IE" w:bidi="en-US"/>
        </w:rPr>
        <w:t xml:space="preserve">, </w:t>
      </w:r>
      <w:r w:rsidRPr="00712FE3">
        <w:rPr>
          <w:rFonts w:ascii="Arial" w:hAnsi="Arial"/>
          <w:b/>
          <w:bCs/>
          <w:sz w:val="18"/>
          <w:lang w:val="en-IE" w:bidi="en-US"/>
        </w:rPr>
        <w:t>42</w:t>
      </w:r>
      <w:r w:rsidRPr="00712FE3">
        <w:rPr>
          <w:rFonts w:ascii="Arial" w:hAnsi="Arial"/>
          <w:sz w:val="18"/>
          <w:lang w:val="en-IE" w:bidi="en-US"/>
        </w:rPr>
        <w:t>, 111–113.</w:t>
      </w:r>
    </w:p>
    <w:p w:rsidR="00BC0328" w:rsidRPr="00712FE3" w:rsidRDefault="00BC0328" w:rsidP="00BC0328">
      <w:pPr>
        <w:spacing w:after="240"/>
        <w:jc w:val="both"/>
        <w:rPr>
          <w:rFonts w:ascii="Arial" w:hAnsi="Arial"/>
          <w:sz w:val="18"/>
          <w:lang w:val="en-IE" w:bidi="en-US"/>
        </w:rPr>
      </w:pPr>
      <w:r w:rsidRPr="00712FE3">
        <w:rPr>
          <w:rFonts w:ascii="Arial" w:hAnsi="Arial"/>
          <w:smallCaps/>
          <w:sz w:val="18"/>
          <w:lang w:val="en-IE" w:bidi="en-US"/>
        </w:rPr>
        <w:t xml:space="preserve">Koutná M., Vesely T., Psikal I. &amp; Hulová J. </w:t>
      </w:r>
      <w:r w:rsidRPr="00712FE3">
        <w:rPr>
          <w:rFonts w:ascii="Arial" w:hAnsi="Arial"/>
          <w:sz w:val="18"/>
          <w:lang w:val="en-IE" w:bidi="en-US"/>
        </w:rPr>
        <w:t xml:space="preserve">(2003). Identification of spring viraemia of carp virus (SVCV) by combined RT-PCR and nested PCR. </w:t>
      </w:r>
      <w:r w:rsidRPr="00712FE3">
        <w:rPr>
          <w:rFonts w:ascii="Arial" w:hAnsi="Arial"/>
          <w:i/>
          <w:iCs/>
          <w:sz w:val="18"/>
          <w:lang w:val="en-IE" w:bidi="en-US"/>
        </w:rPr>
        <w:t>Dis. Aquat. Org.</w:t>
      </w:r>
      <w:r w:rsidRPr="00712FE3">
        <w:rPr>
          <w:rFonts w:ascii="Arial" w:hAnsi="Arial"/>
          <w:sz w:val="18"/>
          <w:lang w:val="en-IE" w:bidi="en-US"/>
        </w:rPr>
        <w:t xml:space="preserve">, </w:t>
      </w:r>
      <w:r w:rsidRPr="00712FE3">
        <w:rPr>
          <w:rFonts w:ascii="Arial" w:hAnsi="Arial"/>
          <w:b/>
          <w:bCs/>
          <w:sz w:val="18"/>
          <w:lang w:val="en-IE" w:bidi="en-US"/>
        </w:rPr>
        <w:t>55</w:t>
      </w:r>
      <w:r w:rsidRPr="00712FE3">
        <w:rPr>
          <w:rFonts w:ascii="Arial" w:hAnsi="Arial"/>
          <w:sz w:val="18"/>
          <w:lang w:val="en-IE" w:bidi="en-US"/>
        </w:rPr>
        <w:t>, 229–235.</w:t>
      </w:r>
    </w:p>
    <w:p w:rsidR="00BC0328" w:rsidRPr="005A0656" w:rsidRDefault="00BC0328" w:rsidP="00BC0328">
      <w:pPr>
        <w:spacing w:after="240"/>
        <w:jc w:val="both"/>
        <w:rPr>
          <w:rFonts w:ascii="Arial" w:hAnsi="Arial"/>
          <w:sz w:val="18"/>
          <w:lang w:val="en" w:bidi="en-US"/>
        </w:rPr>
      </w:pPr>
      <w:r w:rsidRPr="00712FE3">
        <w:rPr>
          <w:rFonts w:ascii="Arial" w:hAnsi="Arial"/>
          <w:smallCaps/>
          <w:sz w:val="18"/>
          <w:lang w:val="en" w:bidi="en-US"/>
        </w:rPr>
        <w:t>Liu H., Gao L., Shi X., Gu T., Jiang Y. &amp; Chen H</w:t>
      </w:r>
      <w:r w:rsidRPr="00712FE3">
        <w:rPr>
          <w:rFonts w:ascii="Arial" w:hAnsi="Arial"/>
          <w:sz w:val="18"/>
          <w:lang w:val="en" w:bidi="en-US"/>
        </w:rPr>
        <w:t>. (2004). Isolation of spring viraemia of carp virus (SVCV) from cultured koi (</w:t>
      </w:r>
      <w:r w:rsidRPr="00712FE3">
        <w:rPr>
          <w:rFonts w:ascii="Arial" w:hAnsi="Arial"/>
          <w:i/>
          <w:iCs/>
          <w:sz w:val="18"/>
          <w:lang w:val="en" w:bidi="en-US"/>
        </w:rPr>
        <w:t>Cyprinus carpio koi</w:t>
      </w:r>
      <w:r w:rsidRPr="00712FE3">
        <w:rPr>
          <w:rFonts w:ascii="Arial" w:hAnsi="Arial"/>
          <w:sz w:val="18"/>
          <w:lang w:val="en" w:bidi="en-US"/>
        </w:rPr>
        <w:t>) and common carp (</w:t>
      </w:r>
      <w:r w:rsidRPr="00712FE3">
        <w:rPr>
          <w:rFonts w:ascii="Arial" w:hAnsi="Arial"/>
          <w:i/>
          <w:iCs/>
          <w:sz w:val="18"/>
          <w:lang w:val="en" w:bidi="en-US"/>
        </w:rPr>
        <w:t>C. carpio carpio</w:t>
      </w:r>
      <w:r w:rsidRPr="00712FE3">
        <w:rPr>
          <w:rFonts w:ascii="Arial" w:hAnsi="Arial"/>
          <w:sz w:val="18"/>
          <w:lang w:val="en" w:bidi="en-US"/>
        </w:rPr>
        <w:t xml:space="preserve">) in PR </w:t>
      </w:r>
      <w:r w:rsidRPr="00712FE3">
        <w:rPr>
          <w:rFonts w:ascii="Arial" w:hAnsi="Arial"/>
          <w:i/>
          <w:iCs/>
          <w:sz w:val="18"/>
          <w:lang w:val="en" w:bidi="en-US"/>
        </w:rPr>
        <w:t>China</w:t>
      </w:r>
      <w:r w:rsidRPr="00712FE3">
        <w:rPr>
          <w:rFonts w:ascii="Arial" w:hAnsi="Arial"/>
          <w:sz w:val="18"/>
          <w:lang w:val="en" w:bidi="en-US"/>
        </w:rPr>
        <w:t xml:space="preserve">. </w:t>
      </w:r>
      <w:r w:rsidRPr="005A0656">
        <w:rPr>
          <w:rFonts w:ascii="Arial" w:hAnsi="Arial"/>
          <w:i/>
          <w:iCs/>
          <w:sz w:val="18"/>
          <w:lang w:val="en" w:bidi="en-US"/>
        </w:rPr>
        <w:t>Bull. Eur. Assoc. Fish Pathol.,</w:t>
      </w:r>
      <w:r w:rsidRPr="005A0656">
        <w:rPr>
          <w:rFonts w:ascii="Arial" w:hAnsi="Arial"/>
          <w:sz w:val="18"/>
          <w:lang w:val="en" w:bidi="en-US"/>
        </w:rPr>
        <w:t xml:space="preserve"> </w:t>
      </w:r>
      <w:r w:rsidRPr="005A0656">
        <w:rPr>
          <w:rFonts w:ascii="Arial" w:hAnsi="Arial"/>
          <w:b/>
          <w:sz w:val="18"/>
          <w:lang w:val="en" w:bidi="en-US"/>
        </w:rPr>
        <w:t>24</w:t>
      </w:r>
      <w:r w:rsidRPr="005A0656">
        <w:rPr>
          <w:rFonts w:ascii="Arial" w:hAnsi="Arial"/>
          <w:sz w:val="18"/>
          <w:lang w:val="en" w:bidi="en-US"/>
        </w:rPr>
        <w:t xml:space="preserve">, 194–202. </w:t>
      </w:r>
    </w:p>
    <w:p w:rsidR="00BC0328" w:rsidRPr="002A7A56" w:rsidRDefault="00BC0328" w:rsidP="00BC0328">
      <w:pPr>
        <w:spacing w:after="240"/>
        <w:jc w:val="both"/>
        <w:rPr>
          <w:rFonts w:ascii="Arial" w:hAnsi="Arial"/>
          <w:smallCaps/>
          <w:sz w:val="18"/>
          <w:lang w:val="en-IE" w:eastAsia="en-GB"/>
        </w:rPr>
      </w:pPr>
      <w:r w:rsidRPr="005A0656">
        <w:rPr>
          <w:rFonts w:ascii="Arial" w:hAnsi="Arial"/>
          <w:smallCaps/>
          <w:sz w:val="18"/>
          <w:lang w:val="en" w:eastAsia="en-GB"/>
        </w:rPr>
        <w:t xml:space="preserve">Liu Z., Teng Y., Xie X., Li H., Lv J., Gao L., Tian F., Jiang Y., Chu Z., Xie C. &amp; Liu H. (2008). </w:t>
      </w:r>
      <w:r w:rsidRPr="002A7A56">
        <w:rPr>
          <w:rFonts w:ascii="Arial" w:hAnsi="Arial"/>
          <w:sz w:val="18"/>
          <w:lang w:val="en-IE" w:bidi="en-US"/>
        </w:rPr>
        <w:t>Development and evaluation of a one-step loop-mediated isothermal amplification for detection of spring viraemia of carp virus</w:t>
      </w:r>
      <w:r w:rsidRPr="002A7A56">
        <w:rPr>
          <w:rFonts w:ascii="Arial" w:hAnsi="Arial"/>
          <w:i/>
          <w:sz w:val="18"/>
          <w:lang w:val="en-IE" w:bidi="en-US"/>
        </w:rPr>
        <w:t>. J. Appl. Microbiol</w:t>
      </w:r>
      <w:r w:rsidRPr="002A7A56">
        <w:rPr>
          <w:rFonts w:ascii="Arial" w:hAnsi="Arial"/>
          <w:sz w:val="18"/>
          <w:lang w:val="en-IE" w:bidi="en-US"/>
        </w:rPr>
        <w:t xml:space="preserve">., </w:t>
      </w:r>
      <w:r w:rsidRPr="002A7A56">
        <w:rPr>
          <w:rFonts w:ascii="Arial" w:hAnsi="Arial"/>
          <w:b/>
          <w:sz w:val="18"/>
          <w:lang w:val="en-IE" w:bidi="en-US"/>
        </w:rPr>
        <w:t>105</w:t>
      </w:r>
      <w:r w:rsidRPr="002A7A56">
        <w:rPr>
          <w:rFonts w:ascii="Arial" w:hAnsi="Arial"/>
          <w:sz w:val="18"/>
          <w:lang w:val="en-IE" w:bidi="en-US"/>
        </w:rPr>
        <w:t>, 1220–1226.</w:t>
      </w:r>
      <w:r w:rsidRPr="002A7A56">
        <w:rPr>
          <w:rFonts w:ascii="Arial" w:hAnsi="Arial"/>
          <w:smallCaps/>
          <w:sz w:val="18"/>
          <w:lang w:val="en-IE" w:eastAsia="en-GB"/>
        </w:rPr>
        <w:t xml:space="preserve"> </w:t>
      </w:r>
    </w:p>
    <w:p w:rsidR="006E5851" w:rsidRPr="005A0656" w:rsidRDefault="006E5851" w:rsidP="006E5851">
      <w:pPr>
        <w:spacing w:after="480"/>
        <w:jc w:val="right"/>
        <w:rPr>
          <w:noProof/>
          <w:sz w:val="20"/>
          <w:szCs w:val="20"/>
          <w:u w:val="single"/>
          <w:lang w:val="en-US"/>
        </w:rPr>
      </w:pPr>
      <w:r w:rsidRPr="005A0656">
        <w:rPr>
          <w:noProof/>
          <w:sz w:val="20"/>
          <w:szCs w:val="20"/>
          <w:u w:val="single"/>
          <w:lang w:val="en-US"/>
        </w:rPr>
        <w:lastRenderedPageBreak/>
        <w:t>Annex 21</w:t>
      </w:r>
      <w:r>
        <w:rPr>
          <w:noProof/>
          <w:sz w:val="20"/>
          <w:szCs w:val="20"/>
          <w:u w:val="single"/>
          <w:lang w:val="en-US"/>
        </w:rPr>
        <w:t>B</w:t>
      </w:r>
      <w:r w:rsidRPr="00AD147D">
        <w:rPr>
          <w:noProof/>
          <w:sz w:val="20"/>
          <w:szCs w:val="20"/>
          <w:lang w:val="en-US"/>
        </w:rPr>
        <w:t xml:space="preserve"> (contd)</w:t>
      </w:r>
    </w:p>
    <w:p w:rsidR="00BC0328" w:rsidRPr="002A7A56" w:rsidRDefault="00BC0328" w:rsidP="00BC0328">
      <w:pPr>
        <w:spacing w:after="240"/>
        <w:jc w:val="both"/>
        <w:rPr>
          <w:rFonts w:ascii="Arial" w:hAnsi="Arial"/>
          <w:smallCaps/>
          <w:sz w:val="18"/>
          <w:lang w:val="en-IE" w:bidi="en-US"/>
        </w:rPr>
      </w:pPr>
      <w:r w:rsidRPr="002A7A56">
        <w:rPr>
          <w:rFonts w:ascii="Arial" w:hAnsi="Arial"/>
          <w:smallCaps/>
          <w:sz w:val="18"/>
          <w:lang w:val="en-IE" w:bidi="en-US"/>
        </w:rPr>
        <w:t xml:space="preserve">Misk E., Garver K., Nagy E., Isaac S., Tubbs L., Huber P., Al-Hussinee L. &amp; Lumsden J.S. (2016). </w:t>
      </w:r>
      <w:r w:rsidRPr="002A7A56">
        <w:rPr>
          <w:rFonts w:ascii="Arial" w:hAnsi="Arial"/>
          <w:sz w:val="18"/>
          <w:lang w:val="en-IE" w:bidi="en-US"/>
        </w:rPr>
        <w:t xml:space="preserve">Pathogenesis of spring viremia of carp virus in emerald shiner </w:t>
      </w:r>
      <w:r w:rsidRPr="002A7A56">
        <w:rPr>
          <w:rFonts w:ascii="Arial" w:hAnsi="Arial"/>
          <w:i/>
          <w:sz w:val="18"/>
          <w:lang w:val="en-IE" w:bidi="en-US"/>
        </w:rPr>
        <w:t>Notropis atherinoides</w:t>
      </w:r>
      <w:r w:rsidRPr="002A7A56">
        <w:rPr>
          <w:rFonts w:ascii="Arial" w:hAnsi="Arial"/>
          <w:sz w:val="18"/>
          <w:lang w:val="en-IE" w:bidi="en-US"/>
        </w:rPr>
        <w:t xml:space="preserve"> Rafinesque, fathead minnow </w:t>
      </w:r>
      <w:r w:rsidRPr="002A7A56">
        <w:rPr>
          <w:rFonts w:ascii="Arial" w:hAnsi="Arial"/>
          <w:i/>
          <w:sz w:val="18"/>
          <w:lang w:val="en-IE" w:bidi="en-US"/>
        </w:rPr>
        <w:t>Pimephales</w:t>
      </w:r>
      <w:r w:rsidRPr="002A7A56">
        <w:rPr>
          <w:rFonts w:ascii="Arial" w:hAnsi="Arial"/>
          <w:sz w:val="18"/>
          <w:lang w:val="en-IE" w:bidi="en-US"/>
        </w:rPr>
        <w:t xml:space="preserve"> </w:t>
      </w:r>
      <w:r w:rsidRPr="002A7A56">
        <w:rPr>
          <w:rFonts w:ascii="Arial" w:hAnsi="Arial"/>
          <w:i/>
          <w:sz w:val="18"/>
          <w:lang w:val="en-IE" w:bidi="en-US"/>
        </w:rPr>
        <w:t>promelas</w:t>
      </w:r>
      <w:r w:rsidRPr="002A7A56">
        <w:rPr>
          <w:rFonts w:ascii="Arial" w:hAnsi="Arial"/>
          <w:sz w:val="18"/>
          <w:lang w:val="en-IE" w:bidi="en-US"/>
        </w:rPr>
        <w:t xml:space="preserve"> Rafinesque and white sucker </w:t>
      </w:r>
      <w:r w:rsidRPr="002A7A56">
        <w:rPr>
          <w:rFonts w:ascii="Arial" w:hAnsi="Arial"/>
          <w:i/>
          <w:sz w:val="18"/>
          <w:lang w:val="en-IE" w:bidi="en-US"/>
        </w:rPr>
        <w:t>Catostomus commersonii</w:t>
      </w:r>
      <w:r w:rsidRPr="002A7A56">
        <w:rPr>
          <w:rFonts w:ascii="Arial" w:hAnsi="Arial"/>
          <w:sz w:val="18"/>
          <w:lang w:val="en-IE" w:bidi="en-US"/>
        </w:rPr>
        <w:t xml:space="preserve"> (Lacepede). </w:t>
      </w:r>
      <w:r w:rsidRPr="002A7A56">
        <w:rPr>
          <w:rFonts w:ascii="Arial" w:hAnsi="Arial"/>
          <w:i/>
          <w:sz w:val="18"/>
          <w:lang w:val="en-IE" w:bidi="en-US"/>
        </w:rPr>
        <w:t>J. Fish Di</w:t>
      </w:r>
      <w:r w:rsidRPr="002A7A56">
        <w:rPr>
          <w:rFonts w:ascii="Arial" w:hAnsi="Arial"/>
          <w:sz w:val="18"/>
          <w:lang w:val="en-IE" w:bidi="en-US"/>
        </w:rPr>
        <w:t xml:space="preserve">s., </w:t>
      </w:r>
      <w:r w:rsidRPr="002A7A56">
        <w:rPr>
          <w:rFonts w:ascii="Arial" w:hAnsi="Arial"/>
          <w:b/>
          <w:sz w:val="18"/>
          <w:lang w:val="en-IE" w:bidi="en-US"/>
        </w:rPr>
        <w:t>39</w:t>
      </w:r>
      <w:r w:rsidRPr="002A7A56">
        <w:rPr>
          <w:rFonts w:ascii="Arial" w:hAnsi="Arial"/>
          <w:sz w:val="18"/>
          <w:lang w:val="en-IE" w:bidi="en-US"/>
        </w:rPr>
        <w:t>, 729–739.</w:t>
      </w:r>
    </w:p>
    <w:p w:rsidR="00BC0328" w:rsidRPr="002A7A56" w:rsidRDefault="00BC0328" w:rsidP="00BC0328">
      <w:pPr>
        <w:tabs>
          <w:tab w:val="left" w:pos="0"/>
        </w:tabs>
        <w:spacing w:after="240"/>
        <w:jc w:val="both"/>
        <w:rPr>
          <w:rFonts w:ascii="Arial" w:hAnsi="Arial"/>
          <w:smallCaps/>
          <w:sz w:val="18"/>
          <w:lang w:val="en-IE" w:bidi="en-US"/>
        </w:rPr>
      </w:pPr>
      <w:r w:rsidRPr="002A7A56">
        <w:rPr>
          <w:rFonts w:ascii="Arial" w:hAnsi="Arial"/>
          <w:smallCaps/>
          <w:sz w:val="18"/>
          <w:lang w:val="en-IE" w:bidi="en-US"/>
        </w:rPr>
        <w:t xml:space="preserve">Oreshkova S.F., Shchelkunov I.S., Tikunova N. V, Shchelkunova T.I., Puzyrev A.T. &amp; Ilyichev A.A. (1999). </w:t>
      </w:r>
      <w:r w:rsidRPr="002A7A56">
        <w:rPr>
          <w:rFonts w:ascii="Arial" w:hAnsi="Arial"/>
          <w:sz w:val="18"/>
          <w:lang w:val="en-IE" w:bidi="en-US"/>
        </w:rPr>
        <w:t xml:space="preserve">Detection of spring viremia of carp virus isolates by hybridization with non-radioactive probes and amplification by polymerase chain reaction. </w:t>
      </w:r>
      <w:r w:rsidRPr="002A7A56">
        <w:rPr>
          <w:rFonts w:ascii="Arial" w:hAnsi="Arial"/>
          <w:i/>
          <w:sz w:val="18"/>
          <w:lang w:val="en-IE" w:bidi="en-US"/>
        </w:rPr>
        <w:t>Virus Res</w:t>
      </w:r>
      <w:r w:rsidRPr="002A7A56">
        <w:rPr>
          <w:rFonts w:ascii="Arial" w:hAnsi="Arial"/>
          <w:sz w:val="18"/>
          <w:lang w:val="en-IE" w:bidi="en-US"/>
        </w:rPr>
        <w:t xml:space="preserve">., </w:t>
      </w:r>
      <w:r w:rsidRPr="002A7A56">
        <w:rPr>
          <w:rFonts w:ascii="Arial" w:hAnsi="Arial"/>
          <w:b/>
          <w:sz w:val="18"/>
          <w:lang w:val="en-IE" w:bidi="en-US"/>
        </w:rPr>
        <w:t>63</w:t>
      </w:r>
      <w:r w:rsidRPr="002A7A56">
        <w:rPr>
          <w:rFonts w:ascii="Arial" w:hAnsi="Arial"/>
          <w:sz w:val="18"/>
          <w:lang w:val="en-IE" w:bidi="en-US"/>
        </w:rPr>
        <w:t>, 3–10.</w:t>
      </w:r>
      <w:r w:rsidRPr="002A7A56">
        <w:rPr>
          <w:rFonts w:ascii="Arial" w:hAnsi="Arial"/>
          <w:smallCaps/>
          <w:sz w:val="18"/>
          <w:lang w:val="en-IE" w:bidi="en-US"/>
        </w:rPr>
        <w:t xml:space="preserve"> </w:t>
      </w:r>
    </w:p>
    <w:p w:rsidR="00BC0328" w:rsidRPr="00712FE3" w:rsidRDefault="00BC0328" w:rsidP="00BC0328">
      <w:pPr>
        <w:spacing w:after="240"/>
        <w:jc w:val="both"/>
        <w:rPr>
          <w:rFonts w:ascii="Arial" w:hAnsi="Arial"/>
          <w:bCs/>
          <w:sz w:val="18"/>
          <w:lang w:bidi="en-US"/>
        </w:rPr>
      </w:pPr>
      <w:r w:rsidRPr="00712FE3">
        <w:rPr>
          <w:rFonts w:ascii="Arial" w:hAnsi="Arial"/>
          <w:bCs/>
          <w:smallCaps/>
          <w:sz w:val="18"/>
          <w:lang w:val="en-IE" w:bidi="en-US"/>
        </w:rPr>
        <w:t>Peters F. &amp; Neukirch M</w:t>
      </w:r>
      <w:r w:rsidRPr="00712FE3">
        <w:rPr>
          <w:rFonts w:ascii="Arial" w:hAnsi="Arial"/>
          <w:bCs/>
          <w:sz w:val="18"/>
          <w:lang w:val="en-IE" w:bidi="en-US"/>
        </w:rPr>
        <w:t>. (1986) Transmission of some fish pathogenic vir</w:t>
      </w:r>
      <w:r w:rsidRPr="00712FE3">
        <w:rPr>
          <w:rFonts w:ascii="Arial" w:hAnsi="Arial"/>
          <w:bCs/>
          <w:sz w:val="18"/>
          <w:lang w:bidi="en-US"/>
        </w:rPr>
        <w:t xml:space="preserve">uses by the heron, </w:t>
      </w:r>
      <w:r w:rsidRPr="00712FE3">
        <w:rPr>
          <w:rFonts w:ascii="Arial" w:hAnsi="Arial"/>
          <w:bCs/>
          <w:i/>
          <w:iCs/>
          <w:sz w:val="18"/>
          <w:lang w:bidi="en-US"/>
        </w:rPr>
        <w:t>Ardea cinerea</w:t>
      </w:r>
      <w:r w:rsidRPr="00712FE3">
        <w:rPr>
          <w:rFonts w:ascii="Arial" w:hAnsi="Arial"/>
          <w:bCs/>
          <w:sz w:val="18"/>
          <w:lang w:bidi="en-US"/>
        </w:rPr>
        <w:t>.</w:t>
      </w:r>
      <w:r w:rsidRPr="00712FE3">
        <w:rPr>
          <w:rFonts w:ascii="Arial" w:hAnsi="Arial"/>
          <w:bCs/>
          <w:i/>
          <w:sz w:val="18"/>
          <w:lang w:bidi="en-US"/>
        </w:rPr>
        <w:t>J</w:t>
      </w:r>
      <w:r w:rsidRPr="00712FE3">
        <w:rPr>
          <w:rFonts w:ascii="Arial" w:hAnsi="Arial"/>
          <w:bCs/>
          <w:sz w:val="18"/>
          <w:lang w:bidi="en-US"/>
        </w:rPr>
        <w:t>.</w:t>
      </w:r>
      <w:r w:rsidRPr="00712FE3">
        <w:rPr>
          <w:rFonts w:ascii="Arial" w:hAnsi="Arial"/>
          <w:bCs/>
          <w:i/>
          <w:iCs/>
          <w:sz w:val="18"/>
          <w:lang w:bidi="en-US"/>
        </w:rPr>
        <w:t xml:space="preserve"> Fish Dis., </w:t>
      </w:r>
      <w:r w:rsidRPr="00712FE3">
        <w:rPr>
          <w:rFonts w:ascii="Arial" w:hAnsi="Arial"/>
          <w:b/>
          <w:bCs/>
          <w:sz w:val="18"/>
          <w:lang w:bidi="en-US"/>
        </w:rPr>
        <w:t>9</w:t>
      </w:r>
      <w:r w:rsidRPr="00712FE3">
        <w:rPr>
          <w:rFonts w:ascii="Arial" w:hAnsi="Arial"/>
          <w:bCs/>
          <w:sz w:val="18"/>
          <w:lang w:bidi="en-US"/>
        </w:rPr>
        <w:t>, 539</w:t>
      </w:r>
      <w:r w:rsidRPr="00712FE3">
        <w:rPr>
          <w:rFonts w:ascii="Arial" w:hAnsi="Arial" w:hint="eastAsia"/>
          <w:bCs/>
          <w:sz w:val="18"/>
          <w:lang w:bidi="en-US"/>
        </w:rPr>
        <w:t>–</w:t>
      </w:r>
      <w:r w:rsidRPr="00712FE3">
        <w:rPr>
          <w:rFonts w:ascii="Arial" w:hAnsi="Arial"/>
          <w:bCs/>
          <w:sz w:val="18"/>
          <w:lang w:bidi="en-US"/>
        </w:rPr>
        <w:t>544.</w:t>
      </w:r>
    </w:p>
    <w:p w:rsidR="00BC0328" w:rsidRPr="002A7A56" w:rsidRDefault="00BC0328" w:rsidP="00BC0328">
      <w:pPr>
        <w:tabs>
          <w:tab w:val="left" w:pos="0"/>
        </w:tabs>
        <w:spacing w:after="240"/>
        <w:jc w:val="both"/>
        <w:rPr>
          <w:rFonts w:ascii="Arial" w:hAnsi="Arial"/>
          <w:smallCaps/>
          <w:sz w:val="18"/>
          <w:lang w:val="en-IE" w:bidi="en-US"/>
        </w:rPr>
      </w:pPr>
      <w:r w:rsidRPr="002A7A56">
        <w:rPr>
          <w:rFonts w:ascii="Arial" w:hAnsi="Arial"/>
          <w:smallCaps/>
          <w:sz w:val="18"/>
          <w:lang w:val="en-IE" w:bidi="en-US"/>
        </w:rPr>
        <w:t xml:space="preserve">Ruane N.M., Rodger H.D., McCarthy L.J., Swords D., Dodge M., Kerr R.C., Henshilwood K. &amp; Stone D.M. (2014). </w:t>
      </w:r>
      <w:r w:rsidRPr="002A7A56">
        <w:rPr>
          <w:rFonts w:ascii="Arial" w:hAnsi="Arial"/>
          <w:sz w:val="18"/>
          <w:lang w:val="en-IE" w:bidi="en-US"/>
        </w:rPr>
        <w:t xml:space="preserve">Genetic diversity and associated pathology of rhabdovirus infections in farmed and wild perch </w:t>
      </w:r>
      <w:r w:rsidRPr="002A7A56">
        <w:rPr>
          <w:rFonts w:ascii="Arial" w:hAnsi="Arial"/>
          <w:i/>
          <w:sz w:val="18"/>
          <w:lang w:val="en-IE" w:bidi="en-US"/>
        </w:rPr>
        <w:t>Perca fluviatilis</w:t>
      </w:r>
      <w:r w:rsidRPr="002A7A56">
        <w:rPr>
          <w:rFonts w:ascii="Arial" w:hAnsi="Arial"/>
          <w:sz w:val="18"/>
          <w:lang w:val="en-IE" w:bidi="en-US"/>
        </w:rPr>
        <w:t xml:space="preserve"> in Ireland. </w:t>
      </w:r>
      <w:r w:rsidRPr="002A7A56">
        <w:rPr>
          <w:rFonts w:ascii="Arial" w:hAnsi="Arial"/>
          <w:i/>
          <w:sz w:val="18"/>
          <w:lang w:val="en-IE" w:bidi="en-US"/>
        </w:rPr>
        <w:t>Dis. Aquat. Org</w:t>
      </w:r>
      <w:r w:rsidRPr="002A7A56">
        <w:rPr>
          <w:rFonts w:ascii="Arial" w:hAnsi="Arial"/>
          <w:sz w:val="18"/>
          <w:lang w:val="en-IE" w:bidi="en-US"/>
        </w:rPr>
        <w:t xml:space="preserve">., </w:t>
      </w:r>
      <w:r w:rsidRPr="002A7A56">
        <w:rPr>
          <w:rFonts w:ascii="Arial" w:hAnsi="Arial"/>
          <w:b/>
          <w:sz w:val="18"/>
          <w:lang w:val="en-IE" w:bidi="en-US"/>
        </w:rPr>
        <w:t>112</w:t>
      </w:r>
      <w:r w:rsidRPr="002A7A56">
        <w:rPr>
          <w:rFonts w:ascii="Arial" w:hAnsi="Arial"/>
          <w:sz w:val="18"/>
          <w:lang w:val="en-IE" w:bidi="en-US"/>
        </w:rPr>
        <w:t>, 121–130.</w:t>
      </w:r>
    </w:p>
    <w:p w:rsidR="00BC0328" w:rsidRPr="00712FE3" w:rsidRDefault="00BC0328" w:rsidP="00BC0328">
      <w:pPr>
        <w:tabs>
          <w:tab w:val="left" w:pos="0"/>
        </w:tabs>
        <w:spacing w:after="240"/>
        <w:jc w:val="both"/>
        <w:rPr>
          <w:rFonts w:ascii="Arial" w:hAnsi="Arial" w:cs="Arial"/>
          <w:noProof/>
          <w:sz w:val="18"/>
          <w:szCs w:val="20"/>
          <w:lang w:bidi="en-US"/>
        </w:rPr>
      </w:pPr>
      <w:r w:rsidRPr="00712FE3">
        <w:rPr>
          <w:rFonts w:ascii="Arial" w:hAnsi="Arial"/>
          <w:smallCaps/>
          <w:sz w:val="18"/>
          <w:lang w:val="en-IE" w:bidi="en-US"/>
        </w:rPr>
        <w:t xml:space="preserve">Sheppard A.M., LeDeuff R.-M., Martin P.D., Woolford G., Way K. &amp; Stone D.M. </w:t>
      </w:r>
      <w:r w:rsidRPr="00712FE3">
        <w:rPr>
          <w:rFonts w:ascii="Arial" w:hAnsi="Arial"/>
          <w:sz w:val="18"/>
          <w:lang w:val="en-IE" w:bidi="en-US"/>
        </w:rPr>
        <w:t xml:space="preserve">(2007). Genotyping spring viraemia of carp virus and other piscine vesiculo-like viruses using reverse hybridisation. </w:t>
      </w:r>
      <w:r w:rsidRPr="00712FE3">
        <w:rPr>
          <w:rFonts w:ascii="Arial" w:hAnsi="Arial"/>
          <w:i/>
          <w:iCs/>
          <w:sz w:val="18"/>
          <w:lang w:val="en-IE" w:bidi="en-US"/>
        </w:rPr>
        <w:t>Dis. Aquat. Org.</w:t>
      </w:r>
      <w:r w:rsidRPr="00712FE3">
        <w:rPr>
          <w:rFonts w:ascii="Arial" w:hAnsi="Arial"/>
          <w:sz w:val="18"/>
          <w:lang w:val="en-IE" w:bidi="en-US"/>
        </w:rPr>
        <w:t xml:space="preserve">, </w:t>
      </w:r>
      <w:r w:rsidRPr="00712FE3">
        <w:rPr>
          <w:rFonts w:ascii="Arial" w:hAnsi="Arial"/>
          <w:b/>
          <w:bCs/>
          <w:sz w:val="18"/>
          <w:lang w:val="en-IE" w:bidi="en-US"/>
        </w:rPr>
        <w:t>76</w:t>
      </w:r>
      <w:r w:rsidRPr="00712FE3">
        <w:rPr>
          <w:rFonts w:ascii="Arial" w:hAnsi="Arial"/>
          <w:sz w:val="18"/>
          <w:lang w:val="en-IE" w:bidi="en-US"/>
        </w:rPr>
        <w:t>, 163–168.</w:t>
      </w:r>
    </w:p>
    <w:p w:rsidR="00BC0328" w:rsidRPr="002A7A56" w:rsidRDefault="00BC0328" w:rsidP="00BC0328">
      <w:pPr>
        <w:tabs>
          <w:tab w:val="left" w:pos="0"/>
        </w:tabs>
        <w:spacing w:after="240"/>
        <w:jc w:val="both"/>
        <w:rPr>
          <w:rFonts w:ascii="Arial" w:hAnsi="Arial"/>
          <w:smallCaps/>
          <w:sz w:val="18"/>
          <w:lang w:val="en-IE" w:bidi="en-US"/>
        </w:rPr>
      </w:pPr>
      <w:r w:rsidRPr="002A7A56">
        <w:rPr>
          <w:rFonts w:ascii="Arial" w:hAnsi="Arial"/>
          <w:smallCaps/>
          <w:sz w:val="18"/>
          <w:lang w:val="en-IE" w:bidi="en-US"/>
        </w:rPr>
        <w:t xml:space="preserve">Shimahara Y., Kurita J., Nishioka T., Kiryu I., Yuasa K., Sakai T., Oseko N., Sano M. &amp; Dixon P. (2016). </w:t>
      </w:r>
      <w:r w:rsidRPr="002A7A56">
        <w:rPr>
          <w:rFonts w:ascii="Arial" w:hAnsi="Arial"/>
          <w:sz w:val="18"/>
          <w:lang w:val="en-IE" w:bidi="en-US"/>
        </w:rPr>
        <w:t xml:space="preserve">Development of an improved RT-PCR for specific detection of spring viraemia of carp virus. </w:t>
      </w:r>
      <w:r w:rsidRPr="002A7A56">
        <w:rPr>
          <w:rFonts w:ascii="Arial" w:hAnsi="Arial"/>
          <w:i/>
          <w:sz w:val="18"/>
          <w:lang w:val="en-IE" w:bidi="en-US"/>
        </w:rPr>
        <w:t>J. Fish Dis</w:t>
      </w:r>
      <w:r w:rsidRPr="002A7A56">
        <w:rPr>
          <w:rFonts w:ascii="Arial" w:hAnsi="Arial"/>
          <w:sz w:val="18"/>
          <w:lang w:val="en-IE" w:bidi="en-US"/>
        </w:rPr>
        <w:t xml:space="preserve">., </w:t>
      </w:r>
      <w:r w:rsidRPr="002A7A56">
        <w:rPr>
          <w:rFonts w:ascii="Arial" w:hAnsi="Arial"/>
          <w:b/>
          <w:sz w:val="18"/>
          <w:lang w:val="en-IE" w:bidi="en-US"/>
        </w:rPr>
        <w:t>39</w:t>
      </w:r>
      <w:r w:rsidRPr="002A7A56">
        <w:rPr>
          <w:rFonts w:ascii="Arial" w:hAnsi="Arial"/>
          <w:sz w:val="18"/>
          <w:lang w:val="en-IE" w:bidi="en-US"/>
        </w:rPr>
        <w:t>, 269–275.</w:t>
      </w:r>
    </w:p>
    <w:p w:rsidR="00BC0328" w:rsidRPr="00712FE3" w:rsidRDefault="00BC0328" w:rsidP="00BC0328">
      <w:pPr>
        <w:autoSpaceDE w:val="0"/>
        <w:autoSpaceDN w:val="0"/>
        <w:adjustRightInd w:val="0"/>
        <w:spacing w:after="240"/>
        <w:jc w:val="both"/>
        <w:rPr>
          <w:rFonts w:ascii="Arial" w:eastAsia="Calibri" w:hAnsi="Arial" w:cs="Arial"/>
          <w:sz w:val="18"/>
          <w:szCs w:val="18"/>
        </w:rPr>
      </w:pPr>
      <w:r w:rsidRPr="002A7A56">
        <w:rPr>
          <w:rFonts w:ascii="Arial" w:hAnsi="Arial"/>
          <w:smallCaps/>
          <w:sz w:val="18"/>
          <w:lang w:val="en-IE" w:bidi="en-US"/>
        </w:rPr>
        <w:t>Shivappa R.B., Savan R., Kono T., Sakai M., Emmenegger E., Kurath G. &amp; Levine J F (</w:t>
      </w:r>
      <w:r w:rsidRPr="002A7A56">
        <w:rPr>
          <w:rFonts w:ascii="Arial" w:eastAsia="Calibri" w:hAnsi="Arial" w:cs="Arial"/>
          <w:sz w:val="18"/>
          <w:szCs w:val="18"/>
          <w:lang w:val="en-IE"/>
        </w:rPr>
        <w:t xml:space="preserve">2008). </w:t>
      </w:r>
      <w:r w:rsidRPr="00712FE3">
        <w:rPr>
          <w:rFonts w:ascii="Arial" w:eastAsia="Calibri" w:hAnsi="Arial" w:cs="Arial"/>
          <w:sz w:val="18"/>
          <w:szCs w:val="18"/>
        </w:rPr>
        <w:t xml:space="preserve">Detection of spring viraemia of carp virus (SVCV) by loop-mediated isothermal amplification (LAMP) in koi carp, </w:t>
      </w:r>
      <w:r w:rsidRPr="00712FE3">
        <w:rPr>
          <w:rFonts w:ascii="Arial" w:eastAsia="Calibri" w:hAnsi="Arial" w:cs="Arial"/>
          <w:i/>
          <w:sz w:val="18"/>
          <w:szCs w:val="18"/>
        </w:rPr>
        <w:t>Cyprinus carpio</w:t>
      </w:r>
      <w:r w:rsidRPr="00712FE3">
        <w:rPr>
          <w:rFonts w:ascii="Arial" w:eastAsia="Calibri" w:hAnsi="Arial" w:cs="Arial"/>
          <w:sz w:val="18"/>
          <w:szCs w:val="18"/>
        </w:rPr>
        <w:t xml:space="preserve"> L </w:t>
      </w:r>
      <w:r w:rsidRPr="00712FE3">
        <w:rPr>
          <w:rFonts w:ascii="Arial" w:eastAsia="Calibri" w:hAnsi="Arial" w:cs="Arial"/>
          <w:i/>
          <w:sz w:val="18"/>
          <w:szCs w:val="18"/>
        </w:rPr>
        <w:t>J. Fish Dis.,</w:t>
      </w:r>
      <w:r w:rsidRPr="00712FE3">
        <w:rPr>
          <w:rFonts w:ascii="Arial" w:eastAsia="Calibri" w:hAnsi="Arial" w:cs="Arial"/>
          <w:sz w:val="18"/>
          <w:szCs w:val="18"/>
        </w:rPr>
        <w:t xml:space="preserve"> </w:t>
      </w:r>
      <w:r w:rsidRPr="00712FE3">
        <w:rPr>
          <w:rFonts w:ascii="Arial" w:eastAsia="Calibri" w:hAnsi="Arial" w:cs="Arial"/>
          <w:b/>
          <w:sz w:val="18"/>
          <w:szCs w:val="18"/>
        </w:rPr>
        <w:t>31</w:t>
      </w:r>
      <w:r w:rsidRPr="00712FE3">
        <w:rPr>
          <w:rFonts w:ascii="Arial" w:eastAsia="Calibri" w:hAnsi="Arial" w:cs="Arial"/>
          <w:sz w:val="18"/>
          <w:szCs w:val="18"/>
        </w:rPr>
        <w:t>, 249–258.</w:t>
      </w:r>
    </w:p>
    <w:p w:rsidR="00BC0328" w:rsidRPr="00712FE3" w:rsidRDefault="00BC0328" w:rsidP="00BC0328">
      <w:pPr>
        <w:tabs>
          <w:tab w:val="left" w:pos="0"/>
        </w:tabs>
        <w:spacing w:after="240"/>
        <w:jc w:val="both"/>
        <w:rPr>
          <w:rFonts w:ascii="Arial" w:hAnsi="Arial" w:cs="Arial"/>
          <w:noProof/>
          <w:sz w:val="18"/>
          <w:szCs w:val="20"/>
          <w:lang w:val="pt-BR" w:bidi="en-US"/>
        </w:rPr>
      </w:pPr>
      <w:r w:rsidRPr="00712FE3">
        <w:rPr>
          <w:rFonts w:ascii="Arial" w:hAnsi="Arial"/>
          <w:smallCaps/>
          <w:sz w:val="18"/>
          <w:lang w:val="en-IE" w:bidi="en-US"/>
        </w:rPr>
        <w:t xml:space="preserve">Stone D.M., Ahne W., Denham K.D., Dixon P.F., Liu C.T.Y., Sheppard A.M., Taylor G.R. &amp; Way K. </w:t>
      </w:r>
      <w:r w:rsidRPr="00712FE3">
        <w:rPr>
          <w:rFonts w:ascii="Arial" w:hAnsi="Arial"/>
          <w:sz w:val="18"/>
          <w:lang w:val="en-IE" w:bidi="en-US"/>
        </w:rPr>
        <w:t xml:space="preserve">(2003). Nucleotide sequence analysis of the glycoprotein gene of putative spring viraemia of carp virus and pike fry rhabdovirus isolates reveals four genogroups. </w:t>
      </w:r>
      <w:r w:rsidRPr="00712FE3">
        <w:rPr>
          <w:rFonts w:ascii="Arial" w:hAnsi="Arial"/>
          <w:i/>
          <w:iCs/>
          <w:sz w:val="18"/>
          <w:lang w:val="pt-BR" w:bidi="en-US"/>
        </w:rPr>
        <w:t>Dis. Aquat. Org.</w:t>
      </w:r>
      <w:r w:rsidRPr="00712FE3">
        <w:rPr>
          <w:rFonts w:ascii="Arial" w:hAnsi="Arial"/>
          <w:sz w:val="18"/>
          <w:lang w:val="pt-BR" w:bidi="en-US"/>
        </w:rPr>
        <w:t xml:space="preserve">, </w:t>
      </w:r>
      <w:r w:rsidRPr="00712FE3">
        <w:rPr>
          <w:rFonts w:ascii="Arial" w:hAnsi="Arial"/>
          <w:b/>
          <w:bCs/>
          <w:sz w:val="18"/>
          <w:lang w:val="pt-BR" w:bidi="en-US"/>
        </w:rPr>
        <w:t>53</w:t>
      </w:r>
      <w:r w:rsidRPr="00712FE3">
        <w:rPr>
          <w:rFonts w:ascii="Arial" w:hAnsi="Arial"/>
          <w:sz w:val="18"/>
          <w:lang w:val="pt-BR" w:bidi="en-US"/>
        </w:rPr>
        <w:t>, 203–210</w:t>
      </w:r>
      <w:r w:rsidRPr="00712FE3">
        <w:rPr>
          <w:rFonts w:ascii="Arial" w:hAnsi="Arial" w:cs="Arial"/>
          <w:noProof/>
          <w:sz w:val="18"/>
          <w:szCs w:val="20"/>
          <w:lang w:val="pt-BR" w:bidi="en-US"/>
        </w:rPr>
        <w:t xml:space="preserve">. </w:t>
      </w:r>
    </w:p>
    <w:p w:rsidR="00BC0328" w:rsidRPr="00712FE3" w:rsidRDefault="00BC0328" w:rsidP="00BC0328">
      <w:pPr>
        <w:spacing w:after="240"/>
        <w:jc w:val="both"/>
        <w:rPr>
          <w:rFonts w:ascii="Arial" w:eastAsia="Calibri" w:hAnsi="Arial" w:cs="Arial"/>
          <w:sz w:val="18"/>
          <w:szCs w:val="18"/>
          <w:lang w:val="en-IE" w:bidi="en-US"/>
        </w:rPr>
      </w:pPr>
      <w:r w:rsidRPr="00712FE3">
        <w:rPr>
          <w:rFonts w:ascii="Arial" w:eastAsia="Calibri" w:hAnsi="Arial" w:cs="Arial"/>
          <w:smallCaps/>
          <w:sz w:val="18"/>
          <w:szCs w:val="18"/>
          <w:lang w:val="pt-BR" w:bidi="en-US"/>
        </w:rPr>
        <w:t>Svetlana J,, Dobrila J.-D. &amp; Radosavljevi V</w:t>
      </w:r>
      <w:r w:rsidRPr="00712FE3">
        <w:rPr>
          <w:rFonts w:ascii="Arial" w:eastAsia="Calibri" w:hAnsi="Arial" w:cs="Arial"/>
          <w:sz w:val="18"/>
          <w:szCs w:val="18"/>
          <w:lang w:val="pt-BR" w:bidi="en-US"/>
        </w:rPr>
        <w:t xml:space="preserve">. (2004). </w:t>
      </w:r>
      <w:r w:rsidRPr="00712FE3">
        <w:rPr>
          <w:rFonts w:ascii="Arial" w:eastAsia="Calibri" w:hAnsi="Arial" w:cs="Arial"/>
          <w:bCs/>
          <w:sz w:val="18"/>
          <w:szCs w:val="18"/>
          <w:lang w:val="en-IE" w:bidi="en-US"/>
        </w:rPr>
        <w:t xml:space="preserve">Dissemination of spring viraemia of carp (svc) in serbia during the period 1992-2002. </w:t>
      </w:r>
      <w:r w:rsidRPr="00712FE3">
        <w:rPr>
          <w:rFonts w:ascii="Arial" w:eastAsia="Calibri" w:hAnsi="Arial" w:cs="Arial"/>
          <w:i/>
          <w:sz w:val="18"/>
          <w:szCs w:val="18"/>
          <w:lang w:val="en-IE" w:bidi="en-US"/>
        </w:rPr>
        <w:t>Acta Veterinaria</w:t>
      </w:r>
      <w:r w:rsidRPr="00712FE3">
        <w:rPr>
          <w:rFonts w:ascii="Arial" w:eastAsia="Calibri" w:hAnsi="Arial" w:cs="Arial"/>
          <w:sz w:val="18"/>
          <w:szCs w:val="18"/>
          <w:lang w:val="en-IE" w:bidi="en-US"/>
        </w:rPr>
        <w:t xml:space="preserve"> (Beograd), </w:t>
      </w:r>
      <w:r w:rsidRPr="00712FE3">
        <w:rPr>
          <w:rFonts w:ascii="Arial" w:eastAsia="Calibri" w:hAnsi="Arial" w:cs="Arial"/>
          <w:b/>
          <w:sz w:val="18"/>
          <w:szCs w:val="18"/>
          <w:lang w:val="en-IE" w:bidi="en-US"/>
        </w:rPr>
        <w:t>54</w:t>
      </w:r>
      <w:r w:rsidRPr="00712FE3">
        <w:rPr>
          <w:rFonts w:ascii="Arial" w:eastAsia="Calibri" w:hAnsi="Arial" w:cs="Arial"/>
          <w:sz w:val="18"/>
          <w:szCs w:val="18"/>
          <w:lang w:val="en-IE" w:bidi="en-US"/>
        </w:rPr>
        <w:t>, 289-299.</w:t>
      </w:r>
    </w:p>
    <w:p w:rsidR="00BC0328" w:rsidRPr="00712FE3" w:rsidRDefault="00BC0328" w:rsidP="00BC0328">
      <w:pPr>
        <w:spacing w:after="240"/>
        <w:jc w:val="both"/>
        <w:rPr>
          <w:rFonts w:ascii="Arial" w:hAnsi="Arial"/>
          <w:sz w:val="18"/>
          <w:lang w:val="en-IE" w:bidi="en-US"/>
        </w:rPr>
      </w:pPr>
      <w:r w:rsidRPr="00712FE3">
        <w:rPr>
          <w:rFonts w:ascii="Arial" w:hAnsi="Arial"/>
          <w:smallCaps/>
          <w:sz w:val="18"/>
          <w:lang w:val="en-IE" w:bidi="en-US"/>
        </w:rPr>
        <w:t xml:space="preserve">Teng Y., Liu H., Lv J.Q., Fan W.H., Zhang Q.Y. &amp; Qin Q.W. </w:t>
      </w:r>
      <w:r w:rsidRPr="00712FE3">
        <w:rPr>
          <w:rFonts w:ascii="Arial" w:hAnsi="Arial"/>
          <w:sz w:val="18"/>
          <w:lang w:val="en-IE" w:bidi="en-US"/>
        </w:rPr>
        <w:t>(2007). Characterization of complete genome sequence of the spring viremia of carp virus isolated from common carp (</w:t>
      </w:r>
      <w:r w:rsidRPr="00712FE3">
        <w:rPr>
          <w:rFonts w:ascii="Arial" w:hAnsi="Arial"/>
          <w:i/>
          <w:iCs/>
          <w:sz w:val="18"/>
          <w:lang w:val="en-IE" w:bidi="en-US"/>
        </w:rPr>
        <w:t>Cyprinus carpio</w:t>
      </w:r>
      <w:r w:rsidRPr="00712FE3">
        <w:rPr>
          <w:rFonts w:ascii="Arial" w:hAnsi="Arial"/>
          <w:sz w:val="18"/>
          <w:lang w:val="en-IE" w:bidi="en-US"/>
        </w:rPr>
        <w:t xml:space="preserve">) in China. </w:t>
      </w:r>
      <w:r w:rsidRPr="00712FE3">
        <w:rPr>
          <w:rFonts w:ascii="Arial" w:hAnsi="Arial"/>
          <w:i/>
          <w:iCs/>
          <w:sz w:val="18"/>
          <w:lang w:val="en-IE" w:bidi="en-US"/>
        </w:rPr>
        <w:t>Arch. Virol.</w:t>
      </w:r>
      <w:r w:rsidRPr="00712FE3">
        <w:rPr>
          <w:rFonts w:ascii="Arial" w:hAnsi="Arial"/>
          <w:sz w:val="18"/>
          <w:lang w:val="en-IE" w:bidi="en-US"/>
        </w:rPr>
        <w:t xml:space="preserve">, </w:t>
      </w:r>
      <w:r w:rsidRPr="00712FE3">
        <w:rPr>
          <w:rFonts w:ascii="Arial" w:hAnsi="Arial"/>
          <w:b/>
          <w:bCs/>
          <w:sz w:val="18"/>
          <w:lang w:val="en-IE" w:bidi="en-US"/>
        </w:rPr>
        <w:t>152</w:t>
      </w:r>
      <w:r w:rsidRPr="00712FE3">
        <w:rPr>
          <w:rFonts w:ascii="Arial" w:hAnsi="Arial"/>
          <w:sz w:val="18"/>
          <w:lang w:val="en-IE" w:bidi="en-US"/>
        </w:rPr>
        <w:t>, 1457–1465.</w:t>
      </w:r>
    </w:p>
    <w:p w:rsidR="00BC0328" w:rsidRPr="00B235E4" w:rsidRDefault="00BC0328" w:rsidP="00BC0328">
      <w:pPr>
        <w:tabs>
          <w:tab w:val="left" w:pos="0"/>
        </w:tabs>
        <w:spacing w:after="240"/>
        <w:jc w:val="both"/>
        <w:rPr>
          <w:rFonts w:ascii="Arial" w:hAnsi="Arial" w:cs="Arial"/>
          <w:bCs/>
          <w:noProof/>
          <w:sz w:val="18"/>
          <w:szCs w:val="20"/>
          <w:lang w:val="en-US" w:bidi="en-US"/>
        </w:rPr>
      </w:pPr>
      <w:r w:rsidRPr="00B235E4">
        <w:rPr>
          <w:rFonts w:ascii="Arial" w:hAnsi="Arial" w:hint="eastAsia"/>
          <w:smallCaps/>
          <w:sz w:val="18"/>
          <w:lang w:val="en-IE" w:eastAsia="en-GB"/>
        </w:rPr>
        <w:t>Yue Z</w:t>
      </w:r>
      <w:r w:rsidRPr="00B235E4">
        <w:rPr>
          <w:rFonts w:ascii="Arial" w:hAnsi="Arial"/>
          <w:smallCaps/>
          <w:sz w:val="18"/>
          <w:lang w:val="en-IE" w:eastAsia="en-GB"/>
        </w:rPr>
        <w:t>.</w:t>
      </w:r>
      <w:r w:rsidRPr="00B235E4">
        <w:rPr>
          <w:rFonts w:ascii="Arial" w:hAnsi="Arial" w:hint="eastAsia"/>
          <w:smallCaps/>
          <w:sz w:val="18"/>
          <w:lang w:val="en-IE" w:eastAsia="en-GB"/>
        </w:rPr>
        <w:t>, Teng Y</w:t>
      </w:r>
      <w:r w:rsidRPr="00B235E4">
        <w:rPr>
          <w:rFonts w:ascii="Arial" w:hAnsi="Arial"/>
          <w:smallCaps/>
          <w:sz w:val="18"/>
          <w:lang w:val="en-IE" w:eastAsia="en-GB"/>
        </w:rPr>
        <w:t>.</w:t>
      </w:r>
      <w:r w:rsidRPr="00B235E4">
        <w:rPr>
          <w:rFonts w:ascii="Arial" w:hAnsi="Arial" w:hint="eastAsia"/>
          <w:smallCaps/>
          <w:sz w:val="18"/>
          <w:lang w:val="en-IE" w:eastAsia="en-GB"/>
        </w:rPr>
        <w:t>, Liang C</w:t>
      </w:r>
      <w:r w:rsidRPr="00B235E4">
        <w:rPr>
          <w:rFonts w:ascii="Arial" w:hAnsi="Arial"/>
          <w:smallCaps/>
          <w:sz w:val="18"/>
          <w:lang w:val="en-IE" w:eastAsia="en-GB"/>
        </w:rPr>
        <w:t>.</w:t>
      </w:r>
      <w:r w:rsidRPr="00B235E4">
        <w:rPr>
          <w:rFonts w:ascii="Arial" w:hAnsi="Arial" w:hint="eastAsia"/>
          <w:smallCaps/>
          <w:sz w:val="18"/>
          <w:lang w:val="en-IE" w:eastAsia="en-GB"/>
        </w:rPr>
        <w:t>, Xie X</w:t>
      </w:r>
      <w:r w:rsidRPr="00B235E4">
        <w:rPr>
          <w:rFonts w:ascii="Arial" w:hAnsi="Arial"/>
          <w:smallCaps/>
          <w:sz w:val="18"/>
          <w:lang w:val="en-IE" w:eastAsia="en-GB"/>
        </w:rPr>
        <w:t>.</w:t>
      </w:r>
      <w:r w:rsidRPr="00B235E4">
        <w:rPr>
          <w:rFonts w:ascii="Arial" w:hAnsi="Arial" w:hint="eastAsia"/>
          <w:smallCaps/>
          <w:sz w:val="18"/>
          <w:lang w:val="en-IE" w:eastAsia="en-GB"/>
        </w:rPr>
        <w:t>, Xu B</w:t>
      </w:r>
      <w:r w:rsidRPr="00B235E4">
        <w:rPr>
          <w:rFonts w:ascii="Arial" w:hAnsi="Arial"/>
          <w:smallCaps/>
          <w:sz w:val="18"/>
          <w:lang w:val="en-IE" w:eastAsia="en-GB"/>
        </w:rPr>
        <w:t>.</w:t>
      </w:r>
      <w:r w:rsidRPr="00B235E4">
        <w:rPr>
          <w:rFonts w:ascii="Arial" w:hAnsi="Arial" w:hint="eastAsia"/>
          <w:smallCaps/>
          <w:sz w:val="18"/>
          <w:lang w:val="en-IE" w:eastAsia="en-GB"/>
        </w:rPr>
        <w:t>, Zhu L</w:t>
      </w:r>
      <w:r w:rsidRPr="00B235E4">
        <w:rPr>
          <w:rFonts w:ascii="Arial" w:hAnsi="Arial"/>
          <w:smallCaps/>
          <w:sz w:val="18"/>
          <w:lang w:val="en-IE" w:eastAsia="en-GB"/>
        </w:rPr>
        <w:t>.</w:t>
      </w:r>
      <w:r w:rsidRPr="00B235E4">
        <w:rPr>
          <w:rFonts w:ascii="Arial" w:hAnsi="Arial" w:hint="eastAsia"/>
          <w:smallCaps/>
          <w:sz w:val="18"/>
          <w:lang w:val="en-IE" w:eastAsia="en-GB"/>
        </w:rPr>
        <w:t>, Lei Z</w:t>
      </w:r>
      <w:r w:rsidRPr="00B235E4">
        <w:rPr>
          <w:rFonts w:ascii="Arial" w:hAnsi="Arial"/>
          <w:smallCaps/>
          <w:sz w:val="18"/>
          <w:lang w:val="en-IE" w:eastAsia="en-GB"/>
        </w:rPr>
        <w:t>.</w:t>
      </w:r>
      <w:r w:rsidRPr="00B235E4">
        <w:rPr>
          <w:rFonts w:ascii="Arial" w:hAnsi="Arial" w:hint="eastAsia"/>
          <w:smallCaps/>
          <w:sz w:val="18"/>
          <w:lang w:val="en-IE" w:eastAsia="en-GB"/>
        </w:rPr>
        <w:t>, He J</w:t>
      </w:r>
      <w:r w:rsidRPr="00B235E4">
        <w:rPr>
          <w:rFonts w:ascii="Arial" w:hAnsi="Arial"/>
          <w:smallCaps/>
          <w:sz w:val="18"/>
          <w:lang w:val="en-IE" w:eastAsia="en-GB"/>
        </w:rPr>
        <w:t>.</w:t>
      </w:r>
      <w:r w:rsidRPr="00B235E4">
        <w:rPr>
          <w:rFonts w:ascii="Arial" w:hAnsi="Arial" w:hint="eastAsia"/>
          <w:smallCaps/>
          <w:sz w:val="18"/>
          <w:lang w:val="en-IE" w:eastAsia="en-GB"/>
        </w:rPr>
        <w:t>, Liu Z</w:t>
      </w:r>
      <w:r w:rsidRPr="00B235E4">
        <w:rPr>
          <w:rFonts w:ascii="Arial" w:hAnsi="Arial"/>
          <w:smallCaps/>
          <w:sz w:val="18"/>
          <w:lang w:val="en-IE" w:eastAsia="en-GB"/>
        </w:rPr>
        <w:t>.</w:t>
      </w:r>
      <w:r w:rsidRPr="00B235E4">
        <w:rPr>
          <w:rFonts w:ascii="Arial" w:hAnsi="Arial" w:hint="eastAsia"/>
          <w:smallCaps/>
          <w:sz w:val="18"/>
          <w:lang w:val="en-IE" w:eastAsia="en-GB"/>
        </w:rPr>
        <w:t>, Jiang Y</w:t>
      </w:r>
      <w:r w:rsidRPr="00B235E4">
        <w:rPr>
          <w:rFonts w:ascii="Arial" w:hAnsi="Arial"/>
          <w:smallCaps/>
          <w:sz w:val="18"/>
          <w:lang w:val="en-IE" w:eastAsia="en-GB"/>
        </w:rPr>
        <w:t>.</w:t>
      </w:r>
      <w:r w:rsidRPr="00B235E4">
        <w:rPr>
          <w:rFonts w:ascii="Arial" w:hAnsi="Arial" w:hint="eastAsia"/>
          <w:smallCaps/>
          <w:sz w:val="18"/>
          <w:lang w:val="en-IE" w:eastAsia="en-GB"/>
        </w:rPr>
        <w:t>, Liu H</w:t>
      </w:r>
      <w:r w:rsidRPr="00B235E4">
        <w:rPr>
          <w:rFonts w:ascii="Arial" w:hAnsi="Arial"/>
          <w:smallCaps/>
          <w:sz w:val="18"/>
          <w:lang w:val="en-IE" w:eastAsia="en-GB"/>
        </w:rPr>
        <w:t>. &amp;</w:t>
      </w:r>
      <w:r w:rsidRPr="00B235E4">
        <w:rPr>
          <w:rFonts w:ascii="Arial" w:hAnsi="Arial" w:hint="eastAsia"/>
          <w:smallCaps/>
          <w:sz w:val="18"/>
          <w:lang w:val="en-IE" w:eastAsia="en-GB"/>
        </w:rPr>
        <w:t xml:space="preserve"> Qin Q</w:t>
      </w:r>
      <w:r w:rsidRPr="00B235E4">
        <w:rPr>
          <w:rFonts w:ascii="Arial" w:hAnsi="Arial"/>
          <w:smallCaps/>
          <w:sz w:val="18"/>
          <w:lang w:val="en-IE" w:eastAsia="en-GB"/>
        </w:rPr>
        <w:t>.</w:t>
      </w:r>
      <w:r w:rsidRPr="00B235E4">
        <w:rPr>
          <w:rFonts w:ascii="Arial" w:hAnsi="Arial"/>
          <w:sz w:val="18"/>
          <w:lang w:val="en-IE" w:eastAsia="en-GB"/>
        </w:rPr>
        <w:t xml:space="preserve"> (</w:t>
      </w:r>
      <w:r w:rsidRPr="00B235E4">
        <w:rPr>
          <w:rFonts w:ascii="Arial" w:hAnsi="Arial" w:hint="eastAsia"/>
          <w:sz w:val="18"/>
          <w:lang w:val="en-IE" w:eastAsia="en-GB"/>
        </w:rPr>
        <w:t>2008</w:t>
      </w:r>
      <w:r w:rsidRPr="00B235E4">
        <w:rPr>
          <w:rFonts w:ascii="Arial" w:hAnsi="Arial"/>
          <w:sz w:val="18"/>
          <w:lang w:val="en-IE" w:eastAsia="en-GB"/>
        </w:rPr>
        <w:t>)</w:t>
      </w:r>
      <w:r w:rsidRPr="00B235E4">
        <w:rPr>
          <w:rFonts w:ascii="Arial" w:hAnsi="Arial" w:hint="eastAsia"/>
          <w:sz w:val="18"/>
          <w:lang w:val="en-IE" w:eastAsia="en-GB"/>
        </w:rPr>
        <w:t xml:space="preserve">. </w:t>
      </w:r>
      <w:r w:rsidRPr="00B235E4">
        <w:rPr>
          <w:rFonts w:ascii="Arial" w:hAnsi="Arial" w:hint="eastAsia"/>
          <w:sz w:val="18"/>
          <w:lang w:val="en-US" w:eastAsia="en-GB"/>
        </w:rPr>
        <w:t>Development of a sensitive and quantitative assay for spring viremia of carp virus based on real-time PCR. J</w:t>
      </w:r>
      <w:r w:rsidRPr="00B235E4">
        <w:rPr>
          <w:rFonts w:ascii="Arial" w:hAnsi="Arial"/>
          <w:sz w:val="18"/>
          <w:lang w:val="en-US" w:eastAsia="en-GB"/>
        </w:rPr>
        <w:t>. </w:t>
      </w:r>
      <w:r w:rsidRPr="00B235E4">
        <w:rPr>
          <w:rFonts w:ascii="Arial" w:hAnsi="Arial" w:hint="eastAsia"/>
          <w:sz w:val="18"/>
          <w:lang w:val="en-US" w:eastAsia="en-GB"/>
        </w:rPr>
        <w:t>Virol</w:t>
      </w:r>
      <w:r w:rsidRPr="00B235E4">
        <w:rPr>
          <w:rFonts w:ascii="Arial" w:hAnsi="Arial"/>
          <w:sz w:val="18"/>
          <w:lang w:val="en-US" w:eastAsia="en-GB"/>
        </w:rPr>
        <w:t>.</w:t>
      </w:r>
      <w:r w:rsidRPr="00B235E4">
        <w:rPr>
          <w:rFonts w:ascii="Arial" w:hAnsi="Arial" w:hint="eastAsia"/>
          <w:sz w:val="18"/>
          <w:lang w:val="en-US" w:eastAsia="en-GB"/>
        </w:rPr>
        <w:t xml:space="preserve"> Methods</w:t>
      </w:r>
      <w:r w:rsidRPr="00B235E4">
        <w:rPr>
          <w:rFonts w:ascii="Arial" w:hAnsi="Arial"/>
          <w:sz w:val="18"/>
          <w:lang w:val="en-US" w:eastAsia="en-GB"/>
        </w:rPr>
        <w:t>,</w:t>
      </w:r>
      <w:r w:rsidRPr="00B235E4">
        <w:rPr>
          <w:rFonts w:ascii="Arial" w:hAnsi="Arial" w:hint="eastAsia"/>
          <w:sz w:val="18"/>
          <w:lang w:val="en-US" w:eastAsia="en-GB"/>
        </w:rPr>
        <w:t xml:space="preserve"> 152</w:t>
      </w:r>
      <w:r w:rsidRPr="00B235E4">
        <w:rPr>
          <w:rFonts w:ascii="Arial" w:hAnsi="Arial"/>
          <w:sz w:val="18"/>
          <w:lang w:val="en-US" w:eastAsia="en-GB"/>
        </w:rPr>
        <w:t xml:space="preserve">, </w:t>
      </w:r>
      <w:r w:rsidRPr="00B235E4">
        <w:rPr>
          <w:rFonts w:ascii="Arial" w:hAnsi="Arial" w:hint="eastAsia"/>
          <w:sz w:val="18"/>
          <w:lang w:val="en-US" w:eastAsia="en-GB"/>
        </w:rPr>
        <w:t>43</w:t>
      </w:r>
      <w:r w:rsidRPr="00B235E4">
        <w:rPr>
          <w:rFonts w:ascii="Arial" w:hAnsi="Arial"/>
          <w:sz w:val="18"/>
          <w:lang w:val="en-US" w:eastAsia="en-GB"/>
        </w:rPr>
        <w:t>–</w:t>
      </w:r>
      <w:r w:rsidRPr="00B235E4">
        <w:rPr>
          <w:rFonts w:ascii="Arial" w:hAnsi="Arial" w:hint="eastAsia"/>
          <w:sz w:val="18"/>
          <w:lang w:val="en-US" w:eastAsia="en-GB"/>
        </w:rPr>
        <w:t>48</w:t>
      </w:r>
      <w:r w:rsidRPr="00B235E4">
        <w:rPr>
          <w:rFonts w:ascii="Arial" w:hAnsi="Arial" w:cs="Arial"/>
          <w:bCs/>
          <w:noProof/>
          <w:sz w:val="18"/>
          <w:szCs w:val="20"/>
          <w:lang w:val="en-US" w:bidi="en-US"/>
        </w:rPr>
        <w:t>.</w:t>
      </w:r>
    </w:p>
    <w:p w:rsidR="00BC0328" w:rsidRPr="00712FE3" w:rsidRDefault="00BC0328" w:rsidP="00BC0328">
      <w:pPr>
        <w:spacing w:after="480"/>
        <w:jc w:val="both"/>
        <w:rPr>
          <w:rFonts w:ascii="Arial" w:hAnsi="Arial"/>
          <w:bCs/>
          <w:sz w:val="18"/>
          <w:lang w:val="en-IE"/>
        </w:rPr>
      </w:pPr>
      <w:r w:rsidRPr="00B235E4">
        <w:rPr>
          <w:rFonts w:ascii="Arial" w:hAnsi="Arial" w:cs="Arial"/>
          <w:bCs/>
          <w:smallCaps/>
          <w:noProof/>
          <w:sz w:val="18"/>
          <w:szCs w:val="20"/>
          <w:lang w:val="en-US"/>
        </w:rPr>
        <w:t>Zhang N.Z., Zhang L.F., Jiang Y.N., Zhang T. &amp; Xia C</w:t>
      </w:r>
      <w:r w:rsidRPr="00B235E4">
        <w:rPr>
          <w:rFonts w:ascii="Arial" w:hAnsi="Arial" w:cs="Arial"/>
          <w:bCs/>
          <w:noProof/>
          <w:sz w:val="18"/>
          <w:szCs w:val="20"/>
          <w:lang w:val="en-US"/>
        </w:rPr>
        <w:t xml:space="preserve">. (2009). </w:t>
      </w:r>
      <w:r w:rsidRPr="00712FE3">
        <w:rPr>
          <w:rFonts w:ascii="Arial" w:hAnsi="Arial" w:cs="Arial"/>
          <w:bCs/>
          <w:noProof/>
          <w:sz w:val="18"/>
          <w:szCs w:val="20"/>
        </w:rPr>
        <w:t xml:space="preserve">Molecular analysis of spring viraemia of carp virus in China: A fatal aquatic viral disease that might spread in East Asian. </w:t>
      </w:r>
      <w:r w:rsidRPr="00712FE3">
        <w:rPr>
          <w:rFonts w:ascii="Arial" w:hAnsi="Arial" w:cs="Arial"/>
          <w:bCs/>
          <w:i/>
          <w:noProof/>
          <w:sz w:val="18"/>
          <w:szCs w:val="20"/>
        </w:rPr>
        <w:t>PLoS ONE</w:t>
      </w:r>
      <w:r w:rsidRPr="00712FE3">
        <w:rPr>
          <w:rFonts w:ascii="Arial" w:hAnsi="Arial" w:cs="Arial"/>
          <w:bCs/>
          <w:noProof/>
          <w:sz w:val="18"/>
          <w:szCs w:val="20"/>
        </w:rPr>
        <w:t>,</w:t>
      </w:r>
      <w:r w:rsidRPr="00712FE3">
        <w:rPr>
          <w:rFonts w:ascii="Arial" w:hAnsi="Arial" w:cs="Arial"/>
          <w:bCs/>
          <w:i/>
          <w:noProof/>
          <w:sz w:val="18"/>
          <w:szCs w:val="20"/>
        </w:rPr>
        <w:t xml:space="preserve"> </w:t>
      </w:r>
      <w:r w:rsidRPr="00712FE3">
        <w:rPr>
          <w:rFonts w:ascii="Arial" w:hAnsi="Arial" w:cs="Arial"/>
          <w:b/>
          <w:bCs/>
          <w:noProof/>
          <w:sz w:val="18"/>
          <w:szCs w:val="20"/>
        </w:rPr>
        <w:t>4</w:t>
      </w:r>
      <w:r w:rsidRPr="00712FE3">
        <w:rPr>
          <w:rFonts w:ascii="Arial" w:hAnsi="Arial" w:cs="Arial"/>
          <w:bCs/>
          <w:noProof/>
          <w:sz w:val="18"/>
          <w:szCs w:val="20"/>
        </w:rPr>
        <w:t>,</w:t>
      </w:r>
      <w:r w:rsidRPr="00712FE3">
        <w:rPr>
          <w:rFonts w:ascii="Arial" w:hAnsi="Arial" w:cs="Arial"/>
          <w:bCs/>
          <w:i/>
          <w:noProof/>
          <w:sz w:val="18"/>
          <w:szCs w:val="20"/>
        </w:rPr>
        <w:t xml:space="preserve"> </w:t>
      </w:r>
      <w:r w:rsidRPr="00712FE3">
        <w:rPr>
          <w:rFonts w:ascii="Arial" w:hAnsi="Arial" w:cs="Arial"/>
          <w:bCs/>
          <w:noProof/>
          <w:sz w:val="18"/>
          <w:szCs w:val="20"/>
        </w:rPr>
        <w:t>pp 1–9</w:t>
      </w:r>
    </w:p>
    <w:p w:rsidR="00BC0328" w:rsidRPr="00712FE3" w:rsidRDefault="00BC0328" w:rsidP="00BC0328">
      <w:pPr>
        <w:pStyle w:val="Para10"/>
        <w:jc w:val="center"/>
      </w:pPr>
      <w:r w:rsidRPr="00712FE3">
        <w:t>*</w:t>
      </w:r>
      <w:r w:rsidRPr="00712FE3">
        <w:br/>
        <w:t>*   *</w:t>
      </w:r>
    </w:p>
    <w:p w:rsidR="00BC0328" w:rsidRPr="00712FE3" w:rsidRDefault="00BC0328" w:rsidP="00BC0328">
      <w:pPr>
        <w:spacing w:before="120" w:after="240"/>
        <w:jc w:val="center"/>
        <w:rPr>
          <w:rFonts w:ascii="Arial" w:hAnsi="Arial" w:cs="Arial"/>
          <w:sz w:val="18"/>
          <w:szCs w:val="18"/>
        </w:rPr>
      </w:pPr>
      <w:r w:rsidRPr="00712FE3">
        <w:rPr>
          <w:rStyle w:val="ReflabnoteCar"/>
          <w:rFonts w:eastAsia="MS Mincho"/>
          <w:b/>
        </w:rPr>
        <w:t>NB:</w:t>
      </w:r>
      <w:r w:rsidRPr="00712FE3">
        <w:rPr>
          <w:rStyle w:val="ReflabnoteCar"/>
          <w:rFonts w:eastAsia="MS Mincho"/>
        </w:rPr>
        <w:t xml:space="preserve"> There </w:t>
      </w:r>
      <w:r w:rsidRPr="00712FE3">
        <w:rPr>
          <w:rFonts w:ascii="Arial" w:hAnsi="Arial" w:cs="Arial"/>
          <w:sz w:val="18"/>
          <w:szCs w:val="18"/>
        </w:rPr>
        <w:t xml:space="preserve">are OIE Reference Laboratories for </w:t>
      </w:r>
      <w:r w:rsidRPr="00712FE3">
        <w:rPr>
          <w:rFonts w:ascii="Arial" w:hAnsi="Arial" w:cs="Arial"/>
          <w:iCs/>
          <w:sz w:val="18"/>
          <w:szCs w:val="18"/>
          <w:lang w:val="en-IE"/>
        </w:rPr>
        <w:t xml:space="preserve">Spring viraemia of </w:t>
      </w:r>
      <w:proofErr w:type="gramStart"/>
      <w:r w:rsidRPr="00712FE3">
        <w:rPr>
          <w:rFonts w:ascii="Arial" w:hAnsi="Arial" w:cs="Arial"/>
          <w:iCs/>
          <w:sz w:val="18"/>
          <w:szCs w:val="18"/>
          <w:lang w:val="en-IE"/>
        </w:rPr>
        <w:t>carp</w:t>
      </w:r>
      <w:proofErr w:type="gramEnd"/>
      <w:r w:rsidRPr="00712FE3">
        <w:rPr>
          <w:rStyle w:val="ReflabnoteCar"/>
          <w:rFonts w:eastAsia="MS Mincho"/>
        </w:rPr>
        <w:br/>
        <w:t xml:space="preserve">(see </w:t>
      </w:r>
      <w:r w:rsidRPr="00712FE3">
        <w:rPr>
          <w:rFonts w:ascii="Arial" w:hAnsi="Arial" w:cs="Arial"/>
          <w:sz w:val="18"/>
          <w:szCs w:val="18"/>
        </w:rPr>
        <w:t xml:space="preserve">Table at the end of this </w:t>
      </w:r>
      <w:r w:rsidRPr="00712FE3">
        <w:rPr>
          <w:rFonts w:ascii="Arial" w:hAnsi="Arial" w:cs="Arial"/>
          <w:i/>
          <w:iCs/>
          <w:sz w:val="18"/>
          <w:szCs w:val="18"/>
        </w:rPr>
        <w:t>Aquatic Manual</w:t>
      </w:r>
      <w:r w:rsidRPr="00712FE3">
        <w:rPr>
          <w:rFonts w:ascii="Arial" w:hAnsi="Arial" w:cs="Arial"/>
          <w:sz w:val="18"/>
          <w:szCs w:val="18"/>
        </w:rPr>
        <w:t xml:space="preserve"> or </w:t>
      </w:r>
      <w:r w:rsidRPr="00712FE3">
        <w:rPr>
          <w:rStyle w:val="ReflabnoteCar"/>
          <w:rFonts w:eastAsia="MS Mincho"/>
        </w:rPr>
        <w:t xml:space="preserve">consult the OIE web site for the most up-to-date list: </w:t>
      </w:r>
      <w:hyperlink r:id="rId230" w:history="1">
        <w:r w:rsidRPr="00712FE3">
          <w:rPr>
            <w:rStyle w:val="Lienhypertexte"/>
            <w:rFonts w:ascii="Arial" w:eastAsia="MS Mincho" w:hAnsi="Arial"/>
            <w:sz w:val="18"/>
            <w:szCs w:val="18"/>
            <w:lang w:val="en-IE"/>
          </w:rPr>
          <w:t>http://www.oie.int/en/scientific-expertise/reference-laboratories/list-of-laboratories/</w:t>
        </w:r>
      </w:hyperlink>
      <w:hyperlink r:id="rId231" w:history="1"/>
      <w:r w:rsidRPr="00712FE3">
        <w:rPr>
          <w:rStyle w:val="ReflabnoteCar"/>
          <w:rFonts w:eastAsia="MS Mincho"/>
        </w:rPr>
        <w:t xml:space="preserve">). </w:t>
      </w:r>
      <w:r w:rsidRPr="00712FE3">
        <w:rPr>
          <w:rStyle w:val="ReflabnoteCar"/>
          <w:rFonts w:eastAsia="MS Mincho"/>
        </w:rPr>
        <w:br/>
      </w:r>
      <w:r w:rsidRPr="00712FE3">
        <w:rPr>
          <w:rFonts w:ascii="Arial" w:hAnsi="Arial" w:cs="Arial"/>
          <w:sz w:val="18"/>
          <w:szCs w:val="18"/>
        </w:rPr>
        <w:t>Please contact the OIE Reference Laboratories for any further information on</w:t>
      </w:r>
      <w:r w:rsidRPr="00712FE3">
        <w:rPr>
          <w:rFonts w:ascii="Arial" w:hAnsi="Arial" w:cs="Arial"/>
          <w:sz w:val="18"/>
          <w:szCs w:val="18"/>
        </w:rPr>
        <w:br/>
      </w:r>
      <w:r w:rsidRPr="00712FE3">
        <w:rPr>
          <w:rFonts w:ascii="Arial" w:hAnsi="Arial" w:cs="Arial"/>
          <w:iCs/>
          <w:sz w:val="18"/>
          <w:szCs w:val="18"/>
          <w:lang w:val="en-IE"/>
        </w:rPr>
        <w:t>Spring viraemia of carp</w:t>
      </w:r>
    </w:p>
    <w:p w:rsidR="00BC0328" w:rsidRPr="00712FE3" w:rsidRDefault="00BC0328" w:rsidP="00BC0328">
      <w:pPr>
        <w:jc w:val="center"/>
        <w:rPr>
          <w:rFonts w:ascii="Arial" w:hAnsi="Arial" w:cs="Arial"/>
          <w:sz w:val="18"/>
          <w:szCs w:val="18"/>
          <w:lang w:val="en-IE"/>
        </w:rPr>
      </w:pPr>
      <w:r w:rsidRPr="00712FE3">
        <w:rPr>
          <w:rFonts w:ascii="Arial" w:hAnsi="Arial" w:cs="Arial"/>
          <w:b/>
          <w:bCs/>
          <w:sz w:val="18"/>
          <w:szCs w:val="18"/>
          <w:lang w:val="en-IE"/>
        </w:rPr>
        <w:t>NB:</w:t>
      </w:r>
      <w:r w:rsidRPr="00712FE3">
        <w:rPr>
          <w:rFonts w:ascii="Arial" w:hAnsi="Arial" w:cs="Arial"/>
          <w:sz w:val="18"/>
          <w:szCs w:val="18"/>
          <w:lang w:val="en-IE"/>
        </w:rPr>
        <w:t xml:space="preserve"> First adopted in 1995 as spring viraemia of carp. Most recent updates adopted in 20</w:t>
      </w:r>
      <w:r>
        <w:rPr>
          <w:rFonts w:ascii="Arial" w:hAnsi="Arial" w:cs="Arial"/>
          <w:sz w:val="18"/>
          <w:szCs w:val="18"/>
          <w:lang w:val="en-IE"/>
        </w:rPr>
        <w:t>xx</w:t>
      </w:r>
      <w:r w:rsidRPr="00712FE3">
        <w:rPr>
          <w:rFonts w:ascii="Arial" w:hAnsi="Arial" w:cs="Arial"/>
          <w:sz w:val="18"/>
          <w:szCs w:val="18"/>
          <w:lang w:val="en-IE"/>
        </w:rPr>
        <w:t>.</w:t>
      </w:r>
    </w:p>
    <w:p w:rsidR="00BC0328" w:rsidRPr="005A0656" w:rsidRDefault="00BC0328" w:rsidP="00BC0328">
      <w:pPr>
        <w:spacing w:after="480"/>
        <w:jc w:val="right"/>
        <w:rPr>
          <w:noProof/>
          <w:sz w:val="20"/>
          <w:szCs w:val="20"/>
          <w:u w:val="single"/>
          <w:lang w:val="en-US"/>
        </w:rPr>
      </w:pPr>
    </w:p>
    <w:p w:rsidR="006E5851" w:rsidRDefault="006E5851" w:rsidP="00BC0328">
      <w:pPr>
        <w:spacing w:after="480"/>
        <w:jc w:val="right"/>
        <w:rPr>
          <w:noProof/>
          <w:sz w:val="20"/>
          <w:szCs w:val="20"/>
          <w:u w:val="single"/>
          <w:lang w:val="en-US"/>
        </w:rPr>
        <w:sectPr w:rsidR="006E5851" w:rsidSect="006E5851">
          <w:headerReference w:type="even" r:id="rId232"/>
          <w:headerReference w:type="default" r:id="rId233"/>
          <w:footerReference w:type="even" r:id="rId234"/>
          <w:footerReference w:type="default" r:id="rId235"/>
          <w:headerReference w:type="first" r:id="rId236"/>
          <w:footerReference w:type="first" r:id="rId237"/>
          <w:pgSz w:w="11906" w:h="16838" w:code="9"/>
          <w:pgMar w:top="1412" w:right="1412" w:bottom="1412" w:left="1412" w:header="709" w:footer="709" w:gutter="0"/>
          <w:cols w:space="708"/>
          <w:vAlign w:val="both"/>
          <w:titlePg/>
          <w:docGrid w:linePitch="360"/>
        </w:sectPr>
      </w:pPr>
    </w:p>
    <w:p w:rsidR="006E5851" w:rsidRPr="005A0656" w:rsidRDefault="006E5851" w:rsidP="006E5851">
      <w:pPr>
        <w:spacing w:after="480"/>
        <w:jc w:val="right"/>
        <w:rPr>
          <w:noProof/>
          <w:sz w:val="20"/>
          <w:szCs w:val="20"/>
          <w:u w:val="single"/>
          <w:lang w:val="en-US"/>
        </w:rPr>
      </w:pPr>
      <w:r w:rsidRPr="005A0656">
        <w:rPr>
          <w:noProof/>
          <w:sz w:val="20"/>
          <w:szCs w:val="20"/>
          <w:u w:val="single"/>
          <w:lang w:val="en-US"/>
        </w:rPr>
        <w:lastRenderedPageBreak/>
        <w:t>Annex 2</w:t>
      </w:r>
      <w:r w:rsidR="009F1AE5">
        <w:rPr>
          <w:noProof/>
          <w:sz w:val="20"/>
          <w:szCs w:val="20"/>
          <w:u w:val="single"/>
          <w:lang w:val="en-US"/>
        </w:rPr>
        <w:t>2</w:t>
      </w:r>
    </w:p>
    <w:p w:rsidR="00BC0328" w:rsidRPr="001820DC" w:rsidRDefault="00BC0328" w:rsidP="00BC0328">
      <w:pPr>
        <w:pStyle w:val="Chaptertitle"/>
        <w:rPr>
          <w:rFonts w:cs="Arial"/>
          <w:b/>
          <w:sz w:val="32"/>
          <w:szCs w:val="32"/>
          <w:lang w:val="en-GB"/>
        </w:rPr>
      </w:pPr>
      <w:r w:rsidRPr="001820DC">
        <w:rPr>
          <w:rFonts w:cs="Arial"/>
          <w:lang w:val="en-GB"/>
        </w:rPr>
        <w:t>CHAPTER 2.1.</w:t>
      </w:r>
      <w:r>
        <w:rPr>
          <w:rFonts w:cs="Arial"/>
          <w:lang w:val="en-GB"/>
        </w:rPr>
        <w:t>X</w:t>
      </w:r>
      <w:r w:rsidRPr="001820DC">
        <w:rPr>
          <w:rFonts w:cs="Arial"/>
          <w:lang w:val="en-GB"/>
        </w:rPr>
        <w:t>.</w:t>
      </w:r>
      <w:r w:rsidRPr="001820DC">
        <w:rPr>
          <w:rFonts w:cs="Arial"/>
          <w:lang w:val="en-GB"/>
        </w:rPr>
        <w:br/>
      </w:r>
      <w:r w:rsidRPr="001820DC">
        <w:rPr>
          <w:rFonts w:cs="Arial"/>
          <w:lang w:val="en-GB"/>
        </w:rPr>
        <w:br/>
      </w:r>
      <w:r w:rsidRPr="001820DC">
        <w:rPr>
          <w:rFonts w:cs="Arial"/>
          <w:b/>
          <w:sz w:val="32"/>
          <w:szCs w:val="32"/>
          <w:lang w:val="en-GB"/>
        </w:rPr>
        <w:t xml:space="preserve">infection with </w:t>
      </w:r>
      <w:r w:rsidRPr="001820DC">
        <w:rPr>
          <w:rFonts w:cs="Arial"/>
          <w:b/>
          <w:sz w:val="32"/>
          <w:szCs w:val="32"/>
          <w:lang w:val="en-GB"/>
        </w:rPr>
        <w:br/>
      </w:r>
      <w:r w:rsidRPr="001820DC">
        <w:rPr>
          <w:rFonts w:cs="Arial"/>
          <w:b/>
          <w:i/>
          <w:sz w:val="32"/>
          <w:szCs w:val="32"/>
          <w:lang w:val="en-GB"/>
        </w:rPr>
        <w:t>Batrachochytrium salamandrivorans</w:t>
      </w:r>
    </w:p>
    <w:p w:rsidR="00BC0328" w:rsidRPr="00A25165" w:rsidRDefault="00BC0328" w:rsidP="00BC0328">
      <w:pPr>
        <w:pStyle w:val="10"/>
      </w:pPr>
      <w:r w:rsidRPr="00A25165">
        <w:t>1.</w:t>
      </w:r>
      <w:r w:rsidRPr="00A25165">
        <w:tab/>
        <w:t>Scope</w:t>
      </w:r>
    </w:p>
    <w:p w:rsidR="00BC0328" w:rsidRPr="001820DC" w:rsidRDefault="00BC0328" w:rsidP="009F1AE5">
      <w:pPr>
        <w:pStyle w:val="Para10"/>
        <w:ind w:left="284"/>
        <w:rPr>
          <w:rFonts w:cs="Arial"/>
          <w:lang w:val="en-GB"/>
        </w:rPr>
      </w:pPr>
      <w:r w:rsidRPr="001820DC">
        <w:rPr>
          <w:rFonts w:cs="Arial"/>
          <w:lang w:val="en-GB"/>
        </w:rPr>
        <w:t xml:space="preserve">Infection with </w:t>
      </w:r>
      <w:r w:rsidRPr="001820DC">
        <w:rPr>
          <w:rFonts w:cs="Arial"/>
          <w:i/>
          <w:lang w:val="en-GB"/>
        </w:rPr>
        <w:t>Batrachochytrium salamandrivorans</w:t>
      </w:r>
      <w:r w:rsidRPr="001820DC">
        <w:rPr>
          <w:rFonts w:cs="Arial"/>
          <w:lang w:val="en-GB"/>
        </w:rPr>
        <w:t xml:space="preserve"> (Bsal) means infection of amphibians with the pathogenic agent </w:t>
      </w:r>
      <w:r w:rsidRPr="001820DC">
        <w:rPr>
          <w:rFonts w:cs="Arial"/>
          <w:i/>
          <w:lang w:val="en-GB"/>
        </w:rPr>
        <w:t>Batrachochytrium salamandrivorans</w:t>
      </w:r>
      <w:r w:rsidRPr="001820DC">
        <w:rPr>
          <w:rFonts w:cs="Arial"/>
          <w:lang w:val="en-GB"/>
        </w:rPr>
        <w:t xml:space="preserve">, of the Genus </w:t>
      </w:r>
      <w:r w:rsidRPr="001820DC">
        <w:rPr>
          <w:rFonts w:cs="Arial"/>
          <w:i/>
          <w:lang w:val="en-GB"/>
        </w:rPr>
        <w:t>Batrachochytrium</w:t>
      </w:r>
      <w:r w:rsidRPr="001820DC">
        <w:rPr>
          <w:rFonts w:cs="Arial"/>
          <w:lang w:val="en-GB"/>
        </w:rPr>
        <w:t xml:space="preserve"> and Family</w:t>
      </w:r>
      <w:r w:rsidRPr="001820DC">
        <w:rPr>
          <w:b/>
          <w:bCs/>
          <w:i/>
          <w:iCs/>
          <w:lang w:val="en-GB"/>
        </w:rPr>
        <w:t xml:space="preserve"> </w:t>
      </w:r>
      <w:r w:rsidRPr="001820DC">
        <w:rPr>
          <w:bCs/>
          <w:i/>
          <w:iCs/>
          <w:lang w:val="en-GB"/>
        </w:rPr>
        <w:t>Incertae sedis</w:t>
      </w:r>
      <w:r w:rsidRPr="001820DC">
        <w:rPr>
          <w:rFonts w:cs="Arial"/>
          <w:lang w:val="en-GB"/>
        </w:rPr>
        <w:t>.</w:t>
      </w:r>
    </w:p>
    <w:p w:rsidR="00BC0328" w:rsidRPr="00A25165" w:rsidRDefault="00BC0328" w:rsidP="00BC0328">
      <w:pPr>
        <w:pStyle w:val="10"/>
      </w:pPr>
      <w:r w:rsidRPr="00A25165">
        <w:t>2.</w:t>
      </w:r>
      <w:r w:rsidRPr="00A25165">
        <w:tab/>
        <w:t>Disease information</w:t>
      </w:r>
    </w:p>
    <w:p w:rsidR="00BC0328" w:rsidRPr="001820DC" w:rsidRDefault="00BC0328" w:rsidP="00BC0328">
      <w:pPr>
        <w:pStyle w:val="11"/>
        <w:tabs>
          <w:tab w:val="left" w:pos="1418"/>
        </w:tabs>
        <w:rPr>
          <w:lang w:val="en-GB"/>
        </w:rPr>
      </w:pPr>
      <w:r w:rsidRPr="001820DC">
        <w:rPr>
          <w:lang w:val="en-GB"/>
        </w:rPr>
        <w:t>2.1.</w:t>
      </w:r>
      <w:r w:rsidRPr="001820DC">
        <w:rPr>
          <w:lang w:val="en-GB"/>
        </w:rPr>
        <w:tab/>
        <w:t>Agent factors</w:t>
      </w:r>
    </w:p>
    <w:p w:rsidR="00BC0328" w:rsidRPr="001820DC" w:rsidRDefault="00BC0328" w:rsidP="00BC0328">
      <w:pPr>
        <w:pStyle w:val="111"/>
      </w:pPr>
      <w:r w:rsidRPr="001820DC">
        <w:t>2.1.1.</w:t>
      </w:r>
      <w:r w:rsidRPr="001820DC">
        <w:tab/>
        <w:t>Aetiological agent</w:t>
      </w:r>
    </w:p>
    <w:p w:rsidR="00BC0328" w:rsidRPr="001820DC" w:rsidRDefault="00BC0328" w:rsidP="00BC0328">
      <w:pPr>
        <w:pStyle w:val="Para3"/>
        <w:rPr>
          <w:rFonts w:eastAsia="Calibri" w:cs="Arial"/>
          <w:szCs w:val="18"/>
          <w:lang w:val="en-GB"/>
        </w:rPr>
      </w:pPr>
      <w:r w:rsidRPr="001820DC">
        <w:rPr>
          <w:rFonts w:cs="Arial"/>
          <w:lang w:val="en-GB"/>
        </w:rPr>
        <w:t xml:space="preserve">The </w:t>
      </w:r>
      <w:r w:rsidRPr="001820DC">
        <w:rPr>
          <w:rFonts w:cs="Arial"/>
          <w:i/>
          <w:lang w:val="en-GB"/>
        </w:rPr>
        <w:t>Batrachochytrium salamandrivorans</w:t>
      </w:r>
      <w:r w:rsidRPr="001820DC">
        <w:rPr>
          <w:rFonts w:cs="Arial"/>
          <w:lang w:val="en-GB"/>
        </w:rPr>
        <w:t xml:space="preserve"> (Bsal) type strain is AMFP13/1. Three more isolates have been described (Martel </w:t>
      </w:r>
      <w:r w:rsidRPr="001820DC">
        <w:rPr>
          <w:rFonts w:cs="Arial"/>
          <w:i/>
          <w:lang w:val="en-GB"/>
        </w:rPr>
        <w:t>et al</w:t>
      </w:r>
      <w:r w:rsidRPr="001820DC">
        <w:rPr>
          <w:rFonts w:cs="Arial"/>
          <w:lang w:val="en-GB"/>
        </w:rPr>
        <w:t xml:space="preserve">., 2014) but no information is available on genetic structuring or phenotypic variation. </w:t>
      </w:r>
      <w:r w:rsidRPr="00A25165">
        <w:rPr>
          <w:rFonts w:eastAsia="Calibri" w:cs="Arial"/>
          <w:szCs w:val="18"/>
          <w:lang w:val="en-GB"/>
        </w:rPr>
        <w:t>Phylogenetic analyses show that Bsal</w:t>
      </w:r>
      <w:r w:rsidRPr="001820DC">
        <w:rPr>
          <w:rFonts w:eastAsia="Calibri" w:cs="Arial"/>
          <w:szCs w:val="18"/>
          <w:lang w:val="en-GB"/>
        </w:rPr>
        <w:t xml:space="preserve"> forms a clade with its sister species </w:t>
      </w:r>
      <w:r w:rsidRPr="001F556E">
        <w:rPr>
          <w:rFonts w:eastAsia="Calibri" w:cs="Arial"/>
          <w:i/>
          <w:szCs w:val="18"/>
          <w:u w:val="single"/>
          <w:lang w:val="en-GB"/>
        </w:rPr>
        <w:t>B</w:t>
      </w:r>
      <w:r>
        <w:rPr>
          <w:rFonts w:eastAsia="Calibri" w:cs="Arial"/>
          <w:i/>
          <w:szCs w:val="18"/>
          <w:u w:val="single"/>
          <w:lang w:val="en-GB"/>
        </w:rPr>
        <w:t>.</w:t>
      </w:r>
      <w:r w:rsidRPr="001820DC">
        <w:rPr>
          <w:rFonts w:eastAsia="Calibri" w:cs="Arial"/>
          <w:i/>
          <w:szCs w:val="18"/>
          <w:lang w:val="en-GB"/>
        </w:rPr>
        <w:t xml:space="preserve"> dendrobatidis</w:t>
      </w:r>
      <w:r w:rsidRPr="001820DC">
        <w:rPr>
          <w:rFonts w:eastAsia="Calibri" w:cs="Arial"/>
          <w:szCs w:val="18"/>
          <w:lang w:val="en-GB"/>
        </w:rPr>
        <w:t xml:space="preserve"> (Martel </w:t>
      </w:r>
      <w:r w:rsidRPr="001820DC">
        <w:rPr>
          <w:rFonts w:eastAsia="Calibri" w:cs="Arial"/>
          <w:i/>
          <w:szCs w:val="18"/>
          <w:lang w:val="en-GB"/>
        </w:rPr>
        <w:t>et al</w:t>
      </w:r>
      <w:r w:rsidRPr="001820DC">
        <w:rPr>
          <w:rFonts w:eastAsia="Calibri" w:cs="Arial"/>
          <w:szCs w:val="18"/>
          <w:lang w:val="en-GB"/>
        </w:rPr>
        <w:t xml:space="preserve">., 2013). The genome size of the type strain was determined at 32.6 Mb with 10.138 protein-coding genes predicted (Farrer </w:t>
      </w:r>
      <w:r w:rsidRPr="001820DC">
        <w:rPr>
          <w:rFonts w:eastAsia="Calibri" w:cs="Arial"/>
          <w:i/>
          <w:szCs w:val="18"/>
          <w:lang w:val="en-GB"/>
        </w:rPr>
        <w:t>et al</w:t>
      </w:r>
      <w:r w:rsidRPr="001820DC">
        <w:rPr>
          <w:rFonts w:eastAsia="Calibri" w:cs="Arial"/>
          <w:szCs w:val="18"/>
          <w:lang w:val="en-GB"/>
        </w:rPr>
        <w:t xml:space="preserve">., 2017). </w:t>
      </w:r>
      <w:r w:rsidRPr="00A25165">
        <w:rPr>
          <w:rFonts w:eastAsia="Calibri" w:cs="Arial"/>
          <w:szCs w:val="18"/>
          <w:lang w:val="en-GB"/>
        </w:rPr>
        <w:t>The contribution of these proteins to virulence is currently not clear.</w:t>
      </w:r>
      <w:r w:rsidRPr="001820DC">
        <w:rPr>
          <w:rFonts w:eastAsia="Calibri" w:cs="Arial"/>
          <w:szCs w:val="18"/>
          <w:lang w:val="en-GB"/>
        </w:rPr>
        <w:t xml:space="preserve"> </w:t>
      </w:r>
    </w:p>
    <w:p w:rsidR="00BC0328" w:rsidRPr="001820DC" w:rsidRDefault="00BC0328" w:rsidP="00BC0328">
      <w:pPr>
        <w:pStyle w:val="111"/>
      </w:pPr>
      <w:r w:rsidRPr="001820DC">
        <w:t>2.1.2.</w:t>
      </w:r>
      <w:r w:rsidRPr="001820DC">
        <w:tab/>
        <w:t>Survival and stability inside the host tissues</w:t>
      </w:r>
    </w:p>
    <w:p w:rsidR="00BC0328" w:rsidRPr="001820DC" w:rsidRDefault="00BC0328" w:rsidP="00BC0328">
      <w:pPr>
        <w:pStyle w:val="Para3"/>
        <w:rPr>
          <w:lang w:val="en-GB"/>
        </w:rPr>
      </w:pPr>
      <w:r w:rsidRPr="001820DC">
        <w:rPr>
          <w:lang w:val="en-GB"/>
        </w:rPr>
        <w:t xml:space="preserve">Bsal is an intracellular pathogen that develops inside epidermal cells. </w:t>
      </w:r>
      <w:r>
        <w:rPr>
          <w:lang w:val="en-GB"/>
        </w:rPr>
        <w:t>The p</w:t>
      </w:r>
      <w:r w:rsidRPr="001820DC">
        <w:rPr>
          <w:lang w:val="en-GB"/>
        </w:rPr>
        <w:t xml:space="preserve">resence of Bsal could be demonstrated using </w:t>
      </w:r>
      <w:r>
        <w:rPr>
          <w:lang w:val="en-GB"/>
        </w:rPr>
        <w:t>real-time polymerase chain reaction (</w:t>
      </w:r>
      <w:r w:rsidRPr="001820DC">
        <w:rPr>
          <w:lang w:val="en-GB"/>
        </w:rPr>
        <w:t>qPCR</w:t>
      </w:r>
      <w:r>
        <w:rPr>
          <w:lang w:val="en-GB"/>
        </w:rPr>
        <w:t>)</w:t>
      </w:r>
      <w:r w:rsidRPr="001820DC">
        <w:rPr>
          <w:lang w:val="en-GB"/>
        </w:rPr>
        <w:t xml:space="preserve"> on dorsal skin swabs </w:t>
      </w:r>
      <w:r>
        <w:rPr>
          <w:lang w:val="en-GB"/>
        </w:rPr>
        <w:t>up to</w:t>
      </w:r>
      <w:r w:rsidRPr="001820DC">
        <w:rPr>
          <w:lang w:val="en-GB"/>
        </w:rPr>
        <w:t xml:space="preserve"> 7 days on average post</w:t>
      </w:r>
      <w:r>
        <w:rPr>
          <w:lang w:val="en-GB"/>
        </w:rPr>
        <w:t>-</w:t>
      </w:r>
      <w:r w:rsidRPr="001820DC">
        <w:rPr>
          <w:lang w:val="en-GB"/>
        </w:rPr>
        <w:t xml:space="preserve">mortem and using histopathology of dorsal skin tissue </w:t>
      </w:r>
      <w:r>
        <w:rPr>
          <w:lang w:val="en-GB"/>
        </w:rPr>
        <w:t>up to</w:t>
      </w:r>
      <w:r w:rsidRPr="001820DC">
        <w:rPr>
          <w:lang w:val="en-GB"/>
        </w:rPr>
        <w:t xml:space="preserve"> 3 days on average post</w:t>
      </w:r>
      <w:r>
        <w:rPr>
          <w:lang w:val="en-GB"/>
        </w:rPr>
        <w:t>-</w:t>
      </w:r>
      <w:r w:rsidRPr="001820DC">
        <w:rPr>
          <w:lang w:val="en-GB"/>
        </w:rPr>
        <w:t xml:space="preserve">mortem (Thomas </w:t>
      </w:r>
      <w:r w:rsidRPr="001820DC">
        <w:rPr>
          <w:i/>
          <w:lang w:val="en-GB"/>
        </w:rPr>
        <w:t>et al</w:t>
      </w:r>
      <w:r w:rsidRPr="001820DC">
        <w:rPr>
          <w:lang w:val="en-GB"/>
        </w:rPr>
        <w:t xml:space="preserve">., 2018). It is not clear how long Bsal can survive inside tissues of a dead host and how long a dead host remains infectious. Storage of tissues or skin swabs in 70% ethanol or at –20°C allows detection of Bsal using qPCR for more than 150 years as demonstrated by analysis of museum specimens (Martel </w:t>
      </w:r>
      <w:r w:rsidRPr="001820DC">
        <w:rPr>
          <w:i/>
          <w:lang w:val="en-GB"/>
        </w:rPr>
        <w:t>et al</w:t>
      </w:r>
      <w:r w:rsidRPr="001820DC">
        <w:rPr>
          <w:lang w:val="en-GB"/>
        </w:rPr>
        <w:t>., 2014).</w:t>
      </w:r>
    </w:p>
    <w:p w:rsidR="00BC0328" w:rsidRPr="001820DC" w:rsidRDefault="00BC0328" w:rsidP="00BC0328">
      <w:pPr>
        <w:pStyle w:val="111"/>
      </w:pPr>
      <w:r w:rsidRPr="001820DC">
        <w:t>2.1.3.</w:t>
      </w:r>
      <w:r w:rsidRPr="001820DC">
        <w:tab/>
        <w:t xml:space="preserve">Survival and stability outside the host </w:t>
      </w:r>
    </w:p>
    <w:p w:rsidR="00BC0328" w:rsidRPr="001820DC" w:rsidRDefault="00BC0328" w:rsidP="00BC0328">
      <w:pPr>
        <w:pStyle w:val="Para3"/>
        <w:rPr>
          <w:rFonts w:cs="Arial"/>
          <w:lang w:val="en-GB" w:bidi="en-US"/>
        </w:rPr>
      </w:pPr>
      <w:r w:rsidRPr="001820DC">
        <w:rPr>
          <w:rFonts w:cs="Arial"/>
          <w:lang w:val="en-GB" w:bidi="en-US"/>
        </w:rPr>
        <w:t xml:space="preserve">Encysted spores have been shown to remain infectious in pond water up to at least 31 days (Stegen </w:t>
      </w:r>
      <w:r w:rsidRPr="001820DC">
        <w:rPr>
          <w:rFonts w:cs="Arial"/>
          <w:i/>
          <w:lang w:val="en-GB" w:bidi="en-US"/>
        </w:rPr>
        <w:t>et al</w:t>
      </w:r>
      <w:r w:rsidRPr="001820DC">
        <w:rPr>
          <w:rFonts w:cs="Arial"/>
          <w:lang w:val="en-GB" w:bidi="en-US"/>
        </w:rPr>
        <w:t xml:space="preserve">., 2017) and are considered more environmentally resistant compared </w:t>
      </w:r>
      <w:r>
        <w:rPr>
          <w:rFonts w:cs="Arial"/>
          <w:lang w:val="en-GB" w:bidi="en-US"/>
        </w:rPr>
        <w:t>with</w:t>
      </w:r>
      <w:r w:rsidRPr="001820DC">
        <w:rPr>
          <w:rFonts w:cs="Arial"/>
          <w:lang w:val="en-GB" w:bidi="en-US"/>
        </w:rPr>
        <w:t xml:space="preserve"> zoospores. Experimentally inoculated forest soil was demonstrated to remain infectious to fire salamanders for 48</w:t>
      </w:r>
      <w:r>
        <w:rPr>
          <w:rFonts w:cs="Arial"/>
          <w:lang w:val="en-GB" w:bidi="en-US"/>
        </w:rPr>
        <w:t> </w:t>
      </w:r>
      <w:r w:rsidRPr="001820DC">
        <w:rPr>
          <w:rFonts w:cs="Arial"/>
          <w:lang w:val="en-GB" w:bidi="en-US"/>
        </w:rPr>
        <w:t xml:space="preserve">hours (Stegen </w:t>
      </w:r>
      <w:r w:rsidRPr="005E77D1">
        <w:rPr>
          <w:rFonts w:cs="Arial"/>
          <w:i/>
          <w:lang w:val="en-GB" w:bidi="en-US"/>
        </w:rPr>
        <w:t>et al.,</w:t>
      </w:r>
      <w:r w:rsidRPr="001820DC">
        <w:rPr>
          <w:rFonts w:cs="Arial"/>
          <w:lang w:val="en-GB" w:bidi="en-US"/>
        </w:rPr>
        <w:t xml:space="preserve"> 2017). However, Bsal DNA was detected up to 28 weeks in contaminated forest soil (Stegen </w:t>
      </w:r>
      <w:r w:rsidRPr="001820DC">
        <w:rPr>
          <w:rFonts w:cs="Arial"/>
          <w:i/>
          <w:lang w:val="en-GB" w:bidi="en-US"/>
        </w:rPr>
        <w:t>et al</w:t>
      </w:r>
      <w:r w:rsidRPr="001820DC">
        <w:rPr>
          <w:rFonts w:cs="Arial"/>
          <w:lang w:val="en-GB" w:bidi="en-US"/>
        </w:rPr>
        <w:t xml:space="preserve">., 2017). Whether this reflects the presence of viable Bsal organisms is not clear. The effect of dessication on Bsal survival has not been studied. </w:t>
      </w:r>
    </w:p>
    <w:p w:rsidR="00BC0328" w:rsidRPr="001820DC" w:rsidRDefault="00BC0328" w:rsidP="00BC0328">
      <w:pPr>
        <w:pStyle w:val="Para3"/>
        <w:rPr>
          <w:rFonts w:cs="Arial"/>
          <w:lang w:val="en-GB"/>
        </w:rPr>
      </w:pPr>
      <w:r w:rsidRPr="001820DC">
        <w:rPr>
          <w:rFonts w:cs="Arial"/>
          <w:lang w:val="en-GB"/>
        </w:rPr>
        <w:t>For inactivation methods, see Section 2.4.</w:t>
      </w:r>
      <w:r>
        <w:rPr>
          <w:rFonts w:cs="Arial"/>
          <w:lang w:val="en-GB"/>
        </w:rPr>
        <w:t>5</w:t>
      </w:r>
      <w:r w:rsidRPr="001820DC">
        <w:rPr>
          <w:rFonts w:cs="Arial"/>
          <w:lang w:val="en-GB"/>
        </w:rPr>
        <w:t>.</w:t>
      </w:r>
    </w:p>
    <w:p w:rsidR="00BC0328" w:rsidRPr="001820DC" w:rsidRDefault="00BC0328" w:rsidP="00BC0328">
      <w:pPr>
        <w:pStyle w:val="11"/>
        <w:rPr>
          <w:lang w:val="en-GB"/>
        </w:rPr>
      </w:pPr>
      <w:r w:rsidRPr="001820DC">
        <w:rPr>
          <w:lang w:val="en-GB"/>
        </w:rPr>
        <w:t>2.2.</w:t>
      </w:r>
      <w:r w:rsidRPr="001820DC">
        <w:rPr>
          <w:lang w:val="en-GB"/>
        </w:rPr>
        <w:tab/>
        <w:t>Host factors</w:t>
      </w:r>
    </w:p>
    <w:p w:rsidR="00BC0328" w:rsidRDefault="00BC0328" w:rsidP="00BC0328">
      <w:pPr>
        <w:pStyle w:val="111"/>
      </w:pPr>
      <w:r w:rsidRPr="001820DC">
        <w:t>2.2.1.</w:t>
      </w:r>
      <w:r w:rsidRPr="001820DC">
        <w:tab/>
        <w:t xml:space="preserve">Susceptible host species </w:t>
      </w:r>
    </w:p>
    <w:p w:rsidR="00BC0328" w:rsidRPr="00A15562" w:rsidRDefault="00BC0328" w:rsidP="00BC0328">
      <w:pPr>
        <w:pStyle w:val="111"/>
        <w:ind w:firstLine="0"/>
      </w:pPr>
      <w:r w:rsidRPr="007535D7">
        <w:rPr>
          <w:rFonts w:ascii="Arial" w:hAnsi="Arial" w:cs="Arial"/>
          <w:b w:val="0"/>
          <w:sz w:val="18"/>
          <w:szCs w:val="18"/>
        </w:rPr>
        <w:t>Species that fulfil the criteria for listing as susceptible to infection with Bsal according to Chapter 1.5. of the Aquatic Animal Health Code (Aquatic Code) include:</w:t>
      </w:r>
      <w:r w:rsidRPr="007535D7">
        <w:rPr>
          <w:rFonts w:ascii="Arial" w:hAnsi="Arial" w:cs="Arial"/>
          <w:b w:val="0"/>
          <w:bCs w:val="0"/>
          <w:sz w:val="18"/>
          <w:szCs w:val="18"/>
          <w:shd w:val="clear" w:color="auto" w:fill="F1F2ED"/>
        </w:rPr>
        <w:t xml:space="preserve"> </w:t>
      </w:r>
      <w:r w:rsidRPr="007535D7">
        <w:rPr>
          <w:rFonts w:ascii="Arial" w:hAnsi="Arial" w:cs="Arial"/>
          <w:b w:val="0"/>
          <w:sz w:val="18"/>
          <w:szCs w:val="18"/>
        </w:rPr>
        <w:t>[alpine newt </w:t>
      </w:r>
      <w:r w:rsidRPr="007535D7">
        <w:rPr>
          <w:rFonts w:ascii="Arial" w:hAnsi="Arial" w:cs="Arial"/>
          <w:b w:val="0"/>
          <w:i/>
          <w:iCs/>
          <w:sz w:val="18"/>
          <w:szCs w:val="18"/>
        </w:rPr>
        <w:t>(Ichthyosaura alpestris)</w:t>
      </w:r>
      <w:r w:rsidRPr="007535D7">
        <w:rPr>
          <w:rFonts w:ascii="Arial" w:hAnsi="Arial" w:cs="Arial"/>
          <w:b w:val="0"/>
          <w:sz w:val="18"/>
          <w:szCs w:val="18"/>
        </w:rPr>
        <w:t>, blue-tailed fire-bellied newt </w:t>
      </w:r>
      <w:r w:rsidRPr="007535D7">
        <w:rPr>
          <w:rFonts w:ascii="Arial" w:hAnsi="Arial" w:cs="Arial"/>
          <w:b w:val="0"/>
          <w:i/>
          <w:iCs/>
          <w:sz w:val="18"/>
          <w:szCs w:val="18"/>
        </w:rPr>
        <w:t>(Cynops cyanurus)</w:t>
      </w:r>
      <w:r w:rsidRPr="007535D7">
        <w:rPr>
          <w:rFonts w:ascii="Arial" w:hAnsi="Arial" w:cs="Arial"/>
          <w:b w:val="0"/>
          <w:sz w:val="18"/>
          <w:szCs w:val="18"/>
        </w:rPr>
        <w:t>, fire salamander </w:t>
      </w:r>
      <w:r w:rsidRPr="007535D7">
        <w:rPr>
          <w:rFonts w:ascii="Arial" w:hAnsi="Arial" w:cs="Arial"/>
          <w:b w:val="0"/>
          <w:i/>
          <w:iCs/>
          <w:sz w:val="18"/>
          <w:szCs w:val="18"/>
        </w:rPr>
        <w:t>(Salamandra salamandra)</w:t>
      </w:r>
      <w:r w:rsidRPr="007535D7">
        <w:rPr>
          <w:rFonts w:ascii="Arial" w:hAnsi="Arial" w:cs="Arial"/>
          <w:b w:val="0"/>
          <w:sz w:val="18"/>
          <w:szCs w:val="18"/>
        </w:rPr>
        <w:t>, eastern newt </w:t>
      </w:r>
      <w:r w:rsidRPr="007535D7">
        <w:rPr>
          <w:rFonts w:ascii="Arial" w:hAnsi="Arial" w:cs="Arial"/>
          <w:b w:val="0"/>
          <w:i/>
          <w:iCs/>
          <w:sz w:val="18"/>
          <w:szCs w:val="18"/>
        </w:rPr>
        <w:t>(Nothophthalmus viridescens)</w:t>
      </w:r>
      <w:r w:rsidRPr="007535D7">
        <w:rPr>
          <w:rFonts w:ascii="Arial" w:hAnsi="Arial" w:cs="Arial"/>
          <w:b w:val="0"/>
          <w:sz w:val="18"/>
          <w:szCs w:val="18"/>
        </w:rPr>
        <w:t>, French cave salamander </w:t>
      </w:r>
      <w:r w:rsidRPr="007535D7">
        <w:rPr>
          <w:rFonts w:ascii="Arial" w:hAnsi="Arial" w:cs="Arial"/>
          <w:b w:val="0"/>
          <w:i/>
          <w:iCs/>
          <w:sz w:val="18"/>
          <w:szCs w:val="18"/>
        </w:rPr>
        <w:t>(Hydromantes strinatii)</w:t>
      </w:r>
      <w:r w:rsidRPr="007535D7">
        <w:rPr>
          <w:rFonts w:ascii="Arial" w:hAnsi="Arial" w:cs="Arial"/>
          <w:b w:val="0"/>
          <w:sz w:val="18"/>
          <w:szCs w:val="18"/>
        </w:rPr>
        <w:t>, Italian newt </w:t>
      </w:r>
      <w:r w:rsidRPr="007535D7">
        <w:rPr>
          <w:rFonts w:ascii="Arial" w:hAnsi="Arial" w:cs="Arial"/>
          <w:b w:val="0"/>
          <w:i/>
          <w:iCs/>
          <w:sz w:val="18"/>
          <w:szCs w:val="18"/>
        </w:rPr>
        <w:t>(Lissotriton italicus)</w:t>
      </w:r>
      <w:r w:rsidRPr="007535D7">
        <w:rPr>
          <w:rFonts w:ascii="Arial" w:hAnsi="Arial" w:cs="Arial"/>
          <w:b w:val="0"/>
          <w:sz w:val="18"/>
          <w:szCs w:val="18"/>
        </w:rPr>
        <w:t>, yellow spotted newt </w:t>
      </w:r>
      <w:r w:rsidRPr="007535D7">
        <w:rPr>
          <w:rFonts w:ascii="Arial" w:hAnsi="Arial" w:cs="Arial"/>
          <w:b w:val="0"/>
          <w:i/>
          <w:iCs/>
          <w:sz w:val="18"/>
          <w:szCs w:val="18"/>
        </w:rPr>
        <w:t>(Neurergus crocatus)</w:t>
      </w:r>
      <w:r w:rsidRPr="007535D7">
        <w:rPr>
          <w:rFonts w:ascii="Arial" w:hAnsi="Arial" w:cs="Arial"/>
          <w:b w:val="0"/>
          <w:sz w:val="18"/>
          <w:szCs w:val="18"/>
        </w:rPr>
        <w:t>, Japanese fire-bellied newt </w:t>
      </w:r>
      <w:r w:rsidRPr="007535D7">
        <w:rPr>
          <w:rFonts w:ascii="Arial" w:hAnsi="Arial" w:cs="Arial"/>
          <w:b w:val="0"/>
          <w:i/>
          <w:iCs/>
          <w:sz w:val="18"/>
          <w:szCs w:val="18"/>
        </w:rPr>
        <w:t>(Cynops pyrrhogaster)</w:t>
      </w:r>
      <w:r w:rsidRPr="007535D7">
        <w:rPr>
          <w:rFonts w:ascii="Arial" w:hAnsi="Arial" w:cs="Arial"/>
          <w:b w:val="0"/>
          <w:sz w:val="18"/>
          <w:szCs w:val="18"/>
        </w:rPr>
        <w:t>, northern spectacle salamander </w:t>
      </w:r>
      <w:r w:rsidRPr="007535D7">
        <w:rPr>
          <w:rFonts w:ascii="Arial" w:hAnsi="Arial" w:cs="Arial"/>
          <w:b w:val="0"/>
          <w:i/>
          <w:iCs/>
          <w:sz w:val="18"/>
          <w:szCs w:val="18"/>
        </w:rPr>
        <w:t>(Salamandrina perspicillata)</w:t>
      </w:r>
      <w:r w:rsidRPr="007535D7">
        <w:rPr>
          <w:rFonts w:ascii="Arial" w:hAnsi="Arial" w:cs="Arial"/>
          <w:b w:val="0"/>
          <w:sz w:val="18"/>
          <w:szCs w:val="18"/>
        </w:rPr>
        <w:t>, Tam Dao salamander </w:t>
      </w:r>
      <w:r w:rsidRPr="007535D7">
        <w:rPr>
          <w:rFonts w:ascii="Arial" w:hAnsi="Arial" w:cs="Arial"/>
          <w:b w:val="0"/>
          <w:i/>
          <w:iCs/>
          <w:sz w:val="18"/>
          <w:szCs w:val="18"/>
        </w:rPr>
        <w:t>(Paramesotriton deloustali)</w:t>
      </w:r>
      <w:r w:rsidRPr="007535D7">
        <w:rPr>
          <w:rFonts w:ascii="Arial" w:hAnsi="Arial" w:cs="Arial"/>
          <w:b w:val="0"/>
          <w:sz w:val="18"/>
          <w:szCs w:val="18"/>
        </w:rPr>
        <w:t>, rough-skinned newt </w:t>
      </w:r>
      <w:r w:rsidRPr="007535D7">
        <w:rPr>
          <w:rFonts w:ascii="Arial" w:hAnsi="Arial" w:cs="Arial"/>
          <w:b w:val="0"/>
          <w:i/>
          <w:iCs/>
          <w:sz w:val="18"/>
          <w:szCs w:val="18"/>
        </w:rPr>
        <w:t>(Taricha granulosa)</w:t>
      </w:r>
      <w:r w:rsidRPr="007535D7">
        <w:rPr>
          <w:rFonts w:ascii="Arial" w:hAnsi="Arial" w:cs="Arial"/>
          <w:b w:val="0"/>
          <w:sz w:val="18"/>
          <w:szCs w:val="18"/>
        </w:rPr>
        <w:t>, sardinian brook salamander </w:t>
      </w:r>
      <w:r w:rsidRPr="007535D7">
        <w:rPr>
          <w:rFonts w:ascii="Arial" w:hAnsi="Arial" w:cs="Arial"/>
          <w:b w:val="0"/>
          <w:i/>
          <w:iCs/>
          <w:sz w:val="18"/>
          <w:szCs w:val="18"/>
        </w:rPr>
        <w:t>(Euproctus platycephalus)</w:t>
      </w:r>
      <w:r w:rsidRPr="007535D7">
        <w:rPr>
          <w:rFonts w:ascii="Arial" w:hAnsi="Arial" w:cs="Arial"/>
          <w:b w:val="0"/>
          <w:sz w:val="18"/>
          <w:szCs w:val="18"/>
        </w:rPr>
        <w:t> and Spanish ribbed newt </w:t>
      </w:r>
      <w:r w:rsidRPr="007535D7">
        <w:rPr>
          <w:rFonts w:ascii="Arial" w:hAnsi="Arial" w:cs="Arial"/>
          <w:b w:val="0"/>
          <w:i/>
          <w:iCs/>
          <w:sz w:val="18"/>
          <w:szCs w:val="18"/>
        </w:rPr>
        <w:t>(Pleurodeles waltl)</w:t>
      </w:r>
      <w:r w:rsidRPr="007535D7">
        <w:rPr>
          <w:rFonts w:ascii="Arial" w:hAnsi="Arial" w:cs="Arial"/>
          <w:b w:val="0"/>
          <w:sz w:val="18"/>
          <w:szCs w:val="18"/>
        </w:rPr>
        <w:t>] (under study</w:t>
      </w:r>
      <w:r w:rsidRPr="00A15562">
        <w:rPr>
          <w:rFonts w:ascii="Arial" w:hAnsi="Arial" w:cs="Arial"/>
          <w:b w:val="0"/>
          <w:sz w:val="18"/>
          <w:szCs w:val="18"/>
        </w:rPr>
        <w:t>).</w:t>
      </w:r>
    </w:p>
    <w:p w:rsidR="009F1AE5" w:rsidRDefault="009F1AE5" w:rsidP="009F1AE5">
      <w:pPr>
        <w:spacing w:after="480"/>
        <w:rPr>
          <w:noProof/>
          <w:sz w:val="20"/>
          <w:szCs w:val="20"/>
          <w:u w:val="single"/>
          <w:lang w:val="en-US"/>
        </w:rPr>
      </w:pPr>
      <w:r>
        <w:rPr>
          <w:noProof/>
          <w:sz w:val="20"/>
          <w:szCs w:val="20"/>
          <w:u w:val="single"/>
          <w:lang w:val="en-US"/>
        </w:rPr>
        <w:br w:type="page"/>
      </w:r>
    </w:p>
    <w:p w:rsidR="009F1AE5" w:rsidRPr="005A0656" w:rsidRDefault="009F1AE5" w:rsidP="009F1AE5">
      <w:pPr>
        <w:spacing w:after="480"/>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1820DC" w:rsidRDefault="00BC0328" w:rsidP="00BC0328">
      <w:pPr>
        <w:pStyle w:val="111"/>
      </w:pPr>
      <w:r w:rsidRPr="001820DC">
        <w:t>2.2.2.</w:t>
      </w:r>
      <w:r w:rsidRPr="001820DC">
        <w:tab/>
        <w:t>Species with incomplete evidence for susceptibility</w:t>
      </w:r>
    </w:p>
    <w:p w:rsidR="00BC0328" w:rsidRPr="007535D7" w:rsidRDefault="00BC0328" w:rsidP="00BC0328">
      <w:pPr>
        <w:pStyle w:val="Para3"/>
        <w:rPr>
          <w:rFonts w:cs="Arial"/>
          <w:lang w:val="en-GB" w:eastAsia="fr-FR"/>
        </w:rPr>
      </w:pPr>
      <w:r w:rsidRPr="007535D7">
        <w:rPr>
          <w:rFonts w:cs="Arial"/>
          <w:lang w:val="en-GB"/>
        </w:rPr>
        <w:t>[under study]</w:t>
      </w:r>
    </w:p>
    <w:p w:rsidR="00BC0328" w:rsidRPr="001820DC" w:rsidRDefault="00BC0328" w:rsidP="00BC0328">
      <w:pPr>
        <w:pStyle w:val="111"/>
      </w:pPr>
      <w:r w:rsidRPr="001820DC">
        <w:t>2.2.3.</w:t>
      </w:r>
      <w:r w:rsidRPr="001820DC">
        <w:tab/>
        <w:t>Likelihood of infection by species, host life stage, population or sub-populations</w:t>
      </w:r>
    </w:p>
    <w:p w:rsidR="00BC0328" w:rsidRPr="008637F9" w:rsidRDefault="00BC0328" w:rsidP="00BC0328">
      <w:pPr>
        <w:pStyle w:val="Para3"/>
        <w:rPr>
          <w:rFonts w:cs="Arial"/>
          <w:lang w:val="en-GB"/>
        </w:rPr>
      </w:pPr>
      <w:r w:rsidRPr="001820DC">
        <w:rPr>
          <w:rFonts w:cs="Arial"/>
          <w:lang w:val="en-GB"/>
        </w:rPr>
        <w:t>Bsal is a pathogenic agent</w:t>
      </w:r>
      <w:r w:rsidRPr="008637F9">
        <w:rPr>
          <w:rFonts w:cs="Arial"/>
          <w:lang w:val="en-GB"/>
        </w:rPr>
        <w:t xml:space="preserve"> that mainly affects urodeles. Evidence from experimental infections and disease outbreaks in the wild and in captivity show that at least most, if not all, species of the family Salamandridae, as well as species of the family Hynobiidae are likely to become infected when exposed to Bsal. However, differences in susceptibility to infection between species do exist: for example, for fire salamanders (</w:t>
      </w:r>
      <w:r w:rsidRPr="008637F9">
        <w:rPr>
          <w:rFonts w:cs="Arial"/>
          <w:i/>
          <w:lang w:val="en-GB"/>
        </w:rPr>
        <w:t>Salamandra salamandra</w:t>
      </w:r>
      <w:r w:rsidRPr="008637F9">
        <w:rPr>
          <w:rFonts w:cs="Arial"/>
          <w:lang w:val="en-GB"/>
        </w:rPr>
        <w:t>), the infectious dose of Bsal was determined to be a theoretical one zoospore, whereas a significantly higher dose was necessary to infect Alpine newts (</w:t>
      </w:r>
      <w:r w:rsidRPr="008637F9">
        <w:rPr>
          <w:rFonts w:cs="Arial"/>
          <w:i/>
          <w:lang w:val="en-GB"/>
        </w:rPr>
        <w:t>Ichthyosaura alpestris</w:t>
      </w:r>
      <w:r w:rsidRPr="008637F9">
        <w:rPr>
          <w:rFonts w:cs="Arial"/>
          <w:lang w:val="en-GB"/>
        </w:rPr>
        <w:t xml:space="preserve">; Stegen </w:t>
      </w:r>
      <w:r w:rsidRPr="008637F9">
        <w:rPr>
          <w:rFonts w:cs="Arial"/>
          <w:i/>
          <w:lang w:val="en-GB"/>
        </w:rPr>
        <w:t>et al</w:t>
      </w:r>
      <w:r w:rsidRPr="008637F9">
        <w:rPr>
          <w:rFonts w:cs="Arial"/>
          <w:lang w:val="en-GB"/>
        </w:rPr>
        <w:t>., 2017) and one western Palearctic species (</w:t>
      </w:r>
      <w:r w:rsidRPr="008637F9">
        <w:rPr>
          <w:rFonts w:cs="Arial"/>
          <w:i/>
          <w:lang w:val="en-GB"/>
        </w:rPr>
        <w:t>Lissotriton helveticus</w:t>
      </w:r>
      <w:r w:rsidRPr="008637F9">
        <w:rPr>
          <w:rFonts w:cs="Arial"/>
          <w:lang w:val="en-GB"/>
        </w:rPr>
        <w:t xml:space="preserve">) may be more resistant to infection (Martel </w:t>
      </w:r>
      <w:r w:rsidRPr="008637F9">
        <w:rPr>
          <w:rFonts w:cs="Arial"/>
          <w:i/>
          <w:lang w:val="en-GB"/>
        </w:rPr>
        <w:t>et al</w:t>
      </w:r>
      <w:r w:rsidRPr="008637F9">
        <w:rPr>
          <w:rFonts w:cs="Arial"/>
          <w:lang w:val="en-GB"/>
        </w:rPr>
        <w:t>., 2014). For the largest family of salamanders (Plethodontidae), little information is currently available; at least one European species (</w:t>
      </w:r>
      <w:r w:rsidRPr="008637F9">
        <w:rPr>
          <w:rFonts w:cs="Arial"/>
          <w:i/>
          <w:lang w:val="en-GB"/>
        </w:rPr>
        <w:t>Speleomantes strinatii</w:t>
      </w:r>
      <w:r w:rsidRPr="008637F9">
        <w:rPr>
          <w:rFonts w:cs="Arial"/>
          <w:lang w:val="en-GB"/>
        </w:rPr>
        <w:t>) can be infected but other, North American species (</w:t>
      </w:r>
      <w:r w:rsidRPr="008637F9">
        <w:rPr>
          <w:rFonts w:cs="Arial"/>
          <w:i/>
          <w:lang w:val="en-GB"/>
        </w:rPr>
        <w:t>Gyrinophilus porphyriticus</w:t>
      </w:r>
      <w:r w:rsidRPr="008637F9">
        <w:rPr>
          <w:rFonts w:cs="Arial"/>
          <w:lang w:val="en-GB"/>
        </w:rPr>
        <w:t xml:space="preserve">, </w:t>
      </w:r>
      <w:r w:rsidRPr="008637F9">
        <w:rPr>
          <w:rFonts w:cs="Arial"/>
          <w:i/>
          <w:lang w:val="en-GB"/>
        </w:rPr>
        <w:t xml:space="preserve">Plethodon glutinosus, </w:t>
      </w:r>
      <w:r w:rsidRPr="008637F9">
        <w:rPr>
          <w:rFonts w:cs="Arial"/>
          <w:lang w:val="en-GB"/>
        </w:rPr>
        <w:t xml:space="preserve">Ambystomatidae) seem less susceptible to infection (Martel </w:t>
      </w:r>
      <w:r w:rsidRPr="008637F9">
        <w:rPr>
          <w:rFonts w:cs="Arial"/>
          <w:i/>
          <w:lang w:val="en-GB"/>
        </w:rPr>
        <w:t>et al</w:t>
      </w:r>
      <w:r w:rsidRPr="008637F9">
        <w:rPr>
          <w:rFonts w:cs="Arial"/>
          <w:lang w:val="en-GB"/>
        </w:rPr>
        <w:t>., 2014). Susceptibility of the family of Cryptobranchidae is not clear, with a single infection found in a farmed Chinese giant salamander (</w:t>
      </w:r>
      <w:r w:rsidRPr="008637F9">
        <w:rPr>
          <w:rFonts w:cs="Arial"/>
          <w:i/>
          <w:lang w:val="en-GB"/>
        </w:rPr>
        <w:t>Andrias davidianus</w:t>
      </w:r>
      <w:r w:rsidRPr="008637F9">
        <w:rPr>
          <w:rFonts w:cs="Arial"/>
          <w:lang w:val="en-GB"/>
        </w:rPr>
        <w:t xml:space="preserve">, Zhiyong </w:t>
      </w:r>
      <w:r w:rsidRPr="008637F9">
        <w:rPr>
          <w:rFonts w:cs="Arial"/>
          <w:i/>
          <w:lang w:val="en-GB"/>
        </w:rPr>
        <w:t>et al</w:t>
      </w:r>
      <w:r w:rsidRPr="008637F9">
        <w:rPr>
          <w:rFonts w:cs="Arial"/>
          <w:lang w:val="en-GB"/>
        </w:rPr>
        <w:t xml:space="preserve">., 2018). No information is available on the urodele families </w:t>
      </w:r>
      <w:r w:rsidRPr="005E77D1">
        <w:rPr>
          <w:rFonts w:cs="Arial"/>
          <w:i/>
          <w:lang w:val="en-GB"/>
        </w:rPr>
        <w:t>Proteidae, Rhyacotritonidae</w:t>
      </w:r>
      <w:r w:rsidRPr="008637F9">
        <w:rPr>
          <w:rFonts w:cs="Arial"/>
          <w:lang w:val="en-GB"/>
        </w:rPr>
        <w:t xml:space="preserve"> and </w:t>
      </w:r>
      <w:r w:rsidRPr="005E77D1">
        <w:rPr>
          <w:rFonts w:cs="Arial"/>
          <w:i/>
          <w:lang w:val="en-GB"/>
        </w:rPr>
        <w:t>Amphiumidae</w:t>
      </w:r>
      <w:r w:rsidRPr="008637F9">
        <w:rPr>
          <w:rFonts w:cs="Arial"/>
          <w:lang w:val="en-GB"/>
        </w:rPr>
        <w:t>.</w:t>
      </w:r>
      <w:r>
        <w:rPr>
          <w:rFonts w:cs="Arial"/>
          <w:lang w:val="en-GB"/>
        </w:rPr>
        <w:t xml:space="preserve"> </w:t>
      </w:r>
      <w:r w:rsidRPr="008637F9">
        <w:rPr>
          <w:rFonts w:cs="Arial"/>
          <w:lang w:val="en-GB"/>
        </w:rPr>
        <w:t xml:space="preserve">Bsal infection in anurans has only been detected in two species, in captivity, the wild and in lab trials (Nguyen </w:t>
      </w:r>
      <w:r w:rsidRPr="008637F9">
        <w:rPr>
          <w:rFonts w:cs="Arial"/>
          <w:i/>
          <w:lang w:val="en-GB"/>
        </w:rPr>
        <w:t>et al</w:t>
      </w:r>
      <w:r w:rsidRPr="008637F9">
        <w:rPr>
          <w:rFonts w:cs="Arial"/>
          <w:lang w:val="en-GB"/>
        </w:rPr>
        <w:t>., 2017</w:t>
      </w:r>
      <w:r>
        <w:rPr>
          <w:rFonts w:cs="Arial"/>
          <w:lang w:val="en-GB"/>
        </w:rPr>
        <w:t>;</w:t>
      </w:r>
      <w:r w:rsidRPr="00D86001">
        <w:rPr>
          <w:rFonts w:cs="Arial"/>
          <w:lang w:val="en-GB"/>
        </w:rPr>
        <w:t xml:space="preserve"> </w:t>
      </w:r>
      <w:r w:rsidRPr="008637F9">
        <w:rPr>
          <w:rFonts w:cs="Arial"/>
          <w:lang w:val="en-GB"/>
        </w:rPr>
        <w:t xml:space="preserve">Stegen </w:t>
      </w:r>
      <w:r w:rsidRPr="008637F9">
        <w:rPr>
          <w:rFonts w:cs="Arial"/>
          <w:i/>
          <w:lang w:val="en-GB"/>
        </w:rPr>
        <w:t>et al</w:t>
      </w:r>
      <w:r w:rsidRPr="008637F9">
        <w:rPr>
          <w:rFonts w:cs="Arial"/>
          <w:lang w:val="en-GB"/>
        </w:rPr>
        <w:t>., 2017).</w:t>
      </w:r>
    </w:p>
    <w:p w:rsidR="00BC0328" w:rsidRPr="008637F9" w:rsidRDefault="00BC0328" w:rsidP="00BC0328">
      <w:pPr>
        <w:pStyle w:val="Para3"/>
        <w:rPr>
          <w:rFonts w:cs="Arial"/>
          <w:lang w:val="en-GB"/>
        </w:rPr>
      </w:pPr>
      <w:r w:rsidRPr="008637F9">
        <w:rPr>
          <w:rFonts w:cs="Arial"/>
          <w:lang w:val="en-GB"/>
        </w:rPr>
        <w:t>Thus far, infections with Bsal have been demonstrated only in amphibians post</w:t>
      </w:r>
      <w:r>
        <w:rPr>
          <w:rFonts w:cs="Arial"/>
          <w:lang w:val="en-GB"/>
        </w:rPr>
        <w:t>-</w:t>
      </w:r>
      <w:r w:rsidRPr="008637F9">
        <w:rPr>
          <w:rFonts w:cs="Arial"/>
          <w:lang w:val="en-GB"/>
        </w:rPr>
        <w:t xml:space="preserve">metamorphosis. In one experimental infection trial, larvae of fire salamanders were exposed to Bsal, but were not infected (Van Rooij </w:t>
      </w:r>
      <w:r w:rsidRPr="008637F9">
        <w:rPr>
          <w:rFonts w:cs="Arial"/>
          <w:i/>
          <w:lang w:val="en-GB"/>
        </w:rPr>
        <w:t>et al</w:t>
      </w:r>
      <w:r w:rsidRPr="008637F9">
        <w:rPr>
          <w:rFonts w:cs="Arial"/>
          <w:lang w:val="en-GB"/>
        </w:rPr>
        <w:t>., 2015). The extent to which factors like age and sex affect susceptibility to infection post metamorphosis is unknown.</w:t>
      </w:r>
    </w:p>
    <w:p w:rsidR="00BC0328" w:rsidRPr="008637F9" w:rsidRDefault="00BC0328" w:rsidP="00BC0328">
      <w:pPr>
        <w:pStyle w:val="Para3"/>
        <w:rPr>
          <w:rFonts w:cs="Arial"/>
          <w:szCs w:val="18"/>
          <w:lang w:val="en-GB" w:eastAsia="en-IE"/>
        </w:rPr>
      </w:pPr>
      <w:r w:rsidRPr="008637F9">
        <w:rPr>
          <w:rFonts w:cs="Arial"/>
          <w:szCs w:val="18"/>
          <w:lang w:val="en-GB" w:eastAsia="en-IE"/>
        </w:rPr>
        <w:t xml:space="preserve">In Europe, Bsal has been detected in captive collections of urodeles (Fitzpatrick </w:t>
      </w:r>
      <w:r w:rsidRPr="008637F9">
        <w:rPr>
          <w:rFonts w:cs="Arial"/>
          <w:i/>
          <w:szCs w:val="18"/>
          <w:lang w:val="en-GB" w:eastAsia="en-IE"/>
        </w:rPr>
        <w:t>et al</w:t>
      </w:r>
      <w:r w:rsidRPr="008637F9">
        <w:rPr>
          <w:rFonts w:cs="Arial"/>
          <w:szCs w:val="18"/>
          <w:lang w:val="en-GB" w:eastAsia="en-IE"/>
        </w:rPr>
        <w:t xml:space="preserve">., </w:t>
      </w:r>
      <w:r>
        <w:rPr>
          <w:rFonts w:cs="Arial"/>
          <w:szCs w:val="18"/>
          <w:lang w:val="en-GB" w:eastAsia="en-IE"/>
        </w:rPr>
        <w:t>2018</w:t>
      </w:r>
      <w:r w:rsidRPr="008637F9">
        <w:rPr>
          <w:rFonts w:cs="Arial"/>
          <w:szCs w:val="18"/>
          <w:lang w:val="en-GB" w:eastAsia="en-IE"/>
        </w:rPr>
        <w:t xml:space="preserve">, Sabino-Pinto </w:t>
      </w:r>
      <w:r w:rsidRPr="008637F9">
        <w:rPr>
          <w:rFonts w:cs="Arial"/>
          <w:i/>
          <w:szCs w:val="18"/>
          <w:lang w:val="en-GB" w:eastAsia="en-IE"/>
        </w:rPr>
        <w:t>et al</w:t>
      </w:r>
      <w:r w:rsidRPr="008637F9">
        <w:rPr>
          <w:rFonts w:cs="Arial"/>
          <w:szCs w:val="18"/>
          <w:lang w:val="en-GB" w:eastAsia="en-IE"/>
        </w:rPr>
        <w:t xml:space="preserve">., 2015) and the pet trade in salamanders and newts has been hypothesized to play a central role in the distribution of this fungus (Fitzpatrick </w:t>
      </w:r>
      <w:r w:rsidRPr="008637F9">
        <w:rPr>
          <w:rFonts w:cs="Arial"/>
          <w:i/>
          <w:szCs w:val="18"/>
          <w:lang w:val="en-GB" w:eastAsia="en-IE"/>
        </w:rPr>
        <w:t>et al</w:t>
      </w:r>
      <w:r w:rsidRPr="008637F9">
        <w:rPr>
          <w:rFonts w:cs="Arial"/>
          <w:szCs w:val="18"/>
          <w:lang w:val="en-GB" w:eastAsia="en-IE"/>
        </w:rPr>
        <w:t xml:space="preserve">., </w:t>
      </w:r>
      <w:r>
        <w:rPr>
          <w:rFonts w:cs="Arial"/>
          <w:szCs w:val="18"/>
          <w:lang w:val="en-GB" w:eastAsia="en-IE"/>
        </w:rPr>
        <w:t>2018</w:t>
      </w:r>
      <w:r w:rsidRPr="008637F9">
        <w:rPr>
          <w:rFonts w:cs="Arial"/>
          <w:szCs w:val="18"/>
          <w:lang w:val="en-GB" w:eastAsia="en-IE"/>
        </w:rPr>
        <w:t>;</w:t>
      </w:r>
      <w:r>
        <w:rPr>
          <w:rFonts w:cs="Arial"/>
          <w:szCs w:val="18"/>
          <w:lang w:val="en-GB" w:eastAsia="en-IE"/>
        </w:rPr>
        <w:t xml:space="preserve"> </w:t>
      </w:r>
      <w:r w:rsidRPr="008637F9">
        <w:rPr>
          <w:rFonts w:cs="Arial"/>
          <w:szCs w:val="18"/>
          <w:lang w:val="en-GB" w:eastAsia="en-IE"/>
        </w:rPr>
        <w:t xml:space="preserve">Yap </w:t>
      </w:r>
      <w:r w:rsidRPr="008637F9">
        <w:rPr>
          <w:rFonts w:cs="Arial"/>
          <w:i/>
          <w:szCs w:val="18"/>
          <w:lang w:val="en-GB" w:eastAsia="en-IE"/>
        </w:rPr>
        <w:t>et al</w:t>
      </w:r>
      <w:r w:rsidRPr="008637F9">
        <w:rPr>
          <w:rFonts w:cs="Arial"/>
          <w:szCs w:val="18"/>
          <w:lang w:val="en-GB" w:eastAsia="en-IE"/>
        </w:rPr>
        <w:t>., 201</w:t>
      </w:r>
      <w:r>
        <w:rPr>
          <w:rFonts w:cs="Arial"/>
          <w:szCs w:val="18"/>
          <w:lang w:val="en-GB" w:eastAsia="en-IE"/>
        </w:rPr>
        <w:t>5;</w:t>
      </w:r>
      <w:r w:rsidRPr="00D86001">
        <w:rPr>
          <w:rFonts w:cs="Arial"/>
          <w:szCs w:val="18"/>
          <w:lang w:val="en-GB" w:eastAsia="en-IE"/>
        </w:rPr>
        <w:t xml:space="preserve"> </w:t>
      </w:r>
      <w:r w:rsidRPr="008637F9">
        <w:rPr>
          <w:rFonts w:cs="Arial"/>
          <w:szCs w:val="18"/>
          <w:lang w:val="en-GB" w:eastAsia="en-IE"/>
        </w:rPr>
        <w:t xml:space="preserve">Zhiyong </w:t>
      </w:r>
      <w:r w:rsidRPr="008637F9">
        <w:rPr>
          <w:rFonts w:cs="Arial"/>
          <w:i/>
          <w:szCs w:val="18"/>
          <w:lang w:val="en-GB" w:eastAsia="en-IE"/>
        </w:rPr>
        <w:t>et al</w:t>
      </w:r>
      <w:r w:rsidRPr="008637F9">
        <w:rPr>
          <w:rFonts w:cs="Arial"/>
          <w:szCs w:val="18"/>
          <w:lang w:val="en-GB" w:eastAsia="en-IE"/>
        </w:rPr>
        <w:t xml:space="preserve">., 2018). Hence, urodeles that directly (co-housing, contact of wild animals with released or captive animals) or indirectly (via materials, contaminated water or soil) come in contact with traded urodeles, may be more likely to contract Bsal infection. </w:t>
      </w:r>
    </w:p>
    <w:p w:rsidR="00BC0328" w:rsidRPr="008637F9" w:rsidRDefault="00BC0328" w:rsidP="00BC0328">
      <w:pPr>
        <w:pStyle w:val="111"/>
      </w:pPr>
      <w:r w:rsidRPr="008637F9">
        <w:t>2.2.4.</w:t>
      </w:r>
      <w:r w:rsidRPr="008637F9">
        <w:tab/>
        <w:t>Distribution of the pathogen in the host</w:t>
      </w:r>
    </w:p>
    <w:p w:rsidR="00BC0328" w:rsidRPr="008637F9" w:rsidRDefault="00BC0328" w:rsidP="00BC0328">
      <w:pPr>
        <w:pStyle w:val="Para3"/>
        <w:rPr>
          <w:rFonts w:cs="Arial"/>
          <w:lang w:val="en-GB" w:eastAsia="fr-FR"/>
        </w:rPr>
      </w:pPr>
      <w:r w:rsidRPr="008637F9">
        <w:rPr>
          <w:rFonts w:cs="Arial"/>
          <w:lang w:val="en-GB"/>
        </w:rPr>
        <w:t xml:space="preserve">Bsal only infects the skin, where it remains limited to the epidermis. </w:t>
      </w:r>
    </w:p>
    <w:p w:rsidR="00BC0328" w:rsidRPr="008637F9" w:rsidRDefault="00BC0328" w:rsidP="00BC0328">
      <w:pPr>
        <w:pStyle w:val="111"/>
      </w:pPr>
      <w:r w:rsidRPr="008637F9">
        <w:t>2.2.5.</w:t>
      </w:r>
      <w:r w:rsidRPr="008637F9">
        <w:tab/>
        <w:t xml:space="preserve">Persistent infection </w:t>
      </w:r>
    </w:p>
    <w:p w:rsidR="00BC0328" w:rsidRPr="008637F9" w:rsidRDefault="00BC0328" w:rsidP="00BC0328">
      <w:pPr>
        <w:pStyle w:val="Para3"/>
        <w:rPr>
          <w:rFonts w:cs="Arial"/>
          <w:lang w:val="en-GB" w:eastAsia="fr-FR"/>
        </w:rPr>
      </w:pPr>
      <w:r w:rsidRPr="008637F9">
        <w:rPr>
          <w:rFonts w:cs="Arial"/>
          <w:lang w:val="en-GB" w:eastAsia="fr-FR"/>
        </w:rPr>
        <w:t xml:space="preserve">A large number of salamanders, mainly belonging to the families Salamandridae and Hynobiidae, may survive episodes of infection (for example Alpine newts) or be considered tolerant, resulting in persistent subclinical infections. Although persistent infection has not been demonstrated for all species, in the native Bsal range in east Asia, Bsal infection and disease dynamics appear to be consistent for all species examined and appear capable of long-term persistent infections </w:t>
      </w:r>
      <w:r>
        <w:rPr>
          <w:rFonts w:cs="Arial"/>
          <w:lang w:val="en-GB" w:eastAsia="fr-FR"/>
        </w:rPr>
        <w:t>(</w:t>
      </w:r>
      <w:r w:rsidRPr="008637F9">
        <w:rPr>
          <w:rFonts w:cs="Arial"/>
          <w:lang w:val="en-GB" w:eastAsia="fr-FR"/>
        </w:rPr>
        <w:t xml:space="preserve">Laking </w:t>
      </w:r>
      <w:r w:rsidRPr="008637F9">
        <w:rPr>
          <w:rFonts w:cs="Arial"/>
          <w:i/>
          <w:lang w:val="en-GB" w:eastAsia="fr-FR"/>
        </w:rPr>
        <w:t>et al</w:t>
      </w:r>
      <w:r w:rsidRPr="008637F9">
        <w:rPr>
          <w:rFonts w:cs="Arial"/>
          <w:lang w:val="en-GB" w:eastAsia="fr-FR"/>
        </w:rPr>
        <w:t xml:space="preserve">., 2017; Martel </w:t>
      </w:r>
      <w:r w:rsidRPr="008637F9">
        <w:rPr>
          <w:rFonts w:cs="Arial"/>
          <w:i/>
          <w:lang w:val="en-GB" w:eastAsia="fr-FR"/>
        </w:rPr>
        <w:t>et al</w:t>
      </w:r>
      <w:r w:rsidRPr="008637F9">
        <w:rPr>
          <w:rFonts w:cs="Arial"/>
          <w:lang w:val="en-GB" w:eastAsia="fr-FR"/>
        </w:rPr>
        <w:t>., 2014</w:t>
      </w:r>
      <w:r w:rsidRPr="00971982">
        <w:rPr>
          <w:rFonts w:cs="Arial"/>
          <w:lang w:val="en-GB" w:eastAsia="fr-FR"/>
        </w:rPr>
        <w:t xml:space="preserve">; </w:t>
      </w:r>
      <w:r w:rsidRPr="00971982">
        <w:rPr>
          <w:rFonts w:cs="Arial"/>
          <w:szCs w:val="18"/>
          <w:lang w:val="en-GB" w:eastAsia="en-IE"/>
        </w:rPr>
        <w:t xml:space="preserve">Zhiyong </w:t>
      </w:r>
      <w:r w:rsidRPr="00971982">
        <w:rPr>
          <w:rFonts w:cs="Arial"/>
          <w:i/>
          <w:szCs w:val="18"/>
          <w:lang w:val="en-GB" w:eastAsia="en-IE"/>
        </w:rPr>
        <w:t>et al</w:t>
      </w:r>
      <w:r w:rsidRPr="00971982">
        <w:rPr>
          <w:rFonts w:cs="Arial"/>
          <w:szCs w:val="18"/>
          <w:lang w:val="en-GB" w:eastAsia="en-IE"/>
        </w:rPr>
        <w:t>., 2018</w:t>
      </w:r>
      <w:r w:rsidRPr="00971982">
        <w:rPr>
          <w:rFonts w:cs="Arial"/>
          <w:lang w:val="en-GB" w:eastAsia="fr-FR"/>
        </w:rPr>
        <w:t>).</w:t>
      </w:r>
      <w:r w:rsidRPr="008637F9">
        <w:rPr>
          <w:rFonts w:cs="Arial"/>
          <w:lang w:val="en-GB" w:eastAsia="fr-FR"/>
        </w:rPr>
        <w:t xml:space="preserve"> </w:t>
      </w:r>
    </w:p>
    <w:p w:rsidR="00BC0328" w:rsidRPr="008637F9" w:rsidRDefault="00BC0328" w:rsidP="00BC0328">
      <w:pPr>
        <w:pStyle w:val="Para3"/>
        <w:rPr>
          <w:rFonts w:cs="Arial"/>
          <w:lang w:val="en-GB" w:eastAsia="fr-FR"/>
        </w:rPr>
      </w:pPr>
      <w:r w:rsidRPr="008637F9">
        <w:rPr>
          <w:rFonts w:cs="Arial"/>
          <w:lang w:val="en-GB" w:eastAsia="fr-FR"/>
        </w:rPr>
        <w:t xml:space="preserve">In its invasive range, persistent infections (e.g. in Alpine newts) have been implicated in the extirpation of a highly susceptible species (fire salamanders). It is currently not clear which of the species, mentioned in 2.2.1 may </w:t>
      </w:r>
      <w:r>
        <w:rPr>
          <w:rFonts w:cs="Arial"/>
          <w:lang w:val="en-GB" w:eastAsia="fr-FR"/>
        </w:rPr>
        <w:t>sustain persistent infections</w:t>
      </w:r>
      <w:r w:rsidRPr="008637F9">
        <w:rPr>
          <w:rFonts w:cs="Arial"/>
          <w:lang w:val="en-GB" w:eastAsia="fr-FR"/>
        </w:rPr>
        <w:t xml:space="preserve"> in the invasive Bsal range. At least some species (the best-known example is the fire salamander) are highly susceptible and invariably die briefly after exposure (Stegen </w:t>
      </w:r>
      <w:r w:rsidRPr="008637F9">
        <w:rPr>
          <w:rFonts w:cs="Arial"/>
          <w:i/>
          <w:lang w:val="en-GB" w:eastAsia="fr-FR"/>
        </w:rPr>
        <w:t>et al</w:t>
      </w:r>
      <w:r w:rsidRPr="008637F9">
        <w:rPr>
          <w:rFonts w:cs="Arial"/>
          <w:lang w:val="en-GB" w:eastAsia="fr-FR"/>
        </w:rPr>
        <w:t xml:space="preserve">., 2017; Martel </w:t>
      </w:r>
      <w:r w:rsidRPr="008637F9">
        <w:rPr>
          <w:rFonts w:cs="Arial"/>
          <w:i/>
          <w:lang w:val="en-GB" w:eastAsia="fr-FR"/>
        </w:rPr>
        <w:t>et al</w:t>
      </w:r>
      <w:r w:rsidRPr="008637F9">
        <w:rPr>
          <w:rFonts w:cs="Arial"/>
          <w:lang w:val="en-GB" w:eastAsia="fr-FR"/>
        </w:rPr>
        <w:t xml:space="preserve">., 2014), which would make them </w:t>
      </w:r>
      <w:r>
        <w:rPr>
          <w:rFonts w:cs="Arial"/>
          <w:lang w:val="en-GB" w:eastAsia="fr-FR"/>
        </w:rPr>
        <w:t>unlikely to sustain persistent infections</w:t>
      </w:r>
      <w:r w:rsidRPr="008637F9">
        <w:rPr>
          <w:rFonts w:cs="Arial"/>
          <w:lang w:val="en-GB" w:eastAsia="fr-FR"/>
        </w:rPr>
        <w:t xml:space="preserve">. </w:t>
      </w:r>
    </w:p>
    <w:p w:rsidR="00BC0328" w:rsidRPr="008637F9" w:rsidRDefault="00BC0328" w:rsidP="00BC0328">
      <w:pPr>
        <w:pStyle w:val="Para3"/>
        <w:rPr>
          <w:lang w:val="en-GB"/>
        </w:rPr>
      </w:pPr>
      <w:r w:rsidRPr="008637F9">
        <w:rPr>
          <w:lang w:val="en-GB"/>
        </w:rPr>
        <w:t>It is not known whether other, biotic reservoirs of Bsal exist.</w:t>
      </w:r>
    </w:p>
    <w:p w:rsidR="00BC0328" w:rsidRPr="008637F9" w:rsidRDefault="00BC0328" w:rsidP="00BC0328">
      <w:pPr>
        <w:pStyle w:val="111"/>
      </w:pPr>
      <w:r w:rsidRPr="008637F9">
        <w:t>2.2.6.</w:t>
      </w:r>
      <w:r w:rsidRPr="008637F9">
        <w:tab/>
        <w:t>Vectors</w:t>
      </w:r>
    </w:p>
    <w:p w:rsidR="00BC0328" w:rsidRPr="001820DC" w:rsidRDefault="00BC0328" w:rsidP="00BC0328">
      <w:pPr>
        <w:pStyle w:val="Para3"/>
        <w:rPr>
          <w:lang w:val="en-GB"/>
        </w:rPr>
      </w:pPr>
      <w:r w:rsidRPr="008637F9">
        <w:rPr>
          <w:rFonts w:cs="Arial"/>
          <w:lang w:val="en-GB"/>
        </w:rPr>
        <w:t>There is evidence that z</w:t>
      </w:r>
      <w:r w:rsidRPr="00A25165">
        <w:rPr>
          <w:rFonts w:cs="Arial"/>
          <w:lang w:val="en-GB"/>
        </w:rPr>
        <w:t xml:space="preserve">oospores attached to the feet of birds (Stegen </w:t>
      </w:r>
      <w:r w:rsidRPr="00A25165">
        <w:rPr>
          <w:rFonts w:cs="Arial"/>
          <w:i/>
          <w:lang w:val="en-GB"/>
        </w:rPr>
        <w:t>et al</w:t>
      </w:r>
      <w:r w:rsidRPr="00A25165">
        <w:rPr>
          <w:rFonts w:cs="Arial"/>
          <w:lang w:val="en-GB"/>
        </w:rPr>
        <w:t>., 2017), which may thus act as vectors for Bsal</w:t>
      </w:r>
      <w:r w:rsidRPr="001820DC">
        <w:rPr>
          <w:rFonts w:cs="Arial"/>
          <w:lang w:val="en-GB"/>
        </w:rPr>
        <w:t xml:space="preserve">. </w:t>
      </w:r>
    </w:p>
    <w:p w:rsidR="00BC0328" w:rsidRPr="00A15562" w:rsidRDefault="00BC0328" w:rsidP="00BC0328">
      <w:pPr>
        <w:spacing w:after="160" w:line="259" w:lineRule="auto"/>
        <w:rPr>
          <w:rFonts w:ascii="Ottawa" w:eastAsia="MS Mincho" w:hAnsi="Ottawa"/>
          <w:b/>
          <w:sz w:val="21"/>
          <w:szCs w:val="20"/>
          <w:lang w:eastAsia="da-DK"/>
        </w:rPr>
      </w:pPr>
      <w:r w:rsidRPr="001820DC">
        <w:br w:type="page"/>
      </w:r>
    </w:p>
    <w:p w:rsidR="009F1AE5" w:rsidRPr="005A0656" w:rsidRDefault="009F1AE5" w:rsidP="009F1AE5">
      <w:pPr>
        <w:spacing w:after="480"/>
        <w:jc w:val="right"/>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A15562" w:rsidRDefault="00BC0328" w:rsidP="009F1AE5">
      <w:pPr>
        <w:pStyle w:val="11"/>
        <w:spacing w:after="120"/>
        <w:rPr>
          <w:lang w:val="en-GB"/>
        </w:rPr>
      </w:pPr>
      <w:r w:rsidRPr="00A15562">
        <w:rPr>
          <w:lang w:val="en-GB"/>
        </w:rPr>
        <w:t>2.3.</w:t>
      </w:r>
      <w:r w:rsidRPr="00A15562">
        <w:rPr>
          <w:lang w:val="en-GB"/>
        </w:rPr>
        <w:tab/>
        <w:t>Disease pattern</w:t>
      </w:r>
    </w:p>
    <w:p w:rsidR="00BC0328" w:rsidRPr="00A15562" w:rsidRDefault="00BC0328" w:rsidP="009F1AE5">
      <w:pPr>
        <w:pStyle w:val="111"/>
      </w:pPr>
      <w:r w:rsidRPr="00A15562">
        <w:t>2.3.1.</w:t>
      </w:r>
      <w:r w:rsidRPr="00A15562">
        <w:tab/>
        <w:t>Mortality, morbidity and prevalence</w:t>
      </w:r>
    </w:p>
    <w:p w:rsidR="00BC0328" w:rsidRPr="00A15562" w:rsidRDefault="00BC0328" w:rsidP="009F1AE5">
      <w:pPr>
        <w:pStyle w:val="Para3"/>
        <w:spacing w:after="120"/>
        <w:rPr>
          <w:rFonts w:cs="Arial"/>
          <w:lang w:val="en-GB" w:eastAsia="fr-FR"/>
        </w:rPr>
      </w:pPr>
      <w:r w:rsidRPr="00A15562">
        <w:rPr>
          <w:rFonts w:cs="Arial"/>
          <w:lang w:val="en-GB" w:eastAsia="fr-FR"/>
        </w:rPr>
        <w:t xml:space="preserve">In its native range in east Asia, Bsal has been demonstrated to be present in the wild at a prevalence </w:t>
      </w:r>
      <w:r>
        <w:rPr>
          <w:rFonts w:cs="Arial"/>
          <w:lang w:val="en-GB" w:eastAsia="fr-FR"/>
        </w:rPr>
        <w:t xml:space="preserve">of </w:t>
      </w:r>
      <w:r w:rsidRPr="00A15562">
        <w:rPr>
          <w:rFonts w:cs="Arial"/>
          <w:lang w:val="en-GB" w:eastAsia="fr-FR"/>
        </w:rPr>
        <w:t xml:space="preserve">between 2 and 4% on average (data from China </w:t>
      </w:r>
      <w:r>
        <w:rPr>
          <w:rFonts w:cs="Arial"/>
          <w:lang w:val="en-GB" w:eastAsia="fr-FR"/>
        </w:rPr>
        <w:t xml:space="preserve">[People’s Rep. of], </w:t>
      </w:r>
      <w:r w:rsidRPr="00A15562">
        <w:rPr>
          <w:rFonts w:cs="Arial"/>
          <w:lang w:val="en-GB" w:eastAsia="fr-FR"/>
        </w:rPr>
        <w:t>Japan, Thailand, and Vietnam</w:t>
      </w:r>
      <w:r>
        <w:rPr>
          <w:rFonts w:cs="Arial"/>
          <w:lang w:val="en-GB" w:eastAsia="fr-FR"/>
        </w:rPr>
        <w:t>;</w:t>
      </w:r>
      <w:r w:rsidRPr="00A15562">
        <w:rPr>
          <w:rFonts w:cs="Arial"/>
          <w:lang w:val="en-GB" w:eastAsia="fr-FR"/>
        </w:rPr>
        <w:t xml:space="preserve"> Laking </w:t>
      </w:r>
      <w:r w:rsidRPr="00A15562">
        <w:rPr>
          <w:rFonts w:cs="Arial"/>
          <w:i/>
          <w:lang w:val="en-GB" w:eastAsia="fr-FR"/>
        </w:rPr>
        <w:t>et al</w:t>
      </w:r>
      <w:r w:rsidRPr="00A15562">
        <w:rPr>
          <w:rFonts w:cs="Arial"/>
          <w:lang w:val="en-GB" w:eastAsia="fr-FR"/>
        </w:rPr>
        <w:t xml:space="preserve">., 2017; Martel </w:t>
      </w:r>
      <w:r w:rsidRPr="00A15562">
        <w:rPr>
          <w:rFonts w:cs="Arial"/>
          <w:i/>
          <w:lang w:val="en-GB" w:eastAsia="fr-FR"/>
        </w:rPr>
        <w:t>et al</w:t>
      </w:r>
      <w:r w:rsidRPr="00A15562">
        <w:rPr>
          <w:rFonts w:cs="Arial"/>
          <w:lang w:val="en-GB" w:eastAsia="fr-FR"/>
        </w:rPr>
        <w:t>., 2014</w:t>
      </w:r>
      <w:r>
        <w:rPr>
          <w:rFonts w:cs="Arial"/>
          <w:lang w:val="en-GB" w:eastAsia="fr-FR"/>
        </w:rPr>
        <w:t>;</w:t>
      </w:r>
      <w:r w:rsidRPr="00025A38">
        <w:rPr>
          <w:rFonts w:cs="Arial"/>
          <w:lang w:val="en-GB" w:eastAsia="fr-FR"/>
        </w:rPr>
        <w:t xml:space="preserve"> </w:t>
      </w:r>
      <w:r w:rsidRPr="00A15562">
        <w:rPr>
          <w:rFonts w:cs="Arial"/>
          <w:lang w:val="en-GB" w:eastAsia="fr-FR"/>
        </w:rPr>
        <w:t xml:space="preserve">Zhiyong </w:t>
      </w:r>
      <w:r w:rsidRPr="00A15562">
        <w:rPr>
          <w:rFonts w:cs="Arial"/>
          <w:i/>
          <w:lang w:val="en-GB" w:eastAsia="fr-FR"/>
        </w:rPr>
        <w:t>et al</w:t>
      </w:r>
      <w:r w:rsidRPr="00A15562">
        <w:rPr>
          <w:rFonts w:cs="Arial"/>
          <w:lang w:val="en-GB" w:eastAsia="fr-FR"/>
        </w:rPr>
        <w:t xml:space="preserve">., 2018), </w:t>
      </w:r>
      <w:r>
        <w:rPr>
          <w:rFonts w:cs="Arial"/>
          <w:lang w:val="en-GB" w:eastAsia="fr-FR"/>
        </w:rPr>
        <w:t>but</w:t>
      </w:r>
      <w:r w:rsidRPr="00A15562">
        <w:rPr>
          <w:rFonts w:cs="Arial"/>
          <w:lang w:val="en-GB" w:eastAsia="fr-FR"/>
        </w:rPr>
        <w:t xml:space="preserve"> in the absence of any observed morbidity or mortality under natural conditions. In some populations (</w:t>
      </w:r>
      <w:r w:rsidRPr="00A15562">
        <w:rPr>
          <w:rFonts w:cs="Arial"/>
          <w:i/>
          <w:lang w:val="en-GB" w:eastAsia="fr-FR"/>
        </w:rPr>
        <w:t>Paramesotriton hongkongensis</w:t>
      </w:r>
      <w:r w:rsidRPr="00A15562">
        <w:rPr>
          <w:rFonts w:cs="Arial"/>
          <w:lang w:val="en-GB" w:eastAsia="fr-FR"/>
        </w:rPr>
        <w:t xml:space="preserve">), prevalence may reach 50% (Zhiyong </w:t>
      </w:r>
      <w:r w:rsidRPr="00A15562">
        <w:rPr>
          <w:rFonts w:cs="Arial"/>
          <w:i/>
          <w:lang w:val="en-GB" w:eastAsia="fr-FR"/>
        </w:rPr>
        <w:t>et al</w:t>
      </w:r>
      <w:r w:rsidRPr="00A15562">
        <w:rPr>
          <w:rFonts w:cs="Arial"/>
          <w:lang w:val="en-GB" w:eastAsia="fr-FR"/>
        </w:rPr>
        <w:t>., 2018).</w:t>
      </w:r>
      <w:r>
        <w:rPr>
          <w:rFonts w:cs="Arial"/>
          <w:lang w:val="en-GB" w:eastAsia="fr-FR"/>
        </w:rPr>
        <w:t xml:space="preserve"> </w:t>
      </w:r>
      <w:r w:rsidRPr="00A15562">
        <w:rPr>
          <w:rFonts w:cs="Arial"/>
          <w:lang w:val="en-GB" w:eastAsia="fr-FR"/>
        </w:rPr>
        <w:t xml:space="preserve">In its invasive range in Europe, Bsal was present in a population of fire salamanders at a prevalence </w:t>
      </w:r>
      <w:r>
        <w:rPr>
          <w:rFonts w:cs="Arial"/>
          <w:lang w:val="en-GB" w:eastAsia="fr-FR"/>
        </w:rPr>
        <w:t xml:space="preserve">of </w:t>
      </w:r>
      <w:r w:rsidRPr="00A15562">
        <w:rPr>
          <w:rFonts w:cs="Arial"/>
          <w:lang w:val="en-GB" w:eastAsia="fr-FR"/>
        </w:rPr>
        <w:t xml:space="preserve">between 25 </w:t>
      </w:r>
      <w:r>
        <w:rPr>
          <w:rFonts w:cs="Arial"/>
          <w:lang w:val="en-GB" w:eastAsia="fr-FR"/>
        </w:rPr>
        <w:t>and</w:t>
      </w:r>
      <w:r w:rsidRPr="00A15562">
        <w:rPr>
          <w:rFonts w:cs="Arial"/>
          <w:lang w:val="en-GB" w:eastAsia="fr-FR"/>
        </w:rPr>
        <w:t xml:space="preserve"> 63% (Stegen </w:t>
      </w:r>
      <w:r w:rsidRPr="00A15562">
        <w:rPr>
          <w:rFonts w:cs="Arial"/>
          <w:i/>
          <w:lang w:val="en-GB" w:eastAsia="fr-FR"/>
        </w:rPr>
        <w:t>et al</w:t>
      </w:r>
      <w:r w:rsidRPr="00A15562">
        <w:rPr>
          <w:rFonts w:cs="Arial"/>
          <w:lang w:val="en-GB" w:eastAsia="fr-FR"/>
        </w:rPr>
        <w:t xml:space="preserve">., 2017). In captive collections of urodeles in Europe, Bsal occurrence and associated mortality were detected in Germany (1), the United Kingdom (4), Belgium (1), the Netherlands (2) and Spain (1) (number in brackets indicates number of collections). When left untreated, morbidity and mortality can reach 100%, at least in members of the genus </w:t>
      </w:r>
      <w:r w:rsidRPr="00A15562">
        <w:rPr>
          <w:rFonts w:cs="Arial"/>
          <w:i/>
          <w:lang w:val="en-GB" w:eastAsia="fr-FR"/>
        </w:rPr>
        <w:t>Salamandra</w:t>
      </w:r>
      <w:r w:rsidRPr="00A15562">
        <w:rPr>
          <w:rFonts w:cs="Arial"/>
          <w:lang w:val="en-GB" w:eastAsia="fr-FR"/>
        </w:rPr>
        <w:t>.</w:t>
      </w:r>
    </w:p>
    <w:p w:rsidR="00BC0328" w:rsidRPr="00A15562" w:rsidRDefault="00BC0328" w:rsidP="009F1AE5">
      <w:pPr>
        <w:pStyle w:val="Para3"/>
        <w:spacing w:after="120"/>
        <w:rPr>
          <w:rFonts w:cs="Arial"/>
          <w:lang w:val="en-GB" w:eastAsia="fr-FR"/>
        </w:rPr>
      </w:pPr>
      <w:r w:rsidRPr="00A15562">
        <w:rPr>
          <w:rFonts w:cs="Arial"/>
          <w:lang w:val="en-GB" w:eastAsia="fr-FR"/>
        </w:rPr>
        <w:t xml:space="preserve">Morbidity, mortality and minimum infectious dose vary considerably between species (Martel </w:t>
      </w:r>
      <w:r w:rsidRPr="00A15562">
        <w:rPr>
          <w:rFonts w:cs="Arial"/>
          <w:i/>
          <w:lang w:val="en-GB" w:eastAsia="fr-FR"/>
        </w:rPr>
        <w:t>et al</w:t>
      </w:r>
      <w:r w:rsidRPr="00A15562">
        <w:rPr>
          <w:rFonts w:cs="Arial"/>
          <w:lang w:val="en-GB" w:eastAsia="fr-FR"/>
        </w:rPr>
        <w:t xml:space="preserve">., 2014; Stegen </w:t>
      </w:r>
      <w:r w:rsidRPr="00A15562">
        <w:rPr>
          <w:rFonts w:cs="Arial"/>
          <w:i/>
          <w:lang w:val="en-GB" w:eastAsia="fr-FR"/>
        </w:rPr>
        <w:t>et al</w:t>
      </w:r>
      <w:r w:rsidRPr="00A15562">
        <w:rPr>
          <w:rFonts w:cs="Arial"/>
          <w:lang w:val="en-GB" w:eastAsia="fr-FR"/>
        </w:rPr>
        <w:t>., 2017). Based on natural outbreaks in captivity and in the wild and on infection trials, case morbidity and case mortality rate in fire salamanders can reach 100%, independent of the initial level of Bsal exposure. This has resulted in loss of over 99.9% of the fire salamander population at the Bsal index outbreak site in the Netherlands (Spitzen</w:t>
      </w:r>
      <w:r>
        <w:rPr>
          <w:rFonts w:cs="Arial"/>
          <w:lang w:val="en-GB" w:eastAsia="fr-FR"/>
        </w:rPr>
        <w:t>-van der Sluijs</w:t>
      </w:r>
      <w:r w:rsidRPr="00A15562">
        <w:rPr>
          <w:rFonts w:cs="Arial"/>
          <w:lang w:val="en-GB" w:eastAsia="fr-FR"/>
        </w:rPr>
        <w:t xml:space="preserve"> </w:t>
      </w:r>
      <w:r w:rsidRPr="00A15562">
        <w:rPr>
          <w:rFonts w:cs="Arial"/>
          <w:i/>
          <w:lang w:val="en-GB" w:eastAsia="fr-FR"/>
        </w:rPr>
        <w:t>et al</w:t>
      </w:r>
      <w:r w:rsidRPr="00A15562">
        <w:rPr>
          <w:rFonts w:cs="Arial"/>
          <w:lang w:val="en-GB" w:eastAsia="fr-FR"/>
        </w:rPr>
        <w:t xml:space="preserve">., 2016). All tested western Palearctic urodeles, except for </w:t>
      </w:r>
      <w:r w:rsidRPr="00A15562">
        <w:rPr>
          <w:rFonts w:cs="Arial"/>
          <w:i/>
          <w:lang w:val="en-GB" w:eastAsia="fr-FR"/>
        </w:rPr>
        <w:t>Lissotriton helveticus</w:t>
      </w:r>
      <w:r w:rsidRPr="00A15562">
        <w:rPr>
          <w:rFonts w:cs="Arial"/>
          <w:lang w:val="en-GB" w:eastAsia="fr-FR"/>
        </w:rPr>
        <w:t xml:space="preserve"> and </w:t>
      </w:r>
      <w:r w:rsidRPr="00A15562">
        <w:rPr>
          <w:rFonts w:cs="Arial"/>
          <w:i/>
          <w:lang w:val="en-GB" w:eastAsia="fr-FR"/>
        </w:rPr>
        <w:t>Salamandrella keyserlingii</w:t>
      </w:r>
      <w:r w:rsidRPr="00A15562">
        <w:rPr>
          <w:rFonts w:cs="Arial"/>
          <w:lang w:val="en-GB" w:eastAsia="fr-FR"/>
        </w:rPr>
        <w:t xml:space="preserve">, showed 100% morbidity and mortality when exposed to a single, high dose of Bsal (Martel </w:t>
      </w:r>
      <w:r w:rsidRPr="00A15562">
        <w:rPr>
          <w:rFonts w:cs="Arial"/>
          <w:i/>
          <w:lang w:val="en-GB" w:eastAsia="fr-FR"/>
        </w:rPr>
        <w:t>et al</w:t>
      </w:r>
      <w:r w:rsidRPr="00A15562">
        <w:rPr>
          <w:rFonts w:cs="Arial"/>
          <w:lang w:val="en-GB" w:eastAsia="fr-FR"/>
        </w:rPr>
        <w:t xml:space="preserve">., 2014). However, at least for Alpine newts, case morbidity and case fatality rates depend on the Bsal dose the animal is exposed to: a high dose resulting in the highest mortality, while a low dose does not necessarily result in morbidity or mortality. </w:t>
      </w:r>
    </w:p>
    <w:p w:rsidR="00BC0328" w:rsidRPr="00A15562" w:rsidRDefault="00BC0328" w:rsidP="009F1AE5">
      <w:pPr>
        <w:pStyle w:val="Para3"/>
        <w:spacing w:after="120"/>
        <w:rPr>
          <w:rFonts w:cs="Arial"/>
          <w:lang w:val="en-GB" w:eastAsia="fr-FR"/>
        </w:rPr>
      </w:pPr>
      <w:r w:rsidRPr="00A15562">
        <w:rPr>
          <w:rFonts w:cs="Arial"/>
          <w:lang w:val="en-GB" w:eastAsia="fr-FR"/>
        </w:rPr>
        <w:t xml:space="preserve">It is important to mention that morbidity and mortality depend on environmental temperature. For the Bsal type strain: temperatures above 20°C temper infection and temperatures above 25°C eventually result in killing of Bsal and elimination of infection (Blooi </w:t>
      </w:r>
      <w:r w:rsidRPr="00A15562">
        <w:rPr>
          <w:rFonts w:cs="Arial"/>
          <w:i/>
          <w:lang w:val="en-GB" w:eastAsia="fr-FR"/>
        </w:rPr>
        <w:t>et al</w:t>
      </w:r>
      <w:r w:rsidRPr="00A15562">
        <w:rPr>
          <w:rFonts w:cs="Arial"/>
          <w:lang w:val="en-GB" w:eastAsia="fr-FR"/>
        </w:rPr>
        <w:t>., 2015a). Exposure of infected animals to conditions that inhibit Bsal growth may thus result in non-clinical or sub-clinical infections in susceptible species.</w:t>
      </w:r>
    </w:p>
    <w:p w:rsidR="00BC0328" w:rsidRPr="00A25165" w:rsidRDefault="00BC0328" w:rsidP="009F1AE5">
      <w:pPr>
        <w:pStyle w:val="111"/>
      </w:pPr>
      <w:r w:rsidRPr="00A25165">
        <w:t>2.3.2.</w:t>
      </w:r>
      <w:r w:rsidRPr="00A25165">
        <w:tab/>
        <w:t>Clinical signs, including behavioural changes</w:t>
      </w:r>
    </w:p>
    <w:p w:rsidR="00BC0328" w:rsidRPr="001F178A" w:rsidRDefault="00BC0328" w:rsidP="009F1AE5">
      <w:pPr>
        <w:pStyle w:val="Para3"/>
        <w:spacing w:after="120"/>
        <w:rPr>
          <w:rFonts w:cs="Arial"/>
          <w:lang w:val="en-GB" w:eastAsia="fr-FR"/>
        </w:rPr>
      </w:pPr>
      <w:r w:rsidRPr="001F178A">
        <w:rPr>
          <w:rFonts w:cs="Arial"/>
          <w:lang w:val="en-GB" w:eastAsia="fr-FR"/>
        </w:rPr>
        <w:t xml:space="preserve">Chytridiomycosis caused by Bsal may be accompanied by a combination of the following signs: epidermal ulcerations (ranging from tiny to extensive), excessive skin shedding, skin haemorrhages and/or fluid loss, anorexia, apathy, abnormal body postures, convulsions and death) (Martel </w:t>
      </w:r>
      <w:r w:rsidRPr="005E77D1">
        <w:rPr>
          <w:rFonts w:cs="Arial"/>
          <w:i/>
          <w:lang w:val="en-GB" w:eastAsia="fr-FR"/>
        </w:rPr>
        <w:t>et al.,</w:t>
      </w:r>
      <w:r w:rsidRPr="001F178A">
        <w:rPr>
          <w:rFonts w:cs="Arial"/>
          <w:lang w:val="en-GB" w:eastAsia="fr-FR"/>
        </w:rPr>
        <w:t xml:space="preserve"> 2013).</w:t>
      </w:r>
    </w:p>
    <w:p w:rsidR="00BC0328" w:rsidRPr="00A25165" w:rsidRDefault="00BC0328" w:rsidP="009F1AE5">
      <w:pPr>
        <w:pStyle w:val="111"/>
      </w:pPr>
      <w:r w:rsidRPr="00A25165">
        <w:t>2.3.3</w:t>
      </w:r>
      <w:r w:rsidRPr="00A25165">
        <w:tab/>
        <w:t>Gross pathology</w:t>
      </w:r>
    </w:p>
    <w:p w:rsidR="00BC0328" w:rsidRPr="001F178A" w:rsidRDefault="00BC0328" w:rsidP="009F1AE5">
      <w:pPr>
        <w:pStyle w:val="Para3"/>
        <w:spacing w:after="120"/>
        <w:rPr>
          <w:rFonts w:cs="Arial"/>
          <w:lang w:val="en-GB" w:eastAsia="fr-FR"/>
        </w:rPr>
      </w:pPr>
      <w:r w:rsidRPr="001F178A">
        <w:rPr>
          <w:rFonts w:cs="Arial"/>
          <w:lang w:val="en-GB" w:eastAsia="fr-FR"/>
        </w:rPr>
        <w:t>Skin anomalies (haemorrhages, ulcerations, presence of sloughed skin) are the main pathological findings (Martel et al., 2013).</w:t>
      </w:r>
    </w:p>
    <w:p w:rsidR="00BC0328" w:rsidRPr="001F178A" w:rsidRDefault="00BC0328" w:rsidP="009F1AE5">
      <w:pPr>
        <w:pStyle w:val="111"/>
      </w:pPr>
      <w:r w:rsidRPr="001F178A">
        <w:t>2.3.4.</w:t>
      </w:r>
      <w:r w:rsidRPr="001F178A">
        <w:tab/>
        <w:t>Modes of transmission and life cycle</w:t>
      </w:r>
    </w:p>
    <w:p w:rsidR="00BC0328" w:rsidRPr="001F178A" w:rsidRDefault="00BC0328" w:rsidP="009F1AE5">
      <w:pPr>
        <w:pStyle w:val="Para3"/>
        <w:spacing w:after="120"/>
        <w:rPr>
          <w:rFonts w:cs="Arial"/>
          <w:lang w:val="en-GB"/>
        </w:rPr>
      </w:pPr>
      <w:r w:rsidRPr="001F178A">
        <w:rPr>
          <w:rFonts w:cs="Arial"/>
          <w:lang w:val="en-GB"/>
        </w:rPr>
        <w:t xml:space="preserve">Colonial or monocentric thalli of this fungus develop inside host epidermal cells and produce motile zoospores or walled, encysted spores, both </w:t>
      </w:r>
      <w:r>
        <w:rPr>
          <w:rFonts w:cs="Arial"/>
          <w:lang w:val="en-GB"/>
        </w:rPr>
        <w:t xml:space="preserve">of </w:t>
      </w:r>
      <w:r w:rsidRPr="001F178A">
        <w:rPr>
          <w:rFonts w:cs="Arial"/>
          <w:lang w:val="en-GB"/>
        </w:rPr>
        <w:t>which are infectious stages. Zoospores are released through one or several discharge tubes. While motile spores actively swim towards a suitable substrate (e.g. a host), the encysted spores float at the water</w:t>
      </w:r>
      <w:r>
        <w:rPr>
          <w:rFonts w:cs="Arial"/>
          <w:lang w:val="en-GB"/>
        </w:rPr>
        <w:t>–</w:t>
      </w:r>
      <w:r w:rsidRPr="001F178A">
        <w:rPr>
          <w:rFonts w:cs="Arial"/>
          <w:lang w:val="en-GB"/>
        </w:rPr>
        <w:t xml:space="preserve">air interface and passively adhere to a passing host (Stegen </w:t>
      </w:r>
      <w:r w:rsidRPr="005E77D1">
        <w:rPr>
          <w:rFonts w:cs="Arial"/>
          <w:i/>
          <w:lang w:val="en-GB"/>
        </w:rPr>
        <w:t>et al.,</w:t>
      </w:r>
      <w:r w:rsidRPr="001F178A">
        <w:rPr>
          <w:rFonts w:cs="Arial"/>
          <w:lang w:val="en-GB"/>
        </w:rPr>
        <w:t xml:space="preserve"> 2017). </w:t>
      </w:r>
      <w:r w:rsidRPr="001F178A">
        <w:rPr>
          <w:rFonts w:cs="Arial"/>
          <w:i/>
          <w:lang w:val="en-GB"/>
        </w:rPr>
        <w:t>In vitro</w:t>
      </w:r>
      <w:r w:rsidRPr="001F178A">
        <w:rPr>
          <w:rFonts w:cs="Arial"/>
          <w:lang w:val="en-GB"/>
        </w:rPr>
        <w:t xml:space="preserve">, developing thalli form fine rhizoids. Mature thalli </w:t>
      </w:r>
      <w:r w:rsidRPr="001F178A">
        <w:rPr>
          <w:rFonts w:cs="Arial"/>
          <w:i/>
          <w:lang w:val="en-GB"/>
        </w:rPr>
        <w:t>in vitro</w:t>
      </w:r>
      <w:r w:rsidRPr="001F178A">
        <w:rPr>
          <w:rFonts w:cs="Arial"/>
          <w:lang w:val="en-GB"/>
        </w:rPr>
        <w:t xml:space="preserve"> are between 16</w:t>
      </w:r>
      <w:r>
        <w:rPr>
          <w:rFonts w:cs="Arial"/>
          <w:lang w:val="en-GB"/>
        </w:rPr>
        <w:t xml:space="preserve"> and </w:t>
      </w:r>
      <w:r w:rsidRPr="001F178A">
        <w:rPr>
          <w:rFonts w:cs="Arial"/>
          <w:lang w:val="en-GB"/>
        </w:rPr>
        <w:t xml:space="preserve">50 µm in diameter, </w:t>
      </w:r>
      <w:r w:rsidRPr="001F178A">
        <w:rPr>
          <w:rFonts w:cs="Arial"/>
          <w:i/>
          <w:lang w:val="en-GB"/>
        </w:rPr>
        <w:t>in vivo</w:t>
      </w:r>
      <w:r w:rsidRPr="001F178A">
        <w:rPr>
          <w:rFonts w:cs="Arial"/>
          <w:lang w:val="en-GB"/>
        </w:rPr>
        <w:t xml:space="preserve"> between 7</w:t>
      </w:r>
      <w:r>
        <w:rPr>
          <w:rFonts w:cs="Arial"/>
          <w:lang w:val="en-GB"/>
        </w:rPr>
        <w:t xml:space="preserve"> and </w:t>
      </w:r>
      <w:r w:rsidRPr="001F178A">
        <w:rPr>
          <w:rFonts w:cs="Arial"/>
          <w:lang w:val="en-GB"/>
        </w:rPr>
        <w:t>17 µm</w:t>
      </w:r>
      <w:r>
        <w:rPr>
          <w:rFonts w:cs="Arial"/>
          <w:lang w:val="en-GB"/>
        </w:rPr>
        <w:t>;</w:t>
      </w:r>
      <w:r w:rsidRPr="001F178A">
        <w:rPr>
          <w:rFonts w:cs="Arial"/>
          <w:lang w:val="en-GB"/>
        </w:rPr>
        <w:t xml:space="preserve"> zoospores </w:t>
      </w:r>
      <w:r>
        <w:rPr>
          <w:rFonts w:cs="Arial"/>
          <w:lang w:val="en-GB"/>
        </w:rPr>
        <w:t xml:space="preserve">are </w:t>
      </w:r>
      <w:r w:rsidRPr="001F178A">
        <w:rPr>
          <w:rFonts w:cs="Arial"/>
          <w:lang w:val="en-GB"/>
        </w:rPr>
        <w:t xml:space="preserve">approximately 5 µm in diameter. Motile zoospores are roughly spherical, the nucleus is located outside of the ribosomal mass, with aggregated ribosomes, multiple mitochondria and numerous lipid globules. The position of the non-flagellated centriole in free swimming zoospores varies from angled to parallel to the kinetosome (Martel </w:t>
      </w:r>
      <w:r w:rsidRPr="005E77D1">
        <w:rPr>
          <w:rFonts w:cs="Arial"/>
          <w:i/>
          <w:lang w:val="en-GB"/>
        </w:rPr>
        <w:t>et al.,</w:t>
      </w:r>
      <w:r w:rsidRPr="001F178A">
        <w:rPr>
          <w:rFonts w:cs="Arial"/>
          <w:lang w:val="en-GB"/>
        </w:rPr>
        <w:t xml:space="preserve"> 2013).</w:t>
      </w:r>
    </w:p>
    <w:p w:rsidR="00BC0328" w:rsidRPr="001F178A" w:rsidRDefault="00BC0328" w:rsidP="00BC0328">
      <w:pPr>
        <w:pStyle w:val="Para3"/>
        <w:rPr>
          <w:rFonts w:cs="Arial"/>
          <w:lang w:val="en-GB"/>
        </w:rPr>
      </w:pPr>
      <w:r>
        <w:rPr>
          <w:rFonts w:cs="Arial"/>
          <w:lang w:val="en-GB"/>
        </w:rPr>
        <w:t>There are no</w:t>
      </w:r>
      <w:r w:rsidRPr="001F178A">
        <w:rPr>
          <w:rFonts w:cs="Arial"/>
          <w:lang w:val="en-GB"/>
        </w:rPr>
        <w:t xml:space="preserve"> indications of vertical transmission. However, this cannot be excluded in species giving birth to metamorphosed offspring (e.g. </w:t>
      </w:r>
      <w:r w:rsidRPr="001F178A">
        <w:rPr>
          <w:rFonts w:cs="Arial"/>
          <w:i/>
          <w:lang w:val="en-GB"/>
        </w:rPr>
        <w:t>Salamandra atra</w:t>
      </w:r>
      <w:r w:rsidRPr="001F178A">
        <w:rPr>
          <w:rFonts w:cs="Arial"/>
          <w:lang w:val="en-GB"/>
        </w:rPr>
        <w:t xml:space="preserve">, </w:t>
      </w:r>
      <w:r w:rsidRPr="001F178A">
        <w:rPr>
          <w:rFonts w:cs="Arial"/>
          <w:i/>
          <w:lang w:val="en-GB"/>
        </w:rPr>
        <w:t>Salamandra lanzai</w:t>
      </w:r>
      <w:r w:rsidRPr="001F178A">
        <w:rPr>
          <w:rFonts w:cs="Arial"/>
          <w:lang w:val="en-GB"/>
        </w:rPr>
        <w:t xml:space="preserve">, </w:t>
      </w:r>
      <w:r w:rsidRPr="001F178A">
        <w:rPr>
          <w:rFonts w:cs="Arial"/>
          <w:i/>
          <w:lang w:val="en-GB"/>
        </w:rPr>
        <w:t>Lyciasalamandra helverseni</w:t>
      </w:r>
      <w:r w:rsidRPr="001F178A">
        <w:rPr>
          <w:rFonts w:cs="Arial"/>
          <w:lang w:val="en-GB"/>
        </w:rPr>
        <w:t xml:space="preserve">). Horizontal transmission </w:t>
      </w:r>
      <w:r>
        <w:rPr>
          <w:rFonts w:cs="Arial"/>
          <w:lang w:val="en-GB"/>
        </w:rPr>
        <w:t xml:space="preserve">occurs </w:t>
      </w:r>
      <w:r w:rsidRPr="001F178A">
        <w:rPr>
          <w:rFonts w:cs="Arial"/>
          <w:lang w:val="en-GB"/>
        </w:rPr>
        <w:t xml:space="preserve">through direct contact or contact with contaminated soil or water (Stegen </w:t>
      </w:r>
      <w:r w:rsidRPr="001F178A">
        <w:rPr>
          <w:rFonts w:cs="Arial"/>
          <w:i/>
          <w:lang w:val="en-GB"/>
        </w:rPr>
        <w:t>et al</w:t>
      </w:r>
      <w:r w:rsidRPr="001F178A">
        <w:rPr>
          <w:rFonts w:cs="Arial"/>
          <w:lang w:val="en-GB"/>
        </w:rPr>
        <w:t xml:space="preserve">., 2017). Infectious stages include the motile zoospore and the environmentally resistant encysted spores (Stegen </w:t>
      </w:r>
      <w:r w:rsidRPr="001F178A">
        <w:rPr>
          <w:rFonts w:cs="Arial"/>
          <w:i/>
          <w:lang w:val="en-GB"/>
        </w:rPr>
        <w:t>et al</w:t>
      </w:r>
      <w:r w:rsidRPr="001F178A">
        <w:rPr>
          <w:rFonts w:cs="Arial"/>
          <w:lang w:val="en-GB"/>
        </w:rPr>
        <w:t xml:space="preserve">., 2017). Infections can be reproduced under experimental conditions by topically applying a Bsal inoculum on the dorsum of amphibians and housing the exposed animals at 15°C (Martel </w:t>
      </w:r>
      <w:r w:rsidRPr="001F178A">
        <w:rPr>
          <w:rFonts w:cs="Arial"/>
          <w:i/>
          <w:lang w:val="en-GB"/>
        </w:rPr>
        <w:t>et al</w:t>
      </w:r>
      <w:r w:rsidRPr="001F178A">
        <w:rPr>
          <w:rFonts w:cs="Arial"/>
          <w:lang w:val="en-GB"/>
        </w:rPr>
        <w:t>., 2013</w:t>
      </w:r>
      <w:r>
        <w:rPr>
          <w:rFonts w:cs="Arial"/>
          <w:lang w:val="en-GB"/>
        </w:rPr>
        <w:t>;</w:t>
      </w:r>
      <w:r w:rsidRPr="001F178A">
        <w:rPr>
          <w:rFonts w:cs="Arial"/>
          <w:lang w:val="en-GB"/>
        </w:rPr>
        <w:t xml:space="preserve"> 2014; Stegen </w:t>
      </w:r>
      <w:r w:rsidRPr="001F178A">
        <w:rPr>
          <w:rFonts w:cs="Arial"/>
          <w:i/>
          <w:lang w:val="en-GB"/>
        </w:rPr>
        <w:t>et al</w:t>
      </w:r>
      <w:r w:rsidRPr="001F178A">
        <w:rPr>
          <w:rFonts w:cs="Arial"/>
          <w:lang w:val="en-GB"/>
        </w:rPr>
        <w:t>., 2017). This inoculum can either contain motile zoospores or the immobile, encysted spores.</w:t>
      </w:r>
    </w:p>
    <w:p w:rsidR="009F1AE5" w:rsidRDefault="009F1AE5" w:rsidP="009F1AE5">
      <w:pPr>
        <w:spacing w:after="480"/>
        <w:rPr>
          <w:noProof/>
          <w:sz w:val="20"/>
          <w:szCs w:val="20"/>
          <w:u w:val="single"/>
        </w:rPr>
      </w:pPr>
      <w:r>
        <w:rPr>
          <w:noProof/>
          <w:sz w:val="20"/>
          <w:szCs w:val="20"/>
          <w:u w:val="single"/>
        </w:rPr>
        <w:br w:type="page"/>
      </w:r>
    </w:p>
    <w:p w:rsidR="009F1AE5" w:rsidRPr="005A0656" w:rsidRDefault="009F1AE5" w:rsidP="009F1AE5">
      <w:pPr>
        <w:spacing w:after="480"/>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1F178A" w:rsidRDefault="00BC0328" w:rsidP="009F1AE5">
      <w:pPr>
        <w:pStyle w:val="Para3"/>
        <w:spacing w:after="120"/>
        <w:rPr>
          <w:rFonts w:cs="Arial"/>
          <w:lang w:val="en-GB"/>
        </w:rPr>
      </w:pPr>
      <w:r w:rsidRPr="001F178A">
        <w:rPr>
          <w:rFonts w:cs="Arial"/>
          <w:lang w:val="en-GB"/>
        </w:rPr>
        <w:t xml:space="preserve">Pathways of Bsal dispersal within Europe are poorly understood but may be anthropogenic (e.g. through contaminated material). Zoospores attach to bird feet, suggesting birds may spread Bsal over larger distances (Stegen </w:t>
      </w:r>
      <w:r w:rsidRPr="001F178A">
        <w:rPr>
          <w:rFonts w:cs="Arial"/>
          <w:i/>
          <w:lang w:val="en-GB"/>
        </w:rPr>
        <w:t>et al</w:t>
      </w:r>
      <w:r w:rsidRPr="001F178A">
        <w:rPr>
          <w:rFonts w:cs="Arial"/>
          <w:lang w:val="en-GB"/>
        </w:rPr>
        <w:t>., 2017). Direct animal</w:t>
      </w:r>
      <w:r>
        <w:rPr>
          <w:rFonts w:cs="Arial"/>
          <w:lang w:val="en-GB"/>
        </w:rPr>
        <w:t>-</w:t>
      </w:r>
      <w:r w:rsidRPr="001F178A">
        <w:rPr>
          <w:rFonts w:cs="Arial"/>
          <w:lang w:val="en-GB"/>
        </w:rPr>
        <w:t>to</w:t>
      </w:r>
      <w:r>
        <w:rPr>
          <w:rFonts w:cs="Arial"/>
          <w:lang w:val="en-GB"/>
        </w:rPr>
        <w:t>-</w:t>
      </w:r>
      <w:r w:rsidRPr="001F178A">
        <w:rPr>
          <w:rFonts w:cs="Arial"/>
          <w:lang w:val="en-GB"/>
        </w:rPr>
        <w:t xml:space="preserve">animal contact is necessary for transmission of Bsal: salamanders only separated by </w:t>
      </w:r>
      <w:r>
        <w:rPr>
          <w:rFonts w:cs="Arial"/>
          <w:lang w:val="en-GB"/>
        </w:rPr>
        <w:t>1</w:t>
      </w:r>
      <w:r w:rsidRPr="001F178A">
        <w:rPr>
          <w:rFonts w:cs="Arial"/>
          <w:lang w:val="en-GB"/>
        </w:rPr>
        <w:t xml:space="preserve"> cm from infected conspecifics were not infected in lab</w:t>
      </w:r>
      <w:r>
        <w:rPr>
          <w:rFonts w:cs="Arial"/>
          <w:lang w:val="en-GB"/>
        </w:rPr>
        <w:t>oratory</w:t>
      </w:r>
      <w:r w:rsidRPr="001F178A">
        <w:rPr>
          <w:rFonts w:cs="Arial"/>
          <w:lang w:val="en-GB"/>
        </w:rPr>
        <w:t xml:space="preserve"> trials, in contrast to co-housed animals (</w:t>
      </w:r>
      <w:r w:rsidRPr="0081692C">
        <w:rPr>
          <w:rFonts w:cs="Arial"/>
          <w:lang w:val="en-GB" w:eastAsia="fr-FR"/>
        </w:rPr>
        <w:t>Spitzen</w:t>
      </w:r>
      <w:bookmarkStart w:id="85" w:name="_Hlk3210536"/>
      <w:r w:rsidRPr="0081692C">
        <w:rPr>
          <w:rFonts w:cs="Arial"/>
          <w:lang w:val="en-GB" w:eastAsia="fr-FR"/>
        </w:rPr>
        <w:t>-van der Sluijs</w:t>
      </w:r>
      <w:r w:rsidRPr="001F178A" w:rsidDel="00025A38">
        <w:rPr>
          <w:rFonts w:cs="Arial"/>
          <w:lang w:val="en-GB"/>
        </w:rPr>
        <w:t xml:space="preserve"> </w:t>
      </w:r>
      <w:bookmarkEnd w:id="85"/>
      <w:r w:rsidRPr="001F178A">
        <w:rPr>
          <w:rFonts w:cs="Arial"/>
          <w:i/>
          <w:lang w:val="en-GB"/>
        </w:rPr>
        <w:t>et al</w:t>
      </w:r>
      <w:r w:rsidRPr="001F178A">
        <w:rPr>
          <w:rFonts w:cs="Arial"/>
          <w:lang w:val="en-GB"/>
        </w:rPr>
        <w:t>., 2018). Overall, dispersal ability of Bsal in Europe currently seems limited: Bsal was found not to be transmitted to a neighbouring site in the Netherlands, despite being downstream of a small stream</w:t>
      </w:r>
      <w:r>
        <w:rPr>
          <w:rFonts w:cs="Arial"/>
          <w:lang w:val="en-GB"/>
        </w:rPr>
        <w:t>,</w:t>
      </w:r>
      <w:r w:rsidRPr="001F178A">
        <w:rPr>
          <w:rFonts w:cs="Arial"/>
          <w:lang w:val="en-GB"/>
        </w:rPr>
        <w:t xml:space="preserve"> and the current distribution of Bsal in Europe is probably not continuous (</w:t>
      </w:r>
      <w:r w:rsidRPr="0081692C">
        <w:rPr>
          <w:rFonts w:cs="Arial"/>
          <w:lang w:val="en-GB" w:eastAsia="fr-FR"/>
        </w:rPr>
        <w:t>Spitzen-van der Sluijs</w:t>
      </w:r>
      <w:r w:rsidRPr="001F178A" w:rsidDel="00025A38">
        <w:rPr>
          <w:rFonts w:cs="Arial"/>
          <w:lang w:val="en-GB"/>
        </w:rPr>
        <w:t xml:space="preserve"> </w:t>
      </w:r>
      <w:r w:rsidRPr="001F178A">
        <w:rPr>
          <w:rFonts w:cs="Arial"/>
          <w:i/>
          <w:lang w:val="en-GB"/>
        </w:rPr>
        <w:t>et al</w:t>
      </w:r>
      <w:r w:rsidRPr="001F178A">
        <w:rPr>
          <w:rFonts w:cs="Arial"/>
          <w:lang w:val="en-GB"/>
        </w:rPr>
        <w:t xml:space="preserve">., 2018). </w:t>
      </w:r>
    </w:p>
    <w:p w:rsidR="00BC0328" w:rsidRPr="001F178A" w:rsidRDefault="00BC0328" w:rsidP="009F1AE5">
      <w:pPr>
        <w:pStyle w:val="Para3"/>
        <w:spacing w:after="120"/>
        <w:rPr>
          <w:rFonts w:cs="Arial"/>
          <w:lang w:val="en-GB"/>
        </w:rPr>
      </w:pPr>
      <w:r w:rsidRPr="001F178A">
        <w:rPr>
          <w:rFonts w:cs="Arial"/>
          <w:szCs w:val="18"/>
          <w:lang w:val="en-GB" w:eastAsia="en-IE"/>
        </w:rPr>
        <w:t xml:space="preserve">Although Bsal dispersal between populations is now hypothesised to be mainly human mediated, other factors (e.g. wildlife, water) may play key roles and critical knowledge about Bsal dispersal is currently lacking. </w:t>
      </w:r>
    </w:p>
    <w:p w:rsidR="00BC0328" w:rsidRPr="001F178A" w:rsidRDefault="00BC0328" w:rsidP="009F1AE5">
      <w:pPr>
        <w:pStyle w:val="111"/>
      </w:pPr>
      <w:r w:rsidRPr="001F178A">
        <w:t>2.3.5.</w:t>
      </w:r>
      <w:r w:rsidRPr="001F178A">
        <w:tab/>
        <w:t xml:space="preserve">Environmental and management factors </w:t>
      </w:r>
    </w:p>
    <w:p w:rsidR="00BC0328" w:rsidRPr="001F178A" w:rsidRDefault="00BC0328" w:rsidP="009F1AE5">
      <w:pPr>
        <w:pStyle w:val="Para3"/>
        <w:spacing w:after="120"/>
        <w:rPr>
          <w:rFonts w:cs="Arial"/>
          <w:lang w:val="en-GB"/>
        </w:rPr>
      </w:pPr>
      <w:r w:rsidRPr="001F178A">
        <w:rPr>
          <w:rFonts w:cs="Arial"/>
          <w:lang w:val="en-GB"/>
        </w:rPr>
        <w:t xml:space="preserve">The Bsal type strain AMFP13/1 tolerates temperatures up to 25°C but is killed at higher temperatures (Blooi </w:t>
      </w:r>
      <w:r w:rsidRPr="001F178A">
        <w:rPr>
          <w:rFonts w:cs="Arial"/>
          <w:i/>
          <w:lang w:val="en-GB"/>
        </w:rPr>
        <w:t>et al</w:t>
      </w:r>
      <w:r w:rsidRPr="001F178A">
        <w:rPr>
          <w:rFonts w:cs="Arial"/>
          <w:lang w:val="en-GB"/>
        </w:rPr>
        <w:t xml:space="preserve">., 2015a). </w:t>
      </w:r>
      <w:r>
        <w:rPr>
          <w:rFonts w:cs="Arial"/>
          <w:lang w:val="en-GB"/>
        </w:rPr>
        <w:t>As</w:t>
      </w:r>
      <w:r w:rsidRPr="001F178A">
        <w:rPr>
          <w:rFonts w:cs="Arial"/>
          <w:lang w:val="en-GB"/>
        </w:rPr>
        <w:t xml:space="preserve"> Bsal infections have been demonstrated in aquatic newts at water temperatures above 25°C (Laking </w:t>
      </w:r>
      <w:r w:rsidRPr="001F178A">
        <w:rPr>
          <w:rFonts w:cs="Arial"/>
          <w:i/>
          <w:lang w:val="en-GB"/>
        </w:rPr>
        <w:t>et al</w:t>
      </w:r>
      <w:r w:rsidRPr="001F178A">
        <w:rPr>
          <w:rFonts w:cs="Arial"/>
          <w:lang w:val="en-GB"/>
        </w:rPr>
        <w:t xml:space="preserve">., 2017; Zhiyong </w:t>
      </w:r>
      <w:r w:rsidRPr="001F178A">
        <w:rPr>
          <w:rFonts w:cs="Arial"/>
          <w:i/>
          <w:lang w:val="en-GB"/>
        </w:rPr>
        <w:t>et al</w:t>
      </w:r>
      <w:r w:rsidRPr="001F178A">
        <w:rPr>
          <w:rFonts w:cs="Arial"/>
          <w:lang w:val="en-GB"/>
        </w:rPr>
        <w:t xml:space="preserve">., 2018), it is likely, however, that thermal tolerance may be Bsal lineage dependent. A temperature of 4°C results in slower build-up of infection but does not reduce morbidity or mortality (Stegen </w:t>
      </w:r>
      <w:r w:rsidRPr="001F178A">
        <w:rPr>
          <w:rFonts w:cs="Arial"/>
          <w:i/>
          <w:lang w:val="en-GB"/>
        </w:rPr>
        <w:t>et al</w:t>
      </w:r>
      <w:r w:rsidRPr="001F178A">
        <w:rPr>
          <w:rFonts w:cs="Arial"/>
          <w:lang w:val="en-GB"/>
        </w:rPr>
        <w:t xml:space="preserve">., 2017). Desiccation is likely to be poorly tolerated by Bsal, although data are currently lacking, and the encysted spore may be resistant to drying (Stegen </w:t>
      </w:r>
      <w:r w:rsidRPr="001F178A">
        <w:rPr>
          <w:rFonts w:cs="Arial"/>
          <w:i/>
          <w:lang w:val="en-GB"/>
        </w:rPr>
        <w:t>et al</w:t>
      </w:r>
      <w:r w:rsidRPr="001F178A">
        <w:rPr>
          <w:rFonts w:cs="Arial"/>
          <w:lang w:val="en-GB"/>
        </w:rPr>
        <w:t xml:space="preserve">., 2017; Van Rooij </w:t>
      </w:r>
      <w:r w:rsidRPr="001F178A">
        <w:rPr>
          <w:rFonts w:cs="Arial"/>
          <w:i/>
          <w:lang w:val="en-GB"/>
        </w:rPr>
        <w:t>et al</w:t>
      </w:r>
      <w:r w:rsidRPr="001F178A">
        <w:rPr>
          <w:rFonts w:cs="Arial"/>
          <w:lang w:val="en-GB"/>
        </w:rPr>
        <w:t xml:space="preserve">., 2015). It is not known to </w:t>
      </w:r>
      <w:r>
        <w:rPr>
          <w:rFonts w:cs="Arial"/>
          <w:lang w:val="en-GB"/>
        </w:rPr>
        <w:t>what</w:t>
      </w:r>
      <w:r w:rsidRPr="001F178A">
        <w:rPr>
          <w:rFonts w:cs="Arial"/>
          <w:lang w:val="en-GB"/>
        </w:rPr>
        <w:t xml:space="preserve"> extent Bsal tolerates freezing.</w:t>
      </w:r>
    </w:p>
    <w:p w:rsidR="00BC0328" w:rsidRPr="001F178A" w:rsidRDefault="00BC0328" w:rsidP="009F1AE5">
      <w:pPr>
        <w:pStyle w:val="Para3"/>
        <w:spacing w:after="120"/>
        <w:rPr>
          <w:rFonts w:cs="Arial"/>
          <w:lang w:val="en-GB"/>
        </w:rPr>
      </w:pPr>
      <w:r w:rsidRPr="001F178A">
        <w:rPr>
          <w:rFonts w:cs="Arial"/>
          <w:lang w:val="en-GB"/>
        </w:rPr>
        <w:t xml:space="preserve">Co-occurrence of highly susceptible species such as fire salamanders with less susceptible species, such as Alpine newts may facilitate density independent disease dynamics that lead to the extirpation of the highly susceptible species (Stegen </w:t>
      </w:r>
      <w:r w:rsidRPr="001F178A">
        <w:rPr>
          <w:rFonts w:cs="Arial"/>
          <w:i/>
          <w:lang w:val="en-GB"/>
        </w:rPr>
        <w:t>et al</w:t>
      </w:r>
      <w:r w:rsidRPr="001F178A">
        <w:rPr>
          <w:rFonts w:cs="Arial"/>
          <w:lang w:val="en-GB"/>
        </w:rPr>
        <w:t>., 2017).</w:t>
      </w:r>
    </w:p>
    <w:p w:rsidR="00BC0328" w:rsidRPr="001F178A" w:rsidRDefault="00BC0328" w:rsidP="009F1AE5">
      <w:pPr>
        <w:pStyle w:val="Para3"/>
        <w:spacing w:after="120"/>
        <w:rPr>
          <w:rFonts w:cs="Arial"/>
          <w:lang w:val="en-GB"/>
        </w:rPr>
      </w:pPr>
      <w:r w:rsidRPr="001F178A">
        <w:rPr>
          <w:rFonts w:cs="Arial"/>
          <w:lang w:val="en-GB"/>
        </w:rPr>
        <w:t>Barriers to pathogen dispersal, for example those preventing migration of infected hosts such as amphibian fences or roads, or those preventing transmission by potential Bsal vectors including humans, fomites and wildlife, may prevent transmission at small spatial scales (</w:t>
      </w:r>
      <w:r w:rsidRPr="0081692C">
        <w:rPr>
          <w:rFonts w:cs="Arial"/>
          <w:lang w:val="en-GB" w:eastAsia="fr-FR"/>
        </w:rPr>
        <w:t>Spitzen-van der Sluijs</w:t>
      </w:r>
      <w:r w:rsidRPr="001F178A" w:rsidDel="000825CC">
        <w:rPr>
          <w:rFonts w:cs="Arial"/>
          <w:lang w:val="en-GB"/>
        </w:rPr>
        <w:t xml:space="preserve"> </w:t>
      </w:r>
      <w:r w:rsidRPr="001F178A">
        <w:rPr>
          <w:rFonts w:cs="Arial"/>
          <w:i/>
          <w:lang w:val="en-GB"/>
        </w:rPr>
        <w:t>et al</w:t>
      </w:r>
      <w:r w:rsidRPr="001F178A">
        <w:rPr>
          <w:rFonts w:cs="Arial"/>
          <w:lang w:val="en-GB"/>
        </w:rPr>
        <w:t>., 2018).</w:t>
      </w:r>
    </w:p>
    <w:p w:rsidR="00BC0328" w:rsidRPr="001F178A" w:rsidRDefault="00BC0328" w:rsidP="009F1AE5">
      <w:pPr>
        <w:pStyle w:val="111"/>
      </w:pPr>
      <w:r w:rsidRPr="001F178A">
        <w:t>2.3.6.</w:t>
      </w:r>
      <w:r w:rsidRPr="001F178A">
        <w:tab/>
        <w:t>Geographical distribution</w:t>
      </w:r>
    </w:p>
    <w:p w:rsidR="00BC0328" w:rsidRPr="00335578" w:rsidRDefault="00BC0328" w:rsidP="009F1AE5">
      <w:pPr>
        <w:pStyle w:val="Para3"/>
        <w:spacing w:after="120"/>
        <w:rPr>
          <w:rFonts w:cs="Arial"/>
          <w:lang w:val="en-GB" w:eastAsia="fr-FR"/>
        </w:rPr>
      </w:pPr>
      <w:r>
        <w:rPr>
          <w:rFonts w:cs="Arial"/>
          <w:lang w:val="en-GB" w:eastAsia="fr-FR"/>
        </w:rPr>
        <w:t xml:space="preserve">Asia is currently considered the region of origin of Bsal (Martel </w:t>
      </w:r>
      <w:r>
        <w:rPr>
          <w:rFonts w:cs="Arial"/>
          <w:i/>
          <w:lang w:val="en-GB" w:eastAsia="fr-FR"/>
        </w:rPr>
        <w:t>et al</w:t>
      </w:r>
      <w:r>
        <w:rPr>
          <w:rFonts w:cs="Arial"/>
          <w:lang w:val="en-GB" w:eastAsia="fr-FR"/>
        </w:rPr>
        <w:t xml:space="preserve">., 2014), where the infection Asia is currently considered the region of origin of Bsal (Martel </w:t>
      </w:r>
      <w:r>
        <w:rPr>
          <w:rFonts w:cs="Arial"/>
          <w:i/>
          <w:lang w:val="en-GB" w:eastAsia="fr-FR"/>
        </w:rPr>
        <w:t>et al</w:t>
      </w:r>
      <w:r>
        <w:rPr>
          <w:rFonts w:cs="Arial"/>
          <w:lang w:val="en-GB" w:eastAsia="fr-FR"/>
        </w:rPr>
        <w:t xml:space="preserve">., 2014), where the infection appears to be endemic in amphibian communities across a wide taxonomic, geographical and environmental range, albeit at a low prevalence between 2-4% (Zhiyong </w:t>
      </w:r>
      <w:r>
        <w:rPr>
          <w:rFonts w:cs="Arial"/>
          <w:i/>
          <w:lang w:val="en-GB" w:eastAsia="fr-FR"/>
        </w:rPr>
        <w:t xml:space="preserve">et al., </w:t>
      </w:r>
      <w:r>
        <w:rPr>
          <w:rFonts w:cs="Arial"/>
          <w:lang w:val="en-GB" w:eastAsia="fr-FR"/>
        </w:rPr>
        <w:t>2018).</w:t>
      </w:r>
      <w:r w:rsidRPr="0081692C">
        <w:rPr>
          <w:rFonts w:cs="Arial"/>
          <w:lang w:val="en-GB" w:eastAsia="fr-FR"/>
        </w:rPr>
        <w:t xml:space="preserve"> </w:t>
      </w:r>
      <w:r w:rsidRPr="00335578">
        <w:rPr>
          <w:rFonts w:cs="Arial"/>
          <w:lang w:val="en-GB" w:eastAsia="fr-FR"/>
        </w:rPr>
        <w:t>In Asia, Bsal was shown to be widely present in urodele populations in China</w:t>
      </w:r>
      <w:r>
        <w:rPr>
          <w:rFonts w:cs="Arial"/>
          <w:lang w:val="en-GB" w:eastAsia="fr-FR"/>
        </w:rPr>
        <w:t xml:space="preserve"> (People’s Rep. of)</w:t>
      </w:r>
      <w:r w:rsidRPr="00335578">
        <w:rPr>
          <w:rFonts w:cs="Arial"/>
          <w:lang w:val="en-GB" w:eastAsia="fr-FR"/>
        </w:rPr>
        <w:t xml:space="preserve">, Japan, Thailand and Vietnam. East Asia is presumed to be the native range of the fungus (Laking </w:t>
      </w:r>
      <w:r w:rsidRPr="00335578">
        <w:rPr>
          <w:rFonts w:cs="Arial"/>
          <w:i/>
          <w:lang w:val="en-GB" w:eastAsia="fr-FR"/>
        </w:rPr>
        <w:t>et al</w:t>
      </w:r>
      <w:r w:rsidRPr="00335578">
        <w:rPr>
          <w:rFonts w:cs="Arial"/>
          <w:lang w:val="en-GB" w:eastAsia="fr-FR"/>
        </w:rPr>
        <w:t xml:space="preserve">., 2017; Martel </w:t>
      </w:r>
      <w:r w:rsidRPr="00335578">
        <w:rPr>
          <w:rFonts w:cs="Arial"/>
          <w:i/>
          <w:lang w:val="en-GB" w:eastAsia="fr-FR"/>
        </w:rPr>
        <w:t>et al</w:t>
      </w:r>
      <w:r w:rsidRPr="00335578">
        <w:rPr>
          <w:rFonts w:cs="Arial"/>
          <w:lang w:val="en-GB" w:eastAsia="fr-FR"/>
        </w:rPr>
        <w:t xml:space="preserve">., 2014; Zhiyong </w:t>
      </w:r>
      <w:r w:rsidRPr="00335578">
        <w:rPr>
          <w:rFonts w:cs="Arial"/>
          <w:i/>
          <w:lang w:val="en-GB" w:eastAsia="fr-FR"/>
        </w:rPr>
        <w:t>et al.,</w:t>
      </w:r>
      <w:r w:rsidRPr="00335578">
        <w:rPr>
          <w:rFonts w:cs="Arial"/>
          <w:lang w:val="en-GB" w:eastAsia="fr-FR"/>
        </w:rPr>
        <w:t xml:space="preserve"> 2018). </w:t>
      </w:r>
    </w:p>
    <w:p w:rsidR="00BC0328" w:rsidRPr="0081692C" w:rsidRDefault="00BC0328" w:rsidP="009F1AE5">
      <w:pPr>
        <w:pStyle w:val="Para3"/>
        <w:spacing w:after="120"/>
        <w:rPr>
          <w:rFonts w:cs="Arial"/>
          <w:lang w:val="en-GB" w:eastAsia="fr-FR"/>
        </w:rPr>
      </w:pPr>
      <w:r w:rsidRPr="0081692C">
        <w:rPr>
          <w:rFonts w:cs="Arial"/>
          <w:lang w:val="en-GB" w:eastAsia="fr-FR"/>
        </w:rPr>
        <w:t>Europe is considered the invasive range of the fungus</w:t>
      </w:r>
      <w:r>
        <w:rPr>
          <w:rFonts w:cs="Arial"/>
          <w:lang w:val="en-GB" w:eastAsia="fr-FR"/>
        </w:rPr>
        <w:t xml:space="preserve"> where </w:t>
      </w:r>
      <w:r w:rsidRPr="001F178A">
        <w:rPr>
          <w:rFonts w:cs="Arial"/>
          <w:lang w:val="en-GB" w:eastAsia="fr-FR"/>
        </w:rPr>
        <w:t>Bsal was first identified during a mortality event in fire salamanders (</w:t>
      </w:r>
      <w:r w:rsidRPr="001F178A">
        <w:rPr>
          <w:rFonts w:cs="Arial"/>
          <w:i/>
          <w:lang w:val="en-GB" w:eastAsia="fr-FR"/>
        </w:rPr>
        <w:t>Salamandra salamandra</w:t>
      </w:r>
      <w:r w:rsidRPr="001F178A">
        <w:rPr>
          <w:rFonts w:cs="Arial"/>
          <w:lang w:val="en-GB" w:eastAsia="fr-FR"/>
        </w:rPr>
        <w:t xml:space="preserve">) in Bunderbos, the Netherlands (Martel </w:t>
      </w:r>
      <w:r w:rsidRPr="001F178A">
        <w:rPr>
          <w:rFonts w:cs="Arial"/>
          <w:i/>
          <w:lang w:val="en-GB" w:eastAsia="fr-FR"/>
        </w:rPr>
        <w:t>et al</w:t>
      </w:r>
      <w:r w:rsidRPr="001F178A">
        <w:rPr>
          <w:rFonts w:cs="Arial"/>
          <w:lang w:val="en-GB" w:eastAsia="fr-FR"/>
        </w:rPr>
        <w:t xml:space="preserve">., 2013). </w:t>
      </w:r>
      <w:r w:rsidRPr="0081692C">
        <w:rPr>
          <w:rFonts w:cs="Arial"/>
          <w:lang w:val="en-GB" w:eastAsia="fr-FR"/>
        </w:rPr>
        <w:t xml:space="preserve">In Europe, Bsal was detected by surveys of wild susceptible species in Belgium, Germany and the Netherlands (Martel </w:t>
      </w:r>
      <w:r w:rsidRPr="0081692C">
        <w:rPr>
          <w:rFonts w:cs="Arial"/>
          <w:i/>
          <w:lang w:val="en-GB" w:eastAsia="fr-FR"/>
        </w:rPr>
        <w:t>et al</w:t>
      </w:r>
      <w:r w:rsidRPr="0081692C">
        <w:rPr>
          <w:rFonts w:cs="Arial"/>
          <w:lang w:val="en-GB" w:eastAsia="fr-FR"/>
        </w:rPr>
        <w:t xml:space="preserve">., 2014; Spitzen-van der Sluijs </w:t>
      </w:r>
      <w:r w:rsidRPr="0081692C">
        <w:rPr>
          <w:rFonts w:cs="Arial"/>
          <w:i/>
          <w:lang w:val="en-GB" w:eastAsia="fr-FR"/>
        </w:rPr>
        <w:t>et al</w:t>
      </w:r>
      <w:r w:rsidRPr="0081692C">
        <w:rPr>
          <w:rFonts w:cs="Arial"/>
          <w:lang w:val="en-GB" w:eastAsia="fr-FR"/>
        </w:rPr>
        <w:t>., 2016), and in captive urodele populations in Belgium</w:t>
      </w:r>
      <w:r>
        <w:rPr>
          <w:rFonts w:cs="Arial"/>
          <w:lang w:val="en-GB" w:eastAsia="fr-FR"/>
        </w:rPr>
        <w:t>,</w:t>
      </w:r>
      <w:r w:rsidRPr="0081692C">
        <w:rPr>
          <w:rFonts w:cs="Arial"/>
          <w:lang w:val="en-GB" w:eastAsia="fr-FR"/>
        </w:rPr>
        <w:t xml:space="preserve"> Germany</w:t>
      </w:r>
      <w:r>
        <w:rPr>
          <w:rFonts w:cs="Arial"/>
          <w:lang w:val="en-GB" w:eastAsia="fr-FR"/>
        </w:rPr>
        <w:t>,</w:t>
      </w:r>
      <w:r w:rsidRPr="0081692C">
        <w:rPr>
          <w:rFonts w:cs="Arial"/>
          <w:lang w:val="en-GB" w:eastAsia="fr-FR"/>
        </w:rPr>
        <w:t xml:space="preserve"> the Netherlands, Spain, the and United Kingdom, (Fitzpatrick </w:t>
      </w:r>
      <w:r w:rsidRPr="0081692C">
        <w:rPr>
          <w:rFonts w:cs="Arial"/>
          <w:i/>
          <w:lang w:val="en-GB" w:eastAsia="fr-FR"/>
        </w:rPr>
        <w:t>et al</w:t>
      </w:r>
      <w:r w:rsidRPr="0081692C">
        <w:rPr>
          <w:rFonts w:cs="Arial"/>
          <w:lang w:val="en-GB" w:eastAsia="fr-FR"/>
        </w:rPr>
        <w:t xml:space="preserve">., </w:t>
      </w:r>
      <w:r>
        <w:rPr>
          <w:rFonts w:cs="Arial"/>
          <w:lang w:val="en-GB" w:eastAsia="fr-FR"/>
        </w:rPr>
        <w:t>2018;</w:t>
      </w:r>
      <w:r w:rsidRPr="0025493D">
        <w:rPr>
          <w:rFonts w:cs="Arial"/>
          <w:lang w:val="en-GB" w:eastAsia="fr-FR"/>
        </w:rPr>
        <w:t xml:space="preserve"> </w:t>
      </w:r>
      <w:r w:rsidRPr="0081692C">
        <w:rPr>
          <w:rFonts w:cs="Arial"/>
          <w:lang w:val="en-GB" w:eastAsia="fr-FR"/>
        </w:rPr>
        <w:t xml:space="preserve">Sabino-Pinto </w:t>
      </w:r>
      <w:r w:rsidRPr="0081692C">
        <w:rPr>
          <w:rFonts w:cs="Arial"/>
          <w:i/>
          <w:lang w:val="en-GB" w:eastAsia="fr-FR"/>
        </w:rPr>
        <w:t>et al</w:t>
      </w:r>
      <w:r w:rsidRPr="0081692C">
        <w:rPr>
          <w:rFonts w:cs="Arial"/>
          <w:lang w:val="en-GB" w:eastAsia="fr-FR"/>
        </w:rPr>
        <w:t xml:space="preserve">., 2015). </w:t>
      </w:r>
    </w:p>
    <w:p w:rsidR="00BC0328" w:rsidRPr="0081692C" w:rsidRDefault="00BC0328" w:rsidP="009F1AE5">
      <w:pPr>
        <w:pStyle w:val="Para3"/>
        <w:spacing w:after="120"/>
        <w:rPr>
          <w:rFonts w:cs="Arial"/>
          <w:lang w:val="en-GB" w:eastAsia="fr-FR"/>
        </w:rPr>
      </w:pPr>
      <w:r w:rsidRPr="0081692C">
        <w:rPr>
          <w:rFonts w:cs="Arial"/>
          <w:lang w:val="en-GB" w:eastAsia="fr-FR"/>
        </w:rPr>
        <w:t>Bsal has not been reported in Africa or the Americas.</w:t>
      </w:r>
    </w:p>
    <w:p w:rsidR="00BC0328" w:rsidRPr="00162F90" w:rsidRDefault="00BC0328" w:rsidP="009F1AE5">
      <w:pPr>
        <w:pStyle w:val="11"/>
        <w:spacing w:after="120"/>
        <w:rPr>
          <w:rFonts w:ascii="Ottawa" w:hAnsi="Ottawa"/>
          <w:lang w:val="en-GB"/>
        </w:rPr>
      </w:pPr>
      <w:r w:rsidRPr="00162F90">
        <w:rPr>
          <w:rFonts w:ascii="Ottawa" w:hAnsi="Ottawa"/>
          <w:lang w:val="en-GB"/>
        </w:rPr>
        <w:t>2.4.</w:t>
      </w:r>
      <w:r w:rsidRPr="00162F90">
        <w:rPr>
          <w:rFonts w:ascii="Ottawa" w:hAnsi="Ottawa"/>
          <w:lang w:val="en-GB"/>
        </w:rPr>
        <w:tab/>
        <w:t xml:space="preserve">Biosecurity and disease control strategies </w:t>
      </w:r>
    </w:p>
    <w:p w:rsidR="00BC0328" w:rsidRPr="0081692C" w:rsidRDefault="00BC0328" w:rsidP="009F1AE5">
      <w:pPr>
        <w:pStyle w:val="111"/>
      </w:pPr>
      <w:r w:rsidRPr="0081692C">
        <w:t>2.4.1.</w:t>
      </w:r>
      <w:r w:rsidRPr="0081692C">
        <w:tab/>
        <w:t>Vaccination</w:t>
      </w:r>
    </w:p>
    <w:p w:rsidR="00BC0328" w:rsidRPr="0081692C" w:rsidRDefault="00BC0328" w:rsidP="009F1AE5">
      <w:pPr>
        <w:pStyle w:val="Para3"/>
        <w:spacing w:after="120"/>
        <w:rPr>
          <w:rFonts w:cs="Arial"/>
          <w:lang w:val="en-GB" w:eastAsia="fr-FR"/>
        </w:rPr>
      </w:pPr>
      <w:r w:rsidRPr="0081692C">
        <w:rPr>
          <w:rFonts w:cs="Arial"/>
          <w:lang w:val="en-GB" w:eastAsia="fr-FR"/>
        </w:rPr>
        <w:t xml:space="preserve">Not available. </w:t>
      </w:r>
    </w:p>
    <w:p w:rsidR="00BC0328" w:rsidRPr="0081692C" w:rsidRDefault="00BC0328" w:rsidP="00BC0328">
      <w:pPr>
        <w:pStyle w:val="111"/>
      </w:pPr>
      <w:r w:rsidRPr="0081692C">
        <w:t>2.4.2.</w:t>
      </w:r>
      <w:r w:rsidRPr="0081692C">
        <w:tab/>
        <w:t>Chemotherapy including blocking agents</w:t>
      </w:r>
    </w:p>
    <w:p w:rsidR="00BC0328" w:rsidRPr="0081692C" w:rsidRDefault="00BC0328" w:rsidP="00BC0328">
      <w:pPr>
        <w:pStyle w:val="Para3"/>
        <w:rPr>
          <w:rFonts w:cs="Arial"/>
          <w:lang w:val="en-GB" w:eastAsia="fr-FR"/>
        </w:rPr>
      </w:pPr>
      <w:r w:rsidRPr="0081692C">
        <w:rPr>
          <w:rFonts w:cs="Arial"/>
          <w:lang w:val="en-GB" w:eastAsia="fr-FR"/>
        </w:rPr>
        <w:t xml:space="preserve">A combined treatment using Polymyxin E, voriconazole and a temperature regime of 20°C has been shown to be effective in eradicating Bsal from infected hosts (Blooi </w:t>
      </w:r>
      <w:r w:rsidRPr="0081692C">
        <w:rPr>
          <w:rFonts w:cs="Arial"/>
          <w:i/>
          <w:lang w:val="en-GB" w:eastAsia="fr-FR"/>
        </w:rPr>
        <w:t>et al</w:t>
      </w:r>
      <w:r w:rsidRPr="0081692C">
        <w:rPr>
          <w:rFonts w:cs="Arial"/>
          <w:lang w:val="en-GB" w:eastAsia="fr-FR"/>
        </w:rPr>
        <w:t>., 2015b). If the treatment is not performed properly and does not achieve eradication, low level carriers are created and the likelihood of Bsal detection, is reduced.</w:t>
      </w:r>
    </w:p>
    <w:p w:rsidR="00BC0328" w:rsidRPr="0081692C" w:rsidRDefault="00BC0328" w:rsidP="00BC0328">
      <w:pPr>
        <w:pStyle w:val="111"/>
      </w:pPr>
      <w:r w:rsidRPr="0081692C">
        <w:t>2.4.3.</w:t>
      </w:r>
      <w:r w:rsidRPr="0081692C">
        <w:tab/>
        <w:t>Immunostimulation</w:t>
      </w:r>
    </w:p>
    <w:p w:rsidR="00BC0328" w:rsidRPr="0081692C" w:rsidRDefault="00BC0328" w:rsidP="00BC0328">
      <w:pPr>
        <w:pStyle w:val="Para3"/>
        <w:rPr>
          <w:rFonts w:cs="Arial"/>
          <w:lang w:val="en-GB" w:eastAsia="fr-FR"/>
        </w:rPr>
      </w:pPr>
      <w:r w:rsidRPr="0081692C">
        <w:rPr>
          <w:rFonts w:cs="Arial"/>
          <w:lang w:val="en-GB" w:eastAsia="fr-FR"/>
        </w:rPr>
        <w:t xml:space="preserve">Not available. </w:t>
      </w:r>
    </w:p>
    <w:p w:rsidR="009F1AE5" w:rsidRPr="005A0656" w:rsidRDefault="009F1AE5" w:rsidP="009F1AE5">
      <w:pPr>
        <w:spacing w:after="480"/>
        <w:jc w:val="right"/>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81692C" w:rsidRDefault="00BC0328" w:rsidP="009F1AE5">
      <w:pPr>
        <w:pStyle w:val="111"/>
      </w:pPr>
      <w:r w:rsidRPr="0081692C">
        <w:t>2.4.4.</w:t>
      </w:r>
      <w:r w:rsidRPr="0081692C">
        <w:tab/>
        <w:t>Breeding resistant strains</w:t>
      </w:r>
    </w:p>
    <w:p w:rsidR="00BC0328" w:rsidRPr="0081692C" w:rsidRDefault="00BC0328" w:rsidP="009F1AE5">
      <w:pPr>
        <w:pStyle w:val="Para3"/>
        <w:spacing w:after="120"/>
        <w:rPr>
          <w:rFonts w:cs="Arial"/>
          <w:lang w:val="en-GB" w:eastAsia="fr-FR"/>
        </w:rPr>
      </w:pPr>
      <w:r w:rsidRPr="0081692C">
        <w:rPr>
          <w:rFonts w:cs="Arial"/>
          <w:lang w:val="en-GB" w:eastAsia="fr-FR"/>
        </w:rPr>
        <w:t>Breeding resistant strains is one of the few options for long term sustainable disease mitigation.</w:t>
      </w:r>
    </w:p>
    <w:p w:rsidR="00BC0328" w:rsidRPr="0081692C" w:rsidRDefault="00BC0328" w:rsidP="009F1AE5">
      <w:pPr>
        <w:pStyle w:val="111"/>
      </w:pPr>
      <w:r w:rsidRPr="0081692C">
        <w:t>2.4.5.</w:t>
      </w:r>
      <w:r w:rsidRPr="0081692C">
        <w:tab/>
        <w:t>Inactivation methods</w:t>
      </w:r>
    </w:p>
    <w:p w:rsidR="00BC0328" w:rsidRPr="0081692C" w:rsidRDefault="00BC0328" w:rsidP="009F1AE5">
      <w:pPr>
        <w:pStyle w:val="Para3"/>
        <w:spacing w:after="120"/>
        <w:rPr>
          <w:rFonts w:cs="Arial"/>
          <w:lang w:val="en-GB"/>
        </w:rPr>
      </w:pPr>
      <w:r w:rsidRPr="0081692C">
        <w:rPr>
          <w:rFonts w:cs="Arial"/>
          <w:lang w:val="en-GB" w:eastAsia="fr-FR"/>
        </w:rPr>
        <w:t xml:space="preserve">Bsal is sensitive to a wide variety of disinfectants (Van Rooij </w:t>
      </w:r>
      <w:r w:rsidRPr="0081692C">
        <w:rPr>
          <w:rFonts w:cs="Arial"/>
          <w:i/>
          <w:lang w:val="en-GB" w:eastAsia="fr-FR"/>
        </w:rPr>
        <w:t>et al</w:t>
      </w:r>
      <w:r w:rsidRPr="0081692C">
        <w:rPr>
          <w:rFonts w:cs="Arial"/>
          <w:lang w:val="en-GB" w:eastAsia="fr-FR"/>
        </w:rPr>
        <w:t xml:space="preserve">., 2015). Inactivation using formalin has been shown to hamper DNA detection using qPCR. </w:t>
      </w:r>
      <w:r>
        <w:rPr>
          <w:rFonts w:cs="Arial"/>
          <w:lang w:val="en-GB" w:eastAsia="fr-FR"/>
        </w:rPr>
        <w:t xml:space="preserve">Bsal is killed within 30 seconds in </w:t>
      </w:r>
      <w:r w:rsidRPr="0081692C">
        <w:rPr>
          <w:rFonts w:cs="Arial"/>
          <w:lang w:val="en-GB" w:eastAsia="fr-FR"/>
        </w:rPr>
        <w:t xml:space="preserve">70% </w:t>
      </w:r>
      <w:r>
        <w:rPr>
          <w:rFonts w:cs="Arial"/>
          <w:lang w:val="en-GB" w:eastAsia="fr-FR"/>
        </w:rPr>
        <w:t>e</w:t>
      </w:r>
      <w:r w:rsidRPr="0081692C">
        <w:rPr>
          <w:rFonts w:cs="Arial"/>
          <w:lang w:val="en-GB" w:eastAsia="fr-FR"/>
        </w:rPr>
        <w:t xml:space="preserve">thanol </w:t>
      </w:r>
      <w:r>
        <w:rPr>
          <w:rFonts w:cs="Arial"/>
          <w:lang w:val="en-GB" w:eastAsia="fr-FR"/>
        </w:rPr>
        <w:t xml:space="preserve">(Van Rooij </w:t>
      </w:r>
      <w:r>
        <w:rPr>
          <w:rFonts w:cs="Arial"/>
          <w:i/>
          <w:lang w:val="en-GB" w:eastAsia="fr-FR"/>
        </w:rPr>
        <w:t>et al.,</w:t>
      </w:r>
      <w:r>
        <w:rPr>
          <w:rFonts w:cs="Arial"/>
          <w:lang w:val="en-GB" w:eastAsia="fr-FR"/>
        </w:rPr>
        <w:t xml:space="preserve"> 2017). I</w:t>
      </w:r>
      <w:r w:rsidRPr="0081692C">
        <w:rPr>
          <w:rFonts w:cs="Arial"/>
          <w:lang w:val="en-GB" w:eastAsia="fr-FR"/>
        </w:rPr>
        <w:t xml:space="preserve">nactivation </w:t>
      </w:r>
      <w:r>
        <w:rPr>
          <w:rFonts w:cs="Arial"/>
          <w:lang w:val="en-GB" w:eastAsia="fr-FR"/>
        </w:rPr>
        <w:t xml:space="preserve">in 70% ethanol </w:t>
      </w:r>
      <w:r w:rsidRPr="0081692C">
        <w:rPr>
          <w:rFonts w:cs="Arial"/>
          <w:lang w:val="en-GB" w:eastAsia="fr-FR"/>
        </w:rPr>
        <w:t>allows</w:t>
      </w:r>
      <w:r>
        <w:rPr>
          <w:rFonts w:cs="Arial"/>
          <w:lang w:val="en-GB" w:eastAsia="fr-FR"/>
        </w:rPr>
        <w:t xml:space="preserve"> for subsequent</w:t>
      </w:r>
      <w:r w:rsidRPr="0081692C">
        <w:rPr>
          <w:rFonts w:cs="Arial"/>
          <w:lang w:val="en-GB" w:eastAsia="fr-FR"/>
        </w:rPr>
        <w:t xml:space="preserve"> molecular tests, yet </w:t>
      </w:r>
      <w:r>
        <w:rPr>
          <w:rFonts w:cs="Arial"/>
          <w:lang w:val="en-GB" w:eastAsia="fr-FR"/>
        </w:rPr>
        <w:t>is</w:t>
      </w:r>
      <w:r w:rsidRPr="0081692C">
        <w:rPr>
          <w:rFonts w:cs="Arial"/>
          <w:lang w:val="en-GB" w:eastAsia="fr-FR"/>
        </w:rPr>
        <w:t xml:space="preserve"> less </w:t>
      </w:r>
      <w:r>
        <w:rPr>
          <w:rFonts w:cs="Arial"/>
          <w:lang w:val="en-GB" w:eastAsia="fr-FR"/>
        </w:rPr>
        <w:t>suitable</w:t>
      </w:r>
      <w:r w:rsidRPr="0081692C">
        <w:rPr>
          <w:rFonts w:cs="Arial"/>
          <w:lang w:val="en-GB" w:eastAsia="fr-FR"/>
        </w:rPr>
        <w:t xml:space="preserve"> for histopathology. </w:t>
      </w:r>
      <w:r>
        <w:rPr>
          <w:rFonts w:cs="Arial"/>
          <w:lang w:val="en-GB" w:eastAsia="fr-FR"/>
        </w:rPr>
        <w:t>The Bsal type strain AMFP 13/1 is killed at temperatures exceeding 25</w:t>
      </w:r>
      <w:r>
        <w:rPr>
          <w:rFonts w:cs="Arial"/>
          <w:lang w:val="en-GB" w:eastAsia="fr-FR"/>
        </w:rPr>
        <w:sym w:font="Symbol" w:char="F0B0"/>
      </w:r>
      <w:r>
        <w:rPr>
          <w:rFonts w:cs="Arial"/>
          <w:lang w:val="en-GB" w:eastAsia="fr-FR"/>
        </w:rPr>
        <w:t>C consequently inactivation of this fungus can be achieved through heat treatment by autoclaving.</w:t>
      </w:r>
    </w:p>
    <w:p w:rsidR="00BC0328" w:rsidRPr="0081692C" w:rsidRDefault="00BC0328" w:rsidP="009F1AE5">
      <w:pPr>
        <w:pStyle w:val="111"/>
      </w:pPr>
      <w:r w:rsidRPr="0081692C">
        <w:t>2.4.6.</w:t>
      </w:r>
      <w:r w:rsidRPr="0081692C">
        <w:tab/>
        <w:t>Disinfection of eggs and larvae</w:t>
      </w:r>
    </w:p>
    <w:p w:rsidR="00BC0328" w:rsidRPr="0081692C" w:rsidRDefault="00BC0328" w:rsidP="009F1AE5">
      <w:pPr>
        <w:pStyle w:val="Para3"/>
        <w:spacing w:after="120"/>
        <w:rPr>
          <w:rFonts w:cs="Arial"/>
          <w:lang w:val="en-GB"/>
        </w:rPr>
      </w:pPr>
      <w:r w:rsidRPr="0081692C">
        <w:rPr>
          <w:rFonts w:cs="Arial"/>
          <w:lang w:val="en-GB"/>
        </w:rPr>
        <w:t>No information available.</w:t>
      </w:r>
    </w:p>
    <w:p w:rsidR="00BC0328" w:rsidRPr="00A25165" w:rsidRDefault="00BC0328" w:rsidP="009F1AE5">
      <w:pPr>
        <w:pStyle w:val="111"/>
      </w:pPr>
      <w:r w:rsidRPr="00A25165">
        <w:t>2.4.7.</w:t>
      </w:r>
      <w:r w:rsidRPr="00A25165">
        <w:tab/>
        <w:t>General</w:t>
      </w:r>
      <w:r w:rsidRPr="00971982">
        <w:t xml:space="preserve"> husbandry</w:t>
      </w:r>
    </w:p>
    <w:p w:rsidR="00BC0328" w:rsidRPr="0081692C" w:rsidRDefault="00BC0328" w:rsidP="009F1AE5">
      <w:pPr>
        <w:pStyle w:val="Para3"/>
        <w:spacing w:after="120"/>
        <w:rPr>
          <w:rFonts w:cs="Arial"/>
          <w:lang w:val="en-GB"/>
        </w:rPr>
      </w:pPr>
      <w:r w:rsidRPr="0081692C">
        <w:rPr>
          <w:rFonts w:cs="Arial"/>
          <w:lang w:val="en-GB"/>
        </w:rPr>
        <w:t xml:space="preserve">In captivity, pathogen detection is difficult due to low prevalence in sub-clinically infected animals, that often carry Bsal at low intensities (Martel </w:t>
      </w:r>
      <w:r w:rsidRPr="0081692C">
        <w:rPr>
          <w:rFonts w:cs="Arial"/>
          <w:i/>
          <w:lang w:val="en-GB"/>
        </w:rPr>
        <w:t>et al</w:t>
      </w:r>
      <w:r w:rsidRPr="0081692C">
        <w:rPr>
          <w:rFonts w:cs="Arial"/>
          <w:lang w:val="en-GB"/>
        </w:rPr>
        <w:t xml:space="preserve">., 2014; Zhiyong </w:t>
      </w:r>
      <w:r w:rsidRPr="0081692C">
        <w:rPr>
          <w:rFonts w:cs="Arial"/>
          <w:i/>
          <w:lang w:val="en-GB"/>
        </w:rPr>
        <w:t>et al</w:t>
      </w:r>
      <w:r w:rsidRPr="0081692C">
        <w:rPr>
          <w:rFonts w:cs="Arial"/>
          <w:lang w:val="en-GB"/>
        </w:rPr>
        <w:t xml:space="preserve">., 2018). These often belong (but are not restricted to) taxa of Asian urodeles. Highly susceptible species (such as fire salamanders) may serve a sentinel function. Temperature regimes in captivity may strongly interfere with pathogen detection. Temperatures higher than 20°C (and below 25°C) severely impairs pathogen proliferation in the host skin (Blooi </w:t>
      </w:r>
      <w:r w:rsidRPr="0081692C">
        <w:rPr>
          <w:rFonts w:cs="Arial"/>
          <w:i/>
          <w:lang w:val="en-GB"/>
        </w:rPr>
        <w:t>et al</w:t>
      </w:r>
      <w:r w:rsidRPr="0081692C">
        <w:rPr>
          <w:rFonts w:cs="Arial"/>
          <w:lang w:val="en-GB"/>
        </w:rPr>
        <w:t>., 2015a) and may result in infections that cannot be detected.</w:t>
      </w:r>
    </w:p>
    <w:p w:rsidR="00BC0328" w:rsidRPr="0081692C" w:rsidRDefault="00BC0328" w:rsidP="009F1AE5">
      <w:pPr>
        <w:pStyle w:val="StyleTitre1Arial"/>
        <w:spacing w:after="120"/>
        <w:rPr>
          <w:rFonts w:ascii="Ottawa" w:hAnsi="Ottawa"/>
          <w:lang w:val="en-GB"/>
        </w:rPr>
      </w:pPr>
      <w:r w:rsidRPr="0081692C">
        <w:rPr>
          <w:rFonts w:ascii="Ottawa" w:hAnsi="Ottawa"/>
          <w:lang w:val="en-GB"/>
        </w:rPr>
        <w:t>3.</w:t>
      </w:r>
      <w:r w:rsidRPr="0081692C">
        <w:rPr>
          <w:rFonts w:ascii="Ottawa" w:hAnsi="Ottawa"/>
          <w:lang w:val="en-GB"/>
        </w:rPr>
        <w:tab/>
        <w:t xml:space="preserve">Specimen selection, sample collection, transportation and handling </w:t>
      </w:r>
    </w:p>
    <w:p w:rsidR="00BC0328" w:rsidRPr="0081692C" w:rsidRDefault="00BC0328" w:rsidP="009F1AE5">
      <w:pPr>
        <w:pStyle w:val="Para10"/>
        <w:spacing w:after="120"/>
        <w:rPr>
          <w:rFonts w:cs="Arial"/>
          <w:lang w:val="en-GB"/>
        </w:rPr>
      </w:pPr>
      <w:r w:rsidRPr="0081692C">
        <w:rPr>
          <w:rFonts w:cs="Arial"/>
          <w:lang w:val="en-GB"/>
        </w:rPr>
        <w:t xml:space="preserve">This </w:t>
      </w:r>
      <w:r>
        <w:rPr>
          <w:rFonts w:cs="Arial"/>
          <w:lang w:val="en-GB"/>
        </w:rPr>
        <w:t>S</w:t>
      </w:r>
      <w:r w:rsidRPr="0081692C">
        <w:rPr>
          <w:rFonts w:cs="Arial"/>
          <w:lang w:val="en-GB"/>
        </w:rPr>
        <w:t xml:space="preserve">ection draws on information </w:t>
      </w:r>
      <w:r>
        <w:rPr>
          <w:rFonts w:cs="Arial"/>
          <w:lang w:val="en-GB"/>
        </w:rPr>
        <w:t>from Sections</w:t>
      </w:r>
      <w:r w:rsidRPr="0081692C">
        <w:rPr>
          <w:rFonts w:cs="Arial"/>
          <w:lang w:val="en-GB"/>
        </w:rPr>
        <w:t xml:space="preserve"> 2.2</w:t>
      </w:r>
      <w:r>
        <w:rPr>
          <w:rFonts w:cs="Arial"/>
          <w:lang w:val="en-GB"/>
        </w:rPr>
        <w:t>.</w:t>
      </w:r>
      <w:r w:rsidRPr="0081692C">
        <w:rPr>
          <w:rFonts w:cs="Arial"/>
          <w:lang w:val="en-GB"/>
        </w:rPr>
        <w:t>, 2.3</w:t>
      </w:r>
      <w:r>
        <w:rPr>
          <w:rFonts w:cs="Arial"/>
          <w:lang w:val="en-GB"/>
        </w:rPr>
        <w:t>.</w:t>
      </w:r>
      <w:r w:rsidRPr="0081692C">
        <w:rPr>
          <w:rFonts w:cs="Arial"/>
          <w:lang w:val="en-GB"/>
        </w:rPr>
        <w:t xml:space="preserve"> and 2.4</w:t>
      </w:r>
      <w:r>
        <w:rPr>
          <w:rFonts w:cs="Arial"/>
          <w:lang w:val="en-GB"/>
        </w:rPr>
        <w:t>.</w:t>
      </w:r>
      <w:r w:rsidRPr="0081692C">
        <w:rPr>
          <w:rFonts w:cs="Arial"/>
          <w:lang w:val="en-GB"/>
        </w:rPr>
        <w:t xml:space="preserve"> to identify populations, individuals and samples which are most likely to be infected.</w:t>
      </w:r>
    </w:p>
    <w:p w:rsidR="00BC0328" w:rsidRPr="0081692C" w:rsidRDefault="00BC0328" w:rsidP="009F1AE5">
      <w:pPr>
        <w:pStyle w:val="11"/>
        <w:spacing w:after="120"/>
        <w:rPr>
          <w:lang w:val="en-GB"/>
        </w:rPr>
      </w:pPr>
      <w:r w:rsidRPr="0081692C">
        <w:rPr>
          <w:lang w:val="en-GB"/>
        </w:rPr>
        <w:t>3.1.</w:t>
      </w:r>
      <w:r w:rsidRPr="0081692C">
        <w:rPr>
          <w:lang w:val="en-GB"/>
        </w:rPr>
        <w:tab/>
        <w:t xml:space="preserve">Selection of populations and individual specimens </w:t>
      </w:r>
    </w:p>
    <w:p w:rsidR="00BC0328" w:rsidRPr="0081692C" w:rsidRDefault="00BC0328" w:rsidP="009F1AE5">
      <w:pPr>
        <w:pStyle w:val="Para20"/>
        <w:spacing w:after="120"/>
        <w:rPr>
          <w:rFonts w:cs="Arial"/>
          <w:lang w:val="en-GB"/>
        </w:rPr>
      </w:pPr>
      <w:r w:rsidRPr="0081692C">
        <w:rPr>
          <w:rFonts w:cs="Arial"/>
          <w:lang w:val="en-GB"/>
        </w:rPr>
        <w:t xml:space="preserve">In case of disease or mortality in urodeles in captivity, sampling should be focused primarily on diseased or moribund animals (i.e. those showing skin lesions and abnormal behaviour). In a population with ongoing disease and mortality, live but diseased animals are preferentially sampled. </w:t>
      </w:r>
      <w:r>
        <w:rPr>
          <w:rFonts w:cs="Arial"/>
          <w:lang w:val="en-GB"/>
        </w:rPr>
        <w:t>The s</w:t>
      </w:r>
      <w:r w:rsidRPr="0081692C">
        <w:rPr>
          <w:rFonts w:cs="Arial"/>
          <w:lang w:val="en-GB"/>
        </w:rPr>
        <w:t xml:space="preserve">econd choice </w:t>
      </w:r>
      <w:r>
        <w:rPr>
          <w:rFonts w:cs="Arial"/>
          <w:lang w:val="en-GB"/>
        </w:rPr>
        <w:t>is</w:t>
      </w:r>
      <w:r w:rsidRPr="0081692C">
        <w:rPr>
          <w:rFonts w:cs="Arial"/>
          <w:lang w:val="en-GB"/>
        </w:rPr>
        <w:t xml:space="preserve"> dead animals. Only freshly dead animals should be sampled as detectability of Bsal deteriorates post</w:t>
      </w:r>
      <w:r>
        <w:rPr>
          <w:rFonts w:cs="Arial"/>
          <w:lang w:val="en-GB"/>
        </w:rPr>
        <w:t>-</w:t>
      </w:r>
      <w:r w:rsidRPr="0081692C">
        <w:rPr>
          <w:rFonts w:cs="Arial"/>
          <w:lang w:val="en-GB"/>
        </w:rPr>
        <w:t xml:space="preserve">mortem (Thomas </w:t>
      </w:r>
      <w:r w:rsidRPr="0081692C">
        <w:rPr>
          <w:rFonts w:cs="Arial"/>
          <w:i/>
          <w:lang w:val="en-GB"/>
        </w:rPr>
        <w:t>et al</w:t>
      </w:r>
      <w:r w:rsidRPr="0081692C">
        <w:rPr>
          <w:rFonts w:cs="Arial"/>
          <w:lang w:val="en-GB"/>
        </w:rPr>
        <w:t xml:space="preserve">., 2018). However, in the absence of diseased or dead animals, apparently healthy animals can be sampled. </w:t>
      </w:r>
    </w:p>
    <w:p w:rsidR="00BC0328" w:rsidRPr="0081692C" w:rsidRDefault="00BC0328" w:rsidP="009F1AE5">
      <w:pPr>
        <w:pStyle w:val="Para20"/>
        <w:spacing w:after="120"/>
        <w:rPr>
          <w:rFonts w:cs="Arial"/>
          <w:lang w:val="en-GB"/>
        </w:rPr>
      </w:pPr>
      <w:r w:rsidRPr="0081692C">
        <w:rPr>
          <w:rFonts w:cs="Arial"/>
          <w:lang w:val="en-GB"/>
        </w:rPr>
        <w:t>Similarly in wild populations diseased or moribund or freshly dead animals should preferentially be sampled, but as these may quickly be removed (i.e. through predation, scavenging) healthy animals may only be available. Populations which have declined or where dead animals have been observed should be targeted.</w:t>
      </w:r>
    </w:p>
    <w:p w:rsidR="00BC0328" w:rsidRPr="00971982" w:rsidRDefault="00BC0328" w:rsidP="009F1AE5">
      <w:pPr>
        <w:pStyle w:val="11"/>
        <w:spacing w:after="120"/>
        <w:rPr>
          <w:rFonts w:ascii="Ottawa" w:hAnsi="Ottawa"/>
          <w:lang w:val="en-GB"/>
        </w:rPr>
      </w:pPr>
      <w:r w:rsidRPr="00971982">
        <w:rPr>
          <w:rFonts w:ascii="Ottawa" w:hAnsi="Ottawa"/>
          <w:lang w:val="en-GB"/>
        </w:rPr>
        <w:t>3.2.</w:t>
      </w:r>
      <w:r w:rsidRPr="00971982">
        <w:rPr>
          <w:rFonts w:ascii="Ottawa" w:hAnsi="Ottawa"/>
          <w:lang w:val="en-GB"/>
        </w:rPr>
        <w:tab/>
        <w:t>Selection of organs or tissues</w:t>
      </w:r>
    </w:p>
    <w:p w:rsidR="00BC0328" w:rsidRPr="0081692C" w:rsidRDefault="00BC0328" w:rsidP="009F1AE5">
      <w:pPr>
        <w:pStyle w:val="Para20"/>
        <w:spacing w:after="120"/>
        <w:rPr>
          <w:rFonts w:cs="Arial"/>
          <w:lang w:val="en-GB"/>
        </w:rPr>
      </w:pPr>
      <w:r w:rsidRPr="0081692C">
        <w:rPr>
          <w:rFonts w:cs="Arial"/>
          <w:lang w:val="en-GB"/>
        </w:rPr>
        <w:t xml:space="preserve">The only relevant tissue is skin tissue and probably only from amphibians post metamorphosis. Both invasive (skin biopsies) and non-invasive (cotton tipped swabs) sampling are appropriate, given the apical shedding of Bsal spores. In dead animals, dorsal skin is the preferred tissue, given its slower post mortem decay (Thomas </w:t>
      </w:r>
      <w:r w:rsidRPr="0081692C">
        <w:rPr>
          <w:rFonts w:cs="Arial"/>
          <w:i/>
          <w:lang w:val="en-GB"/>
        </w:rPr>
        <w:t>et al</w:t>
      </w:r>
      <w:r w:rsidRPr="0081692C">
        <w:rPr>
          <w:rFonts w:cs="Arial"/>
          <w:lang w:val="en-GB"/>
        </w:rPr>
        <w:t>., 2018).</w:t>
      </w:r>
    </w:p>
    <w:p w:rsidR="00BC0328" w:rsidRPr="00971982" w:rsidRDefault="00BC0328" w:rsidP="009F1AE5">
      <w:pPr>
        <w:pStyle w:val="11"/>
        <w:spacing w:after="120"/>
        <w:rPr>
          <w:rFonts w:ascii="Ottawa" w:hAnsi="Ottawa"/>
          <w:lang w:val="en-GB"/>
        </w:rPr>
      </w:pPr>
      <w:r w:rsidRPr="00971982">
        <w:rPr>
          <w:rFonts w:ascii="Ottawa" w:hAnsi="Ottawa"/>
          <w:lang w:val="en-GB"/>
        </w:rPr>
        <w:t>3.3.</w:t>
      </w:r>
      <w:r w:rsidRPr="00971982">
        <w:rPr>
          <w:rFonts w:ascii="Ottawa" w:hAnsi="Ottawa"/>
          <w:lang w:val="en-GB"/>
        </w:rPr>
        <w:tab/>
        <w:t>Samples or tissues not suitable for pathogen detection</w:t>
      </w:r>
    </w:p>
    <w:p w:rsidR="00BC0328" w:rsidRPr="0081692C" w:rsidRDefault="00BC0328" w:rsidP="009F1AE5">
      <w:pPr>
        <w:pStyle w:val="Para20"/>
        <w:spacing w:after="120"/>
        <w:rPr>
          <w:rFonts w:cs="Arial"/>
          <w:lang w:val="en-GB"/>
        </w:rPr>
      </w:pPr>
      <w:r w:rsidRPr="0081692C">
        <w:rPr>
          <w:rFonts w:cs="Arial"/>
          <w:lang w:val="en-GB"/>
        </w:rPr>
        <w:t xml:space="preserve">Any other tissue than skin is not suitable for the detection of Bsal in amphibians. </w:t>
      </w:r>
    </w:p>
    <w:p w:rsidR="00BC0328" w:rsidRPr="00971982" w:rsidRDefault="00BC0328" w:rsidP="009F1AE5">
      <w:pPr>
        <w:pStyle w:val="11"/>
        <w:spacing w:after="120"/>
        <w:rPr>
          <w:rFonts w:ascii="Ottawa" w:hAnsi="Ottawa"/>
          <w:lang w:val="en-GB"/>
        </w:rPr>
      </w:pPr>
      <w:r w:rsidRPr="00971982">
        <w:rPr>
          <w:rFonts w:ascii="Ottawa" w:hAnsi="Ottawa"/>
          <w:lang w:val="en-GB"/>
        </w:rPr>
        <w:t>3.4.</w:t>
      </w:r>
      <w:r w:rsidRPr="00971982">
        <w:rPr>
          <w:rFonts w:ascii="Ottawa" w:hAnsi="Ottawa"/>
          <w:lang w:val="en-GB"/>
        </w:rPr>
        <w:tab/>
        <w:t>Non-lethal sampling</w:t>
      </w:r>
    </w:p>
    <w:p w:rsidR="00BC0328" w:rsidRPr="0081692C" w:rsidRDefault="00BC0328" w:rsidP="00BC0328">
      <w:pPr>
        <w:pStyle w:val="Para20"/>
        <w:rPr>
          <w:rFonts w:cs="Arial"/>
          <w:lang w:val="en-GB" w:eastAsia="fr-FR"/>
        </w:rPr>
      </w:pPr>
      <w:r w:rsidRPr="0081692C">
        <w:rPr>
          <w:rFonts w:cs="Arial"/>
          <w:lang w:val="en-GB" w:eastAsia="fr-FR"/>
        </w:rPr>
        <w:t xml:space="preserve">Non-lethal sampling is possible, either by collecting skin biopsies (toeclips or tailclips) or by non-invasively collecting samples using cotton tipped swabs. The latter is preferred given its minimal impact on animal wellbeing. </w:t>
      </w:r>
      <w:r>
        <w:rPr>
          <w:rFonts w:cs="Arial"/>
          <w:lang w:val="en-GB" w:eastAsia="fr-FR"/>
        </w:rPr>
        <w:t>As</w:t>
      </w:r>
      <w:r w:rsidRPr="0081692C">
        <w:rPr>
          <w:rFonts w:cs="Arial"/>
          <w:lang w:val="en-GB" w:eastAsia="fr-FR"/>
        </w:rPr>
        <w:t xml:space="preserve"> Bsal is limited to the superficial skin layers of the amphibian host, non-lethal sampling results are equivalent to lethal sampling results. In the absence of other, Bsal specific diagnostic tests (other than the laborious isolation of the fungus), Large numbers of animals can be sampled using skin swabs with minimal effects on animal welfare. Cotton tipped swabs should be rubbed firmly over the abdomen (10</w:t>
      </w:r>
      <w:r>
        <w:rPr>
          <w:rFonts w:cs="Arial"/>
          <w:lang w:val="en-GB" w:eastAsia="fr-FR"/>
        </w:rPr>
        <w:t> </w:t>
      </w:r>
      <w:r w:rsidRPr="0081692C">
        <w:rPr>
          <w:rFonts w:cs="Arial"/>
          <w:lang w:val="en-GB" w:eastAsia="fr-FR"/>
        </w:rPr>
        <w:t>times), the underside of a foot (10 times) and the ventral tail (10 times) using the tip of the swab. The use of disposable gloves for manipulating amphibians is highly recommended.</w:t>
      </w:r>
    </w:p>
    <w:p w:rsidR="009F1AE5" w:rsidRDefault="009F1AE5" w:rsidP="00BC0328">
      <w:pPr>
        <w:pStyle w:val="11"/>
        <w:rPr>
          <w:lang w:val="en-GB"/>
        </w:rPr>
      </w:pPr>
      <w:r>
        <w:rPr>
          <w:lang w:val="en-GB"/>
        </w:rPr>
        <w:br w:type="page"/>
      </w:r>
    </w:p>
    <w:p w:rsidR="009F1AE5" w:rsidRPr="005A0656" w:rsidRDefault="009F1AE5" w:rsidP="009F1AE5">
      <w:pPr>
        <w:spacing w:after="480"/>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81692C" w:rsidRDefault="00BC0328" w:rsidP="00BC0328">
      <w:pPr>
        <w:pStyle w:val="11"/>
        <w:rPr>
          <w:lang w:val="en-GB"/>
        </w:rPr>
      </w:pPr>
      <w:r w:rsidRPr="0081692C">
        <w:rPr>
          <w:lang w:val="en-GB"/>
        </w:rPr>
        <w:t>3.5.</w:t>
      </w:r>
      <w:r w:rsidRPr="0081692C">
        <w:rPr>
          <w:lang w:val="en-GB"/>
        </w:rPr>
        <w:tab/>
        <w:t>Preservation of samples for submission</w:t>
      </w:r>
    </w:p>
    <w:p w:rsidR="00BC0328" w:rsidRPr="0081692C" w:rsidRDefault="00BC0328" w:rsidP="00BC0328">
      <w:pPr>
        <w:pStyle w:val="111"/>
      </w:pPr>
      <w:r w:rsidRPr="0081692C">
        <w:t>3.5.1.</w:t>
      </w:r>
      <w:r w:rsidRPr="0081692C">
        <w:tab/>
        <w:t xml:space="preserve">Samples for pathogen isolation </w:t>
      </w:r>
    </w:p>
    <w:p w:rsidR="00BC0328" w:rsidRPr="0081692C" w:rsidRDefault="00BC0328" w:rsidP="00BC0328">
      <w:pPr>
        <w:pStyle w:val="Para3"/>
        <w:rPr>
          <w:lang w:val="en-GB" w:eastAsia="fr-FR"/>
        </w:rPr>
      </w:pPr>
      <w:r w:rsidRPr="0081692C">
        <w:rPr>
          <w:lang w:val="en-GB" w:eastAsia="fr-FR"/>
        </w:rPr>
        <w:t>Bsal isolation is a very laborious procedure, requiring up to two months for obtaining a pure culture from a clinical sample. Isolation from animals that died due to Bsal infection is hampered by bacterial overgrowth. The best sample for Bsal isolation is a diseased, living animal, which is euthani</w:t>
      </w:r>
      <w:r>
        <w:rPr>
          <w:lang w:val="en-GB" w:eastAsia="fr-FR"/>
        </w:rPr>
        <w:t>s</w:t>
      </w:r>
      <w:r w:rsidRPr="0081692C">
        <w:rPr>
          <w:lang w:val="en-GB" w:eastAsia="fr-FR"/>
        </w:rPr>
        <w:t>ed just prior to an isolation attempt. Before sampling diseased animals should be kept at temperatures between 5</w:t>
      </w:r>
      <w:r>
        <w:rPr>
          <w:lang w:val="en-GB" w:eastAsia="fr-FR"/>
        </w:rPr>
        <w:t xml:space="preserve"> and </w:t>
      </w:r>
      <w:r w:rsidRPr="0081692C">
        <w:rPr>
          <w:lang w:val="en-GB" w:eastAsia="fr-FR"/>
        </w:rPr>
        <w:t xml:space="preserve">15°C to avoid clearance of infection (Blooi </w:t>
      </w:r>
      <w:r w:rsidRPr="0081692C">
        <w:rPr>
          <w:i/>
          <w:lang w:val="en-GB" w:eastAsia="fr-FR"/>
        </w:rPr>
        <w:t>et al</w:t>
      </w:r>
      <w:r w:rsidRPr="0081692C">
        <w:rPr>
          <w:lang w:val="en-GB" w:eastAsia="fr-FR"/>
        </w:rPr>
        <w:t>., 2015a).</w:t>
      </w:r>
    </w:p>
    <w:p w:rsidR="00BC0328" w:rsidRPr="0081692C" w:rsidRDefault="00BC0328" w:rsidP="00BC0328">
      <w:pPr>
        <w:pStyle w:val="111"/>
      </w:pPr>
      <w:r w:rsidRPr="0081692C">
        <w:t>3.5.2.</w:t>
      </w:r>
      <w:r w:rsidRPr="0081692C">
        <w:tab/>
        <w:t>Fixed samples for molecular detection</w:t>
      </w:r>
    </w:p>
    <w:p w:rsidR="00BC0328" w:rsidRPr="0081692C" w:rsidRDefault="00BC0328" w:rsidP="00BC0328">
      <w:pPr>
        <w:pStyle w:val="Para3"/>
        <w:rPr>
          <w:lang w:val="en-GB" w:eastAsia="fr-FR"/>
        </w:rPr>
      </w:pPr>
      <w:r w:rsidRPr="0081692C">
        <w:rPr>
          <w:lang w:val="en-GB" w:eastAsia="fr-FR"/>
        </w:rPr>
        <w:t>Tissue samples for PCR testing should be preserved in 70–90% (v/v) analytical/reagent-grade (undenatured) ethanol. The recommended ratio of ethanol to tissue is 10:1. The use of lower grade (laboratory or industrial grade) ethanol is not recommended. If material cannot be fixed it may be frozen.</w:t>
      </w:r>
    </w:p>
    <w:p w:rsidR="00BC0328" w:rsidRPr="0081692C" w:rsidRDefault="00BC0328" w:rsidP="00BC0328">
      <w:pPr>
        <w:pStyle w:val="Para3"/>
        <w:rPr>
          <w:lang w:val="en-GB" w:eastAsia="fr-FR"/>
        </w:rPr>
      </w:pPr>
      <w:r w:rsidRPr="0081692C">
        <w:rPr>
          <w:lang w:val="en-GB" w:eastAsia="fr-FR"/>
        </w:rPr>
        <w:t xml:space="preserve">Skin swabs should be stored dry and preferably frozen. </w:t>
      </w:r>
    </w:p>
    <w:p w:rsidR="00BC0328" w:rsidRPr="0081692C" w:rsidRDefault="00BC0328" w:rsidP="00BC0328">
      <w:pPr>
        <w:pStyle w:val="111"/>
      </w:pPr>
      <w:r w:rsidRPr="0081692C">
        <w:t>3.5.3.</w:t>
      </w:r>
      <w:r w:rsidRPr="0081692C">
        <w:tab/>
        <w:t xml:space="preserve">Fixed samples for histopathology, immunohistochemistry or </w:t>
      </w:r>
      <w:r w:rsidRPr="0081692C">
        <w:rPr>
          <w:i/>
        </w:rPr>
        <w:t>in-situ</w:t>
      </w:r>
      <w:r w:rsidRPr="0081692C">
        <w:t xml:space="preserve"> hybridisation</w:t>
      </w:r>
    </w:p>
    <w:p w:rsidR="00BC0328" w:rsidRPr="0081692C" w:rsidRDefault="00BC0328" w:rsidP="00BC0328">
      <w:pPr>
        <w:pStyle w:val="Para3"/>
        <w:rPr>
          <w:lang w:val="en-GB" w:eastAsia="fr-FR"/>
        </w:rPr>
      </w:pPr>
      <w:r w:rsidRPr="0081692C">
        <w:rPr>
          <w:lang w:val="en-GB" w:eastAsia="fr-FR"/>
        </w:rPr>
        <w:t>Skin samples for histopathology should be fixed immediately after collection. The recommended ratio of formalin (10%) to tissue is 10:1.</w:t>
      </w:r>
    </w:p>
    <w:p w:rsidR="00BC0328" w:rsidRPr="0081692C" w:rsidRDefault="00BC0328" w:rsidP="00BC0328">
      <w:pPr>
        <w:pStyle w:val="111"/>
      </w:pPr>
      <w:r w:rsidRPr="0081692C">
        <w:t>3.5.4.</w:t>
      </w:r>
      <w:r w:rsidRPr="0081692C">
        <w:tab/>
        <w:t>Fixed samples for electron microscopy</w:t>
      </w:r>
    </w:p>
    <w:p w:rsidR="00BC0328" w:rsidRPr="0081692C" w:rsidRDefault="00BC0328" w:rsidP="00BC0328">
      <w:pPr>
        <w:pStyle w:val="Para3"/>
        <w:rPr>
          <w:lang w:val="en-GB" w:eastAsia="fr-FR"/>
        </w:rPr>
      </w:pPr>
      <w:r w:rsidRPr="0081692C">
        <w:rPr>
          <w:lang w:val="en-GB" w:eastAsia="fr-FR"/>
        </w:rPr>
        <w:t xml:space="preserve">For transmission electron microscopy, skin samples can be fixed in glutaraldehyde in 0.05 M sodium cacodylate buffer and 1% osmium tetroxide post-fixation (Martel </w:t>
      </w:r>
      <w:r w:rsidRPr="0081692C">
        <w:rPr>
          <w:i/>
          <w:lang w:val="en-GB" w:eastAsia="fr-FR"/>
        </w:rPr>
        <w:t>et al</w:t>
      </w:r>
      <w:r w:rsidRPr="0081692C">
        <w:rPr>
          <w:lang w:val="en-GB" w:eastAsia="fr-FR"/>
        </w:rPr>
        <w:t>., 2013).</w:t>
      </w:r>
    </w:p>
    <w:p w:rsidR="00BC0328" w:rsidRPr="0081692C" w:rsidRDefault="00BC0328" w:rsidP="00BC0328">
      <w:pPr>
        <w:pStyle w:val="111"/>
      </w:pPr>
      <w:r w:rsidRPr="0081692C">
        <w:t>3.5.5.</w:t>
      </w:r>
      <w:r w:rsidRPr="0081692C">
        <w:tab/>
        <w:t>Samples for other tests</w:t>
      </w:r>
    </w:p>
    <w:p w:rsidR="00BC0328" w:rsidRPr="0081692C" w:rsidRDefault="00BC0328" w:rsidP="00BC0328">
      <w:pPr>
        <w:pStyle w:val="Para3"/>
        <w:rPr>
          <w:lang w:val="en-GB" w:eastAsia="fr-FR"/>
        </w:rPr>
      </w:pPr>
      <w:r w:rsidRPr="0081692C">
        <w:rPr>
          <w:lang w:val="en-GB" w:eastAsia="fr-FR"/>
        </w:rPr>
        <w:t>Not applicable.</w:t>
      </w:r>
    </w:p>
    <w:p w:rsidR="00BC0328" w:rsidRPr="00971982" w:rsidRDefault="00BC0328" w:rsidP="00BC0328">
      <w:pPr>
        <w:pStyle w:val="11"/>
        <w:rPr>
          <w:rFonts w:ascii="Ottawa" w:hAnsi="Ottawa"/>
          <w:lang w:val="en-GB"/>
        </w:rPr>
      </w:pPr>
      <w:r w:rsidRPr="00971982">
        <w:rPr>
          <w:rFonts w:ascii="Ottawa" w:hAnsi="Ottawa"/>
          <w:lang w:val="en-GB"/>
        </w:rPr>
        <w:t>3.6.</w:t>
      </w:r>
      <w:r w:rsidRPr="00971982">
        <w:rPr>
          <w:rFonts w:ascii="Ottawa" w:hAnsi="Ottawa"/>
          <w:lang w:val="en-GB"/>
        </w:rPr>
        <w:tab/>
        <w:t>Pooling of samples</w:t>
      </w:r>
    </w:p>
    <w:p w:rsidR="00BC0328" w:rsidRPr="0081692C" w:rsidRDefault="00BC0328" w:rsidP="00BC0328">
      <w:pPr>
        <w:pStyle w:val="Para20"/>
        <w:rPr>
          <w:rFonts w:cs="Arial"/>
          <w:lang w:val="en-GB"/>
        </w:rPr>
      </w:pPr>
      <w:r w:rsidRPr="0081692C">
        <w:rPr>
          <w:rFonts w:cs="Arial"/>
          <w:lang w:val="en-GB"/>
        </w:rPr>
        <w:t xml:space="preserve">Pooling of up to five skin swab samples appears to allow reliable detection of Bsal in clinically affected animals (Sabino-Pinto </w:t>
      </w:r>
      <w:r w:rsidRPr="0081692C">
        <w:rPr>
          <w:rFonts w:cs="Arial"/>
          <w:i/>
          <w:lang w:val="en-GB"/>
        </w:rPr>
        <w:t>et al</w:t>
      </w:r>
      <w:r w:rsidRPr="0081692C">
        <w:rPr>
          <w:rFonts w:cs="Arial"/>
          <w:lang w:val="en-GB"/>
        </w:rPr>
        <w:t xml:space="preserve">., 2018) but estimates on the impact on test characteristics have not been determined. Given low infection intensities in subclinically infected animals, sampling of individual animals is recommended. </w:t>
      </w:r>
    </w:p>
    <w:p w:rsidR="00BC0328" w:rsidRPr="0081692C" w:rsidRDefault="00BC0328" w:rsidP="00BC0328">
      <w:pPr>
        <w:pStyle w:val="StyleTitre1Arial"/>
        <w:rPr>
          <w:rFonts w:ascii="Ottawa" w:hAnsi="Ottawa"/>
          <w:lang w:val="en-GB"/>
        </w:rPr>
      </w:pPr>
      <w:r w:rsidRPr="0081692C">
        <w:rPr>
          <w:rFonts w:ascii="Ottawa" w:hAnsi="Ottawa"/>
          <w:lang w:val="en-GB"/>
        </w:rPr>
        <w:t>4.</w:t>
      </w:r>
      <w:r w:rsidRPr="0081692C">
        <w:rPr>
          <w:rFonts w:ascii="Ottawa" w:hAnsi="Ottawa"/>
          <w:lang w:val="en-GB"/>
        </w:rPr>
        <w:tab/>
        <w:t>Diagnostic methods</w:t>
      </w:r>
    </w:p>
    <w:p w:rsidR="00BC0328" w:rsidRPr="0081692C" w:rsidRDefault="00BC0328" w:rsidP="00B8567F">
      <w:pPr>
        <w:pStyle w:val="Para10"/>
        <w:ind w:left="284"/>
        <w:rPr>
          <w:rFonts w:cs="Arial"/>
          <w:lang w:val="en-GB"/>
        </w:rPr>
      </w:pPr>
      <w:r w:rsidRPr="0081692C">
        <w:rPr>
          <w:rFonts w:cs="Arial"/>
          <w:lang w:val="en-GB"/>
        </w:rPr>
        <w:t xml:space="preserve">The methods currently available for identifying infection that can be used in i) surveillance of apparently healthy populations), ii) presumptive and iii) confirmatory diagnostic purposes are listed in Table 4.1. by life stage. The designations used in the Table indicate: </w:t>
      </w:r>
    </w:p>
    <w:p w:rsidR="00BC0328" w:rsidRPr="0081692C" w:rsidRDefault="00BC0328" w:rsidP="00B8567F">
      <w:pPr>
        <w:pStyle w:val="Textebrut"/>
        <w:spacing w:before="120"/>
        <w:rPr>
          <w:rFonts w:ascii="Arial" w:hAnsi="Arial" w:cs="Arial"/>
          <w:color w:val="000000"/>
          <w:sz w:val="18"/>
          <w:szCs w:val="18"/>
          <w:lang w:val="en-GB"/>
        </w:rPr>
      </w:pPr>
      <w:r w:rsidRPr="0081692C">
        <w:rPr>
          <w:rFonts w:ascii="Arial" w:hAnsi="Arial" w:cs="Arial"/>
          <w:color w:val="000000"/>
          <w:sz w:val="18"/>
          <w:szCs w:val="18"/>
          <w:lang w:val="en-GB"/>
        </w:rPr>
        <w:t xml:space="preserve">Key: </w:t>
      </w:r>
    </w:p>
    <w:p w:rsidR="00BC0328" w:rsidRPr="0081692C" w:rsidRDefault="00BC0328" w:rsidP="00B8567F">
      <w:pPr>
        <w:pStyle w:val="Textebrut"/>
        <w:ind w:left="1701" w:hanging="1701"/>
        <w:rPr>
          <w:rFonts w:ascii="Arial" w:hAnsi="Arial" w:cs="Arial"/>
          <w:color w:val="000000"/>
          <w:sz w:val="18"/>
          <w:szCs w:val="18"/>
          <w:lang w:val="en-GB"/>
        </w:rPr>
      </w:pPr>
      <w:r w:rsidRPr="0081692C">
        <w:rPr>
          <w:rFonts w:ascii="Arial" w:hAnsi="Arial" w:cs="Arial"/>
          <w:color w:val="000000"/>
          <w:sz w:val="18"/>
          <w:szCs w:val="18"/>
          <w:lang w:val="en-GB"/>
        </w:rPr>
        <w:t>+++ =</w:t>
      </w:r>
      <w:r w:rsidRPr="0081692C">
        <w:rPr>
          <w:rFonts w:ascii="Arial" w:hAnsi="Arial" w:cs="Arial"/>
          <w:color w:val="000000"/>
          <w:sz w:val="18"/>
          <w:szCs w:val="18"/>
          <w:lang w:val="en-GB"/>
        </w:rPr>
        <w:tab/>
        <w:t>Recommended method(s) validated for the purpose shown and usually to stage 3 of the OIE Validation Pathway;</w:t>
      </w:r>
    </w:p>
    <w:p w:rsidR="00BC0328" w:rsidRPr="0081692C" w:rsidRDefault="00BC0328" w:rsidP="00B8567F">
      <w:pPr>
        <w:pStyle w:val="Textebrut"/>
        <w:ind w:left="1701" w:hanging="1701"/>
        <w:rPr>
          <w:rFonts w:ascii="Arial" w:hAnsi="Arial" w:cs="Arial"/>
          <w:color w:val="000000"/>
          <w:sz w:val="18"/>
          <w:szCs w:val="18"/>
          <w:lang w:val="en-GB"/>
        </w:rPr>
      </w:pPr>
      <w:r w:rsidRPr="0081692C">
        <w:rPr>
          <w:rFonts w:ascii="Arial" w:hAnsi="Arial" w:cs="Arial"/>
          <w:color w:val="000000"/>
          <w:sz w:val="18"/>
          <w:szCs w:val="18"/>
          <w:lang w:val="en-GB"/>
        </w:rPr>
        <w:t xml:space="preserve">++ = </w:t>
      </w:r>
      <w:r w:rsidRPr="0081692C">
        <w:rPr>
          <w:rFonts w:ascii="Arial" w:hAnsi="Arial" w:cs="Arial"/>
          <w:color w:val="000000"/>
          <w:sz w:val="18"/>
          <w:szCs w:val="18"/>
          <w:lang w:val="en-GB"/>
        </w:rPr>
        <w:tab/>
        <w:t xml:space="preserve">Suitable method(s) but may need further validation; </w:t>
      </w:r>
    </w:p>
    <w:p w:rsidR="00BC0328" w:rsidRPr="0081692C" w:rsidRDefault="00BC0328" w:rsidP="00B8567F">
      <w:pPr>
        <w:pStyle w:val="Textebrut"/>
        <w:ind w:left="1701" w:hanging="1701"/>
        <w:rPr>
          <w:rFonts w:ascii="Arial" w:hAnsi="Arial" w:cs="Arial"/>
          <w:sz w:val="18"/>
          <w:szCs w:val="18"/>
          <w:lang w:val="en-GB"/>
        </w:rPr>
      </w:pPr>
      <w:r w:rsidRPr="0081692C">
        <w:rPr>
          <w:rFonts w:ascii="Arial" w:hAnsi="Arial" w:cs="Arial"/>
          <w:color w:val="000000"/>
          <w:sz w:val="18"/>
          <w:szCs w:val="18"/>
          <w:lang w:val="en-GB"/>
        </w:rPr>
        <w:t xml:space="preserve">+ = </w:t>
      </w:r>
      <w:r w:rsidRPr="0081692C">
        <w:rPr>
          <w:rFonts w:ascii="Arial" w:hAnsi="Arial" w:cs="Arial"/>
          <w:color w:val="000000"/>
          <w:sz w:val="18"/>
          <w:szCs w:val="18"/>
          <w:lang w:val="en-GB"/>
        </w:rPr>
        <w:tab/>
        <w:t xml:space="preserve">May be used </w:t>
      </w:r>
      <w:r w:rsidRPr="0081692C">
        <w:rPr>
          <w:rFonts w:ascii="Arial" w:hAnsi="Arial" w:cs="Arial"/>
          <w:sz w:val="18"/>
          <w:szCs w:val="18"/>
          <w:lang w:val="en-GB"/>
        </w:rPr>
        <w:t xml:space="preserve">in some situations, but cost, reliability, lack of validation or other factors severely limits its application; </w:t>
      </w:r>
    </w:p>
    <w:p w:rsidR="00BC0328" w:rsidRPr="0081692C" w:rsidRDefault="00BC0328" w:rsidP="00B8567F">
      <w:pPr>
        <w:pStyle w:val="Textebrut"/>
        <w:spacing w:after="240"/>
        <w:ind w:left="1701" w:hanging="1701"/>
        <w:rPr>
          <w:rFonts w:ascii="Arial" w:hAnsi="Arial" w:cs="Arial"/>
          <w:color w:val="000000"/>
          <w:sz w:val="18"/>
          <w:szCs w:val="18"/>
          <w:lang w:val="en-GB"/>
        </w:rPr>
      </w:pPr>
      <w:r w:rsidRPr="0081692C">
        <w:rPr>
          <w:rFonts w:ascii="Arial" w:hAnsi="Arial" w:cs="Arial"/>
          <w:color w:val="000000"/>
          <w:sz w:val="18"/>
          <w:szCs w:val="18"/>
          <w:lang w:val="en-GB"/>
        </w:rPr>
        <w:t xml:space="preserve">Shaded boxes = </w:t>
      </w:r>
      <w:r w:rsidRPr="0081692C">
        <w:rPr>
          <w:rFonts w:ascii="Arial" w:hAnsi="Arial" w:cs="Arial"/>
          <w:color w:val="000000"/>
          <w:sz w:val="18"/>
          <w:szCs w:val="18"/>
          <w:lang w:val="en-GB"/>
        </w:rPr>
        <w:tab/>
        <w:t>Not appropriate for this purpose.</w:t>
      </w:r>
    </w:p>
    <w:p w:rsidR="00BC0328" w:rsidRPr="0081692C" w:rsidRDefault="00BC0328" w:rsidP="00B8567F">
      <w:pPr>
        <w:pStyle w:val="Para10"/>
        <w:ind w:left="426"/>
        <w:rPr>
          <w:rFonts w:cs="Arial"/>
          <w:lang w:val="en-GB"/>
        </w:rPr>
      </w:pPr>
      <w:r w:rsidRPr="0081692C">
        <w:rPr>
          <w:rFonts w:cs="Arial"/>
          <w:lang w:val="en-GB"/>
        </w:rPr>
        <w:t>The selection of a test for a given purpose depends on the analytical and diagnostic sensitivities and specificities repeatability and reproducibility. OIE Reference Laboratories welcome feedback on diagnostic performance for assays, in particular PCR methods, for factors affecting assay analytical sensitivity or analytical specificity, such as tissue components inhibiting amplification, presence of nonspecific or uncertain bands, etc., and any assays that are in the +++ category.</w:t>
      </w:r>
    </w:p>
    <w:p w:rsidR="001A19B9" w:rsidRDefault="001A19B9" w:rsidP="00BC0328">
      <w:pPr>
        <w:pStyle w:val="Para10"/>
        <w:rPr>
          <w:rFonts w:cs="Arial"/>
          <w:lang w:val="en-GB"/>
        </w:rPr>
        <w:sectPr w:rsidR="001A19B9" w:rsidSect="00477CB2">
          <w:headerReference w:type="even" r:id="rId238"/>
          <w:headerReference w:type="default" r:id="rId239"/>
          <w:footerReference w:type="even" r:id="rId240"/>
          <w:headerReference w:type="first" r:id="rId241"/>
          <w:footerReference w:type="first" r:id="rId242"/>
          <w:type w:val="oddPage"/>
          <w:pgSz w:w="11906" w:h="16838" w:code="9"/>
          <w:pgMar w:top="1412" w:right="1412" w:bottom="1412" w:left="1412" w:header="709" w:footer="709" w:gutter="0"/>
          <w:cols w:space="708"/>
          <w:vAlign w:val="both"/>
          <w:titlePg/>
          <w:docGrid w:linePitch="360"/>
        </w:sectPr>
      </w:pPr>
    </w:p>
    <w:p w:rsidR="001A19B9" w:rsidRPr="005A0656" w:rsidRDefault="001A19B9" w:rsidP="001A19B9">
      <w:pPr>
        <w:spacing w:after="480"/>
        <w:jc w:val="right"/>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1A19B9" w:rsidRPr="0081692C" w:rsidRDefault="001A19B9" w:rsidP="001A19B9">
      <w:pPr>
        <w:pStyle w:val="Tabletitle"/>
        <w:rPr>
          <w:lang w:val="en-GB"/>
        </w:rPr>
      </w:pPr>
      <w:r w:rsidRPr="0081692C">
        <w:rPr>
          <w:lang w:val="en-GB"/>
        </w:rPr>
        <w:t>Table 4.</w:t>
      </w:r>
      <w:r w:rsidRPr="0081692C">
        <w:rPr>
          <w:noProof/>
          <w:lang w:val="en-GB"/>
        </w:rPr>
        <w:t>1</w:t>
      </w:r>
      <w:r w:rsidRPr="0081692C">
        <w:rPr>
          <w:lang w:val="en-GB"/>
        </w:rPr>
        <w:t xml:space="preserve">. </w:t>
      </w:r>
      <w:r w:rsidRPr="0081692C">
        <w:rPr>
          <w:b w:val="0"/>
          <w:lang w:val="en-GB"/>
        </w:rPr>
        <w:t>OIE recommended</w:t>
      </w:r>
      <w:r w:rsidRPr="0081692C">
        <w:rPr>
          <w:lang w:val="en-GB"/>
        </w:rPr>
        <w:t xml:space="preserve"> </w:t>
      </w:r>
      <w:r w:rsidRPr="0081692C">
        <w:rPr>
          <w:b w:val="0"/>
          <w:lang w:val="en-GB"/>
        </w:rPr>
        <w:t xml:space="preserve">diagnostic methods and their level of validation for surveillance of healthy animals and investigation of clinically affected animals </w:t>
      </w:r>
    </w:p>
    <w:tbl>
      <w:tblPr>
        <w:tblW w:w="12575" w:type="dxa"/>
        <w:jc w:val="center"/>
        <w:tblLayout w:type="fixed"/>
        <w:tblCellMar>
          <w:left w:w="96" w:type="dxa"/>
          <w:right w:w="96" w:type="dxa"/>
        </w:tblCellMar>
        <w:tblLook w:val="0000" w:firstRow="0" w:lastRow="0" w:firstColumn="0" w:lastColumn="0" w:noHBand="0" w:noVBand="0"/>
      </w:tblPr>
      <w:tblGrid>
        <w:gridCol w:w="2399"/>
        <w:gridCol w:w="920"/>
        <w:gridCol w:w="992"/>
        <w:gridCol w:w="709"/>
        <w:gridCol w:w="893"/>
        <w:gridCol w:w="776"/>
        <w:gridCol w:w="851"/>
        <w:gridCol w:w="708"/>
        <w:gridCol w:w="883"/>
        <w:gridCol w:w="960"/>
        <w:gridCol w:w="851"/>
        <w:gridCol w:w="708"/>
        <w:gridCol w:w="925"/>
      </w:tblGrid>
      <w:tr w:rsidR="001A19B9" w:rsidRPr="001820DC" w:rsidTr="00B8567F">
        <w:trPr>
          <w:trHeight w:val="402"/>
          <w:tblHeader/>
          <w:jc w:val="center"/>
        </w:trPr>
        <w:tc>
          <w:tcPr>
            <w:tcW w:w="2399" w:type="dxa"/>
            <w:vMerge w:val="restart"/>
            <w:tcBorders>
              <w:top w:val="single" w:sz="6" w:space="0" w:color="auto"/>
              <w:left w:val="single" w:sz="6" w:space="0" w:color="auto"/>
            </w:tcBorders>
            <w:vAlign w:val="center"/>
          </w:tcPr>
          <w:p w:rsidR="001A19B9" w:rsidRPr="0081692C" w:rsidRDefault="001A19B9" w:rsidP="00B8567F">
            <w:pPr>
              <w:pStyle w:val="TableHead"/>
              <w:rPr>
                <w:rFonts w:ascii="Arial Narrow" w:hAnsi="Arial Narrow" w:cs="Arial"/>
                <w:sz w:val="16"/>
                <w:szCs w:val="16"/>
                <w:lang w:val="en-GB"/>
              </w:rPr>
            </w:pPr>
            <w:r w:rsidRPr="0081692C">
              <w:rPr>
                <w:rFonts w:ascii="Arial Narrow" w:hAnsi="Arial Narrow" w:cs="Arial"/>
                <w:sz w:val="16"/>
                <w:szCs w:val="16"/>
                <w:lang w:val="en-GB"/>
              </w:rPr>
              <w:t>Method</w:t>
            </w:r>
            <w:r w:rsidRPr="0081692C">
              <w:rPr>
                <w:rFonts w:ascii="Arial Narrow" w:hAnsi="Arial Narrow" w:cs="Arial"/>
                <w:sz w:val="16"/>
                <w:szCs w:val="16"/>
                <w:lang w:val="en-GB"/>
              </w:rPr>
              <w:br/>
            </w:r>
            <w:r w:rsidRPr="0081692C">
              <w:rPr>
                <w:rFonts w:ascii="Arial Narrow" w:hAnsi="Arial Narrow" w:cs="Arial"/>
                <w:b w:val="0"/>
                <w:bCs w:val="0"/>
                <w:sz w:val="16"/>
                <w:szCs w:val="16"/>
                <w:lang w:val="en-GB"/>
              </w:rPr>
              <w:t>[amend or delete as relevant]</w:t>
            </w:r>
          </w:p>
        </w:tc>
        <w:tc>
          <w:tcPr>
            <w:tcW w:w="3514" w:type="dxa"/>
            <w:gridSpan w:val="4"/>
            <w:tcBorders>
              <w:top w:val="single" w:sz="6" w:space="0" w:color="auto"/>
              <w:left w:val="single" w:sz="6" w:space="0" w:color="auto"/>
              <w:bottom w:val="single" w:sz="4" w:space="0" w:color="auto"/>
              <w:right w:val="single" w:sz="6" w:space="0" w:color="auto"/>
            </w:tcBorders>
          </w:tcPr>
          <w:p w:rsidR="001A19B9" w:rsidRPr="0081692C" w:rsidRDefault="001A19B9" w:rsidP="00B8567F">
            <w:pPr>
              <w:pStyle w:val="TableHead"/>
              <w:numPr>
                <w:ilvl w:val="0"/>
                <w:numId w:val="15"/>
              </w:numPr>
              <w:rPr>
                <w:rFonts w:ascii="Arial Narrow" w:hAnsi="Arial Narrow" w:cs="Arial"/>
                <w:sz w:val="16"/>
                <w:szCs w:val="16"/>
                <w:lang w:val="en-GB"/>
              </w:rPr>
            </w:pPr>
            <w:r w:rsidRPr="0081692C">
              <w:rPr>
                <w:rFonts w:ascii="Arial Narrow" w:hAnsi="Arial Narrow" w:cs="Arial"/>
                <w:sz w:val="16"/>
                <w:szCs w:val="16"/>
                <w:lang w:val="en-GB"/>
              </w:rPr>
              <w:t>Surveillance of apparently healthy animals</w:t>
            </w:r>
          </w:p>
        </w:tc>
        <w:tc>
          <w:tcPr>
            <w:tcW w:w="3218" w:type="dxa"/>
            <w:gridSpan w:val="4"/>
            <w:tcBorders>
              <w:top w:val="single" w:sz="6" w:space="0" w:color="auto"/>
              <w:left w:val="single" w:sz="6" w:space="0" w:color="auto"/>
            </w:tcBorders>
          </w:tcPr>
          <w:p w:rsidR="001A19B9" w:rsidRPr="0081692C" w:rsidRDefault="001A19B9" w:rsidP="00B8567F">
            <w:pPr>
              <w:pStyle w:val="TableHead"/>
              <w:numPr>
                <w:ilvl w:val="0"/>
                <w:numId w:val="15"/>
              </w:numPr>
              <w:rPr>
                <w:rFonts w:ascii="Arial Narrow" w:hAnsi="Arial Narrow" w:cs="Arial"/>
                <w:sz w:val="16"/>
                <w:szCs w:val="16"/>
                <w:lang w:val="en-GB"/>
              </w:rPr>
            </w:pPr>
            <w:r w:rsidRPr="0081692C">
              <w:rPr>
                <w:rFonts w:ascii="Arial Narrow" w:hAnsi="Arial Narrow" w:cs="Arial"/>
                <w:sz w:val="16"/>
                <w:szCs w:val="16"/>
                <w:lang w:val="en-GB"/>
              </w:rPr>
              <w:t>Presumptive diagnosis of clinically affected animals</w:t>
            </w:r>
          </w:p>
        </w:tc>
        <w:tc>
          <w:tcPr>
            <w:tcW w:w="3444" w:type="dxa"/>
            <w:gridSpan w:val="4"/>
            <w:tcBorders>
              <w:top w:val="single" w:sz="6" w:space="0" w:color="auto"/>
              <w:left w:val="single" w:sz="6" w:space="0" w:color="auto"/>
              <w:right w:val="single" w:sz="6" w:space="0" w:color="auto"/>
            </w:tcBorders>
          </w:tcPr>
          <w:p w:rsidR="001A19B9" w:rsidRPr="0081692C" w:rsidRDefault="001A19B9" w:rsidP="00B8567F">
            <w:pPr>
              <w:pStyle w:val="TableHead"/>
              <w:numPr>
                <w:ilvl w:val="0"/>
                <w:numId w:val="15"/>
              </w:numPr>
              <w:rPr>
                <w:rFonts w:ascii="Arial Narrow" w:hAnsi="Arial Narrow" w:cs="Arial"/>
                <w:sz w:val="16"/>
                <w:szCs w:val="16"/>
                <w:lang w:val="en-GB"/>
              </w:rPr>
            </w:pPr>
            <w:r w:rsidRPr="0081692C">
              <w:rPr>
                <w:rFonts w:ascii="Arial Narrow" w:hAnsi="Arial Narrow" w:cs="Arial"/>
                <w:sz w:val="16"/>
                <w:szCs w:val="16"/>
                <w:lang w:val="en-GB"/>
              </w:rPr>
              <w:t>Confirmatory diagnosis</w:t>
            </w:r>
            <w:r w:rsidRPr="0081692C">
              <w:rPr>
                <w:rFonts w:ascii="Arial Narrow" w:hAnsi="Arial Narrow" w:cs="Arial"/>
                <w:sz w:val="16"/>
                <w:szCs w:val="16"/>
                <w:vertAlign w:val="superscript"/>
                <w:lang w:val="en-GB"/>
              </w:rPr>
              <w:t>1</w:t>
            </w:r>
            <w:r w:rsidRPr="0081692C">
              <w:rPr>
                <w:rFonts w:ascii="Arial Narrow" w:hAnsi="Arial Narrow" w:cs="Arial"/>
                <w:sz w:val="16"/>
                <w:szCs w:val="16"/>
                <w:lang w:val="en-GB"/>
              </w:rPr>
              <w:t xml:space="preserve"> of a suspect result </w:t>
            </w:r>
            <w:r w:rsidRPr="0081692C">
              <w:rPr>
                <w:rFonts w:ascii="Arial Narrow" w:hAnsi="Arial Narrow"/>
                <w:sz w:val="16"/>
                <w:szCs w:val="16"/>
                <w:lang w:val="en-GB"/>
              </w:rPr>
              <w:t>from surveillance or presumptive diagnosis</w:t>
            </w:r>
          </w:p>
        </w:tc>
      </w:tr>
      <w:tr w:rsidR="001A19B9" w:rsidRPr="001820DC" w:rsidTr="00B8567F">
        <w:trPr>
          <w:trHeight w:val="402"/>
          <w:tblHeader/>
          <w:jc w:val="center"/>
        </w:trPr>
        <w:tc>
          <w:tcPr>
            <w:tcW w:w="2399" w:type="dxa"/>
            <w:vMerge/>
            <w:tcBorders>
              <w:left w:val="single" w:sz="6" w:space="0" w:color="auto"/>
            </w:tcBorders>
            <w:vAlign w:val="center"/>
          </w:tcPr>
          <w:p w:rsidR="001A19B9" w:rsidRPr="00A15562" w:rsidRDefault="001A19B9" w:rsidP="00B8567F">
            <w:pPr>
              <w:pStyle w:val="TableHead"/>
              <w:rPr>
                <w:rFonts w:ascii="Arial Narrow" w:hAnsi="Arial Narrow" w:cs="Arial"/>
                <w:sz w:val="16"/>
                <w:szCs w:val="16"/>
                <w:lang w:val="en-GB"/>
              </w:rPr>
            </w:pPr>
          </w:p>
        </w:tc>
        <w:tc>
          <w:tcPr>
            <w:tcW w:w="920" w:type="dxa"/>
            <w:tcBorders>
              <w:top w:val="single" w:sz="4" w:space="0" w:color="auto"/>
              <w:left w:val="single" w:sz="6" w:space="0" w:color="auto"/>
              <w:bottom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Early life stages</w:t>
            </w:r>
            <w:r w:rsidRPr="00A15562">
              <w:rPr>
                <w:rFonts w:ascii="Arial Narrow" w:hAnsi="Arial Narrow" w:cs="Arial"/>
                <w:sz w:val="14"/>
                <w:szCs w:val="14"/>
                <w:vertAlign w:val="superscript"/>
                <w:lang w:val="en-GB"/>
              </w:rPr>
              <w:t>2</w:t>
            </w:r>
          </w:p>
        </w:tc>
        <w:tc>
          <w:tcPr>
            <w:tcW w:w="992" w:type="dxa"/>
            <w:tcBorders>
              <w:top w:val="single" w:sz="4" w:space="0" w:color="auto"/>
              <w:left w:val="single" w:sz="6" w:space="0" w:color="auto"/>
              <w:bottom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Juveniles</w:t>
            </w:r>
            <w:r w:rsidRPr="00A15562">
              <w:rPr>
                <w:rFonts w:ascii="Arial Narrow" w:hAnsi="Arial Narrow" w:cs="Arial"/>
                <w:sz w:val="14"/>
                <w:szCs w:val="14"/>
                <w:vertAlign w:val="superscript"/>
                <w:lang w:val="en-GB"/>
              </w:rPr>
              <w:t>2</w:t>
            </w:r>
          </w:p>
        </w:tc>
        <w:tc>
          <w:tcPr>
            <w:tcW w:w="709" w:type="dxa"/>
            <w:tcBorders>
              <w:top w:val="single" w:sz="4" w:space="0" w:color="auto"/>
              <w:left w:val="single" w:sz="6" w:space="0" w:color="auto"/>
              <w:bottom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Adults</w:t>
            </w:r>
          </w:p>
        </w:tc>
        <w:tc>
          <w:tcPr>
            <w:tcW w:w="893" w:type="dxa"/>
            <w:tcBorders>
              <w:top w:val="single" w:sz="4" w:space="0" w:color="auto"/>
              <w:left w:val="single" w:sz="6" w:space="0" w:color="auto"/>
              <w:bottom w:val="single" w:sz="6" w:space="0" w:color="auto"/>
              <w:righ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LV</w:t>
            </w:r>
          </w:p>
        </w:tc>
        <w:tc>
          <w:tcPr>
            <w:tcW w:w="776" w:type="dxa"/>
            <w:tcBorders>
              <w:top w:val="single" w:sz="6" w:space="0" w:color="auto"/>
              <w:lef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Early life stages</w:t>
            </w:r>
            <w:r w:rsidRPr="00A15562">
              <w:rPr>
                <w:rFonts w:ascii="Arial Narrow" w:hAnsi="Arial Narrow" w:cs="Arial"/>
                <w:sz w:val="14"/>
                <w:szCs w:val="14"/>
                <w:vertAlign w:val="superscript"/>
                <w:lang w:val="en-GB"/>
              </w:rPr>
              <w:t>2</w:t>
            </w:r>
          </w:p>
        </w:tc>
        <w:tc>
          <w:tcPr>
            <w:tcW w:w="851" w:type="dxa"/>
            <w:tcBorders>
              <w:top w:val="single" w:sz="6" w:space="0" w:color="auto"/>
              <w:lef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Juveniles</w:t>
            </w:r>
            <w:r w:rsidRPr="00A15562">
              <w:rPr>
                <w:rFonts w:ascii="Arial Narrow" w:hAnsi="Arial Narrow" w:cs="Arial"/>
                <w:sz w:val="14"/>
                <w:szCs w:val="14"/>
                <w:vertAlign w:val="superscript"/>
                <w:lang w:val="en-GB"/>
              </w:rPr>
              <w:t>2</w:t>
            </w:r>
          </w:p>
        </w:tc>
        <w:tc>
          <w:tcPr>
            <w:tcW w:w="708" w:type="dxa"/>
            <w:tcBorders>
              <w:top w:val="single" w:sz="6" w:space="0" w:color="auto"/>
              <w:lef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Adults</w:t>
            </w:r>
          </w:p>
        </w:tc>
        <w:tc>
          <w:tcPr>
            <w:tcW w:w="883" w:type="dxa"/>
            <w:tcBorders>
              <w:top w:val="single" w:sz="4" w:space="0" w:color="auto"/>
              <w:left w:val="single" w:sz="6" w:space="0" w:color="auto"/>
              <w:righ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LV</w:t>
            </w:r>
          </w:p>
        </w:tc>
        <w:tc>
          <w:tcPr>
            <w:tcW w:w="960" w:type="dxa"/>
            <w:tcBorders>
              <w:top w:val="single" w:sz="4" w:space="0" w:color="auto"/>
              <w:left w:val="single" w:sz="6" w:space="0" w:color="auto"/>
              <w:righ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Early life stages</w:t>
            </w:r>
            <w:r w:rsidRPr="00A15562">
              <w:rPr>
                <w:rFonts w:ascii="Arial Narrow" w:hAnsi="Arial Narrow" w:cs="Arial"/>
                <w:sz w:val="14"/>
                <w:szCs w:val="14"/>
                <w:vertAlign w:val="superscript"/>
                <w:lang w:val="en-GB"/>
              </w:rPr>
              <w:t>2</w:t>
            </w:r>
          </w:p>
        </w:tc>
        <w:tc>
          <w:tcPr>
            <w:tcW w:w="851" w:type="dxa"/>
            <w:tcBorders>
              <w:top w:val="single" w:sz="4" w:space="0" w:color="auto"/>
              <w:left w:val="single" w:sz="6" w:space="0" w:color="auto"/>
              <w:righ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Juveniles</w:t>
            </w:r>
            <w:r w:rsidRPr="00A15562">
              <w:rPr>
                <w:rFonts w:ascii="Arial Narrow" w:hAnsi="Arial Narrow" w:cs="Arial"/>
                <w:sz w:val="14"/>
                <w:szCs w:val="14"/>
                <w:vertAlign w:val="superscript"/>
                <w:lang w:val="en-GB"/>
              </w:rPr>
              <w:t>2</w:t>
            </w:r>
          </w:p>
        </w:tc>
        <w:tc>
          <w:tcPr>
            <w:tcW w:w="708" w:type="dxa"/>
            <w:tcBorders>
              <w:top w:val="single" w:sz="4" w:space="0" w:color="auto"/>
              <w:lef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Adults</w:t>
            </w:r>
          </w:p>
        </w:tc>
        <w:tc>
          <w:tcPr>
            <w:tcW w:w="925" w:type="dxa"/>
            <w:tcBorders>
              <w:top w:val="single" w:sz="4" w:space="0" w:color="auto"/>
              <w:left w:val="single" w:sz="6" w:space="0" w:color="auto"/>
              <w:right w:val="single" w:sz="6" w:space="0" w:color="auto"/>
            </w:tcBorders>
            <w:vAlign w:val="center"/>
          </w:tcPr>
          <w:p w:rsidR="001A19B9" w:rsidRPr="00A15562" w:rsidRDefault="001A19B9" w:rsidP="00B8567F">
            <w:pPr>
              <w:pStyle w:val="TableHead"/>
              <w:rPr>
                <w:rFonts w:ascii="Arial Narrow" w:hAnsi="Arial Narrow" w:cs="Arial"/>
                <w:sz w:val="14"/>
                <w:szCs w:val="14"/>
                <w:lang w:val="en-GB"/>
              </w:rPr>
            </w:pPr>
            <w:r w:rsidRPr="00A15562">
              <w:rPr>
                <w:rFonts w:ascii="Arial Narrow" w:hAnsi="Arial Narrow" w:cs="Arial"/>
                <w:sz w:val="14"/>
                <w:szCs w:val="14"/>
                <w:lang w:val="en-GB"/>
              </w:rPr>
              <w:t>LV</w:t>
            </w:r>
          </w:p>
        </w:tc>
      </w:tr>
      <w:tr w:rsidR="001A19B9" w:rsidRPr="001820DC" w:rsidTr="00B8567F">
        <w:trPr>
          <w:trHeight w:val="227"/>
          <w:jc w:val="center"/>
        </w:trPr>
        <w:tc>
          <w:tcPr>
            <w:tcW w:w="2399" w:type="dxa"/>
            <w:tcBorders>
              <w:top w:val="single" w:sz="6" w:space="0" w:color="auto"/>
              <w:left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Wet mounts</w:t>
            </w:r>
          </w:p>
        </w:tc>
        <w:tc>
          <w:tcPr>
            <w:tcW w:w="920" w:type="dxa"/>
            <w:tcBorders>
              <w:top w:val="single" w:sz="6" w:space="0" w:color="auto"/>
              <w:left w:val="single" w:sz="6" w:space="0" w:color="auto"/>
            </w:tcBorders>
            <w:shd w:val="clear" w:color="auto" w:fill="FFFFFF"/>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992" w:type="dxa"/>
            <w:tcBorders>
              <w:top w:val="single" w:sz="6" w:space="0" w:color="auto"/>
              <w:left w:val="single" w:sz="6" w:space="0" w:color="auto"/>
            </w:tcBorders>
            <w:shd w:val="clear" w:color="auto" w:fill="FFFFFF"/>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709" w:type="dxa"/>
            <w:tcBorders>
              <w:top w:val="single" w:sz="6" w:space="0" w:color="auto"/>
              <w:left w:val="single" w:sz="6" w:space="0" w:color="auto"/>
            </w:tcBorders>
            <w:shd w:val="clear" w:color="auto" w:fill="FFFFFF"/>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893" w:type="dxa"/>
            <w:tcBorders>
              <w:top w:val="single" w:sz="6" w:space="0" w:color="auto"/>
              <w:left w:val="single" w:sz="6" w:space="0" w:color="auto"/>
              <w:right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76" w:type="dxa"/>
            <w:tcBorders>
              <w:top w:val="single" w:sz="6" w:space="0" w:color="auto"/>
              <w:lef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83" w:type="dxa"/>
            <w:tcBorders>
              <w:top w:val="single" w:sz="6" w:space="0" w:color="auto"/>
              <w:left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p>
        </w:tc>
        <w:tc>
          <w:tcPr>
            <w:tcW w:w="960" w:type="dxa"/>
            <w:tcBorders>
              <w:top w:val="single" w:sz="6" w:space="0" w:color="auto"/>
              <w:left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925" w:type="dxa"/>
            <w:tcBorders>
              <w:top w:val="single" w:sz="6" w:space="0" w:color="auto"/>
              <w:left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p>
        </w:tc>
      </w:tr>
      <w:tr w:rsidR="001A19B9" w:rsidRPr="001820DC" w:rsidTr="00B8567F">
        <w:trPr>
          <w:trHeight w:val="402"/>
          <w:jc w:val="center"/>
        </w:trPr>
        <w:tc>
          <w:tcPr>
            <w:tcW w:w="239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Histopathology</w:t>
            </w:r>
            <w:r w:rsidRPr="00A15562">
              <w:rPr>
                <w:rFonts w:ascii="Arial Narrow" w:hAnsi="Arial Narrow" w:cs="Arial"/>
                <w:sz w:val="16"/>
                <w:szCs w:val="16"/>
                <w:vertAlign w:val="superscript"/>
                <w:lang w:val="en-GB"/>
              </w:rPr>
              <w:t>3</w:t>
            </w:r>
          </w:p>
        </w:tc>
        <w:tc>
          <w:tcPr>
            <w:tcW w:w="920"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992"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70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76" w:type="dxa"/>
            <w:tcBorders>
              <w:top w:val="single" w:sz="6" w:space="0" w:color="auto"/>
              <w:left w:val="single" w:sz="6" w:space="0" w:color="auto"/>
              <w:bottom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bottom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bottom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83"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925"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p>
        </w:tc>
      </w:tr>
      <w:tr w:rsidR="001A19B9" w:rsidRPr="001820DC" w:rsidTr="00B8567F">
        <w:trPr>
          <w:trHeight w:val="402"/>
          <w:jc w:val="center"/>
        </w:trPr>
        <w:tc>
          <w:tcPr>
            <w:tcW w:w="239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Cell or artificial media culture</w:t>
            </w:r>
          </w:p>
        </w:tc>
        <w:tc>
          <w:tcPr>
            <w:tcW w:w="920"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992"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09"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76"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text"/>
              <w:spacing w:before="80" w:after="80"/>
              <w:rPr>
                <w:rFonts w:ascii="Arial Narrow" w:hAnsi="Arial Narrow"/>
                <w:b/>
                <w:szCs w:val="18"/>
                <w:lang w:val="en-GB"/>
              </w:rPr>
            </w:pPr>
          </w:p>
        </w:tc>
        <w:tc>
          <w:tcPr>
            <w:tcW w:w="851"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text"/>
              <w:spacing w:before="80" w:after="80"/>
              <w:rPr>
                <w:rFonts w:ascii="Arial Narrow" w:hAnsi="Arial Narrow"/>
                <w:b/>
                <w:szCs w:val="18"/>
                <w:lang w:val="en-GB"/>
              </w:rPr>
            </w:pPr>
          </w:p>
        </w:tc>
        <w:tc>
          <w:tcPr>
            <w:tcW w:w="708"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text"/>
              <w:spacing w:before="80" w:after="80"/>
              <w:rPr>
                <w:rFonts w:ascii="Arial Narrow" w:hAnsi="Arial Narrow"/>
                <w:b/>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p>
        </w:tc>
        <w:tc>
          <w:tcPr>
            <w:tcW w:w="960"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bottom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925"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p>
        </w:tc>
      </w:tr>
      <w:tr w:rsidR="001A19B9" w:rsidRPr="001820DC" w:rsidTr="00B8567F">
        <w:trPr>
          <w:trHeight w:val="402"/>
          <w:jc w:val="center"/>
        </w:trPr>
        <w:tc>
          <w:tcPr>
            <w:tcW w:w="239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Real-time PCR</w:t>
            </w:r>
          </w:p>
        </w:tc>
        <w:tc>
          <w:tcPr>
            <w:tcW w:w="920"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992"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70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3</w:t>
            </w:r>
          </w:p>
        </w:tc>
        <w:tc>
          <w:tcPr>
            <w:tcW w:w="776" w:type="dxa"/>
            <w:tcBorders>
              <w:top w:val="single" w:sz="6" w:space="0" w:color="auto"/>
              <w:left w:val="single" w:sz="6" w:space="0" w:color="auto"/>
              <w:bottom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bottom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bottom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83"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3</w:t>
            </w:r>
          </w:p>
        </w:tc>
        <w:tc>
          <w:tcPr>
            <w:tcW w:w="960"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bottom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925"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3</w:t>
            </w:r>
          </w:p>
        </w:tc>
      </w:tr>
      <w:tr w:rsidR="001A19B9" w:rsidRPr="001820DC" w:rsidTr="00B8567F">
        <w:trPr>
          <w:trHeight w:val="402"/>
          <w:jc w:val="center"/>
        </w:trPr>
        <w:tc>
          <w:tcPr>
            <w:tcW w:w="239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Conventional PCR</w:t>
            </w:r>
          </w:p>
        </w:tc>
        <w:tc>
          <w:tcPr>
            <w:tcW w:w="920"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992"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709"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893"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76"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925"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p>
        </w:tc>
      </w:tr>
      <w:tr w:rsidR="001A19B9" w:rsidRPr="001820DC" w:rsidTr="00B8567F">
        <w:trPr>
          <w:trHeight w:val="402"/>
          <w:jc w:val="center"/>
        </w:trPr>
        <w:tc>
          <w:tcPr>
            <w:tcW w:w="239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Amplicon sequencing</w:t>
            </w:r>
            <w:r w:rsidRPr="00A15562">
              <w:rPr>
                <w:rFonts w:ascii="Arial Narrow" w:hAnsi="Arial Narrow" w:cs="Arial"/>
                <w:sz w:val="16"/>
                <w:szCs w:val="16"/>
                <w:vertAlign w:val="superscript"/>
                <w:lang w:val="en-GB"/>
              </w:rPr>
              <w:t>4</w:t>
            </w:r>
          </w:p>
        </w:tc>
        <w:tc>
          <w:tcPr>
            <w:tcW w:w="920"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992"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09"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893"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76"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text"/>
              <w:spacing w:before="80" w:after="80"/>
              <w:rPr>
                <w:rFonts w:ascii="Arial Narrow" w:hAnsi="Arial Narrow"/>
                <w:b/>
                <w:szCs w:val="18"/>
                <w:lang w:val="en-GB"/>
              </w:rPr>
            </w:pPr>
          </w:p>
        </w:tc>
        <w:tc>
          <w:tcPr>
            <w:tcW w:w="851"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text"/>
              <w:spacing w:before="80" w:after="80"/>
              <w:rPr>
                <w:rFonts w:ascii="Arial Narrow" w:hAnsi="Arial Narrow"/>
                <w:b/>
                <w:szCs w:val="18"/>
                <w:lang w:val="en-GB"/>
              </w:rPr>
            </w:pPr>
          </w:p>
        </w:tc>
        <w:tc>
          <w:tcPr>
            <w:tcW w:w="708" w:type="dxa"/>
            <w:tcBorders>
              <w:top w:val="single" w:sz="6" w:space="0" w:color="auto"/>
              <w:left w:val="single" w:sz="6" w:space="0" w:color="auto"/>
              <w:bottom w:val="single" w:sz="6" w:space="0" w:color="auto"/>
            </w:tcBorders>
            <w:shd w:val="clear" w:color="auto" w:fill="808080"/>
            <w:vAlign w:val="center"/>
          </w:tcPr>
          <w:p w:rsidR="001A19B9" w:rsidRPr="00A15562" w:rsidRDefault="001A19B9" w:rsidP="00B8567F">
            <w:pPr>
              <w:pStyle w:val="Tabletext"/>
              <w:spacing w:before="80" w:after="80"/>
              <w:rPr>
                <w:rFonts w:ascii="Arial Narrow" w:hAnsi="Arial Narrow"/>
                <w:b/>
                <w:szCs w:val="18"/>
                <w:lang w:val="en-GB"/>
              </w:rPr>
            </w:pPr>
          </w:p>
        </w:tc>
        <w:tc>
          <w:tcPr>
            <w:tcW w:w="883"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p>
        </w:tc>
        <w:tc>
          <w:tcPr>
            <w:tcW w:w="960"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925"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p>
        </w:tc>
      </w:tr>
      <w:tr w:rsidR="001A19B9" w:rsidRPr="001820DC" w:rsidTr="00B8567F">
        <w:trPr>
          <w:trHeight w:val="402"/>
          <w:jc w:val="center"/>
        </w:trPr>
        <w:tc>
          <w:tcPr>
            <w:tcW w:w="2399" w:type="dxa"/>
            <w:tcBorders>
              <w:top w:val="single" w:sz="6" w:space="0" w:color="auto"/>
              <w:left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i/>
                <w:iCs/>
                <w:sz w:val="16"/>
                <w:szCs w:val="16"/>
                <w:lang w:val="en-GB"/>
              </w:rPr>
              <w:t>In-situ</w:t>
            </w:r>
            <w:r w:rsidRPr="00A15562">
              <w:rPr>
                <w:rFonts w:ascii="Arial Narrow" w:hAnsi="Arial Narrow" w:cs="Arial"/>
                <w:sz w:val="16"/>
                <w:szCs w:val="16"/>
                <w:lang w:val="en-GB"/>
              </w:rPr>
              <w:t xml:space="preserve"> hybridisation</w:t>
            </w:r>
          </w:p>
        </w:tc>
        <w:tc>
          <w:tcPr>
            <w:tcW w:w="920"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iCs/>
                <w:sz w:val="16"/>
                <w:szCs w:val="16"/>
                <w:lang w:val="en-GB"/>
              </w:rPr>
            </w:pPr>
            <w:r w:rsidRPr="00A15562">
              <w:rPr>
                <w:rFonts w:ascii="Arial Narrow" w:hAnsi="Arial Narrow" w:cs="Arial"/>
                <w:iCs/>
                <w:sz w:val="16"/>
                <w:szCs w:val="16"/>
                <w:lang w:val="en-GB"/>
              </w:rPr>
              <w:t>+</w:t>
            </w:r>
          </w:p>
        </w:tc>
        <w:tc>
          <w:tcPr>
            <w:tcW w:w="992"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iCs/>
                <w:sz w:val="16"/>
                <w:szCs w:val="16"/>
                <w:lang w:val="en-GB"/>
              </w:rPr>
            </w:pPr>
            <w:r w:rsidRPr="00A15562">
              <w:rPr>
                <w:rFonts w:ascii="Arial Narrow" w:hAnsi="Arial Narrow" w:cs="Arial"/>
                <w:iCs/>
                <w:sz w:val="16"/>
                <w:szCs w:val="16"/>
                <w:lang w:val="en-GB"/>
              </w:rPr>
              <w:t>+</w:t>
            </w:r>
          </w:p>
        </w:tc>
        <w:tc>
          <w:tcPr>
            <w:tcW w:w="709"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893"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76" w:type="dxa"/>
            <w:tcBorders>
              <w:top w:val="single" w:sz="6" w:space="0" w:color="auto"/>
              <w:lef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83" w:type="dxa"/>
            <w:tcBorders>
              <w:top w:val="single" w:sz="6" w:space="0" w:color="auto"/>
              <w:left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p>
        </w:tc>
        <w:tc>
          <w:tcPr>
            <w:tcW w:w="960" w:type="dxa"/>
            <w:tcBorders>
              <w:top w:val="single" w:sz="6" w:space="0" w:color="auto"/>
              <w:left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6" w:space="0" w:color="auto"/>
              <w:left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6" w:space="0" w:color="auto"/>
              <w:lef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925" w:type="dxa"/>
            <w:tcBorders>
              <w:top w:val="single" w:sz="6" w:space="0" w:color="auto"/>
              <w:left w:val="single" w:sz="6"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p>
        </w:tc>
      </w:tr>
      <w:tr w:rsidR="001A19B9" w:rsidRPr="001820DC" w:rsidTr="00B8567F">
        <w:trPr>
          <w:trHeight w:val="402"/>
          <w:jc w:val="center"/>
        </w:trPr>
        <w:tc>
          <w:tcPr>
            <w:tcW w:w="2399" w:type="dxa"/>
            <w:tcBorders>
              <w:top w:val="single" w:sz="6" w:space="0" w:color="auto"/>
              <w:left w:val="single" w:sz="6" w:space="0" w:color="auto"/>
              <w:bottom w:val="single" w:sz="4"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LAMP</w:t>
            </w:r>
          </w:p>
        </w:tc>
        <w:tc>
          <w:tcPr>
            <w:tcW w:w="920"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992"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709" w:type="dxa"/>
            <w:tcBorders>
              <w:top w:val="single" w:sz="6" w:space="0" w:color="auto"/>
              <w:left w:val="single" w:sz="6" w:space="0" w:color="auto"/>
              <w:bottom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893" w:type="dxa"/>
            <w:tcBorders>
              <w:top w:val="single" w:sz="6" w:space="0" w:color="auto"/>
              <w:left w:val="single" w:sz="6" w:space="0" w:color="auto"/>
              <w:bottom w:val="single" w:sz="6" w:space="0" w:color="auto"/>
              <w:right w:val="single" w:sz="6" w:space="0" w:color="auto"/>
            </w:tcBorders>
            <w:shd w:val="clear" w:color="auto" w:fill="auto"/>
            <w:vAlign w:val="center"/>
          </w:tcPr>
          <w:p w:rsidR="001A19B9" w:rsidRPr="00A15562" w:rsidRDefault="001A19B9" w:rsidP="00B8567F">
            <w:pPr>
              <w:pStyle w:val="TableHead"/>
              <w:spacing w:before="80" w:after="80"/>
              <w:rPr>
                <w:rFonts w:ascii="Arial Narrow" w:hAnsi="Arial Narrow" w:cs="Arial"/>
                <w:sz w:val="16"/>
                <w:szCs w:val="16"/>
                <w:lang w:val="en-GB"/>
              </w:rPr>
            </w:pPr>
          </w:p>
        </w:tc>
        <w:tc>
          <w:tcPr>
            <w:tcW w:w="776" w:type="dxa"/>
            <w:tcBorders>
              <w:top w:val="single" w:sz="6" w:space="0" w:color="auto"/>
              <w:left w:val="single" w:sz="6" w:space="0" w:color="auto"/>
              <w:bottom w:val="single" w:sz="4" w:space="0" w:color="auto"/>
            </w:tcBorders>
            <w:shd w:val="clear" w:color="auto" w:fill="808080"/>
            <w:vAlign w:val="center"/>
          </w:tcPr>
          <w:p w:rsidR="001A19B9" w:rsidRPr="00A15562" w:rsidRDefault="001A19B9" w:rsidP="00B8567F">
            <w:pPr>
              <w:pStyle w:val="Tabletext"/>
              <w:spacing w:before="80" w:after="80"/>
              <w:rPr>
                <w:rFonts w:ascii="Arial Narrow" w:hAnsi="Arial Narrow"/>
                <w:b/>
                <w:strike/>
                <w:szCs w:val="18"/>
                <w:lang w:val="en-GB"/>
              </w:rPr>
            </w:pPr>
          </w:p>
        </w:tc>
        <w:tc>
          <w:tcPr>
            <w:tcW w:w="851" w:type="dxa"/>
            <w:tcBorders>
              <w:top w:val="single" w:sz="6" w:space="0" w:color="auto"/>
              <w:left w:val="single" w:sz="6" w:space="0" w:color="auto"/>
              <w:bottom w:val="single" w:sz="4" w:space="0" w:color="auto"/>
            </w:tcBorders>
            <w:shd w:val="clear" w:color="auto" w:fill="808080"/>
            <w:vAlign w:val="center"/>
          </w:tcPr>
          <w:p w:rsidR="001A19B9" w:rsidRPr="00A15562" w:rsidRDefault="001A19B9" w:rsidP="00B8567F">
            <w:pPr>
              <w:pStyle w:val="Tabletext"/>
              <w:spacing w:before="80" w:after="80"/>
              <w:rPr>
                <w:rFonts w:ascii="Arial Narrow" w:hAnsi="Arial Narrow"/>
                <w:b/>
                <w:strike/>
                <w:szCs w:val="18"/>
                <w:lang w:val="en-GB"/>
              </w:rPr>
            </w:pPr>
          </w:p>
        </w:tc>
        <w:tc>
          <w:tcPr>
            <w:tcW w:w="708" w:type="dxa"/>
            <w:tcBorders>
              <w:top w:val="single" w:sz="6" w:space="0" w:color="auto"/>
              <w:left w:val="single" w:sz="6" w:space="0" w:color="auto"/>
              <w:bottom w:val="single" w:sz="4" w:space="0" w:color="auto"/>
            </w:tcBorders>
            <w:shd w:val="clear" w:color="auto" w:fill="808080"/>
            <w:vAlign w:val="center"/>
          </w:tcPr>
          <w:p w:rsidR="001A19B9" w:rsidRPr="00A15562" w:rsidRDefault="001A19B9" w:rsidP="00B8567F">
            <w:pPr>
              <w:pStyle w:val="Tabletext"/>
              <w:spacing w:before="80" w:after="80"/>
              <w:rPr>
                <w:rFonts w:ascii="Arial Narrow" w:hAnsi="Arial Narrow"/>
                <w:b/>
                <w:strike/>
                <w:szCs w:val="18"/>
                <w:lang w:val="en-GB"/>
              </w:rPr>
            </w:pPr>
          </w:p>
        </w:tc>
        <w:tc>
          <w:tcPr>
            <w:tcW w:w="883" w:type="dxa"/>
            <w:tcBorders>
              <w:top w:val="single" w:sz="6" w:space="0" w:color="auto"/>
              <w:left w:val="single" w:sz="6" w:space="0" w:color="auto"/>
              <w:bottom w:val="single" w:sz="4"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trike/>
                <w:szCs w:val="18"/>
                <w:lang w:val="en-GB"/>
              </w:rPr>
            </w:pPr>
          </w:p>
        </w:tc>
        <w:tc>
          <w:tcPr>
            <w:tcW w:w="960" w:type="dxa"/>
            <w:tcBorders>
              <w:top w:val="single" w:sz="6" w:space="0" w:color="auto"/>
              <w:left w:val="single" w:sz="6" w:space="0" w:color="auto"/>
              <w:bottom w:val="single" w:sz="4" w:space="0" w:color="auto"/>
              <w:right w:val="single" w:sz="6" w:space="0" w:color="auto"/>
            </w:tcBorders>
            <w:shd w:val="clear" w:color="auto" w:fill="808080"/>
            <w:vAlign w:val="center"/>
          </w:tcPr>
          <w:p w:rsidR="001A19B9" w:rsidRPr="00A15562" w:rsidRDefault="001A19B9" w:rsidP="00B8567F">
            <w:pPr>
              <w:pStyle w:val="Tabletext"/>
              <w:spacing w:before="80" w:after="80"/>
              <w:rPr>
                <w:rFonts w:ascii="Arial Narrow" w:hAnsi="Arial Narrow"/>
                <w:b/>
                <w:strike/>
                <w:szCs w:val="18"/>
                <w:lang w:val="en-GB"/>
              </w:rPr>
            </w:pPr>
          </w:p>
        </w:tc>
        <w:tc>
          <w:tcPr>
            <w:tcW w:w="851" w:type="dxa"/>
            <w:tcBorders>
              <w:top w:val="single" w:sz="6" w:space="0" w:color="auto"/>
              <w:left w:val="single" w:sz="6" w:space="0" w:color="auto"/>
              <w:bottom w:val="single" w:sz="4" w:space="0" w:color="auto"/>
              <w:right w:val="single" w:sz="6" w:space="0" w:color="auto"/>
            </w:tcBorders>
            <w:shd w:val="clear" w:color="auto" w:fill="808080"/>
            <w:vAlign w:val="center"/>
          </w:tcPr>
          <w:p w:rsidR="001A19B9" w:rsidRPr="00A15562" w:rsidRDefault="001A19B9" w:rsidP="00B8567F">
            <w:pPr>
              <w:pStyle w:val="Tabletext"/>
              <w:spacing w:before="80" w:after="80"/>
              <w:rPr>
                <w:rFonts w:ascii="Arial Narrow" w:hAnsi="Arial Narrow"/>
                <w:b/>
                <w:strike/>
                <w:szCs w:val="18"/>
                <w:lang w:val="en-GB"/>
              </w:rPr>
            </w:pPr>
          </w:p>
        </w:tc>
        <w:tc>
          <w:tcPr>
            <w:tcW w:w="708" w:type="dxa"/>
            <w:tcBorders>
              <w:top w:val="single" w:sz="6" w:space="0" w:color="auto"/>
              <w:left w:val="single" w:sz="6" w:space="0" w:color="auto"/>
              <w:bottom w:val="single" w:sz="4" w:space="0" w:color="auto"/>
            </w:tcBorders>
            <w:shd w:val="clear" w:color="auto" w:fill="808080"/>
            <w:vAlign w:val="center"/>
          </w:tcPr>
          <w:p w:rsidR="001A19B9" w:rsidRPr="00A15562" w:rsidRDefault="001A19B9" w:rsidP="00B8567F">
            <w:pPr>
              <w:pStyle w:val="Tabletext"/>
              <w:spacing w:before="80" w:after="80"/>
              <w:rPr>
                <w:rFonts w:ascii="Arial Narrow" w:hAnsi="Arial Narrow"/>
                <w:b/>
                <w:strike/>
                <w:szCs w:val="18"/>
                <w:lang w:val="en-GB"/>
              </w:rPr>
            </w:pPr>
          </w:p>
        </w:tc>
        <w:tc>
          <w:tcPr>
            <w:tcW w:w="925" w:type="dxa"/>
            <w:tcBorders>
              <w:top w:val="single" w:sz="6" w:space="0" w:color="auto"/>
              <w:left w:val="single" w:sz="6" w:space="0" w:color="auto"/>
              <w:bottom w:val="single" w:sz="4"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trike/>
                <w:szCs w:val="18"/>
                <w:lang w:val="en-GB"/>
              </w:rPr>
            </w:pPr>
          </w:p>
        </w:tc>
      </w:tr>
      <w:tr w:rsidR="001A19B9" w:rsidRPr="001820DC" w:rsidTr="00B8567F">
        <w:trPr>
          <w:trHeight w:val="402"/>
          <w:jc w:val="center"/>
        </w:trPr>
        <w:tc>
          <w:tcPr>
            <w:tcW w:w="2399" w:type="dxa"/>
            <w:tcBorders>
              <w:top w:val="single" w:sz="4" w:space="0" w:color="auto"/>
              <w:left w:val="single" w:sz="6" w:space="0" w:color="auto"/>
              <w:bottom w:val="single" w:sz="4"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Lateral flow assay</w:t>
            </w:r>
          </w:p>
        </w:tc>
        <w:tc>
          <w:tcPr>
            <w:tcW w:w="920"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992"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70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1</w:t>
            </w:r>
          </w:p>
        </w:tc>
        <w:tc>
          <w:tcPr>
            <w:tcW w:w="776" w:type="dxa"/>
            <w:tcBorders>
              <w:top w:val="single" w:sz="4" w:space="0" w:color="auto"/>
              <w:left w:val="single" w:sz="6" w:space="0" w:color="auto"/>
              <w:bottom w:val="single" w:sz="4"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4" w:space="0" w:color="auto"/>
              <w:left w:val="single" w:sz="6" w:space="0" w:color="auto"/>
              <w:bottom w:val="single" w:sz="4"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4" w:space="0" w:color="auto"/>
              <w:left w:val="single" w:sz="6" w:space="0" w:color="auto"/>
              <w:bottom w:val="single" w:sz="4"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83" w:type="dxa"/>
            <w:tcBorders>
              <w:top w:val="single" w:sz="4" w:space="0" w:color="auto"/>
              <w:left w:val="single" w:sz="6" w:space="0" w:color="auto"/>
              <w:bottom w:val="single" w:sz="4"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1</w:t>
            </w:r>
          </w:p>
        </w:tc>
        <w:tc>
          <w:tcPr>
            <w:tcW w:w="960" w:type="dxa"/>
            <w:tcBorders>
              <w:top w:val="single" w:sz="4" w:space="0" w:color="auto"/>
              <w:left w:val="single" w:sz="6" w:space="0" w:color="auto"/>
              <w:bottom w:val="single" w:sz="4"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4" w:space="0" w:color="auto"/>
              <w:left w:val="single" w:sz="6" w:space="0" w:color="auto"/>
              <w:bottom w:val="single" w:sz="4" w:space="0" w:color="auto"/>
              <w:right w:val="single" w:sz="6"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4" w:space="0" w:color="auto"/>
              <w:left w:val="single" w:sz="6" w:space="0" w:color="auto"/>
              <w:bottom w:val="single" w:sz="4" w:space="0" w:color="auto"/>
            </w:tcBorders>
            <w:shd w:val="clear" w:color="auto" w:fill="auto"/>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925" w:type="dxa"/>
            <w:tcBorders>
              <w:top w:val="single" w:sz="4" w:space="0" w:color="auto"/>
              <w:left w:val="single" w:sz="6" w:space="0" w:color="auto"/>
              <w:bottom w:val="single" w:sz="4"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1</w:t>
            </w:r>
          </w:p>
        </w:tc>
      </w:tr>
      <w:tr w:rsidR="001A19B9" w:rsidRPr="001820DC" w:rsidTr="00B8567F">
        <w:trPr>
          <w:trHeight w:val="402"/>
          <w:jc w:val="center"/>
        </w:trPr>
        <w:tc>
          <w:tcPr>
            <w:tcW w:w="2399" w:type="dxa"/>
            <w:tcBorders>
              <w:top w:val="single" w:sz="4" w:space="0" w:color="auto"/>
              <w:left w:val="single" w:sz="6" w:space="0" w:color="auto"/>
              <w:bottom w:val="single" w:sz="4"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Immunohistochemistry</w:t>
            </w:r>
          </w:p>
        </w:tc>
        <w:tc>
          <w:tcPr>
            <w:tcW w:w="920"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992"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709" w:type="dxa"/>
            <w:tcBorders>
              <w:top w:val="single" w:sz="6" w:space="0" w:color="auto"/>
              <w:left w:val="single" w:sz="6" w:space="0" w:color="auto"/>
              <w:bottom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w:t>
            </w:r>
          </w:p>
        </w:tc>
        <w:tc>
          <w:tcPr>
            <w:tcW w:w="893" w:type="dxa"/>
            <w:tcBorders>
              <w:top w:val="single" w:sz="6" w:space="0" w:color="auto"/>
              <w:left w:val="single" w:sz="6" w:space="0" w:color="auto"/>
              <w:bottom w:val="single" w:sz="6" w:space="0" w:color="auto"/>
              <w:right w:val="single" w:sz="6" w:space="0" w:color="auto"/>
            </w:tcBorders>
            <w:vAlign w:val="center"/>
          </w:tcPr>
          <w:p w:rsidR="001A19B9" w:rsidRPr="00A15562" w:rsidRDefault="001A19B9" w:rsidP="00B8567F">
            <w:pPr>
              <w:pStyle w:val="TableHead"/>
              <w:spacing w:before="80" w:after="80"/>
              <w:rPr>
                <w:rFonts w:ascii="Arial Narrow" w:hAnsi="Arial Narrow" w:cs="Arial"/>
                <w:sz w:val="16"/>
                <w:szCs w:val="16"/>
                <w:lang w:val="en-GB"/>
              </w:rPr>
            </w:pPr>
            <w:r w:rsidRPr="00A15562">
              <w:rPr>
                <w:rFonts w:ascii="Arial Narrow" w:hAnsi="Arial Narrow" w:cs="Arial"/>
                <w:sz w:val="16"/>
                <w:szCs w:val="16"/>
                <w:lang w:val="en-GB"/>
              </w:rPr>
              <w:t>1</w:t>
            </w:r>
          </w:p>
        </w:tc>
        <w:tc>
          <w:tcPr>
            <w:tcW w:w="776" w:type="dxa"/>
            <w:tcBorders>
              <w:top w:val="single" w:sz="4" w:space="0" w:color="auto"/>
              <w:left w:val="single" w:sz="6" w:space="0" w:color="auto"/>
              <w:bottom w:val="single" w:sz="4"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51" w:type="dxa"/>
            <w:tcBorders>
              <w:top w:val="single" w:sz="4" w:space="0" w:color="auto"/>
              <w:left w:val="single" w:sz="6" w:space="0" w:color="auto"/>
              <w:bottom w:val="single" w:sz="4"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708" w:type="dxa"/>
            <w:tcBorders>
              <w:top w:val="single" w:sz="4" w:space="0" w:color="auto"/>
              <w:left w:val="single" w:sz="6" w:space="0" w:color="auto"/>
              <w:bottom w:val="single" w:sz="4"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w:t>
            </w:r>
          </w:p>
        </w:tc>
        <w:tc>
          <w:tcPr>
            <w:tcW w:w="883" w:type="dxa"/>
            <w:tcBorders>
              <w:top w:val="single" w:sz="4" w:space="0" w:color="auto"/>
              <w:left w:val="single" w:sz="6" w:space="0" w:color="auto"/>
              <w:bottom w:val="single" w:sz="4" w:space="0" w:color="auto"/>
              <w:right w:val="single" w:sz="6" w:space="0" w:color="auto"/>
            </w:tcBorders>
            <w:vAlign w:val="center"/>
          </w:tcPr>
          <w:p w:rsidR="001A19B9" w:rsidRPr="00A15562" w:rsidRDefault="001A19B9" w:rsidP="00B8567F">
            <w:pPr>
              <w:pStyle w:val="Tabletext"/>
              <w:spacing w:before="80" w:after="80"/>
              <w:rPr>
                <w:rFonts w:ascii="Arial Narrow" w:hAnsi="Arial Narrow"/>
                <w:b/>
                <w:szCs w:val="18"/>
                <w:lang w:val="en-GB"/>
              </w:rPr>
            </w:pPr>
            <w:r w:rsidRPr="00A15562">
              <w:rPr>
                <w:rFonts w:ascii="Arial Narrow" w:hAnsi="Arial Narrow"/>
                <w:b/>
                <w:szCs w:val="18"/>
                <w:lang w:val="en-GB"/>
              </w:rPr>
              <w:t>1</w:t>
            </w:r>
          </w:p>
        </w:tc>
        <w:tc>
          <w:tcPr>
            <w:tcW w:w="960" w:type="dxa"/>
            <w:tcBorders>
              <w:top w:val="single" w:sz="4" w:space="0" w:color="auto"/>
              <w:left w:val="single" w:sz="6" w:space="0" w:color="auto"/>
              <w:bottom w:val="single" w:sz="4" w:space="0" w:color="auto"/>
              <w:right w:val="single" w:sz="6" w:space="0" w:color="auto"/>
            </w:tcBorders>
            <w:shd w:val="clear" w:color="auto" w:fill="808080"/>
            <w:vAlign w:val="center"/>
          </w:tcPr>
          <w:p w:rsidR="001A19B9" w:rsidRPr="00C84F50" w:rsidRDefault="001A19B9" w:rsidP="00B8567F">
            <w:pPr>
              <w:pStyle w:val="Tabletext"/>
              <w:spacing w:before="80" w:after="80"/>
              <w:rPr>
                <w:rFonts w:ascii="Arial Narrow" w:hAnsi="Arial Narrow"/>
                <w:b/>
                <w:color w:val="808080"/>
                <w:szCs w:val="18"/>
                <w:lang w:val="en-GB"/>
              </w:rPr>
            </w:pPr>
          </w:p>
        </w:tc>
        <w:tc>
          <w:tcPr>
            <w:tcW w:w="851" w:type="dxa"/>
            <w:tcBorders>
              <w:top w:val="single" w:sz="4" w:space="0" w:color="auto"/>
              <w:left w:val="single" w:sz="6" w:space="0" w:color="auto"/>
              <w:bottom w:val="single" w:sz="4" w:space="0" w:color="auto"/>
              <w:right w:val="single" w:sz="6" w:space="0" w:color="auto"/>
            </w:tcBorders>
            <w:shd w:val="clear" w:color="auto" w:fill="808080"/>
            <w:vAlign w:val="center"/>
          </w:tcPr>
          <w:p w:rsidR="001A19B9" w:rsidRPr="00C84F50" w:rsidRDefault="001A19B9" w:rsidP="00B8567F">
            <w:pPr>
              <w:pStyle w:val="Tabletext"/>
              <w:spacing w:before="80" w:after="80"/>
              <w:rPr>
                <w:rFonts w:ascii="Arial Narrow" w:hAnsi="Arial Narrow"/>
                <w:b/>
                <w:color w:val="808080"/>
                <w:szCs w:val="18"/>
                <w:lang w:val="en-GB"/>
              </w:rPr>
            </w:pPr>
          </w:p>
        </w:tc>
        <w:tc>
          <w:tcPr>
            <w:tcW w:w="708" w:type="dxa"/>
            <w:tcBorders>
              <w:top w:val="single" w:sz="4" w:space="0" w:color="auto"/>
              <w:left w:val="single" w:sz="6" w:space="0" w:color="auto"/>
              <w:bottom w:val="single" w:sz="4" w:space="0" w:color="auto"/>
            </w:tcBorders>
            <w:shd w:val="clear" w:color="auto" w:fill="808080"/>
            <w:vAlign w:val="center"/>
          </w:tcPr>
          <w:p w:rsidR="001A19B9" w:rsidRPr="00C84F50" w:rsidRDefault="001A19B9" w:rsidP="00B8567F">
            <w:pPr>
              <w:pStyle w:val="Tabletext"/>
              <w:spacing w:before="80" w:after="80"/>
              <w:rPr>
                <w:rFonts w:ascii="Arial Narrow" w:hAnsi="Arial Narrow"/>
                <w:b/>
                <w:color w:val="808080"/>
                <w:szCs w:val="18"/>
                <w:lang w:val="en-GB"/>
              </w:rPr>
            </w:pPr>
          </w:p>
        </w:tc>
        <w:tc>
          <w:tcPr>
            <w:tcW w:w="925" w:type="dxa"/>
            <w:tcBorders>
              <w:top w:val="single" w:sz="4" w:space="0" w:color="auto"/>
              <w:left w:val="single" w:sz="6" w:space="0" w:color="auto"/>
              <w:bottom w:val="single" w:sz="4" w:space="0" w:color="auto"/>
              <w:right w:val="single" w:sz="6" w:space="0" w:color="auto"/>
            </w:tcBorders>
            <w:vAlign w:val="center"/>
          </w:tcPr>
          <w:p w:rsidR="001A19B9" w:rsidRPr="00C84F50" w:rsidRDefault="001A19B9" w:rsidP="00B8567F">
            <w:pPr>
              <w:pStyle w:val="Tabletext"/>
              <w:spacing w:before="80" w:after="80"/>
              <w:rPr>
                <w:rFonts w:ascii="Arial Narrow" w:hAnsi="Arial Narrow"/>
                <w:b/>
                <w:color w:val="808080"/>
                <w:szCs w:val="18"/>
                <w:lang w:val="en-GB"/>
              </w:rPr>
            </w:pPr>
          </w:p>
        </w:tc>
      </w:tr>
    </w:tbl>
    <w:p w:rsidR="001A19B9" w:rsidRDefault="001A19B9" w:rsidP="001A19B9">
      <w:pPr>
        <w:pStyle w:val="paraA0"/>
        <w:spacing w:before="120" w:after="0"/>
        <w:jc w:val="center"/>
        <w:rPr>
          <w:sz w:val="16"/>
          <w:szCs w:val="16"/>
        </w:rPr>
      </w:pPr>
      <w:r w:rsidRPr="001820DC">
        <w:rPr>
          <w:sz w:val="16"/>
          <w:szCs w:val="16"/>
        </w:rPr>
        <w:t>LV = level of validation, refers to the stage of validation in the OIE Pathway (chapter 1.1.2)</w:t>
      </w:r>
      <w:r w:rsidRPr="00A15562">
        <w:rPr>
          <w:rFonts w:ascii="Calibri" w:hAnsi="Calibri" w:cs="Times New Roman"/>
          <w:sz w:val="16"/>
          <w:szCs w:val="16"/>
          <w:lang w:eastAsia="en-US" w:bidi="en-US"/>
        </w:rPr>
        <w:t xml:space="preserve">; </w:t>
      </w:r>
      <w:r w:rsidRPr="00A25165">
        <w:rPr>
          <w:sz w:val="16"/>
          <w:szCs w:val="16"/>
        </w:rPr>
        <w:t xml:space="preserve">PCR = polymerase chain reaction. </w:t>
      </w:r>
      <w:r w:rsidRPr="00A15562">
        <w:rPr>
          <w:sz w:val="16"/>
          <w:szCs w:val="16"/>
          <w:lang w:bidi="en-US"/>
        </w:rPr>
        <w:br/>
      </w:r>
      <w:r w:rsidRPr="00A15562">
        <w:rPr>
          <w:sz w:val="16"/>
          <w:szCs w:val="16"/>
          <w:vertAlign w:val="superscript"/>
          <w:lang w:bidi="en-US"/>
        </w:rPr>
        <w:t>1</w:t>
      </w:r>
      <w:r w:rsidRPr="00A15562">
        <w:rPr>
          <w:sz w:val="16"/>
          <w:szCs w:val="16"/>
        </w:rPr>
        <w:t xml:space="preserve">For confirmatory diagnoses, methods need to be carried out in combination (see Section 6). </w:t>
      </w:r>
      <w:r w:rsidRPr="00A15562">
        <w:rPr>
          <w:sz w:val="16"/>
          <w:szCs w:val="16"/>
          <w:vertAlign w:val="superscript"/>
          <w:lang w:bidi="en-US"/>
        </w:rPr>
        <w:t>2</w:t>
      </w:r>
      <w:r w:rsidRPr="00A15562">
        <w:rPr>
          <w:sz w:val="16"/>
          <w:szCs w:val="16"/>
        </w:rPr>
        <w:t xml:space="preserve">Early and juvenile life stages have been defined in Section 2.2.3. </w:t>
      </w:r>
      <w:r w:rsidRPr="00A15562">
        <w:rPr>
          <w:sz w:val="16"/>
          <w:szCs w:val="16"/>
        </w:rPr>
        <w:br/>
      </w:r>
      <w:r w:rsidRPr="00A15562">
        <w:rPr>
          <w:sz w:val="16"/>
          <w:szCs w:val="16"/>
          <w:vertAlign w:val="superscript"/>
          <w:lang w:bidi="en-US"/>
        </w:rPr>
        <w:t>3</w:t>
      </w:r>
      <w:r w:rsidRPr="00A15562">
        <w:rPr>
          <w:sz w:val="16"/>
          <w:szCs w:val="16"/>
        </w:rPr>
        <w:t>Cytopathology and histopathology can be validated if the results from different operators has been statistically compared.</w:t>
      </w:r>
      <w:r w:rsidRPr="00A25165">
        <w:rPr>
          <w:rFonts w:ascii="Arial Narrow" w:hAnsi="Arial Narrow"/>
          <w:sz w:val="16"/>
          <w:szCs w:val="16"/>
          <w:vertAlign w:val="superscript"/>
        </w:rPr>
        <w:t xml:space="preserve"> 4</w:t>
      </w:r>
      <w:r w:rsidRPr="00A15562">
        <w:rPr>
          <w:sz w:val="16"/>
          <w:szCs w:val="16"/>
        </w:rPr>
        <w:t>Sequencing of the PCR product.</w:t>
      </w:r>
      <w:r w:rsidRPr="00A15562">
        <w:rPr>
          <w:sz w:val="16"/>
          <w:szCs w:val="16"/>
        </w:rPr>
        <w:br/>
        <w:t>Shading indicates the test is inappropriate or should not be used for this purpose.</w:t>
      </w:r>
    </w:p>
    <w:p w:rsidR="001A19B9" w:rsidRDefault="001A19B9" w:rsidP="001A19B9">
      <w:pPr>
        <w:pStyle w:val="paraA0"/>
        <w:spacing w:before="120" w:after="0"/>
        <w:jc w:val="center"/>
        <w:rPr>
          <w:sz w:val="16"/>
          <w:szCs w:val="16"/>
        </w:rPr>
      </w:pPr>
    </w:p>
    <w:p w:rsidR="00B8567F" w:rsidRDefault="00B8567F" w:rsidP="009F1AE5">
      <w:pPr>
        <w:spacing w:after="480"/>
        <w:rPr>
          <w:noProof/>
          <w:sz w:val="20"/>
          <w:szCs w:val="20"/>
          <w:u w:val="single"/>
          <w:lang w:val="en-US"/>
        </w:rPr>
        <w:sectPr w:rsidR="00B8567F" w:rsidSect="00477CB2">
          <w:headerReference w:type="even" r:id="rId243"/>
          <w:headerReference w:type="default" r:id="rId244"/>
          <w:headerReference w:type="first" r:id="rId245"/>
          <w:footerReference w:type="first" r:id="rId246"/>
          <w:type w:val="oddPage"/>
          <w:pgSz w:w="16840" w:h="11907" w:orient="landscape" w:code="9"/>
          <w:pgMar w:top="1418" w:right="1418" w:bottom="1418" w:left="1418" w:header="709" w:footer="709" w:gutter="0"/>
          <w:cols w:space="720"/>
          <w:titlePg/>
          <w:docGrid w:linePitch="360"/>
        </w:sectPr>
      </w:pPr>
    </w:p>
    <w:p w:rsidR="009F1AE5" w:rsidRPr="005A0656" w:rsidRDefault="009F1AE5" w:rsidP="009F1AE5">
      <w:pPr>
        <w:spacing w:after="480"/>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5E77D1" w:rsidRDefault="00BC0328" w:rsidP="00BC0328">
      <w:pPr>
        <w:pStyle w:val="11"/>
        <w:rPr>
          <w:lang w:val="en-GB"/>
        </w:rPr>
      </w:pPr>
      <w:r w:rsidRPr="005E77D1">
        <w:rPr>
          <w:lang w:val="en-GB"/>
        </w:rPr>
        <w:t>4.1.</w:t>
      </w:r>
      <w:r w:rsidRPr="005E77D1">
        <w:rPr>
          <w:lang w:val="en-GB"/>
        </w:rPr>
        <w:tab/>
        <w:t xml:space="preserve">Wet mounts </w:t>
      </w:r>
    </w:p>
    <w:p w:rsidR="00BC0328" w:rsidRPr="005E77D1" w:rsidRDefault="00BC0328" w:rsidP="00B8567F">
      <w:pPr>
        <w:pStyle w:val="Para20"/>
        <w:ind w:left="709"/>
        <w:rPr>
          <w:rFonts w:cs="Arial"/>
          <w:lang w:val="en-GB" w:eastAsia="fr-FR"/>
        </w:rPr>
      </w:pPr>
      <w:r w:rsidRPr="005E77D1">
        <w:rPr>
          <w:rFonts w:cs="Arial"/>
          <w:lang w:val="en-GB" w:eastAsia="fr-FR"/>
        </w:rPr>
        <w:t>Wet mounts of skin scraping or pieces of shed skin can be examined at magnification 10</w:t>
      </w:r>
      <w:r>
        <w:rPr>
          <w:rFonts w:cs="Arial"/>
          <w:lang w:val="en-GB" w:eastAsia="fr-FR"/>
        </w:rPr>
        <w:t>×</w:t>
      </w:r>
      <w:r w:rsidRPr="005E77D1">
        <w:rPr>
          <w:rFonts w:cs="Arial"/>
          <w:lang w:val="en-GB" w:eastAsia="fr-FR"/>
        </w:rPr>
        <w:t xml:space="preserve"> using light microscopy. The presence of motile spores of approximately 5 µm are indicative of amphibian chytrid infection. </w:t>
      </w:r>
    </w:p>
    <w:p w:rsidR="00BC0328" w:rsidRPr="005E77D1" w:rsidRDefault="00BC0328" w:rsidP="00BC0328">
      <w:pPr>
        <w:pStyle w:val="11"/>
        <w:rPr>
          <w:lang w:val="en-GB"/>
        </w:rPr>
      </w:pPr>
      <w:r w:rsidRPr="005E77D1">
        <w:rPr>
          <w:lang w:val="en-GB"/>
        </w:rPr>
        <w:t>4.2.</w:t>
      </w:r>
      <w:r w:rsidRPr="005E77D1">
        <w:rPr>
          <w:lang w:val="en-GB"/>
        </w:rPr>
        <w:tab/>
        <w:t>Cyto- and histopathology</w:t>
      </w:r>
    </w:p>
    <w:p w:rsidR="00BC0328" w:rsidRPr="005E77D1" w:rsidRDefault="00BC0328" w:rsidP="00B8567F">
      <w:pPr>
        <w:pStyle w:val="Para20"/>
        <w:ind w:left="709"/>
        <w:rPr>
          <w:lang w:val="en-GB" w:eastAsia="fr-FR"/>
        </w:rPr>
      </w:pPr>
      <w:r w:rsidRPr="005E77D1">
        <w:rPr>
          <w:lang w:val="en-GB" w:eastAsia="fr-FR"/>
        </w:rPr>
        <w:t xml:space="preserve">No reports are available on the use of cytology. Histopathology of skin in amphibian post metamorphosis may provide strong indications of Bsal infection. In a haematoxylin/eosin staining of skin sections, histopathological evidence suggestive of Bsal infections is multifocal epidermal necrosis with loss of distinction between layers of keratinocytes associated with myriad intracellular and extracellular chytrid-type fungal thalli (Martel </w:t>
      </w:r>
      <w:r w:rsidRPr="005E77D1">
        <w:rPr>
          <w:i/>
          <w:lang w:val="en-GB" w:eastAsia="fr-FR"/>
        </w:rPr>
        <w:t>et al</w:t>
      </w:r>
      <w:r w:rsidRPr="005E77D1">
        <w:rPr>
          <w:lang w:val="en-GB" w:eastAsia="fr-FR"/>
        </w:rPr>
        <w:t xml:space="preserve">., 2013; White </w:t>
      </w:r>
      <w:r w:rsidRPr="005E77D1">
        <w:rPr>
          <w:i/>
          <w:lang w:val="en-GB" w:eastAsia="fr-FR"/>
        </w:rPr>
        <w:t>et al</w:t>
      </w:r>
      <w:r w:rsidRPr="005E77D1">
        <w:rPr>
          <w:lang w:val="en-GB" w:eastAsia="fr-FR"/>
        </w:rPr>
        <w:t xml:space="preserve">., 2016). Using immunohistochemistry, Bsal thalli can be stained, which aids in detecting low level infections (Thomas </w:t>
      </w:r>
      <w:r w:rsidRPr="005E77D1">
        <w:rPr>
          <w:i/>
          <w:lang w:val="en-GB" w:eastAsia="fr-FR"/>
        </w:rPr>
        <w:t>et al</w:t>
      </w:r>
      <w:r w:rsidRPr="005E77D1">
        <w:rPr>
          <w:lang w:val="en-GB" w:eastAsia="fr-FR"/>
        </w:rPr>
        <w:t xml:space="preserve">., 2018). Histopathology is highly indicative, yet does not allow specific identification of Bsal, which needs further confirmation. In randomly collected skin samples from experimentally infected salamanders, histopathology was capable of detecting Bsal in only a minority of the samples (Thomas </w:t>
      </w:r>
      <w:r w:rsidRPr="005E77D1">
        <w:rPr>
          <w:i/>
          <w:lang w:val="en-GB" w:eastAsia="fr-FR"/>
        </w:rPr>
        <w:t>et al</w:t>
      </w:r>
      <w:r w:rsidRPr="005E77D1">
        <w:rPr>
          <w:lang w:val="en-GB" w:eastAsia="fr-FR"/>
        </w:rPr>
        <w:t>., 2018). In dead animals, post</w:t>
      </w:r>
      <w:r>
        <w:rPr>
          <w:lang w:val="en-GB" w:eastAsia="fr-FR"/>
        </w:rPr>
        <w:t>-</w:t>
      </w:r>
      <w:r w:rsidRPr="005E77D1">
        <w:rPr>
          <w:lang w:val="en-GB" w:eastAsia="fr-FR"/>
        </w:rPr>
        <w:t xml:space="preserve">mortem decay of the epidermis may mask the lesions (Thomas </w:t>
      </w:r>
      <w:r w:rsidRPr="005E77D1">
        <w:rPr>
          <w:i/>
          <w:lang w:val="en-GB" w:eastAsia="fr-FR"/>
        </w:rPr>
        <w:t>et al</w:t>
      </w:r>
      <w:r w:rsidRPr="005E77D1">
        <w:rPr>
          <w:lang w:val="en-GB" w:eastAsia="fr-FR"/>
        </w:rPr>
        <w:t xml:space="preserve">., 2018). Lesions can be so extensive, that the epidermis is entirely eroded and no fungal thalli can be observed. Mild infections can be missed due to the multifocal and small lesions (Thomas </w:t>
      </w:r>
      <w:r w:rsidRPr="005E77D1">
        <w:rPr>
          <w:i/>
          <w:lang w:val="en-GB" w:eastAsia="fr-FR"/>
        </w:rPr>
        <w:t>et al</w:t>
      </w:r>
      <w:r w:rsidRPr="005E77D1">
        <w:rPr>
          <w:lang w:val="en-GB" w:eastAsia="fr-FR"/>
        </w:rPr>
        <w:t xml:space="preserve">., 2018). For asymptomatically infected animals, sensitivity should be rated low. Sensitivity and specificity of histopathology and immunohistochemistry have not been quantified. </w:t>
      </w:r>
    </w:p>
    <w:p w:rsidR="00BC0328" w:rsidRPr="005E77D1" w:rsidRDefault="00BC0328" w:rsidP="00BC0328">
      <w:pPr>
        <w:pStyle w:val="11"/>
        <w:rPr>
          <w:lang w:val="en-GB"/>
        </w:rPr>
      </w:pPr>
      <w:r w:rsidRPr="005E77D1">
        <w:rPr>
          <w:lang w:val="en-GB"/>
        </w:rPr>
        <w:t>4.3.</w:t>
      </w:r>
      <w:r w:rsidRPr="005E77D1">
        <w:rPr>
          <w:lang w:val="en-GB"/>
        </w:rPr>
        <w:tab/>
        <w:t>Cell or artificial media culture for isolation</w:t>
      </w:r>
    </w:p>
    <w:p w:rsidR="00BC0328" w:rsidRPr="005E77D1" w:rsidRDefault="00BC0328" w:rsidP="00B8567F">
      <w:pPr>
        <w:pStyle w:val="Para20"/>
        <w:ind w:left="709"/>
        <w:rPr>
          <w:lang w:val="en-GB"/>
        </w:rPr>
      </w:pPr>
      <w:r w:rsidRPr="005E77D1">
        <w:rPr>
          <w:lang w:val="en-GB"/>
        </w:rPr>
        <w:t xml:space="preserve">Bsal can be isolated and cultured on artificial media, yet this is a laborious and difficult procedure, typically requiring between 4 weeks and 2 months. There is a significant probability of bacterial overgrowth, which hampers fungal isolation, resulting in poor sensitivity. The protocol of Fisher </w:t>
      </w:r>
      <w:r w:rsidRPr="005E77D1">
        <w:rPr>
          <w:i/>
          <w:lang w:val="en-GB"/>
        </w:rPr>
        <w:t>et al</w:t>
      </w:r>
      <w:r w:rsidRPr="005E77D1">
        <w:rPr>
          <w:lang w:val="en-GB"/>
        </w:rPr>
        <w:t>. (2018) can be used. Small (approximately 1 mm</w:t>
      </w:r>
      <w:r>
        <w:rPr>
          <w:vertAlign w:val="superscript"/>
          <w:lang w:val="en-GB"/>
        </w:rPr>
        <w:t>2</w:t>
      </w:r>
      <w:r w:rsidRPr="005E77D1">
        <w:rPr>
          <w:lang w:val="en-GB"/>
        </w:rPr>
        <w:t>) pieces of skin from an infected, diseased animal should first be thoroughly cleaned by wiping through agar plates. The cleaned pieces of skin can then each be transferred to a well of a 96</w:t>
      </w:r>
      <w:r>
        <w:rPr>
          <w:lang w:val="en-GB"/>
        </w:rPr>
        <w:t>-</w:t>
      </w:r>
      <w:r w:rsidRPr="005E77D1">
        <w:rPr>
          <w:lang w:val="en-GB"/>
        </w:rPr>
        <w:t>well plate, containing tryptone-gelatin hydrolysate lactose broth (TGhL) containing peniciilin / streptomycin (200</w:t>
      </w:r>
      <w:r>
        <w:rPr>
          <w:lang w:val="en-GB"/>
        </w:rPr>
        <w:t> </w:t>
      </w:r>
      <w:r w:rsidRPr="005E77D1">
        <w:rPr>
          <w:lang w:val="en-GB"/>
        </w:rPr>
        <w:t xml:space="preserve">mg/litre) and incubated at 15°C. Wells showing chytrid growth without bacterial contamination can be used for subculturing (Martel </w:t>
      </w:r>
      <w:r w:rsidRPr="005E77D1">
        <w:rPr>
          <w:i/>
          <w:lang w:val="en-GB"/>
        </w:rPr>
        <w:t>et al</w:t>
      </w:r>
      <w:r w:rsidRPr="005E77D1">
        <w:rPr>
          <w:lang w:val="en-GB"/>
        </w:rPr>
        <w:t>., 2013). Chytrid growth can be visualized by examining the wells under an inverted microscope (10</w:t>
      </w:r>
      <w:r>
        <w:rPr>
          <w:lang w:val="en-GB"/>
        </w:rPr>
        <w:t>–</w:t>
      </w:r>
      <w:r w:rsidRPr="005E77D1">
        <w:rPr>
          <w:lang w:val="en-GB"/>
        </w:rPr>
        <w:t xml:space="preserve">40 </w:t>
      </w:r>
      <w:r w:rsidRPr="005E77D1">
        <w:rPr>
          <w:rFonts w:cs="Arial"/>
          <w:lang w:val="en-GB"/>
        </w:rPr>
        <w:t>×</w:t>
      </w:r>
      <w:r w:rsidRPr="005E77D1">
        <w:rPr>
          <w:lang w:val="en-GB"/>
        </w:rPr>
        <w:t xml:space="preserve"> magnification).</w:t>
      </w:r>
    </w:p>
    <w:p w:rsidR="00BC0328" w:rsidRPr="005E77D1" w:rsidRDefault="00BC0328" w:rsidP="00B8567F">
      <w:pPr>
        <w:pStyle w:val="Para20"/>
        <w:ind w:left="709"/>
        <w:rPr>
          <w:lang w:val="en-GB"/>
        </w:rPr>
      </w:pPr>
      <w:r w:rsidRPr="005E77D1">
        <w:rPr>
          <w:lang w:val="en-GB"/>
        </w:rPr>
        <w:t xml:space="preserve">Given the difficulties to isolate Bsal from infected animals and the high uncertainty to obtain a viable culture, this method is not appropriate as first diagnostic approach, but (in rare cases) to confirm infection and for obtaining isolates for research (for example for epidemiological tracing). </w:t>
      </w:r>
    </w:p>
    <w:p w:rsidR="00BC0328" w:rsidRPr="005E77D1" w:rsidRDefault="00BC0328" w:rsidP="00BC0328">
      <w:pPr>
        <w:pStyle w:val="11"/>
        <w:rPr>
          <w:lang w:val="en-GB"/>
        </w:rPr>
      </w:pPr>
      <w:r w:rsidRPr="005E77D1">
        <w:rPr>
          <w:lang w:val="en-GB"/>
        </w:rPr>
        <w:t>4.4.</w:t>
      </w:r>
      <w:r w:rsidRPr="005E77D1">
        <w:rPr>
          <w:lang w:val="en-GB"/>
        </w:rPr>
        <w:tab/>
        <w:t xml:space="preserve">Nucleic acid amplification </w:t>
      </w:r>
    </w:p>
    <w:p w:rsidR="00BC0328" w:rsidRPr="005E77D1" w:rsidRDefault="00BC0328" w:rsidP="00BC0328">
      <w:pPr>
        <w:pStyle w:val="111"/>
      </w:pPr>
      <w:r w:rsidRPr="005E77D1">
        <w:t>4.4.1.</w:t>
      </w:r>
      <w:r w:rsidRPr="005E77D1">
        <w:tab/>
        <w:t>Real-time PCR</w:t>
      </w:r>
    </w:p>
    <w:p w:rsidR="00BC0328" w:rsidRPr="005E77D1" w:rsidRDefault="00BC0328" w:rsidP="00BC0328">
      <w:pPr>
        <w:pStyle w:val="Para3"/>
        <w:rPr>
          <w:rFonts w:cs="Arial"/>
          <w:szCs w:val="18"/>
          <w:lang w:val="en-GB"/>
        </w:rPr>
      </w:pPr>
      <w:r w:rsidRPr="00C84F50">
        <w:rPr>
          <w:rFonts w:eastAsia="Calibri" w:cs="Arial"/>
          <w:color w:val="000000"/>
          <w:szCs w:val="18"/>
          <w:lang w:val="en-GB"/>
        </w:rPr>
        <w:t xml:space="preserve">The following information is derived from Blooi </w:t>
      </w:r>
      <w:r w:rsidRPr="00C84F50">
        <w:rPr>
          <w:rFonts w:eastAsia="Calibri" w:cs="Arial"/>
          <w:i/>
          <w:color w:val="000000"/>
          <w:szCs w:val="18"/>
          <w:lang w:val="en-GB"/>
        </w:rPr>
        <w:t>et al</w:t>
      </w:r>
      <w:r w:rsidRPr="00C84F50">
        <w:rPr>
          <w:rFonts w:eastAsia="Calibri" w:cs="Arial"/>
          <w:color w:val="000000"/>
          <w:szCs w:val="18"/>
          <w:lang w:val="en-GB"/>
        </w:rPr>
        <w:t xml:space="preserve">. </w:t>
      </w:r>
      <w:r w:rsidRPr="005A0656">
        <w:rPr>
          <w:rFonts w:eastAsia="Calibri" w:cs="Arial"/>
          <w:color w:val="000000"/>
          <w:szCs w:val="18"/>
          <w:lang w:val="es-ES"/>
        </w:rPr>
        <w:t xml:space="preserve">(2013), Thomas </w:t>
      </w:r>
      <w:r w:rsidRPr="005A0656">
        <w:rPr>
          <w:rFonts w:eastAsia="Calibri" w:cs="Arial"/>
          <w:i/>
          <w:color w:val="000000"/>
          <w:szCs w:val="18"/>
          <w:lang w:val="es-ES"/>
        </w:rPr>
        <w:t>et al</w:t>
      </w:r>
      <w:r w:rsidRPr="005A0656">
        <w:rPr>
          <w:rFonts w:eastAsia="Calibri" w:cs="Arial"/>
          <w:color w:val="000000"/>
          <w:szCs w:val="18"/>
          <w:lang w:val="es-ES"/>
        </w:rPr>
        <w:t xml:space="preserve">. (2018) and Sabino Pinto </w:t>
      </w:r>
      <w:r w:rsidRPr="005A0656">
        <w:rPr>
          <w:rFonts w:eastAsia="Calibri" w:cs="Arial"/>
          <w:i/>
          <w:color w:val="000000"/>
          <w:szCs w:val="18"/>
          <w:lang w:val="es-ES"/>
        </w:rPr>
        <w:t>et al</w:t>
      </w:r>
      <w:r w:rsidRPr="005A0656">
        <w:rPr>
          <w:rFonts w:eastAsia="Calibri" w:cs="Arial"/>
          <w:color w:val="000000"/>
          <w:szCs w:val="18"/>
          <w:lang w:val="es-ES"/>
        </w:rPr>
        <w:t xml:space="preserve">. </w:t>
      </w:r>
      <w:r w:rsidRPr="00C84F50">
        <w:rPr>
          <w:rFonts w:eastAsia="Calibri" w:cs="Arial"/>
          <w:color w:val="000000"/>
          <w:szCs w:val="18"/>
          <w:lang w:val="en-GB"/>
        </w:rPr>
        <w:t xml:space="preserve">(2018). DNA from skin swabs can be extracted in 100 µl Prepman Ultra Reagent (Applied Biosystems, Foster City, CA) or by using the Qiagen DNeasy Blood and Tissue Kit (Qiagen, Hilden, Germany). The latter follows the animal tissues protocol (Qiagen DNeasy Blood and Tissue kit) with pre-treatment for </w:t>
      </w:r>
      <w:r>
        <w:rPr>
          <w:rFonts w:eastAsia="Calibri" w:cs="Arial"/>
          <w:color w:val="000000"/>
          <w:szCs w:val="18"/>
          <w:lang w:val="en-GB"/>
        </w:rPr>
        <w:t>G</w:t>
      </w:r>
      <w:r w:rsidRPr="00C84F50">
        <w:rPr>
          <w:rFonts w:eastAsia="Calibri" w:cs="Arial"/>
          <w:color w:val="000000"/>
          <w:szCs w:val="18"/>
          <w:lang w:val="en-GB"/>
        </w:rPr>
        <w:t>ram-positive bacteria and expanded initial incubation for 1 hour. DNA from skin tissue can be extracted using proteinase K digestion or DNA Easy Tissue Kit. Extracted DNA is diluted tenfold to minimi</w:t>
      </w:r>
      <w:r>
        <w:rPr>
          <w:rFonts w:eastAsia="Calibri" w:cs="Arial"/>
          <w:color w:val="000000"/>
          <w:szCs w:val="18"/>
          <w:lang w:val="en-GB"/>
        </w:rPr>
        <w:t>s</w:t>
      </w:r>
      <w:r w:rsidRPr="00C84F50">
        <w:rPr>
          <w:rFonts w:eastAsia="Calibri" w:cs="Arial"/>
          <w:color w:val="000000"/>
          <w:szCs w:val="18"/>
          <w:lang w:val="en-GB"/>
        </w:rPr>
        <w:t xml:space="preserve">e possible PCR inhibition. </w:t>
      </w:r>
      <w:r w:rsidRPr="005E77D1">
        <w:rPr>
          <w:rFonts w:cs="Arial"/>
          <w:szCs w:val="18"/>
          <w:lang w:val="en-GB"/>
        </w:rPr>
        <w:t xml:space="preserve">Controls should be run with each assay: at least a negative extraction control and a positive control; preferably, an internal PCR control is included. Positive control consists of DNA extracts of a tenfold dilution series of Bsal zoospores from 1 </w:t>
      </w:r>
      <w:r>
        <w:rPr>
          <w:rFonts w:cs="Arial"/>
          <w:szCs w:val="18"/>
          <w:lang w:val="en-GB"/>
        </w:rPr>
        <w:t>to</w:t>
      </w:r>
      <w:r w:rsidRPr="005E77D1">
        <w:rPr>
          <w:rFonts w:cs="Arial"/>
          <w:szCs w:val="18"/>
          <w:lang w:val="en-GB"/>
        </w:rPr>
        <w:t xml:space="preserve"> 100.000 to allow quantification. </w:t>
      </w:r>
    </w:p>
    <w:p w:rsidR="009F1AE5" w:rsidRDefault="00BC0328" w:rsidP="00BC0328">
      <w:pPr>
        <w:pStyle w:val="Para3"/>
        <w:rPr>
          <w:rFonts w:eastAsia="Calibri" w:cs="Arial"/>
          <w:szCs w:val="18"/>
          <w:lang w:val="en-GB"/>
        </w:rPr>
      </w:pPr>
      <w:r w:rsidRPr="005E77D1">
        <w:rPr>
          <w:rFonts w:cs="Arial"/>
          <w:szCs w:val="18"/>
          <w:lang w:val="en-GB"/>
        </w:rPr>
        <w:t xml:space="preserve">A TaqMan PCR has been validated (Thomas </w:t>
      </w:r>
      <w:r w:rsidRPr="005E77D1">
        <w:rPr>
          <w:rFonts w:cs="Arial"/>
          <w:i/>
          <w:szCs w:val="18"/>
          <w:lang w:val="en-GB"/>
        </w:rPr>
        <w:t>et al</w:t>
      </w:r>
      <w:r w:rsidRPr="005E77D1">
        <w:rPr>
          <w:rFonts w:cs="Arial"/>
          <w:szCs w:val="18"/>
          <w:lang w:val="en-GB"/>
        </w:rPr>
        <w:t xml:space="preserve">., 2018). SYBR green real-time PCR, may be used as well but needs further validation to determine specificity and sensitivity (Martel </w:t>
      </w:r>
      <w:r w:rsidRPr="005E77D1">
        <w:rPr>
          <w:rFonts w:cs="Arial"/>
          <w:i/>
          <w:szCs w:val="18"/>
          <w:lang w:val="en-GB"/>
        </w:rPr>
        <w:t>et al</w:t>
      </w:r>
      <w:r w:rsidRPr="005E77D1">
        <w:rPr>
          <w:rFonts w:cs="Arial"/>
          <w:szCs w:val="18"/>
          <w:lang w:val="en-GB"/>
        </w:rPr>
        <w:t xml:space="preserve">., 2013). The TaqMan PCR can either be used as simplex PCR or in combination with primers to detect </w:t>
      </w:r>
      <w:r w:rsidRPr="005E77D1">
        <w:rPr>
          <w:rFonts w:cs="Arial"/>
          <w:i/>
          <w:szCs w:val="18"/>
          <w:lang w:val="en-GB"/>
        </w:rPr>
        <w:t>B.</w:t>
      </w:r>
      <w:r>
        <w:rPr>
          <w:rFonts w:cs="Arial"/>
          <w:i/>
          <w:szCs w:val="18"/>
          <w:lang w:val="en-GB"/>
        </w:rPr>
        <w:t> </w:t>
      </w:r>
      <w:r w:rsidRPr="005E77D1">
        <w:rPr>
          <w:rFonts w:cs="Arial"/>
          <w:i/>
          <w:szCs w:val="18"/>
          <w:lang w:val="en-GB"/>
        </w:rPr>
        <w:t>dendrobatidis</w:t>
      </w:r>
      <w:r w:rsidRPr="005E77D1">
        <w:rPr>
          <w:rFonts w:cs="Arial"/>
          <w:szCs w:val="18"/>
          <w:lang w:val="en-GB"/>
        </w:rPr>
        <w:t xml:space="preserve"> in a duplex PCR (Blooi </w:t>
      </w:r>
      <w:r w:rsidRPr="005E77D1">
        <w:rPr>
          <w:rFonts w:cs="Arial"/>
          <w:i/>
          <w:szCs w:val="18"/>
          <w:lang w:val="en-GB"/>
        </w:rPr>
        <w:t>et al</w:t>
      </w:r>
      <w:r w:rsidRPr="005E77D1">
        <w:rPr>
          <w:rFonts w:cs="Arial"/>
          <w:szCs w:val="18"/>
          <w:lang w:val="en-GB"/>
        </w:rPr>
        <w:t>., 2013) and uses the forward primer STerF (</w:t>
      </w:r>
      <w:r w:rsidRPr="00C84F50">
        <w:rPr>
          <w:rFonts w:eastAsia="Calibri" w:cs="Arial"/>
          <w:szCs w:val="18"/>
          <w:lang w:val="en-GB"/>
        </w:rPr>
        <w:t>5’-TGC</w:t>
      </w:r>
      <w:r>
        <w:rPr>
          <w:rFonts w:eastAsia="Calibri" w:cs="Arial"/>
          <w:szCs w:val="18"/>
          <w:lang w:val="en-GB"/>
        </w:rPr>
        <w:t>-</w:t>
      </w:r>
      <w:r w:rsidRPr="00C84F50">
        <w:rPr>
          <w:rFonts w:eastAsia="Calibri" w:cs="Arial"/>
          <w:szCs w:val="18"/>
          <w:lang w:val="en-GB"/>
        </w:rPr>
        <w:t>TCC</w:t>
      </w:r>
      <w:r>
        <w:rPr>
          <w:rFonts w:eastAsia="Calibri" w:cs="Arial"/>
          <w:szCs w:val="18"/>
          <w:lang w:val="en-GB"/>
        </w:rPr>
        <w:t>-</w:t>
      </w:r>
      <w:r w:rsidRPr="00C84F50">
        <w:rPr>
          <w:rFonts w:eastAsia="Calibri" w:cs="Arial"/>
          <w:szCs w:val="18"/>
          <w:lang w:val="en-GB"/>
        </w:rPr>
        <w:t>ATC</w:t>
      </w:r>
      <w:r>
        <w:rPr>
          <w:rFonts w:eastAsia="Calibri" w:cs="Arial"/>
          <w:szCs w:val="18"/>
          <w:lang w:val="en-GB"/>
        </w:rPr>
        <w:t>-</w:t>
      </w:r>
      <w:r w:rsidRPr="00C84F50">
        <w:rPr>
          <w:rFonts w:eastAsia="Calibri" w:cs="Arial"/>
          <w:szCs w:val="18"/>
          <w:lang w:val="en-GB"/>
        </w:rPr>
        <w:t>TCC</w:t>
      </w:r>
      <w:r>
        <w:rPr>
          <w:rFonts w:eastAsia="Calibri" w:cs="Arial"/>
          <w:szCs w:val="18"/>
          <w:lang w:val="en-GB"/>
        </w:rPr>
        <w:t>-</w:t>
      </w:r>
      <w:r w:rsidRPr="00C84F50">
        <w:rPr>
          <w:rFonts w:eastAsia="Calibri" w:cs="Arial"/>
          <w:szCs w:val="18"/>
          <w:lang w:val="en-GB"/>
        </w:rPr>
        <w:t>CCC</w:t>
      </w:r>
      <w:r>
        <w:rPr>
          <w:rFonts w:eastAsia="Calibri" w:cs="Arial"/>
          <w:szCs w:val="18"/>
          <w:lang w:val="en-GB"/>
        </w:rPr>
        <w:t>-</w:t>
      </w:r>
      <w:r w:rsidRPr="00C84F50">
        <w:rPr>
          <w:rFonts w:eastAsia="Calibri" w:cs="Arial"/>
          <w:szCs w:val="18"/>
          <w:lang w:val="en-GB"/>
        </w:rPr>
        <w:t>TCT</w:t>
      </w:r>
      <w:r>
        <w:rPr>
          <w:rFonts w:eastAsia="Calibri" w:cs="Arial"/>
          <w:szCs w:val="18"/>
          <w:lang w:val="en-GB"/>
        </w:rPr>
        <w:t>-</w:t>
      </w:r>
      <w:r w:rsidRPr="00C84F50">
        <w:rPr>
          <w:rFonts w:eastAsia="Calibri" w:cs="Arial"/>
          <w:szCs w:val="18"/>
          <w:lang w:val="en-GB"/>
        </w:rPr>
        <w:t>TCA-3’), reverse primer STerR (5’-TGA</w:t>
      </w:r>
      <w:r>
        <w:rPr>
          <w:rFonts w:eastAsia="Calibri" w:cs="Arial"/>
          <w:szCs w:val="18"/>
          <w:lang w:val="en-GB"/>
        </w:rPr>
        <w:t>-</w:t>
      </w:r>
      <w:r w:rsidRPr="00C84F50">
        <w:rPr>
          <w:rFonts w:eastAsia="Calibri" w:cs="Arial"/>
          <w:szCs w:val="18"/>
          <w:lang w:val="en-GB"/>
        </w:rPr>
        <w:t>ACG</w:t>
      </w:r>
      <w:r>
        <w:rPr>
          <w:rFonts w:eastAsia="Calibri" w:cs="Arial"/>
          <w:szCs w:val="18"/>
          <w:lang w:val="en-GB"/>
        </w:rPr>
        <w:t>-</w:t>
      </w:r>
      <w:r w:rsidRPr="00C84F50">
        <w:rPr>
          <w:rFonts w:eastAsia="Calibri" w:cs="Arial"/>
          <w:szCs w:val="18"/>
          <w:lang w:val="en-GB"/>
        </w:rPr>
        <w:t>CAC</w:t>
      </w:r>
      <w:r>
        <w:rPr>
          <w:rFonts w:eastAsia="Calibri" w:cs="Arial"/>
          <w:szCs w:val="18"/>
          <w:lang w:val="en-GB"/>
        </w:rPr>
        <w:t>-</w:t>
      </w:r>
      <w:r w:rsidRPr="00C84F50">
        <w:rPr>
          <w:rFonts w:eastAsia="Calibri" w:cs="Arial"/>
          <w:szCs w:val="18"/>
          <w:lang w:val="en-GB"/>
        </w:rPr>
        <w:t>ATT</w:t>
      </w:r>
      <w:r>
        <w:rPr>
          <w:rFonts w:eastAsia="Calibri" w:cs="Arial"/>
          <w:szCs w:val="18"/>
          <w:lang w:val="en-GB"/>
        </w:rPr>
        <w:t>-</w:t>
      </w:r>
      <w:r w:rsidRPr="00C84F50">
        <w:rPr>
          <w:rFonts w:eastAsia="Calibri" w:cs="Arial"/>
          <w:szCs w:val="18"/>
          <w:lang w:val="en-GB"/>
        </w:rPr>
        <w:t>GCA</w:t>
      </w:r>
      <w:r>
        <w:rPr>
          <w:rFonts w:eastAsia="Calibri" w:cs="Arial"/>
          <w:szCs w:val="18"/>
          <w:lang w:val="en-GB"/>
        </w:rPr>
        <w:t>-</w:t>
      </w:r>
      <w:r w:rsidRPr="00C84F50">
        <w:rPr>
          <w:rFonts w:eastAsia="Calibri" w:cs="Arial"/>
          <w:szCs w:val="18"/>
          <w:lang w:val="en-GB"/>
        </w:rPr>
        <w:t>CTC</w:t>
      </w:r>
      <w:r>
        <w:rPr>
          <w:rFonts w:eastAsia="Calibri" w:cs="Arial"/>
          <w:szCs w:val="18"/>
          <w:lang w:val="en-GB"/>
        </w:rPr>
        <w:t>-</w:t>
      </w:r>
      <w:r w:rsidRPr="00C84F50">
        <w:rPr>
          <w:rFonts w:eastAsia="Calibri" w:cs="Arial"/>
          <w:szCs w:val="18"/>
          <w:lang w:val="en-GB"/>
        </w:rPr>
        <w:t xml:space="preserve">TAC-3’) and </w:t>
      </w:r>
      <w:r w:rsidR="009F1AE5">
        <w:rPr>
          <w:rFonts w:eastAsia="Calibri" w:cs="Arial"/>
          <w:szCs w:val="18"/>
          <w:lang w:val="en-GB"/>
        </w:rPr>
        <w:br/>
      </w:r>
    </w:p>
    <w:p w:rsidR="009F1AE5" w:rsidRDefault="009F1AE5" w:rsidP="00BC0328">
      <w:pPr>
        <w:pStyle w:val="Para3"/>
        <w:rPr>
          <w:rFonts w:eastAsia="Calibri" w:cs="Arial"/>
          <w:szCs w:val="18"/>
          <w:lang w:val="en-GB"/>
        </w:rPr>
      </w:pPr>
      <w:r>
        <w:rPr>
          <w:rFonts w:eastAsia="Calibri" w:cs="Arial"/>
          <w:szCs w:val="18"/>
          <w:lang w:val="en-GB"/>
        </w:rPr>
        <w:br w:type="page"/>
      </w:r>
    </w:p>
    <w:p w:rsidR="009F1AE5" w:rsidRPr="005A0656" w:rsidRDefault="009F1AE5" w:rsidP="00B8567F">
      <w:pPr>
        <w:spacing w:after="480"/>
        <w:jc w:val="right"/>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5E77D1" w:rsidRDefault="00BC0328" w:rsidP="00BC0328">
      <w:pPr>
        <w:pStyle w:val="Para3"/>
        <w:rPr>
          <w:rFonts w:cs="Arial"/>
          <w:lang w:val="en-GB" w:eastAsia="fr-FR"/>
        </w:rPr>
      </w:pPr>
      <w:r w:rsidRPr="00C84F50">
        <w:rPr>
          <w:rFonts w:eastAsia="Calibri" w:cs="Arial"/>
          <w:szCs w:val="18"/>
          <w:lang w:val="en-GB"/>
        </w:rPr>
        <w:t>Cy5 labe</w:t>
      </w:r>
      <w:r>
        <w:rPr>
          <w:rFonts w:eastAsia="Calibri" w:cs="Arial"/>
          <w:szCs w:val="18"/>
          <w:lang w:val="en-GB"/>
        </w:rPr>
        <w:t>l</w:t>
      </w:r>
      <w:r w:rsidRPr="00C84F50">
        <w:rPr>
          <w:rFonts w:eastAsia="Calibri" w:cs="Arial"/>
          <w:szCs w:val="18"/>
          <w:lang w:val="en-GB"/>
        </w:rPr>
        <w:t>led probe STerC (5’-ACA</w:t>
      </w:r>
      <w:r>
        <w:rPr>
          <w:rFonts w:eastAsia="Calibri" w:cs="Arial"/>
          <w:szCs w:val="18"/>
          <w:lang w:val="en-GB"/>
        </w:rPr>
        <w:t>-</w:t>
      </w:r>
      <w:r w:rsidRPr="00C84F50">
        <w:rPr>
          <w:rFonts w:eastAsia="Calibri" w:cs="Arial"/>
          <w:szCs w:val="18"/>
          <w:lang w:val="en-GB"/>
        </w:rPr>
        <w:t>AGA</w:t>
      </w:r>
      <w:r>
        <w:rPr>
          <w:rFonts w:eastAsia="Calibri" w:cs="Arial"/>
          <w:szCs w:val="18"/>
          <w:lang w:val="en-GB"/>
        </w:rPr>
        <w:t>-</w:t>
      </w:r>
      <w:r w:rsidRPr="00C84F50">
        <w:rPr>
          <w:rFonts w:eastAsia="Calibri" w:cs="Arial"/>
          <w:szCs w:val="18"/>
          <w:lang w:val="en-GB"/>
        </w:rPr>
        <w:t>AAA</w:t>
      </w:r>
      <w:r>
        <w:rPr>
          <w:rFonts w:eastAsia="Calibri" w:cs="Arial"/>
          <w:szCs w:val="18"/>
          <w:lang w:val="en-GB"/>
        </w:rPr>
        <w:t>-</w:t>
      </w:r>
      <w:r w:rsidRPr="00C84F50">
        <w:rPr>
          <w:rFonts w:eastAsia="Calibri" w:cs="Arial"/>
          <w:szCs w:val="18"/>
          <w:lang w:val="en-GB"/>
        </w:rPr>
        <w:t>TAC</w:t>
      </w:r>
      <w:r>
        <w:rPr>
          <w:rFonts w:eastAsia="Calibri" w:cs="Arial"/>
          <w:szCs w:val="18"/>
          <w:lang w:val="en-GB"/>
        </w:rPr>
        <w:t>-</w:t>
      </w:r>
      <w:r w:rsidRPr="00C84F50">
        <w:rPr>
          <w:rFonts w:eastAsia="Calibri" w:cs="Arial"/>
          <w:szCs w:val="18"/>
          <w:lang w:val="en-GB"/>
        </w:rPr>
        <w:t>TAT</w:t>
      </w:r>
      <w:r>
        <w:rPr>
          <w:rFonts w:eastAsia="Calibri" w:cs="Arial"/>
          <w:szCs w:val="18"/>
          <w:lang w:val="en-GB"/>
        </w:rPr>
        <w:t>-</w:t>
      </w:r>
      <w:r w:rsidRPr="00C84F50">
        <w:rPr>
          <w:rFonts w:eastAsia="Calibri" w:cs="Arial"/>
          <w:szCs w:val="18"/>
          <w:lang w:val="en-GB"/>
        </w:rPr>
        <w:t>TGA</w:t>
      </w:r>
      <w:r>
        <w:rPr>
          <w:rFonts w:eastAsia="Calibri" w:cs="Arial"/>
          <w:szCs w:val="18"/>
          <w:lang w:val="en-GB"/>
        </w:rPr>
        <w:t>-</w:t>
      </w:r>
      <w:r w:rsidRPr="00C84F50">
        <w:rPr>
          <w:rFonts w:eastAsia="Calibri" w:cs="Arial"/>
          <w:szCs w:val="18"/>
          <w:lang w:val="en-GB"/>
        </w:rPr>
        <w:t>TTC</w:t>
      </w:r>
      <w:r>
        <w:rPr>
          <w:rFonts w:eastAsia="Calibri" w:cs="Arial"/>
          <w:szCs w:val="18"/>
          <w:lang w:val="en-GB"/>
        </w:rPr>
        <w:t>-</w:t>
      </w:r>
      <w:r w:rsidRPr="00C84F50">
        <w:rPr>
          <w:rFonts w:eastAsia="Calibri" w:cs="Arial"/>
          <w:szCs w:val="18"/>
          <w:lang w:val="en-GB"/>
        </w:rPr>
        <w:t>TCA</w:t>
      </w:r>
      <w:r>
        <w:rPr>
          <w:rFonts w:eastAsia="Calibri" w:cs="Arial"/>
          <w:szCs w:val="18"/>
          <w:lang w:val="en-GB"/>
        </w:rPr>
        <w:t>-</w:t>
      </w:r>
      <w:r w:rsidRPr="00C84F50">
        <w:rPr>
          <w:rFonts w:eastAsia="Calibri" w:cs="Arial"/>
          <w:szCs w:val="18"/>
          <w:lang w:val="en-GB"/>
        </w:rPr>
        <w:t>AAC</w:t>
      </w:r>
      <w:r>
        <w:rPr>
          <w:rFonts w:eastAsia="Calibri" w:cs="Arial"/>
          <w:szCs w:val="18"/>
          <w:lang w:val="en-GB"/>
        </w:rPr>
        <w:t>-</w:t>
      </w:r>
      <w:r w:rsidRPr="00C84F50">
        <w:rPr>
          <w:rFonts w:eastAsia="Calibri" w:cs="Arial"/>
          <w:szCs w:val="18"/>
          <w:lang w:val="en-GB"/>
        </w:rPr>
        <w:t>AGG</w:t>
      </w:r>
      <w:r>
        <w:rPr>
          <w:rFonts w:eastAsia="Calibri" w:cs="Arial"/>
          <w:szCs w:val="18"/>
          <w:lang w:val="en-GB"/>
        </w:rPr>
        <w:t>-</w:t>
      </w:r>
      <w:r w:rsidRPr="00C84F50">
        <w:rPr>
          <w:rFonts w:eastAsia="Calibri" w:cs="Arial"/>
          <w:szCs w:val="18"/>
          <w:lang w:val="en-GB"/>
        </w:rPr>
        <w:t>CA-3’) to detect the presence of the 5.8S rRNA gene of Bsal. Intra- and interassay efficiency were 94 and 99%</w:t>
      </w:r>
      <w:r>
        <w:rPr>
          <w:rFonts w:eastAsia="Calibri" w:cs="Arial"/>
          <w:szCs w:val="18"/>
          <w:lang w:val="en-GB"/>
        </w:rPr>
        <w:t>,</w:t>
      </w:r>
      <w:r w:rsidRPr="00C84F50">
        <w:rPr>
          <w:rFonts w:eastAsia="Calibri" w:cs="Arial"/>
          <w:szCs w:val="18"/>
          <w:lang w:val="en-GB"/>
        </w:rPr>
        <w:t xml:space="preserve"> respectively (Blooi </w:t>
      </w:r>
      <w:r w:rsidRPr="00C84F50">
        <w:rPr>
          <w:rFonts w:eastAsia="Calibri" w:cs="Arial"/>
          <w:i/>
          <w:szCs w:val="18"/>
          <w:lang w:val="en-GB"/>
        </w:rPr>
        <w:t>et al</w:t>
      </w:r>
      <w:r w:rsidRPr="00C84F50">
        <w:rPr>
          <w:rFonts w:eastAsia="Calibri" w:cs="Arial"/>
          <w:szCs w:val="18"/>
          <w:lang w:val="en-GB"/>
        </w:rPr>
        <w:t xml:space="preserve">., 2013). </w:t>
      </w:r>
      <w:r w:rsidRPr="005E77D1">
        <w:rPr>
          <w:lang w:val="en-GB"/>
        </w:rPr>
        <w:t xml:space="preserve">This TaqMan duplex PCR does not decrease detectability of both Bd and Bsal, except in case of mixed infections (Thomas </w:t>
      </w:r>
      <w:r w:rsidRPr="005E77D1">
        <w:rPr>
          <w:i/>
          <w:lang w:val="en-GB"/>
        </w:rPr>
        <w:t>et al</w:t>
      </w:r>
      <w:r w:rsidRPr="005E77D1">
        <w:rPr>
          <w:lang w:val="en-GB"/>
        </w:rPr>
        <w:t xml:space="preserve">., 2018). </w:t>
      </w:r>
      <w:r>
        <w:rPr>
          <w:lang w:val="en-GB"/>
        </w:rPr>
        <w:t>T</w:t>
      </w:r>
      <w:r w:rsidRPr="005E77D1">
        <w:rPr>
          <w:lang w:val="en-GB"/>
        </w:rPr>
        <w:t>he use of simplex Bsal</w:t>
      </w:r>
      <w:r>
        <w:rPr>
          <w:lang w:val="en-GB"/>
        </w:rPr>
        <w:t>-</w:t>
      </w:r>
      <w:r w:rsidRPr="005E77D1">
        <w:rPr>
          <w:lang w:val="en-GB"/>
        </w:rPr>
        <w:t xml:space="preserve">specific PCR </w:t>
      </w:r>
      <w:r>
        <w:rPr>
          <w:lang w:val="en-GB"/>
        </w:rPr>
        <w:t>is</w:t>
      </w:r>
      <w:r w:rsidRPr="005E77D1">
        <w:rPr>
          <w:lang w:val="en-GB"/>
        </w:rPr>
        <w:t xml:space="preserve"> therefore recommend</w:t>
      </w:r>
      <w:r>
        <w:rPr>
          <w:lang w:val="en-GB"/>
        </w:rPr>
        <w:t>ed</w:t>
      </w:r>
      <w:r w:rsidRPr="005E77D1">
        <w:rPr>
          <w:lang w:val="en-GB"/>
        </w:rPr>
        <w:t xml:space="preserve"> in case Bd has been detected in the sample. </w:t>
      </w:r>
      <w:r>
        <w:rPr>
          <w:lang w:val="en-GB"/>
        </w:rPr>
        <w:t>The s</w:t>
      </w:r>
      <w:r w:rsidRPr="005E77D1">
        <w:rPr>
          <w:rFonts w:cs="Arial"/>
          <w:lang w:val="en-GB" w:eastAsia="fr-FR"/>
        </w:rPr>
        <w:t xml:space="preserve">ensitivity of this qPCR is between 96 </w:t>
      </w:r>
      <w:r>
        <w:rPr>
          <w:rFonts w:cs="Arial"/>
          <w:lang w:val="en-GB" w:eastAsia="fr-FR"/>
        </w:rPr>
        <w:t>and</w:t>
      </w:r>
      <w:r w:rsidRPr="005E77D1">
        <w:rPr>
          <w:rFonts w:cs="Arial"/>
          <w:lang w:val="en-GB" w:eastAsia="fr-FR"/>
        </w:rPr>
        <w:t xml:space="preserve"> 100% and diagnostic specificity 100% (95% CI: 73</w:t>
      </w:r>
      <w:r>
        <w:rPr>
          <w:rFonts w:cs="Arial"/>
          <w:lang w:val="en-GB" w:eastAsia="fr-FR"/>
        </w:rPr>
        <w:t>–</w:t>
      </w:r>
      <w:r w:rsidRPr="005E77D1">
        <w:rPr>
          <w:rFonts w:cs="Arial"/>
          <w:lang w:val="en-GB" w:eastAsia="fr-FR"/>
        </w:rPr>
        <w:t xml:space="preserve">100%; Thomas </w:t>
      </w:r>
      <w:r w:rsidRPr="005E77D1">
        <w:rPr>
          <w:rFonts w:cs="Arial"/>
          <w:i/>
          <w:lang w:val="en-GB" w:eastAsia="fr-FR"/>
        </w:rPr>
        <w:t>et al</w:t>
      </w:r>
      <w:r w:rsidRPr="005E77D1">
        <w:rPr>
          <w:rFonts w:cs="Arial"/>
          <w:lang w:val="en-GB" w:eastAsia="fr-FR"/>
        </w:rPr>
        <w:t>., 201</w:t>
      </w:r>
      <w:r>
        <w:rPr>
          <w:rFonts w:cs="Arial"/>
          <w:lang w:val="en-GB" w:eastAsia="fr-FR"/>
        </w:rPr>
        <w:t>8</w:t>
      </w:r>
      <w:r w:rsidRPr="005E77D1">
        <w:rPr>
          <w:rFonts w:cs="Arial"/>
          <w:lang w:val="en-GB" w:eastAsia="fr-FR"/>
        </w:rPr>
        <w:t xml:space="preserve">) when used in clinically affected animals. Although DNA quantities as low as 0.1 genomic equivalent can be detected (Blooi </w:t>
      </w:r>
      <w:r w:rsidRPr="005E77D1">
        <w:rPr>
          <w:rFonts w:cs="Arial"/>
          <w:i/>
          <w:lang w:val="en-GB" w:eastAsia="fr-FR"/>
        </w:rPr>
        <w:t>et al</w:t>
      </w:r>
      <w:r w:rsidRPr="005E77D1">
        <w:rPr>
          <w:rFonts w:cs="Arial"/>
          <w:lang w:val="en-GB" w:eastAsia="fr-FR"/>
        </w:rPr>
        <w:t xml:space="preserve">., 2013), Thomas </w:t>
      </w:r>
      <w:r w:rsidRPr="005E77D1">
        <w:rPr>
          <w:rFonts w:cs="Arial"/>
          <w:i/>
          <w:lang w:val="en-GB" w:eastAsia="fr-FR"/>
        </w:rPr>
        <w:t>et al</w:t>
      </w:r>
      <w:r w:rsidRPr="005E77D1">
        <w:rPr>
          <w:rFonts w:cs="Arial"/>
          <w:lang w:val="en-GB" w:eastAsia="fr-FR"/>
        </w:rPr>
        <w:t>. (2018) recommend a threshold of 1 genomic equivalent per reaction to reduce the likelihood of false positive results. Borderline results (≤ 1 GE per reaction) should be classified as suspect and need confirmation by sequencing (or isolation).</w:t>
      </w:r>
    </w:p>
    <w:p w:rsidR="00BC0328" w:rsidRPr="005E77D1" w:rsidRDefault="00BC0328" w:rsidP="00BC0328">
      <w:pPr>
        <w:pStyle w:val="Para3"/>
        <w:rPr>
          <w:rFonts w:cs="Arial"/>
          <w:lang w:val="en-GB" w:eastAsia="fr-FR"/>
        </w:rPr>
      </w:pPr>
      <w:r w:rsidRPr="005E77D1">
        <w:rPr>
          <w:rFonts w:cs="Arial"/>
          <w:lang w:val="en-GB" w:eastAsia="fr-FR"/>
        </w:rPr>
        <w:t>Samples are preferably run in duplicate. A sample is considered positive based on the combination of (1) the shape of the amplification curves (2) positive results in both duplications, (3) returning GE values above the detection threshold (1 GE per reaction) (4) low variability between duplicates (&lt; 0.3 Ct value).</w:t>
      </w:r>
    </w:p>
    <w:p w:rsidR="00BC0328" w:rsidRPr="000C0DD0" w:rsidRDefault="00BC0328" w:rsidP="00BC0328">
      <w:pPr>
        <w:pStyle w:val="111"/>
      </w:pPr>
      <w:r w:rsidRPr="000C0DD0">
        <w:t>4.4.2.</w:t>
      </w:r>
      <w:r w:rsidRPr="000C0DD0">
        <w:tab/>
        <w:t>Conventional PCR (PCR)</w:t>
      </w:r>
    </w:p>
    <w:p w:rsidR="00BC0328" w:rsidRPr="005E77D1" w:rsidRDefault="00BC0328" w:rsidP="00BC0328">
      <w:pPr>
        <w:pStyle w:val="Para3"/>
        <w:rPr>
          <w:lang w:val="en-GB"/>
        </w:rPr>
      </w:pPr>
      <w:r w:rsidRPr="005E77D1">
        <w:rPr>
          <w:rFonts w:cs="Arial"/>
          <w:lang w:val="en-GB"/>
        </w:rPr>
        <w:t>The use of real-time PCR is recommended. No conventional PCR protocol has been validated.</w:t>
      </w:r>
    </w:p>
    <w:p w:rsidR="00BC0328" w:rsidRPr="000C0DD0" w:rsidRDefault="00BC0328" w:rsidP="00BC0328">
      <w:pPr>
        <w:pStyle w:val="111"/>
      </w:pPr>
      <w:r w:rsidRPr="000C0DD0">
        <w:t>4.4.3.</w:t>
      </w:r>
      <w:r w:rsidRPr="000C0DD0">
        <w:tab/>
        <w:t>Other nucleic acid amplification methods</w:t>
      </w:r>
    </w:p>
    <w:p w:rsidR="00BC0328" w:rsidRPr="005E77D1" w:rsidRDefault="00BC0328" w:rsidP="00BC0328">
      <w:pPr>
        <w:pStyle w:val="Para3"/>
        <w:rPr>
          <w:lang w:val="en-GB"/>
        </w:rPr>
      </w:pPr>
      <w:r w:rsidRPr="005E77D1">
        <w:rPr>
          <w:lang w:val="en-GB"/>
        </w:rPr>
        <w:t>None validated.</w:t>
      </w:r>
    </w:p>
    <w:p w:rsidR="00BC0328" w:rsidRPr="000C0DD0" w:rsidRDefault="00BC0328" w:rsidP="00BC0328">
      <w:pPr>
        <w:pStyle w:val="11"/>
        <w:rPr>
          <w:rFonts w:ascii="Ottawa" w:hAnsi="Ottawa"/>
          <w:lang w:val="en-GB"/>
        </w:rPr>
      </w:pPr>
      <w:r w:rsidRPr="000C0DD0">
        <w:rPr>
          <w:rFonts w:ascii="Ottawa" w:hAnsi="Ottawa"/>
          <w:lang w:val="en-GB"/>
        </w:rPr>
        <w:t>4.5.</w:t>
      </w:r>
      <w:r w:rsidRPr="000C0DD0">
        <w:rPr>
          <w:rFonts w:ascii="Ottawa" w:hAnsi="Ottawa"/>
          <w:lang w:val="en-GB"/>
        </w:rPr>
        <w:tab/>
        <w:t xml:space="preserve">Amplicon sequencing </w:t>
      </w:r>
    </w:p>
    <w:p w:rsidR="00BC0328" w:rsidRPr="005E77D1" w:rsidRDefault="00BC0328" w:rsidP="00BC0328">
      <w:pPr>
        <w:pStyle w:val="Para20"/>
        <w:rPr>
          <w:rFonts w:cs="Arial"/>
          <w:szCs w:val="18"/>
          <w:lang w:val="en-GB"/>
        </w:rPr>
      </w:pPr>
      <w:r w:rsidRPr="005E77D1">
        <w:rPr>
          <w:rFonts w:cs="Arial"/>
          <w:szCs w:val="18"/>
          <w:lang w:val="en-GB"/>
        </w:rPr>
        <w:t>For confirmation of suspect samples, amplified products can be sequenced with the primers as described in 4.4.1.</w:t>
      </w:r>
    </w:p>
    <w:p w:rsidR="00BC0328" w:rsidRPr="000C0DD0" w:rsidRDefault="00BC0328" w:rsidP="00BC0328">
      <w:pPr>
        <w:pStyle w:val="11"/>
        <w:rPr>
          <w:rFonts w:ascii="Ottawa" w:hAnsi="Ottawa"/>
          <w:lang w:val="en-GB"/>
        </w:rPr>
      </w:pPr>
      <w:r w:rsidRPr="000C0DD0">
        <w:rPr>
          <w:rFonts w:ascii="Ottawa" w:hAnsi="Ottawa"/>
          <w:lang w:val="en-GB"/>
        </w:rPr>
        <w:t>4.6.</w:t>
      </w:r>
      <w:r w:rsidRPr="000C0DD0">
        <w:rPr>
          <w:rFonts w:ascii="Ottawa" w:hAnsi="Ottawa"/>
          <w:lang w:val="en-GB"/>
        </w:rPr>
        <w:tab/>
      </w:r>
      <w:r w:rsidRPr="000C0DD0">
        <w:rPr>
          <w:rFonts w:ascii="Ottawa" w:hAnsi="Ottawa"/>
          <w:i/>
          <w:lang w:val="en-GB"/>
        </w:rPr>
        <w:t>In-situ</w:t>
      </w:r>
      <w:r w:rsidRPr="000C0DD0">
        <w:rPr>
          <w:rFonts w:ascii="Ottawa" w:hAnsi="Ottawa"/>
          <w:lang w:val="en-GB"/>
        </w:rPr>
        <w:t xml:space="preserve"> hybridisation (and histoimmunochemistry)</w:t>
      </w:r>
    </w:p>
    <w:p w:rsidR="00BC0328" w:rsidRPr="005E77D1" w:rsidRDefault="00BC0328" w:rsidP="00BC0328">
      <w:pPr>
        <w:pStyle w:val="Para20"/>
        <w:rPr>
          <w:rFonts w:cs="Arial"/>
          <w:lang w:val="en-GB"/>
        </w:rPr>
      </w:pPr>
      <w:r w:rsidRPr="005E77D1">
        <w:rPr>
          <w:rFonts w:cs="Arial"/>
          <w:lang w:val="en-GB"/>
        </w:rPr>
        <w:t xml:space="preserve">In situ hybridisation: no validated protocols available. </w:t>
      </w:r>
    </w:p>
    <w:p w:rsidR="00BC0328" w:rsidRPr="005E77D1" w:rsidRDefault="00BC0328" w:rsidP="00BC0328">
      <w:pPr>
        <w:pStyle w:val="Para20"/>
        <w:rPr>
          <w:lang w:val="en-GB"/>
        </w:rPr>
      </w:pPr>
      <w:r w:rsidRPr="005E77D1">
        <w:rPr>
          <w:lang w:val="en-GB" w:eastAsia="fr-FR"/>
        </w:rPr>
        <w:t xml:space="preserve">Immunohistochemistry is currently not Bsal specific, due to the lack of Bsal specific antibodies (Dillon </w:t>
      </w:r>
      <w:r w:rsidRPr="005E77D1">
        <w:rPr>
          <w:i/>
          <w:lang w:val="en-GB" w:eastAsia="fr-FR"/>
        </w:rPr>
        <w:t>et al</w:t>
      </w:r>
      <w:r w:rsidRPr="005E77D1">
        <w:rPr>
          <w:lang w:val="en-GB" w:eastAsia="fr-FR"/>
        </w:rPr>
        <w:t>., 201</w:t>
      </w:r>
      <w:r>
        <w:rPr>
          <w:lang w:val="en-GB" w:eastAsia="fr-FR"/>
        </w:rPr>
        <w:t xml:space="preserve">7; </w:t>
      </w:r>
      <w:r w:rsidRPr="005E77D1">
        <w:rPr>
          <w:lang w:val="en-GB" w:eastAsia="fr-FR"/>
        </w:rPr>
        <w:t xml:space="preserve">Thomas </w:t>
      </w:r>
      <w:r w:rsidRPr="005E77D1">
        <w:rPr>
          <w:i/>
          <w:lang w:val="en-GB" w:eastAsia="fr-FR"/>
        </w:rPr>
        <w:t>et al</w:t>
      </w:r>
      <w:r w:rsidRPr="005E77D1">
        <w:rPr>
          <w:lang w:val="en-GB" w:eastAsia="fr-FR"/>
        </w:rPr>
        <w:t>., 2018). Sensitivity of immunohistochemistry in diseased or dead animals can be estimated to be high if clinically affected skin regions have been selected.</w:t>
      </w:r>
    </w:p>
    <w:p w:rsidR="00BC0328" w:rsidRPr="000C0DD0" w:rsidRDefault="00BC0328" w:rsidP="00BC0328">
      <w:pPr>
        <w:pStyle w:val="11"/>
        <w:rPr>
          <w:rFonts w:ascii="Ottawa" w:hAnsi="Ottawa"/>
          <w:lang w:val="en-GB"/>
        </w:rPr>
      </w:pPr>
      <w:r w:rsidRPr="000C0DD0">
        <w:rPr>
          <w:rFonts w:ascii="Ottawa" w:hAnsi="Ottawa"/>
          <w:lang w:val="en-GB"/>
        </w:rPr>
        <w:t>4.7.</w:t>
      </w:r>
      <w:r w:rsidRPr="000C0DD0">
        <w:rPr>
          <w:rFonts w:ascii="Ottawa" w:hAnsi="Ottawa"/>
          <w:lang w:val="en-GB"/>
        </w:rPr>
        <w:tab/>
        <w:t>Bioassay</w:t>
      </w:r>
    </w:p>
    <w:p w:rsidR="00BC0328" w:rsidRPr="005E77D1" w:rsidRDefault="00BC0328" w:rsidP="00BC0328">
      <w:pPr>
        <w:pStyle w:val="Para20"/>
        <w:rPr>
          <w:rFonts w:cs="Arial"/>
          <w:lang w:val="en-GB"/>
        </w:rPr>
      </w:pPr>
      <w:r w:rsidRPr="005E77D1">
        <w:rPr>
          <w:rFonts w:cs="Arial"/>
          <w:lang w:val="en-GB"/>
        </w:rPr>
        <w:t>Not available.</w:t>
      </w:r>
    </w:p>
    <w:p w:rsidR="00BC0328" w:rsidRPr="000C0DD0" w:rsidRDefault="00BC0328" w:rsidP="00BC0328">
      <w:pPr>
        <w:pStyle w:val="11"/>
        <w:rPr>
          <w:rFonts w:ascii="Ottawa" w:hAnsi="Ottawa"/>
          <w:szCs w:val="18"/>
          <w:lang w:val="en-GB"/>
        </w:rPr>
      </w:pPr>
      <w:r w:rsidRPr="000C0DD0">
        <w:rPr>
          <w:rFonts w:ascii="Ottawa" w:hAnsi="Ottawa"/>
          <w:szCs w:val="18"/>
          <w:lang w:val="en-GB"/>
        </w:rPr>
        <w:t>4.8.</w:t>
      </w:r>
      <w:r w:rsidRPr="000C0DD0">
        <w:rPr>
          <w:rFonts w:ascii="Ottawa" w:hAnsi="Ottawa"/>
          <w:szCs w:val="18"/>
          <w:lang w:val="en-GB"/>
        </w:rPr>
        <w:tab/>
      </w:r>
      <w:r w:rsidRPr="000C0DD0">
        <w:rPr>
          <w:rFonts w:ascii="Ottawa" w:hAnsi="Ottawa"/>
          <w:lang w:val="en-GB"/>
        </w:rPr>
        <w:t>Antibody-based or antigen detection methods (ELISA, etc.)</w:t>
      </w:r>
    </w:p>
    <w:p w:rsidR="00BC0328" w:rsidRPr="005E77D1" w:rsidRDefault="00BC0328" w:rsidP="00BC0328">
      <w:pPr>
        <w:pStyle w:val="Para20"/>
        <w:rPr>
          <w:lang w:val="en-GB"/>
        </w:rPr>
      </w:pPr>
      <w:r>
        <w:rPr>
          <w:rFonts w:cs="Arial"/>
          <w:lang w:eastAsia="fr-FR"/>
        </w:rPr>
        <w:t xml:space="preserve">A lateral flow assay (LFA) using an IgM monoclonal antibody (mAb) was developed to detect infection in amphibian skin samples. This mAb does not discriminate between </w:t>
      </w:r>
      <w:r>
        <w:rPr>
          <w:rFonts w:cs="Arial"/>
          <w:i/>
          <w:lang w:eastAsia="fr-FR"/>
        </w:rPr>
        <w:t>B. salamandrivorans, B. dendrobatidis</w:t>
      </w:r>
      <w:r>
        <w:rPr>
          <w:rFonts w:cs="Arial"/>
          <w:lang w:eastAsia="fr-FR"/>
        </w:rPr>
        <w:t xml:space="preserve"> and </w:t>
      </w:r>
      <w:r>
        <w:rPr>
          <w:rFonts w:cs="Arial"/>
          <w:i/>
          <w:lang w:eastAsia="fr-FR"/>
        </w:rPr>
        <w:t>Homolaphlyctis polyrhiza</w:t>
      </w:r>
      <w:r>
        <w:rPr>
          <w:rFonts w:cs="Arial"/>
          <w:lang w:eastAsia="fr-FR"/>
        </w:rPr>
        <w:t xml:space="preserve"> (Dillon et al., 2016). The </w:t>
      </w:r>
      <w:r>
        <w:rPr>
          <w:rFonts w:cs="Arial"/>
          <w:lang w:val="en-GB" w:eastAsia="fr-FR"/>
        </w:rPr>
        <w:t>s</w:t>
      </w:r>
      <w:r w:rsidRPr="005E77D1">
        <w:rPr>
          <w:rFonts w:cs="Arial"/>
          <w:lang w:val="en-GB" w:eastAsia="fr-FR"/>
        </w:rPr>
        <w:t xml:space="preserve">ensitivity of </w:t>
      </w:r>
      <w:r>
        <w:rPr>
          <w:rFonts w:cs="Arial"/>
          <w:lang w:val="en-GB" w:eastAsia="fr-FR"/>
        </w:rPr>
        <w:t>this test</w:t>
      </w:r>
      <w:r w:rsidRPr="005E77D1">
        <w:rPr>
          <w:rFonts w:cs="Arial"/>
          <w:lang w:val="en-GB" w:eastAsia="fr-FR"/>
        </w:rPr>
        <w:t xml:space="preserve"> is likely to be lower than that of the qPCR (Dillon </w:t>
      </w:r>
      <w:r w:rsidRPr="005E77D1">
        <w:rPr>
          <w:rFonts w:cs="Arial"/>
          <w:i/>
          <w:lang w:val="en-GB" w:eastAsia="fr-FR"/>
        </w:rPr>
        <w:t>et al.</w:t>
      </w:r>
      <w:r w:rsidRPr="005E77D1">
        <w:rPr>
          <w:rFonts w:cs="Arial"/>
          <w:lang w:val="en-GB" w:eastAsia="fr-FR"/>
        </w:rPr>
        <w:t>, 201</w:t>
      </w:r>
      <w:r>
        <w:rPr>
          <w:rFonts w:cs="Arial"/>
          <w:lang w:val="en-GB" w:eastAsia="fr-FR"/>
        </w:rPr>
        <w:t>7</w:t>
      </w:r>
      <w:r w:rsidRPr="005E77D1">
        <w:rPr>
          <w:rFonts w:cs="Arial"/>
          <w:lang w:val="en-GB" w:eastAsia="fr-FR"/>
        </w:rPr>
        <w:t>): in experimentally Bd inoculated frogs, 1/5 animals tested positive in LFA compared to 4/5 using qPCR.</w:t>
      </w:r>
      <w:r w:rsidRPr="005E77D1">
        <w:rPr>
          <w:rFonts w:cs="Arial"/>
          <w:lang w:val="en-GB"/>
        </w:rPr>
        <w:t xml:space="preserve"> This would make this technique most useful in animals with high infection loads. Such techniques may be useful for point-of-care testing if specificity is increased and provided thorough validation. </w:t>
      </w:r>
    </w:p>
    <w:p w:rsidR="00BC0328" w:rsidRPr="000C0DD0" w:rsidRDefault="00BC0328" w:rsidP="00BC0328">
      <w:pPr>
        <w:pStyle w:val="11"/>
        <w:rPr>
          <w:rFonts w:ascii="Ottawa" w:hAnsi="Ottawa"/>
          <w:lang w:val="en-GB"/>
        </w:rPr>
      </w:pPr>
      <w:r w:rsidRPr="000C0DD0">
        <w:rPr>
          <w:rFonts w:ascii="Ottawa" w:hAnsi="Ottawa"/>
          <w:szCs w:val="18"/>
          <w:lang w:val="en-GB"/>
        </w:rPr>
        <w:t>4.9.</w:t>
      </w:r>
      <w:r w:rsidRPr="000C0DD0">
        <w:rPr>
          <w:rFonts w:ascii="Ottawa" w:hAnsi="Ottawa"/>
          <w:lang w:val="en-GB"/>
        </w:rPr>
        <w:tab/>
        <w:t>Other serological methods</w:t>
      </w:r>
    </w:p>
    <w:p w:rsidR="00BC0328" w:rsidRPr="005E77D1" w:rsidRDefault="00BC0328" w:rsidP="00BC0328">
      <w:pPr>
        <w:pStyle w:val="Para20"/>
        <w:rPr>
          <w:rFonts w:cs="Arial"/>
          <w:lang w:val="en-GB"/>
        </w:rPr>
      </w:pPr>
      <w:r w:rsidRPr="005E77D1">
        <w:rPr>
          <w:rFonts w:cs="Arial"/>
          <w:lang w:val="en-GB"/>
        </w:rPr>
        <w:t>Not available.</w:t>
      </w:r>
    </w:p>
    <w:p w:rsidR="00BC0328" w:rsidRPr="00A25165" w:rsidRDefault="00BC0328" w:rsidP="00BC0328">
      <w:pPr>
        <w:spacing w:after="160" w:line="259" w:lineRule="auto"/>
        <w:rPr>
          <w:rFonts w:ascii="Ottawa" w:eastAsia="MS Mincho" w:hAnsi="Ottawa"/>
          <w:b/>
          <w:sz w:val="22"/>
          <w:szCs w:val="20"/>
          <w:lang w:eastAsia="fr-FR"/>
        </w:rPr>
      </w:pPr>
      <w:r w:rsidRPr="00A25165">
        <w:br w:type="page"/>
      </w:r>
    </w:p>
    <w:p w:rsidR="00B8567F" w:rsidRPr="005A0656" w:rsidRDefault="00B8567F" w:rsidP="00B8567F">
      <w:pPr>
        <w:spacing w:after="480"/>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0C0DD0" w:rsidRDefault="00BC0328" w:rsidP="00BC0328">
      <w:pPr>
        <w:pStyle w:val="10"/>
        <w:rPr>
          <w:rFonts w:ascii="Ottawa" w:hAnsi="Ottawa"/>
        </w:rPr>
      </w:pPr>
      <w:r w:rsidRPr="000C0DD0">
        <w:rPr>
          <w:rFonts w:ascii="Ottawa" w:hAnsi="Ottawa"/>
        </w:rPr>
        <w:t>5.</w:t>
      </w:r>
      <w:r w:rsidRPr="000C0DD0">
        <w:rPr>
          <w:rFonts w:ascii="Ottawa" w:hAnsi="Ottawa"/>
        </w:rPr>
        <w:tab/>
        <w:t>Test(s) recommended for surveillance to demonstrate freedom in apparently healthy populations</w:t>
      </w:r>
    </w:p>
    <w:p w:rsidR="00BC0328" w:rsidRPr="006401DC" w:rsidRDefault="00BC0328" w:rsidP="00B8567F">
      <w:pPr>
        <w:pStyle w:val="Para10"/>
        <w:ind w:left="284"/>
        <w:rPr>
          <w:lang w:val="en-GB"/>
        </w:rPr>
      </w:pPr>
      <w:r w:rsidRPr="006401DC">
        <w:rPr>
          <w:rFonts w:cs="Arial"/>
          <w:lang w:val="en-GB"/>
        </w:rPr>
        <w:t>The use of real-time PCR on skin swabs is recommended</w:t>
      </w:r>
      <w:r w:rsidRPr="006401DC">
        <w:rPr>
          <w:lang w:val="en-GB"/>
        </w:rPr>
        <w:t xml:space="preserve"> for surveillance.</w:t>
      </w:r>
    </w:p>
    <w:p w:rsidR="00BC0328" w:rsidRPr="000C0DD0" w:rsidRDefault="00BC0328" w:rsidP="00BC0328">
      <w:pPr>
        <w:pStyle w:val="10"/>
        <w:rPr>
          <w:rFonts w:ascii="Ottawa" w:hAnsi="Ottawa"/>
        </w:rPr>
      </w:pPr>
      <w:r w:rsidRPr="000C0DD0">
        <w:rPr>
          <w:rFonts w:ascii="Ottawa" w:hAnsi="Ottawa"/>
        </w:rPr>
        <w:t>6.</w:t>
      </w:r>
      <w:r w:rsidRPr="000C0DD0">
        <w:rPr>
          <w:rFonts w:ascii="Ottawa" w:hAnsi="Ottawa"/>
        </w:rPr>
        <w:tab/>
        <w:t>Corroborative diagnostic criteria</w:t>
      </w:r>
    </w:p>
    <w:p w:rsidR="00BC0328" w:rsidRPr="006401DC" w:rsidRDefault="00BC0328" w:rsidP="00B8567F">
      <w:pPr>
        <w:pStyle w:val="Para10"/>
        <w:ind w:left="284"/>
        <w:rPr>
          <w:rFonts w:cs="Arial"/>
          <w:lang w:val="en-GB"/>
        </w:rPr>
      </w:pPr>
      <w:r w:rsidRPr="006401DC">
        <w:rPr>
          <w:rFonts w:cs="Arial"/>
          <w:lang w:val="en-GB"/>
        </w:rPr>
        <w:t xml:space="preserve">This </w:t>
      </w:r>
      <w:r>
        <w:rPr>
          <w:rFonts w:cs="Arial"/>
          <w:lang w:val="en-GB"/>
        </w:rPr>
        <w:t>S</w:t>
      </w:r>
      <w:r w:rsidRPr="006401DC">
        <w:rPr>
          <w:rFonts w:cs="Arial"/>
          <w:lang w:val="en-GB"/>
        </w:rPr>
        <w:t>ection only addresses the diagnostic test results for detection of infection in the presence (</w:t>
      </w:r>
      <w:r>
        <w:rPr>
          <w:rFonts w:cs="Arial"/>
          <w:lang w:val="en-GB"/>
        </w:rPr>
        <w:t>S</w:t>
      </w:r>
      <w:r w:rsidRPr="006401DC">
        <w:rPr>
          <w:rFonts w:cs="Arial"/>
          <w:lang w:val="en-GB"/>
        </w:rPr>
        <w:t>ection 6.1</w:t>
      </w:r>
      <w:r>
        <w:rPr>
          <w:rFonts w:cs="Arial"/>
          <w:lang w:val="en-GB"/>
        </w:rPr>
        <w:t>.</w:t>
      </w:r>
      <w:r w:rsidRPr="006401DC">
        <w:rPr>
          <w:rFonts w:cs="Arial"/>
          <w:lang w:val="en-GB"/>
        </w:rPr>
        <w:t>) or absence of clinical signs (</w:t>
      </w:r>
      <w:r>
        <w:rPr>
          <w:rFonts w:cs="Arial"/>
          <w:lang w:val="en-GB"/>
        </w:rPr>
        <w:t>S</w:t>
      </w:r>
      <w:r w:rsidRPr="006401DC">
        <w:rPr>
          <w:rFonts w:cs="Arial"/>
          <w:lang w:val="en-GB"/>
        </w:rPr>
        <w:t>ection 6.2</w:t>
      </w:r>
      <w:r>
        <w:rPr>
          <w:rFonts w:cs="Arial"/>
          <w:lang w:val="en-GB"/>
        </w:rPr>
        <w:t>.</w:t>
      </w:r>
      <w:r w:rsidRPr="006401DC">
        <w:rPr>
          <w:rFonts w:cs="Arial"/>
          <w:lang w:val="en-GB"/>
        </w:rPr>
        <w:t>) but does not evaluate whether the infectious agent is the cause of the clinical event.</w:t>
      </w:r>
    </w:p>
    <w:p w:rsidR="00BC0328" w:rsidRPr="004A48F7" w:rsidRDefault="00BC0328" w:rsidP="00B8567F">
      <w:pPr>
        <w:pStyle w:val="Para10"/>
        <w:ind w:left="284"/>
        <w:rPr>
          <w:rFonts w:cs="Arial"/>
          <w:szCs w:val="18"/>
          <w:lang w:val="en-GB"/>
        </w:rPr>
      </w:pPr>
      <w:r w:rsidRPr="006401DC">
        <w:rPr>
          <w:rFonts w:cs="Arial"/>
          <w:szCs w:val="18"/>
          <w:lang w:val="en-GB"/>
        </w:rPr>
        <w:t xml:space="preserve">The case definitions for a suspect and confirmed case have been developed to support decision making related to trade and confirmation of disease status at the country, zone or compartment level. Case definitions for disease confirmation in endemically affected </w:t>
      </w:r>
      <w:r w:rsidRPr="004A48F7">
        <w:rPr>
          <w:rFonts w:cs="Arial"/>
          <w:szCs w:val="18"/>
          <w:lang w:val="en-GB"/>
        </w:rPr>
        <w:t xml:space="preserve">areas may be less stringent. </w:t>
      </w:r>
    </w:p>
    <w:p w:rsidR="00BC0328" w:rsidRPr="000C0DD0" w:rsidRDefault="00BC0328" w:rsidP="00BC0328">
      <w:pPr>
        <w:pStyle w:val="11"/>
        <w:rPr>
          <w:rFonts w:ascii="Ottawa" w:hAnsi="Ottawa"/>
          <w:lang w:val="en-GB"/>
        </w:rPr>
      </w:pPr>
      <w:r w:rsidRPr="000C0DD0">
        <w:rPr>
          <w:rFonts w:ascii="Ottawa" w:hAnsi="Ottawa"/>
          <w:lang w:val="en-GB"/>
        </w:rPr>
        <w:t>6.1.</w:t>
      </w:r>
      <w:r w:rsidRPr="000C0DD0">
        <w:rPr>
          <w:rFonts w:ascii="Ottawa" w:hAnsi="Ottawa"/>
          <w:lang w:val="en-GB"/>
        </w:rPr>
        <w:tab/>
        <w:t>Apparently healthy animals or animals of unknown health status</w:t>
      </w:r>
      <w:r w:rsidRPr="000C0DD0">
        <w:rPr>
          <w:rStyle w:val="Appelnotedebasdep"/>
          <w:rFonts w:ascii="Ottawa" w:hAnsi="Ottawa" w:cs="Arial"/>
          <w:sz w:val="18"/>
          <w:szCs w:val="18"/>
          <w:lang w:val="en-GB"/>
        </w:rPr>
        <w:footnoteReference w:id="4"/>
      </w:r>
    </w:p>
    <w:p w:rsidR="00BC0328" w:rsidRPr="006401DC" w:rsidRDefault="00BC0328" w:rsidP="00B8567F">
      <w:pPr>
        <w:pStyle w:val="Para20"/>
        <w:ind w:left="567"/>
        <w:rPr>
          <w:lang w:val="en-GB"/>
        </w:rPr>
      </w:pPr>
      <w:r w:rsidRPr="006401DC">
        <w:rPr>
          <w:rFonts w:cs="Arial"/>
          <w:lang w:val="en-GB"/>
        </w:rPr>
        <w:t xml:space="preserve">Apparently healthy populations may fall under suspicion, and therefore be sampled, if there is an epidemiological link(s) to an infected population. </w:t>
      </w:r>
      <w:r w:rsidRPr="006401DC">
        <w:rPr>
          <w:lang w:val="en-GB"/>
        </w:rPr>
        <w:t xml:space="preserve">Geographic proximity to, or movement of animals or animal products or equipment, etc., from a known infected population equate to an epidemiological link. Alternatively, healthy populations are sampled in surveys to demonstrate disease freedom. </w:t>
      </w:r>
    </w:p>
    <w:p w:rsidR="00BC0328" w:rsidRPr="006401DC" w:rsidRDefault="00BC0328" w:rsidP="00B8567F">
      <w:pPr>
        <w:pStyle w:val="Para20"/>
        <w:ind w:left="567"/>
        <w:rPr>
          <w:rFonts w:cs="Arial"/>
          <w:lang w:val="en-GB"/>
        </w:rPr>
      </w:pPr>
      <w:r w:rsidRPr="006401DC">
        <w:rPr>
          <w:lang w:val="en-GB"/>
        </w:rPr>
        <w:t>Such surveys typically consist of non-invasive sampling using skin swabs that are examined for the presence of Bsal using real-time PCR. When applied to animals in the wild, confirmation by using a complementary technique, other than sequencing the PCR product, is often not feasible.</w:t>
      </w:r>
    </w:p>
    <w:p w:rsidR="00BC0328" w:rsidRPr="000C0DD0" w:rsidRDefault="00BC0328" w:rsidP="00BC0328">
      <w:pPr>
        <w:pStyle w:val="111"/>
      </w:pPr>
      <w:r w:rsidRPr="000C0DD0">
        <w:t>6.1.1.</w:t>
      </w:r>
      <w:r w:rsidRPr="000C0DD0">
        <w:tab/>
        <w:t>Definition of suspect case in apparently healthy animals</w:t>
      </w:r>
    </w:p>
    <w:p w:rsidR="00BC0328" w:rsidRPr="006401DC" w:rsidRDefault="00BC0328" w:rsidP="00BC0328">
      <w:pPr>
        <w:pStyle w:val="Para3"/>
        <w:spacing w:after="120"/>
        <w:rPr>
          <w:lang w:val="en-GB"/>
        </w:rPr>
      </w:pPr>
      <w:r w:rsidRPr="006401DC">
        <w:rPr>
          <w:lang w:val="en-GB"/>
        </w:rPr>
        <w:t>The presence of infection shall be suspected if a positive result has been obtained on at least one animal from at least one of the following diagnostic tests:</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w:t>
      </w:r>
      <w:r w:rsidRPr="006401DC">
        <w:rPr>
          <w:rFonts w:ascii="Arial" w:hAnsi="Arial"/>
          <w:sz w:val="18"/>
          <w:lang w:val="en-GB"/>
        </w:rPr>
        <w:tab/>
        <w:t xml:space="preserve">Positive result by real-time PCR.  </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ii)</w:t>
      </w:r>
      <w:r w:rsidRPr="006401DC">
        <w:rPr>
          <w:rFonts w:ascii="Arial" w:hAnsi="Arial"/>
          <w:sz w:val="18"/>
          <w:lang w:val="en-GB"/>
        </w:rPr>
        <w:tab/>
        <w:t xml:space="preserve">Histopathological changes (including immunohistochemistry) consistent with the presence of the pathogen or the disease. </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iii)</w:t>
      </w:r>
      <w:r w:rsidRPr="006401DC">
        <w:rPr>
          <w:rFonts w:ascii="Arial" w:hAnsi="Arial"/>
          <w:sz w:val="18"/>
          <w:lang w:val="en-GB"/>
        </w:rPr>
        <w:tab/>
        <w:t xml:space="preserve">The presence of motile spores, compatible with chytrid zoospores, in wet mount of urodele skin. </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iv)</w:t>
      </w:r>
      <w:r w:rsidRPr="006401DC">
        <w:rPr>
          <w:rFonts w:ascii="Arial" w:hAnsi="Arial"/>
          <w:sz w:val="18"/>
          <w:lang w:val="en-GB"/>
        </w:rPr>
        <w:tab/>
        <w:t>Positive result from lateral flow assay (LFA).</w:t>
      </w:r>
    </w:p>
    <w:p w:rsidR="00BC0328" w:rsidRPr="000C0DD0" w:rsidRDefault="00BC0328" w:rsidP="00BC0328">
      <w:pPr>
        <w:pStyle w:val="111"/>
      </w:pPr>
      <w:r w:rsidRPr="000C0DD0">
        <w:t>6.1.2.</w:t>
      </w:r>
      <w:r w:rsidRPr="000C0DD0">
        <w:tab/>
        <w:t>Definition of confirmed case in apparently healthy animals</w:t>
      </w:r>
    </w:p>
    <w:p w:rsidR="00BC0328" w:rsidRPr="006401DC" w:rsidRDefault="00BC0328" w:rsidP="00BC0328">
      <w:pPr>
        <w:pStyle w:val="Para3"/>
        <w:spacing w:after="120"/>
        <w:rPr>
          <w:lang w:val="en-GB"/>
        </w:rPr>
      </w:pPr>
      <w:r w:rsidRPr="006401DC">
        <w:rPr>
          <w:lang w:val="en-GB"/>
        </w:rPr>
        <w:t>The presence of infection is confirmed if positive results have been obtained on at least one animal from two tests used in the following combination:</w:t>
      </w:r>
    </w:p>
    <w:p w:rsidR="00BC0328" w:rsidRPr="006401DC" w:rsidRDefault="00BC0328" w:rsidP="00BC0328">
      <w:pPr>
        <w:pStyle w:val="Para3"/>
        <w:spacing w:after="120"/>
        <w:ind w:left="1276" w:hanging="425"/>
        <w:rPr>
          <w:lang w:val="en-GB"/>
        </w:rPr>
      </w:pPr>
      <w:r w:rsidRPr="006401DC">
        <w:rPr>
          <w:lang w:val="en-GB"/>
        </w:rPr>
        <w:t>i)</w:t>
      </w:r>
      <w:r w:rsidRPr="006401DC">
        <w:rPr>
          <w:lang w:val="en-GB"/>
        </w:rPr>
        <w:tab/>
        <w:t xml:space="preserve">Positive result by real-time PCR on skin swab or skin tissue, and by histopathology or immunohistochemistry on skin tissue. </w:t>
      </w:r>
    </w:p>
    <w:p w:rsidR="00BC0328" w:rsidRPr="006401DC" w:rsidRDefault="00BC0328" w:rsidP="00BC0328">
      <w:pPr>
        <w:pStyle w:val="Para3"/>
        <w:spacing w:after="120"/>
        <w:ind w:left="1276" w:hanging="425"/>
        <w:rPr>
          <w:lang w:val="en-GB"/>
        </w:rPr>
      </w:pPr>
      <w:r w:rsidRPr="006401DC">
        <w:rPr>
          <w:lang w:val="en-GB"/>
        </w:rPr>
        <w:t>ii)</w:t>
      </w:r>
      <w:r w:rsidRPr="006401DC">
        <w:rPr>
          <w:lang w:val="en-GB"/>
        </w:rPr>
        <w:tab/>
        <w:t xml:space="preserve">Positive result by real-time PCR on skin swab or skin tissue, and pathogenic agent isolation from the skin and confirmation by real-time PCR. </w:t>
      </w:r>
    </w:p>
    <w:p w:rsidR="00BC0328" w:rsidRPr="006401DC" w:rsidRDefault="00BC0328" w:rsidP="00BC0328">
      <w:pPr>
        <w:pStyle w:val="11"/>
        <w:rPr>
          <w:lang w:val="en-GB"/>
        </w:rPr>
      </w:pPr>
      <w:r w:rsidRPr="006401DC">
        <w:rPr>
          <w:lang w:val="en-GB"/>
        </w:rPr>
        <w:t>6.2.</w:t>
      </w:r>
      <w:r w:rsidRPr="006401DC">
        <w:rPr>
          <w:lang w:val="en-GB"/>
        </w:rPr>
        <w:tab/>
        <w:t>Clinically affected animals</w:t>
      </w:r>
    </w:p>
    <w:p w:rsidR="00BC0328" w:rsidRPr="006401DC" w:rsidRDefault="00BC0328" w:rsidP="00B8567F">
      <w:pPr>
        <w:pStyle w:val="Para20"/>
        <w:ind w:left="709"/>
        <w:rPr>
          <w:lang w:val="en-GB"/>
        </w:rPr>
      </w:pPr>
      <w:r w:rsidRPr="006401DC">
        <w:rPr>
          <w:lang w:val="en-GB"/>
        </w:rPr>
        <w:t xml:space="preserve">Clinical signs are not pathognomonic for a single disease; </w:t>
      </w:r>
      <w:r>
        <w:rPr>
          <w:lang w:val="en-GB"/>
        </w:rPr>
        <w:t>however,</w:t>
      </w:r>
      <w:r w:rsidRPr="006401DC">
        <w:rPr>
          <w:lang w:val="en-GB"/>
        </w:rPr>
        <w:t xml:space="preserve"> they may narrow the range of possible diagnoses. </w:t>
      </w:r>
    </w:p>
    <w:p w:rsidR="00BC0328" w:rsidRPr="001820DC" w:rsidRDefault="00BC0328" w:rsidP="00BC0328">
      <w:pPr>
        <w:pStyle w:val="111"/>
      </w:pPr>
      <w:r w:rsidRPr="00A25165">
        <w:t>6.2.1. Definition of suspect case in clinically affected animals</w:t>
      </w:r>
    </w:p>
    <w:p w:rsidR="00BC0328" w:rsidRPr="006401DC" w:rsidRDefault="00BC0328" w:rsidP="00BC0328">
      <w:pPr>
        <w:pStyle w:val="Para3"/>
        <w:spacing w:after="120"/>
        <w:rPr>
          <w:lang w:val="en-GB"/>
        </w:rPr>
      </w:pPr>
      <w:r w:rsidRPr="006401DC">
        <w:rPr>
          <w:lang w:val="en-GB"/>
        </w:rPr>
        <w:t>The presence of infection shall be suspected if at least one of the following criteria are met:</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w:t>
      </w:r>
      <w:r w:rsidRPr="006401DC">
        <w:rPr>
          <w:rFonts w:ascii="Arial" w:hAnsi="Arial"/>
          <w:sz w:val="18"/>
          <w:lang w:val="en-GB"/>
        </w:rPr>
        <w:tab/>
      </w:r>
      <w:r w:rsidRPr="006401DC">
        <w:rPr>
          <w:rFonts w:ascii="Arial" w:hAnsi="Arial"/>
          <w:sz w:val="18"/>
          <w:lang w:val="en-GB" w:bidi="en-US"/>
        </w:rPr>
        <w:t xml:space="preserve">Clinical signs (haemorrhages, ulcerations, presence of sloughed skin, see </w:t>
      </w:r>
      <w:r>
        <w:rPr>
          <w:rFonts w:ascii="Arial" w:hAnsi="Arial"/>
          <w:sz w:val="18"/>
          <w:lang w:val="en-GB" w:bidi="en-US"/>
        </w:rPr>
        <w:t xml:space="preserve">Section </w:t>
      </w:r>
      <w:r w:rsidRPr="006401DC">
        <w:rPr>
          <w:rFonts w:ascii="Arial" w:hAnsi="Arial"/>
          <w:sz w:val="18"/>
          <w:lang w:val="en-GB" w:bidi="en-US"/>
        </w:rPr>
        <w:t>2.3.</w:t>
      </w:r>
      <w:r>
        <w:rPr>
          <w:rFonts w:ascii="Arial" w:hAnsi="Arial"/>
          <w:sz w:val="18"/>
          <w:lang w:val="en-GB" w:bidi="en-US"/>
        </w:rPr>
        <w:t>2.</w:t>
      </w:r>
      <w:r w:rsidRPr="006401DC">
        <w:rPr>
          <w:rFonts w:ascii="Arial" w:hAnsi="Arial"/>
          <w:sz w:val="18"/>
          <w:lang w:val="en-GB" w:bidi="en-US"/>
        </w:rPr>
        <w:t>), notably the presence of skin ulcers and / or disecdysis.</w:t>
      </w:r>
    </w:p>
    <w:p w:rsidR="00B8567F" w:rsidRPr="005A0656" w:rsidRDefault="00B8567F" w:rsidP="00B8567F">
      <w:pPr>
        <w:spacing w:after="480"/>
        <w:jc w:val="right"/>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ii)</w:t>
      </w:r>
      <w:r w:rsidRPr="006401DC">
        <w:rPr>
          <w:rFonts w:ascii="Arial" w:hAnsi="Arial"/>
          <w:sz w:val="18"/>
          <w:lang w:val="en-GB"/>
        </w:rPr>
        <w:tab/>
        <w:t xml:space="preserve">Positive result by real-time PCR on at least one swab or skin tissue. </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ii)</w:t>
      </w:r>
      <w:r w:rsidRPr="006401DC">
        <w:rPr>
          <w:rFonts w:ascii="Arial" w:hAnsi="Arial"/>
          <w:sz w:val="18"/>
          <w:lang w:val="en-GB"/>
        </w:rPr>
        <w:tab/>
        <w:t>Histopathological changes consistent with the presence of the pathogenic agent or the disease.</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iv)</w:t>
      </w:r>
      <w:r w:rsidRPr="006401DC">
        <w:rPr>
          <w:rFonts w:ascii="Arial" w:hAnsi="Arial"/>
          <w:sz w:val="18"/>
          <w:lang w:val="en-GB"/>
        </w:rPr>
        <w:tab/>
        <w:t>Visual observation (by microscopy) of motile spores, compatible with amphibian chytrid zoospores, in a wet mount of the skin of at least one diseased urodele.</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v)</w:t>
      </w:r>
      <w:r w:rsidRPr="006401DC">
        <w:rPr>
          <w:rFonts w:ascii="Arial" w:hAnsi="Arial"/>
          <w:sz w:val="18"/>
          <w:lang w:val="en-GB"/>
        </w:rPr>
        <w:tab/>
        <w:t>Positive result of antigen detection technique such as LFA.</w:t>
      </w:r>
      <w:r w:rsidRPr="006401DC" w:rsidDel="00032617">
        <w:rPr>
          <w:rFonts w:ascii="Arial" w:hAnsi="Arial"/>
          <w:sz w:val="18"/>
          <w:lang w:val="en-GB"/>
        </w:rPr>
        <w:t xml:space="preserve"> </w:t>
      </w:r>
    </w:p>
    <w:p w:rsidR="00BC0328" w:rsidRPr="006401DC" w:rsidRDefault="00BC0328" w:rsidP="00BC0328">
      <w:pPr>
        <w:pStyle w:val="Para3i"/>
        <w:ind w:left="1276" w:hanging="425"/>
        <w:rPr>
          <w:rFonts w:ascii="Arial" w:hAnsi="Arial"/>
          <w:sz w:val="18"/>
          <w:lang w:val="en-GB"/>
        </w:rPr>
      </w:pPr>
      <w:r w:rsidRPr="006401DC">
        <w:rPr>
          <w:rFonts w:ascii="Arial" w:hAnsi="Arial"/>
          <w:sz w:val="18"/>
          <w:lang w:val="en-GB"/>
        </w:rPr>
        <w:t>iv)</w:t>
      </w:r>
      <w:r w:rsidRPr="006401DC">
        <w:rPr>
          <w:rFonts w:ascii="Arial" w:hAnsi="Arial"/>
          <w:sz w:val="18"/>
          <w:lang w:val="en-GB"/>
        </w:rPr>
        <w:tab/>
        <w:t xml:space="preserve">Positive result from immunohistochemistry. </w:t>
      </w:r>
    </w:p>
    <w:p w:rsidR="00BC0328" w:rsidRPr="00A25165" w:rsidRDefault="00BC0328" w:rsidP="00BC0328">
      <w:pPr>
        <w:pStyle w:val="111"/>
      </w:pPr>
      <w:r w:rsidRPr="00A25165">
        <w:t>6.2.2.</w:t>
      </w:r>
      <w:r w:rsidRPr="00A25165">
        <w:tab/>
        <w:t>Definition of confirmed case in clinically affected animals</w:t>
      </w:r>
    </w:p>
    <w:p w:rsidR="00BC0328" w:rsidRPr="006401DC" w:rsidRDefault="00BC0328" w:rsidP="00BC0328">
      <w:pPr>
        <w:pStyle w:val="Para3"/>
        <w:spacing w:after="120"/>
        <w:rPr>
          <w:lang w:val="en-GB"/>
        </w:rPr>
      </w:pPr>
      <w:r w:rsidRPr="006401DC">
        <w:rPr>
          <w:lang w:val="en-GB"/>
        </w:rPr>
        <w:t>The presence of infection is confirmed if positive results have been obtained on at least one animal from two tests used in the following combination:</w:t>
      </w:r>
    </w:p>
    <w:p w:rsidR="00BC0328" w:rsidRPr="006401DC" w:rsidRDefault="00BC0328" w:rsidP="00BC0328">
      <w:pPr>
        <w:pStyle w:val="Para3"/>
        <w:spacing w:after="120"/>
        <w:ind w:left="1276" w:hanging="425"/>
        <w:rPr>
          <w:lang w:val="en-GB"/>
        </w:rPr>
      </w:pPr>
      <w:r w:rsidRPr="006401DC">
        <w:rPr>
          <w:lang w:val="en-GB"/>
        </w:rPr>
        <w:t>i)</w:t>
      </w:r>
      <w:r w:rsidRPr="006401DC">
        <w:rPr>
          <w:lang w:val="en-GB"/>
        </w:rPr>
        <w:tab/>
        <w:t>Positive result by real-time PCR on skin swab or skin tissue and by histopathology.</w:t>
      </w:r>
    </w:p>
    <w:p w:rsidR="00BC0328" w:rsidRPr="006401DC" w:rsidRDefault="00BC0328" w:rsidP="00BC0328">
      <w:pPr>
        <w:pStyle w:val="Para3"/>
        <w:spacing w:after="120"/>
        <w:ind w:left="1276" w:hanging="425"/>
        <w:rPr>
          <w:lang w:val="en-GB"/>
        </w:rPr>
      </w:pPr>
      <w:r w:rsidRPr="006401DC">
        <w:rPr>
          <w:lang w:val="en-GB"/>
        </w:rPr>
        <w:t>ii)</w:t>
      </w:r>
      <w:r w:rsidRPr="006401DC">
        <w:rPr>
          <w:lang w:val="en-GB"/>
        </w:rPr>
        <w:tab/>
        <w:t xml:space="preserve">Positive result by real-time PCR on skin swab or skin tissue, and pathogenic agent isolation from the skin and confirmation by real-time PCR. </w:t>
      </w:r>
    </w:p>
    <w:p w:rsidR="00BC0328" w:rsidRPr="006401DC" w:rsidRDefault="00BC0328" w:rsidP="00BC0328">
      <w:pPr>
        <w:pStyle w:val="Para3"/>
        <w:spacing w:before="240"/>
        <w:rPr>
          <w:lang w:val="en-GB"/>
        </w:rPr>
      </w:pPr>
      <w:r w:rsidRPr="006401DC">
        <w:rPr>
          <w:lang w:val="en-GB"/>
        </w:rPr>
        <w:t>Reference Laboratories should be contacted for specimen referral when testing laboratories cannot undertake any of the recommended test methods and testing is being undertaken that will result in notification to the OIE.</w:t>
      </w:r>
    </w:p>
    <w:p w:rsidR="00BC0328" w:rsidRPr="00A25165" w:rsidRDefault="00BC0328" w:rsidP="00BC0328">
      <w:pPr>
        <w:pStyle w:val="111"/>
      </w:pPr>
      <w:r w:rsidRPr="00A25165">
        <w:t>6.3.</w:t>
      </w:r>
      <w:r w:rsidRPr="00A25165">
        <w:tab/>
        <w:t>Diagnostic sensitivity and specificity for diagnostic tests</w:t>
      </w:r>
    </w:p>
    <w:p w:rsidR="00BC0328" w:rsidRPr="001820DC" w:rsidRDefault="00BC0328" w:rsidP="00BC0328">
      <w:pPr>
        <w:pStyle w:val="10"/>
        <w:rPr>
          <w:lang w:bidi="en-US"/>
        </w:rPr>
      </w:pPr>
      <w:r w:rsidRPr="001820DC">
        <w:rPr>
          <w:lang w:bidi="en-US"/>
        </w:rPr>
        <w:t>7.</w:t>
      </w:r>
      <w:r w:rsidRPr="001820DC">
        <w:rPr>
          <w:lang w:bidi="en-US"/>
        </w:rPr>
        <w:tab/>
        <w:t>References</w:t>
      </w:r>
    </w:p>
    <w:p w:rsidR="00BC0328" w:rsidRPr="00181FB6" w:rsidRDefault="00BC0328" w:rsidP="00BC0328">
      <w:pPr>
        <w:pStyle w:val="Paragraphedeliste"/>
        <w:spacing w:after="240"/>
        <w:ind w:left="0"/>
        <w:contextualSpacing w:val="0"/>
        <w:jc w:val="both"/>
        <w:rPr>
          <w:rFonts w:ascii="Arial" w:hAnsi="Arial" w:cs="Arial"/>
          <w:sz w:val="18"/>
          <w:szCs w:val="18"/>
          <w:lang w:val="fr-FR"/>
        </w:rPr>
      </w:pPr>
      <w:r w:rsidRPr="00A25165">
        <w:rPr>
          <w:rFonts w:ascii="Arial" w:hAnsi="Arial" w:cs="Arial"/>
          <w:smallCaps/>
          <w:sz w:val="18"/>
          <w:szCs w:val="18"/>
        </w:rPr>
        <w:t>Blooi M., Martel A., Vercammen F., Haesebrouck F. &amp; Pasmans F</w:t>
      </w:r>
      <w:r w:rsidRPr="001820DC">
        <w:rPr>
          <w:rFonts w:ascii="Arial" w:hAnsi="Arial" w:cs="Arial"/>
          <w:bCs/>
          <w:sz w:val="18"/>
          <w:szCs w:val="18"/>
        </w:rPr>
        <w:t xml:space="preserve">. (2015a). </w:t>
      </w:r>
      <w:r w:rsidRPr="006401DC">
        <w:rPr>
          <w:rFonts w:ascii="Arial" w:hAnsi="Arial" w:cs="Arial"/>
          <w:sz w:val="18"/>
          <w:szCs w:val="18"/>
        </w:rPr>
        <w:t xml:space="preserve">Treatment of urodelans based on temperature dependent infection dynamics of </w:t>
      </w:r>
      <w:r w:rsidRPr="006401DC">
        <w:rPr>
          <w:rFonts w:ascii="Arial" w:hAnsi="Arial" w:cs="Arial"/>
          <w:i/>
          <w:sz w:val="18"/>
          <w:szCs w:val="18"/>
        </w:rPr>
        <w:t>Batrachochytrium salamandrivorans</w:t>
      </w:r>
      <w:r w:rsidRPr="006401DC">
        <w:rPr>
          <w:rFonts w:ascii="Arial" w:hAnsi="Arial" w:cs="Arial"/>
          <w:sz w:val="18"/>
          <w:szCs w:val="18"/>
        </w:rPr>
        <w:t xml:space="preserve">. </w:t>
      </w:r>
      <w:r w:rsidRPr="00181FB6">
        <w:rPr>
          <w:rFonts w:ascii="Arial" w:hAnsi="Arial" w:cs="Arial"/>
          <w:i/>
          <w:sz w:val="18"/>
          <w:szCs w:val="18"/>
          <w:lang w:val="fr-FR"/>
        </w:rPr>
        <w:t>Scientific Reports</w:t>
      </w:r>
      <w:r w:rsidRPr="00181FB6">
        <w:rPr>
          <w:rFonts w:ascii="Arial" w:hAnsi="Arial" w:cs="Arial"/>
          <w:sz w:val="18"/>
          <w:szCs w:val="18"/>
          <w:lang w:val="fr-FR"/>
        </w:rPr>
        <w:t xml:space="preserve">, </w:t>
      </w:r>
      <w:r w:rsidRPr="00181FB6">
        <w:rPr>
          <w:rFonts w:ascii="Arial" w:hAnsi="Arial" w:cs="Arial"/>
          <w:b/>
          <w:sz w:val="18"/>
          <w:szCs w:val="18"/>
          <w:lang w:val="fr-FR"/>
        </w:rPr>
        <w:t>5</w:t>
      </w:r>
      <w:r w:rsidRPr="00181FB6">
        <w:rPr>
          <w:rFonts w:ascii="Arial" w:hAnsi="Arial" w:cs="Arial"/>
          <w:sz w:val="18"/>
          <w:szCs w:val="18"/>
          <w:lang w:val="fr-FR"/>
        </w:rPr>
        <w:t>, 8037.</w:t>
      </w:r>
    </w:p>
    <w:p w:rsidR="00BC0328" w:rsidRPr="006401DC" w:rsidRDefault="00BC0328" w:rsidP="00BC0328">
      <w:pPr>
        <w:pStyle w:val="Paragraphedeliste"/>
        <w:spacing w:after="240"/>
        <w:ind w:left="0"/>
        <w:contextualSpacing w:val="0"/>
        <w:jc w:val="both"/>
        <w:rPr>
          <w:rFonts w:ascii="Arial" w:hAnsi="Arial" w:cs="Arial"/>
          <w:sz w:val="18"/>
          <w:szCs w:val="18"/>
        </w:rPr>
      </w:pPr>
      <w:r w:rsidRPr="00181FB6">
        <w:rPr>
          <w:rFonts w:ascii="Arial" w:hAnsi="Arial"/>
          <w:smallCaps/>
          <w:sz w:val="18"/>
          <w:lang w:val="fr-FR"/>
        </w:rPr>
        <w:t>Blooi M., Pasmans F., Longcore J.E., Spitzen-van der Sluijs A., Vercammen F. &amp; Martel A.</w:t>
      </w:r>
      <w:r w:rsidRPr="00181FB6">
        <w:rPr>
          <w:rFonts w:ascii="Arial" w:hAnsi="Arial"/>
          <w:sz w:val="18"/>
          <w:lang w:val="fr-FR"/>
        </w:rPr>
        <w:t xml:space="preserve"> (2013). </w:t>
      </w:r>
      <w:r w:rsidRPr="006401DC">
        <w:rPr>
          <w:rFonts w:ascii="Arial" w:hAnsi="Arial" w:cs="Arial"/>
          <w:sz w:val="18"/>
          <w:szCs w:val="18"/>
        </w:rPr>
        <w:t xml:space="preserve">Duplex real-time PCR for rapid simultaneous detection of </w:t>
      </w:r>
      <w:r w:rsidRPr="006401DC">
        <w:rPr>
          <w:rFonts w:ascii="Arial" w:hAnsi="Arial" w:cs="Arial"/>
          <w:i/>
          <w:sz w:val="18"/>
          <w:szCs w:val="18"/>
        </w:rPr>
        <w:t>Batrachochytrium</w:t>
      </w:r>
      <w:r w:rsidRPr="006401DC">
        <w:rPr>
          <w:rFonts w:ascii="Arial" w:hAnsi="Arial" w:cs="Arial"/>
          <w:sz w:val="18"/>
          <w:szCs w:val="18"/>
        </w:rPr>
        <w:t xml:space="preserve"> </w:t>
      </w:r>
      <w:r w:rsidRPr="006401DC">
        <w:rPr>
          <w:rFonts w:ascii="Arial" w:hAnsi="Arial" w:cs="Arial"/>
          <w:i/>
          <w:sz w:val="18"/>
          <w:szCs w:val="18"/>
        </w:rPr>
        <w:t>dendrobatidis</w:t>
      </w:r>
      <w:r w:rsidRPr="006401DC">
        <w:rPr>
          <w:rFonts w:ascii="Arial" w:hAnsi="Arial" w:cs="Arial"/>
          <w:sz w:val="18"/>
          <w:szCs w:val="18"/>
        </w:rPr>
        <w:t xml:space="preserve"> and </w:t>
      </w:r>
      <w:r w:rsidRPr="006401DC">
        <w:rPr>
          <w:rFonts w:ascii="Arial" w:hAnsi="Arial" w:cs="Arial"/>
          <w:i/>
          <w:sz w:val="18"/>
          <w:szCs w:val="18"/>
        </w:rPr>
        <w:t>Batrachochytrium salamandrivorans</w:t>
      </w:r>
      <w:r w:rsidRPr="006401DC">
        <w:rPr>
          <w:rFonts w:ascii="Arial" w:hAnsi="Arial" w:cs="Arial"/>
          <w:sz w:val="18"/>
          <w:szCs w:val="18"/>
        </w:rPr>
        <w:t xml:space="preserve"> in amphibian samples. </w:t>
      </w:r>
      <w:r w:rsidRPr="005E77D1">
        <w:rPr>
          <w:rFonts w:ascii="Arial" w:hAnsi="Arial" w:cs="Arial"/>
          <w:i/>
          <w:sz w:val="18"/>
          <w:szCs w:val="18"/>
        </w:rPr>
        <w:t>J. Clin. Microbiol</w:t>
      </w:r>
      <w:r w:rsidRPr="006401DC">
        <w:rPr>
          <w:rFonts w:ascii="Arial" w:hAnsi="Arial" w:cs="Arial"/>
          <w:sz w:val="18"/>
          <w:szCs w:val="18"/>
        </w:rPr>
        <w:t xml:space="preserve">., </w:t>
      </w:r>
      <w:r w:rsidRPr="005E77D1">
        <w:rPr>
          <w:rFonts w:ascii="Arial" w:hAnsi="Arial" w:cs="Arial"/>
          <w:b/>
          <w:sz w:val="18"/>
          <w:szCs w:val="18"/>
        </w:rPr>
        <w:t>51</w:t>
      </w:r>
      <w:r w:rsidRPr="006401DC">
        <w:rPr>
          <w:rFonts w:ascii="Arial" w:hAnsi="Arial" w:cs="Arial"/>
          <w:sz w:val="18"/>
          <w:szCs w:val="18"/>
        </w:rPr>
        <w:t>, 4173–4177.</w:t>
      </w:r>
    </w:p>
    <w:p w:rsidR="00BC0328" w:rsidRPr="006401DC" w:rsidRDefault="00BC0328" w:rsidP="00BC0328">
      <w:pPr>
        <w:pStyle w:val="Paragraphedeliste"/>
        <w:spacing w:after="240"/>
        <w:ind w:left="0"/>
        <w:contextualSpacing w:val="0"/>
        <w:jc w:val="both"/>
        <w:rPr>
          <w:rFonts w:ascii="Arial" w:hAnsi="Arial" w:cs="Arial"/>
          <w:sz w:val="18"/>
          <w:szCs w:val="18"/>
        </w:rPr>
      </w:pPr>
      <w:r w:rsidRPr="006401DC">
        <w:rPr>
          <w:rFonts w:ascii="Arial" w:hAnsi="Arial" w:cs="Arial"/>
          <w:smallCaps/>
          <w:sz w:val="18"/>
          <w:szCs w:val="18"/>
        </w:rPr>
        <w:t>Blooi M., Pasmans F., Rouffaer L., Haesebrouck F., Vercammen F. &amp; Martel A</w:t>
      </w:r>
      <w:r w:rsidRPr="006401DC">
        <w:rPr>
          <w:rFonts w:ascii="Arial" w:hAnsi="Arial" w:cs="Arial"/>
          <w:sz w:val="18"/>
          <w:szCs w:val="18"/>
        </w:rPr>
        <w:t xml:space="preserve">. (2015b). Successful treatment of </w:t>
      </w:r>
      <w:r w:rsidRPr="006401DC">
        <w:rPr>
          <w:rFonts w:ascii="Arial" w:hAnsi="Arial" w:cs="Arial"/>
          <w:i/>
          <w:sz w:val="18"/>
          <w:szCs w:val="18"/>
        </w:rPr>
        <w:t>Batrachochytrium salamandrivorans</w:t>
      </w:r>
      <w:r w:rsidRPr="006401DC">
        <w:rPr>
          <w:rFonts w:ascii="Arial" w:hAnsi="Arial" w:cs="Arial"/>
          <w:sz w:val="18"/>
          <w:szCs w:val="18"/>
        </w:rPr>
        <w:t xml:space="preserve"> infections in salamanders requires synergy between voriconazole, polymyxin E and temperature</w:t>
      </w:r>
      <w:r>
        <w:rPr>
          <w:rFonts w:ascii="Arial" w:hAnsi="Arial" w:cs="Arial"/>
          <w:sz w:val="18"/>
          <w:szCs w:val="18"/>
        </w:rPr>
        <w:t>.</w:t>
      </w:r>
      <w:r w:rsidRPr="006401DC">
        <w:rPr>
          <w:rFonts w:ascii="Arial" w:hAnsi="Arial" w:cs="Arial"/>
          <w:sz w:val="18"/>
          <w:szCs w:val="18"/>
        </w:rPr>
        <w:t xml:space="preserve"> </w:t>
      </w:r>
      <w:r w:rsidRPr="005E77D1">
        <w:rPr>
          <w:rFonts w:ascii="Arial" w:hAnsi="Arial" w:cs="Arial"/>
          <w:i/>
          <w:sz w:val="18"/>
          <w:szCs w:val="18"/>
        </w:rPr>
        <w:t>Scientific Reports</w:t>
      </w:r>
      <w:r w:rsidRPr="006401DC">
        <w:rPr>
          <w:rFonts w:ascii="Arial" w:hAnsi="Arial" w:cs="Arial"/>
          <w:sz w:val="18"/>
          <w:szCs w:val="18"/>
        </w:rPr>
        <w:t xml:space="preserve">, </w:t>
      </w:r>
      <w:r w:rsidRPr="005E77D1">
        <w:rPr>
          <w:rFonts w:ascii="Arial" w:hAnsi="Arial" w:cs="Arial"/>
          <w:b/>
          <w:sz w:val="18"/>
          <w:szCs w:val="18"/>
        </w:rPr>
        <w:t>5</w:t>
      </w:r>
      <w:r w:rsidRPr="006401DC">
        <w:rPr>
          <w:rFonts w:ascii="Arial" w:hAnsi="Arial" w:cs="Arial"/>
          <w:sz w:val="18"/>
          <w:szCs w:val="18"/>
        </w:rPr>
        <w:t>, 11788.</w:t>
      </w:r>
    </w:p>
    <w:p w:rsidR="00BC0328" w:rsidRPr="00216F22" w:rsidRDefault="00BC0328" w:rsidP="00BC0328">
      <w:pPr>
        <w:pStyle w:val="Paragraphedeliste"/>
        <w:spacing w:after="240"/>
        <w:ind w:left="0"/>
        <w:contextualSpacing w:val="0"/>
        <w:jc w:val="both"/>
        <w:rPr>
          <w:rFonts w:ascii="Arial" w:hAnsi="Arial" w:cs="Arial"/>
          <w:sz w:val="18"/>
          <w:szCs w:val="18"/>
        </w:rPr>
      </w:pPr>
      <w:r w:rsidRPr="006401DC">
        <w:rPr>
          <w:rFonts w:ascii="Arial" w:hAnsi="Arial" w:cs="Arial"/>
          <w:smallCaps/>
          <w:sz w:val="18"/>
          <w:szCs w:val="18"/>
        </w:rPr>
        <w:t>Dillon M.J., Bowkett A.E., Bungard M.J., Beckman K.M., O’Brien M.F., Bates K., Fisher M.C., Stevens J.R. &amp; Thornton C.R.</w:t>
      </w:r>
      <w:r w:rsidRPr="006401DC">
        <w:rPr>
          <w:rFonts w:ascii="Arial" w:hAnsi="Arial" w:cs="Arial"/>
          <w:sz w:val="18"/>
          <w:szCs w:val="18"/>
        </w:rPr>
        <w:t xml:space="preserve"> (2017). Tracking the amphibian pathogens </w:t>
      </w:r>
      <w:r w:rsidRPr="006401DC">
        <w:rPr>
          <w:rFonts w:ascii="Arial" w:hAnsi="Arial" w:cs="Arial"/>
          <w:i/>
          <w:sz w:val="18"/>
          <w:szCs w:val="18"/>
        </w:rPr>
        <w:t>Batrachochytrium dendrobatidis</w:t>
      </w:r>
      <w:r w:rsidRPr="006401DC">
        <w:rPr>
          <w:rFonts w:ascii="Arial" w:hAnsi="Arial" w:cs="Arial"/>
          <w:sz w:val="18"/>
          <w:szCs w:val="18"/>
        </w:rPr>
        <w:t xml:space="preserve"> and </w:t>
      </w:r>
      <w:r w:rsidRPr="006401DC">
        <w:rPr>
          <w:rFonts w:ascii="Arial" w:hAnsi="Arial" w:cs="Arial"/>
          <w:i/>
          <w:sz w:val="18"/>
          <w:szCs w:val="18"/>
        </w:rPr>
        <w:t>Batrachochytrium salamandrivorans</w:t>
      </w:r>
      <w:r w:rsidRPr="006401DC">
        <w:rPr>
          <w:rFonts w:ascii="Arial" w:hAnsi="Arial" w:cs="Arial"/>
          <w:sz w:val="18"/>
          <w:szCs w:val="18"/>
        </w:rPr>
        <w:t xml:space="preserve"> using a highly specific monoclonal antibody and lateral-flow technology. </w:t>
      </w:r>
      <w:r w:rsidRPr="00216F22">
        <w:rPr>
          <w:rFonts w:ascii="Arial" w:hAnsi="Arial" w:cs="Arial"/>
          <w:i/>
          <w:sz w:val="18"/>
          <w:szCs w:val="18"/>
        </w:rPr>
        <w:t>Microb.l Biotechnol.</w:t>
      </w:r>
      <w:r w:rsidRPr="00216F22">
        <w:rPr>
          <w:rFonts w:ascii="Arial" w:hAnsi="Arial" w:cs="Arial"/>
          <w:sz w:val="18"/>
          <w:szCs w:val="18"/>
        </w:rPr>
        <w:t xml:space="preserve">, </w:t>
      </w:r>
      <w:r w:rsidRPr="00216F22">
        <w:rPr>
          <w:rFonts w:ascii="Arial" w:hAnsi="Arial" w:cs="Arial"/>
          <w:b/>
          <w:sz w:val="18"/>
          <w:szCs w:val="18"/>
        </w:rPr>
        <w:t>10</w:t>
      </w:r>
      <w:r w:rsidRPr="00216F22">
        <w:rPr>
          <w:rFonts w:ascii="Arial" w:hAnsi="Arial" w:cs="Arial"/>
          <w:sz w:val="18"/>
          <w:szCs w:val="18"/>
        </w:rPr>
        <w:t>, 381–394.</w:t>
      </w:r>
    </w:p>
    <w:p w:rsidR="00BC0328" w:rsidRPr="00BC114C" w:rsidRDefault="00BC0328" w:rsidP="00BC0328">
      <w:pPr>
        <w:pStyle w:val="Paragraphedeliste"/>
        <w:spacing w:after="240"/>
        <w:ind w:left="0"/>
        <w:contextualSpacing w:val="0"/>
        <w:jc w:val="both"/>
        <w:rPr>
          <w:rFonts w:ascii="Arial" w:hAnsi="Arial" w:cs="Arial"/>
          <w:sz w:val="18"/>
          <w:szCs w:val="18"/>
        </w:rPr>
      </w:pPr>
      <w:r w:rsidRPr="00216F22">
        <w:rPr>
          <w:rFonts w:ascii="Arial" w:hAnsi="Arial" w:cs="Arial"/>
          <w:smallCaps/>
          <w:sz w:val="18"/>
          <w:szCs w:val="18"/>
        </w:rPr>
        <w:t>Farrer R.A., Martel A., Verbrugghe E., Abouelleil A., Ducatelle R., Longcore J.E., James T.Y., Pasmans F., Fisher M.C. &amp; Cuoma C.A.</w:t>
      </w:r>
      <w:r w:rsidRPr="00216F22">
        <w:rPr>
          <w:rFonts w:ascii="Arial" w:hAnsi="Arial" w:cs="Arial"/>
          <w:sz w:val="18"/>
          <w:szCs w:val="18"/>
        </w:rPr>
        <w:t xml:space="preserve"> (2017). </w:t>
      </w:r>
      <w:r w:rsidRPr="00F75312">
        <w:rPr>
          <w:rFonts w:ascii="Arial" w:hAnsi="Arial" w:cs="Arial"/>
          <w:sz w:val="18"/>
          <w:szCs w:val="18"/>
        </w:rPr>
        <w:t>Evolutionary innovations underpin niche-</w:t>
      </w:r>
      <w:r w:rsidRPr="00D56932">
        <w:rPr>
          <w:rFonts w:ascii="Arial" w:hAnsi="Arial" w:cs="Arial"/>
          <w:sz w:val="18"/>
          <w:szCs w:val="18"/>
        </w:rPr>
        <w:t xml:space="preserve">specific infection strategies across emerging pathogenic chytrid fungi. </w:t>
      </w:r>
      <w:r w:rsidRPr="005E77D1">
        <w:rPr>
          <w:rFonts w:ascii="Arial" w:hAnsi="Arial" w:cs="Arial"/>
          <w:i/>
          <w:sz w:val="18"/>
          <w:szCs w:val="18"/>
        </w:rPr>
        <w:t>Nature Communications</w:t>
      </w:r>
      <w:r w:rsidRPr="00BC114C">
        <w:rPr>
          <w:rFonts w:ascii="Arial" w:hAnsi="Arial" w:cs="Arial"/>
          <w:sz w:val="18"/>
          <w:szCs w:val="18"/>
        </w:rPr>
        <w:t xml:space="preserve">, </w:t>
      </w:r>
      <w:r w:rsidRPr="005E77D1">
        <w:rPr>
          <w:rFonts w:ascii="Arial" w:hAnsi="Arial" w:cs="Arial"/>
          <w:b/>
          <w:sz w:val="18"/>
          <w:szCs w:val="18"/>
        </w:rPr>
        <w:t>8</w:t>
      </w:r>
      <w:r w:rsidRPr="00BC114C">
        <w:rPr>
          <w:rFonts w:ascii="Arial" w:hAnsi="Arial" w:cs="Arial"/>
          <w:sz w:val="18"/>
          <w:szCs w:val="18"/>
        </w:rPr>
        <w:t xml:space="preserve">: 14742 </w:t>
      </w:r>
      <w:r w:rsidRPr="005E77D1">
        <w:rPr>
          <w:rStyle w:val="frlabel"/>
          <w:rFonts w:ascii="Arial" w:hAnsi="Arial" w:cs="Arial"/>
          <w:bCs/>
          <w:color w:val="333333"/>
          <w:sz w:val="18"/>
          <w:szCs w:val="18"/>
          <w:shd w:val="clear" w:color="auto" w:fill="F8F8F8"/>
        </w:rPr>
        <w:t>DOI:</w:t>
      </w:r>
      <w:r w:rsidRPr="00BC114C">
        <w:rPr>
          <w:rFonts w:ascii="Arial" w:hAnsi="Arial" w:cs="Arial"/>
          <w:color w:val="333333"/>
          <w:sz w:val="18"/>
          <w:szCs w:val="18"/>
          <w:shd w:val="clear" w:color="auto" w:fill="F8F8F8"/>
        </w:rPr>
        <w:t> </w:t>
      </w:r>
      <w:r w:rsidRPr="00BC114C">
        <w:rPr>
          <w:rFonts w:ascii="Arial" w:hAnsi="Arial" w:cs="Arial"/>
          <w:sz w:val="18"/>
          <w:szCs w:val="18"/>
        </w:rPr>
        <w:t>10.1038/ncomms14742.</w:t>
      </w:r>
    </w:p>
    <w:p w:rsidR="00BC0328" w:rsidRPr="006401DC" w:rsidRDefault="00BC0328" w:rsidP="00BC0328">
      <w:pPr>
        <w:pStyle w:val="Paragraphedeliste"/>
        <w:spacing w:after="240"/>
        <w:ind w:left="0"/>
        <w:contextualSpacing w:val="0"/>
        <w:jc w:val="both"/>
        <w:rPr>
          <w:rFonts w:ascii="Arial" w:hAnsi="Arial" w:cs="Arial"/>
          <w:sz w:val="18"/>
          <w:szCs w:val="18"/>
        </w:rPr>
      </w:pPr>
      <w:r w:rsidRPr="006401DC">
        <w:rPr>
          <w:rFonts w:ascii="Arial" w:hAnsi="Arial" w:cs="Arial"/>
          <w:smallCaps/>
          <w:sz w:val="18"/>
          <w:szCs w:val="18"/>
        </w:rPr>
        <w:t>Fisher M.C., Ghosh P., Shelton J.M.G., Bates K., Brookes L., Wierzbicki C., Rosa G.M., Farrer R.A., Aanensen D.M., Alvarado-Rybak M., Bataille A., Berger L., Böll S., Bosch J., Clare F.C., Courtois E., Crottini A., Cunningham A.A., Doherty-Bone T.M., Gebresenbet F., Gower D.J., Höglund J., James T.Y., Jenkinson T.S., Kosch T.A., Lambertini C., Laurila A., Lin C.F., Loyau A., Martel A., Meurling S., Miaud C., Minting P., Ndriantsoa S., O’Hanlon S., Pasmans F., Rakotonanahary T., Rabemananjara F.C.E., Ribeiro L.P., Schmellder D.S., Schmidt B.R., Skerratt L., Smith F., Soto-Azat C., Tessa G., Toledo L.F., Valenzuela-Sánchez A., Verster R., Vörös J., Wadman B., Webb R.J., Weldon C., Wombwell E., Zamudio K.R., Longcore J.E. &amp; Garner T.W.J.</w:t>
      </w:r>
      <w:r w:rsidRPr="006401DC">
        <w:rPr>
          <w:rFonts w:ascii="Arial" w:hAnsi="Arial" w:cs="Arial"/>
          <w:sz w:val="18"/>
          <w:szCs w:val="18"/>
        </w:rPr>
        <w:t xml:space="preserve"> (2018). Development and worldwide use of non-lethal, and minimal population-level impact, protocols for the isolation of amphibian chytrid fungi. </w:t>
      </w:r>
      <w:r w:rsidRPr="005E77D1">
        <w:rPr>
          <w:rFonts w:ascii="Arial" w:hAnsi="Arial" w:cs="Arial"/>
          <w:i/>
          <w:sz w:val="18"/>
          <w:szCs w:val="18"/>
        </w:rPr>
        <w:t>Scientific Reports</w:t>
      </w:r>
      <w:r w:rsidRPr="006401DC">
        <w:rPr>
          <w:rFonts w:ascii="Arial" w:hAnsi="Arial" w:cs="Arial"/>
          <w:sz w:val="18"/>
          <w:szCs w:val="18"/>
        </w:rPr>
        <w:t xml:space="preserve">, </w:t>
      </w:r>
      <w:r w:rsidRPr="005E77D1">
        <w:rPr>
          <w:rFonts w:ascii="Arial" w:hAnsi="Arial" w:cs="Arial"/>
          <w:b/>
          <w:color w:val="000000"/>
          <w:sz w:val="18"/>
          <w:szCs w:val="18"/>
          <w:shd w:val="clear" w:color="auto" w:fill="FFFFFF"/>
        </w:rPr>
        <w:t>8</w:t>
      </w:r>
      <w:r w:rsidRPr="006401DC">
        <w:rPr>
          <w:rFonts w:ascii="Arial" w:hAnsi="Arial" w:cs="Arial"/>
          <w:color w:val="000000"/>
          <w:sz w:val="18"/>
          <w:szCs w:val="18"/>
          <w:shd w:val="clear" w:color="auto" w:fill="FFFFFF"/>
        </w:rPr>
        <w:t xml:space="preserve"> (1), 7772. doi: 10.1038/s41598-018-24472-2</w:t>
      </w:r>
      <w:r w:rsidRPr="006401DC">
        <w:rPr>
          <w:rFonts w:ascii="Arial" w:hAnsi="Arial" w:cs="Arial"/>
          <w:sz w:val="18"/>
          <w:szCs w:val="18"/>
        </w:rPr>
        <w:t>.</w:t>
      </w:r>
    </w:p>
    <w:p w:rsidR="00BC0328" w:rsidRPr="006401DC" w:rsidRDefault="00BC0328" w:rsidP="00BC0328">
      <w:pPr>
        <w:pStyle w:val="Paragraphedeliste"/>
        <w:spacing w:after="240"/>
        <w:ind w:left="0"/>
        <w:contextualSpacing w:val="0"/>
        <w:jc w:val="both"/>
        <w:rPr>
          <w:rFonts w:ascii="Arial" w:hAnsi="Arial" w:cs="Arial"/>
          <w:sz w:val="18"/>
          <w:szCs w:val="18"/>
        </w:rPr>
      </w:pPr>
      <w:r w:rsidRPr="006401DC">
        <w:rPr>
          <w:rFonts w:ascii="Arial" w:hAnsi="Arial" w:cs="Arial"/>
          <w:smallCaps/>
          <w:sz w:val="18"/>
          <w:szCs w:val="18"/>
        </w:rPr>
        <w:t xml:space="preserve">Fitzpatrick L., Pasmans F., Martel A. &amp; Cunningham A.A. </w:t>
      </w:r>
      <w:r w:rsidRPr="006401DC">
        <w:rPr>
          <w:rFonts w:ascii="Arial" w:hAnsi="Arial" w:cs="Arial"/>
          <w:sz w:val="18"/>
          <w:szCs w:val="18"/>
        </w:rPr>
        <w:t xml:space="preserve">(2018). Epidemiological tracing of </w:t>
      </w:r>
      <w:r w:rsidRPr="006401DC">
        <w:rPr>
          <w:rFonts w:ascii="Arial" w:hAnsi="Arial" w:cs="Arial"/>
          <w:i/>
          <w:sz w:val="18"/>
          <w:szCs w:val="18"/>
        </w:rPr>
        <w:t>Batrachochytrium salamandrivorans</w:t>
      </w:r>
      <w:r w:rsidRPr="006401DC">
        <w:rPr>
          <w:rFonts w:ascii="Arial" w:hAnsi="Arial" w:cs="Arial"/>
          <w:sz w:val="18"/>
          <w:szCs w:val="18"/>
        </w:rPr>
        <w:t xml:space="preserve"> identifies widespread infection and associated mortalities in private amphibian collections. Scientific Reports, </w:t>
      </w:r>
      <w:r w:rsidRPr="005E77D1">
        <w:rPr>
          <w:rFonts w:ascii="Arial" w:hAnsi="Arial" w:cs="Arial"/>
          <w:b/>
          <w:sz w:val="18"/>
          <w:szCs w:val="18"/>
        </w:rPr>
        <w:t>8</w:t>
      </w:r>
      <w:r>
        <w:rPr>
          <w:rFonts w:ascii="Arial" w:hAnsi="Arial" w:cs="Arial"/>
          <w:sz w:val="18"/>
          <w:szCs w:val="18"/>
        </w:rPr>
        <w:t>, 13845</w:t>
      </w:r>
      <w:r w:rsidRPr="006401DC">
        <w:rPr>
          <w:rFonts w:ascii="Arial" w:hAnsi="Arial" w:cs="Arial"/>
          <w:sz w:val="18"/>
          <w:szCs w:val="18"/>
        </w:rPr>
        <w:t>.</w:t>
      </w:r>
    </w:p>
    <w:p w:rsidR="00B8567F" w:rsidRPr="005A0656" w:rsidRDefault="00B8567F" w:rsidP="00B8567F">
      <w:pPr>
        <w:spacing w:after="480"/>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BC114C" w:rsidRDefault="00BC0328" w:rsidP="00BC0328">
      <w:pPr>
        <w:pStyle w:val="Paragraphedeliste"/>
        <w:spacing w:after="240"/>
        <w:ind w:left="0"/>
        <w:contextualSpacing w:val="0"/>
        <w:jc w:val="both"/>
        <w:rPr>
          <w:rFonts w:ascii="Arial" w:hAnsi="Arial" w:cs="Arial"/>
          <w:sz w:val="18"/>
          <w:szCs w:val="18"/>
        </w:rPr>
      </w:pPr>
      <w:r w:rsidRPr="00BC114C">
        <w:rPr>
          <w:rFonts w:ascii="Arial" w:hAnsi="Arial" w:cs="Arial"/>
          <w:smallCaps/>
          <w:sz w:val="18"/>
          <w:szCs w:val="18"/>
        </w:rPr>
        <w:t>Laking A.E., Ngo H.N., Pasmans F., Martel A. &amp; Nguyen T.T</w:t>
      </w:r>
      <w:r w:rsidRPr="00BC114C">
        <w:rPr>
          <w:rFonts w:ascii="Arial" w:hAnsi="Arial" w:cs="Arial"/>
          <w:sz w:val="18"/>
          <w:szCs w:val="18"/>
        </w:rPr>
        <w:t xml:space="preserve">. (2017). </w:t>
      </w:r>
      <w:r w:rsidRPr="00BC114C">
        <w:rPr>
          <w:rFonts w:ascii="Arial" w:hAnsi="Arial" w:cs="Arial"/>
          <w:i/>
          <w:sz w:val="18"/>
          <w:szCs w:val="18"/>
        </w:rPr>
        <w:t>Batrachochytrium salamandrivorans</w:t>
      </w:r>
      <w:r w:rsidRPr="00BC114C">
        <w:rPr>
          <w:rFonts w:ascii="Arial" w:hAnsi="Arial" w:cs="Arial"/>
          <w:sz w:val="18"/>
          <w:szCs w:val="18"/>
        </w:rPr>
        <w:t xml:space="preserve"> is the predominant chytrid fungus in Vietnamese salamanders. </w:t>
      </w:r>
      <w:r w:rsidRPr="005E77D1">
        <w:rPr>
          <w:rFonts w:ascii="Arial" w:hAnsi="Arial" w:cs="Arial"/>
          <w:i/>
          <w:sz w:val="18"/>
          <w:szCs w:val="18"/>
        </w:rPr>
        <w:t>Scientific Reports</w:t>
      </w:r>
      <w:r w:rsidRPr="00BC114C">
        <w:rPr>
          <w:rFonts w:ascii="Arial" w:hAnsi="Arial" w:cs="Arial"/>
          <w:sz w:val="18"/>
          <w:szCs w:val="18"/>
        </w:rPr>
        <w:t xml:space="preserve">, </w:t>
      </w:r>
      <w:r w:rsidRPr="005E77D1">
        <w:rPr>
          <w:rFonts w:ascii="Arial" w:hAnsi="Arial" w:cs="Arial"/>
          <w:b/>
          <w:sz w:val="18"/>
          <w:szCs w:val="18"/>
        </w:rPr>
        <w:t>7</w:t>
      </w:r>
      <w:r>
        <w:rPr>
          <w:rFonts w:ascii="Arial" w:hAnsi="Arial" w:cs="Arial"/>
          <w:sz w:val="18"/>
          <w:szCs w:val="18"/>
        </w:rPr>
        <w:t>,</w:t>
      </w:r>
      <w:r w:rsidRPr="00BC114C">
        <w:rPr>
          <w:rFonts w:ascii="Arial" w:hAnsi="Arial" w:cs="Arial"/>
          <w:sz w:val="18"/>
          <w:szCs w:val="18"/>
        </w:rPr>
        <w:t xml:space="preserve"> 44443 </w:t>
      </w:r>
      <w:r w:rsidRPr="005E77D1">
        <w:rPr>
          <w:rStyle w:val="frlabel"/>
          <w:rFonts w:ascii="Arial" w:hAnsi="Arial" w:cs="Arial"/>
          <w:bCs/>
          <w:color w:val="333333"/>
          <w:sz w:val="18"/>
          <w:szCs w:val="18"/>
          <w:shd w:val="clear" w:color="auto" w:fill="F8F8F8"/>
        </w:rPr>
        <w:t>DOI:</w:t>
      </w:r>
      <w:r w:rsidRPr="00BC114C">
        <w:rPr>
          <w:rFonts w:ascii="Arial" w:hAnsi="Arial" w:cs="Arial"/>
          <w:color w:val="333333"/>
          <w:sz w:val="18"/>
          <w:szCs w:val="18"/>
          <w:shd w:val="clear" w:color="auto" w:fill="F8F8F8"/>
        </w:rPr>
        <w:t> </w:t>
      </w:r>
      <w:r w:rsidRPr="00BC114C">
        <w:rPr>
          <w:rFonts w:ascii="Arial" w:hAnsi="Arial" w:cs="Arial"/>
          <w:sz w:val="18"/>
          <w:szCs w:val="18"/>
        </w:rPr>
        <w:t>10.1038/srep44443</w:t>
      </w:r>
    </w:p>
    <w:p w:rsidR="00BC0328" w:rsidRPr="00D56932" w:rsidRDefault="00BC0328" w:rsidP="00BC0328">
      <w:pPr>
        <w:pStyle w:val="Paragraphedeliste"/>
        <w:spacing w:after="240"/>
        <w:ind w:left="0"/>
        <w:contextualSpacing w:val="0"/>
        <w:jc w:val="both"/>
        <w:rPr>
          <w:rFonts w:ascii="Arial" w:hAnsi="Arial" w:cs="Arial"/>
          <w:bCs/>
          <w:sz w:val="18"/>
          <w:szCs w:val="18"/>
        </w:rPr>
      </w:pPr>
      <w:r w:rsidRPr="00F75312">
        <w:rPr>
          <w:rFonts w:ascii="Arial" w:hAnsi="Arial" w:cs="Arial"/>
          <w:smallCaps/>
          <w:sz w:val="18"/>
          <w:szCs w:val="18"/>
        </w:rPr>
        <w:t xml:space="preserve">Martel A., Blooi M., Adriaensen C., Van Rooij P., Beukema W., Fisher M.C., Farrer R.A., Schmidt B.R., Tobler U., Goka K., Lips K.R., Muletz C., Zamudio K., Bosch J., Lötters S., Wombwell E., Garner T.W.J., Spitzen-van der Sluijs </w:t>
      </w:r>
      <w:r w:rsidRPr="00D56932">
        <w:rPr>
          <w:rFonts w:ascii="Arial" w:hAnsi="Arial" w:cs="Arial"/>
          <w:smallCaps/>
          <w:sz w:val="18"/>
          <w:szCs w:val="18"/>
        </w:rPr>
        <w:t>A., Salvidio S., Ducatelle R., Nishikawa K., Nguyen T.T., Van Bocxlaer I., Bossuyt F. &amp; Pasmans F.</w:t>
      </w:r>
      <w:r w:rsidRPr="0071604C">
        <w:rPr>
          <w:rFonts w:ascii="Arial" w:hAnsi="Arial" w:cs="Arial"/>
          <w:bCs/>
          <w:sz w:val="18"/>
          <w:szCs w:val="18"/>
        </w:rPr>
        <w:t xml:space="preserve"> (2014). Recent introduction of a chytrid fungus endangers Western Palearctic salamanders. </w:t>
      </w:r>
      <w:r w:rsidRPr="005E77D1">
        <w:rPr>
          <w:rFonts w:ascii="Arial" w:hAnsi="Arial" w:cs="Arial"/>
          <w:bCs/>
          <w:i/>
          <w:sz w:val="18"/>
          <w:szCs w:val="18"/>
        </w:rPr>
        <w:t>Science</w:t>
      </w:r>
      <w:r w:rsidRPr="00BC114C">
        <w:rPr>
          <w:rFonts w:ascii="Arial" w:hAnsi="Arial" w:cs="Arial"/>
          <w:bCs/>
          <w:sz w:val="18"/>
          <w:szCs w:val="18"/>
        </w:rPr>
        <w:t xml:space="preserve">, </w:t>
      </w:r>
      <w:r w:rsidRPr="005E77D1">
        <w:rPr>
          <w:rFonts w:ascii="Arial" w:hAnsi="Arial" w:cs="Arial"/>
          <w:b/>
          <w:bCs/>
          <w:sz w:val="18"/>
          <w:szCs w:val="18"/>
        </w:rPr>
        <w:t>346</w:t>
      </w:r>
      <w:r w:rsidRPr="00BC114C">
        <w:rPr>
          <w:rFonts w:ascii="Arial" w:hAnsi="Arial" w:cs="Arial"/>
          <w:bCs/>
          <w:sz w:val="18"/>
          <w:szCs w:val="18"/>
        </w:rPr>
        <w:t xml:space="preserve"> (6209), 630</w:t>
      </w:r>
      <w:r w:rsidRPr="00F75312">
        <w:rPr>
          <w:rFonts w:ascii="Arial" w:hAnsi="Arial" w:cs="Arial"/>
          <w:sz w:val="18"/>
          <w:szCs w:val="18"/>
        </w:rPr>
        <w:t>–</w:t>
      </w:r>
      <w:r w:rsidRPr="00D56932">
        <w:rPr>
          <w:rFonts w:ascii="Arial" w:hAnsi="Arial" w:cs="Arial"/>
          <w:bCs/>
          <w:sz w:val="18"/>
          <w:szCs w:val="18"/>
        </w:rPr>
        <w:t>631.</w:t>
      </w:r>
    </w:p>
    <w:p w:rsidR="00BC0328" w:rsidRPr="00216F22" w:rsidRDefault="00BC0328" w:rsidP="00BC0328">
      <w:pPr>
        <w:pStyle w:val="Paragraphedeliste"/>
        <w:spacing w:after="240"/>
        <w:ind w:left="0"/>
        <w:contextualSpacing w:val="0"/>
        <w:jc w:val="both"/>
        <w:rPr>
          <w:rFonts w:ascii="Arial" w:hAnsi="Arial" w:cs="Arial"/>
          <w:sz w:val="18"/>
          <w:szCs w:val="18"/>
          <w:lang w:val="en-US"/>
        </w:rPr>
      </w:pPr>
      <w:r w:rsidRPr="0071604C">
        <w:rPr>
          <w:rFonts w:ascii="Arial" w:hAnsi="Arial" w:cs="Arial"/>
          <w:smallCaps/>
          <w:sz w:val="18"/>
          <w:szCs w:val="18"/>
        </w:rPr>
        <w:t>Martel A., Spitzen-van der Sluijs A.,</w:t>
      </w:r>
      <w:r w:rsidRPr="00361D3C">
        <w:rPr>
          <w:rFonts w:ascii="Arial" w:hAnsi="Arial" w:cs="Arial"/>
          <w:smallCaps/>
          <w:sz w:val="18"/>
          <w:szCs w:val="18"/>
        </w:rPr>
        <w:t xml:space="preserve"> Blooi M., Bert W., Ducatelle R., Fisher M.C., Woeltjes A., Bosman W., Chiers K., Bossuyt F. &amp; Pasmans F.</w:t>
      </w:r>
      <w:r w:rsidRPr="00C0525D">
        <w:rPr>
          <w:rFonts w:ascii="Arial" w:hAnsi="Arial" w:cs="Arial"/>
          <w:sz w:val="18"/>
          <w:szCs w:val="18"/>
        </w:rPr>
        <w:t xml:space="preserve"> (2013). </w:t>
      </w:r>
      <w:r w:rsidRPr="00AD7CE6">
        <w:rPr>
          <w:rFonts w:ascii="Arial" w:hAnsi="Arial" w:cs="Arial"/>
          <w:i/>
          <w:sz w:val="18"/>
          <w:szCs w:val="18"/>
        </w:rPr>
        <w:t>Batrachochytrium salamandrivorans</w:t>
      </w:r>
      <w:r w:rsidRPr="001C6B2C">
        <w:rPr>
          <w:rFonts w:ascii="Arial" w:hAnsi="Arial" w:cs="Arial"/>
          <w:sz w:val="18"/>
          <w:szCs w:val="18"/>
        </w:rPr>
        <w:t xml:space="preserve"> sp nov causes lethal chytridiomycosis in amphibians. </w:t>
      </w:r>
      <w:r w:rsidRPr="005E77D1">
        <w:rPr>
          <w:rFonts w:ascii="Arial" w:hAnsi="Arial" w:cs="Arial"/>
          <w:i/>
          <w:sz w:val="18"/>
          <w:szCs w:val="18"/>
        </w:rPr>
        <w:t xml:space="preserve">Proc. Natl Acad. Sci. </w:t>
      </w:r>
      <w:r w:rsidRPr="00216F22">
        <w:rPr>
          <w:rFonts w:ascii="Arial" w:hAnsi="Arial" w:cs="Arial"/>
          <w:i/>
          <w:sz w:val="18"/>
          <w:szCs w:val="18"/>
          <w:lang w:val="en-US"/>
        </w:rPr>
        <w:t>USA,</w:t>
      </w:r>
      <w:r w:rsidRPr="00216F22">
        <w:rPr>
          <w:rFonts w:ascii="Arial" w:hAnsi="Arial" w:cs="Arial"/>
          <w:sz w:val="18"/>
          <w:szCs w:val="18"/>
          <w:lang w:val="en-US"/>
        </w:rPr>
        <w:t xml:space="preserve"> </w:t>
      </w:r>
      <w:r w:rsidRPr="00216F22">
        <w:rPr>
          <w:rFonts w:ascii="Arial" w:hAnsi="Arial" w:cs="Arial"/>
          <w:b/>
          <w:sz w:val="18"/>
          <w:szCs w:val="18"/>
          <w:lang w:val="en-US"/>
        </w:rPr>
        <w:t>110</w:t>
      </w:r>
      <w:r w:rsidRPr="00216F22">
        <w:rPr>
          <w:rFonts w:ascii="Arial" w:hAnsi="Arial" w:cs="Arial"/>
          <w:sz w:val="18"/>
          <w:szCs w:val="18"/>
          <w:lang w:val="en-US"/>
        </w:rPr>
        <w:t>, 15325–15329.</w:t>
      </w:r>
    </w:p>
    <w:p w:rsidR="00BC0328" w:rsidRPr="00D56932" w:rsidRDefault="00BC0328" w:rsidP="00BC0328">
      <w:pPr>
        <w:pStyle w:val="Paragraphedeliste"/>
        <w:spacing w:after="240"/>
        <w:ind w:left="0"/>
        <w:contextualSpacing w:val="0"/>
        <w:jc w:val="both"/>
        <w:rPr>
          <w:rFonts w:ascii="Arial" w:hAnsi="Arial" w:cs="Arial"/>
          <w:sz w:val="18"/>
          <w:szCs w:val="18"/>
        </w:rPr>
      </w:pPr>
      <w:r w:rsidRPr="00216F22">
        <w:rPr>
          <w:rFonts w:ascii="Arial" w:hAnsi="Arial" w:cs="Arial"/>
          <w:smallCaps/>
          <w:sz w:val="18"/>
          <w:szCs w:val="18"/>
          <w:lang w:val="en-US"/>
        </w:rPr>
        <w:t>Nguyen T.T., Nguyen T.V., Ziegler T., Pasmans F. &amp; Martel A.</w:t>
      </w:r>
      <w:r w:rsidRPr="00216F22">
        <w:rPr>
          <w:rFonts w:ascii="Arial" w:hAnsi="Arial" w:cs="Arial"/>
          <w:sz w:val="18"/>
          <w:szCs w:val="18"/>
          <w:lang w:val="en-US"/>
        </w:rPr>
        <w:t xml:space="preserve"> (2017). </w:t>
      </w:r>
      <w:r w:rsidRPr="00D56932">
        <w:rPr>
          <w:rFonts w:ascii="Arial" w:hAnsi="Arial" w:cs="Arial"/>
          <w:sz w:val="18"/>
          <w:szCs w:val="18"/>
        </w:rPr>
        <w:t xml:space="preserve">Trade in wild anurans vectors the urodelan pathogen </w:t>
      </w:r>
      <w:r w:rsidRPr="0071604C">
        <w:rPr>
          <w:rFonts w:ascii="Arial" w:hAnsi="Arial" w:cs="Arial"/>
          <w:i/>
          <w:sz w:val="18"/>
          <w:szCs w:val="18"/>
        </w:rPr>
        <w:t>Batrachochytrium salamandrivorans</w:t>
      </w:r>
      <w:r w:rsidRPr="00361D3C">
        <w:rPr>
          <w:rFonts w:ascii="Arial" w:hAnsi="Arial" w:cs="Arial"/>
          <w:sz w:val="18"/>
          <w:szCs w:val="18"/>
        </w:rPr>
        <w:t xml:space="preserve"> into Europe. </w:t>
      </w:r>
      <w:r w:rsidRPr="005E77D1">
        <w:rPr>
          <w:rFonts w:ascii="Arial" w:hAnsi="Arial" w:cs="Arial"/>
          <w:i/>
          <w:sz w:val="18"/>
          <w:szCs w:val="18"/>
        </w:rPr>
        <w:t>Amphibia</w:t>
      </w:r>
      <w:r>
        <w:rPr>
          <w:rFonts w:ascii="Arial" w:hAnsi="Arial" w:cs="Arial"/>
          <w:i/>
          <w:sz w:val="18"/>
          <w:szCs w:val="18"/>
        </w:rPr>
        <w:t xml:space="preserve"> </w:t>
      </w:r>
      <w:r w:rsidRPr="005E77D1">
        <w:rPr>
          <w:rFonts w:ascii="Arial" w:hAnsi="Arial" w:cs="Arial"/>
          <w:i/>
          <w:sz w:val="18"/>
          <w:szCs w:val="18"/>
        </w:rPr>
        <w:t>Reptilia</w:t>
      </w:r>
      <w:r w:rsidRPr="00BC114C">
        <w:rPr>
          <w:rFonts w:ascii="Arial" w:hAnsi="Arial" w:cs="Arial"/>
          <w:sz w:val="18"/>
          <w:szCs w:val="18"/>
        </w:rPr>
        <w:t xml:space="preserve">, </w:t>
      </w:r>
      <w:r w:rsidRPr="005E77D1">
        <w:rPr>
          <w:rFonts w:ascii="Arial" w:hAnsi="Arial" w:cs="Arial"/>
          <w:b/>
          <w:sz w:val="18"/>
          <w:szCs w:val="18"/>
        </w:rPr>
        <w:t>38</w:t>
      </w:r>
      <w:r w:rsidRPr="00BC114C">
        <w:rPr>
          <w:rFonts w:ascii="Arial" w:hAnsi="Arial" w:cs="Arial"/>
          <w:sz w:val="18"/>
          <w:szCs w:val="18"/>
        </w:rPr>
        <w:t xml:space="preserve">, 554–556 </w:t>
      </w:r>
      <w:r w:rsidRPr="00BC114C">
        <w:rPr>
          <w:rFonts w:ascii="Arial" w:hAnsi="Arial" w:cs="Arial"/>
          <w:bCs/>
          <w:sz w:val="18"/>
          <w:szCs w:val="18"/>
        </w:rPr>
        <w:t xml:space="preserve">DOI: </w:t>
      </w:r>
      <w:r w:rsidRPr="00F75312">
        <w:rPr>
          <w:rFonts w:ascii="Arial" w:hAnsi="Arial" w:cs="Arial"/>
          <w:sz w:val="18"/>
          <w:szCs w:val="18"/>
        </w:rPr>
        <w:t>10.1</w:t>
      </w:r>
      <w:r w:rsidRPr="00D56932">
        <w:rPr>
          <w:rFonts w:ascii="Arial" w:hAnsi="Arial" w:cs="Arial"/>
          <w:sz w:val="18"/>
          <w:szCs w:val="18"/>
        </w:rPr>
        <w:t>163/15685381-00003125</w:t>
      </w:r>
    </w:p>
    <w:p w:rsidR="00BC0328" w:rsidRPr="005A0656" w:rsidRDefault="00BC0328" w:rsidP="00BC0328">
      <w:pPr>
        <w:pStyle w:val="Paragraphedeliste"/>
        <w:spacing w:after="240"/>
        <w:ind w:left="0"/>
        <w:contextualSpacing w:val="0"/>
        <w:jc w:val="both"/>
        <w:rPr>
          <w:rFonts w:ascii="Arial" w:hAnsi="Arial" w:cs="Arial"/>
          <w:sz w:val="18"/>
          <w:szCs w:val="18"/>
          <w:lang w:val="es-ES"/>
        </w:rPr>
      </w:pPr>
      <w:r w:rsidRPr="0071604C">
        <w:rPr>
          <w:rFonts w:ascii="Arial" w:hAnsi="Arial" w:cs="Arial"/>
          <w:smallCaps/>
          <w:sz w:val="18"/>
          <w:szCs w:val="18"/>
        </w:rPr>
        <w:t>Sabino-Pinto J., Bletz M., Hendrix R., Perl R.G.B., Martel A., Pasmans F., Lötters S., Mutschmann F., Schmeller D.S., Schmidt B.R., Veith M., Wagner N., Vences M. &amp; Steinfartz S.</w:t>
      </w:r>
      <w:r w:rsidRPr="00361D3C">
        <w:rPr>
          <w:rFonts w:ascii="Arial" w:hAnsi="Arial" w:cs="Arial"/>
          <w:sz w:val="18"/>
          <w:szCs w:val="18"/>
        </w:rPr>
        <w:t xml:space="preserve"> (2015). First detection of the emerging fungal pathogen</w:t>
      </w:r>
      <w:r w:rsidRPr="00C0525D">
        <w:rPr>
          <w:rFonts w:ascii="Arial" w:hAnsi="Arial" w:cs="Arial"/>
          <w:sz w:val="18"/>
          <w:szCs w:val="18"/>
        </w:rPr>
        <w:t xml:space="preserve"> </w:t>
      </w:r>
      <w:r w:rsidRPr="00AD7CE6">
        <w:rPr>
          <w:rFonts w:ascii="Arial" w:hAnsi="Arial" w:cs="Arial"/>
          <w:i/>
          <w:sz w:val="18"/>
          <w:szCs w:val="18"/>
        </w:rPr>
        <w:t>Batrachochytrium salamandrivorans</w:t>
      </w:r>
      <w:r w:rsidRPr="001C6B2C">
        <w:rPr>
          <w:rFonts w:ascii="Arial" w:hAnsi="Arial" w:cs="Arial"/>
          <w:sz w:val="18"/>
          <w:szCs w:val="18"/>
        </w:rPr>
        <w:t xml:space="preserve"> in Germany. </w:t>
      </w:r>
      <w:r w:rsidRPr="005A0656">
        <w:rPr>
          <w:rFonts w:ascii="Arial" w:hAnsi="Arial" w:cs="Arial"/>
          <w:i/>
          <w:sz w:val="18"/>
          <w:szCs w:val="18"/>
          <w:lang w:val="es-ES"/>
        </w:rPr>
        <w:t>Amphibia Reptilia</w:t>
      </w:r>
      <w:r w:rsidRPr="005A0656">
        <w:rPr>
          <w:rFonts w:ascii="Arial" w:hAnsi="Arial" w:cs="Arial"/>
          <w:sz w:val="18"/>
          <w:szCs w:val="18"/>
          <w:lang w:val="es-ES"/>
        </w:rPr>
        <w:t xml:space="preserve">, </w:t>
      </w:r>
      <w:r w:rsidRPr="005A0656">
        <w:rPr>
          <w:rFonts w:ascii="Arial" w:hAnsi="Arial" w:cs="Arial"/>
          <w:b/>
          <w:sz w:val="18"/>
          <w:szCs w:val="18"/>
          <w:lang w:val="es-ES"/>
        </w:rPr>
        <w:t>36</w:t>
      </w:r>
      <w:r w:rsidRPr="005A0656">
        <w:rPr>
          <w:rFonts w:ascii="Arial" w:hAnsi="Arial" w:cs="Arial"/>
          <w:sz w:val="18"/>
          <w:szCs w:val="18"/>
          <w:lang w:val="es-ES"/>
        </w:rPr>
        <w:t>, 411–416.</w:t>
      </w:r>
    </w:p>
    <w:p w:rsidR="00BC0328" w:rsidRPr="00BC114C" w:rsidRDefault="00BC0328" w:rsidP="00BC0328">
      <w:pPr>
        <w:pStyle w:val="Paragraphedeliste"/>
        <w:spacing w:after="240"/>
        <w:ind w:left="0"/>
        <w:contextualSpacing w:val="0"/>
        <w:jc w:val="both"/>
        <w:rPr>
          <w:rFonts w:ascii="Arial" w:hAnsi="Arial" w:cs="Arial"/>
          <w:sz w:val="18"/>
          <w:szCs w:val="18"/>
        </w:rPr>
      </w:pPr>
      <w:r w:rsidRPr="00181FB6">
        <w:rPr>
          <w:rFonts w:ascii="Arial" w:hAnsi="Arial" w:cs="Arial"/>
          <w:smallCaps/>
          <w:sz w:val="18"/>
          <w:szCs w:val="18"/>
          <w:lang w:val="es-ES"/>
        </w:rPr>
        <w:t>Sabino-Pinto J., Tobias Krause E., Bletz M.C., Martel A., Pasmans F., Steinfartz S. &amp; Vences M.</w:t>
      </w:r>
      <w:r w:rsidRPr="00181FB6">
        <w:rPr>
          <w:rFonts w:ascii="Arial" w:hAnsi="Arial" w:cs="Arial"/>
          <w:sz w:val="18"/>
          <w:szCs w:val="18"/>
          <w:lang w:val="es-ES"/>
        </w:rPr>
        <w:t xml:space="preserve"> (2018). </w:t>
      </w:r>
      <w:r w:rsidRPr="00D56932">
        <w:rPr>
          <w:rFonts w:ascii="Arial" w:hAnsi="Arial" w:cs="Arial"/>
          <w:sz w:val="18"/>
          <w:szCs w:val="18"/>
        </w:rPr>
        <w:t>Detectability vs. time and costs in pooled DNA extraction of cutaneous sw</w:t>
      </w:r>
      <w:r w:rsidRPr="0071604C">
        <w:rPr>
          <w:rFonts w:ascii="Arial" w:hAnsi="Arial" w:cs="Arial"/>
          <w:sz w:val="18"/>
          <w:szCs w:val="18"/>
        </w:rPr>
        <w:t xml:space="preserve">abs: a study on the amphibian chytrid fungi. </w:t>
      </w:r>
      <w:r w:rsidRPr="005E77D1">
        <w:rPr>
          <w:rFonts w:ascii="Arial" w:hAnsi="Arial" w:cs="Arial"/>
          <w:i/>
          <w:sz w:val="18"/>
          <w:szCs w:val="18"/>
        </w:rPr>
        <w:t>Amphibia Reptilia</w:t>
      </w:r>
      <w:r w:rsidRPr="00BC114C">
        <w:rPr>
          <w:rFonts w:ascii="Arial" w:hAnsi="Arial" w:cs="Arial"/>
          <w:sz w:val="18"/>
          <w:szCs w:val="18"/>
        </w:rPr>
        <w:t xml:space="preserve">, </w:t>
      </w:r>
      <w:r w:rsidRPr="005E77D1">
        <w:rPr>
          <w:rFonts w:ascii="Arial" w:hAnsi="Arial" w:cs="Arial"/>
          <w:b/>
          <w:sz w:val="18"/>
          <w:szCs w:val="18"/>
        </w:rPr>
        <w:t>40</w:t>
      </w:r>
      <w:r>
        <w:rPr>
          <w:rFonts w:ascii="Arial" w:hAnsi="Arial" w:cs="Arial"/>
          <w:sz w:val="18"/>
          <w:szCs w:val="18"/>
        </w:rPr>
        <w:t>,</w:t>
      </w:r>
      <w:r w:rsidRPr="00BC114C">
        <w:rPr>
          <w:rFonts w:ascii="Arial" w:hAnsi="Arial" w:cs="Arial"/>
          <w:sz w:val="18"/>
          <w:szCs w:val="18"/>
        </w:rPr>
        <w:t xml:space="preserve"> 1</w:t>
      </w:r>
      <w:r>
        <w:rPr>
          <w:rFonts w:ascii="Arial" w:hAnsi="Arial" w:cs="Arial"/>
          <w:sz w:val="18"/>
          <w:szCs w:val="18"/>
        </w:rPr>
        <w:t>–</w:t>
      </w:r>
      <w:r w:rsidRPr="00BC114C">
        <w:rPr>
          <w:rFonts w:ascii="Arial" w:hAnsi="Arial" w:cs="Arial"/>
          <w:sz w:val="18"/>
          <w:szCs w:val="18"/>
        </w:rPr>
        <w:t>11.</w:t>
      </w:r>
    </w:p>
    <w:p w:rsidR="00BC0328" w:rsidRPr="000C0DD0" w:rsidRDefault="00BC0328" w:rsidP="00BC0328">
      <w:pPr>
        <w:pStyle w:val="Paragraphedeliste"/>
        <w:spacing w:after="240"/>
        <w:ind w:left="0"/>
        <w:contextualSpacing w:val="0"/>
        <w:jc w:val="both"/>
        <w:rPr>
          <w:rFonts w:ascii="Arial" w:hAnsi="Arial" w:cs="Arial"/>
          <w:sz w:val="18"/>
          <w:szCs w:val="18"/>
          <w:lang w:val="nb-NO"/>
        </w:rPr>
      </w:pPr>
      <w:r w:rsidRPr="00F75312">
        <w:rPr>
          <w:rFonts w:ascii="Arial" w:hAnsi="Arial" w:cs="Arial"/>
          <w:smallCaps/>
          <w:sz w:val="18"/>
          <w:szCs w:val="18"/>
        </w:rPr>
        <w:t xml:space="preserve">Spitzen-van der Sluijs A., Martel A., Asselberghs J., Bales E.K., Beukema W., Bletz M.C., Dalbeck L., Goverse E., Kerres A., Kinet T., Kirst K., Laudelout A., Marin </w:t>
      </w:r>
      <w:r w:rsidRPr="00D56932">
        <w:rPr>
          <w:rFonts w:ascii="Arial" w:hAnsi="Arial" w:cs="Arial"/>
          <w:caps/>
          <w:sz w:val="18"/>
          <w:szCs w:val="18"/>
        </w:rPr>
        <w:t>d.a.,</w:t>
      </w:r>
      <w:r w:rsidRPr="0071604C">
        <w:rPr>
          <w:rFonts w:ascii="Arial" w:hAnsi="Arial" w:cs="Arial"/>
          <w:smallCaps/>
          <w:sz w:val="18"/>
          <w:szCs w:val="18"/>
        </w:rPr>
        <w:t xml:space="preserve"> Fon</w:t>
      </w:r>
      <w:r w:rsidRPr="00361D3C">
        <w:rPr>
          <w:rFonts w:ascii="Arial" w:hAnsi="Arial" w:cs="Arial"/>
          <w:smallCaps/>
          <w:sz w:val="18"/>
          <w:szCs w:val="18"/>
        </w:rPr>
        <w:t>te L.F., Nöllert A., Ohlhoff D., Sabino-Pinto J., Schmidt B.R., Speybroeck J., Spikmans F., Steinfartz S., Veith M., Vences M., Wagner N., Pasmans F. &amp; Lötters S.</w:t>
      </w:r>
      <w:r w:rsidRPr="00C0525D">
        <w:rPr>
          <w:rFonts w:ascii="Arial" w:hAnsi="Arial" w:cs="Arial"/>
          <w:sz w:val="18"/>
          <w:szCs w:val="18"/>
        </w:rPr>
        <w:t xml:space="preserve"> (2016). Expanding distribution of lethal amphibian fungus </w:t>
      </w:r>
      <w:r w:rsidRPr="00AD7CE6">
        <w:rPr>
          <w:rFonts w:ascii="Arial" w:hAnsi="Arial" w:cs="Arial"/>
          <w:i/>
          <w:sz w:val="18"/>
          <w:szCs w:val="18"/>
        </w:rPr>
        <w:t>Batrachochytrium salamandrivorans</w:t>
      </w:r>
      <w:r w:rsidRPr="001C6B2C">
        <w:rPr>
          <w:rFonts w:ascii="Arial" w:hAnsi="Arial" w:cs="Arial"/>
          <w:sz w:val="18"/>
          <w:szCs w:val="18"/>
        </w:rPr>
        <w:t xml:space="preserve"> in Europe. </w:t>
      </w:r>
      <w:r w:rsidRPr="000C0DD0">
        <w:rPr>
          <w:rFonts w:ascii="Arial" w:hAnsi="Arial" w:cs="Arial"/>
          <w:i/>
          <w:sz w:val="18"/>
          <w:szCs w:val="18"/>
          <w:lang w:val="nb-NO"/>
        </w:rPr>
        <w:t>Emerg. Infect. Dis</w:t>
      </w:r>
      <w:r w:rsidRPr="000C0DD0">
        <w:rPr>
          <w:rFonts w:ascii="Arial" w:hAnsi="Arial" w:cs="Arial"/>
          <w:sz w:val="18"/>
          <w:szCs w:val="18"/>
          <w:lang w:val="nb-NO"/>
        </w:rPr>
        <w:t xml:space="preserve">., </w:t>
      </w:r>
      <w:r w:rsidRPr="000C0DD0">
        <w:rPr>
          <w:rFonts w:ascii="Arial" w:hAnsi="Arial" w:cs="Arial"/>
          <w:b/>
          <w:sz w:val="18"/>
          <w:szCs w:val="18"/>
          <w:lang w:val="nb-NO"/>
        </w:rPr>
        <w:t>22</w:t>
      </w:r>
      <w:r w:rsidRPr="000C0DD0">
        <w:rPr>
          <w:rFonts w:ascii="Arial" w:hAnsi="Arial" w:cs="Arial"/>
          <w:sz w:val="18"/>
          <w:szCs w:val="18"/>
          <w:lang w:val="nb-NO"/>
        </w:rPr>
        <w:t>, 1286–1288.</w:t>
      </w:r>
    </w:p>
    <w:p w:rsidR="00BC0328" w:rsidRPr="00BC114C" w:rsidRDefault="00BC0328" w:rsidP="00BC0328">
      <w:pPr>
        <w:pStyle w:val="Paragraphedeliste"/>
        <w:spacing w:after="240"/>
        <w:ind w:left="0"/>
        <w:contextualSpacing w:val="0"/>
        <w:jc w:val="both"/>
        <w:rPr>
          <w:rFonts w:ascii="Arial" w:hAnsi="Arial" w:cs="Arial"/>
          <w:sz w:val="18"/>
          <w:szCs w:val="18"/>
        </w:rPr>
      </w:pPr>
      <w:r w:rsidRPr="000C0DD0">
        <w:rPr>
          <w:rFonts w:ascii="Arial" w:hAnsi="Arial" w:cs="Arial"/>
          <w:smallCaps/>
          <w:sz w:val="18"/>
          <w:szCs w:val="18"/>
          <w:lang w:val="nb-NO"/>
        </w:rPr>
        <w:t>Spitzen-van der Sluijs A., Stegen G., Bogaerts S., Canessa S., Steinfartz S., Janssen N., Bosman W., Pasmans F. &amp; Martel A.</w:t>
      </w:r>
      <w:r w:rsidRPr="000C0DD0">
        <w:rPr>
          <w:rFonts w:ascii="Arial" w:hAnsi="Arial" w:cs="Arial"/>
          <w:sz w:val="18"/>
          <w:szCs w:val="18"/>
          <w:lang w:val="nb-NO"/>
        </w:rPr>
        <w:t xml:space="preserve"> (2018). </w:t>
      </w:r>
      <w:r w:rsidRPr="00BC114C">
        <w:rPr>
          <w:rFonts w:ascii="Arial" w:hAnsi="Arial" w:cs="Arial"/>
          <w:sz w:val="18"/>
          <w:szCs w:val="18"/>
        </w:rPr>
        <w:t xml:space="preserve">Post-epizootic salamander persistence in a disease-free refugium suggests poor dispersal ability of </w:t>
      </w:r>
      <w:r w:rsidRPr="00BC114C">
        <w:rPr>
          <w:rFonts w:ascii="Arial" w:hAnsi="Arial" w:cs="Arial"/>
          <w:i/>
          <w:sz w:val="18"/>
          <w:szCs w:val="18"/>
        </w:rPr>
        <w:t>Batrachochytrium salamandrivorans</w:t>
      </w:r>
      <w:r w:rsidRPr="00BC114C">
        <w:rPr>
          <w:rFonts w:ascii="Arial" w:hAnsi="Arial" w:cs="Arial"/>
          <w:sz w:val="18"/>
          <w:szCs w:val="18"/>
        </w:rPr>
        <w:t xml:space="preserve">. </w:t>
      </w:r>
      <w:r w:rsidRPr="005E77D1">
        <w:rPr>
          <w:rFonts w:ascii="Arial" w:hAnsi="Arial" w:cs="Arial"/>
          <w:i/>
          <w:sz w:val="18"/>
          <w:szCs w:val="18"/>
        </w:rPr>
        <w:t>Scientific Reports</w:t>
      </w:r>
      <w:r>
        <w:rPr>
          <w:rFonts w:ascii="Arial" w:hAnsi="Arial" w:cs="Arial"/>
          <w:sz w:val="18"/>
          <w:szCs w:val="18"/>
        </w:rPr>
        <w:t>,</w:t>
      </w:r>
      <w:r w:rsidRPr="00BC114C">
        <w:rPr>
          <w:rFonts w:ascii="Arial" w:hAnsi="Arial" w:cs="Arial"/>
          <w:sz w:val="18"/>
          <w:szCs w:val="18"/>
        </w:rPr>
        <w:t xml:space="preserve"> </w:t>
      </w:r>
      <w:r w:rsidRPr="005E77D1">
        <w:rPr>
          <w:rFonts w:ascii="Arial" w:hAnsi="Arial" w:cs="Arial"/>
          <w:b/>
          <w:sz w:val="18"/>
          <w:szCs w:val="18"/>
        </w:rPr>
        <w:t>8</w:t>
      </w:r>
      <w:r w:rsidRPr="00BC114C">
        <w:rPr>
          <w:rFonts w:ascii="Arial" w:hAnsi="Arial" w:cs="Arial"/>
          <w:sz w:val="18"/>
          <w:szCs w:val="18"/>
        </w:rPr>
        <w:t>, 3800.</w:t>
      </w:r>
    </w:p>
    <w:p w:rsidR="00BC0328" w:rsidRPr="00BC114C" w:rsidRDefault="00BC0328" w:rsidP="00BC0328">
      <w:pPr>
        <w:pStyle w:val="Paragraphedeliste"/>
        <w:spacing w:after="240"/>
        <w:ind w:left="0"/>
        <w:contextualSpacing w:val="0"/>
        <w:jc w:val="both"/>
        <w:rPr>
          <w:rFonts w:ascii="Arial" w:hAnsi="Arial" w:cs="Arial"/>
          <w:sz w:val="18"/>
          <w:szCs w:val="18"/>
        </w:rPr>
      </w:pPr>
      <w:r w:rsidRPr="005E77D1">
        <w:rPr>
          <w:rFonts w:ascii="Arial" w:hAnsi="Arial" w:cs="Arial"/>
          <w:smallCaps/>
          <w:sz w:val="18"/>
          <w:szCs w:val="18"/>
        </w:rPr>
        <w:t xml:space="preserve">Stegen G., Pasmans F., Schmidt B.R., Rouffaer L.O., Van Praet S., Schaub M., Canessa S., Laudelout A., Kinet T., Adriaensen C., Haesebrouck F., Bert W., Bossuyt F. &amp; Martel A. </w:t>
      </w:r>
      <w:r w:rsidRPr="00BC114C">
        <w:rPr>
          <w:rFonts w:ascii="Arial" w:hAnsi="Arial" w:cs="Arial"/>
          <w:sz w:val="18"/>
          <w:szCs w:val="18"/>
        </w:rPr>
        <w:t xml:space="preserve">(2017). Drivers of </w:t>
      </w:r>
      <w:r w:rsidRPr="00BC114C">
        <w:rPr>
          <w:rFonts w:ascii="Arial" w:hAnsi="Arial" w:cs="Arial"/>
          <w:i/>
          <w:sz w:val="18"/>
          <w:szCs w:val="18"/>
        </w:rPr>
        <w:t>Batrachochytrium salamandrivorans</w:t>
      </w:r>
      <w:r w:rsidRPr="00BC114C">
        <w:rPr>
          <w:rFonts w:ascii="Arial" w:hAnsi="Arial" w:cs="Arial"/>
          <w:sz w:val="18"/>
          <w:szCs w:val="18"/>
        </w:rPr>
        <w:t xml:space="preserve"> mediated salamander extirpation. </w:t>
      </w:r>
      <w:r w:rsidRPr="005E77D1">
        <w:rPr>
          <w:rFonts w:ascii="Arial" w:hAnsi="Arial" w:cs="Arial"/>
          <w:i/>
          <w:sz w:val="18"/>
          <w:szCs w:val="18"/>
        </w:rPr>
        <w:t>Nature</w:t>
      </w:r>
      <w:r w:rsidRPr="00BC114C">
        <w:rPr>
          <w:rFonts w:ascii="Arial" w:hAnsi="Arial" w:cs="Arial"/>
          <w:sz w:val="18"/>
          <w:szCs w:val="18"/>
        </w:rPr>
        <w:t xml:space="preserve">, </w:t>
      </w:r>
      <w:r w:rsidRPr="005E77D1">
        <w:rPr>
          <w:rFonts w:ascii="Arial" w:hAnsi="Arial" w:cs="Arial"/>
          <w:b/>
          <w:sz w:val="18"/>
          <w:szCs w:val="18"/>
        </w:rPr>
        <w:t>544</w:t>
      </w:r>
      <w:r w:rsidRPr="00BC114C">
        <w:rPr>
          <w:rFonts w:ascii="Arial" w:hAnsi="Arial" w:cs="Arial"/>
          <w:sz w:val="18"/>
          <w:szCs w:val="18"/>
        </w:rPr>
        <w:t xml:space="preserve"> (7650): 353+ </w:t>
      </w:r>
      <w:r w:rsidRPr="005E77D1">
        <w:rPr>
          <w:rStyle w:val="frlabel"/>
          <w:rFonts w:ascii="Arial" w:hAnsi="Arial" w:cs="Arial"/>
          <w:bCs/>
          <w:color w:val="333333"/>
          <w:sz w:val="18"/>
          <w:szCs w:val="18"/>
          <w:shd w:val="clear" w:color="auto" w:fill="F8F8F8"/>
        </w:rPr>
        <w:t>DOI:</w:t>
      </w:r>
      <w:r w:rsidRPr="00BC114C">
        <w:rPr>
          <w:rFonts w:ascii="Arial" w:hAnsi="Arial" w:cs="Arial"/>
          <w:color w:val="333333"/>
          <w:sz w:val="18"/>
          <w:szCs w:val="18"/>
          <w:shd w:val="clear" w:color="auto" w:fill="F8F8F8"/>
        </w:rPr>
        <w:t xml:space="preserve"> </w:t>
      </w:r>
      <w:r w:rsidRPr="00BC114C">
        <w:rPr>
          <w:rFonts w:ascii="Arial" w:hAnsi="Arial" w:cs="Arial"/>
          <w:sz w:val="18"/>
          <w:szCs w:val="18"/>
        </w:rPr>
        <w:t>10.1038/nature22059</w:t>
      </w:r>
    </w:p>
    <w:p w:rsidR="00BC0328" w:rsidRPr="00BC114C" w:rsidRDefault="00BC0328" w:rsidP="00BC0328">
      <w:pPr>
        <w:pStyle w:val="Paragraphedeliste"/>
        <w:spacing w:after="240"/>
        <w:ind w:left="0"/>
        <w:contextualSpacing w:val="0"/>
        <w:jc w:val="both"/>
        <w:rPr>
          <w:rFonts w:ascii="Arial" w:hAnsi="Arial" w:cs="Arial"/>
          <w:sz w:val="18"/>
          <w:szCs w:val="18"/>
        </w:rPr>
      </w:pPr>
      <w:r w:rsidRPr="005E77D1">
        <w:rPr>
          <w:rFonts w:ascii="Arial" w:hAnsi="Arial" w:cs="Arial"/>
          <w:smallCaps/>
          <w:sz w:val="18"/>
          <w:szCs w:val="18"/>
        </w:rPr>
        <w:t>Thomas V., Blooi M., Van Rooij P., Van Praet S., Verbrugghe E., Grasselli E., Lukac M., Smith S., Pasmans F. &amp; Martel A.</w:t>
      </w:r>
      <w:r w:rsidRPr="00BC114C">
        <w:rPr>
          <w:rFonts w:ascii="Arial" w:hAnsi="Arial" w:cs="Arial"/>
          <w:sz w:val="18"/>
          <w:szCs w:val="18"/>
        </w:rPr>
        <w:t xml:space="preserve"> (2018). Recommendations on diagnostic tools for </w:t>
      </w:r>
      <w:r w:rsidRPr="00BC114C">
        <w:rPr>
          <w:rFonts w:ascii="Arial" w:hAnsi="Arial" w:cs="Arial"/>
          <w:i/>
          <w:sz w:val="18"/>
          <w:szCs w:val="18"/>
        </w:rPr>
        <w:t>Batrachochytrium salamandrivorans</w:t>
      </w:r>
      <w:r w:rsidRPr="00BC114C">
        <w:rPr>
          <w:rFonts w:ascii="Arial" w:hAnsi="Arial" w:cs="Arial"/>
          <w:sz w:val="18"/>
          <w:szCs w:val="18"/>
        </w:rPr>
        <w:t xml:space="preserve">. </w:t>
      </w:r>
      <w:r w:rsidRPr="005E77D1">
        <w:rPr>
          <w:rFonts w:ascii="Arial" w:hAnsi="Arial" w:cs="Arial"/>
          <w:i/>
          <w:sz w:val="18"/>
          <w:szCs w:val="18"/>
        </w:rPr>
        <w:t>Transbound. Emerg. Dis</w:t>
      </w:r>
      <w:r w:rsidRPr="00BC114C">
        <w:rPr>
          <w:rFonts w:ascii="Arial" w:hAnsi="Arial" w:cs="Arial"/>
          <w:sz w:val="18"/>
          <w:szCs w:val="18"/>
        </w:rPr>
        <w:t xml:space="preserve">., </w:t>
      </w:r>
      <w:r w:rsidRPr="005E77D1">
        <w:rPr>
          <w:rFonts w:ascii="Arial" w:hAnsi="Arial" w:cs="Arial"/>
          <w:b/>
          <w:sz w:val="18"/>
          <w:szCs w:val="18"/>
        </w:rPr>
        <w:t>65</w:t>
      </w:r>
      <w:r w:rsidRPr="00BC114C">
        <w:rPr>
          <w:rFonts w:ascii="Arial" w:hAnsi="Arial" w:cs="Arial"/>
          <w:sz w:val="18"/>
          <w:szCs w:val="18"/>
        </w:rPr>
        <w:t>, e478-e488.</w:t>
      </w:r>
    </w:p>
    <w:p w:rsidR="00BC0328" w:rsidRPr="00BC114C" w:rsidRDefault="00BC0328" w:rsidP="00BC0328">
      <w:pPr>
        <w:pStyle w:val="Paragraphedeliste"/>
        <w:spacing w:after="240"/>
        <w:ind w:left="0"/>
        <w:contextualSpacing w:val="0"/>
        <w:jc w:val="both"/>
        <w:rPr>
          <w:rFonts w:ascii="Arial" w:hAnsi="Arial" w:cs="Arial"/>
          <w:sz w:val="18"/>
          <w:szCs w:val="18"/>
        </w:rPr>
      </w:pPr>
      <w:r w:rsidRPr="005E77D1">
        <w:rPr>
          <w:rFonts w:ascii="Arial" w:hAnsi="Arial" w:cs="Arial"/>
          <w:smallCaps/>
          <w:sz w:val="18"/>
          <w:szCs w:val="18"/>
        </w:rPr>
        <w:t>Van Rooij P., Martel A., Haesebrouck F. &amp; Pasmans F.</w:t>
      </w:r>
      <w:r w:rsidRPr="00BC114C">
        <w:rPr>
          <w:rFonts w:ascii="Arial" w:hAnsi="Arial" w:cs="Arial"/>
          <w:sz w:val="18"/>
          <w:szCs w:val="18"/>
        </w:rPr>
        <w:t xml:space="preserve"> (2015). Amphibian chytridiomycosis: a review with focus on fungus-host interactions. </w:t>
      </w:r>
      <w:r w:rsidRPr="005E77D1">
        <w:rPr>
          <w:rFonts w:ascii="Arial" w:hAnsi="Arial" w:cs="Arial"/>
          <w:i/>
          <w:sz w:val="18"/>
          <w:szCs w:val="18"/>
        </w:rPr>
        <w:t>Vet. Res</w:t>
      </w:r>
      <w:r w:rsidRPr="00BC114C">
        <w:rPr>
          <w:rFonts w:ascii="Arial" w:hAnsi="Arial" w:cs="Arial"/>
          <w:sz w:val="18"/>
          <w:szCs w:val="18"/>
        </w:rPr>
        <w:t xml:space="preserve">., </w:t>
      </w:r>
      <w:r w:rsidRPr="005E77D1">
        <w:rPr>
          <w:rFonts w:ascii="Arial" w:hAnsi="Arial" w:cs="Arial"/>
          <w:b/>
          <w:sz w:val="18"/>
          <w:szCs w:val="18"/>
        </w:rPr>
        <w:t>46</w:t>
      </w:r>
      <w:r w:rsidRPr="00BC114C">
        <w:rPr>
          <w:rFonts w:ascii="Arial" w:hAnsi="Arial" w:cs="Arial"/>
          <w:sz w:val="18"/>
          <w:szCs w:val="18"/>
        </w:rPr>
        <w:t>, 137.</w:t>
      </w:r>
    </w:p>
    <w:p w:rsidR="00BC0328" w:rsidRPr="00F75312" w:rsidRDefault="00BC0328" w:rsidP="00BC0328">
      <w:pPr>
        <w:pStyle w:val="Paragraphedeliste"/>
        <w:spacing w:after="240"/>
        <w:ind w:left="0"/>
        <w:contextualSpacing w:val="0"/>
        <w:jc w:val="both"/>
        <w:rPr>
          <w:rFonts w:ascii="Arial" w:hAnsi="Arial" w:cs="Arial"/>
          <w:sz w:val="18"/>
          <w:szCs w:val="18"/>
        </w:rPr>
      </w:pPr>
      <w:r w:rsidRPr="005E77D1">
        <w:rPr>
          <w:rFonts w:ascii="Arial" w:hAnsi="Arial" w:cs="Arial"/>
          <w:smallCaps/>
          <w:sz w:val="18"/>
          <w:szCs w:val="18"/>
        </w:rPr>
        <w:t>Van Rooij P., Pasmans F., Coen Y. &amp; Martel A. (</w:t>
      </w:r>
      <w:r w:rsidRPr="00BC114C">
        <w:rPr>
          <w:rFonts w:ascii="Arial" w:hAnsi="Arial" w:cs="Arial"/>
          <w:sz w:val="18"/>
          <w:szCs w:val="18"/>
        </w:rPr>
        <w:t xml:space="preserve">2017). Efficacy of chemical disinfectants for the containment of the salamander chytrid fungus </w:t>
      </w:r>
      <w:r w:rsidRPr="00BC114C">
        <w:rPr>
          <w:rFonts w:ascii="Arial" w:hAnsi="Arial" w:cs="Arial"/>
          <w:i/>
          <w:sz w:val="18"/>
          <w:szCs w:val="18"/>
        </w:rPr>
        <w:t>Batrachochytrium salamandrivorans</w:t>
      </w:r>
      <w:r w:rsidRPr="00F75312">
        <w:rPr>
          <w:rFonts w:ascii="Arial" w:hAnsi="Arial" w:cs="Arial"/>
          <w:sz w:val="18"/>
          <w:szCs w:val="18"/>
        </w:rPr>
        <w:t xml:space="preserve">. </w:t>
      </w:r>
      <w:r w:rsidRPr="005E77D1">
        <w:rPr>
          <w:rFonts w:ascii="Arial" w:hAnsi="Arial" w:cs="Arial"/>
          <w:i/>
          <w:sz w:val="18"/>
          <w:szCs w:val="18"/>
        </w:rPr>
        <w:t>PLoS One</w:t>
      </w:r>
      <w:r w:rsidRPr="00F75312">
        <w:rPr>
          <w:rFonts w:ascii="Arial" w:hAnsi="Arial" w:cs="Arial"/>
          <w:sz w:val="18"/>
          <w:szCs w:val="18"/>
        </w:rPr>
        <w:t xml:space="preserve">, 12, e0186269 </w:t>
      </w:r>
      <w:r w:rsidRPr="005E77D1">
        <w:rPr>
          <w:rStyle w:val="frlabel"/>
          <w:rFonts w:ascii="Arial" w:hAnsi="Arial" w:cs="Arial"/>
          <w:bCs/>
          <w:color w:val="333333"/>
          <w:sz w:val="18"/>
          <w:szCs w:val="18"/>
          <w:shd w:val="clear" w:color="auto" w:fill="F8F8F8"/>
        </w:rPr>
        <w:t>DOI:</w:t>
      </w:r>
      <w:r w:rsidRPr="00BC114C">
        <w:rPr>
          <w:rFonts w:ascii="Arial" w:hAnsi="Arial" w:cs="Arial"/>
          <w:color w:val="333333"/>
          <w:sz w:val="18"/>
          <w:szCs w:val="18"/>
          <w:shd w:val="clear" w:color="auto" w:fill="F8F8F8"/>
        </w:rPr>
        <w:t xml:space="preserve"> </w:t>
      </w:r>
      <w:r w:rsidRPr="00F75312">
        <w:rPr>
          <w:rFonts w:ascii="Arial" w:hAnsi="Arial" w:cs="Arial"/>
          <w:sz w:val="18"/>
          <w:szCs w:val="18"/>
        </w:rPr>
        <w:t>10.1371/journal.pone.0186269</w:t>
      </w:r>
    </w:p>
    <w:p w:rsidR="00BC0328" w:rsidRPr="006401DC" w:rsidRDefault="00BC0328" w:rsidP="00BC0328">
      <w:pPr>
        <w:pStyle w:val="Paragraphedeliste"/>
        <w:spacing w:after="240"/>
        <w:ind w:left="0"/>
        <w:contextualSpacing w:val="0"/>
        <w:jc w:val="both"/>
        <w:rPr>
          <w:rFonts w:ascii="Arial" w:hAnsi="Arial" w:cs="Arial"/>
          <w:sz w:val="18"/>
          <w:szCs w:val="18"/>
        </w:rPr>
      </w:pPr>
      <w:r w:rsidRPr="005E77D1">
        <w:rPr>
          <w:rFonts w:ascii="Arial" w:hAnsi="Arial" w:cs="Arial"/>
          <w:smallCaps/>
          <w:sz w:val="18"/>
          <w:szCs w:val="18"/>
        </w:rPr>
        <w:t>White L.W., Forzán M.J., Pessier A.P., Allender M.C., Ballard J.R., Catenazzi A., Fenton H., Martel A., Pasmans F., Miller D.L., Ossiboff R.J., Richgels K.L.D. &amp; Kerby J.L.</w:t>
      </w:r>
      <w:r w:rsidRPr="006401DC">
        <w:rPr>
          <w:rFonts w:ascii="Arial" w:hAnsi="Arial" w:cs="Arial"/>
          <w:sz w:val="18"/>
          <w:szCs w:val="18"/>
        </w:rPr>
        <w:t xml:space="preserve"> (2016). Amphibian: a case definition and diagnostic criteria for </w:t>
      </w:r>
      <w:r w:rsidRPr="006401DC">
        <w:rPr>
          <w:rFonts w:ascii="Arial" w:hAnsi="Arial" w:cs="Arial"/>
          <w:i/>
          <w:sz w:val="18"/>
          <w:szCs w:val="18"/>
        </w:rPr>
        <w:t>Batrachochytrium salamandrivorans</w:t>
      </w:r>
      <w:r w:rsidRPr="006401DC">
        <w:rPr>
          <w:rFonts w:ascii="Arial" w:hAnsi="Arial" w:cs="Arial"/>
          <w:sz w:val="18"/>
          <w:szCs w:val="18"/>
        </w:rPr>
        <w:t xml:space="preserve"> chytridiomycosis. </w:t>
      </w:r>
      <w:r w:rsidRPr="005E77D1">
        <w:rPr>
          <w:rFonts w:ascii="Arial" w:hAnsi="Arial" w:cs="Arial"/>
          <w:i/>
          <w:sz w:val="18"/>
          <w:szCs w:val="18"/>
        </w:rPr>
        <w:t>Herpetological Review</w:t>
      </w:r>
      <w:r w:rsidRPr="006401DC">
        <w:rPr>
          <w:rFonts w:ascii="Arial" w:hAnsi="Arial" w:cs="Arial"/>
          <w:sz w:val="18"/>
          <w:szCs w:val="18"/>
        </w:rPr>
        <w:t xml:space="preserve">, </w:t>
      </w:r>
      <w:r w:rsidRPr="005E77D1">
        <w:rPr>
          <w:rFonts w:ascii="Arial" w:hAnsi="Arial" w:cs="Arial"/>
          <w:b/>
          <w:sz w:val="18"/>
          <w:szCs w:val="18"/>
        </w:rPr>
        <w:t>47</w:t>
      </w:r>
      <w:r w:rsidRPr="006401DC">
        <w:rPr>
          <w:rFonts w:ascii="Arial" w:hAnsi="Arial" w:cs="Arial"/>
          <w:sz w:val="18"/>
          <w:szCs w:val="18"/>
        </w:rPr>
        <w:t>, 207.</w:t>
      </w:r>
    </w:p>
    <w:p w:rsidR="00BC0328" w:rsidRPr="006401DC" w:rsidRDefault="00BC0328" w:rsidP="00BC0328">
      <w:pPr>
        <w:pStyle w:val="Paragraphedeliste"/>
        <w:spacing w:after="240"/>
        <w:ind w:left="0"/>
        <w:contextualSpacing w:val="0"/>
        <w:jc w:val="both"/>
        <w:rPr>
          <w:rFonts w:ascii="Arial" w:hAnsi="Arial" w:cs="Arial"/>
          <w:sz w:val="18"/>
          <w:szCs w:val="18"/>
        </w:rPr>
      </w:pPr>
      <w:r w:rsidRPr="005E77D1">
        <w:rPr>
          <w:rFonts w:ascii="Arial" w:hAnsi="Arial" w:cs="Arial"/>
          <w:smallCaps/>
          <w:sz w:val="18"/>
          <w:szCs w:val="18"/>
        </w:rPr>
        <w:t>Yap T.A., Koo M.S., Ambrose R.F., Wake D.B. &amp; Vredenburg V.T.</w:t>
      </w:r>
      <w:r w:rsidRPr="006401DC">
        <w:rPr>
          <w:rFonts w:ascii="Arial" w:hAnsi="Arial" w:cs="Arial"/>
          <w:sz w:val="18"/>
          <w:szCs w:val="18"/>
        </w:rPr>
        <w:t xml:space="preserve"> (2015). </w:t>
      </w:r>
      <w:r>
        <w:rPr>
          <w:rFonts w:ascii="Arial" w:hAnsi="Arial" w:cs="Arial"/>
          <w:sz w:val="18"/>
          <w:szCs w:val="18"/>
        </w:rPr>
        <w:t xml:space="preserve">BIODIVERSITY: </w:t>
      </w:r>
      <w:r w:rsidRPr="006401DC">
        <w:rPr>
          <w:rFonts w:ascii="Arial" w:hAnsi="Arial" w:cs="Arial"/>
          <w:sz w:val="18"/>
          <w:szCs w:val="18"/>
        </w:rPr>
        <w:t xml:space="preserve">Averting a North American biodiversity crisis. </w:t>
      </w:r>
      <w:r w:rsidRPr="005E77D1">
        <w:rPr>
          <w:rFonts w:ascii="Arial" w:hAnsi="Arial" w:cs="Arial"/>
          <w:i/>
          <w:sz w:val="18"/>
          <w:szCs w:val="18"/>
        </w:rPr>
        <w:t>Science</w:t>
      </w:r>
      <w:r w:rsidRPr="006401DC">
        <w:rPr>
          <w:rFonts w:ascii="Arial" w:hAnsi="Arial" w:cs="Arial"/>
          <w:sz w:val="18"/>
          <w:szCs w:val="18"/>
        </w:rPr>
        <w:t xml:space="preserve">, </w:t>
      </w:r>
      <w:r w:rsidRPr="005E77D1">
        <w:rPr>
          <w:rFonts w:ascii="Arial" w:hAnsi="Arial" w:cs="Arial"/>
          <w:b/>
          <w:sz w:val="18"/>
          <w:szCs w:val="18"/>
        </w:rPr>
        <w:t>349</w:t>
      </w:r>
      <w:r w:rsidRPr="006401DC">
        <w:rPr>
          <w:rFonts w:ascii="Arial" w:hAnsi="Arial" w:cs="Arial"/>
          <w:sz w:val="18"/>
          <w:szCs w:val="18"/>
        </w:rPr>
        <w:t xml:space="preserve"> (6247), 481–482.</w:t>
      </w:r>
    </w:p>
    <w:p w:rsidR="00477CB2" w:rsidRDefault="00477CB2" w:rsidP="00BC0328">
      <w:pPr>
        <w:pStyle w:val="Paragraphedeliste"/>
        <w:spacing w:after="240"/>
        <w:ind w:left="0"/>
        <w:contextualSpacing w:val="0"/>
        <w:jc w:val="both"/>
        <w:rPr>
          <w:rFonts w:ascii="Arial" w:hAnsi="Arial" w:cs="Arial"/>
          <w:smallCaps/>
          <w:sz w:val="18"/>
          <w:szCs w:val="18"/>
        </w:rPr>
      </w:pPr>
      <w:r>
        <w:rPr>
          <w:rFonts w:ascii="Arial" w:hAnsi="Arial" w:cs="Arial"/>
          <w:smallCaps/>
          <w:sz w:val="18"/>
          <w:szCs w:val="18"/>
        </w:rPr>
        <w:br w:type="page"/>
      </w:r>
    </w:p>
    <w:p w:rsidR="00477CB2" w:rsidRPr="005A0656" w:rsidRDefault="00477CB2" w:rsidP="00477CB2">
      <w:pPr>
        <w:spacing w:after="480"/>
        <w:jc w:val="right"/>
        <w:rPr>
          <w:noProof/>
          <w:sz w:val="20"/>
          <w:szCs w:val="20"/>
          <w:u w:val="single"/>
          <w:lang w:val="en-US"/>
        </w:rPr>
      </w:pPr>
      <w:r w:rsidRPr="005A0656">
        <w:rPr>
          <w:noProof/>
          <w:sz w:val="20"/>
          <w:szCs w:val="20"/>
          <w:u w:val="single"/>
          <w:lang w:val="en-US"/>
        </w:rPr>
        <w:lastRenderedPageBreak/>
        <w:t>Annex 2</w:t>
      </w:r>
      <w:r>
        <w:rPr>
          <w:noProof/>
          <w:sz w:val="20"/>
          <w:szCs w:val="20"/>
          <w:u w:val="single"/>
          <w:lang w:val="en-US"/>
        </w:rPr>
        <w:t>2</w:t>
      </w:r>
      <w:r w:rsidRPr="00AD147D">
        <w:rPr>
          <w:noProof/>
          <w:sz w:val="20"/>
          <w:szCs w:val="20"/>
          <w:lang w:val="en-US"/>
        </w:rPr>
        <w:t xml:space="preserve"> (contd)</w:t>
      </w:r>
    </w:p>
    <w:p w:rsidR="00BC0328" w:rsidRPr="006401DC" w:rsidRDefault="00BC0328" w:rsidP="00BC0328">
      <w:pPr>
        <w:pStyle w:val="Paragraphedeliste"/>
        <w:spacing w:after="240"/>
        <w:ind w:left="0"/>
        <w:contextualSpacing w:val="0"/>
        <w:jc w:val="both"/>
        <w:rPr>
          <w:rFonts w:ascii="Arial" w:hAnsi="Arial" w:cs="Arial"/>
          <w:sz w:val="18"/>
          <w:szCs w:val="18"/>
        </w:rPr>
      </w:pPr>
      <w:r w:rsidRPr="005E77D1">
        <w:rPr>
          <w:rFonts w:ascii="Arial" w:hAnsi="Arial" w:cs="Arial"/>
          <w:smallCaps/>
          <w:sz w:val="18"/>
          <w:szCs w:val="18"/>
        </w:rPr>
        <w:t xml:space="preserve">Zhiyong Y., Martel A., Wu J., Van Praet S., Canessa S. &amp; Pasmans F. </w:t>
      </w:r>
      <w:r w:rsidRPr="006401DC">
        <w:rPr>
          <w:rFonts w:ascii="Arial" w:hAnsi="Arial" w:cs="Arial"/>
          <w:sz w:val="18"/>
          <w:szCs w:val="18"/>
        </w:rPr>
        <w:t xml:space="preserve">(2018). Widespread occurrence of an emerging fungal pathogen in heavily traded Chinese urodelan species. </w:t>
      </w:r>
      <w:r w:rsidRPr="005E77D1">
        <w:rPr>
          <w:rFonts w:ascii="Arial" w:hAnsi="Arial" w:cs="Arial"/>
          <w:i/>
          <w:sz w:val="18"/>
          <w:szCs w:val="18"/>
        </w:rPr>
        <w:t>Conservation Letters</w:t>
      </w:r>
      <w:r w:rsidRPr="006401DC">
        <w:rPr>
          <w:rFonts w:ascii="Arial" w:hAnsi="Arial" w:cs="Arial"/>
          <w:sz w:val="18"/>
          <w:szCs w:val="18"/>
        </w:rPr>
        <w:t>, 11: e12436.</w:t>
      </w:r>
    </w:p>
    <w:p w:rsidR="00BC0328" w:rsidRPr="006401DC" w:rsidRDefault="00BC0328" w:rsidP="00BC0328">
      <w:pPr>
        <w:pStyle w:val="Para10"/>
        <w:jc w:val="center"/>
        <w:rPr>
          <w:rFonts w:cs="Arial"/>
          <w:lang w:val="en-GB"/>
        </w:rPr>
      </w:pPr>
      <w:r w:rsidRPr="006401DC">
        <w:rPr>
          <w:rFonts w:cs="Arial"/>
          <w:lang w:val="en-GB"/>
        </w:rPr>
        <w:t>*</w:t>
      </w:r>
      <w:r w:rsidRPr="006401DC">
        <w:rPr>
          <w:rFonts w:cs="Arial"/>
          <w:lang w:val="en-GB"/>
        </w:rPr>
        <w:br/>
        <w:t>*   *</w:t>
      </w:r>
    </w:p>
    <w:p w:rsidR="00BC0328" w:rsidRPr="00A25165" w:rsidRDefault="00BC0328" w:rsidP="00BC0328">
      <w:pPr>
        <w:spacing w:after="240"/>
        <w:jc w:val="center"/>
        <w:rPr>
          <w:rFonts w:ascii="Arial" w:hAnsi="Arial" w:cs="Arial"/>
          <w:sz w:val="18"/>
          <w:szCs w:val="18"/>
        </w:rPr>
      </w:pPr>
      <w:r w:rsidRPr="00A25165">
        <w:rPr>
          <w:rStyle w:val="ReflabnoteCar"/>
          <w:rFonts w:eastAsia="MS Mincho"/>
        </w:rPr>
        <w:t xml:space="preserve">NB: There </w:t>
      </w:r>
      <w:r w:rsidRPr="00A25165">
        <w:rPr>
          <w:rFonts w:ascii="Arial" w:hAnsi="Arial" w:cs="Arial"/>
          <w:sz w:val="18"/>
          <w:szCs w:val="18"/>
        </w:rPr>
        <w:t xml:space="preserve">are currently no OIE Reference Laboratories for </w:t>
      </w:r>
      <w:r w:rsidRPr="006401DC">
        <w:rPr>
          <w:rFonts w:ascii="Arial" w:hAnsi="Arial" w:cs="Arial"/>
          <w:sz w:val="18"/>
          <w:szCs w:val="18"/>
        </w:rPr>
        <w:t xml:space="preserve">infection with </w:t>
      </w:r>
      <w:r w:rsidRPr="006401DC">
        <w:rPr>
          <w:rFonts w:ascii="Arial" w:hAnsi="Arial" w:cs="Arial"/>
          <w:i/>
          <w:sz w:val="18"/>
          <w:szCs w:val="18"/>
        </w:rPr>
        <w:t>Batrachochytrium salamandrivorans</w:t>
      </w:r>
    </w:p>
    <w:p w:rsidR="00BC0328" w:rsidRPr="001820DC" w:rsidRDefault="00BC0328" w:rsidP="00BC0328">
      <w:pPr>
        <w:spacing w:after="240"/>
        <w:jc w:val="center"/>
        <w:rPr>
          <w:rFonts w:ascii="Arial" w:hAnsi="Arial" w:cs="Arial"/>
          <w:b/>
          <w:sz w:val="18"/>
          <w:szCs w:val="18"/>
        </w:rPr>
      </w:pPr>
      <w:r w:rsidRPr="00A25165">
        <w:rPr>
          <w:rFonts w:ascii="Arial" w:hAnsi="Arial" w:cs="Arial"/>
          <w:b/>
          <w:bCs/>
          <w:sz w:val="18"/>
          <w:szCs w:val="18"/>
          <w:highlight w:val="yellow"/>
        </w:rPr>
        <w:t>NB:</w:t>
      </w:r>
      <w:r w:rsidRPr="00A25165">
        <w:rPr>
          <w:rFonts w:ascii="Arial" w:hAnsi="Arial" w:cs="Arial"/>
          <w:sz w:val="18"/>
          <w:szCs w:val="18"/>
          <w:highlight w:val="yellow"/>
        </w:rPr>
        <w:t xml:space="preserve"> First adopted in 20</w:t>
      </w:r>
      <w:r>
        <w:rPr>
          <w:rFonts w:ascii="Arial" w:hAnsi="Arial" w:cs="Arial"/>
          <w:sz w:val="18"/>
          <w:szCs w:val="18"/>
          <w:highlight w:val="yellow"/>
        </w:rPr>
        <w:t>XX</w:t>
      </w:r>
      <w:r w:rsidRPr="00A25165">
        <w:rPr>
          <w:rFonts w:ascii="Arial" w:hAnsi="Arial" w:cs="Arial"/>
          <w:sz w:val="18"/>
          <w:szCs w:val="18"/>
          <w:highlight w:val="yellow"/>
        </w:rPr>
        <w:t>.</w:t>
      </w:r>
    </w:p>
    <w:p w:rsidR="00BC0328" w:rsidRPr="00BC0328" w:rsidRDefault="00BC0328" w:rsidP="00BC0328">
      <w:pPr>
        <w:spacing w:after="160" w:line="259" w:lineRule="auto"/>
        <w:rPr>
          <w:rFonts w:ascii="Arial" w:hAnsi="Arial" w:cs="Arial"/>
          <w:b/>
          <w:sz w:val="20"/>
          <w:szCs w:val="20"/>
        </w:rPr>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BC0328">
      <w:pPr>
        <w:spacing w:after="480"/>
        <w:ind w:right="-6"/>
      </w:pPr>
    </w:p>
    <w:p w:rsidR="00BC0328" w:rsidRDefault="00BC0328" w:rsidP="00E6714F">
      <w:pPr>
        <w:pStyle w:val="Notedefin"/>
        <w:rPr>
          <w:lang w:val="en"/>
        </w:rPr>
        <w:sectPr w:rsidR="00BC0328" w:rsidSect="00477CB2">
          <w:headerReference w:type="even" r:id="rId247"/>
          <w:headerReference w:type="default" r:id="rId248"/>
          <w:footerReference w:type="even" r:id="rId249"/>
          <w:footerReference w:type="default" r:id="rId250"/>
          <w:headerReference w:type="first" r:id="rId251"/>
          <w:type w:val="evenPage"/>
          <w:pgSz w:w="11907" w:h="16840" w:code="9"/>
          <w:pgMar w:top="1418" w:right="1418" w:bottom="1418" w:left="1418" w:header="709" w:footer="709" w:gutter="0"/>
          <w:cols w:space="720"/>
          <w:vAlign w:val="both"/>
          <w:titlePg/>
          <w:docGrid w:linePitch="360"/>
        </w:sectPr>
      </w:pPr>
    </w:p>
    <w:p w:rsidR="00E6714F" w:rsidRPr="00477CB2" w:rsidRDefault="00E6714F" w:rsidP="00477CB2">
      <w:pPr>
        <w:pStyle w:val="Default"/>
        <w:spacing w:after="480"/>
        <w:jc w:val="right"/>
        <w:rPr>
          <w:rFonts w:ascii="Times New Roman" w:hAnsi="Times New Roman" w:cs="Times New Roman"/>
          <w:color w:val="auto"/>
          <w:sz w:val="20"/>
          <w:szCs w:val="20"/>
          <w:u w:val="single"/>
          <w:lang w:val="en-GB"/>
        </w:rPr>
      </w:pPr>
      <w:r w:rsidRPr="00477CB2">
        <w:rPr>
          <w:rFonts w:ascii="Times New Roman" w:hAnsi="Times New Roman" w:cs="Times New Roman"/>
          <w:color w:val="auto"/>
          <w:sz w:val="20"/>
          <w:szCs w:val="20"/>
          <w:u w:val="single"/>
          <w:lang w:val="en-GB"/>
        </w:rPr>
        <w:lastRenderedPageBreak/>
        <w:t>Annex 23</w:t>
      </w:r>
    </w:p>
    <w:p w:rsidR="00477CB2" w:rsidRDefault="00477CB2" w:rsidP="00477CB2">
      <w:pPr>
        <w:pStyle w:val="Titre2"/>
        <w:tabs>
          <w:tab w:val="clear" w:pos="360"/>
        </w:tabs>
        <w:spacing w:after="120"/>
        <w:ind w:left="0" w:firstLine="0"/>
        <w:jc w:val="center"/>
        <w:rPr>
          <w:rFonts w:ascii="Times New Roman" w:hAnsi="Times New Roman"/>
          <w:b w:val="0"/>
          <w:sz w:val="20"/>
          <w:szCs w:val="20"/>
        </w:rPr>
      </w:pPr>
      <w:r>
        <w:rPr>
          <w:noProof/>
          <w:sz w:val="20"/>
          <w:szCs w:val="20"/>
          <w:lang w:val="fr-FR" w:eastAsia="fr-FR"/>
        </w:rPr>
        <w:drawing>
          <wp:inline distT="0" distB="0" distL="0" distR="0" wp14:anchorId="15E431C4" wp14:editId="6E55E479">
            <wp:extent cx="5756910" cy="810895"/>
            <wp:effectExtent l="0" t="0" r="0"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10" cy="810895"/>
                    </a:xfrm>
                    <a:prstGeom prst="rect">
                      <a:avLst/>
                    </a:prstGeom>
                    <a:noFill/>
                    <a:ln>
                      <a:noFill/>
                    </a:ln>
                  </pic:spPr>
                </pic:pic>
              </a:graphicData>
            </a:graphic>
          </wp:inline>
        </w:drawing>
      </w:r>
    </w:p>
    <w:p w:rsidR="00477CB2" w:rsidRPr="00292F1A" w:rsidRDefault="00477CB2" w:rsidP="00477CB2">
      <w:pPr>
        <w:pStyle w:val="Titre2"/>
        <w:tabs>
          <w:tab w:val="clear" w:pos="360"/>
        </w:tabs>
        <w:spacing w:after="0"/>
        <w:ind w:left="0" w:firstLine="0"/>
        <w:jc w:val="right"/>
        <w:rPr>
          <w:sz w:val="20"/>
          <w:szCs w:val="20"/>
        </w:rPr>
      </w:pPr>
      <w:r w:rsidRPr="00292F1A">
        <w:rPr>
          <w:rFonts w:ascii="Times New Roman" w:hAnsi="Times New Roman"/>
          <w:b w:val="0"/>
          <w:sz w:val="20"/>
          <w:szCs w:val="20"/>
        </w:rPr>
        <w:t>Original: English</w:t>
      </w:r>
    </w:p>
    <w:p w:rsidR="00477CB2" w:rsidRPr="00477CB2" w:rsidRDefault="00477CB2" w:rsidP="00477CB2">
      <w:pPr>
        <w:spacing w:after="480"/>
        <w:jc w:val="right"/>
        <w:rPr>
          <w:sz w:val="20"/>
          <w:szCs w:val="20"/>
        </w:rPr>
      </w:pPr>
      <w:r w:rsidRPr="00477CB2">
        <w:rPr>
          <w:sz w:val="20"/>
          <w:szCs w:val="20"/>
        </w:rPr>
        <w:t>September 2018–January 2019</w:t>
      </w:r>
    </w:p>
    <w:p w:rsidR="00E6714F" w:rsidRPr="00477CB2" w:rsidRDefault="00E6714F" w:rsidP="00E6714F">
      <w:pPr>
        <w:pStyle w:val="Default"/>
        <w:spacing w:after="240"/>
        <w:jc w:val="center"/>
        <w:rPr>
          <w:b/>
          <w:bCs/>
          <w:caps/>
          <w:color w:val="auto"/>
          <w:sz w:val="20"/>
          <w:szCs w:val="20"/>
        </w:rPr>
      </w:pPr>
      <w:r w:rsidRPr="00477CB2">
        <w:rPr>
          <w:b/>
          <w:caps/>
          <w:color w:val="auto"/>
          <w:sz w:val="20"/>
          <w:szCs w:val="20"/>
          <w:lang w:val="en-GB"/>
        </w:rPr>
        <w:t xml:space="preserve">Report of the </w:t>
      </w:r>
      <w:r w:rsidRPr="00477CB2">
        <w:rPr>
          <w:b/>
          <w:bCs/>
          <w:caps/>
          <w:color w:val="auto"/>
          <w:sz w:val="20"/>
          <w:szCs w:val="20"/>
        </w:rPr>
        <w:t xml:space="preserve">OIE electronic </w:t>
      </w:r>
      <w:r w:rsidRPr="00477CB2">
        <w:rPr>
          <w:b/>
          <w:bCs/>
          <w:i/>
          <w:caps/>
          <w:color w:val="auto"/>
          <w:sz w:val="20"/>
          <w:szCs w:val="20"/>
        </w:rPr>
        <w:t xml:space="preserve">ad hoc </w:t>
      </w:r>
      <w:r w:rsidRPr="00477CB2">
        <w:rPr>
          <w:b/>
          <w:bCs/>
          <w:caps/>
          <w:color w:val="auto"/>
          <w:sz w:val="20"/>
          <w:szCs w:val="20"/>
        </w:rPr>
        <w:t>Group on Tilapia lake virus</w:t>
      </w:r>
      <w:r w:rsidRPr="00477CB2">
        <w:rPr>
          <w:b/>
          <w:bCs/>
          <w:i/>
          <w:caps/>
          <w:color w:val="auto"/>
          <w:sz w:val="20"/>
          <w:szCs w:val="20"/>
        </w:rPr>
        <w:t xml:space="preserve"> </w:t>
      </w:r>
    </w:p>
    <w:p w:rsidR="00E6714F" w:rsidRPr="00477CB2" w:rsidRDefault="00E6714F" w:rsidP="00E6714F">
      <w:pPr>
        <w:pStyle w:val="Default"/>
        <w:spacing w:after="240"/>
        <w:jc w:val="center"/>
        <w:rPr>
          <w:b/>
          <w:bCs/>
          <w:caps/>
          <w:color w:val="auto"/>
          <w:sz w:val="20"/>
          <w:szCs w:val="20"/>
        </w:rPr>
      </w:pPr>
      <w:r w:rsidRPr="00477CB2">
        <w:rPr>
          <w:b/>
          <w:color w:val="auto"/>
          <w:sz w:val="20"/>
          <w:szCs w:val="20"/>
          <w:lang w:val="en-GB"/>
        </w:rPr>
        <w:t>September 2018–January 2019</w:t>
      </w:r>
    </w:p>
    <w:p w:rsidR="00E6714F" w:rsidRPr="00477CB2" w:rsidRDefault="00E6714F" w:rsidP="00E6714F">
      <w:pPr>
        <w:pStyle w:val="Default"/>
        <w:spacing w:after="480"/>
        <w:jc w:val="center"/>
        <w:rPr>
          <w:color w:val="auto"/>
          <w:sz w:val="20"/>
          <w:szCs w:val="20"/>
          <w:lang w:val="en-GB"/>
        </w:rPr>
      </w:pPr>
      <w:r w:rsidRPr="00477CB2">
        <w:rPr>
          <w:color w:val="auto"/>
          <w:sz w:val="20"/>
          <w:szCs w:val="20"/>
          <w:lang w:val="en-GB"/>
        </w:rPr>
        <w:t>_________</w:t>
      </w:r>
    </w:p>
    <w:p w:rsidR="00E6714F" w:rsidRPr="00477CB2" w:rsidRDefault="00E6714F" w:rsidP="00477CB2">
      <w:pPr>
        <w:spacing w:after="240"/>
        <w:jc w:val="center"/>
        <w:rPr>
          <w:rFonts w:ascii="Arial" w:hAnsi="Arial" w:cs="Arial"/>
          <w:b/>
          <w:sz w:val="20"/>
          <w:szCs w:val="20"/>
        </w:rPr>
      </w:pPr>
      <w:r w:rsidRPr="00477CB2">
        <w:rPr>
          <w:rFonts w:ascii="Arial" w:hAnsi="Arial" w:cs="Arial"/>
          <w:b/>
          <w:sz w:val="20"/>
          <w:szCs w:val="20"/>
        </w:rPr>
        <w:t>Activities, achievements and next steps</w:t>
      </w:r>
    </w:p>
    <w:p w:rsidR="00E6714F" w:rsidRPr="00C1693A" w:rsidRDefault="00E6714F" w:rsidP="00477CB2">
      <w:pPr>
        <w:spacing w:after="240"/>
        <w:jc w:val="both"/>
        <w:rPr>
          <w:rFonts w:eastAsia="Calibri"/>
          <w:color w:val="000000" w:themeColor="text1"/>
          <w:sz w:val="20"/>
          <w:szCs w:val="20"/>
        </w:rPr>
      </w:pPr>
      <w:r w:rsidRPr="00C1693A">
        <w:rPr>
          <w:sz w:val="20"/>
          <w:szCs w:val="20"/>
        </w:rPr>
        <w:t xml:space="preserve">This interim report covers activities and achievement of the </w:t>
      </w:r>
      <w:r w:rsidRPr="00C1693A">
        <w:rPr>
          <w:i/>
          <w:sz w:val="20"/>
          <w:szCs w:val="20"/>
        </w:rPr>
        <w:t>ad hoc</w:t>
      </w:r>
      <w:r w:rsidRPr="00C1693A">
        <w:rPr>
          <w:sz w:val="20"/>
          <w:szCs w:val="20"/>
        </w:rPr>
        <w:t xml:space="preserve"> group September 2018 – January 2019. </w:t>
      </w:r>
      <w:r w:rsidRPr="00C1693A">
        <w:rPr>
          <w:rFonts w:eastAsia="Calibri"/>
          <w:sz w:val="20"/>
          <w:szCs w:val="20"/>
        </w:rPr>
        <w:t xml:space="preserve">In 2018 several TiLV endemic countries were approached by the Director general of the OIE, Dr Monique Eloit, to provide positive TiLV </w:t>
      </w:r>
      <w:r w:rsidRPr="00C1693A">
        <w:rPr>
          <w:rFonts w:eastAsia="Calibri"/>
          <w:color w:val="000000" w:themeColor="text1"/>
          <w:sz w:val="20"/>
          <w:szCs w:val="20"/>
        </w:rPr>
        <w:t xml:space="preserve">material, for example China, Israel, Malaysia, Peru, Philippines and Thailand. </w:t>
      </w:r>
    </w:p>
    <w:p w:rsidR="00E6714F" w:rsidRPr="00C1693A" w:rsidRDefault="00E6714F" w:rsidP="00477CB2">
      <w:pPr>
        <w:pStyle w:val="Paragraphedeliste"/>
        <w:spacing w:after="240"/>
        <w:ind w:left="0"/>
        <w:contextualSpacing w:val="0"/>
        <w:jc w:val="both"/>
        <w:rPr>
          <w:color w:val="000000" w:themeColor="text1"/>
          <w:sz w:val="20"/>
          <w:szCs w:val="20"/>
          <w:lang w:val="en-US" w:eastAsia="ja-JP"/>
        </w:rPr>
      </w:pPr>
      <w:r w:rsidRPr="00C1693A">
        <w:rPr>
          <w:color w:val="000000" w:themeColor="text1"/>
          <w:sz w:val="20"/>
          <w:szCs w:val="20"/>
          <w:lang w:val="en-US" w:eastAsia="ja-JP"/>
        </w:rPr>
        <w:t xml:space="preserve">Material has been obtained from Peru (8 x tissue samples) and Thailand (1 x virus isolate from red tilapia cultured in the SSN-1 cell line). Three of the most promising samples from Peru and the cell culture isolate from Thailand were assessed for infectivity by passaging on the E11 cell line. No isolates were obtained from the material from Peru, however, cytopathic effect was observed after passage of the isolate from Thailand. </w:t>
      </w:r>
    </w:p>
    <w:p w:rsidR="00E6714F" w:rsidRPr="00C1693A" w:rsidRDefault="00E6714F" w:rsidP="00477CB2">
      <w:pPr>
        <w:pStyle w:val="Paragraphedeliste"/>
        <w:spacing w:after="240"/>
        <w:ind w:left="0"/>
        <w:contextualSpacing w:val="0"/>
        <w:jc w:val="both"/>
        <w:rPr>
          <w:color w:val="000000" w:themeColor="text1"/>
          <w:sz w:val="20"/>
          <w:szCs w:val="20"/>
          <w:lang w:val="en-US" w:eastAsia="ja-JP"/>
        </w:rPr>
      </w:pPr>
      <w:r w:rsidRPr="00C1693A">
        <w:rPr>
          <w:color w:val="000000" w:themeColor="text1"/>
          <w:sz w:val="20"/>
          <w:szCs w:val="20"/>
          <w:lang w:val="en-US" w:eastAsia="ja-JP"/>
        </w:rPr>
        <w:t xml:space="preserve">The Thailand isolate (designated 18-03492) was confirmed as TiLV after testing with the TiLV RT-nPCR assay described by Dong et al. (2017), with modifications to be consistent with AFDL test protocols, and sequence analysis of the 415bp gel purified RT-PCR amplicon. By BLAST search through the NCBI database, the 375 bp primer-trimmed amplicon shared the highest nucleotide identity of 94.7% with two isolates from Israel; Tilapia lake virus isolate Til-4-2011 segment 3 (KU751816.1) and Tilapia lake virus clone 7450 (KJ605629.1). The isolate tested negative after adventitious agent testing for KHV, NNV and ISKNV/RSIV. </w:t>
      </w:r>
    </w:p>
    <w:p w:rsidR="00E6714F" w:rsidRPr="00C1693A" w:rsidRDefault="00E6714F" w:rsidP="00477CB2">
      <w:pPr>
        <w:pStyle w:val="Paragraphedeliste"/>
        <w:spacing w:after="240"/>
        <w:ind w:left="0"/>
        <w:contextualSpacing w:val="0"/>
        <w:jc w:val="both"/>
        <w:rPr>
          <w:color w:val="000000" w:themeColor="text1"/>
          <w:sz w:val="20"/>
          <w:szCs w:val="20"/>
          <w:lang w:val="en-US" w:eastAsia="ja-JP"/>
        </w:rPr>
      </w:pPr>
      <w:r w:rsidRPr="00C1693A">
        <w:rPr>
          <w:color w:val="000000" w:themeColor="text1"/>
          <w:sz w:val="20"/>
          <w:szCs w:val="20"/>
          <w:lang w:val="en-US" w:eastAsia="ja-JP"/>
        </w:rPr>
        <w:t>A preliminary evaluation has been conducted with Thai isolate 18-03492 using the 3 real-time PCR assays (described below) to compare limits of detection (LOD) using nucleic acid extracted from the sample. Results are still to be analysed. Included in this evaluation was an assessment of two master mixes for use in the SYBR assay. The analytical sensitivity (ASe) for the Hong Liu assay, determined using a positive control plasmid diluted in water, is 2 plasmid copies per reaction. As plasmids have not been prepared for the other real-time assays, their ASe has not been determined.</w:t>
      </w:r>
    </w:p>
    <w:p w:rsidR="00E6714F" w:rsidRPr="00C1693A" w:rsidRDefault="00E6714F" w:rsidP="00477CB2">
      <w:pPr>
        <w:spacing w:after="240"/>
        <w:jc w:val="both"/>
        <w:rPr>
          <w:rFonts w:eastAsia="Calibri"/>
          <w:i/>
          <w:color w:val="000000" w:themeColor="text1"/>
          <w:sz w:val="20"/>
          <w:szCs w:val="20"/>
        </w:rPr>
      </w:pPr>
      <w:r w:rsidRPr="00C1693A">
        <w:rPr>
          <w:rFonts w:eastAsia="Calibri"/>
          <w:i/>
          <w:color w:val="000000" w:themeColor="text1"/>
          <w:sz w:val="20"/>
          <w:szCs w:val="20"/>
        </w:rPr>
        <w:t>Real-time PCR – probe based</w:t>
      </w:r>
    </w:p>
    <w:p w:rsidR="00E6714F" w:rsidRPr="00477CB2" w:rsidRDefault="00477CB2" w:rsidP="00477CB2">
      <w:pPr>
        <w:spacing w:after="240" w:line="259" w:lineRule="auto"/>
        <w:ind w:left="426" w:hanging="426"/>
        <w:jc w:val="both"/>
        <w:rPr>
          <w:color w:val="000000" w:themeColor="text1"/>
          <w:sz w:val="20"/>
          <w:szCs w:val="20"/>
          <w:lang w:val="en-US" w:eastAsia="ja-JP"/>
        </w:rPr>
      </w:pPr>
      <w:r>
        <w:rPr>
          <w:color w:val="000000" w:themeColor="text1"/>
          <w:sz w:val="20"/>
          <w:szCs w:val="20"/>
          <w:lang w:val="en-US" w:eastAsia="ja-JP"/>
        </w:rPr>
        <w:t>1.</w:t>
      </w:r>
      <w:r>
        <w:rPr>
          <w:color w:val="000000" w:themeColor="text1"/>
          <w:sz w:val="20"/>
          <w:szCs w:val="20"/>
          <w:lang w:val="en-US" w:eastAsia="ja-JP"/>
        </w:rPr>
        <w:tab/>
      </w:r>
      <w:r w:rsidR="00E6714F" w:rsidRPr="00477CB2">
        <w:rPr>
          <w:color w:val="000000" w:themeColor="text1"/>
          <w:sz w:val="20"/>
          <w:szCs w:val="20"/>
          <w:lang w:val="en-US" w:eastAsia="ja-JP"/>
        </w:rPr>
        <w:t xml:space="preserve">Hong Liu – China, personal communication to the </w:t>
      </w:r>
      <w:r w:rsidR="00E6714F" w:rsidRPr="00477CB2">
        <w:rPr>
          <w:i/>
          <w:color w:val="000000" w:themeColor="text1"/>
          <w:sz w:val="20"/>
          <w:szCs w:val="20"/>
          <w:lang w:val="en-US" w:eastAsia="ja-JP"/>
        </w:rPr>
        <w:t>ad hoc</w:t>
      </w:r>
      <w:r w:rsidR="00E6714F" w:rsidRPr="00477CB2">
        <w:rPr>
          <w:color w:val="000000" w:themeColor="text1"/>
          <w:sz w:val="20"/>
          <w:szCs w:val="20"/>
          <w:lang w:val="en-US" w:eastAsia="ja-JP"/>
        </w:rPr>
        <w:t xml:space="preserve"> Group.</w:t>
      </w:r>
    </w:p>
    <w:p w:rsidR="00E6714F" w:rsidRPr="00181FB6" w:rsidRDefault="00477CB2" w:rsidP="00477CB2">
      <w:pPr>
        <w:pStyle w:val="Corpsdetexte3"/>
        <w:spacing w:after="240" w:line="240" w:lineRule="auto"/>
        <w:ind w:left="426" w:hanging="426"/>
        <w:jc w:val="both"/>
        <w:rPr>
          <w:rFonts w:ascii="Times New Roman" w:hAnsi="Times New Roman"/>
          <w:color w:val="000000" w:themeColor="text1"/>
          <w:sz w:val="20"/>
          <w:szCs w:val="20"/>
          <w:lang w:val="fr-FR" w:eastAsia="ja-JP"/>
        </w:rPr>
      </w:pPr>
      <w:r w:rsidRPr="00181FB6">
        <w:rPr>
          <w:rFonts w:ascii="Times New Roman" w:hAnsi="Times New Roman"/>
          <w:color w:val="000000" w:themeColor="text1"/>
          <w:sz w:val="20"/>
          <w:szCs w:val="20"/>
          <w:lang w:val="fr-FR" w:eastAsia="ja-JP"/>
        </w:rPr>
        <w:t>2.</w:t>
      </w:r>
      <w:r w:rsidRPr="00181FB6">
        <w:rPr>
          <w:rFonts w:ascii="Times New Roman" w:hAnsi="Times New Roman"/>
          <w:color w:val="000000" w:themeColor="text1"/>
          <w:sz w:val="20"/>
          <w:szCs w:val="20"/>
          <w:lang w:val="fr-FR" w:eastAsia="ja-JP"/>
        </w:rPr>
        <w:tab/>
      </w:r>
      <w:r w:rsidR="00E6714F" w:rsidRPr="00181FB6">
        <w:rPr>
          <w:rFonts w:ascii="Times New Roman" w:hAnsi="Times New Roman"/>
          <w:color w:val="000000" w:themeColor="text1"/>
          <w:sz w:val="20"/>
          <w:szCs w:val="20"/>
          <w:lang w:val="fr-FR" w:eastAsia="ja-JP"/>
        </w:rPr>
        <w:t>Waiyamitra</w:t>
      </w:r>
      <w:r w:rsidR="00E6714F" w:rsidRPr="00181FB6">
        <w:rPr>
          <w:rFonts w:ascii="Times New Roman" w:hAnsi="Times New Roman"/>
          <w:i/>
          <w:color w:val="000000" w:themeColor="text1"/>
          <w:sz w:val="20"/>
          <w:szCs w:val="20"/>
          <w:lang w:val="fr-FR" w:eastAsia="ja-JP"/>
        </w:rPr>
        <w:t xml:space="preserve"> et </w:t>
      </w:r>
      <w:proofErr w:type="gramStart"/>
      <w:r w:rsidR="00E6714F" w:rsidRPr="00181FB6">
        <w:rPr>
          <w:rFonts w:ascii="Times New Roman" w:hAnsi="Times New Roman"/>
          <w:i/>
          <w:color w:val="000000" w:themeColor="text1"/>
          <w:sz w:val="20"/>
          <w:szCs w:val="20"/>
          <w:lang w:val="fr-FR" w:eastAsia="ja-JP"/>
        </w:rPr>
        <w:t>al</w:t>
      </w:r>
      <w:r w:rsidRPr="00181FB6">
        <w:rPr>
          <w:rFonts w:ascii="Times New Roman" w:hAnsi="Times New Roman"/>
          <w:i/>
          <w:color w:val="000000" w:themeColor="text1"/>
          <w:sz w:val="20"/>
          <w:szCs w:val="20"/>
          <w:lang w:val="fr-FR" w:eastAsia="ja-JP"/>
        </w:rPr>
        <w:t>.</w:t>
      </w:r>
      <w:r w:rsidRPr="00181FB6">
        <w:rPr>
          <w:rFonts w:ascii="Times New Roman" w:hAnsi="Times New Roman"/>
          <w:color w:val="000000" w:themeColor="text1"/>
          <w:sz w:val="20"/>
          <w:szCs w:val="20"/>
          <w:lang w:val="fr-FR" w:eastAsia="ja-JP"/>
        </w:rPr>
        <w:t>,</w:t>
      </w:r>
      <w:proofErr w:type="gramEnd"/>
      <w:r w:rsidRPr="00181FB6">
        <w:rPr>
          <w:rFonts w:ascii="Times New Roman" w:hAnsi="Times New Roman"/>
          <w:color w:val="000000" w:themeColor="text1"/>
          <w:sz w:val="20"/>
          <w:szCs w:val="20"/>
          <w:lang w:val="fr-FR" w:eastAsia="ja-JP"/>
        </w:rPr>
        <w:t xml:space="preserve"> </w:t>
      </w:r>
      <w:r w:rsidR="00E6714F" w:rsidRPr="00181FB6">
        <w:rPr>
          <w:rFonts w:ascii="Times New Roman" w:hAnsi="Times New Roman"/>
          <w:color w:val="000000" w:themeColor="text1"/>
          <w:sz w:val="20"/>
          <w:szCs w:val="20"/>
          <w:lang w:val="fr-FR" w:eastAsia="ja-JP"/>
        </w:rPr>
        <w:t>2018.</w:t>
      </w:r>
    </w:p>
    <w:p w:rsidR="00E6714F" w:rsidRPr="00181FB6" w:rsidRDefault="00E6714F" w:rsidP="00477CB2">
      <w:pPr>
        <w:pStyle w:val="Corpsdetexte3"/>
        <w:spacing w:after="240"/>
        <w:rPr>
          <w:rFonts w:ascii="Times New Roman" w:hAnsi="Times New Roman"/>
          <w:i/>
          <w:color w:val="000000" w:themeColor="text1"/>
          <w:sz w:val="20"/>
          <w:szCs w:val="20"/>
          <w:lang w:val="fr-FR" w:eastAsia="ja-JP"/>
        </w:rPr>
      </w:pPr>
      <w:r w:rsidRPr="00181FB6">
        <w:rPr>
          <w:rFonts w:ascii="Times New Roman" w:hAnsi="Times New Roman"/>
          <w:i/>
          <w:color w:val="000000" w:themeColor="text1"/>
          <w:sz w:val="20"/>
          <w:szCs w:val="20"/>
          <w:lang w:val="fr-FR" w:eastAsia="ja-JP"/>
        </w:rPr>
        <w:t>Real-time PCR – SYBR</w:t>
      </w:r>
    </w:p>
    <w:p w:rsidR="00E6714F" w:rsidRPr="00181FB6" w:rsidRDefault="00477CB2" w:rsidP="00477CB2">
      <w:pPr>
        <w:pStyle w:val="Corpsdetexte3"/>
        <w:spacing w:after="240" w:line="240" w:lineRule="auto"/>
        <w:ind w:left="426" w:hanging="426"/>
        <w:jc w:val="both"/>
        <w:rPr>
          <w:rFonts w:ascii="Times New Roman" w:hAnsi="Times New Roman"/>
          <w:color w:val="000000" w:themeColor="text1"/>
          <w:sz w:val="20"/>
          <w:szCs w:val="20"/>
          <w:lang w:val="fr-FR" w:eastAsia="ja-JP"/>
        </w:rPr>
      </w:pPr>
      <w:r w:rsidRPr="00181FB6">
        <w:rPr>
          <w:rFonts w:ascii="Times New Roman" w:hAnsi="Times New Roman"/>
          <w:color w:val="000000" w:themeColor="text1"/>
          <w:sz w:val="20"/>
          <w:szCs w:val="20"/>
          <w:lang w:val="fr-FR" w:eastAsia="ja-JP"/>
        </w:rPr>
        <w:t>1.</w:t>
      </w:r>
      <w:r w:rsidRPr="00181FB6">
        <w:rPr>
          <w:rFonts w:ascii="Times New Roman" w:hAnsi="Times New Roman"/>
          <w:color w:val="000000" w:themeColor="text1"/>
          <w:sz w:val="20"/>
          <w:szCs w:val="20"/>
          <w:lang w:val="fr-FR" w:eastAsia="ja-JP"/>
        </w:rPr>
        <w:tab/>
      </w:r>
      <w:r w:rsidR="00E6714F" w:rsidRPr="00181FB6">
        <w:rPr>
          <w:rFonts w:ascii="Times New Roman" w:hAnsi="Times New Roman"/>
          <w:color w:val="000000" w:themeColor="text1"/>
          <w:sz w:val="20"/>
          <w:szCs w:val="20"/>
          <w:lang w:val="fr-FR" w:eastAsia="ja-JP"/>
        </w:rPr>
        <w:t xml:space="preserve">Tattiyapong </w:t>
      </w:r>
      <w:r w:rsidR="00E6714F" w:rsidRPr="00181FB6">
        <w:rPr>
          <w:rFonts w:ascii="Times New Roman" w:hAnsi="Times New Roman"/>
          <w:i/>
          <w:color w:val="000000" w:themeColor="text1"/>
          <w:sz w:val="20"/>
          <w:szCs w:val="20"/>
          <w:lang w:val="fr-FR" w:eastAsia="ja-JP"/>
        </w:rPr>
        <w:t xml:space="preserve">et </w:t>
      </w:r>
      <w:proofErr w:type="gramStart"/>
      <w:r w:rsidR="00E6714F" w:rsidRPr="00181FB6">
        <w:rPr>
          <w:rFonts w:ascii="Times New Roman" w:hAnsi="Times New Roman"/>
          <w:i/>
          <w:color w:val="000000" w:themeColor="text1"/>
          <w:sz w:val="20"/>
          <w:szCs w:val="20"/>
          <w:lang w:val="fr-FR" w:eastAsia="ja-JP"/>
        </w:rPr>
        <w:t>al</w:t>
      </w:r>
      <w:r w:rsidRPr="00181FB6">
        <w:rPr>
          <w:rFonts w:ascii="Times New Roman" w:hAnsi="Times New Roman"/>
          <w:i/>
          <w:color w:val="000000" w:themeColor="text1"/>
          <w:sz w:val="20"/>
          <w:szCs w:val="20"/>
          <w:lang w:val="fr-FR" w:eastAsia="ja-JP"/>
        </w:rPr>
        <w:t>.</w:t>
      </w:r>
      <w:r w:rsidRPr="00181FB6">
        <w:rPr>
          <w:rFonts w:ascii="Times New Roman" w:hAnsi="Times New Roman"/>
          <w:color w:val="000000" w:themeColor="text1"/>
          <w:sz w:val="20"/>
          <w:szCs w:val="20"/>
          <w:lang w:val="fr-FR" w:eastAsia="ja-JP"/>
        </w:rPr>
        <w:t>,</w:t>
      </w:r>
      <w:proofErr w:type="gramEnd"/>
      <w:r w:rsidR="00E6714F" w:rsidRPr="00181FB6">
        <w:rPr>
          <w:rFonts w:ascii="Times New Roman" w:hAnsi="Times New Roman"/>
          <w:color w:val="000000" w:themeColor="text1"/>
          <w:sz w:val="20"/>
          <w:szCs w:val="20"/>
          <w:lang w:val="fr-FR" w:eastAsia="ja-JP"/>
        </w:rPr>
        <w:t xml:space="preserve"> 2017.</w:t>
      </w:r>
    </w:p>
    <w:p w:rsidR="00477CB2" w:rsidRPr="00181FB6" w:rsidRDefault="00477CB2" w:rsidP="00477CB2">
      <w:pPr>
        <w:pStyle w:val="Paragraphedeliste"/>
        <w:spacing w:after="240"/>
        <w:ind w:left="0"/>
        <w:contextualSpacing w:val="0"/>
        <w:jc w:val="both"/>
        <w:rPr>
          <w:color w:val="000000" w:themeColor="text1"/>
          <w:sz w:val="20"/>
          <w:szCs w:val="20"/>
          <w:lang w:val="fr-FR" w:eastAsia="ja-JP"/>
        </w:rPr>
      </w:pPr>
      <w:r w:rsidRPr="00181FB6">
        <w:rPr>
          <w:color w:val="000000" w:themeColor="text1"/>
          <w:sz w:val="20"/>
          <w:szCs w:val="20"/>
          <w:lang w:val="fr-FR" w:eastAsia="ja-JP"/>
        </w:rPr>
        <w:br w:type="page"/>
      </w:r>
    </w:p>
    <w:p w:rsidR="00477CB2" w:rsidRPr="00FE1F4A" w:rsidRDefault="00477CB2" w:rsidP="00C9648A">
      <w:pPr>
        <w:pStyle w:val="Default"/>
        <w:spacing w:after="480"/>
        <w:rPr>
          <w:rFonts w:ascii="Times New Roman" w:hAnsi="Times New Roman" w:cs="Times New Roman"/>
          <w:color w:val="auto"/>
          <w:sz w:val="20"/>
          <w:szCs w:val="20"/>
          <w:lang w:val="fr-FR"/>
        </w:rPr>
      </w:pPr>
      <w:r w:rsidRPr="00FE1F4A">
        <w:rPr>
          <w:rFonts w:ascii="Times New Roman" w:hAnsi="Times New Roman" w:cs="Times New Roman"/>
          <w:color w:val="auto"/>
          <w:sz w:val="20"/>
          <w:szCs w:val="20"/>
          <w:u w:val="single"/>
          <w:lang w:val="fr-FR"/>
        </w:rPr>
        <w:lastRenderedPageBreak/>
        <w:t>Annex 23</w:t>
      </w:r>
      <w:r w:rsidRPr="00FE1F4A">
        <w:rPr>
          <w:rFonts w:ascii="Times New Roman" w:hAnsi="Times New Roman" w:cs="Times New Roman"/>
          <w:color w:val="auto"/>
          <w:sz w:val="20"/>
          <w:szCs w:val="20"/>
          <w:lang w:val="fr-FR"/>
        </w:rPr>
        <w:t xml:space="preserve"> (contd)</w:t>
      </w:r>
    </w:p>
    <w:p w:rsidR="00E6714F" w:rsidRPr="00C1693A" w:rsidRDefault="00E6714F" w:rsidP="00477CB2">
      <w:pPr>
        <w:pStyle w:val="Paragraphedeliste"/>
        <w:spacing w:after="240"/>
        <w:ind w:left="0"/>
        <w:contextualSpacing w:val="0"/>
        <w:jc w:val="both"/>
        <w:rPr>
          <w:color w:val="000000" w:themeColor="text1"/>
          <w:sz w:val="20"/>
          <w:szCs w:val="20"/>
          <w:lang w:val="en-US" w:eastAsia="ja-JP"/>
        </w:rPr>
      </w:pPr>
      <w:r w:rsidRPr="00C1693A">
        <w:rPr>
          <w:color w:val="000000" w:themeColor="text1"/>
          <w:sz w:val="20"/>
          <w:szCs w:val="20"/>
          <w:lang w:val="en-US" w:eastAsia="ja-JP"/>
        </w:rPr>
        <w:t>Isolate 18-03492 has been amplified in E11 cells and 100mL of clarified supernatant has been gamma-irradiated at 50kGy. This gamma-irradiated material will be tested by real-time RT-PCR to assess the effect of the gamma-irradiation on the viral genome. If results are as expected (i.e. minimal reduction in C</w:t>
      </w:r>
      <w:r w:rsidRPr="00C1693A">
        <w:rPr>
          <w:color w:val="000000" w:themeColor="text1"/>
          <w:sz w:val="20"/>
          <w:szCs w:val="20"/>
          <w:vertAlign w:val="subscript"/>
          <w:lang w:val="en-US" w:eastAsia="ja-JP"/>
        </w:rPr>
        <w:t>T</w:t>
      </w:r>
      <w:r w:rsidRPr="00C1693A">
        <w:rPr>
          <w:color w:val="000000" w:themeColor="text1"/>
          <w:sz w:val="20"/>
          <w:szCs w:val="20"/>
          <w:lang w:val="en-US" w:eastAsia="ja-JP"/>
        </w:rPr>
        <w:t xml:space="preserve"> value) the inter-laboratory comparability panels will be prepared as described in the “OIE </w:t>
      </w:r>
      <w:r w:rsidRPr="00C1693A">
        <w:rPr>
          <w:i/>
          <w:color w:val="000000" w:themeColor="text1"/>
          <w:sz w:val="20"/>
          <w:szCs w:val="20"/>
          <w:lang w:val="en-US" w:eastAsia="ja-JP"/>
        </w:rPr>
        <w:t>ad hoc</w:t>
      </w:r>
      <w:r w:rsidRPr="00C1693A">
        <w:rPr>
          <w:color w:val="000000" w:themeColor="text1"/>
          <w:sz w:val="20"/>
          <w:szCs w:val="20"/>
          <w:lang w:val="en-US" w:eastAsia="ja-JP"/>
        </w:rPr>
        <w:t xml:space="preserve"> Group on tilapia lake virus (TiLV) November 2017-January 2018 report”. After homogeneity and stability testing, it is anticipated the panels will be sent to collaborating laboratories in April 2019 for testing and reporting of results by July 2019. After analysis of results and discussion by </w:t>
      </w:r>
      <w:r w:rsidRPr="00C1693A">
        <w:rPr>
          <w:i/>
          <w:color w:val="000000" w:themeColor="text1"/>
          <w:sz w:val="20"/>
          <w:szCs w:val="20"/>
          <w:lang w:val="en-US" w:eastAsia="ja-JP"/>
        </w:rPr>
        <w:t>ad hoc</w:t>
      </w:r>
      <w:r w:rsidRPr="00C1693A">
        <w:rPr>
          <w:color w:val="000000" w:themeColor="text1"/>
          <w:sz w:val="20"/>
          <w:szCs w:val="20"/>
          <w:lang w:val="en-US" w:eastAsia="ja-JP"/>
        </w:rPr>
        <w:t xml:space="preserve"> Group members, the </w:t>
      </w:r>
      <w:r w:rsidRPr="00C1693A">
        <w:rPr>
          <w:i/>
          <w:color w:val="000000" w:themeColor="text1"/>
          <w:sz w:val="20"/>
          <w:szCs w:val="20"/>
          <w:lang w:val="en-US" w:eastAsia="ja-JP"/>
        </w:rPr>
        <w:t>ad hoc</w:t>
      </w:r>
      <w:r w:rsidRPr="00C1693A">
        <w:rPr>
          <w:color w:val="000000" w:themeColor="text1"/>
          <w:sz w:val="20"/>
          <w:szCs w:val="20"/>
          <w:lang w:val="en-US" w:eastAsia="ja-JP"/>
        </w:rPr>
        <w:t xml:space="preserve"> Group report of the inter-laboratory comparability testing and recommendations on test performance will be submitted to the OIE Aquatic Animal Health Standards AAHSC for its meeting in September 2019.</w:t>
      </w:r>
    </w:p>
    <w:p w:rsidR="00E6714F" w:rsidRPr="00C1693A" w:rsidRDefault="00E6714F" w:rsidP="00477CB2">
      <w:pPr>
        <w:pStyle w:val="Paragraphedeliste"/>
        <w:spacing w:after="240"/>
        <w:ind w:left="0"/>
        <w:contextualSpacing w:val="0"/>
        <w:jc w:val="both"/>
        <w:rPr>
          <w:color w:val="000000" w:themeColor="text1"/>
          <w:sz w:val="20"/>
          <w:szCs w:val="20"/>
          <w:lang w:val="en-US" w:eastAsia="ja-JP"/>
        </w:rPr>
      </w:pPr>
      <w:r w:rsidRPr="00C1693A">
        <w:rPr>
          <w:b/>
          <w:color w:val="000000" w:themeColor="text1"/>
          <w:sz w:val="20"/>
          <w:szCs w:val="20"/>
          <w:lang w:val="en-US" w:eastAsia="ja-JP"/>
        </w:rPr>
        <w:t>References</w:t>
      </w:r>
      <w:r w:rsidRPr="00C1693A">
        <w:rPr>
          <w:color w:val="000000" w:themeColor="text1"/>
          <w:sz w:val="20"/>
          <w:szCs w:val="20"/>
          <w:lang w:val="en-US" w:eastAsia="ja-JP"/>
        </w:rPr>
        <w:t>:</w:t>
      </w:r>
    </w:p>
    <w:p w:rsidR="00E6714F" w:rsidRPr="00C1693A" w:rsidRDefault="00E6714F" w:rsidP="00477CB2">
      <w:pPr>
        <w:pStyle w:val="Paragraphedeliste"/>
        <w:spacing w:after="240"/>
        <w:ind w:left="0"/>
        <w:contextualSpacing w:val="0"/>
        <w:jc w:val="both"/>
        <w:rPr>
          <w:color w:val="000000" w:themeColor="text1"/>
          <w:sz w:val="20"/>
          <w:szCs w:val="20"/>
          <w:lang w:val="en-US" w:eastAsia="ja-JP"/>
        </w:rPr>
      </w:pPr>
      <w:r w:rsidRPr="00C1693A">
        <w:rPr>
          <w:bCs/>
          <w:sz w:val="20"/>
          <w:szCs w:val="20"/>
          <w:lang w:val="en-US"/>
        </w:rPr>
        <w:t>Dong HT, Siriroob S, Meemetta W, Santimanawong W, Gangnonngiw W, Pirarat N, Khunrae P, Rattanarojpong T, Vanichviriyakit R, Senapin S (2017) Emergence of tilapia lake virus in Thailand and an alternative semi-nested RT-PCR for detection. Aquaculture 476, 111-118.</w:t>
      </w:r>
    </w:p>
    <w:p w:rsidR="00E6714F" w:rsidRPr="00C1693A" w:rsidRDefault="00E6714F" w:rsidP="00477CB2">
      <w:pPr>
        <w:spacing w:after="240"/>
        <w:jc w:val="both"/>
        <w:rPr>
          <w:rFonts w:eastAsia="Calibri"/>
          <w:color w:val="000000" w:themeColor="text1"/>
          <w:sz w:val="20"/>
          <w:szCs w:val="20"/>
        </w:rPr>
      </w:pPr>
      <w:r w:rsidRPr="00C1693A">
        <w:rPr>
          <w:rFonts w:eastAsia="Calibri"/>
          <w:color w:val="000000" w:themeColor="text1"/>
          <w:sz w:val="20"/>
          <w:szCs w:val="20"/>
        </w:rPr>
        <w:t>Tattiyapong P, Sirikanchana K, Surachetpong W (2017) Development and validation of a reverse transcription quantitative polymerase chain reaction for tilapia lake virus detection in clinical samples and experimentally challenged fish. Journal of Fish Diseases 41, 255-261.</w:t>
      </w:r>
    </w:p>
    <w:p w:rsidR="00E6714F" w:rsidRPr="00C1693A" w:rsidRDefault="00E6714F" w:rsidP="00477CB2">
      <w:pPr>
        <w:spacing w:after="240"/>
        <w:jc w:val="both"/>
        <w:rPr>
          <w:sz w:val="20"/>
          <w:szCs w:val="20"/>
        </w:rPr>
      </w:pPr>
      <w:r w:rsidRPr="00C1693A">
        <w:rPr>
          <w:rFonts w:eastAsia="Calibri"/>
          <w:color w:val="000000" w:themeColor="text1"/>
          <w:sz w:val="20"/>
          <w:szCs w:val="20"/>
        </w:rPr>
        <w:t>Waiyamitra P, Tattiyapong P, Sirikanchana K, Mongkolsuk S, Nicholson P, Surachetpong W (2018) A TaqMan RT-qPCR assay for tilapia lake virus (TiLV) detection in tilapia. Aquaculture 497, 184-188.</w:t>
      </w:r>
    </w:p>
    <w:p w:rsidR="00477CB2" w:rsidRPr="00CE3075" w:rsidRDefault="00477CB2" w:rsidP="00477CB2">
      <w:pPr>
        <w:widowControl w:val="0"/>
        <w:autoSpaceDE w:val="0"/>
        <w:autoSpaceDN w:val="0"/>
        <w:adjustRightInd w:val="0"/>
        <w:spacing w:before="720" w:after="240"/>
        <w:jc w:val="center"/>
        <w:rPr>
          <w:noProof/>
          <w:sz w:val="20"/>
          <w:szCs w:val="20"/>
        </w:rPr>
      </w:pPr>
      <w:r>
        <w:rPr>
          <w:noProof/>
          <w:sz w:val="20"/>
          <w:szCs w:val="20"/>
        </w:rPr>
        <w:t>_____________________</w:t>
      </w:r>
    </w:p>
    <w:p w:rsidR="00E6714F" w:rsidRDefault="00E6714F"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pPr>
    </w:p>
    <w:p w:rsidR="0041620D" w:rsidRDefault="0041620D" w:rsidP="00E6714F">
      <w:pPr>
        <w:pStyle w:val="Notedefin"/>
        <w:rPr>
          <w:lang w:val="en"/>
        </w:rPr>
        <w:sectPr w:rsidR="0041620D" w:rsidSect="00477CB2">
          <w:headerReference w:type="even" r:id="rId252"/>
          <w:headerReference w:type="default" r:id="rId253"/>
          <w:headerReference w:type="first" r:id="rId254"/>
          <w:type w:val="oddPage"/>
          <w:pgSz w:w="11907" w:h="16840" w:code="9"/>
          <w:pgMar w:top="1418" w:right="1418" w:bottom="1418" w:left="1418" w:header="709" w:footer="709" w:gutter="0"/>
          <w:cols w:space="720"/>
          <w:vAlign w:val="both"/>
          <w:titlePg/>
          <w:docGrid w:linePitch="360"/>
        </w:sectPr>
      </w:pPr>
    </w:p>
    <w:p w:rsidR="0041620D" w:rsidRDefault="0041620D" w:rsidP="0041620D">
      <w:pPr>
        <w:pStyle w:val="Default"/>
        <w:spacing w:after="480"/>
        <w:jc w:val="right"/>
        <w:rPr>
          <w:rFonts w:ascii="Times New Roman" w:hAnsi="Times New Roman" w:cs="Times New Roman"/>
          <w:color w:val="auto"/>
          <w:sz w:val="20"/>
          <w:szCs w:val="20"/>
          <w:lang w:val="en-GB"/>
        </w:rPr>
      </w:pPr>
      <w:r w:rsidRPr="00477CB2">
        <w:rPr>
          <w:rFonts w:ascii="Times New Roman" w:hAnsi="Times New Roman" w:cs="Times New Roman"/>
          <w:color w:val="auto"/>
          <w:sz w:val="20"/>
          <w:szCs w:val="20"/>
          <w:u w:val="single"/>
          <w:lang w:val="en-GB"/>
        </w:rPr>
        <w:lastRenderedPageBreak/>
        <w:t>Annex 2</w:t>
      </w:r>
      <w:r>
        <w:rPr>
          <w:rFonts w:ascii="Times New Roman" w:hAnsi="Times New Roman" w:cs="Times New Roman"/>
          <w:color w:val="auto"/>
          <w:sz w:val="20"/>
          <w:szCs w:val="20"/>
          <w:u w:val="single"/>
          <w:lang w:val="en-GB"/>
        </w:rPr>
        <w:t>4</w:t>
      </w:r>
    </w:p>
    <w:p w:rsidR="0041620D" w:rsidRPr="008125E8" w:rsidRDefault="008125E8" w:rsidP="00F05B37">
      <w:pPr>
        <w:pStyle w:val="Default"/>
        <w:spacing w:after="240"/>
        <w:jc w:val="center"/>
        <w:rPr>
          <w:b/>
          <w:color w:val="auto"/>
          <w:sz w:val="20"/>
          <w:szCs w:val="20"/>
          <w:lang w:val="en-GB"/>
        </w:rPr>
      </w:pPr>
      <w:r w:rsidRPr="008125E8">
        <w:rPr>
          <w:b/>
          <w:color w:val="auto"/>
          <w:sz w:val="20"/>
          <w:szCs w:val="20"/>
          <w:lang w:val="en-GB"/>
        </w:rPr>
        <w:t>WORK PLAN OF THE OIE AQUATIC ANIMAL HEALTH STANDARDS COMMISSION</w:t>
      </w:r>
      <w:r w:rsidR="005223AC">
        <w:rPr>
          <w:b/>
          <w:color w:val="auto"/>
          <w:sz w:val="20"/>
          <w:szCs w:val="20"/>
          <w:lang w:val="en-GB"/>
        </w:rPr>
        <w:br/>
        <w:t>FOR 2018/2019</w:t>
      </w:r>
    </w:p>
    <w:tbl>
      <w:tblPr>
        <w:tblStyle w:val="Grilledutableau"/>
        <w:tblW w:w="0" w:type="auto"/>
        <w:tblLook w:val="04A0" w:firstRow="1" w:lastRow="0" w:firstColumn="1" w:lastColumn="0" w:noHBand="0" w:noVBand="1"/>
      </w:tblPr>
      <w:tblGrid>
        <w:gridCol w:w="2302"/>
        <w:gridCol w:w="2303"/>
        <w:gridCol w:w="2303"/>
        <w:gridCol w:w="2303"/>
      </w:tblGrid>
      <w:tr w:rsidR="0041620D" w:rsidRPr="0041620D" w:rsidTr="00F05B37">
        <w:tc>
          <w:tcPr>
            <w:tcW w:w="9211" w:type="dxa"/>
            <w:gridSpan w:val="4"/>
            <w:shd w:val="clear" w:color="auto" w:fill="A6A6A6" w:themeFill="background1" w:themeFillShade="A6"/>
          </w:tcPr>
          <w:p w:rsidR="0041620D" w:rsidRPr="0041620D" w:rsidRDefault="0041620D" w:rsidP="008506BB">
            <w:pPr>
              <w:spacing w:before="60" w:after="60"/>
              <w:jc w:val="center"/>
              <w:rPr>
                <w:rFonts w:ascii="Arial" w:hAnsi="Arial" w:cs="Arial"/>
                <w:b/>
                <w:sz w:val="16"/>
                <w:szCs w:val="16"/>
                <w:lang w:val="fr-FR"/>
              </w:rPr>
            </w:pPr>
            <w:r w:rsidRPr="0041620D">
              <w:rPr>
                <w:rFonts w:ascii="Arial" w:hAnsi="Arial" w:cs="Arial"/>
                <w:b/>
                <w:bCs/>
                <w:i/>
                <w:sz w:val="16"/>
                <w:szCs w:val="16"/>
                <w:lang w:val="fr-FR"/>
              </w:rPr>
              <w:t>AQUATIC CODE</w:t>
            </w:r>
          </w:p>
        </w:tc>
      </w:tr>
      <w:tr w:rsidR="0041620D" w:rsidTr="00F05B37">
        <w:tc>
          <w:tcPr>
            <w:tcW w:w="2302" w:type="dxa"/>
            <w:shd w:val="clear" w:color="auto" w:fill="A6A6A6" w:themeFill="background1" w:themeFillShade="A6"/>
          </w:tcPr>
          <w:p w:rsidR="0041620D" w:rsidRPr="0041620D" w:rsidRDefault="0041620D" w:rsidP="0041620D">
            <w:pPr>
              <w:spacing w:before="60" w:after="60"/>
              <w:jc w:val="center"/>
              <w:rPr>
                <w:rFonts w:ascii="Arial" w:hAnsi="Arial" w:cs="Arial"/>
                <w:b/>
                <w:sz w:val="16"/>
                <w:szCs w:val="16"/>
              </w:rPr>
            </w:pPr>
            <w:r w:rsidRPr="0041620D">
              <w:rPr>
                <w:rFonts w:ascii="Arial" w:hAnsi="Arial" w:cs="Arial"/>
                <w:b/>
                <w:sz w:val="16"/>
                <w:szCs w:val="16"/>
              </w:rPr>
              <w:t>Chapter/Subject</w:t>
            </w:r>
          </w:p>
        </w:tc>
        <w:tc>
          <w:tcPr>
            <w:tcW w:w="2303" w:type="dxa"/>
            <w:shd w:val="clear" w:color="auto" w:fill="A6A6A6" w:themeFill="background1" w:themeFillShade="A6"/>
          </w:tcPr>
          <w:p w:rsidR="0041620D" w:rsidRPr="0041620D" w:rsidRDefault="0041620D" w:rsidP="0041620D">
            <w:pPr>
              <w:spacing w:before="60" w:after="60"/>
              <w:jc w:val="center"/>
              <w:rPr>
                <w:rFonts w:ascii="Arial" w:hAnsi="Arial" w:cs="Arial"/>
                <w:b/>
                <w:sz w:val="16"/>
                <w:szCs w:val="16"/>
              </w:rPr>
            </w:pPr>
            <w:r w:rsidRPr="0041620D">
              <w:rPr>
                <w:rFonts w:ascii="Arial" w:hAnsi="Arial" w:cs="Arial"/>
                <w:b/>
                <w:sz w:val="16"/>
                <w:szCs w:val="16"/>
              </w:rPr>
              <w:t>Activity</w:t>
            </w:r>
          </w:p>
        </w:tc>
        <w:tc>
          <w:tcPr>
            <w:tcW w:w="4606" w:type="dxa"/>
            <w:gridSpan w:val="2"/>
            <w:shd w:val="clear" w:color="auto" w:fill="A6A6A6" w:themeFill="background1" w:themeFillShade="A6"/>
          </w:tcPr>
          <w:p w:rsidR="0041620D" w:rsidRPr="0041620D" w:rsidRDefault="0041620D" w:rsidP="0041620D">
            <w:pPr>
              <w:spacing w:before="60" w:after="60"/>
              <w:jc w:val="center"/>
              <w:rPr>
                <w:rFonts w:ascii="Arial" w:hAnsi="Arial" w:cs="Arial"/>
                <w:b/>
                <w:sz w:val="16"/>
                <w:szCs w:val="16"/>
              </w:rPr>
            </w:pPr>
            <w:r w:rsidRPr="0041620D">
              <w:rPr>
                <w:rFonts w:ascii="Arial" w:hAnsi="Arial" w:cs="Arial"/>
                <w:b/>
                <w:sz w:val="16"/>
                <w:szCs w:val="16"/>
              </w:rPr>
              <w:t>Status at February 2019</w:t>
            </w:r>
          </w:p>
        </w:tc>
      </w:tr>
      <w:tr w:rsidR="0041620D" w:rsidTr="0041620D">
        <w:tc>
          <w:tcPr>
            <w:tcW w:w="2302" w:type="dxa"/>
          </w:tcPr>
          <w:p w:rsidR="0041620D" w:rsidRPr="0041620D" w:rsidRDefault="0041620D" w:rsidP="0041620D">
            <w:pPr>
              <w:spacing w:before="60" w:after="60"/>
              <w:rPr>
                <w:rFonts w:ascii="Arial" w:hAnsi="Arial" w:cs="Arial"/>
                <w:sz w:val="16"/>
                <w:szCs w:val="16"/>
              </w:rPr>
            </w:pPr>
          </w:p>
        </w:tc>
        <w:tc>
          <w:tcPr>
            <w:tcW w:w="2303" w:type="dxa"/>
          </w:tcPr>
          <w:p w:rsidR="0041620D" w:rsidRPr="0041620D" w:rsidRDefault="0041620D" w:rsidP="0041620D">
            <w:pPr>
              <w:spacing w:before="60" w:after="60"/>
              <w:rPr>
                <w:rFonts w:ascii="Arial" w:hAnsi="Arial" w:cs="Arial"/>
                <w:sz w:val="16"/>
                <w:szCs w:val="16"/>
              </w:rPr>
            </w:pPr>
          </w:p>
        </w:tc>
        <w:tc>
          <w:tcPr>
            <w:tcW w:w="2303" w:type="dxa"/>
          </w:tcPr>
          <w:p w:rsidR="0041620D" w:rsidRPr="0041620D" w:rsidRDefault="0041620D" w:rsidP="0041620D">
            <w:pPr>
              <w:spacing w:before="60" w:after="60"/>
              <w:jc w:val="center"/>
              <w:rPr>
                <w:rFonts w:ascii="Arial" w:hAnsi="Arial" w:cs="Arial"/>
                <w:i/>
                <w:sz w:val="16"/>
                <w:szCs w:val="16"/>
              </w:rPr>
            </w:pPr>
            <w:r w:rsidRPr="0041620D">
              <w:rPr>
                <w:rFonts w:ascii="Arial" w:hAnsi="Arial" w:cs="Arial"/>
                <w:i/>
                <w:sz w:val="16"/>
                <w:szCs w:val="16"/>
              </w:rPr>
              <w:t>Number of times circulated for comments</w:t>
            </w:r>
          </w:p>
        </w:tc>
        <w:tc>
          <w:tcPr>
            <w:tcW w:w="2303" w:type="dxa"/>
          </w:tcPr>
          <w:p w:rsidR="0041620D" w:rsidRPr="0041620D" w:rsidRDefault="0041620D" w:rsidP="0041620D">
            <w:pPr>
              <w:spacing w:before="60" w:after="60"/>
              <w:jc w:val="center"/>
              <w:rPr>
                <w:rFonts w:ascii="Arial" w:hAnsi="Arial" w:cs="Arial"/>
                <w:i/>
                <w:sz w:val="16"/>
                <w:szCs w:val="16"/>
              </w:rPr>
            </w:pPr>
            <w:r w:rsidRPr="0041620D">
              <w:rPr>
                <w:rFonts w:ascii="Arial" w:hAnsi="Arial" w:cs="Arial"/>
                <w:i/>
                <w:sz w:val="16"/>
                <w:szCs w:val="16"/>
              </w:rPr>
              <w:t>To be proposed for adoption May 2019 (A); For Member Country comments (C); For information (I);</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Definition of ‘basic biosecurity conditions’</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Amend the definition to make it more explicit in its application to compartments</w:t>
            </w:r>
          </w:p>
        </w:tc>
        <w:tc>
          <w:tcPr>
            <w:tcW w:w="2303" w:type="dxa"/>
            <w:vAlign w:val="center"/>
          </w:tcPr>
          <w:p w:rsidR="0041620D" w:rsidRPr="00F02E65" w:rsidRDefault="0041620D" w:rsidP="0041620D">
            <w:pPr>
              <w:spacing w:before="120" w:after="120"/>
              <w:jc w:val="center"/>
              <w:rPr>
                <w:rFonts w:ascii="Arial" w:hAnsi="Arial" w:cs="Arial"/>
                <w:color w:val="333333"/>
                <w:sz w:val="16"/>
                <w:szCs w:val="16"/>
                <w:shd w:val="clear" w:color="auto" w:fill="FFFFFF"/>
              </w:rPr>
            </w:pPr>
            <w:r>
              <w:rPr>
                <w:rFonts w:ascii="Arial" w:hAnsi="Arial" w:cs="Arial"/>
                <w:color w:val="333333"/>
                <w:sz w:val="16"/>
                <w:szCs w:val="16"/>
                <w:shd w:val="clear" w:color="auto" w:fill="FFFFFF"/>
              </w:rPr>
              <w:t>3</w:t>
            </w:r>
            <w:r w:rsidRPr="00F02E65">
              <w:rPr>
                <w:rFonts w:ascii="Arial" w:hAnsi="Arial" w:cs="Arial"/>
                <w:color w:val="333333"/>
                <w:sz w:val="16"/>
                <w:szCs w:val="16"/>
                <w:shd w:val="clear" w:color="auto" w:fill="FFFFFF"/>
              </w:rPr>
              <w:t> </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color w:val="333333"/>
                <w:sz w:val="16"/>
                <w:szCs w:val="16"/>
                <w:shd w:val="clear" w:color="auto" w:fill="FFFFFF"/>
              </w:rPr>
            </w:pPr>
            <w:r>
              <w:rPr>
                <w:rFonts w:ascii="Arial" w:hAnsi="Arial" w:cs="Arial"/>
                <w:color w:val="333333"/>
                <w:sz w:val="16"/>
                <w:szCs w:val="16"/>
                <w:shd w:val="clear" w:color="auto" w:fill="FFFFFF"/>
              </w:rPr>
              <w:t>A</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Criteria for listing species as susceptible (Chapter 1.5.)</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Develop a new Article 1.5.9. to address diseases with a wide host range/review existing text</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5</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A</w:t>
            </w:r>
          </w:p>
        </w:tc>
      </w:tr>
      <w:tr w:rsidR="0041620D" w:rsidTr="003E3B71">
        <w:tc>
          <w:tcPr>
            <w:tcW w:w="2302" w:type="dxa"/>
          </w:tcPr>
          <w:p w:rsidR="0041620D" w:rsidRPr="00F02E65" w:rsidRDefault="0041620D" w:rsidP="005223AC">
            <w:pPr>
              <w:spacing w:before="120" w:after="120"/>
              <w:ind w:left="113" w:right="113"/>
              <w:rPr>
                <w:rFonts w:ascii="Arial" w:hAnsi="Arial" w:cs="Arial"/>
                <w:b/>
                <w:sz w:val="16"/>
                <w:szCs w:val="16"/>
              </w:rPr>
            </w:pPr>
            <w:r w:rsidRPr="00F02E65">
              <w:rPr>
                <w:rFonts w:ascii="Arial" w:hAnsi="Arial" w:cs="Arial"/>
                <w:b/>
                <w:sz w:val="16"/>
                <w:szCs w:val="16"/>
              </w:rPr>
              <w:t>Infection with salmonid alphavirus (</w:t>
            </w:r>
            <w:r>
              <w:rPr>
                <w:rFonts w:ascii="Arial" w:hAnsi="Arial" w:cs="Arial"/>
                <w:b/>
                <w:sz w:val="16"/>
                <w:szCs w:val="16"/>
              </w:rPr>
              <w:t>Chapter</w:t>
            </w:r>
            <w:r w:rsidR="005223AC">
              <w:rPr>
                <w:rFonts w:ascii="Arial" w:hAnsi="Arial" w:cs="Arial"/>
                <w:b/>
                <w:sz w:val="16"/>
                <w:szCs w:val="16"/>
              </w:rPr>
              <w:t> </w:t>
            </w:r>
            <w:r w:rsidRPr="00F02E65">
              <w:rPr>
                <w:rFonts w:ascii="Arial" w:hAnsi="Arial" w:cs="Arial"/>
                <w:b/>
                <w:sz w:val="16"/>
                <w:szCs w:val="16"/>
              </w:rPr>
              <w:t xml:space="preserve">10.5.)  </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 xml:space="preserve">Amend after consideration of the work of the </w:t>
            </w:r>
            <w:r w:rsidRPr="00F02E65">
              <w:rPr>
                <w:rFonts w:ascii="Arial" w:hAnsi="Arial" w:cs="Arial"/>
                <w:i/>
                <w:sz w:val="16"/>
                <w:szCs w:val="16"/>
              </w:rPr>
              <w:t>ad hoc</w:t>
            </w:r>
            <w:r w:rsidRPr="00F02E65">
              <w:rPr>
                <w:rFonts w:ascii="Arial" w:hAnsi="Arial" w:cs="Arial"/>
                <w:sz w:val="16"/>
                <w:szCs w:val="16"/>
              </w:rPr>
              <w:t xml:space="preserve"> Group; horizontal changes</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3</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A</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Infection with koi herpesvirus (Article</w:t>
            </w:r>
            <w:r>
              <w:rPr>
                <w:rFonts w:ascii="Arial" w:hAnsi="Arial" w:cs="Arial"/>
                <w:b/>
                <w:sz w:val="16"/>
                <w:szCs w:val="16"/>
              </w:rPr>
              <w:t> </w:t>
            </w:r>
            <w:r w:rsidRPr="00F02E65">
              <w:rPr>
                <w:rFonts w:ascii="Arial" w:hAnsi="Arial" w:cs="Arial"/>
                <w:b/>
                <w:sz w:val="16"/>
                <w:szCs w:val="16"/>
              </w:rPr>
              <w:t>10.7.2.)</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 xml:space="preserve">Amend after consideration of the work of the </w:t>
            </w:r>
            <w:r w:rsidRPr="00F02E65">
              <w:rPr>
                <w:rFonts w:ascii="Arial" w:hAnsi="Arial" w:cs="Arial"/>
                <w:i/>
                <w:sz w:val="16"/>
                <w:szCs w:val="16"/>
              </w:rPr>
              <w:t>ad hoc</w:t>
            </w:r>
            <w:r w:rsidRPr="00F02E65">
              <w:rPr>
                <w:rFonts w:ascii="Arial" w:hAnsi="Arial" w:cs="Arial"/>
                <w:sz w:val="16"/>
                <w:szCs w:val="16"/>
              </w:rPr>
              <w:t xml:space="preserve"> Group; horizontal changes </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3</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A</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Pr>
                <w:rFonts w:ascii="Arial" w:hAnsi="Arial" w:cs="Arial"/>
                <w:b/>
                <w:sz w:val="16"/>
                <w:szCs w:val="16"/>
              </w:rPr>
              <w:t xml:space="preserve">Article 10.9.2. of </w:t>
            </w:r>
            <w:r w:rsidRPr="00F02E65">
              <w:rPr>
                <w:rFonts w:ascii="Arial" w:hAnsi="Arial" w:cs="Arial"/>
                <w:b/>
                <w:sz w:val="16"/>
                <w:szCs w:val="16"/>
              </w:rPr>
              <w:t>Infection with spring viraemia of carp virus (</w:t>
            </w:r>
            <w:r>
              <w:rPr>
                <w:rFonts w:ascii="Arial" w:hAnsi="Arial" w:cs="Arial"/>
                <w:b/>
                <w:sz w:val="16"/>
                <w:szCs w:val="16"/>
              </w:rPr>
              <w:t xml:space="preserve">Chapter </w:t>
            </w:r>
            <w:r w:rsidRPr="00F02E65">
              <w:rPr>
                <w:rFonts w:ascii="Arial" w:hAnsi="Arial" w:cs="Arial"/>
                <w:b/>
                <w:sz w:val="16"/>
                <w:szCs w:val="16"/>
              </w:rPr>
              <w:t>10.9.)</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 xml:space="preserve">Amend after consideration of the work of the </w:t>
            </w:r>
            <w:r w:rsidRPr="00F02E65">
              <w:rPr>
                <w:rFonts w:ascii="Arial" w:hAnsi="Arial" w:cs="Arial"/>
                <w:i/>
                <w:sz w:val="16"/>
                <w:szCs w:val="16"/>
              </w:rPr>
              <w:t>ad hoc</w:t>
            </w:r>
            <w:r w:rsidRPr="00F02E65">
              <w:rPr>
                <w:rFonts w:ascii="Arial" w:hAnsi="Arial" w:cs="Arial"/>
                <w:sz w:val="16"/>
                <w:szCs w:val="16"/>
              </w:rPr>
              <w:t xml:space="preserve"> Group; applied horizontal changes</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3</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A</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Infection with ranavirus</w:t>
            </w:r>
            <w:r>
              <w:rPr>
                <w:rFonts w:ascii="Arial" w:hAnsi="Arial" w:cs="Arial"/>
                <w:b/>
                <w:sz w:val="16"/>
                <w:szCs w:val="16"/>
              </w:rPr>
              <w:t xml:space="preserve"> (</w:t>
            </w:r>
            <w:r w:rsidRPr="00F02E65">
              <w:rPr>
                <w:rFonts w:ascii="Arial" w:hAnsi="Arial" w:cs="Arial"/>
                <w:b/>
                <w:sz w:val="16"/>
                <w:szCs w:val="16"/>
              </w:rPr>
              <w:t>Chapter 8.3.</w:t>
            </w:r>
            <w:r>
              <w:rPr>
                <w:rFonts w:ascii="Arial" w:hAnsi="Arial" w:cs="Arial"/>
                <w:b/>
                <w:sz w:val="16"/>
                <w:szCs w:val="16"/>
              </w:rPr>
              <w:t>)</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 xml:space="preserve">Amend text to align with revised listed name, i.e. Infection with </w:t>
            </w:r>
            <w:r w:rsidRPr="00F02E65">
              <w:rPr>
                <w:rFonts w:ascii="Arial" w:hAnsi="Arial" w:cs="Arial"/>
                <w:i/>
                <w:sz w:val="16"/>
                <w:szCs w:val="16"/>
              </w:rPr>
              <w:t>Ranavirus</w:t>
            </w:r>
            <w:r w:rsidRPr="00F02E65">
              <w:rPr>
                <w:rFonts w:ascii="Arial" w:hAnsi="Arial" w:cs="Arial"/>
                <w:sz w:val="16"/>
                <w:szCs w:val="16"/>
              </w:rPr>
              <w:t xml:space="preserve"> species</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2</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A</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Acute hepatopancreatic necrosis disease (Chapter</w:t>
            </w:r>
            <w:r>
              <w:rPr>
                <w:rFonts w:ascii="Arial" w:hAnsi="Arial" w:cs="Arial"/>
                <w:b/>
                <w:sz w:val="16"/>
                <w:szCs w:val="16"/>
              </w:rPr>
              <w:t> </w:t>
            </w:r>
            <w:r w:rsidRPr="00F02E65">
              <w:rPr>
                <w:rFonts w:ascii="Arial" w:hAnsi="Arial" w:cs="Arial"/>
                <w:b/>
                <w:sz w:val="16"/>
                <w:szCs w:val="16"/>
              </w:rPr>
              <w:t>9.1.)</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Review use of AHPND and AHPND (VP) throughout the chapter</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2</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A</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Articles 10.2.1. and 10.2.2.</w:t>
            </w:r>
            <w:r>
              <w:rPr>
                <w:rFonts w:ascii="Arial" w:hAnsi="Arial" w:cs="Arial"/>
                <w:b/>
                <w:sz w:val="16"/>
                <w:szCs w:val="16"/>
              </w:rPr>
              <w:t xml:space="preserve"> of </w:t>
            </w:r>
            <w:r w:rsidRPr="00F02E65">
              <w:rPr>
                <w:rFonts w:ascii="Arial" w:hAnsi="Arial" w:cs="Arial"/>
                <w:b/>
                <w:sz w:val="16"/>
                <w:szCs w:val="16"/>
              </w:rPr>
              <w:t xml:space="preserve">Infection with </w:t>
            </w:r>
            <w:r w:rsidRPr="00F02E65">
              <w:rPr>
                <w:rFonts w:ascii="Arial" w:hAnsi="Arial" w:cs="Arial"/>
                <w:b/>
                <w:i/>
                <w:sz w:val="16"/>
                <w:szCs w:val="16"/>
              </w:rPr>
              <w:t>Aphanomyces invadans</w:t>
            </w:r>
            <w:r w:rsidRPr="00F02E65">
              <w:rPr>
                <w:rFonts w:ascii="Arial" w:hAnsi="Arial" w:cs="Arial"/>
                <w:b/>
                <w:sz w:val="16"/>
                <w:szCs w:val="16"/>
              </w:rPr>
              <w:t xml:space="preserve"> (</w:t>
            </w:r>
            <w:r>
              <w:rPr>
                <w:rFonts w:ascii="Arial" w:hAnsi="Arial" w:cs="Arial"/>
                <w:b/>
                <w:sz w:val="16"/>
                <w:szCs w:val="16"/>
              </w:rPr>
              <w:t>Chapter 10.2.</w:t>
            </w:r>
            <w:r w:rsidRPr="00F02E65">
              <w:rPr>
                <w:rFonts w:ascii="Arial" w:hAnsi="Arial" w:cs="Arial"/>
                <w:b/>
                <w:sz w:val="16"/>
                <w:szCs w:val="16"/>
              </w:rPr>
              <w:t>)</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 xml:space="preserve">Amend to ensure consistency with other amended fish disease-specific chapters; amend to remove the use of italics on Family names for fish </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sz w:val="16"/>
                <w:szCs w:val="16"/>
              </w:rPr>
              <w:t>2</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A</w:t>
            </w:r>
          </w:p>
        </w:tc>
      </w:tr>
      <w:tr w:rsidR="0041620D" w:rsidTr="003E3B71">
        <w:tc>
          <w:tcPr>
            <w:tcW w:w="2302" w:type="dxa"/>
          </w:tcPr>
          <w:p w:rsidR="0041620D" w:rsidRPr="00F02E65" w:rsidRDefault="0041620D" w:rsidP="005223AC">
            <w:pPr>
              <w:spacing w:before="120" w:after="120"/>
              <w:ind w:left="113" w:right="113"/>
              <w:rPr>
                <w:rFonts w:ascii="Arial" w:hAnsi="Arial" w:cs="Arial"/>
                <w:b/>
                <w:sz w:val="16"/>
                <w:szCs w:val="16"/>
              </w:rPr>
            </w:pPr>
            <w:r w:rsidRPr="00F02E65">
              <w:rPr>
                <w:rFonts w:ascii="Arial" w:hAnsi="Arial" w:cs="Arial"/>
                <w:b/>
                <w:sz w:val="16"/>
                <w:szCs w:val="16"/>
              </w:rPr>
              <w:t>Infection with infectious haematopoietic necrosis virus (</w:t>
            </w:r>
            <w:r>
              <w:rPr>
                <w:rFonts w:ascii="Arial" w:hAnsi="Arial" w:cs="Arial"/>
                <w:b/>
                <w:sz w:val="16"/>
                <w:szCs w:val="16"/>
              </w:rPr>
              <w:t>Chapter</w:t>
            </w:r>
            <w:r w:rsidR="005223AC">
              <w:rPr>
                <w:rFonts w:ascii="Arial" w:hAnsi="Arial" w:cs="Arial"/>
                <w:b/>
                <w:sz w:val="16"/>
                <w:szCs w:val="16"/>
              </w:rPr>
              <w:t> </w:t>
            </w:r>
            <w:r w:rsidRPr="00F02E65">
              <w:rPr>
                <w:rFonts w:ascii="Arial" w:hAnsi="Arial" w:cs="Arial"/>
                <w:b/>
                <w:sz w:val="16"/>
                <w:szCs w:val="16"/>
              </w:rPr>
              <w:t>10.6.)</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 xml:space="preserve">Amend after consideration of the work of the </w:t>
            </w:r>
            <w:r w:rsidRPr="00F02E65">
              <w:rPr>
                <w:rFonts w:ascii="Arial" w:hAnsi="Arial" w:cs="Arial"/>
                <w:i/>
                <w:sz w:val="16"/>
                <w:szCs w:val="16"/>
              </w:rPr>
              <w:t>ad hoc</w:t>
            </w:r>
            <w:r w:rsidRPr="00F02E65">
              <w:rPr>
                <w:rFonts w:ascii="Arial" w:hAnsi="Arial" w:cs="Arial"/>
                <w:sz w:val="16"/>
                <w:szCs w:val="16"/>
              </w:rPr>
              <w:t xml:space="preserve"> Group; apply horizontal changes and change name of the pathogenic agent</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2</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color w:val="333333"/>
                <w:sz w:val="16"/>
                <w:szCs w:val="16"/>
                <w:shd w:val="clear" w:color="auto" w:fill="FFFFFF"/>
              </w:rPr>
            </w:pPr>
            <w:r>
              <w:rPr>
                <w:rFonts w:ascii="Arial" w:hAnsi="Arial" w:cs="Arial"/>
                <w:color w:val="333333"/>
                <w:sz w:val="16"/>
                <w:szCs w:val="16"/>
                <w:shd w:val="clear" w:color="auto" w:fill="FFFFFF"/>
              </w:rPr>
              <w:t>A</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Model Article X.X.8.</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Review M ‘lifelong holding’ and address the safe disposal of dead aquatic animals or products derived thereof</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2</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A</w:t>
            </w:r>
          </w:p>
        </w:tc>
      </w:tr>
    </w:tbl>
    <w:p w:rsidR="0041620D" w:rsidRDefault="0041620D" w:rsidP="0041620D">
      <w:pPr>
        <w:pStyle w:val="Default"/>
        <w:spacing w:after="480"/>
        <w:rPr>
          <w:rFonts w:ascii="Times New Roman" w:hAnsi="Times New Roman" w:cs="Times New Roman"/>
          <w:color w:val="auto"/>
          <w:sz w:val="20"/>
          <w:szCs w:val="20"/>
          <w:lang w:val="en-GB"/>
        </w:rPr>
      </w:pPr>
      <w:r w:rsidRPr="00477CB2">
        <w:rPr>
          <w:rFonts w:ascii="Times New Roman" w:hAnsi="Times New Roman" w:cs="Times New Roman"/>
          <w:color w:val="auto"/>
          <w:sz w:val="20"/>
          <w:szCs w:val="20"/>
          <w:u w:val="single"/>
          <w:lang w:val="en-GB"/>
        </w:rPr>
        <w:lastRenderedPageBreak/>
        <w:t>Annex 2</w:t>
      </w:r>
      <w:r>
        <w:rPr>
          <w:rFonts w:ascii="Times New Roman" w:hAnsi="Times New Roman" w:cs="Times New Roman"/>
          <w:color w:val="auto"/>
          <w:sz w:val="20"/>
          <w:szCs w:val="20"/>
          <w:u w:val="single"/>
          <w:lang w:val="en-GB"/>
        </w:rPr>
        <w:t>4</w:t>
      </w:r>
      <w:r>
        <w:rPr>
          <w:rFonts w:ascii="Times New Roman" w:hAnsi="Times New Roman" w:cs="Times New Roman"/>
          <w:color w:val="auto"/>
          <w:sz w:val="20"/>
          <w:szCs w:val="20"/>
          <w:lang w:val="en-GB"/>
        </w:rPr>
        <w:t xml:space="preserve"> (contd)</w:t>
      </w:r>
    </w:p>
    <w:tbl>
      <w:tblPr>
        <w:tblStyle w:val="Grilledutableau"/>
        <w:tblW w:w="0" w:type="auto"/>
        <w:tblLook w:val="04A0" w:firstRow="1" w:lastRow="0" w:firstColumn="1" w:lastColumn="0" w:noHBand="0" w:noVBand="1"/>
      </w:tblPr>
      <w:tblGrid>
        <w:gridCol w:w="2302"/>
        <w:gridCol w:w="2303"/>
        <w:gridCol w:w="2303"/>
        <w:gridCol w:w="2303"/>
      </w:tblGrid>
      <w:tr w:rsidR="008506BB" w:rsidTr="00F05B37">
        <w:tc>
          <w:tcPr>
            <w:tcW w:w="9211" w:type="dxa"/>
            <w:gridSpan w:val="4"/>
            <w:shd w:val="clear" w:color="auto" w:fill="A6A6A6" w:themeFill="background1" w:themeFillShade="A6"/>
          </w:tcPr>
          <w:p w:rsidR="008506BB" w:rsidRPr="0041620D" w:rsidRDefault="008506BB" w:rsidP="008506BB">
            <w:pPr>
              <w:spacing w:before="60" w:after="60"/>
              <w:jc w:val="center"/>
              <w:rPr>
                <w:rFonts w:ascii="Arial" w:hAnsi="Arial" w:cs="Arial"/>
                <w:b/>
                <w:sz w:val="16"/>
                <w:szCs w:val="16"/>
              </w:rPr>
            </w:pPr>
            <w:r w:rsidRPr="0041620D">
              <w:rPr>
                <w:rFonts w:ascii="Arial" w:hAnsi="Arial" w:cs="Arial"/>
                <w:b/>
                <w:bCs/>
                <w:i/>
                <w:sz w:val="16"/>
                <w:szCs w:val="16"/>
                <w:lang w:val="fr-FR"/>
              </w:rPr>
              <w:t>AQUATIC CODE</w:t>
            </w:r>
            <w:r>
              <w:rPr>
                <w:rFonts w:ascii="Arial" w:hAnsi="Arial" w:cs="Arial"/>
                <w:b/>
                <w:bCs/>
                <w:i/>
                <w:sz w:val="16"/>
                <w:szCs w:val="16"/>
                <w:lang w:val="fr-FR"/>
              </w:rPr>
              <w:t xml:space="preserve"> (contd)</w:t>
            </w:r>
          </w:p>
        </w:tc>
      </w:tr>
      <w:tr w:rsidR="0041620D" w:rsidTr="00F05B37">
        <w:tc>
          <w:tcPr>
            <w:tcW w:w="2302" w:type="dxa"/>
            <w:shd w:val="clear" w:color="auto" w:fill="A6A6A6" w:themeFill="background1" w:themeFillShade="A6"/>
          </w:tcPr>
          <w:p w:rsidR="0041620D" w:rsidRPr="0041620D" w:rsidRDefault="0041620D" w:rsidP="008506BB">
            <w:pPr>
              <w:spacing w:before="60" w:after="60"/>
              <w:jc w:val="center"/>
              <w:rPr>
                <w:rFonts w:ascii="Arial" w:hAnsi="Arial" w:cs="Arial"/>
                <w:b/>
                <w:sz w:val="16"/>
                <w:szCs w:val="16"/>
              </w:rPr>
            </w:pPr>
            <w:r w:rsidRPr="0041620D">
              <w:rPr>
                <w:rFonts w:ascii="Arial" w:hAnsi="Arial" w:cs="Arial"/>
                <w:b/>
                <w:sz w:val="16"/>
                <w:szCs w:val="16"/>
              </w:rPr>
              <w:t>Chapter/Subject</w:t>
            </w:r>
          </w:p>
        </w:tc>
        <w:tc>
          <w:tcPr>
            <w:tcW w:w="2303" w:type="dxa"/>
            <w:shd w:val="clear" w:color="auto" w:fill="A6A6A6" w:themeFill="background1" w:themeFillShade="A6"/>
          </w:tcPr>
          <w:p w:rsidR="0041620D" w:rsidRPr="0041620D" w:rsidRDefault="0041620D" w:rsidP="008506BB">
            <w:pPr>
              <w:spacing w:before="60" w:after="60"/>
              <w:jc w:val="center"/>
              <w:rPr>
                <w:rFonts w:ascii="Arial" w:hAnsi="Arial" w:cs="Arial"/>
                <w:b/>
                <w:sz w:val="16"/>
                <w:szCs w:val="16"/>
              </w:rPr>
            </w:pPr>
            <w:r w:rsidRPr="0041620D">
              <w:rPr>
                <w:rFonts w:ascii="Arial" w:hAnsi="Arial" w:cs="Arial"/>
                <w:b/>
                <w:sz w:val="16"/>
                <w:szCs w:val="16"/>
              </w:rPr>
              <w:t>Activity</w:t>
            </w:r>
          </w:p>
        </w:tc>
        <w:tc>
          <w:tcPr>
            <w:tcW w:w="4606" w:type="dxa"/>
            <w:gridSpan w:val="2"/>
            <w:shd w:val="clear" w:color="auto" w:fill="A6A6A6" w:themeFill="background1" w:themeFillShade="A6"/>
          </w:tcPr>
          <w:p w:rsidR="0041620D" w:rsidRPr="0041620D" w:rsidRDefault="0041620D" w:rsidP="008506BB">
            <w:pPr>
              <w:spacing w:before="60" w:after="60"/>
              <w:jc w:val="center"/>
              <w:rPr>
                <w:rFonts w:ascii="Arial" w:hAnsi="Arial" w:cs="Arial"/>
                <w:b/>
                <w:sz w:val="16"/>
                <w:szCs w:val="16"/>
              </w:rPr>
            </w:pPr>
            <w:r w:rsidRPr="0041620D">
              <w:rPr>
                <w:rFonts w:ascii="Arial" w:hAnsi="Arial" w:cs="Arial"/>
                <w:b/>
                <w:sz w:val="16"/>
                <w:szCs w:val="16"/>
              </w:rPr>
              <w:t>Status at February 2019</w:t>
            </w:r>
          </w:p>
        </w:tc>
      </w:tr>
      <w:tr w:rsidR="0041620D" w:rsidTr="003E3B71">
        <w:tc>
          <w:tcPr>
            <w:tcW w:w="2302" w:type="dxa"/>
          </w:tcPr>
          <w:p w:rsidR="0041620D" w:rsidRPr="0041620D" w:rsidRDefault="0041620D" w:rsidP="003E3B71">
            <w:pPr>
              <w:rPr>
                <w:rFonts w:ascii="Arial" w:hAnsi="Arial" w:cs="Arial"/>
                <w:sz w:val="16"/>
                <w:szCs w:val="16"/>
              </w:rPr>
            </w:pPr>
          </w:p>
        </w:tc>
        <w:tc>
          <w:tcPr>
            <w:tcW w:w="2303" w:type="dxa"/>
          </w:tcPr>
          <w:p w:rsidR="0041620D" w:rsidRPr="0041620D" w:rsidRDefault="0041620D" w:rsidP="008506BB">
            <w:pPr>
              <w:spacing w:before="60" w:after="60"/>
              <w:rPr>
                <w:rFonts w:ascii="Arial" w:hAnsi="Arial" w:cs="Arial"/>
                <w:sz w:val="16"/>
                <w:szCs w:val="16"/>
              </w:rPr>
            </w:pPr>
          </w:p>
        </w:tc>
        <w:tc>
          <w:tcPr>
            <w:tcW w:w="2303" w:type="dxa"/>
          </w:tcPr>
          <w:p w:rsidR="0041620D" w:rsidRPr="0041620D" w:rsidRDefault="0041620D" w:rsidP="008506BB">
            <w:pPr>
              <w:spacing w:before="60" w:after="60"/>
              <w:jc w:val="center"/>
              <w:rPr>
                <w:rFonts w:ascii="Arial" w:hAnsi="Arial" w:cs="Arial"/>
                <w:i/>
                <w:sz w:val="16"/>
                <w:szCs w:val="16"/>
              </w:rPr>
            </w:pPr>
            <w:r w:rsidRPr="0041620D">
              <w:rPr>
                <w:rFonts w:ascii="Arial" w:hAnsi="Arial" w:cs="Arial"/>
                <w:i/>
                <w:sz w:val="16"/>
                <w:szCs w:val="16"/>
              </w:rPr>
              <w:t>Number of times circulated for comments</w:t>
            </w:r>
          </w:p>
        </w:tc>
        <w:tc>
          <w:tcPr>
            <w:tcW w:w="2303" w:type="dxa"/>
          </w:tcPr>
          <w:p w:rsidR="0041620D" w:rsidRPr="0041620D" w:rsidRDefault="0041620D" w:rsidP="008506BB">
            <w:pPr>
              <w:spacing w:before="60" w:after="60"/>
              <w:jc w:val="center"/>
              <w:rPr>
                <w:rFonts w:ascii="Arial" w:hAnsi="Arial" w:cs="Arial"/>
                <w:i/>
                <w:sz w:val="16"/>
                <w:szCs w:val="16"/>
              </w:rPr>
            </w:pPr>
            <w:r w:rsidRPr="0041620D">
              <w:rPr>
                <w:rFonts w:ascii="Arial" w:hAnsi="Arial" w:cs="Arial"/>
                <w:i/>
                <w:sz w:val="16"/>
                <w:szCs w:val="16"/>
              </w:rPr>
              <w:t>To be proposed for adoption May 2019 (A); For Member Country comments (C); For information (I);</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New draft chapter on Biosecurity for Aquaculture Establishments</w:t>
            </w:r>
            <w:r>
              <w:rPr>
                <w:rFonts w:ascii="Arial" w:hAnsi="Arial" w:cs="Arial"/>
                <w:b/>
                <w:sz w:val="16"/>
                <w:szCs w:val="16"/>
              </w:rPr>
              <w:t xml:space="preserve"> (Chapter 4.X.)</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 xml:space="preserve">Develop draft chapter on </w:t>
            </w:r>
            <w:r>
              <w:rPr>
                <w:rFonts w:ascii="Arial" w:hAnsi="Arial" w:cs="Arial"/>
                <w:sz w:val="16"/>
                <w:szCs w:val="16"/>
              </w:rPr>
              <w:t>B</w:t>
            </w:r>
            <w:r w:rsidRPr="00F02E65">
              <w:rPr>
                <w:rFonts w:ascii="Arial" w:hAnsi="Arial" w:cs="Arial"/>
                <w:sz w:val="16"/>
                <w:szCs w:val="16"/>
              </w:rPr>
              <w:t xml:space="preserve">iosecurity for aquaculture establishments </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color w:val="333333"/>
                <w:sz w:val="16"/>
                <w:szCs w:val="16"/>
                <w:shd w:val="clear" w:color="auto" w:fill="FFFFFF"/>
              </w:rPr>
              <w:t>2</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C</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493C0E">
              <w:rPr>
                <w:rFonts w:ascii="Arial" w:hAnsi="Arial" w:cs="Arial"/>
                <w:b/>
                <w:sz w:val="16"/>
                <w:szCs w:val="16"/>
              </w:rPr>
              <w:t>Infection with shrimp haemocyte iridescent virus (SHIV); assessment for SIHV</w:t>
            </w:r>
          </w:p>
        </w:tc>
        <w:tc>
          <w:tcPr>
            <w:tcW w:w="2303" w:type="dxa"/>
          </w:tcPr>
          <w:p w:rsidR="0041620D" w:rsidRPr="00493C0E" w:rsidRDefault="0041620D" w:rsidP="0041620D">
            <w:pPr>
              <w:spacing w:before="120" w:after="120"/>
              <w:ind w:left="113" w:right="113"/>
              <w:rPr>
                <w:rFonts w:ascii="Arial" w:hAnsi="Arial" w:cs="Arial"/>
                <w:sz w:val="16"/>
                <w:szCs w:val="16"/>
              </w:rPr>
            </w:pPr>
            <w:r w:rsidRPr="00493C0E">
              <w:rPr>
                <w:rFonts w:ascii="Arial" w:hAnsi="Arial" w:cs="Arial"/>
                <w:sz w:val="16"/>
                <w:szCs w:val="16"/>
              </w:rPr>
              <w:t>Assessment of SHIV</w:t>
            </w:r>
            <w:r w:rsidRPr="00493C0E">
              <w:rPr>
                <w:rFonts w:ascii="Arial" w:hAnsi="Arial" w:cs="Arial"/>
                <w:sz w:val="16"/>
                <w:szCs w:val="16"/>
                <w:lang w:val="en-US"/>
              </w:rPr>
              <w:t xml:space="preserve"> against the criteria for listing an aquatic animal disease in accordance with Chapter 1.2. Criteria for listing aquatic animal diseases</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sz w:val="16"/>
                <w:szCs w:val="16"/>
              </w:rPr>
              <w:t>1</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C</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F02E65">
              <w:rPr>
                <w:rFonts w:ascii="Arial" w:hAnsi="Arial" w:cs="Arial"/>
                <w:b/>
                <w:sz w:val="16"/>
                <w:szCs w:val="16"/>
              </w:rPr>
              <w:t>Approaches for determining periods required to demonstrate disease freedom</w:t>
            </w:r>
          </w:p>
        </w:tc>
        <w:tc>
          <w:tcPr>
            <w:tcW w:w="2303" w:type="dxa"/>
          </w:tcPr>
          <w:p w:rsidR="0041620D" w:rsidRPr="00F02E65" w:rsidRDefault="0041620D" w:rsidP="0041620D">
            <w:pPr>
              <w:spacing w:before="120" w:after="120"/>
              <w:ind w:left="113" w:right="113"/>
              <w:rPr>
                <w:rFonts w:ascii="Arial" w:hAnsi="Arial" w:cs="Arial"/>
                <w:sz w:val="16"/>
                <w:szCs w:val="16"/>
              </w:rPr>
            </w:pPr>
            <w:r w:rsidRPr="00F02E65">
              <w:rPr>
                <w:rFonts w:ascii="Arial" w:hAnsi="Arial" w:cs="Arial"/>
                <w:sz w:val="16"/>
                <w:szCs w:val="16"/>
              </w:rPr>
              <w:t>Develop approaches for determining periods required</w:t>
            </w:r>
            <w:r>
              <w:rPr>
                <w:rFonts w:ascii="Arial" w:hAnsi="Arial" w:cs="Arial"/>
                <w:sz w:val="16"/>
                <w:szCs w:val="16"/>
              </w:rPr>
              <w:t xml:space="preserve"> to demonstrate disease freedom</w:t>
            </w:r>
          </w:p>
        </w:tc>
        <w:tc>
          <w:tcPr>
            <w:tcW w:w="2303" w:type="dxa"/>
            <w:vAlign w:val="center"/>
          </w:tcPr>
          <w:p w:rsidR="0041620D" w:rsidRPr="00F02E65" w:rsidRDefault="0041620D" w:rsidP="0041620D">
            <w:pPr>
              <w:spacing w:before="120" w:after="120"/>
              <w:jc w:val="center"/>
              <w:rPr>
                <w:rFonts w:ascii="Arial" w:hAnsi="Arial" w:cs="Arial"/>
                <w:sz w:val="16"/>
                <w:szCs w:val="16"/>
              </w:rPr>
            </w:pPr>
            <w:r w:rsidRPr="00F02E65">
              <w:rPr>
                <w:rFonts w:ascii="Arial" w:hAnsi="Arial" w:cs="Arial"/>
                <w:color w:val="333333"/>
                <w:sz w:val="16"/>
                <w:szCs w:val="16"/>
                <w:shd w:val="clear" w:color="auto" w:fill="FFFFFF"/>
              </w:rPr>
              <w:t>1</w:t>
            </w:r>
          </w:p>
        </w:tc>
        <w:tc>
          <w:tcPr>
            <w:tcW w:w="2303" w:type="dxa"/>
            <w:vAlign w:val="center"/>
          </w:tcPr>
          <w:p w:rsidR="0041620D" w:rsidRPr="00F02E65" w:rsidRDefault="0041620D" w:rsidP="0041620D">
            <w:pPr>
              <w:tabs>
                <w:tab w:val="left" w:pos="2588"/>
              </w:tabs>
              <w:spacing w:before="120" w:after="120"/>
              <w:ind w:right="445"/>
              <w:jc w:val="center"/>
              <w:rPr>
                <w:rFonts w:ascii="Arial" w:hAnsi="Arial" w:cs="Arial"/>
                <w:sz w:val="16"/>
                <w:szCs w:val="16"/>
              </w:rPr>
            </w:pPr>
            <w:r>
              <w:rPr>
                <w:rFonts w:ascii="Arial" w:hAnsi="Arial" w:cs="Arial"/>
                <w:sz w:val="16"/>
                <w:szCs w:val="16"/>
              </w:rPr>
              <w:t>Under review by the Aquatic Animals Commission</w:t>
            </w:r>
          </w:p>
        </w:tc>
      </w:tr>
      <w:tr w:rsidR="0041620D" w:rsidTr="003E3B71">
        <w:tc>
          <w:tcPr>
            <w:tcW w:w="2302" w:type="dxa"/>
          </w:tcPr>
          <w:p w:rsidR="0041620D" w:rsidRPr="00F02E65" w:rsidRDefault="0041620D" w:rsidP="0041620D">
            <w:pPr>
              <w:spacing w:before="120" w:after="120"/>
              <w:ind w:left="113" w:right="113"/>
              <w:rPr>
                <w:rFonts w:ascii="Arial" w:hAnsi="Arial" w:cs="Arial"/>
                <w:b/>
                <w:sz w:val="16"/>
                <w:szCs w:val="16"/>
              </w:rPr>
            </w:pPr>
            <w:r w:rsidRPr="00493C0E">
              <w:rPr>
                <w:rFonts w:ascii="Arial" w:hAnsi="Arial" w:cs="Arial"/>
                <w:b/>
                <w:sz w:val="16"/>
                <w:szCs w:val="16"/>
              </w:rPr>
              <w:t>Model Article 10.X.13.</w:t>
            </w:r>
          </w:p>
        </w:tc>
        <w:tc>
          <w:tcPr>
            <w:tcW w:w="2303" w:type="dxa"/>
          </w:tcPr>
          <w:p w:rsidR="0041620D" w:rsidRPr="00F02E65" w:rsidRDefault="0041620D" w:rsidP="0041620D">
            <w:pPr>
              <w:spacing w:before="120" w:after="120"/>
              <w:ind w:left="113" w:right="113"/>
              <w:rPr>
                <w:rFonts w:ascii="Arial" w:hAnsi="Arial" w:cs="Arial"/>
                <w:sz w:val="16"/>
                <w:szCs w:val="16"/>
              </w:rPr>
            </w:pP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sz w:val="16"/>
                <w:szCs w:val="16"/>
              </w:rPr>
              <w:t>1</w:t>
            </w:r>
          </w:p>
        </w:tc>
        <w:tc>
          <w:tcPr>
            <w:tcW w:w="2303" w:type="dxa"/>
            <w:vAlign w:val="center"/>
          </w:tcPr>
          <w:p w:rsidR="0041620D" w:rsidRPr="00F02E65" w:rsidRDefault="0041620D" w:rsidP="0041620D">
            <w:pPr>
              <w:spacing w:before="120" w:after="120"/>
              <w:jc w:val="center"/>
              <w:rPr>
                <w:rFonts w:ascii="Arial" w:hAnsi="Arial" w:cs="Arial"/>
                <w:sz w:val="16"/>
                <w:szCs w:val="16"/>
              </w:rPr>
            </w:pPr>
            <w:r>
              <w:rPr>
                <w:rFonts w:ascii="Arial" w:hAnsi="Arial" w:cs="Arial"/>
                <w:sz w:val="16"/>
                <w:szCs w:val="16"/>
              </w:rPr>
              <w:t>C</w:t>
            </w:r>
          </w:p>
        </w:tc>
      </w:tr>
      <w:tr w:rsidR="0041620D" w:rsidTr="00F05B37">
        <w:tc>
          <w:tcPr>
            <w:tcW w:w="2302" w:type="dxa"/>
            <w:tcBorders>
              <w:bottom w:val="single" w:sz="4" w:space="0" w:color="auto"/>
            </w:tcBorders>
          </w:tcPr>
          <w:p w:rsidR="0041620D" w:rsidRPr="00F02E65" w:rsidRDefault="0041620D" w:rsidP="005223AC">
            <w:pPr>
              <w:spacing w:before="120" w:after="120"/>
              <w:ind w:left="113" w:right="113"/>
              <w:rPr>
                <w:rFonts w:ascii="Arial" w:hAnsi="Arial" w:cs="Arial"/>
                <w:b/>
                <w:sz w:val="16"/>
                <w:szCs w:val="16"/>
              </w:rPr>
            </w:pPr>
            <w:r w:rsidRPr="00493C0E">
              <w:rPr>
                <w:rFonts w:ascii="Arial" w:hAnsi="Arial" w:cs="Arial"/>
                <w:b/>
                <w:sz w:val="16"/>
                <w:szCs w:val="16"/>
              </w:rPr>
              <w:t>Article 10.6.13. Infection with infectious haematopoietic necrosis virus (Chapter</w:t>
            </w:r>
            <w:r w:rsidR="005223AC">
              <w:rPr>
                <w:rFonts w:ascii="Arial" w:hAnsi="Arial" w:cs="Arial"/>
                <w:b/>
                <w:sz w:val="16"/>
                <w:szCs w:val="16"/>
              </w:rPr>
              <w:t> </w:t>
            </w:r>
            <w:r w:rsidRPr="00493C0E">
              <w:rPr>
                <w:rFonts w:ascii="Arial" w:hAnsi="Arial" w:cs="Arial"/>
                <w:b/>
                <w:sz w:val="16"/>
                <w:szCs w:val="16"/>
              </w:rPr>
              <w:t>10.6.)</w:t>
            </w:r>
          </w:p>
        </w:tc>
        <w:tc>
          <w:tcPr>
            <w:tcW w:w="2303" w:type="dxa"/>
            <w:tcBorders>
              <w:bottom w:val="single" w:sz="4" w:space="0" w:color="auto"/>
            </w:tcBorders>
          </w:tcPr>
          <w:p w:rsidR="0041620D" w:rsidRPr="00F02E65" w:rsidRDefault="0041620D" w:rsidP="0041620D">
            <w:pPr>
              <w:spacing w:before="120" w:after="120"/>
              <w:ind w:left="113" w:right="113"/>
              <w:rPr>
                <w:rFonts w:ascii="Arial" w:hAnsi="Arial" w:cs="Arial"/>
                <w:sz w:val="16"/>
                <w:szCs w:val="16"/>
              </w:rPr>
            </w:pPr>
          </w:p>
        </w:tc>
        <w:tc>
          <w:tcPr>
            <w:tcW w:w="2303" w:type="dxa"/>
            <w:tcBorders>
              <w:bottom w:val="single" w:sz="4" w:space="0" w:color="auto"/>
            </w:tcBorders>
            <w:vAlign w:val="center"/>
          </w:tcPr>
          <w:p w:rsidR="0041620D" w:rsidRPr="00F02E65" w:rsidRDefault="0041620D" w:rsidP="0041620D">
            <w:pPr>
              <w:spacing w:before="120" w:after="120"/>
              <w:jc w:val="center"/>
              <w:rPr>
                <w:rFonts w:ascii="Arial" w:hAnsi="Arial" w:cs="Arial"/>
                <w:sz w:val="16"/>
                <w:szCs w:val="16"/>
              </w:rPr>
            </w:pPr>
            <w:r>
              <w:rPr>
                <w:rFonts w:ascii="Arial" w:hAnsi="Arial" w:cs="Arial"/>
                <w:sz w:val="16"/>
                <w:szCs w:val="16"/>
              </w:rPr>
              <w:t>1</w:t>
            </w:r>
          </w:p>
        </w:tc>
        <w:tc>
          <w:tcPr>
            <w:tcW w:w="2303" w:type="dxa"/>
            <w:tcBorders>
              <w:bottom w:val="single" w:sz="4" w:space="0" w:color="auto"/>
            </w:tcBorders>
            <w:vAlign w:val="center"/>
          </w:tcPr>
          <w:p w:rsidR="0041620D" w:rsidRPr="00F02E65" w:rsidRDefault="0041620D" w:rsidP="0041620D">
            <w:pPr>
              <w:spacing w:before="120" w:after="120"/>
              <w:jc w:val="center"/>
              <w:rPr>
                <w:rFonts w:ascii="Arial" w:hAnsi="Arial" w:cs="Arial"/>
                <w:sz w:val="16"/>
                <w:szCs w:val="16"/>
              </w:rPr>
            </w:pPr>
            <w:r>
              <w:rPr>
                <w:rFonts w:ascii="Arial" w:hAnsi="Arial" w:cs="Arial"/>
                <w:sz w:val="16"/>
                <w:szCs w:val="16"/>
              </w:rPr>
              <w:t>C</w:t>
            </w:r>
          </w:p>
        </w:tc>
      </w:tr>
      <w:tr w:rsidR="008506BB" w:rsidTr="00F05B37">
        <w:tc>
          <w:tcPr>
            <w:tcW w:w="9211" w:type="dxa"/>
            <w:gridSpan w:val="4"/>
            <w:shd w:val="clear" w:color="auto" w:fill="A6A6A6" w:themeFill="background1" w:themeFillShade="A6"/>
          </w:tcPr>
          <w:p w:rsidR="008506BB" w:rsidRDefault="008506BB" w:rsidP="008506BB">
            <w:pPr>
              <w:spacing w:before="120" w:after="120"/>
              <w:jc w:val="center"/>
              <w:rPr>
                <w:rFonts w:ascii="Arial" w:hAnsi="Arial" w:cs="Arial"/>
                <w:sz w:val="16"/>
                <w:szCs w:val="16"/>
              </w:rPr>
            </w:pPr>
            <w:r w:rsidRPr="00321423">
              <w:rPr>
                <w:rFonts w:ascii="Arial" w:hAnsi="Arial" w:cs="Arial"/>
                <w:b/>
                <w:i/>
                <w:sz w:val="16"/>
                <w:szCs w:val="16"/>
              </w:rPr>
              <w:t>AQUATIC MANUAL</w:t>
            </w:r>
          </w:p>
        </w:tc>
      </w:tr>
      <w:tr w:rsidR="008506BB" w:rsidTr="00F05B37">
        <w:tc>
          <w:tcPr>
            <w:tcW w:w="2302" w:type="dxa"/>
            <w:shd w:val="clear" w:color="auto" w:fill="A6A6A6" w:themeFill="background1" w:themeFillShade="A6"/>
          </w:tcPr>
          <w:p w:rsidR="008506BB" w:rsidRPr="0041620D" w:rsidRDefault="008506BB" w:rsidP="008506BB">
            <w:pPr>
              <w:spacing w:before="60" w:after="60"/>
              <w:jc w:val="center"/>
              <w:rPr>
                <w:rFonts w:ascii="Arial" w:hAnsi="Arial" w:cs="Arial"/>
                <w:b/>
                <w:sz w:val="16"/>
                <w:szCs w:val="16"/>
              </w:rPr>
            </w:pPr>
            <w:r w:rsidRPr="0041620D">
              <w:rPr>
                <w:rFonts w:ascii="Arial" w:hAnsi="Arial" w:cs="Arial"/>
                <w:b/>
                <w:sz w:val="16"/>
                <w:szCs w:val="16"/>
              </w:rPr>
              <w:t>Chapter/Subject</w:t>
            </w:r>
          </w:p>
        </w:tc>
        <w:tc>
          <w:tcPr>
            <w:tcW w:w="2303" w:type="dxa"/>
            <w:shd w:val="clear" w:color="auto" w:fill="A6A6A6" w:themeFill="background1" w:themeFillShade="A6"/>
          </w:tcPr>
          <w:p w:rsidR="008506BB" w:rsidRPr="0041620D" w:rsidRDefault="008506BB" w:rsidP="008506BB">
            <w:pPr>
              <w:spacing w:before="60" w:after="60"/>
              <w:jc w:val="center"/>
              <w:rPr>
                <w:rFonts w:ascii="Arial" w:hAnsi="Arial" w:cs="Arial"/>
                <w:b/>
                <w:sz w:val="16"/>
                <w:szCs w:val="16"/>
              </w:rPr>
            </w:pPr>
            <w:r w:rsidRPr="0041620D">
              <w:rPr>
                <w:rFonts w:ascii="Arial" w:hAnsi="Arial" w:cs="Arial"/>
                <w:b/>
                <w:sz w:val="16"/>
                <w:szCs w:val="16"/>
              </w:rPr>
              <w:t>Activity</w:t>
            </w:r>
          </w:p>
        </w:tc>
        <w:tc>
          <w:tcPr>
            <w:tcW w:w="4606" w:type="dxa"/>
            <w:gridSpan w:val="2"/>
            <w:shd w:val="clear" w:color="auto" w:fill="A6A6A6" w:themeFill="background1" w:themeFillShade="A6"/>
          </w:tcPr>
          <w:p w:rsidR="008506BB" w:rsidRPr="0041620D" w:rsidRDefault="008506BB" w:rsidP="008506BB">
            <w:pPr>
              <w:spacing w:before="60" w:after="60"/>
              <w:jc w:val="center"/>
              <w:rPr>
                <w:rFonts w:ascii="Arial" w:hAnsi="Arial" w:cs="Arial"/>
                <w:b/>
                <w:sz w:val="16"/>
                <w:szCs w:val="16"/>
              </w:rPr>
            </w:pPr>
            <w:r w:rsidRPr="0041620D">
              <w:rPr>
                <w:rFonts w:ascii="Arial" w:hAnsi="Arial" w:cs="Arial"/>
                <w:b/>
                <w:sz w:val="16"/>
                <w:szCs w:val="16"/>
              </w:rPr>
              <w:t>Status at February 2019</w:t>
            </w:r>
          </w:p>
        </w:tc>
      </w:tr>
      <w:tr w:rsidR="008506BB" w:rsidTr="003E3B71">
        <w:tc>
          <w:tcPr>
            <w:tcW w:w="2302" w:type="dxa"/>
          </w:tcPr>
          <w:p w:rsidR="008506BB" w:rsidRPr="00321423" w:rsidRDefault="008506BB" w:rsidP="008506BB">
            <w:pPr>
              <w:spacing w:before="60" w:after="60"/>
              <w:ind w:left="113" w:right="113"/>
              <w:rPr>
                <w:rFonts w:ascii="Arial" w:hAnsi="Arial" w:cs="Arial"/>
                <w:b/>
                <w:sz w:val="16"/>
                <w:szCs w:val="16"/>
              </w:rPr>
            </w:pPr>
          </w:p>
        </w:tc>
        <w:tc>
          <w:tcPr>
            <w:tcW w:w="2303" w:type="dxa"/>
          </w:tcPr>
          <w:p w:rsidR="008506BB" w:rsidRPr="00321423" w:rsidRDefault="008506BB" w:rsidP="008506BB">
            <w:pPr>
              <w:spacing w:before="60" w:after="60"/>
              <w:ind w:left="113" w:right="113"/>
              <w:rPr>
                <w:rFonts w:ascii="Arial" w:hAnsi="Arial" w:cs="Arial"/>
                <w:sz w:val="16"/>
                <w:szCs w:val="16"/>
              </w:rPr>
            </w:pPr>
          </w:p>
        </w:tc>
        <w:tc>
          <w:tcPr>
            <w:tcW w:w="2303" w:type="dxa"/>
          </w:tcPr>
          <w:p w:rsidR="008506BB" w:rsidRPr="00F02E65" w:rsidRDefault="008506BB" w:rsidP="008506BB">
            <w:pPr>
              <w:spacing w:before="60" w:after="60"/>
              <w:jc w:val="center"/>
              <w:rPr>
                <w:rFonts w:ascii="Arial" w:hAnsi="Arial" w:cs="Arial"/>
                <w:i/>
                <w:sz w:val="16"/>
                <w:szCs w:val="16"/>
              </w:rPr>
            </w:pPr>
            <w:r w:rsidRPr="00F02E65">
              <w:rPr>
                <w:rFonts w:ascii="Arial" w:hAnsi="Arial" w:cs="Arial"/>
                <w:i/>
                <w:sz w:val="16"/>
                <w:szCs w:val="16"/>
              </w:rPr>
              <w:t>Number of times circulated for comments</w:t>
            </w:r>
          </w:p>
        </w:tc>
        <w:tc>
          <w:tcPr>
            <w:tcW w:w="2303" w:type="dxa"/>
          </w:tcPr>
          <w:p w:rsidR="008506BB" w:rsidRPr="00F02E65" w:rsidRDefault="008506BB" w:rsidP="008506BB">
            <w:pPr>
              <w:spacing w:before="60" w:after="60"/>
              <w:jc w:val="center"/>
              <w:rPr>
                <w:rFonts w:ascii="Arial" w:hAnsi="Arial" w:cs="Arial"/>
                <w:i/>
                <w:sz w:val="16"/>
                <w:szCs w:val="16"/>
              </w:rPr>
            </w:pPr>
            <w:r>
              <w:rPr>
                <w:rFonts w:ascii="Arial" w:hAnsi="Arial" w:cs="Arial"/>
                <w:i/>
                <w:sz w:val="16"/>
                <w:szCs w:val="16"/>
              </w:rPr>
              <w:t>To be proposed for adoption May 2019 (A); For Member Country comments (C); For information (I);</w:t>
            </w:r>
          </w:p>
        </w:tc>
      </w:tr>
      <w:tr w:rsidR="008506BB" w:rsidTr="003E3B71">
        <w:tc>
          <w:tcPr>
            <w:tcW w:w="2302" w:type="dxa"/>
          </w:tcPr>
          <w:p w:rsidR="008506BB" w:rsidRPr="00321423" w:rsidRDefault="008506BB" w:rsidP="008506BB">
            <w:pPr>
              <w:spacing w:before="120" w:after="120"/>
              <w:ind w:left="113" w:right="113"/>
              <w:rPr>
                <w:rFonts w:ascii="Arial" w:hAnsi="Arial" w:cs="Arial"/>
                <w:b/>
                <w:sz w:val="16"/>
                <w:szCs w:val="16"/>
              </w:rPr>
            </w:pPr>
            <w:r w:rsidRPr="00321423">
              <w:rPr>
                <w:rFonts w:ascii="Arial" w:hAnsi="Arial" w:cs="Arial"/>
                <w:b/>
                <w:sz w:val="16"/>
                <w:szCs w:val="16"/>
              </w:rPr>
              <w:t>Infection with yellow head virus genotype 1 (Chapter 2.2.9.)</w:t>
            </w:r>
          </w:p>
        </w:tc>
        <w:tc>
          <w:tcPr>
            <w:tcW w:w="2303" w:type="dxa"/>
          </w:tcPr>
          <w:p w:rsidR="008506BB" w:rsidRPr="00321423" w:rsidRDefault="008506BB" w:rsidP="008506BB">
            <w:pPr>
              <w:spacing w:before="120" w:after="120"/>
              <w:ind w:left="113" w:right="113"/>
              <w:rPr>
                <w:rFonts w:ascii="Arial" w:hAnsi="Arial" w:cs="Arial"/>
                <w:sz w:val="16"/>
                <w:szCs w:val="16"/>
              </w:rPr>
            </w:pPr>
            <w:r w:rsidRPr="00321423">
              <w:rPr>
                <w:rFonts w:ascii="Arial" w:hAnsi="Arial" w:cs="Arial"/>
                <w:sz w:val="16"/>
                <w:szCs w:val="16"/>
              </w:rPr>
              <w:t xml:space="preserve">Sort lists of species in the Sections in alphabetic order </w:t>
            </w:r>
          </w:p>
        </w:tc>
        <w:tc>
          <w:tcPr>
            <w:tcW w:w="2303" w:type="dxa"/>
            <w:vAlign w:val="center"/>
          </w:tcPr>
          <w:p w:rsidR="008506BB" w:rsidRPr="00321423" w:rsidRDefault="008506BB" w:rsidP="008506BB">
            <w:pPr>
              <w:spacing w:before="120" w:after="120"/>
              <w:ind w:left="113" w:right="113"/>
              <w:jc w:val="center"/>
              <w:rPr>
                <w:rFonts w:ascii="Arial" w:hAnsi="Arial" w:cs="Arial"/>
                <w:color w:val="333333"/>
                <w:sz w:val="16"/>
                <w:szCs w:val="16"/>
                <w:shd w:val="clear" w:color="auto" w:fill="FFFFFF"/>
              </w:rPr>
            </w:pPr>
            <w:r>
              <w:rPr>
                <w:rFonts w:ascii="Arial" w:hAnsi="Arial" w:cs="Arial"/>
                <w:color w:val="333333"/>
                <w:sz w:val="16"/>
                <w:szCs w:val="16"/>
                <w:shd w:val="clear" w:color="auto" w:fill="FFFFFF"/>
              </w:rPr>
              <w:t>3</w:t>
            </w:r>
          </w:p>
        </w:tc>
        <w:tc>
          <w:tcPr>
            <w:tcW w:w="2303" w:type="dxa"/>
            <w:vAlign w:val="center"/>
          </w:tcPr>
          <w:p w:rsidR="008506BB" w:rsidRDefault="008506BB" w:rsidP="008506BB">
            <w:pPr>
              <w:spacing w:before="120" w:after="120"/>
              <w:jc w:val="center"/>
              <w:rPr>
                <w:rFonts w:ascii="Arial" w:hAnsi="Arial" w:cs="Arial"/>
                <w:sz w:val="16"/>
                <w:szCs w:val="16"/>
              </w:rPr>
            </w:pPr>
            <w:r>
              <w:rPr>
                <w:rFonts w:ascii="Arial" w:hAnsi="Arial" w:cs="Arial"/>
                <w:sz w:val="16"/>
                <w:szCs w:val="16"/>
              </w:rPr>
              <w:t>A</w:t>
            </w:r>
          </w:p>
        </w:tc>
      </w:tr>
      <w:tr w:rsidR="008506BB" w:rsidTr="003E3B71">
        <w:tc>
          <w:tcPr>
            <w:tcW w:w="2302" w:type="dxa"/>
          </w:tcPr>
          <w:p w:rsidR="008506BB" w:rsidRPr="00321423" w:rsidRDefault="008506BB" w:rsidP="008506BB">
            <w:pPr>
              <w:spacing w:before="120" w:after="120"/>
              <w:ind w:left="113" w:right="113"/>
              <w:rPr>
                <w:rFonts w:ascii="Arial" w:hAnsi="Arial" w:cs="Arial"/>
                <w:b/>
                <w:sz w:val="16"/>
                <w:szCs w:val="16"/>
              </w:rPr>
            </w:pPr>
            <w:r w:rsidRPr="00321423">
              <w:rPr>
                <w:rFonts w:ascii="Arial" w:hAnsi="Arial" w:cs="Arial"/>
                <w:b/>
                <w:sz w:val="16"/>
                <w:szCs w:val="16"/>
              </w:rPr>
              <w:t xml:space="preserve">Infection with </w:t>
            </w:r>
            <w:r>
              <w:rPr>
                <w:rFonts w:ascii="Arial" w:hAnsi="Arial" w:cs="Arial"/>
                <w:b/>
                <w:sz w:val="16"/>
                <w:szCs w:val="16"/>
              </w:rPr>
              <w:t>I</w:t>
            </w:r>
            <w:r w:rsidRPr="00321423">
              <w:rPr>
                <w:rFonts w:ascii="Arial" w:hAnsi="Arial" w:cs="Arial"/>
                <w:b/>
                <w:sz w:val="16"/>
                <w:szCs w:val="16"/>
              </w:rPr>
              <w:t>nfectious haematopoietic necrosis virus (Chapter</w:t>
            </w:r>
            <w:r>
              <w:rPr>
                <w:rFonts w:ascii="Arial" w:hAnsi="Arial" w:cs="Arial"/>
                <w:b/>
                <w:sz w:val="16"/>
                <w:szCs w:val="16"/>
              </w:rPr>
              <w:t> </w:t>
            </w:r>
            <w:r w:rsidRPr="00321423">
              <w:rPr>
                <w:rFonts w:ascii="Arial" w:hAnsi="Arial" w:cs="Arial"/>
                <w:b/>
                <w:sz w:val="16"/>
                <w:szCs w:val="16"/>
              </w:rPr>
              <w:t>2.3.4.)</w:t>
            </w:r>
          </w:p>
        </w:tc>
        <w:tc>
          <w:tcPr>
            <w:tcW w:w="2303" w:type="dxa"/>
          </w:tcPr>
          <w:p w:rsidR="008506BB" w:rsidRPr="00321423" w:rsidRDefault="008506BB" w:rsidP="008506BB">
            <w:pPr>
              <w:spacing w:before="120" w:after="120"/>
              <w:ind w:left="113" w:right="113"/>
              <w:rPr>
                <w:rFonts w:ascii="Arial" w:hAnsi="Arial" w:cs="Arial"/>
                <w:sz w:val="16"/>
                <w:szCs w:val="16"/>
              </w:rPr>
            </w:pPr>
            <w:r w:rsidRPr="00321423">
              <w:rPr>
                <w:rFonts w:ascii="Arial" w:hAnsi="Arial" w:cs="Arial"/>
                <w:sz w:val="16"/>
                <w:szCs w:val="16"/>
              </w:rPr>
              <w:t xml:space="preserve">Amend after consideration of the work of the </w:t>
            </w:r>
            <w:r w:rsidRPr="00321423">
              <w:rPr>
                <w:rFonts w:ascii="Arial" w:hAnsi="Arial" w:cs="Arial"/>
                <w:i/>
                <w:sz w:val="16"/>
                <w:szCs w:val="16"/>
              </w:rPr>
              <w:t>ad hoc</w:t>
            </w:r>
            <w:r w:rsidRPr="00321423">
              <w:rPr>
                <w:rFonts w:ascii="Arial" w:hAnsi="Arial" w:cs="Arial"/>
                <w:sz w:val="16"/>
                <w:szCs w:val="16"/>
              </w:rPr>
              <w:t xml:space="preserve"> Group</w:t>
            </w:r>
          </w:p>
        </w:tc>
        <w:tc>
          <w:tcPr>
            <w:tcW w:w="2303" w:type="dxa"/>
            <w:vAlign w:val="center"/>
          </w:tcPr>
          <w:p w:rsidR="008506BB" w:rsidRPr="00F02E65" w:rsidRDefault="008506BB" w:rsidP="008506BB">
            <w:pPr>
              <w:spacing w:before="120" w:after="120"/>
              <w:jc w:val="center"/>
              <w:rPr>
                <w:rFonts w:ascii="Arial" w:hAnsi="Arial" w:cs="Arial"/>
                <w:color w:val="333333"/>
                <w:sz w:val="16"/>
                <w:szCs w:val="16"/>
                <w:shd w:val="clear" w:color="auto" w:fill="FFFFFF"/>
              </w:rPr>
            </w:pPr>
            <w:r>
              <w:rPr>
                <w:rFonts w:ascii="Arial" w:hAnsi="Arial" w:cs="Arial"/>
                <w:color w:val="333333"/>
                <w:sz w:val="16"/>
                <w:szCs w:val="16"/>
                <w:shd w:val="clear" w:color="auto" w:fill="FFFFFF"/>
              </w:rPr>
              <w:t>2</w:t>
            </w:r>
          </w:p>
        </w:tc>
        <w:tc>
          <w:tcPr>
            <w:tcW w:w="2303" w:type="dxa"/>
            <w:vAlign w:val="center"/>
          </w:tcPr>
          <w:p w:rsidR="008506BB" w:rsidRDefault="008506BB" w:rsidP="008506BB">
            <w:pPr>
              <w:spacing w:before="120" w:after="120"/>
              <w:jc w:val="center"/>
              <w:rPr>
                <w:rFonts w:ascii="Arial" w:hAnsi="Arial" w:cs="Arial"/>
                <w:sz w:val="16"/>
                <w:szCs w:val="16"/>
              </w:rPr>
            </w:pPr>
            <w:r>
              <w:rPr>
                <w:rFonts w:ascii="Arial" w:hAnsi="Arial" w:cs="Arial"/>
                <w:sz w:val="16"/>
                <w:szCs w:val="16"/>
              </w:rPr>
              <w:t>A</w:t>
            </w:r>
          </w:p>
        </w:tc>
      </w:tr>
      <w:tr w:rsidR="008506BB" w:rsidTr="003E3B71">
        <w:tc>
          <w:tcPr>
            <w:tcW w:w="2302" w:type="dxa"/>
          </w:tcPr>
          <w:p w:rsidR="008506BB" w:rsidRPr="00321423" w:rsidRDefault="008506BB" w:rsidP="008506BB">
            <w:pPr>
              <w:spacing w:before="120" w:after="120"/>
              <w:ind w:left="113" w:right="113"/>
              <w:rPr>
                <w:rFonts w:ascii="Arial" w:hAnsi="Arial" w:cs="Arial"/>
                <w:b/>
                <w:sz w:val="16"/>
                <w:szCs w:val="16"/>
              </w:rPr>
            </w:pPr>
            <w:r w:rsidRPr="00321423">
              <w:rPr>
                <w:rFonts w:ascii="Arial" w:hAnsi="Arial" w:cs="Arial"/>
                <w:b/>
                <w:sz w:val="16"/>
                <w:szCs w:val="16"/>
              </w:rPr>
              <w:t>Infection with salmonid alphavirus (Chapter</w:t>
            </w:r>
            <w:r>
              <w:rPr>
                <w:rFonts w:ascii="Arial" w:hAnsi="Arial" w:cs="Arial"/>
                <w:b/>
                <w:sz w:val="16"/>
                <w:szCs w:val="16"/>
              </w:rPr>
              <w:t> </w:t>
            </w:r>
            <w:r w:rsidRPr="00321423">
              <w:rPr>
                <w:rFonts w:ascii="Arial" w:hAnsi="Arial" w:cs="Arial"/>
                <w:b/>
                <w:sz w:val="16"/>
                <w:szCs w:val="16"/>
              </w:rPr>
              <w:t>2.3.6.)</w:t>
            </w:r>
          </w:p>
        </w:tc>
        <w:tc>
          <w:tcPr>
            <w:tcW w:w="2303" w:type="dxa"/>
          </w:tcPr>
          <w:p w:rsidR="008506BB" w:rsidRPr="00321423" w:rsidRDefault="008506BB" w:rsidP="008506BB">
            <w:pPr>
              <w:spacing w:before="120" w:after="120"/>
              <w:ind w:left="113" w:right="113"/>
              <w:rPr>
                <w:rFonts w:ascii="Arial" w:hAnsi="Arial" w:cs="Arial"/>
                <w:sz w:val="16"/>
                <w:szCs w:val="16"/>
              </w:rPr>
            </w:pPr>
            <w:r w:rsidRPr="00321423">
              <w:rPr>
                <w:rFonts w:ascii="Arial" w:hAnsi="Arial" w:cs="Arial"/>
                <w:sz w:val="16"/>
                <w:szCs w:val="16"/>
              </w:rPr>
              <w:t xml:space="preserve">Amend after consideration of the work of the </w:t>
            </w:r>
            <w:r w:rsidRPr="00321423">
              <w:rPr>
                <w:rFonts w:ascii="Arial" w:hAnsi="Arial" w:cs="Arial"/>
                <w:i/>
                <w:sz w:val="16"/>
                <w:szCs w:val="16"/>
              </w:rPr>
              <w:t>ad hoc</w:t>
            </w:r>
            <w:r w:rsidRPr="00321423">
              <w:rPr>
                <w:rFonts w:ascii="Arial" w:hAnsi="Arial" w:cs="Arial"/>
                <w:sz w:val="16"/>
                <w:szCs w:val="16"/>
              </w:rPr>
              <w:t xml:space="preserve"> Group; update information about the real-time reverse-transcription polymerase chain reaction; amend the ranking of histopathology for both presumptive and confirmatory diagnosis</w:t>
            </w:r>
          </w:p>
        </w:tc>
        <w:tc>
          <w:tcPr>
            <w:tcW w:w="2303" w:type="dxa"/>
            <w:vAlign w:val="center"/>
          </w:tcPr>
          <w:p w:rsidR="008506BB" w:rsidRPr="00321423" w:rsidRDefault="008506BB" w:rsidP="008506BB">
            <w:pPr>
              <w:spacing w:before="120" w:after="120"/>
              <w:ind w:left="113" w:right="113"/>
              <w:jc w:val="center"/>
              <w:rPr>
                <w:rFonts w:ascii="Arial" w:hAnsi="Arial" w:cs="Arial"/>
                <w:color w:val="333333"/>
                <w:sz w:val="16"/>
                <w:szCs w:val="16"/>
                <w:shd w:val="clear" w:color="auto" w:fill="FFFFFF"/>
              </w:rPr>
            </w:pPr>
            <w:r>
              <w:rPr>
                <w:rFonts w:ascii="Arial" w:hAnsi="Arial" w:cs="Arial"/>
                <w:color w:val="333333"/>
                <w:sz w:val="16"/>
                <w:szCs w:val="16"/>
                <w:shd w:val="clear" w:color="auto" w:fill="FFFFFF"/>
              </w:rPr>
              <w:t>3</w:t>
            </w:r>
          </w:p>
        </w:tc>
        <w:tc>
          <w:tcPr>
            <w:tcW w:w="2303" w:type="dxa"/>
            <w:vAlign w:val="center"/>
          </w:tcPr>
          <w:p w:rsidR="008506BB" w:rsidRDefault="008506BB" w:rsidP="008506BB">
            <w:pPr>
              <w:spacing w:before="120" w:after="120"/>
              <w:jc w:val="center"/>
              <w:rPr>
                <w:rFonts w:ascii="Arial" w:hAnsi="Arial" w:cs="Arial"/>
                <w:sz w:val="16"/>
                <w:szCs w:val="16"/>
              </w:rPr>
            </w:pPr>
            <w:r>
              <w:rPr>
                <w:rFonts w:ascii="Arial" w:hAnsi="Arial" w:cs="Arial"/>
                <w:sz w:val="16"/>
                <w:szCs w:val="16"/>
              </w:rPr>
              <w:t>A</w:t>
            </w:r>
          </w:p>
        </w:tc>
      </w:tr>
      <w:tr w:rsidR="008506BB" w:rsidTr="003E3B71">
        <w:tc>
          <w:tcPr>
            <w:tcW w:w="2302" w:type="dxa"/>
          </w:tcPr>
          <w:p w:rsidR="008506BB" w:rsidRPr="00321423" w:rsidRDefault="008506BB" w:rsidP="008506BB">
            <w:pPr>
              <w:spacing w:before="120" w:after="120"/>
              <w:ind w:left="113" w:right="113"/>
              <w:rPr>
                <w:rFonts w:ascii="Arial" w:hAnsi="Arial" w:cs="Arial"/>
                <w:b/>
                <w:sz w:val="16"/>
                <w:szCs w:val="16"/>
              </w:rPr>
            </w:pPr>
            <w:r w:rsidRPr="00321423">
              <w:rPr>
                <w:rFonts w:ascii="Arial" w:hAnsi="Arial" w:cs="Arial"/>
                <w:b/>
                <w:sz w:val="16"/>
                <w:szCs w:val="16"/>
              </w:rPr>
              <w:t>Infection with koi herpesvirus (Chapter</w:t>
            </w:r>
            <w:r>
              <w:rPr>
                <w:rFonts w:ascii="Arial" w:hAnsi="Arial" w:cs="Arial"/>
                <w:b/>
                <w:sz w:val="16"/>
                <w:szCs w:val="16"/>
              </w:rPr>
              <w:t> </w:t>
            </w:r>
            <w:r w:rsidRPr="00321423">
              <w:rPr>
                <w:rFonts w:ascii="Arial" w:hAnsi="Arial" w:cs="Arial"/>
                <w:b/>
                <w:sz w:val="16"/>
                <w:szCs w:val="16"/>
              </w:rPr>
              <w:t>2.3.7.)</w:t>
            </w:r>
          </w:p>
        </w:tc>
        <w:tc>
          <w:tcPr>
            <w:tcW w:w="2303" w:type="dxa"/>
          </w:tcPr>
          <w:p w:rsidR="008506BB" w:rsidRPr="00321423" w:rsidRDefault="008506BB" w:rsidP="008506BB">
            <w:pPr>
              <w:spacing w:before="120" w:after="120"/>
              <w:ind w:left="113" w:right="113"/>
              <w:rPr>
                <w:rFonts w:ascii="Arial" w:hAnsi="Arial" w:cs="Arial"/>
                <w:sz w:val="16"/>
                <w:szCs w:val="16"/>
              </w:rPr>
            </w:pPr>
            <w:r w:rsidRPr="00321423">
              <w:rPr>
                <w:rFonts w:ascii="Arial" w:hAnsi="Arial" w:cs="Arial"/>
                <w:sz w:val="16"/>
                <w:szCs w:val="16"/>
              </w:rPr>
              <w:t xml:space="preserve">Amend after consideration of the work of the </w:t>
            </w:r>
            <w:r w:rsidRPr="00321423">
              <w:rPr>
                <w:rFonts w:ascii="Arial" w:hAnsi="Arial" w:cs="Arial"/>
                <w:i/>
                <w:sz w:val="16"/>
                <w:szCs w:val="16"/>
              </w:rPr>
              <w:t>ad hoc</w:t>
            </w:r>
            <w:r w:rsidRPr="00321423">
              <w:rPr>
                <w:rFonts w:ascii="Arial" w:hAnsi="Arial" w:cs="Arial"/>
                <w:sz w:val="16"/>
                <w:szCs w:val="16"/>
              </w:rPr>
              <w:t xml:space="preserve"> Group</w:t>
            </w:r>
          </w:p>
        </w:tc>
        <w:tc>
          <w:tcPr>
            <w:tcW w:w="2303" w:type="dxa"/>
            <w:vAlign w:val="center"/>
          </w:tcPr>
          <w:p w:rsidR="008506BB" w:rsidRPr="00321423" w:rsidRDefault="008506BB" w:rsidP="008506BB">
            <w:pPr>
              <w:spacing w:before="120" w:after="120"/>
              <w:ind w:left="113" w:right="113"/>
              <w:jc w:val="center"/>
              <w:rPr>
                <w:rFonts w:ascii="Arial" w:hAnsi="Arial" w:cs="Arial"/>
                <w:color w:val="333333"/>
                <w:sz w:val="16"/>
                <w:szCs w:val="16"/>
                <w:shd w:val="clear" w:color="auto" w:fill="FFFFFF"/>
              </w:rPr>
            </w:pPr>
            <w:r>
              <w:rPr>
                <w:rFonts w:ascii="Arial" w:hAnsi="Arial" w:cs="Arial"/>
                <w:color w:val="333333"/>
                <w:sz w:val="16"/>
                <w:szCs w:val="16"/>
                <w:shd w:val="clear" w:color="auto" w:fill="FFFFFF"/>
              </w:rPr>
              <w:t>3</w:t>
            </w:r>
          </w:p>
        </w:tc>
        <w:tc>
          <w:tcPr>
            <w:tcW w:w="2303" w:type="dxa"/>
            <w:vAlign w:val="center"/>
          </w:tcPr>
          <w:p w:rsidR="008506BB" w:rsidRDefault="008506BB" w:rsidP="008506BB">
            <w:pPr>
              <w:spacing w:before="120" w:after="120"/>
              <w:jc w:val="center"/>
              <w:rPr>
                <w:rFonts w:ascii="Arial" w:hAnsi="Arial" w:cs="Arial"/>
                <w:sz w:val="16"/>
                <w:szCs w:val="16"/>
              </w:rPr>
            </w:pPr>
            <w:r>
              <w:rPr>
                <w:rFonts w:ascii="Arial" w:hAnsi="Arial" w:cs="Arial"/>
                <w:sz w:val="16"/>
                <w:szCs w:val="16"/>
              </w:rPr>
              <w:t>A</w:t>
            </w:r>
          </w:p>
        </w:tc>
      </w:tr>
    </w:tbl>
    <w:p w:rsidR="008506BB" w:rsidRDefault="008506BB" w:rsidP="008506BB">
      <w:pPr>
        <w:pStyle w:val="Default"/>
        <w:spacing w:after="480"/>
        <w:jc w:val="right"/>
        <w:rPr>
          <w:rFonts w:ascii="Times New Roman" w:hAnsi="Times New Roman" w:cs="Times New Roman"/>
          <w:color w:val="auto"/>
          <w:sz w:val="20"/>
          <w:szCs w:val="20"/>
          <w:lang w:val="en-GB"/>
        </w:rPr>
      </w:pPr>
      <w:r>
        <w:br w:type="page"/>
      </w:r>
      <w:r w:rsidRPr="00477CB2">
        <w:rPr>
          <w:rFonts w:ascii="Times New Roman" w:hAnsi="Times New Roman" w:cs="Times New Roman"/>
          <w:color w:val="auto"/>
          <w:sz w:val="20"/>
          <w:szCs w:val="20"/>
          <w:u w:val="single"/>
          <w:lang w:val="en-GB"/>
        </w:rPr>
        <w:lastRenderedPageBreak/>
        <w:t>Annex 2</w:t>
      </w:r>
      <w:r>
        <w:rPr>
          <w:rFonts w:ascii="Times New Roman" w:hAnsi="Times New Roman" w:cs="Times New Roman"/>
          <w:color w:val="auto"/>
          <w:sz w:val="20"/>
          <w:szCs w:val="20"/>
          <w:u w:val="single"/>
          <w:lang w:val="en-GB"/>
        </w:rPr>
        <w:t>4</w:t>
      </w:r>
      <w:r>
        <w:rPr>
          <w:rFonts w:ascii="Times New Roman" w:hAnsi="Times New Roman" w:cs="Times New Roman"/>
          <w:color w:val="auto"/>
          <w:sz w:val="20"/>
          <w:szCs w:val="20"/>
          <w:lang w:val="en-GB"/>
        </w:rPr>
        <w:t xml:space="preserve"> (contd)</w:t>
      </w:r>
    </w:p>
    <w:tbl>
      <w:tblPr>
        <w:tblStyle w:val="Grilledutableau"/>
        <w:tblW w:w="0" w:type="auto"/>
        <w:tblLook w:val="04A0" w:firstRow="1" w:lastRow="0" w:firstColumn="1" w:lastColumn="0" w:noHBand="0" w:noVBand="1"/>
      </w:tblPr>
      <w:tblGrid>
        <w:gridCol w:w="2302"/>
        <w:gridCol w:w="2303"/>
        <w:gridCol w:w="2303"/>
        <w:gridCol w:w="2303"/>
      </w:tblGrid>
      <w:tr w:rsidR="008506BB" w:rsidTr="00F05B37">
        <w:tc>
          <w:tcPr>
            <w:tcW w:w="9211" w:type="dxa"/>
            <w:gridSpan w:val="4"/>
            <w:tcBorders>
              <w:bottom w:val="single" w:sz="4" w:space="0" w:color="auto"/>
            </w:tcBorders>
            <w:shd w:val="clear" w:color="auto" w:fill="A6A6A6" w:themeFill="background1" w:themeFillShade="A6"/>
          </w:tcPr>
          <w:p w:rsidR="008506BB" w:rsidRDefault="008506BB" w:rsidP="008506BB">
            <w:pPr>
              <w:spacing w:before="120" w:after="120"/>
              <w:jc w:val="center"/>
              <w:rPr>
                <w:rFonts w:ascii="Arial" w:hAnsi="Arial" w:cs="Arial"/>
                <w:sz w:val="16"/>
                <w:szCs w:val="16"/>
              </w:rPr>
            </w:pPr>
            <w:r w:rsidRPr="00321423">
              <w:rPr>
                <w:rFonts w:ascii="Arial" w:hAnsi="Arial" w:cs="Arial"/>
                <w:b/>
                <w:i/>
                <w:sz w:val="16"/>
                <w:szCs w:val="16"/>
              </w:rPr>
              <w:t>AQUATIC MANUAL</w:t>
            </w:r>
            <w:r>
              <w:rPr>
                <w:rFonts w:ascii="Arial" w:hAnsi="Arial" w:cs="Arial"/>
                <w:b/>
                <w:i/>
                <w:sz w:val="16"/>
                <w:szCs w:val="16"/>
              </w:rPr>
              <w:t xml:space="preserve"> (contd)</w:t>
            </w:r>
          </w:p>
        </w:tc>
      </w:tr>
      <w:tr w:rsidR="008506BB" w:rsidTr="00F05B37">
        <w:tc>
          <w:tcPr>
            <w:tcW w:w="2302" w:type="dxa"/>
            <w:shd w:val="clear" w:color="auto" w:fill="A6A6A6" w:themeFill="background1" w:themeFillShade="A6"/>
          </w:tcPr>
          <w:p w:rsidR="008506BB" w:rsidRPr="0041620D" w:rsidRDefault="008506BB" w:rsidP="003E3B71">
            <w:pPr>
              <w:spacing w:before="60" w:after="60"/>
              <w:jc w:val="center"/>
              <w:rPr>
                <w:rFonts w:ascii="Arial" w:hAnsi="Arial" w:cs="Arial"/>
                <w:b/>
                <w:sz w:val="16"/>
                <w:szCs w:val="16"/>
              </w:rPr>
            </w:pPr>
            <w:r w:rsidRPr="0041620D">
              <w:rPr>
                <w:rFonts w:ascii="Arial" w:hAnsi="Arial" w:cs="Arial"/>
                <w:b/>
                <w:sz w:val="16"/>
                <w:szCs w:val="16"/>
              </w:rPr>
              <w:t>Chapter/Subject</w:t>
            </w:r>
          </w:p>
        </w:tc>
        <w:tc>
          <w:tcPr>
            <w:tcW w:w="2303" w:type="dxa"/>
            <w:shd w:val="clear" w:color="auto" w:fill="A6A6A6" w:themeFill="background1" w:themeFillShade="A6"/>
          </w:tcPr>
          <w:p w:rsidR="008506BB" w:rsidRPr="0041620D" w:rsidRDefault="008506BB" w:rsidP="003E3B71">
            <w:pPr>
              <w:spacing w:before="60" w:after="60"/>
              <w:jc w:val="center"/>
              <w:rPr>
                <w:rFonts w:ascii="Arial" w:hAnsi="Arial" w:cs="Arial"/>
                <w:b/>
                <w:sz w:val="16"/>
                <w:szCs w:val="16"/>
              </w:rPr>
            </w:pPr>
            <w:r w:rsidRPr="0041620D">
              <w:rPr>
                <w:rFonts w:ascii="Arial" w:hAnsi="Arial" w:cs="Arial"/>
                <w:b/>
                <w:sz w:val="16"/>
                <w:szCs w:val="16"/>
              </w:rPr>
              <w:t>Activity</w:t>
            </w:r>
          </w:p>
        </w:tc>
        <w:tc>
          <w:tcPr>
            <w:tcW w:w="2303" w:type="dxa"/>
            <w:shd w:val="clear" w:color="auto" w:fill="A6A6A6" w:themeFill="background1" w:themeFillShade="A6"/>
          </w:tcPr>
          <w:p w:rsidR="008506BB" w:rsidRPr="0041620D" w:rsidRDefault="008506BB" w:rsidP="003E3B71">
            <w:pPr>
              <w:spacing w:before="60" w:after="60"/>
              <w:jc w:val="center"/>
              <w:rPr>
                <w:rFonts w:ascii="Arial" w:hAnsi="Arial" w:cs="Arial"/>
                <w:b/>
                <w:sz w:val="16"/>
                <w:szCs w:val="16"/>
              </w:rPr>
            </w:pPr>
            <w:r w:rsidRPr="0041620D">
              <w:rPr>
                <w:rFonts w:ascii="Arial" w:hAnsi="Arial" w:cs="Arial"/>
                <w:b/>
                <w:sz w:val="16"/>
                <w:szCs w:val="16"/>
              </w:rPr>
              <w:t>Status at February 2019</w:t>
            </w:r>
          </w:p>
        </w:tc>
        <w:tc>
          <w:tcPr>
            <w:tcW w:w="2303" w:type="dxa"/>
            <w:shd w:val="clear" w:color="auto" w:fill="A6A6A6" w:themeFill="background1" w:themeFillShade="A6"/>
          </w:tcPr>
          <w:p w:rsidR="008506BB" w:rsidRPr="0041620D" w:rsidRDefault="008506BB" w:rsidP="003E3B71">
            <w:pPr>
              <w:spacing w:before="60" w:after="60"/>
              <w:jc w:val="center"/>
              <w:rPr>
                <w:rFonts w:ascii="Arial" w:hAnsi="Arial" w:cs="Arial"/>
                <w:b/>
                <w:sz w:val="16"/>
                <w:szCs w:val="16"/>
              </w:rPr>
            </w:pPr>
            <w:r w:rsidRPr="0041620D">
              <w:rPr>
                <w:rFonts w:ascii="Arial" w:hAnsi="Arial" w:cs="Arial"/>
                <w:b/>
                <w:sz w:val="16"/>
                <w:szCs w:val="16"/>
              </w:rPr>
              <w:t>Chapter/Subject</w:t>
            </w:r>
          </w:p>
        </w:tc>
      </w:tr>
      <w:tr w:rsidR="008506BB" w:rsidTr="003E3B71">
        <w:tc>
          <w:tcPr>
            <w:tcW w:w="2302" w:type="dxa"/>
          </w:tcPr>
          <w:p w:rsidR="008506BB" w:rsidRPr="00E34B89" w:rsidRDefault="008506BB" w:rsidP="008506BB">
            <w:pPr>
              <w:spacing w:before="120" w:after="120"/>
              <w:ind w:left="113" w:right="113"/>
              <w:rPr>
                <w:rFonts w:ascii="Arial" w:hAnsi="Arial" w:cs="Arial"/>
                <w:b/>
                <w:sz w:val="16"/>
                <w:szCs w:val="16"/>
              </w:rPr>
            </w:pPr>
          </w:p>
        </w:tc>
        <w:tc>
          <w:tcPr>
            <w:tcW w:w="2303" w:type="dxa"/>
          </w:tcPr>
          <w:p w:rsidR="008506BB" w:rsidRPr="00321423" w:rsidRDefault="008506BB" w:rsidP="008506BB">
            <w:pPr>
              <w:spacing w:before="120" w:after="120"/>
              <w:ind w:left="113" w:right="113"/>
              <w:rPr>
                <w:rFonts w:ascii="Arial" w:hAnsi="Arial" w:cs="Arial"/>
                <w:sz w:val="16"/>
                <w:szCs w:val="16"/>
              </w:rPr>
            </w:pPr>
          </w:p>
        </w:tc>
        <w:tc>
          <w:tcPr>
            <w:tcW w:w="2303" w:type="dxa"/>
          </w:tcPr>
          <w:p w:rsidR="008506BB" w:rsidRPr="00F02E65" w:rsidRDefault="008506BB" w:rsidP="003E3B71">
            <w:pPr>
              <w:spacing w:before="60" w:after="60"/>
              <w:jc w:val="center"/>
              <w:rPr>
                <w:rFonts w:ascii="Arial" w:hAnsi="Arial" w:cs="Arial"/>
                <w:i/>
                <w:sz w:val="16"/>
                <w:szCs w:val="16"/>
              </w:rPr>
            </w:pPr>
            <w:r w:rsidRPr="00F02E65">
              <w:rPr>
                <w:rFonts w:ascii="Arial" w:hAnsi="Arial" w:cs="Arial"/>
                <w:i/>
                <w:sz w:val="16"/>
                <w:szCs w:val="16"/>
              </w:rPr>
              <w:t>Number of times circulated for comments</w:t>
            </w:r>
          </w:p>
        </w:tc>
        <w:tc>
          <w:tcPr>
            <w:tcW w:w="2303" w:type="dxa"/>
          </w:tcPr>
          <w:p w:rsidR="008506BB" w:rsidRPr="00F02E65" w:rsidRDefault="008506BB" w:rsidP="003E3B71">
            <w:pPr>
              <w:spacing w:before="60" w:after="60"/>
              <w:jc w:val="center"/>
              <w:rPr>
                <w:rFonts w:ascii="Arial" w:hAnsi="Arial" w:cs="Arial"/>
                <w:i/>
                <w:sz w:val="16"/>
                <w:szCs w:val="16"/>
              </w:rPr>
            </w:pPr>
            <w:r>
              <w:rPr>
                <w:rFonts w:ascii="Arial" w:hAnsi="Arial" w:cs="Arial"/>
                <w:i/>
                <w:sz w:val="16"/>
                <w:szCs w:val="16"/>
              </w:rPr>
              <w:t>To be proposed for adoption May 2019 (A); For Member Country comments (C); For information (I);</w:t>
            </w:r>
          </w:p>
        </w:tc>
      </w:tr>
      <w:tr w:rsidR="008506BB" w:rsidTr="003E3B71">
        <w:tc>
          <w:tcPr>
            <w:tcW w:w="2302" w:type="dxa"/>
          </w:tcPr>
          <w:p w:rsidR="008506BB" w:rsidRPr="00321423" w:rsidRDefault="008506BB" w:rsidP="003E3B71">
            <w:pPr>
              <w:spacing w:before="120" w:after="120"/>
              <w:ind w:left="113" w:right="113"/>
              <w:rPr>
                <w:rFonts w:ascii="Arial" w:hAnsi="Arial" w:cs="Arial"/>
                <w:b/>
                <w:sz w:val="16"/>
                <w:szCs w:val="16"/>
              </w:rPr>
            </w:pPr>
            <w:r w:rsidRPr="00D029E2">
              <w:rPr>
                <w:rFonts w:ascii="Arial" w:hAnsi="Arial" w:cs="Arial"/>
                <w:b/>
                <w:sz w:val="16"/>
                <w:szCs w:val="16"/>
              </w:rPr>
              <w:t>Infection with spring viraemia of carp virus</w:t>
            </w:r>
            <w:r>
              <w:rPr>
                <w:rFonts w:ascii="Arial" w:hAnsi="Arial" w:cs="Arial"/>
                <w:b/>
                <w:sz w:val="16"/>
                <w:szCs w:val="16"/>
              </w:rPr>
              <w:t xml:space="preserve"> (Chapter 2.3.9)</w:t>
            </w:r>
            <w:r w:rsidRPr="00D029E2">
              <w:rPr>
                <w:rFonts w:ascii="Arial" w:hAnsi="Arial" w:cs="Arial"/>
                <w:b/>
                <w:sz w:val="16"/>
                <w:szCs w:val="16"/>
              </w:rPr>
              <w:t>.</w:t>
            </w:r>
          </w:p>
        </w:tc>
        <w:tc>
          <w:tcPr>
            <w:tcW w:w="2303" w:type="dxa"/>
          </w:tcPr>
          <w:p w:rsidR="008506BB" w:rsidRPr="00321423" w:rsidRDefault="008506BB" w:rsidP="003E3B71">
            <w:pPr>
              <w:spacing w:before="120" w:after="120"/>
              <w:ind w:left="113" w:right="113"/>
              <w:rPr>
                <w:rFonts w:ascii="Arial" w:hAnsi="Arial" w:cs="Arial"/>
                <w:sz w:val="16"/>
                <w:szCs w:val="16"/>
              </w:rPr>
            </w:pPr>
            <w:r w:rsidRPr="00321423">
              <w:rPr>
                <w:rFonts w:ascii="Arial" w:hAnsi="Arial" w:cs="Arial"/>
                <w:sz w:val="16"/>
                <w:szCs w:val="16"/>
              </w:rPr>
              <w:t xml:space="preserve">Revise and reformat </w:t>
            </w:r>
            <w:r>
              <w:rPr>
                <w:rFonts w:ascii="Arial" w:hAnsi="Arial" w:cs="Arial"/>
                <w:sz w:val="16"/>
                <w:szCs w:val="16"/>
              </w:rPr>
              <w:t>the chapter u</w:t>
            </w:r>
            <w:r w:rsidRPr="00321423">
              <w:rPr>
                <w:rFonts w:ascii="Arial" w:hAnsi="Arial" w:cs="Arial"/>
                <w:sz w:val="16"/>
                <w:szCs w:val="16"/>
              </w:rPr>
              <w:t>sing</w:t>
            </w:r>
            <w:r>
              <w:rPr>
                <w:rFonts w:ascii="Arial" w:hAnsi="Arial" w:cs="Arial"/>
                <w:sz w:val="16"/>
                <w:szCs w:val="16"/>
              </w:rPr>
              <w:t xml:space="preserve"> the</w:t>
            </w:r>
            <w:r w:rsidRPr="00321423">
              <w:rPr>
                <w:rFonts w:ascii="Arial" w:hAnsi="Arial" w:cs="Arial"/>
                <w:sz w:val="16"/>
                <w:szCs w:val="16"/>
              </w:rPr>
              <w:t xml:space="preserve"> new</w:t>
            </w:r>
            <w:r>
              <w:rPr>
                <w:rFonts w:ascii="Arial" w:hAnsi="Arial" w:cs="Arial"/>
                <w:sz w:val="16"/>
                <w:szCs w:val="16"/>
              </w:rPr>
              <w:t xml:space="preserve"> disease</w:t>
            </w:r>
            <w:r w:rsidRPr="00321423">
              <w:rPr>
                <w:rFonts w:ascii="Arial" w:hAnsi="Arial" w:cs="Arial"/>
                <w:sz w:val="16"/>
                <w:szCs w:val="16"/>
              </w:rPr>
              <w:t xml:space="preserve"> template: </w:t>
            </w:r>
          </w:p>
        </w:tc>
        <w:tc>
          <w:tcPr>
            <w:tcW w:w="2303" w:type="dxa"/>
            <w:vAlign w:val="center"/>
          </w:tcPr>
          <w:p w:rsidR="008506BB" w:rsidRPr="00321423" w:rsidRDefault="008506BB" w:rsidP="003E3B71">
            <w:pPr>
              <w:spacing w:before="120" w:after="120"/>
              <w:ind w:left="113" w:right="113"/>
              <w:jc w:val="center"/>
              <w:rPr>
                <w:rFonts w:ascii="Arial" w:hAnsi="Arial" w:cs="Arial"/>
                <w:sz w:val="16"/>
                <w:szCs w:val="16"/>
              </w:rPr>
            </w:pPr>
            <w:r>
              <w:rPr>
                <w:rFonts w:ascii="Arial" w:hAnsi="Arial" w:cs="Arial"/>
                <w:sz w:val="16"/>
                <w:szCs w:val="16"/>
              </w:rPr>
              <w:t>1</w:t>
            </w:r>
          </w:p>
        </w:tc>
        <w:tc>
          <w:tcPr>
            <w:tcW w:w="2303" w:type="dxa"/>
            <w:vAlign w:val="center"/>
          </w:tcPr>
          <w:p w:rsidR="008506BB" w:rsidRDefault="008506BB" w:rsidP="003E3B71">
            <w:pPr>
              <w:spacing w:before="120" w:after="120"/>
              <w:jc w:val="center"/>
              <w:rPr>
                <w:rFonts w:ascii="Arial" w:hAnsi="Arial" w:cs="Arial"/>
                <w:sz w:val="16"/>
                <w:szCs w:val="16"/>
              </w:rPr>
            </w:pPr>
            <w:r>
              <w:rPr>
                <w:rFonts w:ascii="Arial" w:hAnsi="Arial" w:cs="Arial"/>
                <w:sz w:val="16"/>
                <w:szCs w:val="16"/>
              </w:rPr>
              <w:t>C</w:t>
            </w:r>
          </w:p>
        </w:tc>
      </w:tr>
      <w:tr w:rsidR="008506BB" w:rsidTr="00F05B37">
        <w:tc>
          <w:tcPr>
            <w:tcW w:w="2302" w:type="dxa"/>
            <w:tcBorders>
              <w:bottom w:val="single" w:sz="4" w:space="0" w:color="auto"/>
            </w:tcBorders>
          </w:tcPr>
          <w:p w:rsidR="008506BB" w:rsidRPr="00321423" w:rsidRDefault="008506BB" w:rsidP="008506BB">
            <w:pPr>
              <w:spacing w:before="120" w:after="120"/>
              <w:ind w:left="113" w:right="113"/>
              <w:rPr>
                <w:rFonts w:ascii="Arial" w:hAnsi="Arial" w:cs="Arial"/>
                <w:b/>
                <w:sz w:val="16"/>
                <w:szCs w:val="16"/>
              </w:rPr>
            </w:pPr>
            <w:r w:rsidRPr="00E34B89">
              <w:rPr>
                <w:rFonts w:ascii="Arial" w:hAnsi="Arial" w:cs="Arial"/>
                <w:b/>
                <w:sz w:val="16"/>
                <w:szCs w:val="16"/>
              </w:rPr>
              <w:t xml:space="preserve">New draft Chapter 2.1.X. Infection with </w:t>
            </w:r>
            <w:r w:rsidRPr="00E34B89">
              <w:rPr>
                <w:rFonts w:ascii="Arial" w:hAnsi="Arial" w:cs="Arial"/>
                <w:b/>
                <w:i/>
                <w:sz w:val="16"/>
                <w:szCs w:val="16"/>
              </w:rPr>
              <w:t>Batrachochytrium salamandrivorans</w:t>
            </w:r>
          </w:p>
        </w:tc>
        <w:tc>
          <w:tcPr>
            <w:tcW w:w="2303" w:type="dxa"/>
            <w:tcBorders>
              <w:bottom w:val="single" w:sz="4" w:space="0" w:color="auto"/>
            </w:tcBorders>
          </w:tcPr>
          <w:p w:rsidR="008506BB" w:rsidRPr="00321423" w:rsidRDefault="008506BB" w:rsidP="008506BB">
            <w:pPr>
              <w:spacing w:before="120" w:after="120"/>
              <w:ind w:left="113" w:right="113"/>
              <w:rPr>
                <w:rFonts w:ascii="Arial" w:hAnsi="Arial" w:cs="Arial"/>
                <w:sz w:val="16"/>
                <w:szCs w:val="16"/>
              </w:rPr>
            </w:pPr>
          </w:p>
        </w:tc>
        <w:tc>
          <w:tcPr>
            <w:tcW w:w="2303" w:type="dxa"/>
            <w:tcBorders>
              <w:bottom w:val="single" w:sz="4" w:space="0" w:color="auto"/>
            </w:tcBorders>
            <w:vAlign w:val="center"/>
          </w:tcPr>
          <w:p w:rsidR="008506BB" w:rsidRPr="00321423" w:rsidRDefault="008506BB" w:rsidP="008506BB">
            <w:pPr>
              <w:spacing w:before="120" w:after="120"/>
              <w:ind w:left="113" w:right="113"/>
              <w:jc w:val="center"/>
              <w:rPr>
                <w:rFonts w:ascii="Arial" w:hAnsi="Arial" w:cs="Arial"/>
                <w:sz w:val="16"/>
                <w:szCs w:val="16"/>
              </w:rPr>
            </w:pPr>
            <w:r>
              <w:rPr>
                <w:rFonts w:ascii="Arial" w:hAnsi="Arial" w:cs="Arial"/>
                <w:sz w:val="16"/>
                <w:szCs w:val="16"/>
              </w:rPr>
              <w:t>1</w:t>
            </w:r>
          </w:p>
        </w:tc>
        <w:tc>
          <w:tcPr>
            <w:tcW w:w="2303" w:type="dxa"/>
            <w:tcBorders>
              <w:bottom w:val="single" w:sz="4" w:space="0" w:color="auto"/>
            </w:tcBorders>
            <w:vAlign w:val="center"/>
          </w:tcPr>
          <w:p w:rsidR="008506BB" w:rsidRDefault="008506BB" w:rsidP="008506BB">
            <w:pPr>
              <w:spacing w:before="120" w:after="120"/>
              <w:jc w:val="center"/>
              <w:rPr>
                <w:rFonts w:ascii="Arial" w:hAnsi="Arial" w:cs="Arial"/>
                <w:sz w:val="16"/>
                <w:szCs w:val="16"/>
              </w:rPr>
            </w:pPr>
            <w:r>
              <w:rPr>
                <w:rFonts w:ascii="Arial" w:hAnsi="Arial" w:cs="Arial"/>
                <w:sz w:val="16"/>
                <w:szCs w:val="16"/>
              </w:rPr>
              <w:t>C</w:t>
            </w:r>
          </w:p>
        </w:tc>
      </w:tr>
      <w:tr w:rsidR="008506BB" w:rsidTr="00F05B37">
        <w:tc>
          <w:tcPr>
            <w:tcW w:w="9211" w:type="dxa"/>
            <w:gridSpan w:val="4"/>
            <w:tcBorders>
              <w:bottom w:val="single" w:sz="4" w:space="0" w:color="auto"/>
            </w:tcBorders>
            <w:shd w:val="clear" w:color="auto" w:fill="A6A6A6" w:themeFill="background1" w:themeFillShade="A6"/>
          </w:tcPr>
          <w:p w:rsidR="008506BB" w:rsidRDefault="008506BB" w:rsidP="008506BB">
            <w:pPr>
              <w:spacing w:before="80" w:after="80"/>
              <w:jc w:val="center"/>
              <w:rPr>
                <w:rFonts w:ascii="Arial" w:hAnsi="Arial" w:cs="Arial"/>
                <w:sz w:val="16"/>
                <w:szCs w:val="16"/>
              </w:rPr>
            </w:pPr>
            <w:r w:rsidRPr="008506BB">
              <w:rPr>
                <w:rFonts w:ascii="Arial" w:hAnsi="Arial" w:cs="Arial"/>
                <w:b/>
                <w:bCs/>
                <w:sz w:val="16"/>
                <w:szCs w:val="16"/>
              </w:rPr>
              <w:t xml:space="preserve">Ongoing </w:t>
            </w:r>
            <w:r w:rsidRPr="008506BB">
              <w:rPr>
                <w:rFonts w:ascii="Arial" w:hAnsi="Arial" w:cs="Arial"/>
                <w:b/>
                <w:bCs/>
                <w:i/>
                <w:sz w:val="16"/>
                <w:szCs w:val="16"/>
              </w:rPr>
              <w:t xml:space="preserve">AD HOC </w:t>
            </w:r>
            <w:r w:rsidRPr="008506BB">
              <w:rPr>
                <w:rFonts w:ascii="Arial" w:hAnsi="Arial" w:cs="Arial"/>
                <w:b/>
                <w:bCs/>
                <w:sz w:val="16"/>
                <w:szCs w:val="16"/>
              </w:rPr>
              <w:t>GROUPS</w:t>
            </w:r>
          </w:p>
        </w:tc>
      </w:tr>
      <w:tr w:rsidR="008506BB" w:rsidTr="00F05B37">
        <w:tc>
          <w:tcPr>
            <w:tcW w:w="2302" w:type="dxa"/>
            <w:shd w:val="clear" w:color="auto" w:fill="A6A6A6" w:themeFill="background1" w:themeFillShade="A6"/>
          </w:tcPr>
          <w:p w:rsidR="008506BB" w:rsidRPr="00D169B4" w:rsidRDefault="008506BB" w:rsidP="008506BB">
            <w:pPr>
              <w:suppressAutoHyphens/>
              <w:spacing w:before="80" w:after="80"/>
              <w:ind w:left="113" w:right="113"/>
              <w:jc w:val="center"/>
              <w:rPr>
                <w:rFonts w:ascii="Arial" w:hAnsi="Arial" w:cs="Arial"/>
                <w:b/>
                <w:bCs/>
                <w:sz w:val="16"/>
                <w:szCs w:val="16"/>
              </w:rPr>
            </w:pPr>
            <w:r w:rsidRPr="00D169B4">
              <w:rPr>
                <w:rFonts w:ascii="Arial" w:hAnsi="Arial" w:cs="Arial"/>
                <w:b/>
                <w:bCs/>
                <w:sz w:val="16"/>
                <w:szCs w:val="16"/>
              </w:rPr>
              <w:t>Topic</w:t>
            </w:r>
            <w:r>
              <w:rPr>
                <w:rFonts w:ascii="Arial" w:hAnsi="Arial" w:cs="Arial"/>
                <w:b/>
                <w:bCs/>
                <w:sz w:val="16"/>
                <w:szCs w:val="16"/>
              </w:rPr>
              <w:t xml:space="preserve"> </w:t>
            </w:r>
          </w:p>
        </w:tc>
        <w:tc>
          <w:tcPr>
            <w:tcW w:w="2303" w:type="dxa"/>
            <w:shd w:val="clear" w:color="auto" w:fill="A6A6A6" w:themeFill="background1" w:themeFillShade="A6"/>
          </w:tcPr>
          <w:p w:rsidR="008506BB" w:rsidRPr="00D169B4" w:rsidRDefault="008506BB" w:rsidP="008506BB">
            <w:pPr>
              <w:suppressAutoHyphens/>
              <w:spacing w:before="80" w:after="80"/>
              <w:ind w:left="113" w:right="113"/>
              <w:jc w:val="center"/>
              <w:rPr>
                <w:rFonts w:ascii="Arial" w:hAnsi="Arial" w:cs="Arial"/>
                <w:b/>
                <w:bCs/>
                <w:sz w:val="16"/>
                <w:szCs w:val="16"/>
              </w:rPr>
            </w:pPr>
            <w:r w:rsidRPr="00D169B4">
              <w:rPr>
                <w:rFonts w:ascii="Arial" w:hAnsi="Arial" w:cs="Arial"/>
                <w:b/>
                <w:bCs/>
                <w:sz w:val="16"/>
                <w:szCs w:val="16"/>
              </w:rPr>
              <w:t xml:space="preserve">Last </w:t>
            </w:r>
            <w:r>
              <w:rPr>
                <w:rFonts w:ascii="Arial" w:hAnsi="Arial" w:cs="Arial"/>
                <w:b/>
                <w:bCs/>
                <w:sz w:val="16"/>
                <w:szCs w:val="16"/>
              </w:rPr>
              <w:t>report</w:t>
            </w:r>
          </w:p>
        </w:tc>
        <w:tc>
          <w:tcPr>
            <w:tcW w:w="4606" w:type="dxa"/>
            <w:gridSpan w:val="2"/>
            <w:shd w:val="clear" w:color="auto" w:fill="A6A6A6" w:themeFill="background1" w:themeFillShade="A6"/>
          </w:tcPr>
          <w:p w:rsidR="008506BB" w:rsidRPr="00D169B4" w:rsidRDefault="008506BB" w:rsidP="008506BB">
            <w:pPr>
              <w:suppressAutoHyphens/>
              <w:spacing w:before="80" w:after="80"/>
              <w:ind w:left="113" w:right="113"/>
              <w:jc w:val="center"/>
              <w:rPr>
                <w:rFonts w:ascii="Arial" w:hAnsi="Arial" w:cs="Arial"/>
                <w:b/>
                <w:bCs/>
                <w:sz w:val="16"/>
                <w:szCs w:val="16"/>
              </w:rPr>
            </w:pPr>
            <w:r w:rsidRPr="00D169B4">
              <w:rPr>
                <w:rFonts w:ascii="Arial" w:hAnsi="Arial" w:cs="Arial"/>
                <w:b/>
                <w:bCs/>
                <w:sz w:val="16"/>
                <w:szCs w:val="16"/>
              </w:rPr>
              <w:t xml:space="preserve">Next </w:t>
            </w:r>
            <w:r>
              <w:rPr>
                <w:rFonts w:ascii="Arial" w:hAnsi="Arial" w:cs="Arial"/>
                <w:b/>
                <w:bCs/>
                <w:sz w:val="16"/>
                <w:szCs w:val="16"/>
              </w:rPr>
              <w:t xml:space="preserve">meeting </w:t>
            </w:r>
          </w:p>
        </w:tc>
      </w:tr>
      <w:tr w:rsidR="008506BB" w:rsidTr="008506BB">
        <w:tc>
          <w:tcPr>
            <w:tcW w:w="2302" w:type="dxa"/>
          </w:tcPr>
          <w:p w:rsidR="008506BB" w:rsidRPr="00D169B4" w:rsidRDefault="008506BB" w:rsidP="008506BB">
            <w:pPr>
              <w:spacing w:before="120" w:after="120"/>
              <w:ind w:left="113" w:right="113"/>
              <w:rPr>
                <w:rFonts w:ascii="Arial" w:hAnsi="Arial" w:cs="Arial"/>
                <w:sz w:val="16"/>
                <w:szCs w:val="16"/>
              </w:rPr>
            </w:pPr>
            <w:r w:rsidRPr="00D169B4">
              <w:rPr>
                <w:rFonts w:ascii="Arial" w:hAnsi="Arial" w:cs="Arial"/>
                <w:b/>
                <w:i/>
                <w:sz w:val="16"/>
                <w:szCs w:val="16"/>
              </w:rPr>
              <w:t>Ad</w:t>
            </w:r>
            <w:r w:rsidRPr="00D169B4">
              <w:rPr>
                <w:rFonts w:ascii="Arial" w:hAnsi="Arial" w:cs="Arial"/>
                <w:b/>
                <w:sz w:val="16"/>
                <w:szCs w:val="16"/>
              </w:rPr>
              <w:t xml:space="preserve"> </w:t>
            </w:r>
            <w:r w:rsidRPr="00D169B4">
              <w:rPr>
                <w:rFonts w:ascii="Arial" w:hAnsi="Arial" w:cs="Arial"/>
                <w:b/>
                <w:i/>
                <w:sz w:val="16"/>
                <w:szCs w:val="16"/>
              </w:rPr>
              <w:t>hoc</w:t>
            </w:r>
            <w:r w:rsidRPr="00D169B4">
              <w:rPr>
                <w:rFonts w:ascii="Arial" w:hAnsi="Arial" w:cs="Arial"/>
                <w:b/>
                <w:sz w:val="16"/>
                <w:szCs w:val="16"/>
              </w:rPr>
              <w:t xml:space="preserve"> Group on Susceptibility of fish species to infection with OIE listed diseases</w:t>
            </w:r>
            <w:r>
              <w:rPr>
                <w:rFonts w:ascii="Arial" w:hAnsi="Arial" w:cs="Arial"/>
                <w:b/>
                <w:sz w:val="16"/>
                <w:szCs w:val="16"/>
              </w:rPr>
              <w:t xml:space="preserve"> (to complete the assessment of infection with spring viraemia of carp virus (VHSV), i</w:t>
            </w:r>
            <w:r w:rsidRPr="005D4EE7">
              <w:rPr>
                <w:rFonts w:ascii="Arial" w:hAnsi="Arial" w:cs="Arial"/>
                <w:b/>
                <w:sz w:val="16"/>
                <w:szCs w:val="16"/>
              </w:rPr>
              <w:t>nfection with red sea bream iridovirus</w:t>
            </w:r>
            <w:r>
              <w:rPr>
                <w:rFonts w:ascii="Arial" w:hAnsi="Arial" w:cs="Arial"/>
                <w:b/>
                <w:sz w:val="16"/>
                <w:szCs w:val="16"/>
              </w:rPr>
              <w:t xml:space="preserve"> (RSIV) and infection with</w:t>
            </w:r>
            <w:r>
              <w:t xml:space="preserve"> </w:t>
            </w:r>
            <w:r w:rsidRPr="00A93E2C">
              <w:rPr>
                <w:rFonts w:ascii="Arial" w:hAnsi="Arial" w:cs="Arial"/>
                <w:b/>
                <w:sz w:val="16"/>
                <w:szCs w:val="16"/>
              </w:rPr>
              <w:t>kidney necrosis virus (ISKNV)</w:t>
            </w:r>
            <w:r>
              <w:rPr>
                <w:rFonts w:ascii="Arial" w:hAnsi="Arial" w:cs="Arial"/>
                <w:b/>
                <w:sz w:val="16"/>
                <w:szCs w:val="16"/>
              </w:rPr>
              <w:t xml:space="preserve"> </w:t>
            </w:r>
          </w:p>
        </w:tc>
        <w:tc>
          <w:tcPr>
            <w:tcW w:w="2303" w:type="dxa"/>
          </w:tcPr>
          <w:p w:rsidR="008506BB" w:rsidRPr="00D169B4" w:rsidRDefault="008506BB" w:rsidP="008506BB">
            <w:pPr>
              <w:spacing w:before="120" w:after="120"/>
              <w:ind w:left="113" w:right="113"/>
              <w:rPr>
                <w:rFonts w:ascii="Arial" w:hAnsi="Arial" w:cs="Arial"/>
                <w:sz w:val="16"/>
                <w:szCs w:val="16"/>
              </w:rPr>
            </w:pPr>
            <w:r w:rsidRPr="00D169B4">
              <w:rPr>
                <w:rFonts w:ascii="Arial" w:hAnsi="Arial" w:cs="Arial"/>
                <w:sz w:val="16"/>
                <w:szCs w:val="16"/>
              </w:rPr>
              <w:t>November 201</w:t>
            </w:r>
            <w:r>
              <w:rPr>
                <w:rFonts w:ascii="Arial" w:hAnsi="Arial" w:cs="Arial"/>
                <w:sz w:val="16"/>
                <w:szCs w:val="16"/>
              </w:rPr>
              <w:t>8</w:t>
            </w:r>
          </w:p>
        </w:tc>
        <w:tc>
          <w:tcPr>
            <w:tcW w:w="4606" w:type="dxa"/>
            <w:gridSpan w:val="2"/>
          </w:tcPr>
          <w:p w:rsidR="008506BB" w:rsidRPr="00D169B4" w:rsidRDefault="008506BB" w:rsidP="008506BB">
            <w:pPr>
              <w:spacing w:before="120" w:after="120"/>
              <w:ind w:left="113" w:right="113"/>
              <w:rPr>
                <w:rFonts w:ascii="Arial" w:hAnsi="Arial" w:cs="Arial"/>
                <w:sz w:val="16"/>
                <w:szCs w:val="16"/>
              </w:rPr>
            </w:pPr>
            <w:r>
              <w:rPr>
                <w:rFonts w:ascii="Arial" w:hAnsi="Arial" w:cs="Arial"/>
                <w:sz w:val="16"/>
                <w:szCs w:val="16"/>
              </w:rPr>
              <w:t>2020</w:t>
            </w:r>
          </w:p>
        </w:tc>
      </w:tr>
      <w:tr w:rsidR="008506BB" w:rsidTr="008506BB">
        <w:tc>
          <w:tcPr>
            <w:tcW w:w="2302" w:type="dxa"/>
          </w:tcPr>
          <w:p w:rsidR="008506BB" w:rsidRPr="00D169B4" w:rsidRDefault="008506BB" w:rsidP="008506BB">
            <w:pPr>
              <w:spacing w:before="120" w:after="120"/>
              <w:ind w:left="113" w:right="113"/>
              <w:rPr>
                <w:rFonts w:ascii="Arial" w:hAnsi="Arial" w:cs="Arial"/>
                <w:sz w:val="16"/>
                <w:szCs w:val="16"/>
              </w:rPr>
            </w:pPr>
            <w:r w:rsidRPr="00D169B4">
              <w:rPr>
                <w:rFonts w:ascii="Arial" w:hAnsi="Arial" w:cs="Arial"/>
                <w:b/>
                <w:sz w:val="16"/>
                <w:szCs w:val="16"/>
              </w:rPr>
              <w:t>Electronic</w:t>
            </w:r>
            <w:r w:rsidRPr="00D169B4">
              <w:rPr>
                <w:b/>
                <w:sz w:val="16"/>
                <w:szCs w:val="16"/>
              </w:rPr>
              <w:t xml:space="preserve"> </w:t>
            </w:r>
            <w:r w:rsidRPr="00D169B4">
              <w:rPr>
                <w:rFonts w:ascii="Arial" w:hAnsi="Arial" w:cs="Arial"/>
                <w:b/>
                <w:i/>
                <w:sz w:val="16"/>
                <w:szCs w:val="16"/>
              </w:rPr>
              <w:t>ad</w:t>
            </w:r>
            <w:r w:rsidRPr="00D169B4">
              <w:rPr>
                <w:rFonts w:ascii="Arial" w:hAnsi="Arial" w:cs="Arial"/>
                <w:b/>
                <w:sz w:val="16"/>
                <w:szCs w:val="16"/>
              </w:rPr>
              <w:t xml:space="preserve"> </w:t>
            </w:r>
            <w:r w:rsidRPr="00D169B4">
              <w:rPr>
                <w:rFonts w:ascii="Arial" w:hAnsi="Arial" w:cs="Arial"/>
                <w:b/>
                <w:i/>
                <w:sz w:val="16"/>
                <w:szCs w:val="16"/>
              </w:rPr>
              <w:t>hoc</w:t>
            </w:r>
            <w:r w:rsidRPr="00D169B4">
              <w:rPr>
                <w:rFonts w:ascii="Arial" w:hAnsi="Arial" w:cs="Arial"/>
                <w:b/>
                <w:sz w:val="16"/>
                <w:szCs w:val="16"/>
              </w:rPr>
              <w:t xml:space="preserve"> Group on </w:t>
            </w:r>
            <w:r>
              <w:rPr>
                <w:rFonts w:ascii="Arial" w:hAnsi="Arial" w:cs="Arial"/>
                <w:b/>
                <w:sz w:val="16"/>
                <w:szCs w:val="16"/>
              </w:rPr>
              <w:t>T</w:t>
            </w:r>
            <w:r w:rsidRPr="00D169B4">
              <w:rPr>
                <w:rFonts w:ascii="Arial" w:hAnsi="Arial" w:cs="Arial"/>
                <w:b/>
                <w:sz w:val="16"/>
                <w:szCs w:val="16"/>
              </w:rPr>
              <w:t>ilapia lake virus</w:t>
            </w:r>
          </w:p>
        </w:tc>
        <w:tc>
          <w:tcPr>
            <w:tcW w:w="2303" w:type="dxa"/>
          </w:tcPr>
          <w:p w:rsidR="008506BB" w:rsidRPr="00D169B4" w:rsidRDefault="008506BB" w:rsidP="008506BB">
            <w:pPr>
              <w:spacing w:before="120" w:after="120"/>
              <w:ind w:left="113" w:right="113"/>
              <w:rPr>
                <w:rFonts w:ascii="Arial" w:hAnsi="Arial" w:cs="Arial"/>
                <w:sz w:val="16"/>
                <w:szCs w:val="16"/>
              </w:rPr>
            </w:pPr>
            <w:r>
              <w:rPr>
                <w:rFonts w:ascii="Arial" w:hAnsi="Arial" w:cs="Arial"/>
                <w:sz w:val="16"/>
                <w:szCs w:val="16"/>
              </w:rPr>
              <w:t>February 2019</w:t>
            </w:r>
          </w:p>
        </w:tc>
        <w:tc>
          <w:tcPr>
            <w:tcW w:w="4606" w:type="dxa"/>
            <w:gridSpan w:val="2"/>
          </w:tcPr>
          <w:p w:rsidR="008506BB" w:rsidRPr="00D169B4" w:rsidRDefault="008506BB" w:rsidP="008506BB">
            <w:pPr>
              <w:spacing w:before="120" w:after="120"/>
              <w:ind w:left="113" w:right="113"/>
              <w:rPr>
                <w:rFonts w:ascii="Arial" w:hAnsi="Arial" w:cs="Arial"/>
                <w:sz w:val="16"/>
                <w:szCs w:val="16"/>
              </w:rPr>
            </w:pPr>
            <w:r>
              <w:rPr>
                <w:rFonts w:ascii="Arial" w:hAnsi="Arial" w:cs="Arial"/>
                <w:sz w:val="16"/>
                <w:szCs w:val="16"/>
              </w:rPr>
              <w:t xml:space="preserve">Work electronically and report to </w:t>
            </w:r>
            <w:r w:rsidRPr="00D169B4">
              <w:rPr>
                <w:rFonts w:ascii="Arial" w:hAnsi="Arial" w:cs="Arial"/>
                <w:sz w:val="16"/>
                <w:szCs w:val="16"/>
              </w:rPr>
              <w:t xml:space="preserve">the AAHSC </w:t>
            </w:r>
            <w:r>
              <w:rPr>
                <w:rFonts w:ascii="Arial" w:hAnsi="Arial" w:cs="Arial"/>
                <w:sz w:val="16"/>
                <w:szCs w:val="16"/>
              </w:rPr>
              <w:t>September</w:t>
            </w:r>
            <w:r w:rsidRPr="00D169B4">
              <w:rPr>
                <w:rFonts w:ascii="Arial" w:hAnsi="Arial" w:cs="Arial"/>
                <w:sz w:val="16"/>
                <w:szCs w:val="16"/>
              </w:rPr>
              <w:t xml:space="preserve"> 2019 meeting</w:t>
            </w:r>
          </w:p>
        </w:tc>
      </w:tr>
      <w:tr w:rsidR="008506BB" w:rsidTr="00F05B37">
        <w:tc>
          <w:tcPr>
            <w:tcW w:w="2302" w:type="dxa"/>
            <w:tcBorders>
              <w:bottom w:val="single" w:sz="4" w:space="0" w:color="auto"/>
            </w:tcBorders>
          </w:tcPr>
          <w:p w:rsidR="008506BB" w:rsidRPr="00F02E65" w:rsidRDefault="008506BB" w:rsidP="008506BB">
            <w:pPr>
              <w:spacing w:before="120" w:after="120"/>
              <w:ind w:left="113" w:right="113"/>
              <w:rPr>
                <w:rFonts w:ascii="Arial" w:hAnsi="Arial" w:cs="Arial"/>
                <w:b/>
                <w:sz w:val="16"/>
                <w:szCs w:val="16"/>
              </w:rPr>
            </w:pPr>
            <w:r w:rsidRPr="00F8323F">
              <w:rPr>
                <w:rFonts w:ascii="Arial" w:hAnsi="Arial" w:cs="Arial"/>
                <w:b/>
                <w:i/>
                <w:sz w:val="16"/>
                <w:szCs w:val="16"/>
              </w:rPr>
              <w:t xml:space="preserve">Ad hoc </w:t>
            </w:r>
            <w:r w:rsidRPr="00F8323F">
              <w:rPr>
                <w:rFonts w:ascii="Arial" w:hAnsi="Arial" w:cs="Arial"/>
                <w:b/>
                <w:sz w:val="16"/>
                <w:szCs w:val="16"/>
              </w:rPr>
              <w:t>Group on the new</w:t>
            </w:r>
            <w:r w:rsidRPr="00F8323F">
              <w:rPr>
                <w:rFonts w:ascii="Arial" w:hAnsi="Arial" w:cs="Arial"/>
                <w:b/>
                <w:i/>
                <w:sz w:val="16"/>
                <w:szCs w:val="16"/>
              </w:rPr>
              <w:t xml:space="preserve"> Aquatic Manual template </w:t>
            </w:r>
          </w:p>
        </w:tc>
        <w:tc>
          <w:tcPr>
            <w:tcW w:w="2303" w:type="dxa"/>
            <w:tcBorders>
              <w:bottom w:val="single" w:sz="4" w:space="0" w:color="auto"/>
            </w:tcBorders>
          </w:tcPr>
          <w:p w:rsidR="008506BB" w:rsidRPr="00F02E65" w:rsidRDefault="008506BB" w:rsidP="008506BB">
            <w:pPr>
              <w:spacing w:before="120" w:after="120"/>
              <w:ind w:left="113" w:right="113"/>
              <w:rPr>
                <w:rFonts w:ascii="Arial" w:hAnsi="Arial" w:cs="Arial"/>
                <w:sz w:val="16"/>
                <w:szCs w:val="16"/>
              </w:rPr>
            </w:pPr>
          </w:p>
        </w:tc>
        <w:tc>
          <w:tcPr>
            <w:tcW w:w="4606" w:type="dxa"/>
            <w:gridSpan w:val="2"/>
            <w:tcBorders>
              <w:bottom w:val="single" w:sz="4" w:space="0" w:color="auto"/>
            </w:tcBorders>
          </w:tcPr>
          <w:p w:rsidR="008506BB" w:rsidRDefault="008506BB" w:rsidP="008506BB">
            <w:pPr>
              <w:ind w:left="91"/>
              <w:rPr>
                <w:rFonts w:ascii="Arial" w:hAnsi="Arial" w:cs="Arial"/>
                <w:sz w:val="16"/>
                <w:szCs w:val="16"/>
              </w:rPr>
            </w:pPr>
            <w:r>
              <w:rPr>
                <w:rFonts w:ascii="Arial" w:hAnsi="Arial" w:cs="Arial"/>
                <w:sz w:val="16"/>
                <w:szCs w:val="16"/>
              </w:rPr>
              <w:t>Continuous process to c</w:t>
            </w:r>
            <w:r w:rsidRPr="00F8323F">
              <w:rPr>
                <w:rFonts w:ascii="Arial" w:hAnsi="Arial" w:cs="Arial"/>
                <w:sz w:val="16"/>
                <w:szCs w:val="16"/>
              </w:rPr>
              <w:t>ommence work on applying the new</w:t>
            </w:r>
            <w:r>
              <w:rPr>
                <w:rFonts w:ascii="Arial" w:hAnsi="Arial" w:cs="Arial"/>
                <w:sz w:val="16"/>
                <w:szCs w:val="16"/>
              </w:rPr>
              <w:t xml:space="preserve"> </w:t>
            </w:r>
            <w:r w:rsidRPr="00F8323F">
              <w:rPr>
                <w:rFonts w:ascii="Arial" w:hAnsi="Arial" w:cs="Arial"/>
                <w:sz w:val="16"/>
                <w:szCs w:val="16"/>
              </w:rPr>
              <w:t>chapter template to</w:t>
            </w:r>
            <w:r>
              <w:rPr>
                <w:rFonts w:ascii="Arial" w:hAnsi="Arial" w:cs="Arial"/>
                <w:sz w:val="16"/>
                <w:szCs w:val="16"/>
              </w:rPr>
              <w:t xml:space="preserve"> </w:t>
            </w:r>
            <w:r w:rsidRPr="00F8323F">
              <w:rPr>
                <w:rFonts w:ascii="Arial" w:hAnsi="Arial" w:cs="Arial"/>
                <w:sz w:val="16"/>
                <w:szCs w:val="16"/>
              </w:rPr>
              <w:t>disease-specific chapters</w:t>
            </w:r>
          </w:p>
        </w:tc>
      </w:tr>
      <w:tr w:rsidR="008506BB" w:rsidTr="00F05B37">
        <w:tc>
          <w:tcPr>
            <w:tcW w:w="9211" w:type="dxa"/>
            <w:gridSpan w:val="4"/>
            <w:tcBorders>
              <w:bottom w:val="single" w:sz="4" w:space="0" w:color="auto"/>
            </w:tcBorders>
            <w:shd w:val="clear" w:color="auto" w:fill="A6A6A6" w:themeFill="background1" w:themeFillShade="A6"/>
          </w:tcPr>
          <w:p w:rsidR="008506BB" w:rsidRDefault="008506BB" w:rsidP="008506BB">
            <w:pPr>
              <w:spacing w:before="80" w:after="80"/>
              <w:ind w:left="91"/>
              <w:jc w:val="center"/>
              <w:rPr>
                <w:rFonts w:ascii="Arial" w:hAnsi="Arial" w:cs="Arial"/>
                <w:sz w:val="16"/>
                <w:szCs w:val="16"/>
              </w:rPr>
            </w:pPr>
            <w:r w:rsidRPr="00D169B4">
              <w:rPr>
                <w:rFonts w:ascii="Arial" w:hAnsi="Arial" w:cs="Arial"/>
                <w:b/>
                <w:sz w:val="16"/>
                <w:szCs w:val="16"/>
              </w:rPr>
              <w:t>UNDER CONSIDERATION FOR FUTURE WORK</w:t>
            </w:r>
          </w:p>
        </w:tc>
      </w:tr>
      <w:tr w:rsidR="008506BB" w:rsidTr="00F05B37">
        <w:tc>
          <w:tcPr>
            <w:tcW w:w="2302" w:type="dxa"/>
            <w:shd w:val="clear" w:color="auto" w:fill="A6A6A6" w:themeFill="background1" w:themeFillShade="A6"/>
          </w:tcPr>
          <w:p w:rsidR="008506BB" w:rsidRPr="008506BB" w:rsidRDefault="008506BB" w:rsidP="008506BB">
            <w:pPr>
              <w:spacing w:before="80" w:after="80"/>
              <w:jc w:val="center"/>
              <w:rPr>
                <w:rFonts w:ascii="Arial" w:hAnsi="Arial" w:cs="Arial"/>
                <w:b/>
                <w:sz w:val="16"/>
                <w:szCs w:val="16"/>
              </w:rPr>
            </w:pPr>
            <w:r w:rsidRPr="008506BB">
              <w:rPr>
                <w:rFonts w:ascii="Arial" w:hAnsi="Arial" w:cs="Arial"/>
                <w:b/>
                <w:sz w:val="16"/>
                <w:szCs w:val="16"/>
              </w:rPr>
              <w:t>Chapter/Subject</w:t>
            </w:r>
          </w:p>
        </w:tc>
        <w:tc>
          <w:tcPr>
            <w:tcW w:w="2303" w:type="dxa"/>
            <w:shd w:val="clear" w:color="auto" w:fill="A6A6A6" w:themeFill="background1" w:themeFillShade="A6"/>
          </w:tcPr>
          <w:p w:rsidR="008506BB" w:rsidRPr="008506BB" w:rsidRDefault="008506BB" w:rsidP="008506BB">
            <w:pPr>
              <w:spacing w:before="80" w:after="80"/>
              <w:jc w:val="center"/>
              <w:rPr>
                <w:rFonts w:ascii="Arial" w:hAnsi="Arial" w:cs="Arial"/>
                <w:b/>
                <w:sz w:val="16"/>
                <w:szCs w:val="16"/>
              </w:rPr>
            </w:pPr>
            <w:r w:rsidRPr="008506BB">
              <w:rPr>
                <w:rFonts w:ascii="Arial" w:hAnsi="Arial" w:cs="Arial"/>
                <w:b/>
                <w:sz w:val="16"/>
                <w:szCs w:val="16"/>
              </w:rPr>
              <w:t>Activity</w:t>
            </w:r>
          </w:p>
        </w:tc>
        <w:tc>
          <w:tcPr>
            <w:tcW w:w="4606" w:type="dxa"/>
            <w:gridSpan w:val="2"/>
            <w:shd w:val="clear" w:color="auto" w:fill="A6A6A6" w:themeFill="background1" w:themeFillShade="A6"/>
          </w:tcPr>
          <w:p w:rsidR="008506BB" w:rsidRPr="008506BB" w:rsidRDefault="008506BB" w:rsidP="008506BB">
            <w:pPr>
              <w:spacing w:before="80" w:after="80"/>
              <w:jc w:val="center"/>
              <w:rPr>
                <w:rFonts w:ascii="Arial" w:hAnsi="Arial" w:cs="Arial"/>
                <w:b/>
                <w:sz w:val="16"/>
                <w:szCs w:val="16"/>
              </w:rPr>
            </w:pPr>
            <w:r w:rsidRPr="008506BB">
              <w:rPr>
                <w:rFonts w:ascii="Arial" w:hAnsi="Arial" w:cs="Arial"/>
                <w:b/>
                <w:sz w:val="16"/>
                <w:szCs w:val="16"/>
              </w:rPr>
              <w:t>Status</w:t>
            </w:r>
          </w:p>
        </w:tc>
      </w:tr>
      <w:tr w:rsidR="008506BB" w:rsidTr="003E3B71">
        <w:tc>
          <w:tcPr>
            <w:tcW w:w="2302" w:type="dxa"/>
          </w:tcPr>
          <w:p w:rsidR="008506BB" w:rsidRDefault="008506BB" w:rsidP="008506BB">
            <w:pPr>
              <w:tabs>
                <w:tab w:val="left" w:pos="438"/>
              </w:tabs>
              <w:spacing w:before="120" w:after="120"/>
              <w:ind w:left="113" w:right="113"/>
              <w:rPr>
                <w:rFonts w:ascii="Arial" w:hAnsi="Arial" w:cs="Arial"/>
                <w:b/>
                <w:sz w:val="16"/>
                <w:szCs w:val="16"/>
              </w:rPr>
            </w:pPr>
            <w:r w:rsidRPr="005A048B">
              <w:rPr>
                <w:rFonts w:ascii="Arial" w:hAnsi="Arial" w:cs="Arial"/>
                <w:b/>
                <w:sz w:val="16"/>
                <w:szCs w:val="16"/>
              </w:rPr>
              <w:t xml:space="preserve">Restructure of Section 4 </w:t>
            </w:r>
            <w:r w:rsidRPr="005A048B">
              <w:rPr>
                <w:rFonts w:ascii="Arial" w:hAnsi="Arial" w:cs="Arial"/>
                <w:b/>
                <w:i/>
                <w:sz w:val="16"/>
                <w:szCs w:val="16"/>
              </w:rPr>
              <w:t>Disease prevention and control</w:t>
            </w:r>
            <w:r>
              <w:rPr>
                <w:rFonts w:ascii="Arial" w:hAnsi="Arial" w:cs="Arial"/>
                <w:b/>
                <w:sz w:val="16"/>
                <w:szCs w:val="16"/>
              </w:rPr>
              <w:t xml:space="preserve"> </w:t>
            </w:r>
            <w:r w:rsidRPr="005A048B">
              <w:rPr>
                <w:rFonts w:ascii="Arial" w:hAnsi="Arial" w:cs="Arial"/>
                <w:b/>
                <w:sz w:val="16"/>
                <w:szCs w:val="16"/>
              </w:rPr>
              <w:t xml:space="preserve">of the </w:t>
            </w:r>
            <w:r w:rsidRPr="005A048B">
              <w:rPr>
                <w:rFonts w:ascii="Arial" w:hAnsi="Arial" w:cs="Arial"/>
                <w:b/>
                <w:i/>
                <w:sz w:val="16"/>
                <w:szCs w:val="16"/>
              </w:rPr>
              <w:t>Aquatic Code</w:t>
            </w:r>
          </w:p>
        </w:tc>
        <w:tc>
          <w:tcPr>
            <w:tcW w:w="2303" w:type="dxa"/>
          </w:tcPr>
          <w:p w:rsidR="008506BB" w:rsidRDefault="008506BB" w:rsidP="008506BB">
            <w:pPr>
              <w:spacing w:before="120" w:after="120"/>
              <w:rPr>
                <w:rFonts w:ascii="Arial" w:hAnsi="Arial" w:cs="Arial"/>
                <w:sz w:val="16"/>
                <w:szCs w:val="16"/>
              </w:rPr>
            </w:pPr>
            <w:r>
              <w:rPr>
                <w:rFonts w:ascii="Arial" w:hAnsi="Arial" w:cs="Arial"/>
                <w:sz w:val="16"/>
                <w:szCs w:val="16"/>
              </w:rPr>
              <w:t xml:space="preserve">Ongoing process. </w:t>
            </w:r>
          </w:p>
        </w:tc>
        <w:tc>
          <w:tcPr>
            <w:tcW w:w="4606" w:type="dxa"/>
            <w:gridSpan w:val="2"/>
          </w:tcPr>
          <w:p w:rsidR="008506BB" w:rsidRDefault="008506BB" w:rsidP="008506BB">
            <w:pPr>
              <w:spacing w:before="120" w:after="120"/>
              <w:jc w:val="center"/>
              <w:rPr>
                <w:rFonts w:ascii="Arial" w:hAnsi="Arial" w:cs="Arial"/>
                <w:sz w:val="16"/>
                <w:szCs w:val="16"/>
              </w:rPr>
            </w:pPr>
          </w:p>
        </w:tc>
      </w:tr>
      <w:tr w:rsidR="008506BB" w:rsidTr="003E3B71">
        <w:tc>
          <w:tcPr>
            <w:tcW w:w="2302" w:type="dxa"/>
          </w:tcPr>
          <w:p w:rsidR="008506BB" w:rsidRPr="00AF2E6E" w:rsidRDefault="008506BB" w:rsidP="008506BB">
            <w:pPr>
              <w:tabs>
                <w:tab w:val="left" w:pos="438"/>
              </w:tabs>
              <w:spacing w:before="120" w:after="120"/>
              <w:ind w:left="142" w:right="113" w:hanging="29"/>
              <w:jc w:val="both"/>
              <w:rPr>
                <w:rFonts w:ascii="Arial" w:hAnsi="Arial" w:cs="Arial"/>
                <w:sz w:val="16"/>
                <w:szCs w:val="16"/>
              </w:rPr>
            </w:pPr>
            <w:r w:rsidRPr="00AF2E6E">
              <w:rPr>
                <w:rFonts w:ascii="Arial" w:hAnsi="Arial" w:cs="Arial"/>
                <w:sz w:val="16"/>
                <w:szCs w:val="16"/>
              </w:rPr>
              <w:t>Draft new chapter on emergency disease preparedness</w:t>
            </w:r>
          </w:p>
        </w:tc>
        <w:tc>
          <w:tcPr>
            <w:tcW w:w="2303" w:type="dxa"/>
          </w:tcPr>
          <w:p w:rsidR="008506BB" w:rsidRPr="000A225D" w:rsidRDefault="008506BB" w:rsidP="008506BB">
            <w:pPr>
              <w:spacing w:before="120" w:after="120"/>
              <w:ind w:left="113" w:right="113"/>
              <w:jc w:val="both"/>
              <w:rPr>
                <w:rFonts w:ascii="Arial" w:hAnsi="Arial" w:cs="Arial"/>
                <w:sz w:val="16"/>
                <w:szCs w:val="16"/>
              </w:rPr>
            </w:pPr>
          </w:p>
        </w:tc>
        <w:tc>
          <w:tcPr>
            <w:tcW w:w="4606" w:type="dxa"/>
            <w:gridSpan w:val="2"/>
          </w:tcPr>
          <w:p w:rsidR="008506BB" w:rsidRPr="000A225D" w:rsidRDefault="008506BB" w:rsidP="008506BB">
            <w:pPr>
              <w:spacing w:before="120" w:after="120"/>
              <w:ind w:left="113" w:right="113"/>
              <w:rPr>
                <w:rFonts w:ascii="Arial" w:hAnsi="Arial" w:cs="Arial"/>
                <w:sz w:val="16"/>
                <w:szCs w:val="16"/>
              </w:rPr>
            </w:pPr>
            <w:r w:rsidRPr="000A225D">
              <w:rPr>
                <w:rFonts w:ascii="Arial" w:hAnsi="Arial" w:cs="Arial"/>
                <w:sz w:val="16"/>
                <w:szCs w:val="16"/>
              </w:rPr>
              <w:t>Yet to be prioritised</w:t>
            </w:r>
          </w:p>
        </w:tc>
      </w:tr>
      <w:tr w:rsidR="008506BB" w:rsidTr="003E3B71">
        <w:tc>
          <w:tcPr>
            <w:tcW w:w="2302" w:type="dxa"/>
          </w:tcPr>
          <w:p w:rsidR="008506BB" w:rsidRPr="00AF2E6E" w:rsidRDefault="008506BB" w:rsidP="008506BB">
            <w:pPr>
              <w:spacing w:before="120" w:after="120"/>
              <w:ind w:left="113" w:right="113"/>
              <w:jc w:val="both"/>
              <w:rPr>
                <w:rFonts w:ascii="Arial" w:hAnsi="Arial" w:cs="Arial"/>
                <w:sz w:val="16"/>
                <w:szCs w:val="16"/>
              </w:rPr>
            </w:pPr>
            <w:r w:rsidRPr="00AF2E6E">
              <w:rPr>
                <w:rFonts w:ascii="Arial" w:hAnsi="Arial" w:cs="Arial"/>
                <w:sz w:val="16"/>
                <w:szCs w:val="16"/>
              </w:rPr>
              <w:t>Draft new chapter on disease outbreak management</w:t>
            </w:r>
          </w:p>
        </w:tc>
        <w:tc>
          <w:tcPr>
            <w:tcW w:w="2303" w:type="dxa"/>
          </w:tcPr>
          <w:p w:rsidR="008506BB" w:rsidRPr="000A225D" w:rsidRDefault="008506BB" w:rsidP="008506BB">
            <w:pPr>
              <w:spacing w:before="120" w:after="120"/>
              <w:ind w:left="113" w:right="113"/>
              <w:jc w:val="both"/>
              <w:rPr>
                <w:rFonts w:ascii="Arial" w:hAnsi="Arial" w:cs="Arial"/>
                <w:sz w:val="16"/>
                <w:szCs w:val="16"/>
              </w:rPr>
            </w:pPr>
            <w:r w:rsidRPr="000A225D">
              <w:rPr>
                <w:rFonts w:ascii="Arial" w:hAnsi="Arial" w:cs="Arial"/>
                <w:sz w:val="16"/>
                <w:szCs w:val="16"/>
              </w:rPr>
              <w:t>Support articles in each disease-specific chapter on returning to freedom following an outbreak</w:t>
            </w:r>
          </w:p>
        </w:tc>
        <w:tc>
          <w:tcPr>
            <w:tcW w:w="4606" w:type="dxa"/>
            <w:gridSpan w:val="2"/>
          </w:tcPr>
          <w:p w:rsidR="008506BB" w:rsidRPr="000A225D" w:rsidRDefault="008506BB" w:rsidP="008506BB">
            <w:pPr>
              <w:spacing w:before="120" w:after="120"/>
              <w:ind w:left="113" w:right="113"/>
              <w:rPr>
                <w:rFonts w:ascii="Arial" w:hAnsi="Arial" w:cs="Arial"/>
                <w:sz w:val="16"/>
                <w:szCs w:val="16"/>
              </w:rPr>
            </w:pPr>
            <w:r w:rsidRPr="000A225D">
              <w:rPr>
                <w:rFonts w:ascii="Arial" w:hAnsi="Arial" w:cs="Arial"/>
                <w:sz w:val="16"/>
                <w:szCs w:val="16"/>
              </w:rPr>
              <w:t>Yet to be prioritised</w:t>
            </w:r>
          </w:p>
        </w:tc>
      </w:tr>
      <w:tr w:rsidR="008506BB" w:rsidTr="003E3B71">
        <w:tc>
          <w:tcPr>
            <w:tcW w:w="2302" w:type="dxa"/>
          </w:tcPr>
          <w:p w:rsidR="008506BB" w:rsidRPr="00AF2E6E" w:rsidRDefault="008506BB" w:rsidP="008506BB">
            <w:pPr>
              <w:spacing w:before="120" w:after="120"/>
              <w:ind w:left="113" w:right="113"/>
              <w:jc w:val="both"/>
              <w:rPr>
                <w:rFonts w:ascii="Arial" w:hAnsi="Arial" w:cs="Arial"/>
                <w:sz w:val="16"/>
                <w:szCs w:val="16"/>
              </w:rPr>
            </w:pPr>
            <w:r w:rsidRPr="00AF2E6E">
              <w:rPr>
                <w:rFonts w:ascii="Arial" w:hAnsi="Arial" w:cs="Arial"/>
                <w:sz w:val="16"/>
                <w:szCs w:val="16"/>
              </w:rPr>
              <w:t xml:space="preserve">Draft new chapter on application of zoning </w:t>
            </w:r>
          </w:p>
        </w:tc>
        <w:tc>
          <w:tcPr>
            <w:tcW w:w="2303" w:type="dxa"/>
          </w:tcPr>
          <w:p w:rsidR="008506BB" w:rsidRPr="000A225D" w:rsidRDefault="008506BB" w:rsidP="008506BB">
            <w:pPr>
              <w:spacing w:before="120" w:after="120"/>
              <w:ind w:left="113" w:right="113"/>
              <w:jc w:val="both"/>
              <w:rPr>
                <w:rFonts w:ascii="Arial" w:hAnsi="Arial" w:cs="Arial"/>
                <w:sz w:val="16"/>
                <w:szCs w:val="16"/>
              </w:rPr>
            </w:pPr>
            <w:r w:rsidRPr="000A225D">
              <w:rPr>
                <w:rFonts w:ascii="Arial" w:hAnsi="Arial" w:cs="Arial"/>
                <w:sz w:val="16"/>
                <w:szCs w:val="16"/>
              </w:rPr>
              <w:t>Chapter specific to the application of zoning to provide clearer guidance on establishing zones for trade and disease control purposes</w:t>
            </w:r>
          </w:p>
        </w:tc>
        <w:tc>
          <w:tcPr>
            <w:tcW w:w="4606" w:type="dxa"/>
            <w:gridSpan w:val="2"/>
          </w:tcPr>
          <w:p w:rsidR="008506BB" w:rsidRPr="000A225D" w:rsidRDefault="008506BB" w:rsidP="008506BB">
            <w:pPr>
              <w:spacing w:before="120" w:after="120"/>
              <w:ind w:left="113" w:right="113"/>
              <w:rPr>
                <w:rFonts w:ascii="Arial" w:hAnsi="Arial" w:cs="Arial"/>
                <w:sz w:val="16"/>
                <w:szCs w:val="16"/>
              </w:rPr>
            </w:pPr>
            <w:r w:rsidRPr="000A225D">
              <w:rPr>
                <w:rFonts w:ascii="Arial" w:hAnsi="Arial" w:cs="Arial"/>
                <w:sz w:val="16"/>
                <w:szCs w:val="16"/>
              </w:rPr>
              <w:t>Yet to be prioritised</w:t>
            </w:r>
          </w:p>
        </w:tc>
      </w:tr>
    </w:tbl>
    <w:p w:rsidR="008506BB" w:rsidRDefault="008506BB" w:rsidP="008506BB">
      <w:pPr>
        <w:pStyle w:val="Default"/>
        <w:spacing w:after="480"/>
        <w:rPr>
          <w:rFonts w:ascii="Times New Roman" w:hAnsi="Times New Roman" w:cs="Times New Roman"/>
          <w:color w:val="auto"/>
          <w:sz w:val="20"/>
          <w:szCs w:val="20"/>
          <w:lang w:val="en-GB"/>
        </w:rPr>
      </w:pPr>
      <w:r>
        <w:br w:type="page"/>
      </w:r>
      <w:r w:rsidRPr="00477CB2">
        <w:rPr>
          <w:rFonts w:ascii="Times New Roman" w:hAnsi="Times New Roman" w:cs="Times New Roman"/>
          <w:color w:val="auto"/>
          <w:sz w:val="20"/>
          <w:szCs w:val="20"/>
          <w:u w:val="single"/>
          <w:lang w:val="en-GB"/>
        </w:rPr>
        <w:lastRenderedPageBreak/>
        <w:t>Annex 2</w:t>
      </w:r>
      <w:r>
        <w:rPr>
          <w:rFonts w:ascii="Times New Roman" w:hAnsi="Times New Roman" w:cs="Times New Roman"/>
          <w:color w:val="auto"/>
          <w:sz w:val="20"/>
          <w:szCs w:val="20"/>
          <w:u w:val="single"/>
          <w:lang w:val="en-GB"/>
        </w:rPr>
        <w:t>4</w:t>
      </w:r>
      <w:r>
        <w:rPr>
          <w:rFonts w:ascii="Times New Roman" w:hAnsi="Times New Roman" w:cs="Times New Roman"/>
          <w:color w:val="auto"/>
          <w:sz w:val="20"/>
          <w:szCs w:val="20"/>
          <w:lang w:val="en-GB"/>
        </w:rPr>
        <w:t xml:space="preserve"> (contd)</w:t>
      </w:r>
    </w:p>
    <w:tbl>
      <w:tblPr>
        <w:tblStyle w:val="Grilledutableau"/>
        <w:tblW w:w="0" w:type="auto"/>
        <w:tblLook w:val="04A0" w:firstRow="1" w:lastRow="0" w:firstColumn="1" w:lastColumn="0" w:noHBand="0" w:noVBand="1"/>
      </w:tblPr>
      <w:tblGrid>
        <w:gridCol w:w="2302"/>
        <w:gridCol w:w="2303"/>
        <w:gridCol w:w="4606"/>
      </w:tblGrid>
      <w:tr w:rsidR="008506BB" w:rsidTr="00F05B37">
        <w:tc>
          <w:tcPr>
            <w:tcW w:w="9211" w:type="dxa"/>
            <w:gridSpan w:val="3"/>
            <w:tcBorders>
              <w:bottom w:val="single" w:sz="4" w:space="0" w:color="auto"/>
            </w:tcBorders>
            <w:shd w:val="clear" w:color="auto" w:fill="A6A6A6" w:themeFill="background1" w:themeFillShade="A6"/>
          </w:tcPr>
          <w:p w:rsidR="008506BB" w:rsidRPr="000A225D" w:rsidRDefault="008506BB" w:rsidP="008506BB">
            <w:pPr>
              <w:spacing w:before="120" w:after="120"/>
              <w:ind w:left="113" w:right="113"/>
              <w:jc w:val="center"/>
              <w:rPr>
                <w:rFonts w:ascii="Arial" w:hAnsi="Arial" w:cs="Arial"/>
                <w:sz w:val="16"/>
                <w:szCs w:val="16"/>
              </w:rPr>
            </w:pPr>
            <w:r w:rsidRPr="00D169B4">
              <w:rPr>
                <w:rFonts w:ascii="Arial" w:hAnsi="Arial" w:cs="Arial"/>
                <w:b/>
                <w:sz w:val="16"/>
                <w:szCs w:val="16"/>
              </w:rPr>
              <w:t>UNDER CONSIDERATION FOR FUTURE WORK</w:t>
            </w:r>
          </w:p>
        </w:tc>
      </w:tr>
      <w:tr w:rsidR="008506BB" w:rsidTr="00F05B37">
        <w:tc>
          <w:tcPr>
            <w:tcW w:w="2302" w:type="dxa"/>
            <w:shd w:val="clear" w:color="auto" w:fill="A6A6A6" w:themeFill="background1" w:themeFillShade="A6"/>
          </w:tcPr>
          <w:p w:rsidR="008506BB" w:rsidRPr="008506BB" w:rsidRDefault="008506BB" w:rsidP="003E3B71">
            <w:pPr>
              <w:spacing w:before="80" w:after="80"/>
              <w:jc w:val="center"/>
              <w:rPr>
                <w:rFonts w:ascii="Arial" w:hAnsi="Arial" w:cs="Arial"/>
                <w:b/>
                <w:sz w:val="16"/>
                <w:szCs w:val="16"/>
              </w:rPr>
            </w:pPr>
            <w:r w:rsidRPr="008506BB">
              <w:rPr>
                <w:rFonts w:ascii="Arial" w:hAnsi="Arial" w:cs="Arial"/>
                <w:b/>
                <w:sz w:val="16"/>
                <w:szCs w:val="16"/>
              </w:rPr>
              <w:t>Chapter/Subject</w:t>
            </w:r>
          </w:p>
        </w:tc>
        <w:tc>
          <w:tcPr>
            <w:tcW w:w="2303" w:type="dxa"/>
            <w:shd w:val="clear" w:color="auto" w:fill="A6A6A6" w:themeFill="background1" w:themeFillShade="A6"/>
          </w:tcPr>
          <w:p w:rsidR="008506BB" w:rsidRPr="008506BB" w:rsidRDefault="008506BB" w:rsidP="003E3B71">
            <w:pPr>
              <w:spacing w:before="80" w:after="80"/>
              <w:jc w:val="center"/>
              <w:rPr>
                <w:rFonts w:ascii="Arial" w:hAnsi="Arial" w:cs="Arial"/>
                <w:b/>
                <w:sz w:val="16"/>
                <w:szCs w:val="16"/>
              </w:rPr>
            </w:pPr>
            <w:r w:rsidRPr="008506BB">
              <w:rPr>
                <w:rFonts w:ascii="Arial" w:hAnsi="Arial" w:cs="Arial"/>
                <w:b/>
                <w:sz w:val="16"/>
                <w:szCs w:val="16"/>
              </w:rPr>
              <w:t>Activity</w:t>
            </w:r>
          </w:p>
        </w:tc>
        <w:tc>
          <w:tcPr>
            <w:tcW w:w="4606" w:type="dxa"/>
            <w:shd w:val="clear" w:color="auto" w:fill="A6A6A6" w:themeFill="background1" w:themeFillShade="A6"/>
          </w:tcPr>
          <w:p w:rsidR="008506BB" w:rsidRPr="008506BB" w:rsidRDefault="008506BB" w:rsidP="003E3B71">
            <w:pPr>
              <w:spacing w:before="80" w:after="80"/>
              <w:jc w:val="center"/>
              <w:rPr>
                <w:rFonts w:ascii="Arial" w:hAnsi="Arial" w:cs="Arial"/>
                <w:b/>
                <w:sz w:val="16"/>
                <w:szCs w:val="16"/>
              </w:rPr>
            </w:pPr>
            <w:r w:rsidRPr="008506BB">
              <w:rPr>
                <w:rFonts w:ascii="Arial" w:hAnsi="Arial" w:cs="Arial"/>
                <w:b/>
                <w:sz w:val="16"/>
                <w:szCs w:val="16"/>
              </w:rPr>
              <w:t>Status</w:t>
            </w:r>
          </w:p>
        </w:tc>
      </w:tr>
      <w:tr w:rsidR="008506BB" w:rsidTr="003E3B71">
        <w:tc>
          <w:tcPr>
            <w:tcW w:w="2302" w:type="dxa"/>
          </w:tcPr>
          <w:p w:rsidR="008506BB" w:rsidRPr="00D169B4" w:rsidRDefault="008506BB" w:rsidP="008506BB">
            <w:pPr>
              <w:spacing w:before="120" w:after="120"/>
              <w:ind w:left="113" w:right="113"/>
              <w:rPr>
                <w:rFonts w:ascii="Arial" w:hAnsi="Arial" w:cs="Arial"/>
                <w:b/>
                <w:sz w:val="16"/>
                <w:szCs w:val="16"/>
              </w:rPr>
            </w:pPr>
            <w:r w:rsidRPr="00D169B4">
              <w:rPr>
                <w:rFonts w:ascii="Arial" w:hAnsi="Arial" w:cs="Arial"/>
                <w:b/>
                <w:sz w:val="16"/>
                <w:szCs w:val="16"/>
              </w:rPr>
              <w:t>Review structure and application for different trade purposes of articles in disease-specific chapters</w:t>
            </w:r>
          </w:p>
        </w:tc>
        <w:tc>
          <w:tcPr>
            <w:tcW w:w="2303" w:type="dxa"/>
          </w:tcPr>
          <w:p w:rsidR="008506BB" w:rsidRPr="00D169B4" w:rsidRDefault="008506BB" w:rsidP="008506BB">
            <w:pPr>
              <w:spacing w:before="120" w:after="120"/>
              <w:ind w:left="113" w:right="113"/>
              <w:jc w:val="both"/>
              <w:rPr>
                <w:rFonts w:ascii="Arial" w:hAnsi="Arial" w:cs="Arial"/>
                <w:sz w:val="16"/>
                <w:szCs w:val="16"/>
              </w:rPr>
            </w:pPr>
            <w:r w:rsidRPr="00D169B4">
              <w:rPr>
                <w:rFonts w:ascii="Arial" w:hAnsi="Arial" w:cs="Arial"/>
                <w:sz w:val="16"/>
                <w:szCs w:val="16"/>
              </w:rPr>
              <w:t>Re-structure disease-specific articles for aquatic animal products and live aquatic animals not for human consumption, including ornamentals</w:t>
            </w:r>
          </w:p>
        </w:tc>
        <w:tc>
          <w:tcPr>
            <w:tcW w:w="4606" w:type="dxa"/>
          </w:tcPr>
          <w:p w:rsidR="008506BB" w:rsidRPr="000A225D" w:rsidRDefault="008506BB" w:rsidP="008506BB">
            <w:pPr>
              <w:spacing w:before="120" w:after="120"/>
              <w:ind w:left="113" w:right="113"/>
              <w:rPr>
                <w:rFonts w:ascii="Arial" w:hAnsi="Arial" w:cs="Arial"/>
                <w:sz w:val="16"/>
                <w:szCs w:val="16"/>
              </w:rPr>
            </w:pPr>
            <w:r w:rsidRPr="000A225D">
              <w:rPr>
                <w:rFonts w:ascii="Arial" w:hAnsi="Arial" w:cs="Arial"/>
                <w:sz w:val="16"/>
                <w:szCs w:val="16"/>
              </w:rPr>
              <w:t>Yet to be prioritised</w:t>
            </w:r>
          </w:p>
        </w:tc>
      </w:tr>
      <w:tr w:rsidR="008506BB" w:rsidTr="003E3B71">
        <w:tc>
          <w:tcPr>
            <w:tcW w:w="2302" w:type="dxa"/>
          </w:tcPr>
          <w:p w:rsidR="008506BB" w:rsidRPr="000A225D" w:rsidRDefault="008506BB" w:rsidP="008506BB">
            <w:pPr>
              <w:spacing w:before="120" w:after="120"/>
              <w:ind w:left="113" w:right="113"/>
              <w:rPr>
                <w:rFonts w:ascii="Arial" w:hAnsi="Arial" w:cs="Arial"/>
                <w:sz w:val="16"/>
                <w:szCs w:val="16"/>
              </w:rPr>
            </w:pPr>
            <w:r w:rsidRPr="000A225D">
              <w:rPr>
                <w:rFonts w:ascii="Arial" w:hAnsi="Arial" w:cs="Arial"/>
                <w:b/>
                <w:sz w:val="16"/>
                <w:szCs w:val="16"/>
              </w:rPr>
              <w:t>Safe commodities</w:t>
            </w:r>
          </w:p>
        </w:tc>
        <w:tc>
          <w:tcPr>
            <w:tcW w:w="2303" w:type="dxa"/>
          </w:tcPr>
          <w:p w:rsidR="008506BB" w:rsidRPr="000A225D" w:rsidRDefault="008506BB" w:rsidP="008506BB">
            <w:pPr>
              <w:spacing w:before="120" w:after="120"/>
              <w:ind w:left="113" w:right="113"/>
              <w:rPr>
                <w:rFonts w:ascii="Arial" w:hAnsi="Arial" w:cs="Arial"/>
                <w:sz w:val="16"/>
                <w:szCs w:val="16"/>
              </w:rPr>
            </w:pPr>
          </w:p>
        </w:tc>
        <w:tc>
          <w:tcPr>
            <w:tcW w:w="4606" w:type="dxa"/>
          </w:tcPr>
          <w:p w:rsidR="008506BB" w:rsidRPr="000A225D" w:rsidRDefault="008506BB" w:rsidP="008506BB">
            <w:pPr>
              <w:spacing w:before="120" w:after="120"/>
              <w:ind w:left="113" w:right="113"/>
              <w:rPr>
                <w:rFonts w:ascii="Arial" w:hAnsi="Arial" w:cs="Arial"/>
                <w:sz w:val="16"/>
                <w:szCs w:val="16"/>
              </w:rPr>
            </w:pPr>
            <w:r w:rsidRPr="000A225D">
              <w:rPr>
                <w:rFonts w:ascii="Arial" w:hAnsi="Arial" w:cs="Arial"/>
                <w:sz w:val="16"/>
                <w:szCs w:val="16"/>
              </w:rPr>
              <w:t>Yet to be prioritised</w:t>
            </w:r>
          </w:p>
        </w:tc>
      </w:tr>
      <w:tr w:rsidR="008506BB" w:rsidTr="003E3B71">
        <w:tc>
          <w:tcPr>
            <w:tcW w:w="2302" w:type="dxa"/>
          </w:tcPr>
          <w:p w:rsidR="008506BB" w:rsidRPr="000A225D" w:rsidRDefault="008506BB" w:rsidP="008506BB">
            <w:pPr>
              <w:spacing w:before="120" w:after="120"/>
              <w:ind w:left="113" w:right="113"/>
              <w:rPr>
                <w:rFonts w:ascii="Arial" w:hAnsi="Arial" w:cs="Arial"/>
                <w:sz w:val="16"/>
                <w:szCs w:val="16"/>
              </w:rPr>
            </w:pPr>
            <w:r w:rsidRPr="000A225D">
              <w:rPr>
                <w:rFonts w:ascii="Arial" w:hAnsi="Arial" w:cs="Arial"/>
                <w:b/>
                <w:sz w:val="16"/>
                <w:szCs w:val="16"/>
              </w:rPr>
              <w:t>Susceptibility of amphibian species to infection with OIE listed diseases</w:t>
            </w:r>
          </w:p>
        </w:tc>
        <w:tc>
          <w:tcPr>
            <w:tcW w:w="2303" w:type="dxa"/>
          </w:tcPr>
          <w:p w:rsidR="008506BB" w:rsidRPr="000A225D" w:rsidRDefault="008506BB" w:rsidP="008506BB">
            <w:pPr>
              <w:spacing w:before="120" w:after="120"/>
              <w:ind w:left="113" w:right="113"/>
              <w:rPr>
                <w:rFonts w:ascii="Arial" w:hAnsi="Arial" w:cs="Arial"/>
                <w:sz w:val="16"/>
                <w:szCs w:val="16"/>
              </w:rPr>
            </w:pPr>
          </w:p>
        </w:tc>
        <w:tc>
          <w:tcPr>
            <w:tcW w:w="4606" w:type="dxa"/>
          </w:tcPr>
          <w:p w:rsidR="008506BB" w:rsidRPr="000A225D" w:rsidRDefault="008506BB" w:rsidP="008506BB">
            <w:pPr>
              <w:spacing w:before="120" w:after="120"/>
              <w:ind w:left="113" w:right="113"/>
              <w:rPr>
                <w:rFonts w:ascii="Arial" w:hAnsi="Arial" w:cs="Arial"/>
                <w:sz w:val="16"/>
                <w:szCs w:val="16"/>
              </w:rPr>
            </w:pPr>
            <w:r w:rsidRPr="000A225D">
              <w:rPr>
                <w:rFonts w:ascii="Arial" w:hAnsi="Arial" w:cs="Arial"/>
                <w:sz w:val="16"/>
                <w:szCs w:val="16"/>
              </w:rPr>
              <w:t>Yet to be prioritised</w:t>
            </w:r>
          </w:p>
        </w:tc>
      </w:tr>
      <w:tr w:rsidR="008506BB" w:rsidTr="003E3B71">
        <w:tc>
          <w:tcPr>
            <w:tcW w:w="2302" w:type="dxa"/>
          </w:tcPr>
          <w:p w:rsidR="008506BB" w:rsidRPr="000A225D" w:rsidRDefault="008506BB" w:rsidP="005223AC">
            <w:pPr>
              <w:spacing w:before="120" w:after="120"/>
              <w:ind w:left="113" w:right="113"/>
              <w:rPr>
                <w:rFonts w:ascii="Arial" w:hAnsi="Arial" w:cs="Arial"/>
                <w:b/>
                <w:sz w:val="16"/>
                <w:szCs w:val="16"/>
              </w:rPr>
            </w:pPr>
            <w:r w:rsidRPr="000A225D">
              <w:rPr>
                <w:rFonts w:ascii="Arial" w:hAnsi="Arial" w:cs="Arial"/>
                <w:b/>
                <w:sz w:val="16"/>
                <w:szCs w:val="16"/>
              </w:rPr>
              <w:t>Work to apply Article</w:t>
            </w:r>
            <w:r w:rsidR="005223AC">
              <w:rPr>
                <w:rFonts w:ascii="Arial" w:hAnsi="Arial" w:cs="Arial"/>
                <w:b/>
                <w:sz w:val="16"/>
                <w:szCs w:val="16"/>
              </w:rPr>
              <w:t> </w:t>
            </w:r>
            <w:r w:rsidRPr="000A225D">
              <w:rPr>
                <w:rFonts w:ascii="Arial" w:hAnsi="Arial" w:cs="Arial"/>
                <w:b/>
                <w:sz w:val="16"/>
                <w:szCs w:val="16"/>
              </w:rPr>
              <w:t>1.5.9. to OIE listed diseases</w:t>
            </w:r>
            <w:r>
              <w:rPr>
                <w:rFonts w:ascii="Arial" w:hAnsi="Arial" w:cs="Arial"/>
                <w:b/>
                <w:sz w:val="16"/>
                <w:szCs w:val="16"/>
              </w:rPr>
              <w:t xml:space="preserve"> </w:t>
            </w:r>
            <w:r w:rsidRPr="000A225D">
              <w:rPr>
                <w:rFonts w:ascii="Arial" w:hAnsi="Arial" w:cs="Arial"/>
                <w:b/>
                <w:sz w:val="16"/>
                <w:szCs w:val="16"/>
              </w:rPr>
              <w:t>(VHSV</w:t>
            </w:r>
            <w:r>
              <w:rPr>
                <w:rFonts w:ascii="Arial" w:hAnsi="Arial" w:cs="Arial"/>
                <w:b/>
                <w:sz w:val="16"/>
                <w:szCs w:val="16"/>
              </w:rPr>
              <w:t>,</w:t>
            </w:r>
            <w:r w:rsidRPr="000A225D">
              <w:rPr>
                <w:rFonts w:ascii="Arial" w:hAnsi="Arial" w:cs="Arial"/>
                <w:b/>
                <w:sz w:val="16"/>
                <w:szCs w:val="16"/>
              </w:rPr>
              <w:t xml:space="preserve"> WSSV, Crayfish plague, EUS)</w:t>
            </w:r>
          </w:p>
        </w:tc>
        <w:tc>
          <w:tcPr>
            <w:tcW w:w="2303" w:type="dxa"/>
          </w:tcPr>
          <w:p w:rsidR="008506BB" w:rsidRPr="000A225D" w:rsidRDefault="008506BB" w:rsidP="008506BB">
            <w:pPr>
              <w:spacing w:before="120" w:after="120"/>
              <w:ind w:left="113" w:right="113"/>
              <w:rPr>
                <w:rFonts w:ascii="Arial" w:hAnsi="Arial" w:cs="Arial"/>
                <w:sz w:val="16"/>
                <w:szCs w:val="16"/>
              </w:rPr>
            </w:pPr>
          </w:p>
        </w:tc>
        <w:tc>
          <w:tcPr>
            <w:tcW w:w="4606" w:type="dxa"/>
          </w:tcPr>
          <w:p w:rsidR="008506BB" w:rsidRPr="000A225D" w:rsidRDefault="008506BB" w:rsidP="008506BB">
            <w:pPr>
              <w:spacing w:before="120" w:after="120"/>
              <w:ind w:left="148" w:right="113"/>
              <w:rPr>
                <w:rFonts w:ascii="Arial" w:hAnsi="Arial" w:cs="Arial"/>
                <w:sz w:val="16"/>
                <w:szCs w:val="16"/>
                <w:lang w:val="en-US"/>
              </w:rPr>
            </w:pPr>
            <w:r w:rsidRPr="000A225D">
              <w:rPr>
                <w:rFonts w:ascii="Arial" w:hAnsi="Arial" w:cs="Arial"/>
                <w:sz w:val="16"/>
                <w:szCs w:val="16"/>
                <w:lang w:val="en-US"/>
              </w:rPr>
              <w:t xml:space="preserve">VHSV as part of the ongoing work of the </w:t>
            </w:r>
            <w:r w:rsidRPr="000A225D">
              <w:rPr>
                <w:rFonts w:ascii="Arial" w:hAnsi="Arial" w:cs="Arial"/>
                <w:i/>
                <w:sz w:val="16"/>
                <w:szCs w:val="16"/>
                <w:lang w:val="en-US"/>
              </w:rPr>
              <w:t xml:space="preserve">ad hoc </w:t>
            </w:r>
            <w:r w:rsidRPr="000A225D">
              <w:rPr>
                <w:rFonts w:ascii="Arial" w:hAnsi="Arial" w:cs="Arial"/>
                <w:sz w:val="16"/>
                <w:szCs w:val="16"/>
                <w:lang w:val="en-US"/>
              </w:rPr>
              <w:t>Group on Susceptibility of fish species to infection with OIE listed diseases.</w:t>
            </w:r>
          </w:p>
          <w:p w:rsidR="008506BB" w:rsidRPr="000A225D" w:rsidRDefault="008506BB" w:rsidP="008506BB">
            <w:pPr>
              <w:spacing w:before="120" w:after="120"/>
              <w:ind w:left="148" w:right="113"/>
              <w:rPr>
                <w:rFonts w:ascii="Arial" w:hAnsi="Arial" w:cs="Arial"/>
                <w:sz w:val="16"/>
                <w:szCs w:val="16"/>
                <w:lang w:val="en-US"/>
              </w:rPr>
            </w:pPr>
            <w:r w:rsidRPr="000A225D">
              <w:rPr>
                <w:rFonts w:ascii="Arial" w:hAnsi="Arial" w:cs="Arial"/>
                <w:sz w:val="16"/>
                <w:szCs w:val="16"/>
                <w:lang w:val="en-US"/>
              </w:rPr>
              <w:t>WSSV, Crayfish plague and EUS yet to prioritized.</w:t>
            </w:r>
          </w:p>
        </w:tc>
      </w:tr>
      <w:tr w:rsidR="008506BB" w:rsidTr="003E3B71">
        <w:tc>
          <w:tcPr>
            <w:tcW w:w="2302" w:type="dxa"/>
          </w:tcPr>
          <w:p w:rsidR="008506BB" w:rsidRPr="000A225D" w:rsidRDefault="008506BB" w:rsidP="005223AC">
            <w:pPr>
              <w:ind w:left="59"/>
              <w:rPr>
                <w:rFonts w:ascii="Arial" w:hAnsi="Arial" w:cs="Arial"/>
                <w:b/>
                <w:sz w:val="16"/>
                <w:szCs w:val="16"/>
              </w:rPr>
            </w:pPr>
            <w:r w:rsidRPr="00AF2E6E">
              <w:rPr>
                <w:rFonts w:ascii="Arial" w:hAnsi="Arial" w:cs="Arial"/>
                <w:b/>
                <w:sz w:val="16"/>
                <w:szCs w:val="16"/>
              </w:rPr>
              <w:t>St</w:t>
            </w:r>
            <w:r w:rsidRPr="000A225D">
              <w:rPr>
                <w:rFonts w:ascii="Arial" w:hAnsi="Arial" w:cs="Arial"/>
                <w:b/>
                <w:sz w:val="16"/>
                <w:szCs w:val="16"/>
              </w:rPr>
              <w:t>andards concerning broodstock and the safe production and trade with genetic products</w:t>
            </w:r>
          </w:p>
        </w:tc>
        <w:tc>
          <w:tcPr>
            <w:tcW w:w="2303" w:type="dxa"/>
          </w:tcPr>
          <w:p w:rsidR="008506BB" w:rsidRPr="000A225D" w:rsidRDefault="008506BB" w:rsidP="008506BB">
            <w:pPr>
              <w:spacing w:before="120" w:after="120"/>
              <w:ind w:left="113" w:right="113"/>
              <w:rPr>
                <w:rFonts w:ascii="Arial" w:hAnsi="Arial" w:cs="Arial"/>
                <w:sz w:val="16"/>
                <w:szCs w:val="16"/>
              </w:rPr>
            </w:pPr>
          </w:p>
        </w:tc>
        <w:tc>
          <w:tcPr>
            <w:tcW w:w="4606" w:type="dxa"/>
          </w:tcPr>
          <w:p w:rsidR="008506BB" w:rsidRPr="000A225D" w:rsidRDefault="008506BB" w:rsidP="008506BB">
            <w:pPr>
              <w:spacing w:before="120" w:after="120"/>
              <w:ind w:left="151" w:right="113"/>
              <w:rPr>
                <w:rFonts w:ascii="Arial" w:hAnsi="Arial" w:cs="Arial"/>
                <w:sz w:val="16"/>
                <w:szCs w:val="16"/>
                <w:lang w:val="en-US"/>
              </w:rPr>
            </w:pPr>
            <w:r w:rsidRPr="000A225D">
              <w:rPr>
                <w:rFonts w:ascii="Arial" w:hAnsi="Arial" w:cs="Arial"/>
                <w:sz w:val="16"/>
                <w:szCs w:val="16"/>
              </w:rPr>
              <w:t>Yet to be prioritised</w:t>
            </w:r>
          </w:p>
        </w:tc>
      </w:tr>
    </w:tbl>
    <w:p w:rsidR="00477CB2" w:rsidRDefault="00477CB2" w:rsidP="00E6714F">
      <w:pPr>
        <w:pStyle w:val="Notedefin"/>
        <w:rPr>
          <w:lang w:val="en"/>
        </w:rPr>
      </w:pPr>
    </w:p>
    <w:p w:rsidR="00477CB2" w:rsidRDefault="00477CB2" w:rsidP="00E6714F">
      <w:pPr>
        <w:pStyle w:val="Notedefin"/>
        <w:rPr>
          <w:lang w:val="en"/>
        </w:rPr>
      </w:pPr>
    </w:p>
    <w:p w:rsidR="00477CB2" w:rsidRDefault="00477CB2" w:rsidP="00E6714F">
      <w:pPr>
        <w:pStyle w:val="Notedefin"/>
        <w:rPr>
          <w:lang w:val="en"/>
        </w:rPr>
        <w:sectPr w:rsidR="00477CB2" w:rsidSect="00F05B37">
          <w:headerReference w:type="even" r:id="rId255"/>
          <w:type w:val="oddPage"/>
          <w:pgSz w:w="11907" w:h="16840" w:code="9"/>
          <w:pgMar w:top="1418" w:right="1418" w:bottom="1418" w:left="1418" w:header="709" w:footer="709" w:gutter="0"/>
          <w:cols w:space="720"/>
          <w:titlePg/>
          <w:docGrid w:linePitch="360"/>
        </w:sectPr>
      </w:pPr>
    </w:p>
    <w:p w:rsidR="008506BB" w:rsidRDefault="008506BB" w:rsidP="008506BB"/>
    <w:sectPr w:rsidR="008506BB" w:rsidSect="00477CB2">
      <w:headerReference w:type="even" r:id="rId256"/>
      <w:headerReference w:type="default" r:id="rId257"/>
      <w:footerReference w:type="even" r:id="rId258"/>
      <w:headerReference w:type="first" r:id="rId259"/>
      <w:footerReference w:type="first" r:id="rId260"/>
      <w:type w:val="oddPage"/>
      <w:pgSz w:w="11907" w:h="16840" w:code="9"/>
      <w:pgMar w:top="1418" w:right="1418" w:bottom="1418" w:left="1418" w:header="709" w:footer="709" w:gutter="0"/>
      <w:cols w:space="720"/>
      <w:vAlign w:val="both"/>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F4A" w:rsidRDefault="00FE1F4A" w:rsidP="00825270">
      <w:r>
        <w:separator/>
      </w:r>
    </w:p>
  </w:endnote>
  <w:endnote w:type="continuationSeparator" w:id="0">
    <w:p w:rsidR="00FE1F4A" w:rsidRDefault="00FE1F4A" w:rsidP="00825270">
      <w:r>
        <w:continuationSeparator/>
      </w:r>
    </w:p>
  </w:endnote>
  <w:endnote w:id="1">
    <w:p w:rsidR="00FE1F4A" w:rsidRPr="00477CB2" w:rsidRDefault="00FE1F4A" w:rsidP="00477CB2">
      <w:pPr>
        <w:pStyle w:val="Notedefin"/>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Ottawa">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Helvetica Neue">
    <w:altName w:val="Corbel"/>
    <w:charset w:val="00"/>
    <w:family w:val="swiss"/>
    <w:pitch w:val="variable"/>
  </w:font>
  <w:font w:name="Bassoon">
    <w:altName w:val="Courier New"/>
    <w:charset w:val="00"/>
    <w:family w:val="swiss"/>
    <w:pitch w:val="variable"/>
    <w:sig w:usb0="00000003" w:usb1="00000000" w:usb2="00000000" w:usb3="00000000" w:csb0="00000001" w:csb1="00000000"/>
  </w:font>
  <w:font w:name="TradeGothic">
    <w:altName w:val="Malgun Gothic"/>
    <w:panose1 w:val="02000503020000020004"/>
    <w:charset w:val="00"/>
    <w:family w:val="auto"/>
    <w:pitch w:val="variable"/>
    <w:sig w:usb0="80000027"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adeGothic Bold">
    <w:panose1 w:val="02000806050000020004"/>
    <w:charset w:val="00"/>
    <w:family w:val="auto"/>
    <w:pitch w:val="variable"/>
    <w:sig w:usb0="80000027"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ヒラギノ角ゴ Pro W3">
    <w:altName w:val="MS Mincho"/>
    <w:charset w:val="80"/>
    <w:family w:val="auto"/>
    <w:pitch w:val="variable"/>
    <w:sig w:usb0="E00002FF" w:usb1="7AC7FFFF" w:usb2="00000012" w:usb3="00000000" w:csb0="0002000D" w:csb1="00000000"/>
  </w:font>
  <w:font w:name="OpenSymbol">
    <w:altName w:val="Arial Unicode MS"/>
    <w:charset w:val="00"/>
    <w:family w:val="auto"/>
    <w:pitch w:val="variable"/>
  </w:font>
  <w:font w:name="Times New Roman Bold">
    <w:altName w:val="Times New Roman"/>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Angsana New">
    <w:panose1 w:val="02020603050405020304"/>
    <w:charset w:val="00"/>
    <w:family w:val="roman"/>
    <w:pitch w:val="variable"/>
    <w:sig w:usb0="81000003" w:usb1="00000000" w:usb2="00000000" w:usb3="00000000" w:csb0="00010001" w:csb1="00000000"/>
  </w:font>
  <w:font w:name="GeoSlab703 XBd BT">
    <w:altName w:val="Times New Roman"/>
    <w:charset w:val="00"/>
    <w:family w:val="roman"/>
    <w:pitch w:val="variable"/>
    <w:sig w:usb0="00000001" w:usb1="00000000" w:usb2="00000000" w:usb3="00000000" w:csb0="00000011" w:csb1="00000000"/>
  </w:font>
  <w:font w:name="TradeGothic BoldCondTwenty">
    <w:panose1 w:val="02000806020000020004"/>
    <w:charset w:val="00"/>
    <w:family w:val="auto"/>
    <w:pitch w:val="variable"/>
    <w:sig w:usb0="80000027" w:usb1="00000000" w:usb2="00000000" w:usb3="00000000" w:csb0="00000001" w:csb1="00000000"/>
  </w:font>
  <w:font w:name="font323">
    <w:altName w:val="Times New Roman"/>
    <w:charset w:val="00"/>
    <w:family w:val="auto"/>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Times Udarennyi It">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MS PGothic">
    <w:panose1 w:val="020B0600070205080204"/>
    <w:charset w:val="80"/>
    <w:family w:val="swiss"/>
    <w:pitch w:val="variable"/>
    <w:sig w:usb0="E00002FF" w:usb1="6AC7FDFB" w:usb2="00000012" w:usb3="00000000" w:csb0="0002009F" w:csb1="00000000"/>
  </w:font>
  <w:font w:name="HelveticaLTStd-Roman">
    <w:altName w:val="Microsoft JhengHei"/>
    <w:panose1 w:val="00000000000000000000"/>
    <w:charset w:val="88"/>
    <w:family w:val="swiss"/>
    <w:notTrueType/>
    <w:pitch w:val="default"/>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06AB5" w:rsidRDefault="00FE1F4A" w:rsidP="00906AB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06AB5" w:rsidRDefault="00FE1F4A" w:rsidP="00906AB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06AB5" w:rsidRDefault="00FE1F4A" w:rsidP="00906AB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254DB" w:rsidRDefault="00FE1F4A" w:rsidP="00B254DB">
    <w:pPr>
      <w:pStyle w:val="Pieddepage"/>
      <w:rPr>
        <w:rFonts w:eastAsia="Calibri"/>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41598" w:rsidRDefault="00FE1F4A" w:rsidP="00B8567F">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41598" w:rsidRDefault="00FE1F4A" w:rsidP="00B8567F">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41598" w:rsidRDefault="00FE1F4A" w:rsidP="00B8567F">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D532F" w:rsidRDefault="00FE1F4A" w:rsidP="006D532F">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06AB5" w:rsidRDefault="00FE1F4A" w:rsidP="00906AB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06AB5" w:rsidRDefault="00FE1F4A" w:rsidP="00906AB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06AB5" w:rsidRDefault="00FE1F4A" w:rsidP="00906AB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8567F" w:rsidRDefault="00FE1F4A" w:rsidP="00B8567F">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jc w:val="right"/>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widowControl w:val="0"/>
      <w:tabs>
        <w:tab w:val="center" w:pos="4536"/>
        <w:tab w:val="right" w:pos="9072"/>
      </w:tabs>
      <w:rPr>
        <w:rFonts w:ascii="Arial" w:eastAsia="Calibri" w:hAnsi="Arial" w:cs="Arial"/>
        <w:sz w:val="22"/>
        <w:szCs w:val="22"/>
        <w:lang w:val="en-US"/>
      </w:rPr>
    </w:pPr>
    <w:r w:rsidRPr="009E2A9B">
      <w:rPr>
        <w:rFonts w:ascii="Arial" w:eastAsia="Calibri" w:hAnsi="Arial" w:cs="Arial"/>
        <w:i/>
        <w:sz w:val="18"/>
        <w:szCs w:val="18"/>
        <w:lang w:val="en-US"/>
      </w:rPr>
      <w:t>OIE Aquatic Animal Health Standards Commission/</w:t>
    </w:r>
    <w:r>
      <w:rPr>
        <w:rFonts w:ascii="Arial" w:eastAsia="Malgun Gothic" w:hAnsi="Arial" w:cs="Arial"/>
        <w:i/>
        <w:sz w:val="18"/>
        <w:szCs w:val="18"/>
        <w:lang w:val="en-US"/>
      </w:rPr>
      <w:t>February</w:t>
    </w:r>
    <w:r w:rsidRPr="00AE20F6">
      <w:rPr>
        <w:rFonts w:ascii="Arial" w:eastAsia="Malgun Gothic" w:hAnsi="Arial" w:cs="Arial"/>
        <w:i/>
        <w:sz w:val="18"/>
        <w:szCs w:val="18"/>
        <w:lang w:val="en-US"/>
      </w:rPr>
      <w:t xml:space="preserve"> 201</w:t>
    </w:r>
    <w:r>
      <w:rPr>
        <w:rFonts w:ascii="Arial" w:eastAsia="Malgun Gothic" w:hAnsi="Arial" w:cs="Arial"/>
        <w:i/>
        <w:sz w:val="18"/>
        <w:szCs w:val="18"/>
        <w:lang w:val="en-US"/>
      </w:rPr>
      <w:t>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8506BB" w:rsidRDefault="00FE1F4A" w:rsidP="008506BB">
    <w:pPr>
      <w:pStyle w:val="Pieddepage"/>
      <w:rPr>
        <w:rFonts w:eastAsia="Calibri"/>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rsidP="008506BB">
    <w:pPr>
      <w:widowControl w:val="0"/>
      <w:pBdr>
        <w:top w:val="single" w:sz="1" w:space="4" w:color="000000"/>
      </w:pBdr>
      <w:tabs>
        <w:tab w:val="left" w:pos="283"/>
      </w:tabs>
      <w:suppressAutoHyphens/>
      <w:spacing w:before="1" w:after="60" w:line="276" w:lineRule="auto"/>
      <w:ind w:left="283" w:right="1" w:hanging="281"/>
      <w:jc w:val="both"/>
      <w:rPr>
        <w:rFonts w:ascii="Century" w:eastAsia="Calibri" w:hAnsi="Century"/>
        <w:b/>
        <w:color w:val="000000"/>
        <w:spacing w:val="20"/>
        <w:w w:val="120"/>
        <w:sz w:val="16"/>
        <w:szCs w:val="22"/>
        <w:lang w:val="en-US" w:eastAsia="ar-SA"/>
      </w:rPr>
    </w:pPr>
    <w:r w:rsidRPr="00737851">
      <w:rPr>
        <w:rFonts w:ascii="Century" w:eastAsia="Calibri" w:hAnsi="Century"/>
        <w:b/>
        <w:color w:val="000000"/>
        <w:spacing w:val="20"/>
        <w:sz w:val="16"/>
        <w:szCs w:val="22"/>
        <w:lang w:val="en-US" w:eastAsia="ar-SA"/>
      </w:rPr>
      <w:t>©</w:t>
    </w:r>
    <w:r w:rsidRPr="00737851">
      <w:rPr>
        <w:rFonts w:ascii="Century" w:eastAsia="Calibri" w:hAnsi="Century"/>
        <w:b/>
        <w:color w:val="000000"/>
        <w:spacing w:val="20"/>
        <w:sz w:val="16"/>
        <w:szCs w:val="22"/>
        <w:lang w:val="en-US" w:eastAsia="ar-SA"/>
      </w:rPr>
      <w:tab/>
    </w:r>
    <w:r w:rsidRPr="00737851">
      <w:rPr>
        <w:rFonts w:ascii="Century" w:eastAsia="Calibri" w:hAnsi="Century"/>
        <w:b/>
        <w:bCs/>
        <w:spacing w:val="20"/>
        <w:sz w:val="16"/>
        <w:szCs w:val="16"/>
        <w:lang w:val="en-US" w:eastAsia="ar-SA"/>
      </w:rPr>
      <w:t>World Organisation for Animal Health</w:t>
    </w:r>
    <w:r w:rsidRPr="00737851">
      <w:rPr>
        <w:rFonts w:ascii="Century" w:eastAsia="Calibri" w:hAnsi="Century"/>
        <w:b/>
        <w:color w:val="000000"/>
        <w:spacing w:val="20"/>
        <w:w w:val="120"/>
        <w:sz w:val="16"/>
        <w:szCs w:val="22"/>
        <w:lang w:val="en-US" w:eastAsia="ar-SA"/>
      </w:rPr>
      <w:t xml:space="preserve"> (OIE), 201</w:t>
    </w:r>
    <w:r>
      <w:rPr>
        <w:rFonts w:ascii="Century" w:eastAsia="Calibri" w:hAnsi="Century"/>
        <w:b/>
        <w:color w:val="000000"/>
        <w:spacing w:val="20"/>
        <w:w w:val="120"/>
        <w:sz w:val="16"/>
        <w:szCs w:val="22"/>
        <w:lang w:val="en-US" w:eastAsia="ar-SA"/>
      </w:rPr>
      <w:t>9</w:t>
    </w:r>
  </w:p>
  <w:p w:rsidR="00FE1F4A" w:rsidRPr="00737851" w:rsidRDefault="00FE1F4A" w:rsidP="008506BB">
    <w:pPr>
      <w:widowControl w:val="0"/>
      <w:pBdr>
        <w:top w:val="single" w:sz="1" w:space="4" w:color="000000"/>
      </w:pBdr>
      <w:tabs>
        <w:tab w:val="left" w:pos="283"/>
      </w:tabs>
      <w:suppressAutoHyphens/>
      <w:spacing w:before="1" w:after="60" w:line="276" w:lineRule="auto"/>
      <w:ind w:left="283" w:right="1" w:firstLine="1"/>
      <w:jc w:val="both"/>
      <w:rPr>
        <w:rFonts w:ascii="Century" w:eastAsia="Calibri" w:hAnsi="Century"/>
        <w:spacing w:val="20"/>
        <w:sz w:val="16"/>
        <w:szCs w:val="16"/>
        <w:lang w:val="en-IE" w:eastAsia="ar-SA"/>
      </w:rPr>
    </w:pPr>
    <w:r w:rsidRPr="00737851">
      <w:rPr>
        <w:rFonts w:ascii="Century" w:eastAsia="Calibri" w:hAnsi="Century"/>
        <w:spacing w:val="20"/>
        <w:sz w:val="16"/>
        <w:szCs w:val="16"/>
        <w:lang w:val="en-IE" w:eastAsia="ar-SA"/>
      </w:rPr>
      <w:t xml:space="preserve">This document has been prepared by specialists convened by the </w:t>
    </w:r>
    <w:r w:rsidRPr="00737851">
      <w:rPr>
        <w:rFonts w:ascii="Century" w:eastAsia="Calibri" w:hAnsi="Century"/>
        <w:spacing w:val="20"/>
        <w:sz w:val="16"/>
        <w:szCs w:val="16"/>
        <w:lang w:val="en-US" w:eastAsia="ar-SA"/>
      </w:rPr>
      <w:t>World Organisation for Animal Health</w:t>
    </w:r>
    <w:r w:rsidRPr="00737851">
      <w:rPr>
        <w:rFonts w:ascii="Century" w:eastAsia="Calibri" w:hAnsi="Century"/>
        <w:spacing w:val="20"/>
        <w:sz w:val="16"/>
        <w:szCs w:val="16"/>
        <w:lang w:val="en-IE" w:eastAsia="ar-SA"/>
      </w:rPr>
      <w:t xml:space="preserve"> (OIE). Pending adoption by the World Assembly of Delegates, </w:t>
    </w:r>
    <w:r w:rsidRPr="00737851">
      <w:rPr>
        <w:rFonts w:ascii="Century" w:eastAsia="Calibri" w:hAnsi="Century"/>
        <w:spacing w:val="20"/>
        <w:sz w:val="16"/>
        <w:szCs w:val="16"/>
        <w:lang w:val="en-US" w:eastAsia="ar-SA"/>
      </w:rPr>
      <w:t>the</w:t>
    </w:r>
    <w:r w:rsidRPr="00737851">
      <w:rPr>
        <w:rFonts w:ascii="Century" w:eastAsia="Calibri" w:hAnsi="Century"/>
        <w:spacing w:val="20"/>
        <w:sz w:val="16"/>
        <w:szCs w:val="16"/>
        <w:lang w:val="en-IE" w:eastAsia="ar-SA"/>
      </w:rPr>
      <w:t xml:space="preserve"> views expressed herein can only be construed as those of these specialists.</w:t>
    </w:r>
  </w:p>
  <w:p w:rsidR="00FE1F4A" w:rsidRPr="00737851" w:rsidRDefault="00FE1F4A" w:rsidP="008506BB">
    <w:pPr>
      <w:widowControl w:val="0"/>
      <w:suppressAutoHyphens/>
      <w:spacing w:after="60" w:line="276" w:lineRule="auto"/>
      <w:ind w:left="283"/>
      <w:jc w:val="both"/>
      <w:rPr>
        <w:rFonts w:ascii="Century" w:eastAsia="Calibri" w:hAnsi="Century"/>
        <w:spacing w:val="20"/>
        <w:sz w:val="16"/>
        <w:szCs w:val="16"/>
        <w:lang w:val="en-US" w:eastAsia="ar-SA"/>
      </w:rPr>
    </w:pPr>
    <w:r w:rsidRPr="00737851">
      <w:rPr>
        <w:rFonts w:ascii="Century" w:eastAsia="Calibri" w:hAnsi="Century"/>
        <w:spacing w:val="20"/>
        <w:sz w:val="16"/>
        <w:szCs w:val="16"/>
        <w:lang w:val="en-US" w:eastAsia="ar-SA"/>
      </w:rPr>
      <w:t xml:space="preserve">All OIE publications are protected by international copyright law. Extracts may be copied, reproduced, translated, adapted or published in journals, documents, books, electronic media and any other medium destined for the public, for information, educational or commercial purposes, provided prior written permission has been granted by the OIE. </w:t>
    </w:r>
  </w:p>
  <w:p w:rsidR="00FE1F4A" w:rsidRPr="00737851" w:rsidRDefault="00FE1F4A" w:rsidP="008506BB">
    <w:pPr>
      <w:widowControl w:val="0"/>
      <w:suppressAutoHyphens/>
      <w:spacing w:after="60" w:line="276" w:lineRule="auto"/>
      <w:ind w:left="283"/>
      <w:jc w:val="both"/>
      <w:rPr>
        <w:rFonts w:ascii="Century" w:eastAsia="Calibri" w:hAnsi="Century"/>
        <w:spacing w:val="20"/>
        <w:sz w:val="16"/>
        <w:szCs w:val="16"/>
        <w:lang w:val="en-US" w:eastAsia="ar-SA"/>
      </w:rPr>
    </w:pPr>
    <w:r w:rsidRPr="00737851">
      <w:rPr>
        <w:rFonts w:ascii="Century" w:eastAsia="Calibri" w:hAnsi="Century"/>
        <w:spacing w:val="20"/>
        <w:sz w:val="16"/>
        <w:szCs w:val="16"/>
        <w:lang w:val="en-US" w:eastAsia="ar-SA"/>
      </w:rPr>
      <w:t>The designations and denominations employed and the presentation of the material in this publication do not imply the expression of any opinion whatsoever on the part of the OIE concerning the legal status of any country, territory, city or area or of its authorities, or concerning the delimitation of its frontiers and boundaries.</w:t>
    </w:r>
  </w:p>
  <w:p w:rsidR="00FE1F4A" w:rsidRPr="00737851" w:rsidRDefault="00FE1F4A" w:rsidP="008506BB">
    <w:pPr>
      <w:widowControl w:val="0"/>
      <w:suppressAutoHyphens/>
      <w:spacing w:after="60" w:line="276" w:lineRule="auto"/>
      <w:ind w:left="283"/>
      <w:jc w:val="both"/>
      <w:rPr>
        <w:rFonts w:ascii="Century" w:eastAsia="Calibri" w:hAnsi="Century"/>
        <w:spacing w:val="20"/>
        <w:sz w:val="16"/>
        <w:szCs w:val="16"/>
        <w:lang w:val="en-US" w:eastAsia="ar-SA"/>
      </w:rPr>
    </w:pPr>
    <w:r w:rsidRPr="00737851">
      <w:rPr>
        <w:rFonts w:ascii="Century" w:eastAsia="Calibri" w:hAnsi="Century"/>
        <w:spacing w:val="20"/>
        <w:sz w:val="16"/>
        <w:szCs w:val="16"/>
        <w:lang w:val="en-US" w:eastAsia="ar-SA"/>
      </w:rPr>
      <w:t>The views expressed in signed articles are solely the responsibility of the authors. The mention of specific companies or products of manufacturers, whether or not these have been patented, does not imply that these have been endorsed or recommended by the OIE in preference to others of a similar nature that are not mentioned.</w:t>
    </w:r>
  </w:p>
  <w:p w:rsidR="00FE1F4A" w:rsidRPr="00737851" w:rsidRDefault="00FE1F4A" w:rsidP="008506BB">
    <w:pPr>
      <w:tabs>
        <w:tab w:val="center" w:pos="4536"/>
        <w:tab w:val="right" w:pos="9072"/>
      </w:tabs>
      <w:rPr>
        <w:lang w:val="en-US"/>
      </w:rPr>
    </w:pPr>
  </w:p>
  <w:p w:rsidR="00FE1F4A" w:rsidRPr="004C573D" w:rsidRDefault="00FE1F4A" w:rsidP="008506BB">
    <w:pPr>
      <w:pStyle w:val="Pieddepage"/>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F4A" w:rsidRDefault="00FE1F4A" w:rsidP="00825270">
      <w:r>
        <w:separator/>
      </w:r>
    </w:p>
  </w:footnote>
  <w:footnote w:type="continuationSeparator" w:id="0">
    <w:p w:rsidR="00FE1F4A" w:rsidRDefault="00FE1F4A" w:rsidP="00825270">
      <w:r>
        <w:continuationSeparator/>
      </w:r>
    </w:p>
  </w:footnote>
  <w:footnote w:id="1">
    <w:p w:rsidR="00FE1F4A" w:rsidRDefault="00FE1F4A" w:rsidP="001C0478">
      <w:pPr>
        <w:pStyle w:val="Note"/>
        <w:rPr>
          <w:rFonts w:ascii="Arial" w:hAnsi="Arial"/>
          <w:lang w:val="en-GB"/>
        </w:rPr>
      </w:pPr>
      <w:r w:rsidRPr="00380937">
        <w:rPr>
          <w:rStyle w:val="Appelnotedebasdep"/>
          <w:rFonts w:ascii="Arial" w:eastAsia="Symbol" w:hAnsi="Arial"/>
        </w:rPr>
        <w:footnoteRef/>
      </w:r>
      <w:r>
        <w:rPr>
          <w:rFonts w:ascii="Arial" w:hAnsi="Arial"/>
          <w:lang w:val="en-GB"/>
        </w:rPr>
        <w:t xml:space="preserve"> </w:t>
      </w:r>
      <w:r>
        <w:rPr>
          <w:rFonts w:ascii="Arial" w:hAnsi="Arial"/>
          <w:lang w:val="en-GB"/>
        </w:rPr>
        <w:tab/>
        <w:t xml:space="preserve">Reference to specific commercial products as examples does not imply their endorsement by the OIE. This applies to all commercial products referred to in this </w:t>
      </w:r>
      <w:r>
        <w:rPr>
          <w:rFonts w:ascii="Arial" w:hAnsi="Arial"/>
          <w:i/>
          <w:lang w:val="en-GB"/>
        </w:rPr>
        <w:t>Aquatic Manual</w:t>
      </w:r>
      <w:r>
        <w:rPr>
          <w:rFonts w:ascii="Arial" w:hAnsi="Arial"/>
          <w:lang w:val="en-GB"/>
        </w:rPr>
        <w:t>.</w:t>
      </w:r>
    </w:p>
  </w:footnote>
  <w:footnote w:id="2">
    <w:p w:rsidR="00FE1F4A" w:rsidRPr="00577FF0" w:rsidRDefault="00FE1F4A" w:rsidP="00BC0328">
      <w:pPr>
        <w:pStyle w:val="Notedebasdepage"/>
        <w:ind w:left="425" w:hanging="425"/>
        <w:rPr>
          <w:rFonts w:ascii="Arial" w:hAnsi="Arial" w:cs="Arial"/>
          <w:sz w:val="16"/>
          <w:szCs w:val="16"/>
        </w:rPr>
      </w:pPr>
      <w:r w:rsidRPr="00577FF0">
        <w:rPr>
          <w:rStyle w:val="Appelnotedebasdep"/>
          <w:rFonts w:ascii="Arial" w:hAnsi="Arial" w:cs="Arial"/>
          <w:sz w:val="16"/>
          <w:szCs w:val="16"/>
        </w:rPr>
        <w:footnoteRef/>
      </w:r>
      <w:r w:rsidRPr="00577FF0">
        <w:rPr>
          <w:rFonts w:ascii="Arial" w:hAnsi="Arial" w:cs="Arial"/>
          <w:sz w:val="16"/>
          <w:szCs w:val="16"/>
        </w:rPr>
        <w:t xml:space="preserve"> </w:t>
      </w:r>
      <w:r w:rsidRPr="00577FF0">
        <w:rPr>
          <w:rFonts w:ascii="Arial" w:hAnsi="Arial" w:cs="Arial"/>
          <w:sz w:val="16"/>
          <w:szCs w:val="16"/>
        </w:rPr>
        <w:tab/>
        <w:t>For example transboundary commodities.</w:t>
      </w:r>
    </w:p>
  </w:footnote>
  <w:footnote w:id="3">
    <w:p w:rsidR="00FE1F4A" w:rsidRPr="00577FF0" w:rsidRDefault="00FE1F4A" w:rsidP="00BC0328">
      <w:pPr>
        <w:pStyle w:val="Notedebasdepage"/>
        <w:ind w:left="425" w:hanging="425"/>
        <w:rPr>
          <w:rFonts w:ascii="Arial" w:hAnsi="Arial" w:cs="Arial"/>
          <w:sz w:val="16"/>
          <w:szCs w:val="16"/>
        </w:rPr>
      </w:pPr>
      <w:r w:rsidRPr="00577FF0">
        <w:rPr>
          <w:rStyle w:val="Appelnotedebasdep"/>
          <w:rFonts w:ascii="Arial" w:hAnsi="Arial" w:cs="Arial"/>
          <w:sz w:val="16"/>
          <w:szCs w:val="16"/>
        </w:rPr>
        <w:footnoteRef/>
      </w:r>
      <w:r w:rsidRPr="00577FF0">
        <w:rPr>
          <w:rFonts w:ascii="Arial" w:hAnsi="Arial" w:cs="Arial"/>
          <w:sz w:val="16"/>
          <w:szCs w:val="16"/>
        </w:rPr>
        <w:t xml:space="preserve"> </w:t>
      </w:r>
      <w:r w:rsidRPr="00577FF0">
        <w:rPr>
          <w:rFonts w:ascii="Arial" w:hAnsi="Arial" w:cs="Arial"/>
          <w:sz w:val="16"/>
          <w:szCs w:val="16"/>
        </w:rPr>
        <w:tab/>
        <w:t>For example transboundary commodities.</w:t>
      </w:r>
    </w:p>
  </w:footnote>
  <w:footnote w:id="4">
    <w:p w:rsidR="00FE1F4A" w:rsidRPr="00B13D17" w:rsidRDefault="00FE1F4A" w:rsidP="00BC0328">
      <w:pPr>
        <w:pStyle w:val="Notedebasdepage"/>
        <w:ind w:left="425" w:hanging="425"/>
        <w:rPr>
          <w:rFonts w:ascii="Arial" w:hAnsi="Arial" w:cs="Arial"/>
          <w:sz w:val="16"/>
          <w:szCs w:val="16"/>
        </w:rPr>
      </w:pPr>
      <w:r w:rsidRPr="006D25BE">
        <w:rPr>
          <w:rStyle w:val="Appelnotedebasdep"/>
          <w:rFonts w:ascii="Arial" w:hAnsi="Arial" w:cs="Arial"/>
          <w:sz w:val="16"/>
          <w:szCs w:val="16"/>
        </w:rPr>
        <w:footnoteRef/>
      </w:r>
      <w:r w:rsidRPr="006D25BE">
        <w:rPr>
          <w:rFonts w:ascii="Arial" w:hAnsi="Arial" w:cs="Arial"/>
          <w:sz w:val="16"/>
          <w:szCs w:val="16"/>
        </w:rPr>
        <w:t xml:space="preserve"> </w:t>
      </w:r>
      <w:r w:rsidRPr="00B13D17">
        <w:rPr>
          <w:rFonts w:ascii="Arial" w:hAnsi="Arial" w:cs="Arial"/>
          <w:sz w:val="16"/>
          <w:szCs w:val="16"/>
        </w:rPr>
        <w:tab/>
        <w:t>For example transboundary commodities.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D05838" w:rsidRDefault="00FE1F4A" w:rsidP="0012411A">
    <w:pPr>
      <w:pStyle w:val="En-tte"/>
      <w:rPr>
        <w:rFonts w:ascii="Arial" w:hAnsi="Arial" w:cs="Arial"/>
        <w:sz w:val="18"/>
        <w:szCs w:val="18"/>
      </w:rPr>
    </w:pPr>
    <w:r>
      <w:rPr>
        <w:noProof/>
      </w:rPr>
      <w:pict w14:anchorId="49DD2F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53" o:spid="_x0000_s2050" type="#_x0000_t136" style="position:absolute;margin-left:0;margin-top:0;width:581.25pt;height:58.1pt;rotation:315;z-index:-25165516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2</w:t>
    </w:r>
    <w:r w:rsidRPr="00CE7006">
      <w:rPr>
        <w:rFonts w:ascii="Arial" w:hAnsi="Arial" w:cs="Arial"/>
        <w:sz w:val="18"/>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2411A" w:rsidRDefault="00FE1F4A" w:rsidP="0012411A">
    <w:pPr>
      <w:pStyle w:val="En-tte"/>
      <w:jc w:val="right"/>
      <w:rPr>
        <w:rFonts w:ascii="Arial" w:hAnsi="Arial" w:cs="Arial"/>
        <w:sz w:val="18"/>
        <w:szCs w:val="18"/>
      </w:rPr>
    </w:pPr>
    <w:r>
      <w:rPr>
        <w:noProof/>
      </w:rPr>
      <w:pict w14:anchorId="4580DC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54" o:spid="_x0000_s2051" type="#_x0000_t136" style="position:absolute;left:0;text-align:left;margin-left:0;margin-top:0;width:581.25pt;height:58.1pt;rotation:315;z-index:-25165312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3</w:t>
    </w:r>
    <w:r w:rsidRPr="00CE7006">
      <w:rPr>
        <w:rFonts w:ascii="Arial" w:hAnsi="Arial" w:cs="Arial"/>
        <w:sz w:val="18"/>
        <w:szCs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7B94A6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52" o:spid="_x0000_s2049" type="#_x0000_t136" style="position:absolute;margin-left:0;margin-top:0;width:581.25pt;height:58.1pt;rotation:315;z-index:-25165721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10CED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56" o:spid="_x0000_s2053" type="#_x0000_t136" style="position:absolute;margin-left:0;margin-top:0;width:581.25pt;height:58.1pt;rotation:315;z-index:-25164902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6976C0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57" o:spid="_x0000_s2054" type="#_x0000_t136" style="position:absolute;margin-left:0;margin-top:0;width:581.25pt;height:58.1pt;rotation:315;z-index:-25164697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DA4499" w:rsidRDefault="00FE1F4A" w:rsidP="00DA4499">
    <w:pPr>
      <w:pStyle w:val="En-tte"/>
      <w:jc w:val="right"/>
      <w:rPr>
        <w:rFonts w:ascii="Arial" w:hAnsi="Arial" w:cs="Arial"/>
        <w:sz w:val="18"/>
        <w:szCs w:val="18"/>
      </w:rPr>
    </w:pPr>
    <w:r>
      <w:rPr>
        <w:noProof/>
      </w:rPr>
      <w:pict w14:anchorId="0BB558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55" o:spid="_x0000_s2052" type="#_x0000_t136" style="position:absolute;left:0;text-align:left;margin-left:0;margin-top:0;width:581.25pt;height:58.1pt;rotation:315;z-index:-25165107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21</w:t>
    </w:r>
    <w:r w:rsidRPr="00CE7006">
      <w:rPr>
        <w:rFonts w:ascii="Arial" w:hAnsi="Arial" w:cs="Arial"/>
        <w:sz w:val="18"/>
        <w:szCs w:val="18"/>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16" type="#_x0000_t136" style="position:absolute;margin-left:0;margin-top:0;width:581.25pt;height:58.1pt;rotation:315;z-index:-25152000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32</w:t>
    </w:r>
    <w:r w:rsidRPr="00CE7006">
      <w:rPr>
        <w:rFonts w:ascii="Arial" w:hAnsi="Arial" w:cs="Arial"/>
        <w:sz w:val="18"/>
        <w:szCs w:val="18"/>
      </w:rPr>
      <w:fldChar w:fldCharType="end"/>
    </w:r>
    <w:r>
      <w:rPr>
        <w:noProof/>
      </w:rPr>
      <w:pict w14:anchorId="47224D80">
        <v:shape id="PowerPlusWaterMarkObject10817459" o:spid="_x0000_s2056" type="#_x0000_t136" style="position:absolute;margin-left:0;margin-top:0;width:581.25pt;height:58.1pt;rotation:315;z-index:-25164288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2411A" w:rsidRDefault="00FE1F4A" w:rsidP="0012411A">
    <w:pPr>
      <w:pStyle w:val="En-tte"/>
      <w:jc w:val="right"/>
      <w:rPr>
        <w:rFonts w:ascii="Arial" w:hAnsi="Arial" w:cs="Arial"/>
        <w:sz w:val="18"/>
        <w:szCs w:val="18"/>
      </w:rPr>
    </w:pPr>
    <w:r>
      <w:rPr>
        <w:noProof/>
      </w:rPr>
      <w:pict w14:anchorId="0A03FE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60" o:spid="_x0000_s2057" type="#_x0000_t136" style="position:absolute;left:0;text-align:left;margin-left:0;margin-top:0;width:581.25pt;height:58.1pt;rotation:315;z-index:-25164083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31</w:t>
    </w:r>
    <w:r w:rsidRPr="00CE7006">
      <w:rPr>
        <w:rFonts w:ascii="Arial" w:hAnsi="Arial" w:cs="Arial"/>
        <w:sz w:val="18"/>
        <w:szCs w:val="18"/>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jc w:val="right"/>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15" type="#_x0000_t136" style="position:absolute;left:0;text-align:left;margin-left:0;margin-top:0;width:581.25pt;height:58.1pt;rotation:315;z-index:-25152204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29</w:t>
    </w:r>
    <w:r w:rsidRPr="00CE7006">
      <w:rPr>
        <w:rFonts w:ascii="Arial" w:hAnsi="Arial" w:cs="Arial"/>
        <w:sz w:val="18"/>
        <w:szCs w:val="18"/>
      </w:rPr>
      <w:fldChar w:fldCharType="end"/>
    </w:r>
    <w:r>
      <w:rPr>
        <w:noProof/>
      </w:rPr>
      <w:pict w14:anchorId="5649DD10">
        <v:shape id="PowerPlusWaterMarkObject10817458" o:spid="_x0000_s2055" type="#_x0000_t136" style="position:absolute;left:0;text-align:left;margin-left:0;margin-top:0;width:581.25pt;height:58.1pt;rotation:315;z-index:-25164492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18" type="#_x0000_t136" style="position:absolute;margin-left:0;margin-top:0;width:581.25pt;height:58.1pt;rotation:315;z-index:-25151590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36</w:t>
    </w:r>
    <w:r w:rsidRPr="00CE7006">
      <w:rPr>
        <w:rFonts w:ascii="Arial" w:hAnsi="Arial" w:cs="Arial"/>
        <w:sz w:val="18"/>
        <w:szCs w:val="18"/>
      </w:rPr>
      <w:fldChar w:fldCharType="end"/>
    </w:r>
    <w:r>
      <w:rPr>
        <w:noProof/>
      </w:rPr>
      <w:pict w14:anchorId="6AB2873A">
        <v:shape id="PowerPlusWaterMarkObject10817462" o:spid="_x0000_s2059" type="#_x0000_t136" style="position:absolute;margin-left:0;margin-top:0;width:581.25pt;height:58.1pt;rotation:315;z-index:-25163673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A131CB" w:rsidRDefault="00FE1F4A" w:rsidP="00A131CB">
    <w:pPr>
      <w:pStyle w:val="En-tte"/>
      <w:spacing w:after="480"/>
      <w:jc w:val="right"/>
      <w:rPr>
        <w:rFonts w:ascii="Arial" w:hAnsi="Arial" w:cs="Arial"/>
        <w:sz w:val="18"/>
        <w:szCs w:val="18"/>
      </w:rPr>
    </w:pPr>
    <w:r>
      <w:rPr>
        <w:noProof/>
      </w:rPr>
      <w:pict w14:anchorId="5DFAA2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63" o:spid="_x0000_s2060" type="#_x0000_t136" style="position:absolute;left:0;text-align:left;margin-left:0;margin-top:0;width:581.25pt;height:58.1pt;rotation:315;z-index:-25163468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35</w:t>
    </w:r>
    <w:r w:rsidRPr="00CE7006">
      <w:rPr>
        <w:rFonts w:ascii="Arial" w:hAnsi="Arial" w:cs="Arial"/>
        <w:sz w:val="18"/>
        <w:szCs w:val="18"/>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jc w:val="right"/>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17" type="#_x0000_t136" style="position:absolute;left:0;text-align:left;margin-left:0;margin-top:0;width:581.25pt;height:58.1pt;rotation:315;z-index:-25151795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41</w:t>
    </w:r>
    <w:r w:rsidRPr="00CE7006">
      <w:rPr>
        <w:rFonts w:ascii="Arial" w:hAnsi="Arial" w:cs="Arial"/>
        <w:sz w:val="18"/>
        <w:szCs w:val="18"/>
      </w:rPr>
      <w:fldChar w:fldCharType="end"/>
    </w:r>
    <w:r>
      <w:rPr>
        <w:noProof/>
      </w:rPr>
      <w:pict w14:anchorId="73444712">
        <v:shape id="PowerPlusWaterMarkObject10817461" o:spid="_x0000_s2058" type="#_x0000_t136" style="position:absolute;left:0;text-align:left;margin-left:0;margin-top:0;width:581.25pt;height:58.1pt;rotation:315;z-index:-25163878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D05838" w:rsidRDefault="00FE1F4A" w:rsidP="0012411A">
    <w:pPr>
      <w:pStyle w:val="En-tte"/>
      <w:rPr>
        <w:rFonts w:ascii="Arial" w:hAnsi="Arial" w:cs="Arial"/>
        <w:sz w:val="18"/>
        <w:szCs w:val="18"/>
      </w:rPr>
    </w:pPr>
    <w:r>
      <w:rPr>
        <w:noProof/>
      </w:rPr>
      <w:pict w14:anchorId="1D676B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65" o:spid="_x0000_s2062" type="#_x0000_t136" style="position:absolute;margin-left:0;margin-top:0;width:581.25pt;height:58.1pt;rotation:315;z-index:-25163059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64</w:t>
    </w:r>
    <w:r w:rsidRPr="00CE7006">
      <w:rPr>
        <w:rFonts w:ascii="Arial" w:hAnsi="Arial" w:cs="Arial"/>
        <w:sz w:val="18"/>
        <w:szCs w:val="18"/>
      </w:rP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jc w:val="right"/>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20" type="#_x0000_t136" style="position:absolute;left:0;text-align:left;margin-left:0;margin-top:0;width:581.25pt;height:58.1pt;rotation:315;z-index:-25151180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65</w:t>
    </w:r>
    <w:r w:rsidRPr="00CE7006">
      <w:rPr>
        <w:rFonts w:ascii="Arial" w:hAnsi="Arial" w:cs="Arial"/>
        <w:sz w:val="18"/>
        <w:szCs w:val="18"/>
      </w:rPr>
      <w:fldChar w:fldCharType="end"/>
    </w:r>
    <w:r>
      <w:rPr>
        <w:noProof/>
      </w:rPr>
      <w:pict w14:anchorId="2381141B">
        <v:shape id="PowerPlusWaterMarkObject10817466" o:spid="_x0000_s2063" type="#_x0000_t136" style="position:absolute;left:0;text-align:left;margin-left:0;margin-top:0;width:581.25pt;height:58.1pt;rotation:315;z-index:-25162854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jc w:val="right"/>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19" type="#_x0000_t136" style="position:absolute;left:0;text-align:left;margin-left:0;margin-top:0;width:581.25pt;height:58.1pt;rotation:315;z-index:-25151385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67</w:t>
    </w:r>
    <w:r w:rsidRPr="00CE7006">
      <w:rPr>
        <w:rFonts w:ascii="Arial" w:hAnsi="Arial" w:cs="Arial"/>
        <w:sz w:val="18"/>
        <w:szCs w:val="18"/>
      </w:rPr>
      <w:fldChar w:fldCharType="end"/>
    </w:r>
    <w:r>
      <w:rPr>
        <w:noProof/>
      </w:rPr>
      <w:pict w14:anchorId="29ED0443">
        <v:shape id="PowerPlusWaterMarkObject10817464" o:spid="_x0000_s2061" type="#_x0000_t136" style="position:absolute;left:0;text-align:left;margin-left:0;margin-top:0;width:581.25pt;height:58.1pt;rotation:315;z-index:-25163264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04C937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68" o:spid="_x0000_s2065" type="#_x0000_t136" style="position:absolute;margin-left:0;margin-top:0;width:581.25pt;height:58.1pt;rotation:315;z-index:-25162444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366366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69" o:spid="_x0000_s2066" type="#_x0000_t136" style="position:absolute;margin-left:0;margin-top:0;width:581.25pt;height:58.1pt;rotation:315;z-index:-25162240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254DB" w:rsidRDefault="00FE1F4A" w:rsidP="00B254DB">
    <w:pPr>
      <w:pStyle w:val="En-tte"/>
    </w:pPr>
    <w:r>
      <w:rPr>
        <w:noProof/>
      </w:rPr>
      <w:pict w14:anchorId="1E6A66A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67" o:spid="_x0000_s2064" type="#_x0000_t136" style="position:absolute;margin-left:0;margin-top:0;width:581.25pt;height:58.1pt;rotation:315;z-index:-25162649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72F14C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71" o:spid="_x0000_s2068" type="#_x0000_t136" style="position:absolute;margin-left:0;margin-top:0;width:581.25pt;height:58.1pt;rotation:315;z-index:-25161830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7027B7" w:rsidRDefault="00FE1F4A" w:rsidP="001C0478">
    <w:pPr>
      <w:pStyle w:val="En-tte"/>
      <w:tabs>
        <w:tab w:val="clear" w:pos="4680"/>
        <w:tab w:val="right" w:pos="9071"/>
        <w:tab w:val="right" w:pos="14034"/>
      </w:tabs>
      <w:spacing w:after="480"/>
      <w:rPr>
        <w:rFonts w:ascii="Arial" w:hAnsi="Arial" w:cs="Arial"/>
      </w:rPr>
    </w:pPr>
    <w:r>
      <w:rPr>
        <w:noProof/>
      </w:rPr>
      <w:pict w14:anchorId="2E0101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72" o:spid="_x0000_s2069" type="#_x0000_t136" style="position:absolute;margin-left:0;margin-top:0;width:581.25pt;height:58.1pt;rotation:315;z-index:-25161625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Pr>
        <w:rFonts w:ascii="Arial" w:hAnsi="Arial" w:cs="Arial"/>
        <w:sz w:val="18"/>
        <w:szCs w:val="18"/>
      </w:rPr>
      <w:tab/>
    </w:r>
    <w:r w:rsidRPr="003512BE">
      <w:rPr>
        <w:rFonts w:ascii="Arial" w:hAnsi="Arial" w:cs="Arial"/>
        <w:sz w:val="18"/>
        <w:szCs w:val="18"/>
      </w:rPr>
      <w:fldChar w:fldCharType="begin"/>
    </w:r>
    <w:r w:rsidRPr="003512BE">
      <w:rPr>
        <w:rFonts w:ascii="Arial" w:hAnsi="Arial" w:cs="Arial"/>
        <w:sz w:val="18"/>
        <w:szCs w:val="18"/>
      </w:rPr>
      <w:instrText>PAGE   \* MERGEFORMAT</w:instrText>
    </w:r>
    <w:r w:rsidRPr="003512BE">
      <w:rPr>
        <w:rFonts w:ascii="Arial" w:hAnsi="Arial" w:cs="Arial"/>
        <w:sz w:val="18"/>
        <w:szCs w:val="18"/>
      </w:rPr>
      <w:fldChar w:fldCharType="separate"/>
    </w:r>
    <w:r w:rsidR="00C9648A">
      <w:rPr>
        <w:rFonts w:ascii="Arial" w:hAnsi="Arial" w:cs="Arial"/>
        <w:noProof/>
        <w:sz w:val="18"/>
        <w:szCs w:val="18"/>
      </w:rPr>
      <w:t>69</w:t>
    </w:r>
    <w:r w:rsidRPr="003512BE">
      <w:rPr>
        <w:rFonts w:ascii="Arial" w:hAnsi="Arial" w:cs="Arial"/>
        <w:sz w:val="18"/>
        <w:szCs w:val="18"/>
      </w:rPr>
      <w:fldChar w:fldCharType="end"/>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779E6C7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70" o:spid="_x0000_s2067" type="#_x0000_t136" style="position:absolute;margin-left:0;margin-top:0;width:581.25pt;height:58.1pt;rotation:315;z-index:-25162035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13B3A1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74" o:spid="_x0000_s2071" type="#_x0000_t136" style="position:absolute;margin-left:0;margin-top:0;width:581.25pt;height:58.1pt;rotation:315;z-index:-25161216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3512BE">
      <w:rPr>
        <w:rFonts w:ascii="Arial" w:hAnsi="Arial" w:cs="Arial"/>
        <w:sz w:val="18"/>
        <w:szCs w:val="18"/>
      </w:rPr>
      <w:fldChar w:fldCharType="begin"/>
    </w:r>
    <w:r w:rsidRPr="003512BE">
      <w:rPr>
        <w:rFonts w:ascii="Arial" w:hAnsi="Arial" w:cs="Arial"/>
        <w:sz w:val="18"/>
        <w:szCs w:val="18"/>
      </w:rPr>
      <w:instrText>PAGE   \* MERGEFORMAT</w:instrText>
    </w:r>
    <w:r w:rsidRPr="003512BE">
      <w:rPr>
        <w:rFonts w:ascii="Arial" w:hAnsi="Arial" w:cs="Arial"/>
        <w:sz w:val="18"/>
        <w:szCs w:val="18"/>
      </w:rPr>
      <w:fldChar w:fldCharType="separate"/>
    </w:r>
    <w:r w:rsidR="00C9648A">
      <w:rPr>
        <w:rFonts w:ascii="Arial" w:hAnsi="Arial" w:cs="Arial"/>
        <w:noProof/>
        <w:sz w:val="18"/>
        <w:szCs w:val="18"/>
      </w:rPr>
      <w:t>100</w:t>
    </w:r>
    <w:r w:rsidRPr="003512BE">
      <w:rPr>
        <w:rFonts w:ascii="Arial" w:hAnsi="Arial" w:cs="Arial"/>
        <w:sz w:val="18"/>
        <w:szCs w:val="18"/>
      </w:rPr>
      <w:fldChar w:fldCharType="end"/>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rsidP="00B8567F">
    <w:pPr>
      <w:pStyle w:val="En-tte"/>
      <w:jc w:val="right"/>
    </w:pPr>
    <w:r>
      <w:rPr>
        <w:noProof/>
      </w:rPr>
      <w:pict w14:anchorId="6D3E82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75" o:spid="_x0000_s2072" type="#_x0000_t136" style="position:absolute;left:0;text-align:left;margin-left:0;margin-top:0;width:581.25pt;height:58.1pt;rotation:315;z-index:-25161011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3512BE">
      <w:rPr>
        <w:rFonts w:ascii="Arial" w:hAnsi="Arial" w:cs="Arial"/>
        <w:sz w:val="18"/>
        <w:szCs w:val="18"/>
      </w:rPr>
      <w:fldChar w:fldCharType="begin"/>
    </w:r>
    <w:r w:rsidRPr="003512BE">
      <w:rPr>
        <w:rFonts w:ascii="Arial" w:hAnsi="Arial" w:cs="Arial"/>
        <w:sz w:val="18"/>
        <w:szCs w:val="18"/>
      </w:rPr>
      <w:instrText>PAGE   \* MERGEFORMAT</w:instrText>
    </w:r>
    <w:r w:rsidRPr="003512BE">
      <w:rPr>
        <w:rFonts w:ascii="Arial" w:hAnsi="Arial" w:cs="Arial"/>
        <w:sz w:val="18"/>
        <w:szCs w:val="18"/>
      </w:rPr>
      <w:fldChar w:fldCharType="separate"/>
    </w:r>
    <w:r w:rsidR="00C9648A">
      <w:rPr>
        <w:rFonts w:ascii="Arial" w:hAnsi="Arial" w:cs="Arial"/>
        <w:noProof/>
        <w:sz w:val="18"/>
        <w:szCs w:val="18"/>
      </w:rPr>
      <w:t>101</w:t>
    </w:r>
    <w:r w:rsidRPr="003512BE">
      <w:rPr>
        <w:rFonts w:ascii="Arial" w:hAnsi="Arial" w:cs="Arial"/>
        <w:sz w:val="18"/>
        <w:szCs w:val="18"/>
      </w:rPr>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122AB9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73" o:spid="_x0000_s2070" type="#_x0000_t136" style="position:absolute;margin-left:0;margin-top:0;width:581.25pt;height:58.1pt;rotation:315;z-index:-25161420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21" type="#_x0000_t136" style="position:absolute;margin-left:0;margin-top:0;width:581.25pt;height:58.1pt;rotation:315;z-index:-25150976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112</w:t>
    </w:r>
    <w:r w:rsidRPr="00CE7006">
      <w:rPr>
        <w:rFonts w:ascii="Arial" w:hAnsi="Arial" w:cs="Arial"/>
        <w:sz w:val="18"/>
        <w:szCs w:val="18"/>
      </w:rPr>
      <w:fldChar w:fldCharType="end"/>
    </w:r>
    <w:r>
      <w:rPr>
        <w:noProof/>
      </w:rPr>
      <w:pict w14:anchorId="0C191F29">
        <v:shape id="PowerPlusWaterMarkObject10817477" o:spid="_x0000_s2074" type="#_x0000_t136" style="position:absolute;margin-left:0;margin-top:0;width:581.25pt;height:58.1pt;rotation:315;z-index:-25160601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jc w:val="right"/>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22" type="#_x0000_t136" style="position:absolute;left:0;text-align:left;margin-left:0;margin-top:0;width:581.25pt;height:58.1pt;rotation:315;z-index:-25150771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111</w:t>
    </w:r>
    <w:r w:rsidRPr="00CE7006">
      <w:rPr>
        <w:rFonts w:ascii="Arial" w:hAnsi="Arial" w:cs="Arial"/>
        <w:sz w:val="18"/>
        <w:szCs w:val="18"/>
      </w:rPr>
      <w:fldChar w:fldCharType="end"/>
    </w:r>
    <w:r>
      <w:rPr>
        <w:noProof/>
      </w:rPr>
      <w:pict w14:anchorId="3ACD2C14">
        <v:shape id="PowerPlusWaterMarkObject10817478" o:spid="_x0000_s2075" type="#_x0000_t136" style="position:absolute;left:0;text-align:left;margin-left:0;margin-top:0;width:581.25pt;height:58.1pt;rotation:315;z-index:-25160396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D532F" w:rsidRDefault="00FE1F4A" w:rsidP="006D532F">
    <w:pPr>
      <w:pStyle w:val="En-tte"/>
      <w:spacing w:after="480"/>
      <w:jc w:val="right"/>
      <w:rPr>
        <w:rFonts w:ascii="Arial" w:hAnsi="Arial" w:cs="Arial"/>
        <w:sz w:val="18"/>
        <w:szCs w:val="18"/>
      </w:rPr>
    </w:pPr>
    <w:r>
      <w:rPr>
        <w:noProof/>
      </w:rPr>
      <w:pict w14:anchorId="6C20E0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76" o:spid="_x0000_s2073" type="#_x0000_t136" style="position:absolute;left:0;text-align:left;margin-left:0;margin-top:0;width:581.25pt;height:58.1pt;rotation:315;z-index:-25160806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103</w:t>
    </w:r>
    <w:r w:rsidRPr="00CE7006">
      <w:rPr>
        <w:rFonts w:ascii="Arial" w:hAnsi="Arial" w:cs="Arial"/>
        <w:sz w:val="18"/>
        <w:szCs w:val="18"/>
      </w:rPr>
      <w:fldChar w:fldCharType="end"/>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D05838" w:rsidRDefault="00FE1F4A" w:rsidP="0012411A">
    <w:pPr>
      <w:pStyle w:val="En-tte"/>
      <w:rPr>
        <w:rFonts w:ascii="Arial" w:hAnsi="Arial" w:cs="Arial"/>
        <w:sz w:val="18"/>
        <w:szCs w:val="18"/>
      </w:rPr>
    </w:pPr>
    <w:r>
      <w:rPr>
        <w:noProof/>
      </w:rPr>
      <w:pict w14:anchorId="444B6B1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80" o:spid="_x0000_s2077" type="#_x0000_t136" style="position:absolute;margin-left:0;margin-top:0;width:581.25pt;height:58.1pt;rotation:315;z-index:-25159987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114</w:t>
    </w:r>
    <w:r w:rsidRPr="00CE7006">
      <w:rPr>
        <w:rFonts w:ascii="Arial" w:hAnsi="Arial" w:cs="Arial"/>
        <w:sz w:val="18"/>
        <w:szCs w:val="18"/>
      </w:rPr>
      <w:fldChar w:fldCharType="end"/>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81FB6" w:rsidRDefault="00FE1F4A" w:rsidP="00181FB6">
    <w:pPr>
      <w:pStyle w:val="En-tte"/>
      <w:jc w:val="right"/>
      <w:rPr>
        <w:rFonts w:ascii="Arial" w:hAnsi="Arial" w:cs="Arial"/>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23" type="#_x0000_t136" style="position:absolute;left:0;text-align:left;margin-left:0;margin-top:0;width:581.25pt;height:58.1pt;rotation:315;z-index:-25150566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115</w:t>
    </w:r>
    <w:r w:rsidRPr="00CE7006">
      <w:rPr>
        <w:rFonts w:ascii="Arial" w:hAnsi="Arial" w:cs="Arial"/>
        <w:sz w:val="18"/>
        <w:szCs w:val="18"/>
      </w:rPr>
      <w:fldChar w:fldCharType="end"/>
    </w:r>
    <w:r>
      <w:rPr>
        <w:noProof/>
      </w:rPr>
      <w:pict w14:anchorId="1C57D9AD">
        <v:shape id="PowerPlusWaterMarkObject10817481" o:spid="_x0000_s2078" type="#_x0000_t136" style="position:absolute;left:0;text-align:left;margin-left:0;margin-top:0;width:581.25pt;height:58.1pt;rotation:315;z-index:-25159782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2411A" w:rsidRDefault="00FE1F4A" w:rsidP="0012411A">
    <w:pPr>
      <w:pStyle w:val="En-tte"/>
      <w:spacing w:after="480"/>
      <w:jc w:val="right"/>
      <w:rPr>
        <w:rFonts w:ascii="Arial" w:hAnsi="Arial" w:cs="Arial"/>
        <w:sz w:val="18"/>
        <w:szCs w:val="18"/>
      </w:rPr>
    </w:pPr>
    <w:r>
      <w:rPr>
        <w:noProof/>
      </w:rPr>
      <w:pict w14:anchorId="71467B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79" o:spid="_x0000_s2076" type="#_x0000_t136" style="position:absolute;left:0;text-align:left;margin-left:0;margin-top:0;width:581.25pt;height:58.1pt;rotation:315;z-index:-25160192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119</w:t>
    </w:r>
    <w:r w:rsidRPr="00CE7006">
      <w:rPr>
        <w:rFonts w:ascii="Arial" w:hAnsi="Arial" w:cs="Arial"/>
        <w:sz w:val="18"/>
        <w:szCs w:val="18"/>
      </w:rPr>
      <w:fldChar w:fldCharType="end"/>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245AB9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86" o:spid="_x0000_s2083" type="#_x0000_t136" style="position:absolute;margin-left:0;margin-top:0;width:581.25pt;height:58.1pt;rotation:315;z-index:-25158758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479D88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87" o:spid="_x0000_s2084" type="#_x0000_t136" style="position:absolute;margin-left:0;margin-top:0;width:581.25pt;height:58.1pt;rotation:315;z-index:-25158553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12411A" w:rsidRDefault="00FE1F4A" w:rsidP="0012411A">
    <w:pPr>
      <w:pStyle w:val="En-tte"/>
      <w:spacing w:after="480"/>
      <w:jc w:val="right"/>
      <w:rPr>
        <w:rFonts w:ascii="Arial" w:hAnsi="Arial" w:cs="Arial"/>
        <w:sz w:val="18"/>
        <w:szCs w:val="18"/>
      </w:rPr>
    </w:pPr>
    <w:r>
      <w:rPr>
        <w:noProof/>
      </w:rPr>
      <w:pict w14:anchorId="018211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85" o:spid="_x0000_s2082" type="#_x0000_t136" style="position:absolute;left:0;text-align:left;margin-left:0;margin-top:0;width:581.25pt;height:58.1pt;rotation:315;z-index:-25158963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CE7006">
      <w:rPr>
        <w:rFonts w:ascii="Arial" w:hAnsi="Arial" w:cs="Arial"/>
        <w:sz w:val="18"/>
        <w:szCs w:val="18"/>
      </w:rPr>
      <w:fldChar w:fldCharType="begin"/>
    </w:r>
    <w:r w:rsidRPr="00CE7006">
      <w:rPr>
        <w:rFonts w:ascii="Arial" w:hAnsi="Arial" w:cs="Arial"/>
        <w:sz w:val="18"/>
        <w:szCs w:val="18"/>
      </w:rPr>
      <w:instrText>PAGE   \* MERGEFORMAT</w:instrText>
    </w:r>
    <w:r w:rsidRPr="00CE7006">
      <w:rPr>
        <w:rFonts w:ascii="Arial" w:hAnsi="Arial" w:cs="Arial"/>
        <w:sz w:val="18"/>
        <w:szCs w:val="18"/>
      </w:rPr>
      <w:fldChar w:fldCharType="separate"/>
    </w:r>
    <w:r w:rsidR="00C9648A" w:rsidRPr="00C9648A">
      <w:rPr>
        <w:rFonts w:ascii="Arial" w:hAnsi="Arial" w:cs="Arial"/>
        <w:noProof/>
        <w:sz w:val="18"/>
        <w:szCs w:val="18"/>
        <w:lang w:val="fr-FR"/>
      </w:rPr>
      <w:t>121</w:t>
    </w:r>
    <w:r w:rsidRPr="00CE7006">
      <w:rPr>
        <w:rFonts w:ascii="Arial" w:hAnsi="Arial" w:cs="Arial"/>
        <w:sz w:val="18"/>
        <w:szCs w:val="18"/>
      </w:rPr>
      <w:fldChar w:fldCharType="end"/>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C0328" w:rsidRDefault="00FE1F4A" w:rsidP="00BC0328">
    <w:pPr>
      <w:pStyle w:val="En-tte"/>
      <w:spacing w:after="480"/>
      <w:rPr>
        <w:rFonts w:ascii="Arial" w:hAnsi="Arial" w:cs="Arial"/>
        <w:sz w:val="18"/>
        <w:szCs w:val="18"/>
      </w:rPr>
    </w:pPr>
    <w:r>
      <w:rPr>
        <w:noProof/>
      </w:rPr>
      <w:pict w14:anchorId="75E7BD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89" o:spid="_x0000_s2086" type="#_x0000_t136" style="position:absolute;margin-left:0;margin-top:0;width:581.25pt;height:58.1pt;rotation:315;z-index:-25158144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BC0328">
      <w:rPr>
        <w:rFonts w:ascii="Arial" w:hAnsi="Arial" w:cs="Arial"/>
        <w:sz w:val="18"/>
        <w:szCs w:val="18"/>
      </w:rPr>
      <w:fldChar w:fldCharType="begin"/>
    </w:r>
    <w:r w:rsidRPr="00BC0328">
      <w:rPr>
        <w:rFonts w:ascii="Arial" w:hAnsi="Arial" w:cs="Arial"/>
        <w:sz w:val="18"/>
        <w:szCs w:val="18"/>
      </w:rPr>
      <w:instrText>PAGE   \* MERGEFORMAT</w:instrText>
    </w:r>
    <w:r w:rsidRPr="00BC0328">
      <w:rPr>
        <w:rFonts w:ascii="Arial" w:hAnsi="Arial" w:cs="Arial"/>
        <w:sz w:val="18"/>
        <w:szCs w:val="18"/>
      </w:rPr>
      <w:fldChar w:fldCharType="separate"/>
    </w:r>
    <w:r w:rsidR="00C9648A">
      <w:rPr>
        <w:rFonts w:ascii="Arial" w:hAnsi="Arial" w:cs="Arial"/>
        <w:noProof/>
        <w:sz w:val="18"/>
        <w:szCs w:val="18"/>
      </w:rPr>
      <w:t>130</w:t>
    </w:r>
    <w:r w:rsidRPr="00BC0328">
      <w:rPr>
        <w:rFonts w:ascii="Arial" w:hAnsi="Arial" w:cs="Arial"/>
        <w:sz w:val="18"/>
        <w:szCs w:val="18"/>
      </w:rPr>
      <w:fldChar w:fldCharType="end"/>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C0328" w:rsidRDefault="00FE1F4A" w:rsidP="00BC0328">
    <w:pPr>
      <w:pStyle w:val="En-tte"/>
      <w:spacing w:after="480"/>
      <w:jc w:val="right"/>
      <w:rPr>
        <w:rFonts w:ascii="Arial" w:hAnsi="Arial" w:cs="Arial"/>
        <w:sz w:val="18"/>
        <w:szCs w:val="18"/>
      </w:rPr>
    </w:pPr>
    <w:r>
      <w:rPr>
        <w:noProof/>
      </w:rPr>
      <w:pict w14:anchorId="5666D6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0" o:spid="_x0000_s2087" type="#_x0000_t136" style="position:absolute;left:0;text-align:left;margin-left:0;margin-top:0;width:581.25pt;height:58.1pt;rotation:315;z-index:-25157939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BC0328">
      <w:rPr>
        <w:rFonts w:ascii="Arial" w:hAnsi="Arial" w:cs="Arial"/>
        <w:sz w:val="18"/>
        <w:szCs w:val="18"/>
      </w:rPr>
      <w:fldChar w:fldCharType="begin"/>
    </w:r>
    <w:r w:rsidRPr="00BC0328">
      <w:rPr>
        <w:rFonts w:ascii="Arial" w:hAnsi="Arial" w:cs="Arial"/>
        <w:sz w:val="18"/>
        <w:szCs w:val="18"/>
      </w:rPr>
      <w:instrText>PAGE   \* MERGEFORMAT</w:instrText>
    </w:r>
    <w:r w:rsidRPr="00BC0328">
      <w:rPr>
        <w:rFonts w:ascii="Arial" w:hAnsi="Arial" w:cs="Arial"/>
        <w:sz w:val="18"/>
        <w:szCs w:val="18"/>
      </w:rPr>
      <w:fldChar w:fldCharType="separate"/>
    </w:r>
    <w:r w:rsidR="00C9648A">
      <w:rPr>
        <w:rFonts w:ascii="Arial" w:hAnsi="Arial" w:cs="Arial"/>
        <w:noProof/>
        <w:sz w:val="18"/>
        <w:szCs w:val="18"/>
      </w:rPr>
      <w:t>131</w:t>
    </w:r>
    <w:r w:rsidRPr="00BC0328">
      <w:rPr>
        <w:rFonts w:ascii="Arial" w:hAnsi="Arial" w:cs="Arial"/>
        <w:sz w:val="18"/>
        <w:szCs w:val="18"/>
      </w:rPr>
      <w:fldChar w:fldCharType="end"/>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C0328" w:rsidRDefault="00FE1F4A" w:rsidP="00BC0328">
    <w:pPr>
      <w:pStyle w:val="En-tte"/>
      <w:spacing w:after="480"/>
      <w:jc w:val="right"/>
      <w:rPr>
        <w:rFonts w:ascii="Arial" w:hAnsi="Arial" w:cs="Arial"/>
        <w:sz w:val="18"/>
        <w:szCs w:val="18"/>
      </w:rPr>
    </w:pPr>
    <w:r>
      <w:rPr>
        <w:noProof/>
      </w:rPr>
      <w:pict w14:anchorId="4252EA3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88" o:spid="_x0000_s2085" type="#_x0000_t136" style="position:absolute;left:0;text-align:left;margin-left:0;margin-top:0;width:581.25pt;height:58.1pt;rotation:315;z-index:-25158348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BC0328">
      <w:rPr>
        <w:rFonts w:ascii="Arial" w:hAnsi="Arial" w:cs="Arial"/>
        <w:sz w:val="18"/>
        <w:szCs w:val="18"/>
      </w:rPr>
      <w:fldChar w:fldCharType="begin"/>
    </w:r>
    <w:r w:rsidRPr="00BC0328">
      <w:rPr>
        <w:rFonts w:ascii="Arial" w:hAnsi="Arial" w:cs="Arial"/>
        <w:sz w:val="18"/>
        <w:szCs w:val="18"/>
      </w:rPr>
      <w:instrText>PAGE   \* MERGEFORMAT</w:instrText>
    </w:r>
    <w:r w:rsidRPr="00BC0328">
      <w:rPr>
        <w:rFonts w:ascii="Arial" w:hAnsi="Arial" w:cs="Arial"/>
        <w:sz w:val="18"/>
        <w:szCs w:val="18"/>
      </w:rPr>
      <w:fldChar w:fldCharType="separate"/>
    </w:r>
    <w:r w:rsidR="00C9648A">
      <w:rPr>
        <w:rFonts w:ascii="Arial" w:hAnsi="Arial" w:cs="Arial"/>
        <w:noProof/>
        <w:sz w:val="18"/>
        <w:szCs w:val="18"/>
      </w:rPr>
      <w:t>123</w:t>
    </w:r>
    <w:r w:rsidRPr="00BC0328">
      <w:rPr>
        <w:rFonts w:ascii="Arial" w:hAnsi="Arial" w:cs="Arial"/>
        <w:sz w:val="18"/>
        <w:szCs w:val="18"/>
      </w:rPr>
      <w:fldChar w:fldCharType="end"/>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01EF80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2" o:spid="_x0000_s2089" type="#_x0000_t136" style="position:absolute;margin-left:0;margin-top:0;width:581.25pt;height:58.1pt;rotation:315;z-index:-25157529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5C13C8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3" o:spid="_x0000_s2090" type="#_x0000_t136" style="position:absolute;margin-left:0;margin-top:0;width:581.25pt;height:58.1pt;rotation:315;z-index:-25157324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8125E8" w:rsidRDefault="00FE1F4A" w:rsidP="008125E8">
    <w:pPr>
      <w:pStyle w:val="En-tte"/>
      <w:spacing w:after="480"/>
      <w:rPr>
        <w:rFonts w:ascii="Arial" w:hAnsi="Arial" w:cs="Arial"/>
        <w:sz w:val="18"/>
        <w:szCs w:val="18"/>
      </w:rPr>
    </w:pPr>
    <w:r>
      <w:rPr>
        <w:noProof/>
      </w:rPr>
      <w:pict w14:anchorId="7DF47F0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1" o:spid="_x0000_s2088" type="#_x0000_t136" style="position:absolute;margin-left:0;margin-top:0;width:581.25pt;height:58.1pt;rotation:315;z-index:-25157734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132</w:t>
    </w:r>
    <w:r w:rsidRPr="00AD147D">
      <w:rPr>
        <w:rFonts w:ascii="Arial" w:hAnsi="Arial" w:cs="Arial"/>
        <w:sz w:val="18"/>
        <w:szCs w:val="18"/>
      </w:rPr>
      <w:fldChar w:fldCharType="end"/>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AD147D" w:rsidRDefault="00FE1F4A" w:rsidP="00AD147D">
    <w:pPr>
      <w:pStyle w:val="En-tte"/>
      <w:spacing w:after="480"/>
      <w:jc w:val="both"/>
      <w:rPr>
        <w:rFonts w:ascii="Arial" w:hAnsi="Arial" w:cs="Arial"/>
        <w:sz w:val="18"/>
        <w:szCs w:val="18"/>
      </w:rPr>
    </w:pPr>
    <w:r>
      <w:rPr>
        <w:noProof/>
      </w:rPr>
      <w:pict w14:anchorId="27B953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5" o:spid="_x0000_s2092" type="#_x0000_t136" style="position:absolute;left:0;text-align:left;margin-left:0;margin-top:0;width:581.25pt;height:58.1pt;rotation:315;z-index:-25156915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136</w:t>
    </w:r>
    <w:r w:rsidRPr="00AD147D">
      <w:rPr>
        <w:rFonts w:ascii="Arial" w:hAnsi="Arial" w:cs="Arial"/>
        <w:sz w:val="18"/>
        <w:szCs w:val="18"/>
      </w:rPr>
      <w:fldChar w:fldCharType="end"/>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AD147D" w:rsidRDefault="00FE1F4A" w:rsidP="00AD147D">
    <w:pPr>
      <w:pStyle w:val="En-tte"/>
      <w:spacing w:after="480"/>
      <w:jc w:val="right"/>
      <w:rPr>
        <w:rFonts w:ascii="Arial" w:hAnsi="Arial" w:cs="Arial"/>
        <w:sz w:val="18"/>
        <w:szCs w:val="18"/>
      </w:rPr>
    </w:pPr>
    <w:r>
      <w:rPr>
        <w:noProof/>
      </w:rPr>
      <w:pict w14:anchorId="0BD1DF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6" o:spid="_x0000_s2093" type="#_x0000_t136" style="position:absolute;left:0;text-align:left;margin-left:0;margin-top:0;width:581.25pt;height:58.1pt;rotation:315;z-index:-25156710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135</w:t>
    </w:r>
    <w:r w:rsidRPr="00AD147D">
      <w:rPr>
        <w:rFonts w:ascii="Arial" w:hAnsi="Arial" w:cs="Arial"/>
        <w:sz w:val="18"/>
        <w:szCs w:val="18"/>
      </w:rPr>
      <w:fldChar w:fldCharType="end"/>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AD147D" w:rsidRDefault="00FE1F4A" w:rsidP="00AD147D">
    <w:pPr>
      <w:pStyle w:val="En-tte"/>
      <w:spacing w:after="480"/>
      <w:jc w:val="right"/>
      <w:rPr>
        <w:rFonts w:ascii="Arial" w:hAnsi="Arial" w:cs="Arial"/>
        <w:sz w:val="18"/>
        <w:szCs w:val="18"/>
      </w:rPr>
    </w:pPr>
    <w:r>
      <w:rPr>
        <w:noProof/>
      </w:rPr>
      <w:pict w14:anchorId="0D7D0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4" o:spid="_x0000_s2091" type="#_x0000_t136" style="position:absolute;left:0;text-align:left;margin-left:0;margin-top:0;width:581.25pt;height:58.1pt;rotation:315;z-index:-25157120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133</w:t>
    </w:r>
    <w:r w:rsidRPr="00AD147D">
      <w:rPr>
        <w:rFonts w:ascii="Arial" w:hAnsi="Arial" w:cs="Arial"/>
        <w:sz w:val="18"/>
        <w:szCs w:val="18"/>
      </w:rPr>
      <w:fldChar w:fldCharType="end"/>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109EDF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8" o:spid="_x0000_s2095" type="#_x0000_t136" style="position:absolute;margin-left:0;margin-top:0;width:581.25pt;height:58.1pt;rotation:315;z-index:-25156300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39E5F6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9" o:spid="_x0000_s2096" type="#_x0000_t136" style="position:absolute;margin-left:0;margin-top:0;width:581.25pt;height:58.1pt;rotation:315;z-index:-25156096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E5851" w:rsidRDefault="00FE1F4A" w:rsidP="006E5851">
    <w:pPr>
      <w:pStyle w:val="En-tte"/>
      <w:spacing w:after="480"/>
      <w:jc w:val="right"/>
      <w:rPr>
        <w:rFonts w:ascii="Arial" w:hAnsi="Arial" w:cs="Arial"/>
        <w:sz w:val="18"/>
        <w:szCs w:val="18"/>
      </w:rPr>
    </w:pPr>
    <w:r>
      <w:rPr>
        <w:noProof/>
      </w:rPr>
      <w:pict w14:anchorId="46335A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497" o:spid="_x0000_s2094" type="#_x0000_t136" style="position:absolute;left:0;text-align:left;margin-left:0;margin-top:0;width:581.25pt;height:58.1pt;rotation:315;z-index:-25156505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157</w:t>
    </w:r>
    <w:r w:rsidRPr="00AD147D">
      <w:rPr>
        <w:rFonts w:ascii="Arial" w:hAnsi="Arial" w:cs="Arial"/>
        <w:sz w:val="18"/>
        <w:szCs w:val="18"/>
      </w:rPr>
      <w:fldChar w:fldCharType="end"/>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E5851" w:rsidRDefault="00FE1F4A" w:rsidP="006E5851">
    <w:pPr>
      <w:pStyle w:val="En-tte"/>
      <w:spacing w:after="480"/>
      <w:jc w:val="both"/>
      <w:rPr>
        <w:rFonts w:ascii="Arial" w:hAnsi="Arial" w:cs="Arial"/>
        <w:sz w:val="18"/>
        <w:szCs w:val="18"/>
      </w:rPr>
    </w:pPr>
    <w:r>
      <w:rPr>
        <w:noProof/>
      </w:rPr>
      <w:pict w14:anchorId="3B20DC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1" o:spid="_x0000_s2098" type="#_x0000_t136" style="position:absolute;left:0;text-align:left;margin-left:0;margin-top:0;width:581.25pt;height:58.1pt;rotation:315;z-index:-25155686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166</w:t>
    </w:r>
    <w:r w:rsidRPr="00AD147D">
      <w:rPr>
        <w:rFonts w:ascii="Arial" w:hAnsi="Arial" w:cs="Arial"/>
        <w:sz w:val="18"/>
        <w:szCs w:val="18"/>
      </w:rPr>
      <w:fldChar w:fldCharType="end"/>
    </w: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E5851" w:rsidRDefault="00FE1F4A" w:rsidP="006E5851">
    <w:pPr>
      <w:pStyle w:val="En-tte"/>
      <w:spacing w:after="480"/>
      <w:jc w:val="right"/>
      <w:rPr>
        <w:rFonts w:ascii="Arial" w:hAnsi="Arial" w:cs="Arial"/>
        <w:sz w:val="18"/>
        <w:szCs w:val="18"/>
      </w:rPr>
    </w:pPr>
    <w:r>
      <w:rPr>
        <w:noProof/>
      </w:rPr>
      <w:pict w14:anchorId="76BA7F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2" o:spid="_x0000_s2099" type="#_x0000_t136" style="position:absolute;left:0;text-align:left;margin-left:0;margin-top:0;width:581.25pt;height:58.1pt;rotation:315;z-index:-25155481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167</w:t>
    </w:r>
    <w:r w:rsidRPr="00AD147D">
      <w:rPr>
        <w:rFonts w:ascii="Arial" w:hAnsi="Arial" w:cs="Arial"/>
        <w:sz w:val="18"/>
        <w:szCs w:val="18"/>
      </w:rPr>
      <w:fldChar w:fldCharType="end"/>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E5851" w:rsidRDefault="00FE1F4A" w:rsidP="009F1AE5">
    <w:pPr>
      <w:pStyle w:val="En-tte"/>
      <w:spacing w:after="480"/>
      <w:rPr>
        <w:rFonts w:ascii="Arial" w:hAnsi="Arial" w:cs="Arial"/>
        <w:sz w:val="18"/>
        <w:szCs w:val="18"/>
      </w:rPr>
    </w:pPr>
    <w:r>
      <w:rPr>
        <w:noProof/>
      </w:rPr>
      <w:pict w14:anchorId="6BC45AE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0" o:spid="_x0000_s2097" type="#_x0000_t136" style="position:absolute;margin-left:0;margin-top:0;width:581.25pt;height:58.1pt;rotation:315;z-index:-25155891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158</w:t>
    </w:r>
    <w:r w:rsidRPr="00AD147D">
      <w:rPr>
        <w:rFonts w:ascii="Arial" w:hAnsi="Arial" w:cs="Arial"/>
        <w:sz w:val="18"/>
        <w:szCs w:val="18"/>
      </w:rPr>
      <w:fldChar w:fldCharType="end"/>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E5851" w:rsidRDefault="00FE1F4A" w:rsidP="006E5851">
    <w:pPr>
      <w:pStyle w:val="En-tte"/>
      <w:spacing w:after="480"/>
      <w:jc w:val="both"/>
      <w:rPr>
        <w:rFonts w:ascii="Arial" w:hAnsi="Arial" w:cs="Arial"/>
        <w:sz w:val="18"/>
        <w:szCs w:val="18"/>
      </w:rPr>
    </w:pPr>
    <w:r>
      <w:rPr>
        <w:noProof/>
      </w:rPr>
      <w:pict w14:anchorId="66E0C59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4" o:spid="_x0000_s2101" type="#_x0000_t136" style="position:absolute;left:0;text-align:left;margin-left:0;margin-top:0;width:581.25pt;height:58.1pt;rotation:315;z-index:-25155072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174</w:t>
    </w:r>
    <w:r w:rsidRPr="00AD147D">
      <w:rPr>
        <w:rFonts w:ascii="Arial" w:hAnsi="Arial" w:cs="Arial"/>
        <w:sz w:val="18"/>
        <w:szCs w:val="18"/>
      </w:rPr>
      <w:fldChar w:fldCharType="end"/>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E5851" w:rsidRDefault="00FE1F4A" w:rsidP="006E5851">
    <w:pPr>
      <w:pStyle w:val="En-tte"/>
      <w:spacing w:after="480"/>
      <w:jc w:val="right"/>
      <w:rPr>
        <w:rFonts w:ascii="Arial" w:hAnsi="Arial" w:cs="Arial"/>
        <w:sz w:val="18"/>
        <w:szCs w:val="18"/>
      </w:rPr>
    </w:pPr>
    <w:r>
      <w:rPr>
        <w:noProof/>
      </w:rPr>
      <w:pict w14:anchorId="5809BC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5" o:spid="_x0000_s2102" type="#_x0000_t136" style="position:absolute;left:0;text-align:left;margin-left:0;margin-top:0;width:581.25pt;height:58.1pt;rotation:315;z-index:-25154867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173</w:t>
    </w:r>
    <w:r w:rsidRPr="00AD147D">
      <w:rPr>
        <w:rFonts w:ascii="Arial" w:hAnsi="Arial" w:cs="Arial"/>
        <w:sz w:val="18"/>
        <w:szCs w:val="18"/>
      </w:rPr>
      <w:fldChar w:fldCharType="end"/>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6E5851" w:rsidRDefault="00FE1F4A" w:rsidP="009F1AE5">
    <w:pPr>
      <w:pStyle w:val="En-tte"/>
      <w:spacing w:after="480"/>
      <w:jc w:val="right"/>
      <w:rPr>
        <w:rFonts w:ascii="Arial" w:hAnsi="Arial" w:cs="Arial"/>
        <w:sz w:val="18"/>
        <w:szCs w:val="18"/>
      </w:rPr>
    </w:pPr>
    <w:r>
      <w:rPr>
        <w:noProof/>
      </w:rPr>
      <w:pict w14:anchorId="0886CC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3" o:spid="_x0000_s2100" type="#_x0000_t136" style="position:absolute;left:0;text-align:left;margin-left:0;margin-top:0;width:581.25pt;height:58.1pt;rotation:315;z-index:-25155276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169</w:t>
    </w:r>
    <w:r w:rsidRPr="00AD147D">
      <w:rPr>
        <w:rFonts w:ascii="Arial" w:hAnsi="Arial" w:cs="Arial"/>
        <w:sz w:val="18"/>
        <w:szCs w:val="18"/>
      </w:rPr>
      <w:fldChar w:fldCharType="end"/>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8567F" w:rsidRDefault="00FE1F4A" w:rsidP="00B8567F">
    <w:pPr>
      <w:pStyle w:val="En-tte"/>
      <w:spacing w:after="480"/>
      <w:rPr>
        <w:rFonts w:ascii="Arial" w:hAnsi="Arial" w:cs="Arial"/>
        <w:sz w:val="18"/>
        <w:szCs w:val="18"/>
      </w:rPr>
    </w:pPr>
    <w:r>
      <w:rPr>
        <w:noProof/>
      </w:rPr>
      <w:pict w14:anchorId="3665AC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7" o:spid="_x0000_s2104" type="#_x0000_t136" style="position:absolute;margin-left:0;margin-top:0;width:581.25pt;height:58.1pt;rotation:315;z-index:-25154457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Pr>
        <w:rFonts w:ascii="Arial" w:hAnsi="Arial" w:cs="Arial"/>
        <w:noProof/>
        <w:sz w:val="18"/>
        <w:szCs w:val="18"/>
      </w:rPr>
      <w:t>180</w:t>
    </w:r>
    <w:r w:rsidRPr="00AD147D">
      <w:rPr>
        <w:rFonts w:ascii="Arial" w:hAnsi="Arial" w:cs="Arial"/>
        <w:sz w:val="18"/>
        <w:szCs w:val="18"/>
      </w:rPr>
      <w:fldChar w:fldCharType="end"/>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8567F" w:rsidRDefault="00FE1F4A" w:rsidP="00B8567F">
    <w:pPr>
      <w:pStyle w:val="En-tte"/>
      <w:spacing w:after="480"/>
      <w:rPr>
        <w:rFonts w:ascii="Arial" w:hAnsi="Arial" w:cs="Arial"/>
        <w:sz w:val="18"/>
        <w:szCs w:val="18"/>
      </w:rPr>
    </w:pPr>
    <w:r>
      <w:rPr>
        <w:noProof/>
      </w:rPr>
      <w:pict w14:anchorId="7585A3C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8" o:spid="_x0000_s2105" type="#_x0000_t136" style="position:absolute;margin-left:0;margin-top:0;width:581.25pt;height:58.1pt;rotation:315;z-index:-25154252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Pr>
        <w:rFonts w:ascii="Arial" w:hAnsi="Arial" w:cs="Arial"/>
        <w:noProof/>
        <w:sz w:val="18"/>
        <w:szCs w:val="18"/>
      </w:rPr>
      <w:t>179</w:t>
    </w:r>
    <w:r w:rsidRPr="00AD147D">
      <w:rPr>
        <w:rFonts w:ascii="Arial" w:hAnsi="Arial" w:cs="Arial"/>
        <w:sz w:val="18"/>
        <w:szCs w:val="18"/>
      </w:rPr>
      <w:fldChar w:fldCharType="end"/>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9F1AE5">
    <w:pPr>
      <w:pStyle w:val="En-tte"/>
      <w:spacing w:after="480"/>
      <w:jc w:val="right"/>
      <w:rPr>
        <w:rFonts w:ascii="Arial" w:hAnsi="Arial" w:cs="Arial"/>
        <w:sz w:val="18"/>
        <w:szCs w:val="18"/>
      </w:rPr>
    </w:pPr>
    <w:r>
      <w:rPr>
        <w:noProof/>
      </w:rPr>
      <w:pict w14:anchorId="22E98A6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6" o:spid="_x0000_s2103" type="#_x0000_t136" style="position:absolute;left:0;text-align:left;margin-left:0;margin-top:0;width:581.25pt;height:58.1pt;rotation:315;z-index:-25154662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175</w:t>
    </w:r>
    <w:r w:rsidRPr="00AD147D">
      <w:rPr>
        <w:rFonts w:ascii="Arial" w:hAnsi="Arial" w:cs="Arial"/>
        <w:sz w:val="18"/>
        <w:szCs w:val="18"/>
      </w:rPr>
      <w:fldChar w:fldCharType="end"/>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8567F" w:rsidRDefault="00FE1F4A" w:rsidP="00B8567F">
    <w:pPr>
      <w:pStyle w:val="En-tte"/>
      <w:spacing w:after="480"/>
      <w:rPr>
        <w:rFonts w:ascii="Arial" w:hAnsi="Arial" w:cs="Arial"/>
        <w:sz w:val="18"/>
        <w:szCs w:val="18"/>
      </w:rPr>
    </w:pPr>
    <w:r>
      <w:rPr>
        <w:noProof/>
      </w:rPr>
      <w:pict w14:anchorId="746E407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10" o:spid="_x0000_s2107" type="#_x0000_t136" style="position:absolute;margin-left:0;margin-top:0;width:581.25pt;height:58.1pt;rotation:315;z-index:-25153843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180</w:t>
    </w:r>
    <w:r w:rsidRPr="00AD147D">
      <w:rPr>
        <w:rFonts w:ascii="Arial" w:hAnsi="Arial" w:cs="Arial"/>
        <w:sz w:val="18"/>
        <w:szCs w:val="18"/>
      </w:rPr>
      <w:fldChar w:fldCharType="end"/>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B8567F" w:rsidRDefault="00FE1F4A" w:rsidP="00B8567F">
    <w:pPr>
      <w:pStyle w:val="En-tte"/>
      <w:spacing w:after="480"/>
      <w:jc w:val="right"/>
      <w:rPr>
        <w:rFonts w:ascii="Arial" w:hAnsi="Arial" w:cs="Arial"/>
        <w:sz w:val="18"/>
        <w:szCs w:val="18"/>
      </w:rPr>
    </w:pPr>
    <w:r>
      <w:rPr>
        <w:noProof/>
      </w:rPr>
      <w:pict w14:anchorId="44AB18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11" o:spid="_x0000_s2108" type="#_x0000_t136" style="position:absolute;left:0;text-align:left;margin-left:0;margin-top:0;width:581.25pt;height:58.1pt;rotation:315;z-index:-25153638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181</w:t>
    </w:r>
    <w:r w:rsidRPr="00AD147D">
      <w:rPr>
        <w:rFonts w:ascii="Arial" w:hAnsi="Arial" w:cs="Arial"/>
        <w:sz w:val="18"/>
        <w:szCs w:val="18"/>
      </w:rPr>
      <w:fldChar w:fldCharType="end"/>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9F1AE5" w:rsidRDefault="00FE1F4A" w:rsidP="00B8567F">
    <w:pPr>
      <w:pStyle w:val="En-tte"/>
      <w:spacing w:after="480"/>
      <w:rPr>
        <w:rFonts w:ascii="Arial" w:hAnsi="Arial" w:cs="Arial"/>
        <w:sz w:val="18"/>
        <w:szCs w:val="18"/>
      </w:rPr>
    </w:pPr>
    <w:r>
      <w:rPr>
        <w:noProof/>
      </w:rPr>
      <w:pict w14:anchorId="72D3E9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09" o:spid="_x0000_s2106" type="#_x0000_t136" style="position:absolute;margin-left:0;margin-top:0;width:581.25pt;height:58.1pt;rotation:315;z-index:-25154048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176</w:t>
    </w:r>
    <w:r w:rsidRPr="00AD147D">
      <w:rPr>
        <w:rFonts w:ascii="Arial" w:hAnsi="Arial" w:cs="Arial"/>
        <w:sz w:val="18"/>
        <w:szCs w:val="18"/>
      </w:rPr>
      <w:fldChar w:fldCharType="end"/>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C9648A" w:rsidP="00C9648A">
    <w:pPr>
      <w:pStyle w:val="En-tte"/>
      <w:spacing w:after="48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28" type="#_x0000_t136" style="position:absolute;margin-left:0;margin-top:0;width:581.25pt;height:58.1pt;rotation:315;z-index:-25149747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Pr>
        <w:rFonts w:ascii="Arial" w:hAnsi="Arial" w:cs="Arial"/>
        <w:noProof/>
        <w:sz w:val="18"/>
        <w:szCs w:val="18"/>
      </w:rPr>
      <w:t>184</w:t>
    </w:r>
    <w:r w:rsidRPr="00AD147D">
      <w:rPr>
        <w:rFonts w:ascii="Arial" w:hAnsi="Arial" w:cs="Arial"/>
        <w:sz w:val="18"/>
        <w:szCs w:val="18"/>
      </w:rPr>
      <w:fldChar w:fldCharType="end"/>
    </w:r>
    <w:r w:rsidR="00FE1F4A">
      <w:rPr>
        <w:noProof/>
      </w:rPr>
      <w:pict w14:anchorId="46C03AFF">
        <v:shape id="PowerPlusWaterMarkObject10817513" o:spid="_x0000_s2110" type="#_x0000_t136" style="position:absolute;margin-left:0;margin-top:0;width:581.25pt;height:58.1pt;rotation:315;z-index:-25153228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rsidP="00181FB6">
    <w:pPr>
      <w:pStyle w:val="En-tte"/>
      <w:spacing w:after="480"/>
      <w:jc w:val="right"/>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27" type="#_x0000_t136" style="position:absolute;left:0;text-align:left;margin-left:0;margin-top:0;width:581.25pt;height:58.1pt;rotation:315;z-index:-25149952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187</w:t>
    </w:r>
    <w:r w:rsidRPr="00AD147D">
      <w:rPr>
        <w:rFonts w:ascii="Arial" w:hAnsi="Arial" w:cs="Arial"/>
        <w:sz w:val="18"/>
        <w:szCs w:val="18"/>
      </w:rPr>
      <w:fldChar w:fldCharType="end"/>
    </w:r>
    <w:r>
      <w:rPr>
        <w:noProof/>
      </w:rPr>
      <w:pict w14:anchorId="57A435F5">
        <v:shape id="PowerPlusWaterMarkObject10817514" o:spid="_x0000_s2111" type="#_x0000_t136" style="position:absolute;left:0;text-align:left;margin-left:0;margin-top:0;width:581.25pt;height:58.1pt;rotation:315;z-index:-251530240;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rsidP="0041620D">
    <w:pPr>
      <w:pStyle w:val="En-tte"/>
      <w:spacing w:after="480"/>
      <w:jc w:val="right"/>
    </w:pPr>
    <w:r>
      <w:rPr>
        <w:noProof/>
      </w:rPr>
      <w:pict w14:anchorId="51B6D2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12" o:spid="_x0000_s2109" type="#_x0000_t136" style="position:absolute;left:0;text-align:left;margin-left:0;margin-top:0;width:581.25pt;height:58.1pt;rotation:315;z-index:-25153433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183</w:t>
    </w:r>
    <w:r w:rsidRPr="00AD147D">
      <w:rPr>
        <w:rFonts w:ascii="Arial" w:hAnsi="Arial" w:cs="Arial"/>
        <w:sz w:val="18"/>
        <w:szCs w:val="18"/>
      </w:rPr>
      <w:fldChar w:fldCharType="end"/>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rsidP="00181FB6">
    <w:pPr>
      <w:pStyle w:val="En-tte"/>
      <w:spacing w:after="48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126" type="#_x0000_t136" style="position:absolute;margin-left:0;margin-top:0;width:581.25pt;height:58.1pt;rotation:315;z-index:-251501568;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r w:rsidRPr="00AD147D">
      <w:rPr>
        <w:rFonts w:ascii="Arial" w:hAnsi="Arial" w:cs="Arial"/>
        <w:sz w:val="18"/>
        <w:szCs w:val="18"/>
      </w:rPr>
      <w:fldChar w:fldCharType="begin"/>
    </w:r>
    <w:r w:rsidRPr="00AD147D">
      <w:rPr>
        <w:rFonts w:ascii="Arial" w:hAnsi="Arial" w:cs="Arial"/>
        <w:sz w:val="18"/>
        <w:szCs w:val="18"/>
      </w:rPr>
      <w:instrText>PAGE   \* MERGEFORMAT</w:instrText>
    </w:r>
    <w:r w:rsidRPr="00AD147D">
      <w:rPr>
        <w:rFonts w:ascii="Arial" w:hAnsi="Arial" w:cs="Arial"/>
        <w:sz w:val="18"/>
        <w:szCs w:val="18"/>
      </w:rPr>
      <w:fldChar w:fldCharType="separate"/>
    </w:r>
    <w:r w:rsidR="00C9648A">
      <w:rPr>
        <w:rFonts w:ascii="Arial" w:hAnsi="Arial" w:cs="Arial"/>
        <w:noProof/>
        <w:sz w:val="18"/>
        <w:szCs w:val="18"/>
      </w:rPr>
      <w:t>188</w:t>
    </w:r>
    <w:r w:rsidRPr="00AD147D">
      <w:rPr>
        <w:rFonts w:ascii="Arial" w:hAnsi="Arial" w:cs="Arial"/>
        <w:sz w:val="18"/>
        <w:szCs w:val="18"/>
      </w:rPr>
      <w:fldChar w:fldCharType="end"/>
    </w:r>
    <w:r>
      <w:rPr>
        <w:noProof/>
      </w:rPr>
      <w:pict>
        <v:shape id="_x0000_s2125" type="#_x0000_t136" style="position:absolute;margin-left:0;margin-top:0;width:581.25pt;height:58.1pt;rotation:315;z-index:-25150361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8506BB" w:rsidRDefault="00FE1F4A" w:rsidP="008506BB">
    <w:pPr>
      <w:pStyle w:val="En-tte"/>
    </w:pPr>
    <w:r>
      <w:rPr>
        <w:noProof/>
      </w:rPr>
      <w:pict w14:anchorId="6DB13C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16" o:spid="_x0000_s2113" type="#_x0000_t136" style="position:absolute;margin-left:0;margin-top:0;width:581.25pt;height:58.1pt;rotation:315;z-index:-251526144;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Default="00FE1F4A">
    <w:pPr>
      <w:pStyle w:val="En-tte"/>
    </w:pPr>
    <w:r>
      <w:rPr>
        <w:noProof/>
      </w:rPr>
      <w:pict w14:anchorId="4360ACB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17" o:spid="_x0000_s2114" type="#_x0000_t136" style="position:absolute;margin-left:0;margin-top:0;width:581.25pt;height:58.1pt;rotation:315;z-index:-251524096;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F4A" w:rsidRPr="008506BB" w:rsidRDefault="00FE1F4A" w:rsidP="008506BB">
    <w:pPr>
      <w:pStyle w:val="En-tte"/>
    </w:pPr>
    <w:r>
      <w:rPr>
        <w:noProof/>
      </w:rPr>
      <w:pict w14:anchorId="6ECE463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817515" o:spid="_x0000_s2112" type="#_x0000_t136" style="position:absolute;margin-left:0;margin-top:0;width:581.25pt;height:58.1pt;rotation:315;z-index:-251528192;mso-position-horizontal:center;mso-position-horizontal-relative:margin;mso-position-vertical:center;mso-position-vertical-relative:margin" o:allowincell="f" fillcolor="silver" stroked="f">
          <v:fill opacity=".5"/>
          <v:textpath style="font-family:&quot;Aria&quot;;font-size:1pt" string="UNOFFICIAL VERSION"/>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8AC8AF94"/>
    <w:lvl w:ilvl="0">
      <w:start w:val="1"/>
      <w:numFmt w:val="bullet"/>
      <w:pStyle w:val="Listepuces4"/>
      <w:lvlText w:val=""/>
      <w:lvlJc w:val="left"/>
      <w:pPr>
        <w:tabs>
          <w:tab w:val="num" w:pos="1209"/>
        </w:tabs>
        <w:ind w:left="1209" w:hanging="360"/>
      </w:pPr>
      <w:rPr>
        <w:rFonts w:ascii="Symbol" w:hAnsi="Symbol" w:hint="default"/>
      </w:rPr>
    </w:lvl>
  </w:abstractNum>
  <w:abstractNum w:abstractNumId="1">
    <w:nsid w:val="045B3954"/>
    <w:multiLevelType w:val="hybridMultilevel"/>
    <w:tmpl w:val="7E1C68AE"/>
    <w:lvl w:ilvl="0" w:tplc="B2944EA4">
      <w:start w:val="1"/>
      <w:numFmt w:val="decimal"/>
      <w:lvlText w:val="%1)"/>
      <w:lvlJc w:val="left"/>
      <w:pPr>
        <w:ind w:left="547" w:hanging="420"/>
      </w:pPr>
      <w:rPr>
        <w:rFonts w:hint="default"/>
      </w:rPr>
    </w:lvl>
    <w:lvl w:ilvl="1" w:tplc="040C0019" w:tentative="1">
      <w:start w:val="1"/>
      <w:numFmt w:val="lowerLetter"/>
      <w:lvlText w:val="%2."/>
      <w:lvlJc w:val="left"/>
      <w:pPr>
        <w:ind w:left="1207" w:hanging="360"/>
      </w:pPr>
    </w:lvl>
    <w:lvl w:ilvl="2" w:tplc="040C001B" w:tentative="1">
      <w:start w:val="1"/>
      <w:numFmt w:val="lowerRoman"/>
      <w:lvlText w:val="%3."/>
      <w:lvlJc w:val="right"/>
      <w:pPr>
        <w:ind w:left="1927" w:hanging="180"/>
      </w:pPr>
    </w:lvl>
    <w:lvl w:ilvl="3" w:tplc="040C000F" w:tentative="1">
      <w:start w:val="1"/>
      <w:numFmt w:val="decimal"/>
      <w:lvlText w:val="%4."/>
      <w:lvlJc w:val="left"/>
      <w:pPr>
        <w:ind w:left="2647" w:hanging="360"/>
      </w:pPr>
    </w:lvl>
    <w:lvl w:ilvl="4" w:tplc="040C0019" w:tentative="1">
      <w:start w:val="1"/>
      <w:numFmt w:val="lowerLetter"/>
      <w:lvlText w:val="%5."/>
      <w:lvlJc w:val="left"/>
      <w:pPr>
        <w:ind w:left="3367" w:hanging="360"/>
      </w:pPr>
    </w:lvl>
    <w:lvl w:ilvl="5" w:tplc="040C001B" w:tentative="1">
      <w:start w:val="1"/>
      <w:numFmt w:val="lowerRoman"/>
      <w:lvlText w:val="%6."/>
      <w:lvlJc w:val="right"/>
      <w:pPr>
        <w:ind w:left="4087" w:hanging="180"/>
      </w:pPr>
    </w:lvl>
    <w:lvl w:ilvl="6" w:tplc="040C000F" w:tentative="1">
      <w:start w:val="1"/>
      <w:numFmt w:val="decimal"/>
      <w:lvlText w:val="%7."/>
      <w:lvlJc w:val="left"/>
      <w:pPr>
        <w:ind w:left="4807" w:hanging="360"/>
      </w:pPr>
    </w:lvl>
    <w:lvl w:ilvl="7" w:tplc="040C0019" w:tentative="1">
      <w:start w:val="1"/>
      <w:numFmt w:val="lowerLetter"/>
      <w:lvlText w:val="%8."/>
      <w:lvlJc w:val="left"/>
      <w:pPr>
        <w:ind w:left="5527" w:hanging="360"/>
      </w:pPr>
    </w:lvl>
    <w:lvl w:ilvl="8" w:tplc="040C001B" w:tentative="1">
      <w:start w:val="1"/>
      <w:numFmt w:val="lowerRoman"/>
      <w:lvlText w:val="%9."/>
      <w:lvlJc w:val="right"/>
      <w:pPr>
        <w:ind w:left="6247" w:hanging="180"/>
      </w:pPr>
    </w:lvl>
  </w:abstractNum>
  <w:abstractNum w:abstractNumId="2">
    <w:nsid w:val="074805EB"/>
    <w:multiLevelType w:val="hybridMultilevel"/>
    <w:tmpl w:val="866EC7A8"/>
    <w:lvl w:ilvl="0" w:tplc="B83ED3E0">
      <w:start w:val="1"/>
      <w:numFmt w:val="bullet"/>
      <w:lvlText w:val=""/>
      <w:lvlJc w:val="left"/>
      <w:pPr>
        <w:tabs>
          <w:tab w:val="num" w:pos="1440"/>
        </w:tabs>
        <w:ind w:left="144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D367103"/>
    <w:multiLevelType w:val="multilevel"/>
    <w:tmpl w:val="0C090023"/>
    <w:styleLink w:val="ArticleSection"/>
    <w:lvl w:ilvl="0">
      <w:start w:val="1"/>
      <w:numFmt w:val="upperRoman"/>
      <w:lvlText w:val="Article %1."/>
      <w:lvlJc w:val="left"/>
      <w:pPr>
        <w:tabs>
          <w:tab w:val="num" w:pos="1440"/>
        </w:tabs>
      </w:pPr>
    </w:lvl>
    <w:lvl w:ilvl="1">
      <w:start w:val="1"/>
      <w:numFmt w:val="decimalZero"/>
      <w:isLgl/>
      <w:lvlText w:val="Section %1.%2"/>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F7D4273"/>
    <w:multiLevelType w:val="hybridMultilevel"/>
    <w:tmpl w:val="DEAE3ED6"/>
    <w:lvl w:ilvl="0" w:tplc="17B2831A">
      <w:start w:val="1"/>
      <w:numFmt w:val="decimal"/>
      <w:lvlText w:val="%1."/>
      <w:lvlJc w:val="left"/>
      <w:pPr>
        <w:ind w:left="1080" w:hanging="360"/>
      </w:pPr>
      <w:rPr>
        <w:rFonts w:ascii="Calibri" w:hAnsi="Calibri"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nsid w:val="1F8E4C26"/>
    <w:multiLevelType w:val="multilevel"/>
    <w:tmpl w:val="0C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31A245B5"/>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7">
    <w:nsid w:val="3B893474"/>
    <w:multiLevelType w:val="multilevel"/>
    <w:tmpl w:val="1F6AA610"/>
    <w:styleLink w:val="List1"/>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8">
    <w:nsid w:val="420323E6"/>
    <w:multiLevelType w:val="multilevel"/>
    <w:tmpl w:val="D6507216"/>
    <w:styleLink w:val="List0"/>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9">
    <w:nsid w:val="47B77749"/>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10">
    <w:nsid w:val="47BD5BFA"/>
    <w:multiLevelType w:val="hybridMultilevel"/>
    <w:tmpl w:val="D5B0375A"/>
    <w:lvl w:ilvl="0" w:tplc="CEF4EB12">
      <w:start w:val="1"/>
      <w:numFmt w:val="upperLetter"/>
      <w:lvlText w:val="%1."/>
      <w:lvlJc w:val="left"/>
      <w:pPr>
        <w:ind w:left="396" w:hanging="360"/>
      </w:pPr>
      <w:rPr>
        <w:rFonts w:hint="default"/>
      </w:rPr>
    </w:lvl>
    <w:lvl w:ilvl="1" w:tplc="08090019" w:tentative="1">
      <w:start w:val="1"/>
      <w:numFmt w:val="lowerLetter"/>
      <w:lvlText w:val="%2."/>
      <w:lvlJc w:val="left"/>
      <w:pPr>
        <w:ind w:left="1116" w:hanging="360"/>
      </w:pPr>
    </w:lvl>
    <w:lvl w:ilvl="2" w:tplc="0809001B" w:tentative="1">
      <w:start w:val="1"/>
      <w:numFmt w:val="lowerRoman"/>
      <w:lvlText w:val="%3."/>
      <w:lvlJc w:val="right"/>
      <w:pPr>
        <w:ind w:left="1836" w:hanging="180"/>
      </w:pPr>
    </w:lvl>
    <w:lvl w:ilvl="3" w:tplc="0809000F" w:tentative="1">
      <w:start w:val="1"/>
      <w:numFmt w:val="decimal"/>
      <w:lvlText w:val="%4."/>
      <w:lvlJc w:val="left"/>
      <w:pPr>
        <w:ind w:left="2556" w:hanging="360"/>
      </w:pPr>
    </w:lvl>
    <w:lvl w:ilvl="4" w:tplc="08090019" w:tentative="1">
      <w:start w:val="1"/>
      <w:numFmt w:val="lowerLetter"/>
      <w:lvlText w:val="%5."/>
      <w:lvlJc w:val="left"/>
      <w:pPr>
        <w:ind w:left="3276" w:hanging="360"/>
      </w:pPr>
    </w:lvl>
    <w:lvl w:ilvl="5" w:tplc="0809001B" w:tentative="1">
      <w:start w:val="1"/>
      <w:numFmt w:val="lowerRoman"/>
      <w:lvlText w:val="%6."/>
      <w:lvlJc w:val="right"/>
      <w:pPr>
        <w:ind w:left="3996" w:hanging="180"/>
      </w:pPr>
    </w:lvl>
    <w:lvl w:ilvl="6" w:tplc="0809000F" w:tentative="1">
      <w:start w:val="1"/>
      <w:numFmt w:val="decimal"/>
      <w:lvlText w:val="%7."/>
      <w:lvlJc w:val="left"/>
      <w:pPr>
        <w:ind w:left="4716" w:hanging="360"/>
      </w:pPr>
    </w:lvl>
    <w:lvl w:ilvl="7" w:tplc="08090019" w:tentative="1">
      <w:start w:val="1"/>
      <w:numFmt w:val="lowerLetter"/>
      <w:lvlText w:val="%8."/>
      <w:lvlJc w:val="left"/>
      <w:pPr>
        <w:ind w:left="5436" w:hanging="360"/>
      </w:pPr>
    </w:lvl>
    <w:lvl w:ilvl="8" w:tplc="0809001B" w:tentative="1">
      <w:start w:val="1"/>
      <w:numFmt w:val="lowerRoman"/>
      <w:lvlText w:val="%9."/>
      <w:lvlJc w:val="right"/>
      <w:pPr>
        <w:ind w:left="6156" w:hanging="180"/>
      </w:pPr>
    </w:lvl>
  </w:abstractNum>
  <w:abstractNum w:abstractNumId="11">
    <w:nsid w:val="4FD616D5"/>
    <w:multiLevelType w:val="multilevel"/>
    <w:tmpl w:val="3B662D98"/>
    <w:styleLink w:val="List21"/>
    <w:lvl w:ilvl="0">
      <w:numFmt w:val="bullet"/>
      <w:lvlText w:val="-"/>
      <w:lvlJc w:val="left"/>
      <w:pPr>
        <w:tabs>
          <w:tab w:val="num" w:pos="720"/>
        </w:tabs>
        <w:ind w:left="720" w:hanging="360"/>
      </w:pPr>
      <w:rPr>
        <w:position w:val="0"/>
        <w:sz w:val="24"/>
        <w:szCs w:val="24"/>
        <w:rtl w:val="0"/>
        <w:lang w:val="en-US"/>
      </w:rPr>
    </w:lvl>
    <w:lvl w:ilvl="1">
      <w:start w:val="1"/>
      <w:numFmt w:val="bullet"/>
      <w:lvlText w:val="o"/>
      <w:lvlJc w:val="left"/>
      <w:pPr>
        <w:tabs>
          <w:tab w:val="num" w:pos="1330"/>
        </w:tabs>
        <w:ind w:left="1330" w:hanging="250"/>
      </w:pPr>
      <w:rPr>
        <w:position w:val="0"/>
        <w:sz w:val="20"/>
        <w:szCs w:val="20"/>
        <w:rtl w:val="0"/>
        <w:lang w:val="en-US"/>
      </w:rPr>
    </w:lvl>
    <w:lvl w:ilvl="2">
      <w:start w:val="1"/>
      <w:numFmt w:val="bullet"/>
      <w:lvlText w:val="▪"/>
      <w:lvlJc w:val="left"/>
      <w:pPr>
        <w:tabs>
          <w:tab w:val="num" w:pos="2050"/>
        </w:tabs>
        <w:ind w:left="2050" w:hanging="250"/>
      </w:pPr>
      <w:rPr>
        <w:position w:val="0"/>
        <w:sz w:val="20"/>
        <w:szCs w:val="20"/>
        <w:rtl w:val="0"/>
        <w:lang w:val="en-US"/>
      </w:rPr>
    </w:lvl>
    <w:lvl w:ilvl="3">
      <w:start w:val="1"/>
      <w:numFmt w:val="bullet"/>
      <w:lvlText w:val="•"/>
      <w:lvlJc w:val="left"/>
      <w:pPr>
        <w:tabs>
          <w:tab w:val="num" w:pos="2770"/>
        </w:tabs>
        <w:ind w:left="2770" w:hanging="250"/>
      </w:pPr>
      <w:rPr>
        <w:position w:val="0"/>
        <w:sz w:val="20"/>
        <w:szCs w:val="20"/>
        <w:rtl w:val="0"/>
        <w:lang w:val="en-US"/>
      </w:rPr>
    </w:lvl>
    <w:lvl w:ilvl="4">
      <w:start w:val="1"/>
      <w:numFmt w:val="bullet"/>
      <w:lvlText w:val="o"/>
      <w:lvlJc w:val="left"/>
      <w:pPr>
        <w:tabs>
          <w:tab w:val="num" w:pos="3490"/>
        </w:tabs>
        <w:ind w:left="3490" w:hanging="250"/>
      </w:pPr>
      <w:rPr>
        <w:position w:val="0"/>
        <w:sz w:val="20"/>
        <w:szCs w:val="20"/>
        <w:rtl w:val="0"/>
        <w:lang w:val="en-US"/>
      </w:rPr>
    </w:lvl>
    <w:lvl w:ilvl="5">
      <w:start w:val="1"/>
      <w:numFmt w:val="bullet"/>
      <w:lvlText w:val="▪"/>
      <w:lvlJc w:val="left"/>
      <w:pPr>
        <w:tabs>
          <w:tab w:val="num" w:pos="4210"/>
        </w:tabs>
        <w:ind w:left="4210" w:hanging="250"/>
      </w:pPr>
      <w:rPr>
        <w:position w:val="0"/>
        <w:sz w:val="20"/>
        <w:szCs w:val="20"/>
        <w:rtl w:val="0"/>
        <w:lang w:val="en-US"/>
      </w:rPr>
    </w:lvl>
    <w:lvl w:ilvl="6">
      <w:start w:val="1"/>
      <w:numFmt w:val="bullet"/>
      <w:lvlText w:val="•"/>
      <w:lvlJc w:val="left"/>
      <w:pPr>
        <w:tabs>
          <w:tab w:val="num" w:pos="4930"/>
        </w:tabs>
        <w:ind w:left="4930" w:hanging="250"/>
      </w:pPr>
      <w:rPr>
        <w:position w:val="0"/>
        <w:sz w:val="20"/>
        <w:szCs w:val="20"/>
        <w:rtl w:val="0"/>
        <w:lang w:val="en-US"/>
      </w:rPr>
    </w:lvl>
    <w:lvl w:ilvl="7">
      <w:start w:val="1"/>
      <w:numFmt w:val="bullet"/>
      <w:lvlText w:val="o"/>
      <w:lvlJc w:val="left"/>
      <w:pPr>
        <w:tabs>
          <w:tab w:val="num" w:pos="5650"/>
        </w:tabs>
        <w:ind w:left="5650" w:hanging="250"/>
      </w:pPr>
      <w:rPr>
        <w:position w:val="0"/>
        <w:sz w:val="20"/>
        <w:szCs w:val="20"/>
        <w:rtl w:val="0"/>
        <w:lang w:val="en-US"/>
      </w:rPr>
    </w:lvl>
    <w:lvl w:ilvl="8">
      <w:start w:val="1"/>
      <w:numFmt w:val="bullet"/>
      <w:lvlText w:val="▪"/>
      <w:lvlJc w:val="left"/>
      <w:pPr>
        <w:tabs>
          <w:tab w:val="num" w:pos="6370"/>
        </w:tabs>
        <w:ind w:left="6370" w:hanging="250"/>
      </w:pPr>
      <w:rPr>
        <w:position w:val="0"/>
        <w:sz w:val="20"/>
        <w:szCs w:val="20"/>
        <w:rtl w:val="0"/>
        <w:lang w:val="en-US"/>
      </w:rPr>
    </w:lvl>
  </w:abstractNum>
  <w:abstractNum w:abstractNumId="12">
    <w:nsid w:val="699B340F"/>
    <w:multiLevelType w:val="hybridMultilevel"/>
    <w:tmpl w:val="5BA07CB6"/>
    <w:lvl w:ilvl="0" w:tplc="AEF8EF06">
      <w:start w:val="1"/>
      <w:numFmt w:val="decimal"/>
      <w:pStyle w:val="TitreIntercalaire"/>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6A3A13D2"/>
    <w:multiLevelType w:val="multilevel"/>
    <w:tmpl w:val="0C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6AC00F97"/>
    <w:multiLevelType w:val="hybridMultilevel"/>
    <w:tmpl w:val="8B76B654"/>
    <w:styleLink w:val="ImportedStyle4"/>
    <w:lvl w:ilvl="0" w:tplc="426A47F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5E048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2CAC3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ECCE9D6">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64EC23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F6F6E6B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BE4C037A">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B628D2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DB016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5">
    <w:nsid w:val="788B3738"/>
    <w:multiLevelType w:val="hybridMultilevel"/>
    <w:tmpl w:val="2BF6E828"/>
    <w:styleLink w:val="ImportedStyle1"/>
    <w:lvl w:ilvl="0" w:tplc="C3AE74AE">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A7E8F3BA">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BD5E7454">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4F6AED66">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816FBE8">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8C6A61D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3FFACA6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466040A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786E86C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abstractNum w:abstractNumId="16">
    <w:nsid w:val="7BFE1FD9"/>
    <w:multiLevelType w:val="hybridMultilevel"/>
    <w:tmpl w:val="0C124F82"/>
    <w:styleLink w:val="ImportedStyle5"/>
    <w:lvl w:ilvl="0" w:tplc="9528917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23A4EAC">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2" w:tplc="89C849E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3" w:tplc="66E606CC">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4" w:tplc="F84C3D2C">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5" w:tplc="27CAC53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6" w:tplc="BD7CCC0C">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7" w:tplc="7FDA5A80">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lvl w:ilvl="8" w:tplc="3684E024">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vertAlign w:val="baseline"/>
      </w:rPr>
    </w:lvl>
  </w:abstractNum>
  <w:num w:numId="1">
    <w:abstractNumId w:val="1"/>
  </w:num>
  <w:num w:numId="2">
    <w:abstractNumId w:val="14"/>
  </w:num>
  <w:num w:numId="3">
    <w:abstractNumId w:val="16"/>
  </w:num>
  <w:num w:numId="4">
    <w:abstractNumId w:val="15"/>
  </w:num>
  <w:num w:numId="5">
    <w:abstractNumId w:val="0"/>
  </w:num>
  <w:num w:numId="6">
    <w:abstractNumId w:val="13"/>
  </w:num>
  <w:num w:numId="7">
    <w:abstractNumId w:val="5"/>
  </w:num>
  <w:num w:numId="8">
    <w:abstractNumId w:val="3"/>
  </w:num>
  <w:num w:numId="9">
    <w:abstractNumId w:val="8"/>
  </w:num>
  <w:num w:numId="10">
    <w:abstractNumId w:val="7"/>
  </w:num>
  <w:num w:numId="11">
    <w:abstractNumId w:val="11"/>
  </w:num>
  <w:num w:numId="12">
    <w:abstractNumId w:val="12"/>
  </w:num>
  <w:num w:numId="13">
    <w:abstractNumId w:val="4"/>
  </w:num>
  <w:num w:numId="14">
    <w:abstractNumId w:val="2"/>
  </w:num>
  <w:num w:numId="15">
    <w:abstractNumId w:val="9"/>
  </w:num>
  <w:num w:numId="16">
    <w:abstractNumId w:val="6"/>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evenAndOddHeaders/>
  <w:characterSpacingControl w:val="doNotCompress"/>
  <w:hdrShapeDefaults>
    <o:shapedefaults v:ext="edit" spidmax="212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270"/>
    <w:rsid w:val="000059E6"/>
    <w:rsid w:val="00051E18"/>
    <w:rsid w:val="0005474C"/>
    <w:rsid w:val="000932D7"/>
    <w:rsid w:val="000C024D"/>
    <w:rsid w:val="000E4CF2"/>
    <w:rsid w:val="00122978"/>
    <w:rsid w:val="0012411A"/>
    <w:rsid w:val="00136FF4"/>
    <w:rsid w:val="00181FB6"/>
    <w:rsid w:val="001924E2"/>
    <w:rsid w:val="001A19B9"/>
    <w:rsid w:val="001C0478"/>
    <w:rsid w:val="001D5DCA"/>
    <w:rsid w:val="00205916"/>
    <w:rsid w:val="0021106C"/>
    <w:rsid w:val="00216F22"/>
    <w:rsid w:val="00235AB7"/>
    <w:rsid w:val="002718B9"/>
    <w:rsid w:val="002718E8"/>
    <w:rsid w:val="002A64C0"/>
    <w:rsid w:val="002F4720"/>
    <w:rsid w:val="0031680A"/>
    <w:rsid w:val="00317B35"/>
    <w:rsid w:val="00381540"/>
    <w:rsid w:val="00385B4B"/>
    <w:rsid w:val="003B6C3A"/>
    <w:rsid w:val="003E3B71"/>
    <w:rsid w:val="0041620D"/>
    <w:rsid w:val="00467F85"/>
    <w:rsid w:val="00477CB2"/>
    <w:rsid w:val="00487F85"/>
    <w:rsid w:val="004B22EA"/>
    <w:rsid w:val="004B4BC3"/>
    <w:rsid w:val="004E09FE"/>
    <w:rsid w:val="00502A79"/>
    <w:rsid w:val="005223AC"/>
    <w:rsid w:val="00534FBC"/>
    <w:rsid w:val="00543BA0"/>
    <w:rsid w:val="005B47A3"/>
    <w:rsid w:val="005D265E"/>
    <w:rsid w:val="00612CBE"/>
    <w:rsid w:val="006970FE"/>
    <w:rsid w:val="006D532F"/>
    <w:rsid w:val="006E5851"/>
    <w:rsid w:val="00711EAB"/>
    <w:rsid w:val="00727156"/>
    <w:rsid w:val="00730CB8"/>
    <w:rsid w:val="007C6AF9"/>
    <w:rsid w:val="008125E8"/>
    <w:rsid w:val="00825270"/>
    <w:rsid w:val="008275F5"/>
    <w:rsid w:val="008506BB"/>
    <w:rsid w:val="00860557"/>
    <w:rsid w:val="008D1857"/>
    <w:rsid w:val="00906AB5"/>
    <w:rsid w:val="009315BD"/>
    <w:rsid w:val="00987B72"/>
    <w:rsid w:val="00992B35"/>
    <w:rsid w:val="009B4A90"/>
    <w:rsid w:val="009F1AE5"/>
    <w:rsid w:val="00A131CB"/>
    <w:rsid w:val="00A30FCA"/>
    <w:rsid w:val="00A7389B"/>
    <w:rsid w:val="00A87F27"/>
    <w:rsid w:val="00AA005A"/>
    <w:rsid w:val="00AD147D"/>
    <w:rsid w:val="00AF6AB2"/>
    <w:rsid w:val="00B03AE2"/>
    <w:rsid w:val="00B254DB"/>
    <w:rsid w:val="00B277FF"/>
    <w:rsid w:val="00B57E6D"/>
    <w:rsid w:val="00B8567F"/>
    <w:rsid w:val="00B97D37"/>
    <w:rsid w:val="00BC0328"/>
    <w:rsid w:val="00C55CB3"/>
    <w:rsid w:val="00C65A28"/>
    <w:rsid w:val="00C91CD8"/>
    <w:rsid w:val="00C9648A"/>
    <w:rsid w:val="00CB65D3"/>
    <w:rsid w:val="00CE5681"/>
    <w:rsid w:val="00CF1A2D"/>
    <w:rsid w:val="00D559FB"/>
    <w:rsid w:val="00D6169C"/>
    <w:rsid w:val="00D96E65"/>
    <w:rsid w:val="00DA4499"/>
    <w:rsid w:val="00DB34B2"/>
    <w:rsid w:val="00DC420C"/>
    <w:rsid w:val="00E6714F"/>
    <w:rsid w:val="00E916C9"/>
    <w:rsid w:val="00F05B37"/>
    <w:rsid w:val="00F24C8E"/>
    <w:rsid w:val="00F51F07"/>
    <w:rsid w:val="00F60863"/>
    <w:rsid w:val="00FE1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time"/>
  <w:smartTagType w:namespaceuri="urn:schemas-microsoft-com:office:smarttags" w:name="metricconverter"/>
  <w:shapeDefaults>
    <o:shapedefaults v:ext="edit" spidmax="2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qFormat="1"/>
    <w:lsdException w:name="table of figures" w:uiPriority="99"/>
    <w:lsdException w:name="endnote reference" w:uiPriority="99"/>
    <w:lsdException w:name="endnote text" w:uiPriority="99"/>
    <w:lsdException w:name="table of authorities" w:uiPriority="99"/>
    <w:lsdException w:name="macro" w:uiPriority="99"/>
    <w:lsdException w:name="toa heading" w:uiPriority="99"/>
    <w:lsdException w:name="List Number" w:uiPriority="99"/>
    <w:lsdException w:name="Title" w:semiHidden="0" w:unhideWhenUsed="0" w:qFormat="1"/>
    <w:lsdException w:name="Default Paragraph Font" w:uiPriority="1"/>
    <w:lsdException w:name="Body Text" w:qFormat="1"/>
    <w:lsdException w:name="Subtitle" w:semiHidden="0" w:unhideWhenUsed="0" w:qFormat="1"/>
    <w:lsdException w:name="Body Text First Indent 2"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34"/>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qFormat="1"/>
  </w:latentStyles>
  <w:style w:type="paragraph" w:default="1" w:styleId="Normal">
    <w:name w:val="Normal"/>
    <w:qFormat/>
    <w:rsid w:val="004B4BC3"/>
    <w:pPr>
      <w:spacing w:after="0" w:line="240" w:lineRule="auto"/>
    </w:pPr>
    <w:rPr>
      <w:rFonts w:ascii="Times New Roman" w:eastAsia="Times New Roman" w:hAnsi="Times New Roman" w:cs="Times New Roman"/>
      <w:sz w:val="24"/>
      <w:szCs w:val="24"/>
      <w:lang w:val="en-GB"/>
    </w:rPr>
  </w:style>
  <w:style w:type="paragraph" w:styleId="Titre1">
    <w:name w:val="heading 1"/>
    <w:basedOn w:val="Normal"/>
    <w:next w:val="Normal"/>
    <w:link w:val="Titre1Car"/>
    <w:qFormat/>
    <w:rsid w:val="00385B4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qFormat/>
    <w:rsid w:val="00825270"/>
    <w:pPr>
      <w:tabs>
        <w:tab w:val="num" w:pos="360"/>
      </w:tabs>
      <w:spacing w:after="240"/>
      <w:ind w:left="850" w:hanging="425"/>
      <w:outlineLvl w:val="1"/>
    </w:pPr>
    <w:rPr>
      <w:rFonts w:ascii="Ottawa" w:hAnsi="Ottawa"/>
      <w:b/>
      <w:bCs/>
      <w:iCs/>
      <w:sz w:val="21"/>
      <w:szCs w:val="28"/>
    </w:rPr>
  </w:style>
  <w:style w:type="paragraph" w:styleId="Titre3">
    <w:name w:val="heading 3"/>
    <w:basedOn w:val="Normal"/>
    <w:next w:val="Normal"/>
    <w:link w:val="Titre3Car"/>
    <w:unhideWhenUsed/>
    <w:qFormat/>
    <w:rsid w:val="00385B4B"/>
    <w:pPr>
      <w:keepNext/>
      <w:keepLines/>
      <w:spacing w:before="40"/>
      <w:ind w:left="720" w:hanging="432"/>
      <w:outlineLvl w:val="2"/>
    </w:pPr>
    <w:rPr>
      <w:rFonts w:asciiTheme="majorHAnsi" w:eastAsiaTheme="majorEastAsia" w:hAnsiTheme="majorHAnsi" w:cstheme="majorBidi"/>
      <w:color w:val="1F3763" w:themeColor="accent1" w:themeShade="7F"/>
    </w:rPr>
  </w:style>
  <w:style w:type="paragraph" w:styleId="Titre4">
    <w:name w:val="heading 4"/>
    <w:basedOn w:val="Normal"/>
    <w:next w:val="Normal"/>
    <w:link w:val="Titre4Car"/>
    <w:unhideWhenUsed/>
    <w:qFormat/>
    <w:rsid w:val="00385B4B"/>
    <w:pPr>
      <w:keepNext/>
      <w:keepLines/>
      <w:spacing w:before="40"/>
      <w:ind w:left="864" w:hanging="144"/>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nhideWhenUsed/>
    <w:qFormat/>
    <w:rsid w:val="00385B4B"/>
    <w:pPr>
      <w:keepNext/>
      <w:keepLines/>
      <w:spacing w:before="40"/>
      <w:ind w:left="1008" w:hanging="432"/>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qFormat/>
    <w:rsid w:val="00385B4B"/>
    <w:pPr>
      <w:keepNext/>
      <w:keepLines/>
      <w:spacing w:before="40"/>
      <w:ind w:left="1152" w:hanging="432"/>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qFormat/>
    <w:rsid w:val="00385B4B"/>
    <w:pPr>
      <w:keepNext/>
      <w:keepLines/>
      <w:spacing w:before="40"/>
      <w:ind w:left="1296" w:hanging="288"/>
      <w:outlineLvl w:val="6"/>
    </w:pPr>
    <w:rPr>
      <w:rFonts w:asciiTheme="majorHAnsi" w:eastAsiaTheme="majorEastAsia" w:hAnsiTheme="majorHAnsi" w:cstheme="majorBidi"/>
      <w:i/>
      <w:iCs/>
      <w:color w:val="1F3763" w:themeColor="accent1" w:themeShade="7F"/>
    </w:rPr>
  </w:style>
  <w:style w:type="paragraph" w:styleId="Titre8">
    <w:name w:val="heading 8"/>
    <w:aliases w:val="figure"/>
    <w:basedOn w:val="Normal"/>
    <w:next w:val="Normal"/>
    <w:link w:val="Titre8Car"/>
    <w:qFormat/>
    <w:rsid w:val="00385B4B"/>
    <w:pPr>
      <w:keepNext/>
      <w:keepLine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Titre9">
    <w:name w:val="heading 9"/>
    <w:aliases w:val="table"/>
    <w:basedOn w:val="Normal"/>
    <w:next w:val="Normal"/>
    <w:link w:val="Titre9Car"/>
    <w:qFormat/>
    <w:rsid w:val="00385B4B"/>
    <w:pPr>
      <w:keepNext/>
      <w:keepLines/>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normaltextrun">
    <w:name w:val="normaltextrun"/>
    <w:basedOn w:val="Policepardfaut"/>
    <w:rsid w:val="00825270"/>
  </w:style>
  <w:style w:type="character" w:customStyle="1" w:styleId="eop">
    <w:name w:val="eop"/>
    <w:basedOn w:val="Policepardfaut"/>
    <w:rsid w:val="00825270"/>
  </w:style>
  <w:style w:type="paragraph" w:styleId="En-tte">
    <w:name w:val="header"/>
    <w:aliases w:val="Header Char1 Char,Header Char Char Char, Car Char Char Char, Car Car Char Char Char, Car Car Car Char Char Char, Car Car Car Car Car Char Char Char Car,Heading 1 Char Car1, Car Char17 Car1,Car Char Char Char,Car Char17 Car1, C, Car,En-tête1"/>
    <w:basedOn w:val="Normal"/>
    <w:link w:val="En-tteCar"/>
    <w:uiPriority w:val="99"/>
    <w:unhideWhenUsed/>
    <w:rsid w:val="00825270"/>
    <w:pPr>
      <w:tabs>
        <w:tab w:val="center" w:pos="4680"/>
        <w:tab w:val="right" w:pos="9360"/>
      </w:tabs>
    </w:pPr>
  </w:style>
  <w:style w:type="character" w:customStyle="1" w:styleId="En-tteCar">
    <w:name w:val="En-tête Car"/>
    <w:aliases w:val="Header Char1 Char Car,Header Char Char Char Car, Car Char Char Char Car, Car Car Char Char Char Car, Car Car Car Char Char Char Car, Car Car Car Car Car Char Char Char Car Car,Heading 1 Char Car1 Car, Car Char17 Car1 Car,Car Char17 Car1 Car"/>
    <w:basedOn w:val="Policepardfaut"/>
    <w:link w:val="En-tte"/>
    <w:uiPriority w:val="99"/>
    <w:rsid w:val="00825270"/>
    <w:rPr>
      <w:rFonts w:ascii="Times New Roman" w:eastAsia="Times New Roman" w:hAnsi="Times New Roman" w:cs="Times New Roman"/>
      <w:sz w:val="24"/>
      <w:szCs w:val="24"/>
      <w:lang w:val="en-GB"/>
    </w:rPr>
  </w:style>
  <w:style w:type="character" w:customStyle="1" w:styleId="Titre2Car">
    <w:name w:val="Titre 2 Car"/>
    <w:basedOn w:val="Policepardfaut"/>
    <w:link w:val="Titre2"/>
    <w:rsid w:val="00825270"/>
    <w:rPr>
      <w:rFonts w:ascii="Ottawa" w:eastAsia="Times New Roman" w:hAnsi="Ottawa" w:cs="Times New Roman"/>
      <w:b/>
      <w:bCs/>
      <w:iCs/>
      <w:sz w:val="21"/>
      <w:szCs w:val="28"/>
      <w:lang w:val="en-GB"/>
    </w:rPr>
  </w:style>
  <w:style w:type="character" w:customStyle="1" w:styleId="HeaderChar1">
    <w:name w:val="Header Char1"/>
    <w:aliases w:val="Header Char1 Char Char,Header Char Char Char Char, Car Char Char Char Char, Car Car Char Char Char Char, Car Car Car Char Char Char Char, Car Car Car Car Car Char Char Char Car Char,Heading 1 Char Car1 Char, Car Char17 Car1 Char, C Char"/>
    <w:uiPriority w:val="99"/>
    <w:rsid w:val="00825270"/>
    <w:rPr>
      <w:rFonts w:ascii="Times New Roman" w:eastAsia="Times New Roman" w:hAnsi="Times New Roman" w:cs="Times New Roman"/>
      <w:sz w:val="24"/>
      <w:szCs w:val="24"/>
      <w:lang w:val="en-GB"/>
    </w:rPr>
  </w:style>
  <w:style w:type="paragraph" w:styleId="Pieddepage">
    <w:name w:val="footer"/>
    <w:aliases w:val=" Car Car Car Car Car, Car Car Car Car,Car Car Car Car Car,Car Car Car Car"/>
    <w:basedOn w:val="Normal"/>
    <w:link w:val="PieddepageCar"/>
    <w:uiPriority w:val="99"/>
    <w:unhideWhenUsed/>
    <w:rsid w:val="00825270"/>
    <w:pPr>
      <w:tabs>
        <w:tab w:val="center" w:pos="4680"/>
        <w:tab w:val="right" w:pos="9360"/>
      </w:tabs>
    </w:pPr>
  </w:style>
  <w:style w:type="character" w:customStyle="1" w:styleId="PieddepageCar">
    <w:name w:val="Pied de page Car"/>
    <w:aliases w:val=" Car Car Car Car Car Car, Car Car Car Car Car1,Car Car Car Car Car Car,Car Car Car Car Car1"/>
    <w:basedOn w:val="Policepardfaut"/>
    <w:link w:val="Pieddepage"/>
    <w:uiPriority w:val="99"/>
    <w:rsid w:val="00825270"/>
    <w:rPr>
      <w:rFonts w:ascii="Times New Roman" w:eastAsia="Times New Roman" w:hAnsi="Times New Roman" w:cs="Times New Roman"/>
      <w:sz w:val="24"/>
      <w:szCs w:val="24"/>
      <w:lang w:val="en-GB"/>
    </w:rPr>
  </w:style>
  <w:style w:type="paragraph" w:styleId="Notedefin">
    <w:name w:val="endnote text"/>
    <w:basedOn w:val="Normal"/>
    <w:link w:val="NotedefinCar"/>
    <w:uiPriority w:val="99"/>
    <w:semiHidden/>
    <w:unhideWhenUsed/>
    <w:rsid w:val="00385B4B"/>
    <w:rPr>
      <w:sz w:val="20"/>
      <w:szCs w:val="20"/>
    </w:rPr>
  </w:style>
  <w:style w:type="character" w:customStyle="1" w:styleId="NotedefinCar">
    <w:name w:val="Note de fin Car"/>
    <w:basedOn w:val="Policepardfaut"/>
    <w:link w:val="Notedefin"/>
    <w:uiPriority w:val="99"/>
    <w:semiHidden/>
    <w:rsid w:val="00385B4B"/>
    <w:rPr>
      <w:rFonts w:ascii="Times New Roman" w:eastAsia="Times New Roman" w:hAnsi="Times New Roman" w:cs="Times New Roman"/>
      <w:sz w:val="20"/>
      <w:szCs w:val="20"/>
      <w:lang w:val="en-GB"/>
    </w:rPr>
  </w:style>
  <w:style w:type="character" w:styleId="Appeldenotedefin">
    <w:name w:val="endnote reference"/>
    <w:uiPriority w:val="99"/>
    <w:unhideWhenUsed/>
    <w:rsid w:val="00385B4B"/>
    <w:rPr>
      <w:vertAlign w:val="superscript"/>
    </w:rPr>
  </w:style>
  <w:style w:type="character" w:customStyle="1" w:styleId="Titre1Car">
    <w:name w:val="Titre 1 Car"/>
    <w:basedOn w:val="Policepardfaut"/>
    <w:link w:val="Titre1"/>
    <w:rsid w:val="00385B4B"/>
    <w:rPr>
      <w:rFonts w:asciiTheme="majorHAnsi" w:eastAsiaTheme="majorEastAsia" w:hAnsiTheme="majorHAnsi" w:cstheme="majorBidi"/>
      <w:color w:val="2F5496" w:themeColor="accent1" w:themeShade="BF"/>
      <w:sz w:val="32"/>
      <w:szCs w:val="32"/>
      <w:lang w:val="en-GB"/>
    </w:rPr>
  </w:style>
  <w:style w:type="character" w:customStyle="1" w:styleId="Titre3Car">
    <w:name w:val="Titre 3 Car"/>
    <w:basedOn w:val="Policepardfaut"/>
    <w:link w:val="Titre3"/>
    <w:rsid w:val="00385B4B"/>
    <w:rPr>
      <w:rFonts w:asciiTheme="majorHAnsi" w:eastAsiaTheme="majorEastAsia" w:hAnsiTheme="majorHAnsi" w:cstheme="majorBidi"/>
      <w:color w:val="1F3763" w:themeColor="accent1" w:themeShade="7F"/>
      <w:sz w:val="24"/>
      <w:szCs w:val="24"/>
      <w:lang w:val="en-GB"/>
    </w:rPr>
  </w:style>
  <w:style w:type="character" w:customStyle="1" w:styleId="Titre4Car">
    <w:name w:val="Titre 4 Car"/>
    <w:basedOn w:val="Policepardfaut"/>
    <w:link w:val="Titre4"/>
    <w:rsid w:val="00385B4B"/>
    <w:rPr>
      <w:rFonts w:asciiTheme="majorHAnsi" w:eastAsiaTheme="majorEastAsia" w:hAnsiTheme="majorHAnsi" w:cstheme="majorBidi"/>
      <w:i/>
      <w:iCs/>
      <w:color w:val="2F5496" w:themeColor="accent1" w:themeShade="BF"/>
      <w:sz w:val="24"/>
      <w:szCs w:val="24"/>
      <w:lang w:val="en-GB"/>
    </w:rPr>
  </w:style>
  <w:style w:type="character" w:customStyle="1" w:styleId="Titre5Car">
    <w:name w:val="Titre 5 Car"/>
    <w:basedOn w:val="Policepardfaut"/>
    <w:link w:val="Titre5"/>
    <w:rsid w:val="00385B4B"/>
    <w:rPr>
      <w:rFonts w:asciiTheme="majorHAnsi" w:eastAsiaTheme="majorEastAsia" w:hAnsiTheme="majorHAnsi" w:cstheme="majorBidi"/>
      <w:color w:val="2F5496" w:themeColor="accent1" w:themeShade="BF"/>
      <w:sz w:val="24"/>
      <w:szCs w:val="24"/>
      <w:lang w:val="en-GB"/>
    </w:rPr>
  </w:style>
  <w:style w:type="character" w:customStyle="1" w:styleId="Titre6Car">
    <w:name w:val="Titre 6 Car"/>
    <w:basedOn w:val="Policepardfaut"/>
    <w:link w:val="Titre6"/>
    <w:rsid w:val="00385B4B"/>
    <w:rPr>
      <w:rFonts w:asciiTheme="majorHAnsi" w:eastAsiaTheme="majorEastAsia" w:hAnsiTheme="majorHAnsi" w:cstheme="majorBidi"/>
      <w:color w:val="1F3763" w:themeColor="accent1" w:themeShade="7F"/>
      <w:sz w:val="24"/>
      <w:szCs w:val="24"/>
      <w:lang w:val="en-GB"/>
    </w:rPr>
  </w:style>
  <w:style w:type="character" w:customStyle="1" w:styleId="Titre7Car">
    <w:name w:val="Titre 7 Car"/>
    <w:basedOn w:val="Policepardfaut"/>
    <w:link w:val="Titre7"/>
    <w:rsid w:val="00385B4B"/>
    <w:rPr>
      <w:rFonts w:asciiTheme="majorHAnsi" w:eastAsiaTheme="majorEastAsia" w:hAnsiTheme="majorHAnsi" w:cstheme="majorBidi"/>
      <w:i/>
      <w:iCs/>
      <w:color w:val="1F3763" w:themeColor="accent1" w:themeShade="7F"/>
      <w:sz w:val="24"/>
      <w:szCs w:val="24"/>
      <w:lang w:val="en-GB"/>
    </w:rPr>
  </w:style>
  <w:style w:type="character" w:customStyle="1" w:styleId="Titre8Car">
    <w:name w:val="Titre 8 Car"/>
    <w:aliases w:val="figure Car"/>
    <w:basedOn w:val="Policepardfaut"/>
    <w:link w:val="Titre8"/>
    <w:rsid w:val="00385B4B"/>
    <w:rPr>
      <w:rFonts w:asciiTheme="majorHAnsi" w:eastAsiaTheme="majorEastAsia" w:hAnsiTheme="majorHAnsi" w:cstheme="majorBidi"/>
      <w:color w:val="272727" w:themeColor="text1" w:themeTint="D8"/>
      <w:sz w:val="21"/>
      <w:szCs w:val="21"/>
      <w:lang w:val="en-GB"/>
    </w:rPr>
  </w:style>
  <w:style w:type="character" w:customStyle="1" w:styleId="Titre9Car">
    <w:name w:val="Titre 9 Car"/>
    <w:aliases w:val="table Car"/>
    <w:basedOn w:val="Policepardfaut"/>
    <w:link w:val="Titre9"/>
    <w:rsid w:val="00385B4B"/>
    <w:rPr>
      <w:rFonts w:asciiTheme="majorHAnsi" w:eastAsiaTheme="majorEastAsia" w:hAnsiTheme="majorHAnsi" w:cstheme="majorBidi"/>
      <w:i/>
      <w:iCs/>
      <w:color w:val="272727" w:themeColor="text1" w:themeTint="D8"/>
      <w:sz w:val="21"/>
      <w:szCs w:val="21"/>
      <w:lang w:val="en-GB"/>
    </w:rPr>
  </w:style>
  <w:style w:type="paragraph" w:styleId="NormalWeb">
    <w:name w:val="Normal (Web)"/>
    <w:aliases w:val=" webb,webb"/>
    <w:basedOn w:val="Normal"/>
    <w:uiPriority w:val="34"/>
    <w:unhideWhenUsed/>
    <w:rsid w:val="00385B4B"/>
    <w:pPr>
      <w:spacing w:before="100" w:beforeAutospacing="1" w:after="100" w:afterAutospacing="1"/>
    </w:pPr>
    <w:rPr>
      <w:lang w:val="fr-FR" w:eastAsia="fr-FR"/>
    </w:rPr>
  </w:style>
  <w:style w:type="paragraph" w:customStyle="1" w:styleId="pBase">
    <w:name w:val="p_Base"/>
    <w:next w:val="Normal"/>
    <w:rsid w:val="00385B4B"/>
    <w:pPr>
      <w:pBdr>
        <w:top w:val="nil"/>
        <w:left w:val="nil"/>
        <w:bottom w:val="nil"/>
        <w:right w:val="nil"/>
        <w:between w:val="nil"/>
        <w:bar w:val="nil"/>
      </w:pBdr>
      <w:spacing w:after="240" w:line="200" w:lineRule="atLeast"/>
      <w:ind w:left="425" w:hanging="425"/>
      <w:jc w:val="both"/>
    </w:pPr>
    <w:rPr>
      <w:rFonts w:ascii="Arial" w:eastAsia="Arial Unicode MS" w:hAnsi="Arial Unicode MS" w:cs="Arial Unicode MS"/>
      <w:b/>
      <w:bCs/>
      <w:color w:val="000000"/>
      <w:sz w:val="20"/>
      <w:szCs w:val="20"/>
      <w:u w:color="000000"/>
      <w:bdr w:val="nil"/>
      <w:lang w:eastAsia="en-GB"/>
    </w:rPr>
  </w:style>
  <w:style w:type="paragraph" w:customStyle="1" w:styleId="para2">
    <w:name w:val="para 2."/>
    <w:link w:val="para2Car"/>
    <w:qFormat/>
    <w:rsid w:val="00385B4B"/>
    <w:pPr>
      <w:pBdr>
        <w:top w:val="nil"/>
        <w:left w:val="nil"/>
        <w:bottom w:val="nil"/>
        <w:right w:val="nil"/>
        <w:between w:val="nil"/>
        <w:bar w:val="nil"/>
      </w:pBdr>
      <w:spacing w:after="240" w:line="240" w:lineRule="auto"/>
      <w:ind w:left="992" w:hanging="567"/>
      <w:jc w:val="both"/>
    </w:pPr>
    <w:rPr>
      <w:rFonts w:ascii="Arial" w:eastAsia="Arial Unicode MS" w:hAnsi="Arial Unicode MS" w:cs="Arial Unicode MS"/>
      <w:b/>
      <w:bCs/>
      <w:color w:val="000000"/>
      <w:sz w:val="18"/>
      <w:szCs w:val="18"/>
      <w:u w:color="000000"/>
      <w:bdr w:val="nil"/>
      <w:lang w:eastAsia="en-GB"/>
    </w:rPr>
  </w:style>
  <w:style w:type="character" w:customStyle="1" w:styleId="para2Car">
    <w:name w:val="para 2. Car"/>
    <w:link w:val="para2"/>
    <w:rsid w:val="00385B4B"/>
    <w:rPr>
      <w:rFonts w:ascii="Arial" w:eastAsia="Arial Unicode MS" w:hAnsi="Arial Unicode MS" w:cs="Arial Unicode MS"/>
      <w:b/>
      <w:bCs/>
      <w:color w:val="000000"/>
      <w:sz w:val="18"/>
      <w:szCs w:val="18"/>
      <w:u w:color="000000"/>
      <w:bdr w:val="nil"/>
      <w:lang w:eastAsia="en-GB"/>
    </w:rPr>
  </w:style>
  <w:style w:type="paragraph" w:customStyle="1" w:styleId="BodyA">
    <w:name w:val="Body A"/>
    <w:rsid w:val="00385B4B"/>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GB"/>
    </w:rPr>
  </w:style>
  <w:style w:type="paragraph" w:styleId="Textebrut">
    <w:name w:val="Plain Text"/>
    <w:basedOn w:val="Normal"/>
    <w:link w:val="TextebrutCar"/>
    <w:uiPriority w:val="99"/>
    <w:unhideWhenUsed/>
    <w:rsid w:val="00385B4B"/>
    <w:rPr>
      <w:rFonts w:ascii="Calibri" w:eastAsia="Calibri" w:hAnsi="Calibri" w:cs="Consolas"/>
      <w:sz w:val="22"/>
      <w:szCs w:val="21"/>
      <w:lang w:val="en-US"/>
    </w:rPr>
  </w:style>
  <w:style w:type="character" w:customStyle="1" w:styleId="PlainTextChar">
    <w:name w:val="Plain Text Char"/>
    <w:basedOn w:val="Policepardfaut"/>
    <w:uiPriority w:val="99"/>
    <w:semiHidden/>
    <w:rsid w:val="00385B4B"/>
    <w:rPr>
      <w:rFonts w:ascii="Consolas" w:eastAsia="Times New Roman" w:hAnsi="Consolas" w:cs="Times New Roman"/>
      <w:sz w:val="21"/>
      <w:szCs w:val="21"/>
      <w:lang w:val="en-GB"/>
    </w:rPr>
  </w:style>
  <w:style w:type="character" w:customStyle="1" w:styleId="TextebrutCar">
    <w:name w:val="Texte brut Car"/>
    <w:link w:val="Textebrut"/>
    <w:uiPriority w:val="99"/>
    <w:rsid w:val="00385B4B"/>
    <w:rPr>
      <w:rFonts w:ascii="Calibri" w:eastAsia="Calibri" w:hAnsi="Calibri" w:cs="Consolas"/>
      <w:szCs w:val="21"/>
    </w:rPr>
  </w:style>
  <w:style w:type="paragraph" w:customStyle="1" w:styleId="Paranumro">
    <w:name w:val="Paranuméro"/>
    <w:basedOn w:val="Normal"/>
    <w:link w:val="ParanumroCar1"/>
    <w:rsid w:val="00385B4B"/>
    <w:pPr>
      <w:spacing w:after="240" w:line="240" w:lineRule="atLeast"/>
      <w:ind w:left="567"/>
      <w:jc w:val="both"/>
    </w:pPr>
    <w:rPr>
      <w:rFonts w:ascii="Century Schoolbook" w:hAnsi="Century Schoolbook"/>
      <w:sz w:val="20"/>
      <w:szCs w:val="20"/>
    </w:rPr>
  </w:style>
  <w:style w:type="character" w:customStyle="1" w:styleId="ParanumroCar1">
    <w:name w:val="Paranuméro Car1"/>
    <w:link w:val="Paranumro"/>
    <w:rsid w:val="00385B4B"/>
    <w:rPr>
      <w:rFonts w:ascii="Century Schoolbook" w:eastAsia="Times New Roman" w:hAnsi="Century Schoolbook" w:cs="Times New Roman"/>
      <w:sz w:val="20"/>
      <w:szCs w:val="20"/>
      <w:lang w:val="en-GB"/>
    </w:rPr>
  </w:style>
  <w:style w:type="paragraph" w:customStyle="1" w:styleId="style-standard-ouvrage">
    <w:name w:val="style-standard-ouvrage"/>
    <w:basedOn w:val="Normal"/>
    <w:rsid w:val="00385B4B"/>
    <w:pPr>
      <w:spacing w:before="100" w:beforeAutospacing="1" w:after="100" w:afterAutospacing="1"/>
    </w:pPr>
    <w:rPr>
      <w:lang w:val="en-US"/>
    </w:rPr>
  </w:style>
  <w:style w:type="paragraph" w:styleId="Commentaire">
    <w:name w:val="annotation text"/>
    <w:basedOn w:val="Normal"/>
    <w:link w:val="CommentaireCar"/>
    <w:unhideWhenUsed/>
    <w:rsid w:val="00385B4B"/>
    <w:rPr>
      <w:sz w:val="20"/>
      <w:szCs w:val="20"/>
    </w:rPr>
  </w:style>
  <w:style w:type="character" w:customStyle="1" w:styleId="CommentaireCar">
    <w:name w:val="Commentaire Car"/>
    <w:basedOn w:val="Policepardfaut"/>
    <w:link w:val="Commentaire"/>
    <w:rsid w:val="00385B4B"/>
    <w:rPr>
      <w:rFonts w:ascii="Times New Roman" w:eastAsia="Times New Roman" w:hAnsi="Times New Roman" w:cs="Times New Roman"/>
      <w:sz w:val="20"/>
      <w:szCs w:val="20"/>
      <w:lang w:val="en-GB"/>
    </w:rPr>
  </w:style>
  <w:style w:type="character" w:customStyle="1" w:styleId="HeaderChar3">
    <w:name w:val="Header Char3"/>
    <w:aliases w:val="Header Char1 Char Char2,Header Char Char Char Char2, Car Char Char Char Char2, Car Car Char Char Char Char2, Car Car Car Char Char Char Char2, Car Car Car Car Car Char Char Char Car Char2,Heading 1 Char Car1 Char2, Car Char17 Car1 Char2"/>
    <w:uiPriority w:val="99"/>
    <w:rsid w:val="00385B4B"/>
    <w:rPr>
      <w:rFonts w:ascii="Times New Roman" w:eastAsia="Times New Roman" w:hAnsi="Times New Roman" w:cs="Times New Roman"/>
      <w:sz w:val="24"/>
      <w:szCs w:val="24"/>
      <w:lang w:val="en-GB"/>
    </w:rPr>
  </w:style>
  <w:style w:type="paragraph" w:styleId="Paragraphedeliste">
    <w:name w:val="List Paragraph"/>
    <w:basedOn w:val="Normal"/>
    <w:uiPriority w:val="34"/>
    <w:qFormat/>
    <w:rsid w:val="00385B4B"/>
    <w:pPr>
      <w:ind w:left="720"/>
      <w:contextualSpacing/>
    </w:pPr>
  </w:style>
  <w:style w:type="paragraph" w:styleId="Textedebulles">
    <w:name w:val="Balloon Text"/>
    <w:basedOn w:val="Normal"/>
    <w:link w:val="TextedebullesCar"/>
    <w:uiPriority w:val="99"/>
    <w:unhideWhenUsed/>
    <w:rsid w:val="00385B4B"/>
    <w:rPr>
      <w:rFonts w:ascii="Segoe UI" w:hAnsi="Segoe UI" w:cs="Segoe UI"/>
      <w:sz w:val="18"/>
      <w:szCs w:val="18"/>
    </w:rPr>
  </w:style>
  <w:style w:type="character" w:customStyle="1" w:styleId="TextedebullesCar">
    <w:name w:val="Texte de bulles Car"/>
    <w:basedOn w:val="Policepardfaut"/>
    <w:link w:val="Textedebulles"/>
    <w:uiPriority w:val="99"/>
    <w:rsid w:val="00385B4B"/>
    <w:rPr>
      <w:rFonts w:ascii="Segoe UI" w:eastAsia="Times New Roman" w:hAnsi="Segoe UI" w:cs="Segoe UI"/>
      <w:sz w:val="18"/>
      <w:szCs w:val="18"/>
      <w:lang w:val="en-GB"/>
    </w:rPr>
  </w:style>
  <w:style w:type="paragraph" w:customStyle="1" w:styleId="1">
    <w:name w:val="1"/>
    <w:basedOn w:val="Normal"/>
    <w:link w:val="1Car"/>
    <w:qFormat/>
    <w:rsid w:val="00385B4B"/>
    <w:pPr>
      <w:widowControl w:val="0"/>
      <w:spacing w:after="240"/>
      <w:ind w:left="425" w:right="-6" w:hanging="425"/>
      <w:jc w:val="both"/>
    </w:pPr>
    <w:rPr>
      <w:rFonts w:ascii="Arial" w:eastAsia="Arial" w:hAnsi="Arial" w:cs="Arial"/>
      <w:sz w:val="18"/>
      <w:szCs w:val="18"/>
      <w:lang w:val="en-US"/>
    </w:rPr>
  </w:style>
  <w:style w:type="character" w:customStyle="1" w:styleId="1Car">
    <w:name w:val="1 Car"/>
    <w:link w:val="1"/>
    <w:rsid w:val="00385B4B"/>
    <w:rPr>
      <w:rFonts w:ascii="Arial" w:eastAsia="Arial" w:hAnsi="Arial" w:cs="Arial"/>
      <w:sz w:val="18"/>
      <w:szCs w:val="18"/>
    </w:rPr>
  </w:style>
  <w:style w:type="character" w:styleId="Lienhypertexte">
    <w:name w:val="Hyperlink"/>
    <w:unhideWhenUsed/>
    <w:rsid w:val="00385B4B"/>
    <w:rPr>
      <w:color w:val="0000FF"/>
      <w:u w:val="single"/>
    </w:rPr>
  </w:style>
  <w:style w:type="paragraph" w:customStyle="1" w:styleId="para11">
    <w:name w:val="para1.1."/>
    <w:basedOn w:val="Normal"/>
    <w:rsid w:val="00385B4B"/>
    <w:pPr>
      <w:spacing w:after="240"/>
      <w:ind w:left="851"/>
      <w:jc w:val="both"/>
    </w:pPr>
    <w:rPr>
      <w:bCs/>
      <w:sz w:val="20"/>
      <w:szCs w:val="20"/>
      <w:lang w:val="en-US" w:eastAsia="fr-FR"/>
    </w:rPr>
  </w:style>
  <w:style w:type="character" w:styleId="Marquedecommentaire">
    <w:name w:val="annotation reference"/>
    <w:unhideWhenUsed/>
    <w:rsid w:val="00385B4B"/>
    <w:rPr>
      <w:sz w:val="16"/>
      <w:szCs w:val="16"/>
    </w:rPr>
  </w:style>
  <w:style w:type="paragraph" w:styleId="Objetducommentaire">
    <w:name w:val="annotation subject"/>
    <w:basedOn w:val="Commentaire"/>
    <w:next w:val="Commentaire"/>
    <w:link w:val="ObjetducommentaireCar"/>
    <w:uiPriority w:val="99"/>
    <w:unhideWhenUsed/>
    <w:rsid w:val="00385B4B"/>
    <w:rPr>
      <w:b/>
      <w:bCs/>
    </w:rPr>
  </w:style>
  <w:style w:type="character" w:customStyle="1" w:styleId="ObjetducommentaireCar">
    <w:name w:val="Objet du commentaire Car"/>
    <w:basedOn w:val="CommentaireCar"/>
    <w:link w:val="Objetducommentaire"/>
    <w:uiPriority w:val="99"/>
    <w:rsid w:val="00385B4B"/>
    <w:rPr>
      <w:rFonts w:ascii="Times New Roman" w:eastAsia="Times New Roman" w:hAnsi="Times New Roman" w:cs="Times New Roman"/>
      <w:b/>
      <w:bCs/>
      <w:sz w:val="20"/>
      <w:szCs w:val="20"/>
      <w:lang w:val="en-GB"/>
    </w:rPr>
  </w:style>
  <w:style w:type="paragraph" w:customStyle="1" w:styleId="Corpstexte">
    <w:name w:val="Corps texte"/>
    <w:basedOn w:val="Normal"/>
    <w:rsid w:val="00385B4B"/>
    <w:pPr>
      <w:spacing w:before="240"/>
      <w:ind w:firstLine="567"/>
      <w:jc w:val="both"/>
    </w:pPr>
    <w:rPr>
      <w:lang w:val="fr-FR" w:eastAsia="fr-FR"/>
    </w:rPr>
  </w:style>
  <w:style w:type="character" w:customStyle="1" w:styleId="UnresolvedMention1">
    <w:name w:val="Unresolved Mention1"/>
    <w:uiPriority w:val="99"/>
    <w:semiHidden/>
    <w:unhideWhenUsed/>
    <w:rsid w:val="00385B4B"/>
    <w:rPr>
      <w:color w:val="808080"/>
      <w:shd w:val="clear" w:color="auto" w:fill="E6E6E6"/>
    </w:rPr>
  </w:style>
  <w:style w:type="paragraph" w:customStyle="1" w:styleId="10">
    <w:name w:val="1."/>
    <w:basedOn w:val="Normal"/>
    <w:link w:val="1Car0"/>
    <w:rsid w:val="00385B4B"/>
    <w:pPr>
      <w:spacing w:after="240"/>
      <w:ind w:left="284" w:hanging="284"/>
      <w:jc w:val="both"/>
    </w:pPr>
    <w:rPr>
      <w:rFonts w:eastAsia="MS Mincho" w:cs="Arial"/>
      <w:b/>
      <w:bCs/>
      <w:sz w:val="20"/>
      <w:szCs w:val="20"/>
      <w:lang w:eastAsia="fr-FR"/>
    </w:rPr>
  </w:style>
  <w:style w:type="character" w:customStyle="1" w:styleId="1Car0">
    <w:name w:val="1. Car"/>
    <w:link w:val="10"/>
    <w:locked/>
    <w:rsid w:val="00385B4B"/>
    <w:rPr>
      <w:rFonts w:ascii="Times New Roman" w:eastAsia="MS Mincho" w:hAnsi="Times New Roman" w:cs="Arial"/>
      <w:b/>
      <w:bCs/>
      <w:sz w:val="20"/>
      <w:szCs w:val="20"/>
      <w:lang w:val="en-GB" w:eastAsia="fr-FR"/>
    </w:rPr>
  </w:style>
  <w:style w:type="paragraph" w:customStyle="1" w:styleId="11">
    <w:name w:val="1.1."/>
    <w:basedOn w:val="Normal"/>
    <w:rsid w:val="00385B4B"/>
    <w:pPr>
      <w:spacing w:after="240"/>
      <w:ind w:left="709" w:hanging="425"/>
      <w:jc w:val="both"/>
    </w:pPr>
    <w:rPr>
      <w:rFonts w:eastAsia="MS Mincho"/>
      <w:b/>
      <w:sz w:val="20"/>
      <w:szCs w:val="20"/>
      <w:lang w:val="da-DK" w:eastAsia="da-DK"/>
    </w:rPr>
  </w:style>
  <w:style w:type="paragraph" w:customStyle="1" w:styleId="para110">
    <w:name w:val="para 1.1."/>
    <w:basedOn w:val="Normal"/>
    <w:link w:val="para11Car"/>
    <w:uiPriority w:val="99"/>
    <w:rsid w:val="00385B4B"/>
    <w:pPr>
      <w:spacing w:after="240"/>
      <w:ind w:left="709"/>
      <w:jc w:val="both"/>
    </w:pPr>
    <w:rPr>
      <w:rFonts w:eastAsia="MS Mincho"/>
      <w:sz w:val="20"/>
      <w:szCs w:val="20"/>
      <w:lang w:eastAsia="da-DK"/>
    </w:rPr>
  </w:style>
  <w:style w:type="character" w:customStyle="1" w:styleId="para11Car">
    <w:name w:val="para 1.1. Car"/>
    <w:link w:val="para110"/>
    <w:uiPriority w:val="99"/>
    <w:locked/>
    <w:rsid w:val="00385B4B"/>
    <w:rPr>
      <w:rFonts w:ascii="Times New Roman" w:eastAsia="MS Mincho" w:hAnsi="Times New Roman" w:cs="Times New Roman"/>
      <w:sz w:val="20"/>
      <w:szCs w:val="20"/>
      <w:lang w:val="en-GB" w:eastAsia="da-DK"/>
    </w:rPr>
  </w:style>
  <w:style w:type="paragraph" w:customStyle="1" w:styleId="bodytext">
    <w:name w:val="bodytext"/>
    <w:basedOn w:val="Normal"/>
    <w:rsid w:val="00385B4B"/>
    <w:pPr>
      <w:spacing w:before="100" w:beforeAutospacing="1" w:after="100" w:afterAutospacing="1"/>
    </w:pPr>
    <w:rPr>
      <w:lang w:val="es-ES_tradnl" w:eastAsia="es-ES_tradnl"/>
    </w:rPr>
  </w:style>
  <w:style w:type="character" w:styleId="Textedelespacerserv">
    <w:name w:val="Placeholder Text"/>
    <w:uiPriority w:val="99"/>
    <w:semiHidden/>
    <w:rsid w:val="00385B4B"/>
    <w:rPr>
      <w:color w:val="808080"/>
    </w:rPr>
  </w:style>
  <w:style w:type="paragraph" w:customStyle="1" w:styleId="a">
    <w:name w:val="a"/>
    <w:basedOn w:val="Normal"/>
    <w:link w:val="aCar"/>
    <w:qFormat/>
    <w:rsid w:val="00385B4B"/>
    <w:pPr>
      <w:widowControl w:val="0"/>
      <w:spacing w:after="240" w:line="254" w:lineRule="auto"/>
      <w:ind w:left="850" w:right="-6" w:hanging="425"/>
      <w:jc w:val="both"/>
    </w:pPr>
    <w:rPr>
      <w:rFonts w:ascii="Arial" w:eastAsia="Arial" w:hAnsi="Arial" w:cs="Arial"/>
      <w:sz w:val="18"/>
      <w:szCs w:val="18"/>
      <w:lang w:val="en-US"/>
    </w:rPr>
  </w:style>
  <w:style w:type="character" w:customStyle="1" w:styleId="aCar">
    <w:name w:val="a Car"/>
    <w:link w:val="a"/>
    <w:rsid w:val="00385B4B"/>
    <w:rPr>
      <w:rFonts w:ascii="Arial" w:eastAsia="Arial" w:hAnsi="Arial" w:cs="Arial"/>
      <w:sz w:val="18"/>
      <w:szCs w:val="18"/>
    </w:rPr>
  </w:style>
  <w:style w:type="paragraph" w:customStyle="1" w:styleId="i">
    <w:name w:val="i"/>
    <w:basedOn w:val="Normal"/>
    <w:link w:val="iCar"/>
    <w:autoRedefine/>
    <w:qFormat/>
    <w:rsid w:val="00385B4B"/>
    <w:pPr>
      <w:widowControl w:val="0"/>
      <w:tabs>
        <w:tab w:val="left" w:pos="1400"/>
      </w:tabs>
      <w:spacing w:after="180"/>
      <w:ind w:left="1276" w:hanging="425"/>
      <w:jc w:val="both"/>
    </w:pPr>
    <w:rPr>
      <w:rFonts w:ascii="Arial" w:eastAsia="Arial" w:hAnsi="Arial" w:cs="Arial"/>
      <w:sz w:val="18"/>
      <w:szCs w:val="18"/>
      <w:lang w:val="en-US"/>
    </w:rPr>
  </w:style>
  <w:style w:type="character" w:customStyle="1" w:styleId="iCar">
    <w:name w:val="i Car"/>
    <w:link w:val="i"/>
    <w:rsid w:val="00385B4B"/>
    <w:rPr>
      <w:rFonts w:ascii="Arial" w:eastAsia="Arial" w:hAnsi="Arial" w:cs="Arial"/>
      <w:sz w:val="18"/>
      <w:szCs w:val="18"/>
    </w:rPr>
  </w:style>
  <w:style w:type="paragraph" w:customStyle="1" w:styleId="dictionnaire-intitule-terme">
    <w:name w:val="dictionnaire-intitule-terme"/>
    <w:basedOn w:val="Normal"/>
    <w:rsid w:val="00385B4B"/>
    <w:pPr>
      <w:spacing w:before="100" w:beforeAutospacing="1" w:after="100" w:afterAutospacing="1"/>
    </w:pPr>
    <w:rPr>
      <w:lang w:eastAsia="fr-FR"/>
    </w:rPr>
  </w:style>
  <w:style w:type="paragraph" w:customStyle="1" w:styleId="Default">
    <w:name w:val="Default"/>
    <w:rsid w:val="00385B4B"/>
    <w:pPr>
      <w:autoSpaceDE w:val="0"/>
      <w:autoSpaceDN w:val="0"/>
      <w:adjustRightInd w:val="0"/>
      <w:spacing w:after="0" w:line="240" w:lineRule="auto"/>
    </w:pPr>
    <w:rPr>
      <w:rFonts w:ascii="Arial" w:eastAsia="Calibri" w:hAnsi="Arial" w:cs="Arial"/>
      <w:color w:val="000000"/>
      <w:sz w:val="24"/>
      <w:szCs w:val="24"/>
      <w:lang w:val="en-AU"/>
    </w:rPr>
  </w:style>
  <w:style w:type="paragraph" w:customStyle="1" w:styleId="Paramarge">
    <w:name w:val="Para marge"/>
    <w:basedOn w:val="Normal"/>
    <w:rsid w:val="00385B4B"/>
    <w:pPr>
      <w:spacing w:after="240"/>
      <w:jc w:val="both"/>
    </w:pPr>
    <w:rPr>
      <w:color w:val="000000"/>
      <w:sz w:val="20"/>
      <w:lang w:eastAsia="fr-FR"/>
    </w:rPr>
  </w:style>
  <w:style w:type="paragraph" w:customStyle="1" w:styleId="Body">
    <w:name w:val="Body"/>
    <w:rsid w:val="00385B4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rPr>
  </w:style>
  <w:style w:type="numbering" w:customStyle="1" w:styleId="ImportedStyle4">
    <w:name w:val="Imported Style 4"/>
    <w:rsid w:val="00385B4B"/>
    <w:pPr>
      <w:numPr>
        <w:numId w:val="2"/>
      </w:numPr>
    </w:pPr>
  </w:style>
  <w:style w:type="numbering" w:customStyle="1" w:styleId="ImportedStyle5">
    <w:name w:val="Imported Style 5"/>
    <w:rsid w:val="00385B4B"/>
    <w:pPr>
      <w:numPr>
        <w:numId w:val="3"/>
      </w:numPr>
    </w:pPr>
  </w:style>
  <w:style w:type="numbering" w:customStyle="1" w:styleId="ImportedStyle1">
    <w:name w:val="Imported Style 1"/>
    <w:rsid w:val="00385B4B"/>
    <w:pPr>
      <w:numPr>
        <w:numId w:val="4"/>
      </w:numPr>
    </w:pPr>
  </w:style>
  <w:style w:type="table" w:styleId="Grilledutableau">
    <w:name w:val="Table Grid"/>
    <w:basedOn w:val="TableauNormal"/>
    <w:uiPriority w:val="59"/>
    <w:rsid w:val="00385B4B"/>
    <w:pPr>
      <w:spacing w:after="0" w:line="240" w:lineRule="auto"/>
    </w:pPr>
    <w:rPr>
      <w:rFonts w:ascii="Calibri" w:eastAsia="Calibri"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sdetexte">
    <w:name w:val="Body Text"/>
    <w:basedOn w:val="Normal"/>
    <w:link w:val="CorpsdetexteCar"/>
    <w:qFormat/>
    <w:rsid w:val="00385B4B"/>
    <w:pPr>
      <w:widowControl w:val="0"/>
      <w:autoSpaceDE w:val="0"/>
      <w:autoSpaceDN w:val="0"/>
    </w:pPr>
    <w:rPr>
      <w:rFonts w:ascii="Arial" w:eastAsia="Arial" w:hAnsi="Arial" w:cs="Arial"/>
      <w:sz w:val="18"/>
      <w:szCs w:val="18"/>
      <w:lang w:val="en-US"/>
    </w:rPr>
  </w:style>
  <w:style w:type="character" w:customStyle="1" w:styleId="CorpsdetexteCar">
    <w:name w:val="Corps de texte Car"/>
    <w:basedOn w:val="Policepardfaut"/>
    <w:link w:val="Corpsdetexte"/>
    <w:rsid w:val="00385B4B"/>
    <w:rPr>
      <w:rFonts w:ascii="Arial" w:eastAsia="Arial" w:hAnsi="Arial" w:cs="Arial"/>
      <w:sz w:val="18"/>
      <w:szCs w:val="18"/>
    </w:rPr>
  </w:style>
  <w:style w:type="paragraph" w:styleId="Notedebasdepage">
    <w:name w:val="footnote text"/>
    <w:basedOn w:val="Normal"/>
    <w:link w:val="NotedebasdepageCar"/>
    <w:unhideWhenUsed/>
    <w:rsid w:val="00385B4B"/>
    <w:rPr>
      <w:rFonts w:ascii="Calibri" w:eastAsia="Calibri" w:hAnsi="Calibri"/>
      <w:sz w:val="20"/>
      <w:szCs w:val="20"/>
    </w:rPr>
  </w:style>
  <w:style w:type="character" w:customStyle="1" w:styleId="NotedebasdepageCar">
    <w:name w:val="Note de bas de page Car"/>
    <w:basedOn w:val="Policepardfaut"/>
    <w:link w:val="Notedebasdepage"/>
    <w:rsid w:val="00385B4B"/>
    <w:rPr>
      <w:rFonts w:ascii="Calibri" w:eastAsia="Calibri" w:hAnsi="Calibri" w:cs="Times New Roman"/>
      <w:sz w:val="20"/>
      <w:szCs w:val="20"/>
      <w:lang w:val="en-GB"/>
    </w:rPr>
  </w:style>
  <w:style w:type="character" w:styleId="Appelnotedebasdep">
    <w:name w:val="footnote reference"/>
    <w:unhideWhenUsed/>
    <w:rsid w:val="00385B4B"/>
    <w:rPr>
      <w:vertAlign w:val="superscript"/>
    </w:rPr>
  </w:style>
  <w:style w:type="paragraph" w:customStyle="1" w:styleId="para1">
    <w:name w:val="para 1."/>
    <w:basedOn w:val="10"/>
    <w:link w:val="para1Car"/>
    <w:rsid w:val="00385B4B"/>
  </w:style>
  <w:style w:type="paragraph" w:customStyle="1" w:styleId="CarCarCar">
    <w:name w:val="Car Car Car"/>
    <w:basedOn w:val="Normal"/>
    <w:rsid w:val="00385B4B"/>
    <w:rPr>
      <w:rFonts w:ascii="Arial" w:hAnsi="Arial"/>
      <w:sz w:val="22"/>
      <w:szCs w:val="20"/>
      <w:lang w:val="en-AU"/>
    </w:rPr>
  </w:style>
  <w:style w:type="character" w:customStyle="1" w:styleId="Hyperlink1">
    <w:name w:val="Hyperlink1"/>
    <w:rsid w:val="00385B4B"/>
    <w:rPr>
      <w:color w:val="000000"/>
      <w:sz w:val="20"/>
      <w:u w:val="single"/>
    </w:rPr>
  </w:style>
  <w:style w:type="paragraph" w:customStyle="1" w:styleId="document-chapitre-libelle">
    <w:name w:val="document-chapitre-libelle"/>
    <w:basedOn w:val="Normal"/>
    <w:rsid w:val="00385B4B"/>
    <w:pPr>
      <w:spacing w:before="100" w:beforeAutospacing="1" w:after="100" w:afterAutospacing="1"/>
    </w:pPr>
    <w:rPr>
      <w:lang w:eastAsia="fr-FR"/>
    </w:rPr>
  </w:style>
  <w:style w:type="paragraph" w:customStyle="1" w:styleId="document-chapitre-intitule">
    <w:name w:val="document-chapitre-intitule"/>
    <w:basedOn w:val="Normal"/>
    <w:rsid w:val="00385B4B"/>
    <w:pPr>
      <w:spacing w:before="100" w:beforeAutospacing="1" w:after="100" w:afterAutospacing="1"/>
    </w:pPr>
    <w:rPr>
      <w:lang w:eastAsia="fr-FR"/>
    </w:rPr>
  </w:style>
  <w:style w:type="paragraph" w:customStyle="1" w:styleId="document-article-libelle">
    <w:name w:val="document-article-libelle"/>
    <w:basedOn w:val="Normal"/>
    <w:rsid w:val="00385B4B"/>
    <w:pPr>
      <w:spacing w:before="100" w:beforeAutospacing="1" w:after="100" w:afterAutospacing="1"/>
    </w:pPr>
    <w:rPr>
      <w:lang w:eastAsia="fr-FR"/>
    </w:rPr>
  </w:style>
  <w:style w:type="paragraph" w:customStyle="1" w:styleId="document-article-intitule">
    <w:name w:val="document-article-intitule"/>
    <w:basedOn w:val="Normal"/>
    <w:rsid w:val="00385B4B"/>
    <w:pPr>
      <w:spacing w:before="100" w:beforeAutospacing="1" w:after="100" w:afterAutospacing="1"/>
    </w:pPr>
    <w:rPr>
      <w:lang w:eastAsia="fr-FR"/>
    </w:rPr>
  </w:style>
  <w:style w:type="paragraph" w:customStyle="1" w:styleId="intitule-section">
    <w:name w:val="intitule-section"/>
    <w:basedOn w:val="Normal"/>
    <w:rsid w:val="00385B4B"/>
    <w:pPr>
      <w:spacing w:before="100" w:beforeAutospacing="1" w:after="100" w:afterAutospacing="1"/>
    </w:pPr>
    <w:rPr>
      <w:lang w:eastAsia="fr-FR"/>
    </w:rPr>
  </w:style>
  <w:style w:type="character" w:customStyle="1" w:styleId="auteurs">
    <w:name w:val="auteurs"/>
    <w:basedOn w:val="Policepardfaut"/>
    <w:rsid w:val="00385B4B"/>
  </w:style>
  <w:style w:type="character" w:customStyle="1" w:styleId="nom-revue">
    <w:name w:val="nom-revue"/>
    <w:basedOn w:val="Policepardfaut"/>
    <w:rsid w:val="00385B4B"/>
  </w:style>
  <w:style w:type="character" w:customStyle="1" w:styleId="num-revue">
    <w:name w:val="num-revue"/>
    <w:basedOn w:val="Policepardfaut"/>
    <w:rsid w:val="00385B4B"/>
  </w:style>
  <w:style w:type="paragraph" w:customStyle="1" w:styleId="paragraph">
    <w:name w:val="paragraph"/>
    <w:basedOn w:val="Normal"/>
    <w:rsid w:val="00385B4B"/>
    <w:pPr>
      <w:spacing w:before="100" w:beforeAutospacing="1" w:after="100" w:afterAutospacing="1"/>
    </w:pPr>
    <w:rPr>
      <w:lang w:val="en-US"/>
    </w:rPr>
  </w:style>
  <w:style w:type="table" w:styleId="Listeclaire-Accent1">
    <w:name w:val="Light List Accent 1"/>
    <w:basedOn w:val="TableauNormal"/>
    <w:uiPriority w:val="61"/>
    <w:rsid w:val="00385B4B"/>
    <w:pPr>
      <w:spacing w:after="0" w:line="240" w:lineRule="auto"/>
    </w:pPr>
    <w:rPr>
      <w:rFonts w:ascii="Calibri" w:eastAsia="Calibri" w:hAnsi="Calibri" w:cs="Times New Roman"/>
      <w:sz w:val="20"/>
      <w:szCs w:val="20"/>
      <w:lang w:val="fr-FR"/>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paragraph" w:customStyle="1" w:styleId="xgmail-msolistparagraph">
    <w:name w:val="x_gmail-msolistparagraph"/>
    <w:basedOn w:val="Normal"/>
    <w:rsid w:val="00385B4B"/>
    <w:pPr>
      <w:spacing w:before="100" w:beforeAutospacing="1" w:after="100" w:afterAutospacing="1"/>
    </w:pPr>
    <w:rPr>
      <w:lang w:val="en-US"/>
    </w:rPr>
  </w:style>
  <w:style w:type="paragraph" w:customStyle="1" w:styleId="xmsonormal">
    <w:name w:val="x_msonormal"/>
    <w:basedOn w:val="Normal"/>
    <w:rsid w:val="00385B4B"/>
    <w:pPr>
      <w:spacing w:before="100" w:beforeAutospacing="1" w:after="100" w:afterAutospacing="1"/>
    </w:pPr>
    <w:rPr>
      <w:lang w:val="en-US"/>
    </w:rPr>
  </w:style>
  <w:style w:type="paragraph" w:customStyle="1" w:styleId="style-titre-liste">
    <w:name w:val="style-titre-liste"/>
    <w:basedOn w:val="Normal"/>
    <w:rsid w:val="00385B4B"/>
    <w:pPr>
      <w:spacing w:before="100" w:beforeAutospacing="1" w:after="100" w:afterAutospacing="1"/>
    </w:pPr>
    <w:rPr>
      <w:lang w:val="en-AU" w:eastAsia="en-AU"/>
    </w:rPr>
  </w:style>
  <w:style w:type="paragraph" w:customStyle="1" w:styleId="Para10">
    <w:name w:val="Para 1"/>
    <w:basedOn w:val="Normal"/>
    <w:link w:val="Para1Car0"/>
    <w:rsid w:val="00385B4B"/>
    <w:pPr>
      <w:spacing w:after="240"/>
      <w:jc w:val="both"/>
    </w:pPr>
    <w:rPr>
      <w:rFonts w:ascii="Arial" w:hAnsi="Arial"/>
      <w:sz w:val="18"/>
      <w:szCs w:val="22"/>
      <w:lang w:val="en-IE" w:bidi="en-US"/>
    </w:rPr>
  </w:style>
  <w:style w:type="character" w:customStyle="1" w:styleId="Para1Car0">
    <w:name w:val="Para 1 Car"/>
    <w:link w:val="Para10"/>
    <w:rsid w:val="00385B4B"/>
    <w:rPr>
      <w:rFonts w:ascii="Arial" w:eastAsia="Times New Roman" w:hAnsi="Arial" w:cs="Times New Roman"/>
      <w:sz w:val="18"/>
      <w:lang w:val="en-IE" w:bidi="en-US"/>
    </w:rPr>
  </w:style>
  <w:style w:type="paragraph" w:customStyle="1" w:styleId="Chaptertitle">
    <w:name w:val="Chapter title"/>
    <w:basedOn w:val="Normal"/>
    <w:link w:val="ChaptertitleCar"/>
    <w:rsid w:val="00385B4B"/>
    <w:pPr>
      <w:pBdr>
        <w:bottom w:val="single" w:sz="6" w:space="6" w:color="auto"/>
      </w:pBdr>
      <w:spacing w:after="480"/>
      <w:jc w:val="center"/>
    </w:pPr>
    <w:rPr>
      <w:rFonts w:ascii="Ottawa" w:hAnsi="Ottawa"/>
      <w:bCs/>
      <w:iCs/>
      <w:caps/>
      <w:spacing w:val="40"/>
      <w:lang w:val="en-US" w:bidi="en-US"/>
    </w:rPr>
  </w:style>
  <w:style w:type="paragraph" w:customStyle="1" w:styleId="Para3">
    <w:name w:val="Para 3"/>
    <w:basedOn w:val="Normal"/>
    <w:link w:val="Para3Car"/>
    <w:rsid w:val="00385B4B"/>
    <w:pPr>
      <w:spacing w:after="240"/>
      <w:ind w:left="851"/>
      <w:jc w:val="both"/>
    </w:pPr>
    <w:rPr>
      <w:rFonts w:ascii="Arial" w:hAnsi="Arial"/>
      <w:bCs/>
      <w:sz w:val="18"/>
      <w:szCs w:val="22"/>
      <w:lang w:val="en-IE"/>
    </w:rPr>
  </w:style>
  <w:style w:type="character" w:customStyle="1" w:styleId="Para3Car">
    <w:name w:val="Para 3 Car"/>
    <w:link w:val="Para3"/>
    <w:rsid w:val="00385B4B"/>
    <w:rPr>
      <w:rFonts w:ascii="Arial" w:eastAsia="Times New Roman" w:hAnsi="Arial" w:cs="Times New Roman"/>
      <w:bCs/>
      <w:sz w:val="18"/>
      <w:lang w:val="en-IE"/>
    </w:rPr>
  </w:style>
  <w:style w:type="character" w:customStyle="1" w:styleId="ChaptertitleCar">
    <w:name w:val="Chapter title Car"/>
    <w:link w:val="Chaptertitle"/>
    <w:rsid w:val="00385B4B"/>
    <w:rPr>
      <w:rFonts w:ascii="Ottawa" w:eastAsia="Times New Roman" w:hAnsi="Ottawa" w:cs="Times New Roman"/>
      <w:bCs/>
      <w:iCs/>
      <w:caps/>
      <w:spacing w:val="40"/>
      <w:sz w:val="24"/>
      <w:szCs w:val="24"/>
      <w:lang w:bidi="en-US"/>
    </w:rPr>
  </w:style>
  <w:style w:type="paragraph" w:customStyle="1" w:styleId="dictionnaire-definition-terme">
    <w:name w:val="dictionnaire-definition-terme"/>
    <w:basedOn w:val="Normal"/>
    <w:rsid w:val="00385B4B"/>
    <w:pPr>
      <w:spacing w:before="100" w:beforeAutospacing="1" w:after="100" w:afterAutospacing="1"/>
    </w:pPr>
    <w:rPr>
      <w:lang w:val="en-US"/>
    </w:rPr>
  </w:style>
  <w:style w:type="paragraph" w:customStyle="1" w:styleId="xdictionnaire-intitule-terme">
    <w:name w:val="x_dictionnaire-intitule-terme"/>
    <w:basedOn w:val="Normal"/>
    <w:rsid w:val="00385B4B"/>
    <w:pPr>
      <w:spacing w:before="100" w:beforeAutospacing="1" w:after="100" w:afterAutospacing="1"/>
    </w:pPr>
    <w:rPr>
      <w:lang w:val="fr-FR" w:eastAsia="fr-FR"/>
    </w:rPr>
  </w:style>
  <w:style w:type="paragraph" w:customStyle="1" w:styleId="xdictionnaire-definition-terme">
    <w:name w:val="x_dictionnaire-definition-terme"/>
    <w:basedOn w:val="Normal"/>
    <w:rsid w:val="00385B4B"/>
    <w:pPr>
      <w:spacing w:before="100" w:beforeAutospacing="1" w:after="100" w:afterAutospacing="1"/>
    </w:pPr>
    <w:rPr>
      <w:lang w:val="fr-FR" w:eastAsia="fr-FR"/>
    </w:rPr>
  </w:style>
  <w:style w:type="table" w:customStyle="1" w:styleId="TableGrid">
    <w:name w:val="TableGrid"/>
    <w:rsid w:val="00385B4B"/>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character" w:customStyle="1" w:styleId="BalloonTextChar1">
    <w:name w:val="Balloon Text Char1"/>
    <w:uiPriority w:val="99"/>
    <w:semiHidden/>
    <w:rsid w:val="00385B4B"/>
    <w:rPr>
      <w:rFonts w:ascii="Segoe UI" w:eastAsia="Times New Roman" w:hAnsi="Segoe UI" w:cs="Segoe UI"/>
      <w:sz w:val="18"/>
      <w:szCs w:val="18"/>
      <w:lang w:val="en-GB"/>
    </w:rPr>
  </w:style>
  <w:style w:type="character" w:customStyle="1" w:styleId="CommentSubjectChar1">
    <w:name w:val="Comment Subject Char1"/>
    <w:uiPriority w:val="99"/>
    <w:semiHidden/>
    <w:rsid w:val="00385B4B"/>
    <w:rPr>
      <w:rFonts w:ascii="Times New Roman" w:eastAsia="Times New Roman" w:hAnsi="Times New Roman" w:cs="Times New Roman"/>
      <w:b/>
      <w:bCs/>
      <w:sz w:val="20"/>
      <w:szCs w:val="20"/>
      <w:lang w:val="en-GB"/>
    </w:rPr>
  </w:style>
  <w:style w:type="character" w:customStyle="1" w:styleId="EndnoteTextChar1">
    <w:name w:val="Endnote Text Char1"/>
    <w:uiPriority w:val="99"/>
    <w:semiHidden/>
    <w:rsid w:val="00385B4B"/>
    <w:rPr>
      <w:rFonts w:ascii="Times New Roman" w:eastAsia="Times New Roman" w:hAnsi="Times New Roman" w:cs="Times New Roman"/>
      <w:sz w:val="20"/>
      <w:szCs w:val="20"/>
      <w:lang w:val="en-GB"/>
    </w:rPr>
  </w:style>
  <w:style w:type="numbering" w:customStyle="1" w:styleId="Aucuneliste1">
    <w:name w:val="Aucune liste1"/>
    <w:next w:val="Aucuneliste"/>
    <w:uiPriority w:val="99"/>
    <w:semiHidden/>
    <w:unhideWhenUsed/>
    <w:rsid w:val="00385B4B"/>
  </w:style>
  <w:style w:type="paragraph" w:customStyle="1" w:styleId="para12">
    <w:name w:val="para 1"/>
    <w:basedOn w:val="Normal"/>
    <w:rsid w:val="00385B4B"/>
    <w:pPr>
      <w:widowControl w:val="0"/>
      <w:suppressAutoHyphens/>
      <w:spacing w:after="240"/>
      <w:ind w:left="425"/>
      <w:jc w:val="both"/>
    </w:pPr>
    <w:rPr>
      <w:rFonts w:ascii="Bassoon" w:eastAsia="MS Mincho" w:hAnsi="Bassoon"/>
      <w:kern w:val="1"/>
      <w:szCs w:val="20"/>
      <w:lang w:eastAsia="ar-SA"/>
    </w:rPr>
  </w:style>
  <w:style w:type="numbering" w:customStyle="1" w:styleId="Aucuneliste2">
    <w:name w:val="Aucune liste2"/>
    <w:next w:val="Aucuneliste"/>
    <w:uiPriority w:val="99"/>
    <w:semiHidden/>
    <w:unhideWhenUsed/>
    <w:rsid w:val="00385B4B"/>
  </w:style>
  <w:style w:type="table" w:customStyle="1" w:styleId="Grilledutableau1">
    <w:name w:val="Grille du tableau1"/>
    <w:basedOn w:val="TableauNormal"/>
    <w:next w:val="Grilledutableau"/>
    <w:rsid w:val="00385B4B"/>
    <w:pPr>
      <w:spacing w:after="0" w:line="240" w:lineRule="auto"/>
    </w:pPr>
    <w:rPr>
      <w:rFonts w:ascii="Calibri" w:eastAsia="Calibri"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vision">
    <w:name w:val="Revision"/>
    <w:hidden/>
    <w:uiPriority w:val="99"/>
    <w:semiHidden/>
    <w:rsid w:val="00385B4B"/>
    <w:pPr>
      <w:spacing w:after="0" w:line="240" w:lineRule="auto"/>
    </w:pPr>
    <w:rPr>
      <w:rFonts w:ascii="Calibri" w:eastAsia="Calibri" w:hAnsi="Calibri" w:cs="Times New Roman"/>
      <w:lang w:val="fr-FR"/>
    </w:rPr>
  </w:style>
  <w:style w:type="paragraph" w:customStyle="1" w:styleId="csc-textpic-caption">
    <w:name w:val="csc-textpic-caption"/>
    <w:basedOn w:val="Normal"/>
    <w:rsid w:val="00385B4B"/>
    <w:pPr>
      <w:spacing w:before="100" w:beforeAutospacing="1" w:after="100" w:afterAutospacing="1"/>
    </w:pPr>
    <w:rPr>
      <w:lang w:val="fr-FR" w:eastAsia="fr-FR"/>
    </w:rPr>
  </w:style>
  <w:style w:type="paragraph" w:customStyle="1" w:styleId="csc-textpic-image">
    <w:name w:val="csc-textpic-image"/>
    <w:basedOn w:val="Normal"/>
    <w:rsid w:val="00385B4B"/>
    <w:pPr>
      <w:spacing w:before="100" w:beforeAutospacing="1" w:after="100" w:afterAutospacing="1"/>
    </w:pPr>
    <w:rPr>
      <w:lang w:val="fr-FR" w:eastAsia="fr-FR"/>
    </w:rPr>
  </w:style>
  <w:style w:type="paragraph" w:customStyle="1" w:styleId="csc-textpic-firstcol">
    <w:name w:val="csc-textpic-firstcol"/>
    <w:basedOn w:val="Normal"/>
    <w:rsid w:val="00385B4B"/>
    <w:pPr>
      <w:spacing w:before="100" w:beforeAutospacing="1" w:after="100" w:afterAutospacing="1"/>
    </w:pPr>
    <w:rPr>
      <w:lang w:val="fr-FR" w:eastAsia="fr-FR"/>
    </w:rPr>
  </w:style>
  <w:style w:type="paragraph" w:customStyle="1" w:styleId="csc-textpic-lastcol">
    <w:name w:val="csc-textpic-lastcol"/>
    <w:basedOn w:val="Normal"/>
    <w:rsid w:val="00385B4B"/>
    <w:pPr>
      <w:spacing w:before="100" w:beforeAutospacing="1" w:after="100" w:afterAutospacing="1"/>
    </w:pPr>
    <w:rPr>
      <w:lang w:val="fr-FR" w:eastAsia="fr-FR"/>
    </w:rPr>
  </w:style>
  <w:style w:type="paragraph" w:customStyle="1" w:styleId="csc-textpic-caption1">
    <w:name w:val="csc-textpic-caption1"/>
    <w:basedOn w:val="Normal"/>
    <w:rsid w:val="00385B4B"/>
    <w:pPr>
      <w:spacing w:before="100" w:beforeAutospacing="1" w:after="100" w:afterAutospacing="1"/>
      <w:jc w:val="center"/>
    </w:pPr>
    <w:rPr>
      <w:lang w:val="fr-FR" w:eastAsia="fr-FR"/>
    </w:rPr>
  </w:style>
  <w:style w:type="paragraph" w:customStyle="1" w:styleId="csc-textpic-caption2">
    <w:name w:val="csc-textpic-caption2"/>
    <w:basedOn w:val="Normal"/>
    <w:rsid w:val="00385B4B"/>
    <w:pPr>
      <w:spacing w:before="100" w:beforeAutospacing="1" w:after="100" w:afterAutospacing="1"/>
      <w:jc w:val="right"/>
    </w:pPr>
    <w:rPr>
      <w:lang w:val="fr-FR" w:eastAsia="fr-FR"/>
    </w:rPr>
  </w:style>
  <w:style w:type="paragraph" w:customStyle="1" w:styleId="csc-textpic-caption3">
    <w:name w:val="csc-textpic-caption3"/>
    <w:basedOn w:val="Normal"/>
    <w:rsid w:val="00385B4B"/>
    <w:pPr>
      <w:spacing w:before="100" w:beforeAutospacing="1" w:after="100" w:afterAutospacing="1"/>
    </w:pPr>
    <w:rPr>
      <w:lang w:val="fr-FR" w:eastAsia="fr-FR"/>
    </w:rPr>
  </w:style>
  <w:style w:type="paragraph" w:customStyle="1" w:styleId="csc-textpic-image1">
    <w:name w:val="csc-textpic-image1"/>
    <w:basedOn w:val="Normal"/>
    <w:rsid w:val="00385B4B"/>
    <w:pPr>
      <w:spacing w:before="100" w:beforeAutospacing="1" w:after="100" w:afterAutospacing="1"/>
      <w:ind w:right="150"/>
    </w:pPr>
    <w:rPr>
      <w:lang w:val="fr-FR" w:eastAsia="fr-FR"/>
    </w:rPr>
  </w:style>
  <w:style w:type="paragraph" w:customStyle="1" w:styleId="csc-textpic-image2">
    <w:name w:val="csc-textpic-image2"/>
    <w:basedOn w:val="Normal"/>
    <w:rsid w:val="00385B4B"/>
    <w:pPr>
      <w:spacing w:before="100" w:beforeAutospacing="1" w:after="100" w:afterAutospacing="1"/>
      <w:ind w:right="150"/>
    </w:pPr>
    <w:rPr>
      <w:lang w:val="fr-FR" w:eastAsia="fr-FR"/>
    </w:rPr>
  </w:style>
  <w:style w:type="paragraph" w:customStyle="1" w:styleId="csc-textpic-image3">
    <w:name w:val="csc-textpic-image3"/>
    <w:basedOn w:val="Normal"/>
    <w:rsid w:val="00385B4B"/>
    <w:pPr>
      <w:spacing w:before="100" w:beforeAutospacing="1" w:after="100" w:afterAutospacing="1"/>
      <w:ind w:right="150"/>
    </w:pPr>
    <w:rPr>
      <w:lang w:val="fr-FR" w:eastAsia="fr-FR"/>
    </w:rPr>
  </w:style>
  <w:style w:type="paragraph" w:customStyle="1" w:styleId="csc-textpic-image4">
    <w:name w:val="csc-textpic-image4"/>
    <w:basedOn w:val="Normal"/>
    <w:rsid w:val="00385B4B"/>
    <w:pPr>
      <w:spacing w:before="100" w:beforeAutospacing="1" w:after="100" w:afterAutospacing="1"/>
      <w:ind w:left="150"/>
    </w:pPr>
    <w:rPr>
      <w:lang w:val="fr-FR" w:eastAsia="fr-FR"/>
    </w:rPr>
  </w:style>
  <w:style w:type="paragraph" w:customStyle="1" w:styleId="csc-textpic-image5">
    <w:name w:val="csc-textpic-image5"/>
    <w:basedOn w:val="Normal"/>
    <w:rsid w:val="00385B4B"/>
    <w:pPr>
      <w:spacing w:before="100" w:beforeAutospacing="1" w:after="100" w:afterAutospacing="1"/>
      <w:ind w:left="150"/>
    </w:pPr>
    <w:rPr>
      <w:lang w:val="fr-FR" w:eastAsia="fr-FR"/>
    </w:rPr>
  </w:style>
  <w:style w:type="paragraph" w:customStyle="1" w:styleId="csc-textpic-image6">
    <w:name w:val="csc-textpic-image6"/>
    <w:basedOn w:val="Normal"/>
    <w:rsid w:val="00385B4B"/>
    <w:pPr>
      <w:spacing w:before="100" w:beforeAutospacing="1" w:after="100" w:afterAutospacing="1"/>
      <w:ind w:left="150"/>
    </w:pPr>
    <w:rPr>
      <w:lang w:val="fr-FR" w:eastAsia="fr-FR"/>
    </w:rPr>
  </w:style>
  <w:style w:type="paragraph" w:customStyle="1" w:styleId="csc-textpic-image7">
    <w:name w:val="csc-textpic-image7"/>
    <w:basedOn w:val="Normal"/>
    <w:rsid w:val="00385B4B"/>
    <w:pPr>
      <w:spacing w:before="100" w:beforeAutospacing="1" w:after="100" w:afterAutospacing="1"/>
      <w:ind w:left="150"/>
    </w:pPr>
    <w:rPr>
      <w:lang w:val="fr-FR" w:eastAsia="fr-FR"/>
    </w:rPr>
  </w:style>
  <w:style w:type="paragraph" w:customStyle="1" w:styleId="csc-textpic-caption4">
    <w:name w:val="csc-textpic-caption4"/>
    <w:basedOn w:val="Normal"/>
    <w:rsid w:val="00385B4B"/>
    <w:rPr>
      <w:lang w:val="fr-FR" w:eastAsia="fr-FR"/>
    </w:rPr>
  </w:style>
  <w:style w:type="paragraph" w:customStyle="1" w:styleId="csc-textpic-image8">
    <w:name w:val="csc-textpic-image8"/>
    <w:basedOn w:val="Normal"/>
    <w:rsid w:val="00385B4B"/>
    <w:pPr>
      <w:spacing w:before="100" w:beforeAutospacing="1" w:after="75"/>
    </w:pPr>
    <w:rPr>
      <w:lang w:val="fr-FR" w:eastAsia="fr-FR"/>
    </w:rPr>
  </w:style>
  <w:style w:type="paragraph" w:customStyle="1" w:styleId="csc-textpic-firstcol1">
    <w:name w:val="csc-textpic-firstcol1"/>
    <w:basedOn w:val="Normal"/>
    <w:rsid w:val="00385B4B"/>
    <w:pPr>
      <w:spacing w:before="100" w:beforeAutospacing="1" w:after="100" w:afterAutospacing="1"/>
    </w:pPr>
    <w:rPr>
      <w:lang w:val="fr-FR" w:eastAsia="fr-FR"/>
    </w:rPr>
  </w:style>
  <w:style w:type="paragraph" w:customStyle="1" w:styleId="csc-textpic-lastcol1">
    <w:name w:val="csc-textpic-lastcol1"/>
    <w:basedOn w:val="Normal"/>
    <w:rsid w:val="00385B4B"/>
    <w:pPr>
      <w:spacing w:before="100" w:beforeAutospacing="1" w:after="100" w:afterAutospacing="1"/>
    </w:pPr>
    <w:rPr>
      <w:lang w:val="fr-FR" w:eastAsia="fr-FR"/>
    </w:rPr>
  </w:style>
  <w:style w:type="character" w:styleId="Lienhypertextesuivivisit">
    <w:name w:val="FollowedHyperlink"/>
    <w:uiPriority w:val="99"/>
    <w:unhideWhenUsed/>
    <w:rsid w:val="00385B4B"/>
    <w:rPr>
      <w:color w:val="800080"/>
      <w:u w:val="single"/>
    </w:rPr>
  </w:style>
  <w:style w:type="paragraph" w:customStyle="1" w:styleId="update-note">
    <w:name w:val="update-note"/>
    <w:basedOn w:val="Normal"/>
    <w:rsid w:val="00385B4B"/>
    <w:pPr>
      <w:spacing w:before="100" w:beforeAutospacing="1" w:after="100" w:afterAutospacing="1"/>
    </w:pPr>
    <w:rPr>
      <w:lang w:val="fr-FR" w:eastAsia="fr-FR"/>
    </w:rPr>
  </w:style>
  <w:style w:type="character" w:customStyle="1" w:styleId="twelve1">
    <w:name w:val="twelve1"/>
    <w:rsid w:val="00385B4B"/>
    <w:rPr>
      <w:rFonts w:ascii="Arial" w:hAnsi="Arial" w:cs="Arial" w:hint="default"/>
      <w:sz w:val="18"/>
      <w:szCs w:val="18"/>
    </w:rPr>
  </w:style>
  <w:style w:type="character" w:styleId="lev">
    <w:name w:val="Strong"/>
    <w:uiPriority w:val="22"/>
    <w:qFormat/>
    <w:rsid w:val="00385B4B"/>
    <w:rPr>
      <w:b/>
      <w:bCs/>
    </w:rPr>
  </w:style>
  <w:style w:type="paragraph" w:customStyle="1" w:styleId="Para20">
    <w:name w:val="Para 2"/>
    <w:basedOn w:val="Normal"/>
    <w:link w:val="Para2Car0"/>
    <w:rsid w:val="00385B4B"/>
    <w:pPr>
      <w:spacing w:after="240"/>
      <w:ind w:left="425"/>
      <w:jc w:val="both"/>
    </w:pPr>
    <w:rPr>
      <w:rFonts w:ascii="Arial" w:hAnsi="Arial"/>
      <w:sz w:val="18"/>
      <w:szCs w:val="22"/>
      <w:lang w:val="en-IE"/>
    </w:rPr>
  </w:style>
  <w:style w:type="character" w:customStyle="1" w:styleId="Para2Car0">
    <w:name w:val="Para 2 Car"/>
    <w:link w:val="Para20"/>
    <w:rsid w:val="00385B4B"/>
    <w:rPr>
      <w:rFonts w:ascii="Arial" w:eastAsia="Times New Roman" w:hAnsi="Arial" w:cs="Times New Roman"/>
      <w:sz w:val="18"/>
      <w:lang w:val="en-IE"/>
    </w:rPr>
  </w:style>
  <w:style w:type="paragraph" w:customStyle="1" w:styleId="Parai2">
    <w:name w:val="Para i.2"/>
    <w:basedOn w:val="Normal"/>
    <w:link w:val="Parai2Car"/>
    <w:rsid w:val="00385B4B"/>
    <w:pPr>
      <w:spacing w:after="240"/>
      <w:ind w:left="850" w:hanging="425"/>
      <w:jc w:val="both"/>
    </w:pPr>
    <w:rPr>
      <w:rFonts w:ascii="Arial" w:hAnsi="Arial"/>
      <w:sz w:val="18"/>
      <w:szCs w:val="22"/>
      <w:lang w:val="en-IE"/>
    </w:rPr>
  </w:style>
  <w:style w:type="paragraph" w:customStyle="1" w:styleId="Parai1">
    <w:name w:val="Para i1"/>
    <w:basedOn w:val="Para10"/>
    <w:rsid w:val="00385B4B"/>
    <w:pPr>
      <w:ind w:left="425" w:hanging="425"/>
    </w:pPr>
    <w:rPr>
      <w:lang w:eastAsia="es-ES"/>
    </w:rPr>
  </w:style>
  <w:style w:type="paragraph" w:styleId="Corpsdetexte3">
    <w:name w:val="Body Text 3"/>
    <w:basedOn w:val="Normal"/>
    <w:link w:val="Corpsdetexte3Car"/>
    <w:unhideWhenUsed/>
    <w:rsid w:val="00385B4B"/>
    <w:pPr>
      <w:spacing w:after="120" w:line="276" w:lineRule="auto"/>
    </w:pPr>
    <w:rPr>
      <w:rFonts w:ascii="Calibri" w:eastAsia="Calibri" w:hAnsi="Calibri"/>
      <w:sz w:val="16"/>
      <w:szCs w:val="16"/>
      <w:lang w:val="x-none"/>
    </w:rPr>
  </w:style>
  <w:style w:type="character" w:customStyle="1" w:styleId="Corpsdetexte3Car">
    <w:name w:val="Corps de texte 3 Car"/>
    <w:basedOn w:val="Policepardfaut"/>
    <w:link w:val="Corpsdetexte3"/>
    <w:rsid w:val="00385B4B"/>
    <w:rPr>
      <w:rFonts w:ascii="Calibri" w:eastAsia="Calibri" w:hAnsi="Calibri" w:cs="Times New Roman"/>
      <w:sz w:val="16"/>
      <w:szCs w:val="16"/>
      <w:lang w:val="x-none"/>
    </w:rPr>
  </w:style>
  <w:style w:type="character" w:styleId="Emphaseintense">
    <w:name w:val="Intense Emphasis"/>
    <w:uiPriority w:val="21"/>
    <w:qFormat/>
    <w:rsid w:val="00385B4B"/>
    <w:rPr>
      <w:i/>
      <w:iCs/>
      <w:color w:val="auto"/>
      <w:sz w:val="24"/>
      <w:u w:val="single"/>
    </w:rPr>
  </w:style>
  <w:style w:type="paragraph" w:customStyle="1" w:styleId="REF">
    <w:name w:val="REF"/>
    <w:basedOn w:val="Para10"/>
    <w:link w:val="REFTegn"/>
    <w:rsid w:val="00385B4B"/>
  </w:style>
  <w:style w:type="paragraph" w:customStyle="1" w:styleId="Note">
    <w:name w:val="Note"/>
    <w:basedOn w:val="Notedebasdepage"/>
    <w:rsid w:val="00385B4B"/>
    <w:pPr>
      <w:widowControl w:val="0"/>
      <w:ind w:left="425" w:hanging="425"/>
      <w:jc w:val="both"/>
    </w:pPr>
    <w:rPr>
      <w:rFonts w:ascii="TradeGothic" w:eastAsia="Times New Roman" w:hAnsi="TradeGothic" w:cs="Arial"/>
      <w:sz w:val="16"/>
      <w:szCs w:val="16"/>
      <w:lang w:val="fr-FR" w:eastAsia="fr-FR"/>
    </w:rPr>
  </w:style>
  <w:style w:type="paragraph" w:customStyle="1" w:styleId="Para4">
    <w:name w:val="Para 4"/>
    <w:basedOn w:val="Normal"/>
    <w:link w:val="Para4Car"/>
    <w:rsid w:val="00385B4B"/>
    <w:pPr>
      <w:spacing w:after="240"/>
      <w:ind w:left="992"/>
      <w:jc w:val="both"/>
    </w:pPr>
    <w:rPr>
      <w:rFonts w:ascii="Arial" w:hAnsi="Arial"/>
      <w:bCs/>
      <w:sz w:val="18"/>
      <w:szCs w:val="22"/>
      <w:lang w:val="en-IE" w:eastAsia="fr-FR"/>
    </w:rPr>
  </w:style>
  <w:style w:type="paragraph" w:customStyle="1" w:styleId="Para5">
    <w:name w:val="Para 5"/>
    <w:basedOn w:val="Normal"/>
    <w:rsid w:val="00385B4B"/>
    <w:pPr>
      <w:spacing w:after="240"/>
      <w:ind w:left="1134"/>
      <w:jc w:val="both"/>
    </w:pPr>
    <w:rPr>
      <w:rFonts w:ascii="Arial" w:hAnsi="Arial"/>
      <w:bCs/>
      <w:sz w:val="18"/>
      <w:szCs w:val="22"/>
      <w:lang w:val="en-IE" w:bidi="en-US"/>
    </w:rPr>
  </w:style>
  <w:style w:type="paragraph" w:customStyle="1" w:styleId="Parai5">
    <w:name w:val="Para i.5"/>
    <w:basedOn w:val="Para5"/>
    <w:link w:val="Parai5Car"/>
    <w:rsid w:val="00385B4B"/>
    <w:pPr>
      <w:spacing w:after="120"/>
      <w:ind w:left="1559" w:hanging="425"/>
    </w:pPr>
  </w:style>
  <w:style w:type="paragraph" w:customStyle="1" w:styleId="Para6">
    <w:name w:val="Para 6"/>
    <w:basedOn w:val="Parai5"/>
    <w:rsid w:val="00385B4B"/>
    <w:pPr>
      <w:ind w:firstLine="0"/>
    </w:pPr>
  </w:style>
  <w:style w:type="paragraph" w:customStyle="1" w:styleId="Parai35">
    <w:name w:val="Para i.3.5"/>
    <w:basedOn w:val="Parai5"/>
    <w:rsid w:val="00385B4B"/>
    <w:pPr>
      <w:tabs>
        <w:tab w:val="left" w:pos="2835"/>
        <w:tab w:val="left" w:pos="4536"/>
      </w:tabs>
      <w:ind w:firstLine="0"/>
    </w:pPr>
  </w:style>
  <w:style w:type="paragraph" w:customStyle="1" w:styleId="paraii35">
    <w:name w:val="para ii.3.5"/>
    <w:basedOn w:val="Parai35"/>
    <w:rsid w:val="00385B4B"/>
    <w:pPr>
      <w:tabs>
        <w:tab w:val="clear" w:pos="2835"/>
        <w:tab w:val="clear" w:pos="4536"/>
      </w:tabs>
      <w:ind w:left="1984" w:hanging="425"/>
    </w:pPr>
  </w:style>
  <w:style w:type="paragraph" w:customStyle="1" w:styleId="Tablefn">
    <w:name w:val="Table fn"/>
    <w:basedOn w:val="Para10"/>
    <w:rsid w:val="00385B4B"/>
    <w:pPr>
      <w:spacing w:before="240"/>
      <w:jc w:val="center"/>
    </w:pPr>
    <w:rPr>
      <w:sz w:val="16"/>
    </w:rPr>
  </w:style>
  <w:style w:type="paragraph" w:customStyle="1" w:styleId="TableHead">
    <w:name w:val="Table Head"/>
    <w:basedOn w:val="Para5"/>
    <w:link w:val="TableHeadCar"/>
    <w:rsid w:val="00385B4B"/>
    <w:pPr>
      <w:spacing w:before="120" w:after="120"/>
      <w:ind w:left="0"/>
      <w:jc w:val="center"/>
    </w:pPr>
    <w:rPr>
      <w:rFonts w:ascii="Ottawa" w:hAnsi="Ottawa"/>
      <w:b/>
    </w:rPr>
  </w:style>
  <w:style w:type="paragraph" w:customStyle="1" w:styleId="Tabletext">
    <w:name w:val="Table text"/>
    <w:basedOn w:val="Para5"/>
    <w:rsid w:val="00385B4B"/>
    <w:pPr>
      <w:spacing w:before="120" w:after="120"/>
      <w:ind w:left="0"/>
      <w:jc w:val="center"/>
    </w:pPr>
    <w:rPr>
      <w:rFonts w:cs="Arial"/>
    </w:rPr>
  </w:style>
  <w:style w:type="paragraph" w:customStyle="1" w:styleId="Tabletitle">
    <w:name w:val="Table title"/>
    <w:basedOn w:val="Para5"/>
    <w:link w:val="TabletitleCar"/>
    <w:autoRedefine/>
    <w:rsid w:val="00385B4B"/>
    <w:pPr>
      <w:spacing w:after="120"/>
      <w:ind w:left="0"/>
      <w:jc w:val="center"/>
    </w:pPr>
    <w:rPr>
      <w:rFonts w:ascii="Ottawa" w:hAnsi="Ottawa"/>
      <w:b/>
      <w:i/>
    </w:rPr>
  </w:style>
  <w:style w:type="paragraph" w:customStyle="1" w:styleId="Title5a">
    <w:name w:val="Title 5a"/>
    <w:basedOn w:val="Para5"/>
    <w:link w:val="Title5aCar"/>
    <w:rsid w:val="00385B4B"/>
    <w:pPr>
      <w:spacing w:before="240" w:after="120"/>
    </w:pPr>
    <w:rPr>
      <w:rFonts w:ascii="Ottawa" w:hAnsi="Ottawa"/>
      <w:i/>
    </w:rPr>
  </w:style>
  <w:style w:type="paragraph" w:customStyle="1" w:styleId="Title6">
    <w:name w:val="Title 6"/>
    <w:basedOn w:val="Para5"/>
    <w:rsid w:val="00385B4B"/>
    <w:pPr>
      <w:spacing w:after="120"/>
      <w:ind w:left="1559"/>
    </w:pPr>
    <w:rPr>
      <w:rFonts w:ascii="Ottawa" w:hAnsi="Ottawa"/>
      <w:i/>
    </w:rPr>
  </w:style>
  <w:style w:type="paragraph" w:customStyle="1" w:styleId="Buffertext">
    <w:name w:val="Buffer text"/>
    <w:basedOn w:val="Para5"/>
    <w:link w:val="BuffertextCar"/>
    <w:rsid w:val="00385B4B"/>
    <w:pPr>
      <w:tabs>
        <w:tab w:val="left" w:pos="5670"/>
      </w:tabs>
      <w:spacing w:after="0"/>
    </w:pPr>
    <w:rPr>
      <w:rFonts w:cs="Arial"/>
      <w:lang w:val="pt-BR"/>
    </w:rPr>
  </w:style>
  <w:style w:type="paragraph" w:customStyle="1" w:styleId="buffertextlast">
    <w:name w:val="buffer text last"/>
    <w:basedOn w:val="Buffertext"/>
    <w:link w:val="buffertextlastCar"/>
    <w:rsid w:val="00385B4B"/>
    <w:pPr>
      <w:spacing w:after="240"/>
    </w:pPr>
    <w:rPr>
      <w:szCs w:val="18"/>
    </w:rPr>
  </w:style>
  <w:style w:type="paragraph" w:customStyle="1" w:styleId="ien-tte">
    <w:name w:val="i en-tête"/>
    <w:basedOn w:val="En-tte"/>
    <w:rsid w:val="00385B4B"/>
    <w:pPr>
      <w:tabs>
        <w:tab w:val="clear" w:pos="4680"/>
        <w:tab w:val="clear" w:pos="9360"/>
        <w:tab w:val="center" w:pos="4536"/>
        <w:tab w:val="right" w:pos="9072"/>
      </w:tabs>
      <w:spacing w:after="240"/>
    </w:pPr>
    <w:rPr>
      <w:rFonts w:ascii="Ottawa" w:hAnsi="Ottawa"/>
      <w:sz w:val="18"/>
      <w:szCs w:val="22"/>
      <w:lang w:val="en-US" w:bidi="en-US"/>
    </w:rPr>
  </w:style>
  <w:style w:type="character" w:styleId="Numrodeligne">
    <w:name w:val="line number"/>
    <w:rsid w:val="00385B4B"/>
    <w:rPr>
      <w:rFonts w:ascii="Arial" w:hAnsi="Arial"/>
      <w:sz w:val="16"/>
    </w:rPr>
  </w:style>
  <w:style w:type="character" w:styleId="Accentuation">
    <w:name w:val="Emphasis"/>
    <w:uiPriority w:val="20"/>
    <w:qFormat/>
    <w:rsid w:val="00385B4B"/>
    <w:rPr>
      <w:i/>
      <w:iCs/>
    </w:rPr>
  </w:style>
  <w:style w:type="paragraph" w:customStyle="1" w:styleId="solutionstext">
    <w:name w:val="solutions text"/>
    <w:basedOn w:val="Para5"/>
    <w:rsid w:val="00385B4B"/>
    <w:pPr>
      <w:tabs>
        <w:tab w:val="left" w:pos="5670"/>
      </w:tabs>
      <w:spacing w:after="0"/>
      <w:ind w:left="0"/>
    </w:pPr>
    <w:rPr>
      <w:rFonts w:cs="Arial"/>
      <w:lang w:val="pt-BR"/>
    </w:rPr>
  </w:style>
  <w:style w:type="paragraph" w:customStyle="1" w:styleId="Parai6">
    <w:name w:val="Para i.6"/>
    <w:basedOn w:val="Parai5"/>
    <w:qFormat/>
    <w:rsid w:val="00385B4B"/>
    <w:pPr>
      <w:ind w:left="1984"/>
    </w:pPr>
  </w:style>
  <w:style w:type="paragraph" w:customStyle="1" w:styleId="Para7">
    <w:name w:val="Para 7"/>
    <w:basedOn w:val="Para6"/>
    <w:qFormat/>
    <w:rsid w:val="00385B4B"/>
    <w:pPr>
      <w:ind w:left="1701"/>
    </w:pPr>
  </w:style>
  <w:style w:type="paragraph" w:customStyle="1" w:styleId="Para7i">
    <w:name w:val="Para 7i"/>
    <w:basedOn w:val="Title6"/>
    <w:qFormat/>
    <w:rsid w:val="00385B4B"/>
    <w:pPr>
      <w:ind w:left="2126" w:hanging="425"/>
    </w:pPr>
    <w:rPr>
      <w:rFonts w:ascii="Arial" w:hAnsi="Arial" w:cs="Arial"/>
      <w:i w:val="0"/>
      <w:szCs w:val="18"/>
    </w:rPr>
  </w:style>
  <w:style w:type="paragraph" w:customStyle="1" w:styleId="Para5a">
    <w:name w:val="Para 5a"/>
    <w:basedOn w:val="Para5"/>
    <w:qFormat/>
    <w:rsid w:val="00385B4B"/>
    <w:pPr>
      <w:ind w:left="1418"/>
    </w:pPr>
    <w:rPr>
      <w:lang w:bidi="ar-SA"/>
    </w:rPr>
  </w:style>
  <w:style w:type="paragraph" w:styleId="PrformatHTML">
    <w:name w:val="HTML Preformatted"/>
    <w:basedOn w:val="Normal"/>
    <w:link w:val="PrformatHTMLCar"/>
    <w:rsid w:val="00385B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ahoma" w:hAnsi="Tahoma" w:cs="Tahoma"/>
      <w:sz w:val="20"/>
      <w:szCs w:val="20"/>
      <w:lang w:val="en-US" w:bidi="th-TH"/>
    </w:rPr>
  </w:style>
  <w:style w:type="character" w:customStyle="1" w:styleId="PrformatHTMLCar">
    <w:name w:val="Préformaté HTML Car"/>
    <w:basedOn w:val="Policepardfaut"/>
    <w:link w:val="PrformatHTML"/>
    <w:rsid w:val="00385B4B"/>
    <w:rPr>
      <w:rFonts w:ascii="Tahoma" w:eastAsia="Times New Roman" w:hAnsi="Tahoma" w:cs="Tahoma"/>
      <w:sz w:val="20"/>
      <w:szCs w:val="20"/>
      <w:lang w:bidi="th-TH"/>
    </w:rPr>
  </w:style>
  <w:style w:type="character" w:customStyle="1" w:styleId="CarCar5">
    <w:name w:val="Car Car5"/>
    <w:rsid w:val="00385B4B"/>
    <w:rPr>
      <w:rFonts w:ascii="Ottawa" w:hAnsi="Ottawa"/>
      <w:b/>
      <w:spacing w:val="-10"/>
      <w:kern w:val="28"/>
      <w:position w:val="6"/>
      <w:sz w:val="22"/>
      <w:szCs w:val="22"/>
      <w:lang w:val="en-US" w:eastAsia="en-US" w:bidi="en-US"/>
    </w:rPr>
  </w:style>
  <w:style w:type="character" w:customStyle="1" w:styleId="CarCar4">
    <w:name w:val="Car Car4"/>
    <w:rsid w:val="00385B4B"/>
    <w:rPr>
      <w:rFonts w:ascii="TradeGothic Bold" w:hAnsi="TradeGothic Bold"/>
      <w:spacing w:val="-10"/>
      <w:kern w:val="28"/>
      <w:position w:val="6"/>
      <w:sz w:val="21"/>
      <w:szCs w:val="22"/>
      <w:lang w:val="en-US" w:eastAsia="fr-FR" w:bidi="en-US"/>
    </w:rPr>
  </w:style>
  <w:style w:type="character" w:customStyle="1" w:styleId="CarCar3">
    <w:name w:val="Car Car3"/>
    <w:rsid w:val="00385B4B"/>
    <w:rPr>
      <w:rFonts w:ascii="Ottawa" w:hAnsi="Ottawa"/>
      <w:b/>
      <w:spacing w:val="-4"/>
      <w:kern w:val="28"/>
      <w:sz w:val="19"/>
      <w:szCs w:val="22"/>
      <w:lang w:val="en-US" w:eastAsia="fr-FR" w:bidi="en-US"/>
    </w:rPr>
  </w:style>
  <w:style w:type="character" w:customStyle="1" w:styleId="CarCar2">
    <w:name w:val="Car Car2"/>
    <w:rsid w:val="00385B4B"/>
    <w:rPr>
      <w:rFonts w:ascii="Ottawa" w:hAnsi="Ottawa"/>
      <w:b/>
      <w:spacing w:val="-4"/>
      <w:kern w:val="28"/>
      <w:sz w:val="18"/>
      <w:szCs w:val="22"/>
      <w:lang w:val="en-US" w:eastAsia="fr-FR" w:bidi="en-US"/>
    </w:rPr>
  </w:style>
  <w:style w:type="character" w:customStyle="1" w:styleId="CarCar1">
    <w:name w:val="Car Car1"/>
    <w:rsid w:val="00385B4B"/>
    <w:rPr>
      <w:rFonts w:ascii="Ottawa" w:hAnsi="Ottawa"/>
      <w:i/>
      <w:spacing w:val="-4"/>
      <w:kern w:val="28"/>
      <w:sz w:val="18"/>
      <w:lang w:val="en-US" w:eastAsia="en-US" w:bidi="en-US"/>
    </w:rPr>
  </w:style>
  <w:style w:type="paragraph" w:styleId="Titre">
    <w:name w:val="Title"/>
    <w:basedOn w:val="Normal"/>
    <w:next w:val="Normal"/>
    <w:link w:val="TitreCar"/>
    <w:qFormat/>
    <w:rsid w:val="00385B4B"/>
    <w:pPr>
      <w:spacing w:before="240" w:after="240"/>
      <w:ind w:left="357"/>
      <w:jc w:val="center"/>
    </w:pPr>
    <w:rPr>
      <w:rFonts w:ascii="Rockwell" w:hAnsi="Rockwell"/>
      <w:bCs/>
      <w:iCs/>
      <w:spacing w:val="20"/>
      <w:sz w:val="20"/>
      <w:szCs w:val="60"/>
      <w:lang w:val="en-US" w:bidi="en-US"/>
    </w:rPr>
  </w:style>
  <w:style w:type="character" w:customStyle="1" w:styleId="TitreCar">
    <w:name w:val="Titre Car"/>
    <w:basedOn w:val="Policepardfaut"/>
    <w:link w:val="Titre"/>
    <w:rsid w:val="00385B4B"/>
    <w:rPr>
      <w:rFonts w:ascii="Rockwell" w:eastAsia="Times New Roman" w:hAnsi="Rockwell" w:cs="Times New Roman"/>
      <w:bCs/>
      <w:iCs/>
      <w:spacing w:val="20"/>
      <w:sz w:val="20"/>
      <w:szCs w:val="60"/>
      <w:lang w:bidi="en-US"/>
    </w:rPr>
  </w:style>
  <w:style w:type="character" w:customStyle="1" w:styleId="CarCar">
    <w:name w:val="Car Car"/>
    <w:rsid w:val="00385B4B"/>
    <w:rPr>
      <w:rFonts w:ascii="Rockwell" w:hAnsi="Rockwell"/>
      <w:bCs/>
      <w:iCs/>
      <w:spacing w:val="20"/>
      <w:szCs w:val="60"/>
      <w:lang w:val="en-US" w:eastAsia="en-US" w:bidi="en-US"/>
    </w:rPr>
  </w:style>
  <w:style w:type="character" w:customStyle="1" w:styleId="Text4">
    <w:name w:val="Text 4"/>
    <w:rsid w:val="00385B4B"/>
    <w:rPr>
      <w:rFonts w:ascii="TradeGothic" w:hAnsi="TradeGothic"/>
      <w:b/>
      <w:bCs/>
      <w:sz w:val="20"/>
      <w:szCs w:val="22"/>
      <w:lang w:val="en-IE" w:eastAsia="fr-FR" w:bidi="ar-SA"/>
    </w:rPr>
  </w:style>
  <w:style w:type="paragraph" w:customStyle="1" w:styleId="Text1">
    <w:name w:val="Text 1"/>
    <w:basedOn w:val="Normal"/>
    <w:rsid w:val="00385B4B"/>
    <w:pPr>
      <w:spacing w:after="240"/>
      <w:ind w:left="284"/>
      <w:jc w:val="both"/>
    </w:pPr>
    <w:rPr>
      <w:rFonts w:ascii="Garamond" w:hAnsi="Garamond"/>
      <w:sz w:val="22"/>
      <w:szCs w:val="20"/>
      <w:lang w:val="en-IE" w:eastAsia="fr-FR"/>
    </w:rPr>
  </w:style>
  <w:style w:type="character" w:customStyle="1" w:styleId="StyleText1111bulletNonGrasCar">
    <w:name w:val="Style Text 1.1.1.1 bullet + Non Gras Car"/>
    <w:rsid w:val="00385B4B"/>
    <w:rPr>
      <w:rFonts w:ascii="Garamond" w:hAnsi="Garamond"/>
      <w:bCs/>
      <w:sz w:val="22"/>
      <w:szCs w:val="22"/>
      <w:lang w:val="en-IE" w:eastAsia="fr-FR" w:bidi="ar-SA"/>
    </w:rPr>
  </w:style>
  <w:style w:type="character" w:customStyle="1" w:styleId="Text1111bulletCar">
    <w:name w:val="Text 1.1.1.1 bullet Car"/>
    <w:rsid w:val="00385B4B"/>
    <w:rPr>
      <w:rFonts w:ascii="Garamond" w:hAnsi="Garamond"/>
      <w:sz w:val="22"/>
      <w:szCs w:val="22"/>
      <w:lang w:val="en-IE" w:eastAsia="fr-FR" w:bidi="ar-SA"/>
    </w:rPr>
  </w:style>
  <w:style w:type="paragraph" w:customStyle="1" w:styleId="Level1">
    <w:name w:val="Level 1"/>
    <w:basedOn w:val="Normal"/>
    <w:rsid w:val="00385B4B"/>
    <w:pPr>
      <w:widowControl w:val="0"/>
      <w:autoSpaceDE w:val="0"/>
      <w:autoSpaceDN w:val="0"/>
      <w:adjustRightInd w:val="0"/>
      <w:ind w:left="720" w:hanging="360"/>
    </w:pPr>
    <w:rPr>
      <w:lang w:val="en-US" w:eastAsia="fr-FR"/>
    </w:rPr>
  </w:style>
  <w:style w:type="character" w:customStyle="1" w:styleId="StyleText1111bulletLatin9ptLatinGrasCar">
    <w:name w:val="Style Text 1.1.1.1 bullet + (Latin) 9 pt (Latin) Gras Car"/>
    <w:link w:val="StyleText1111bulletLatin9ptLatinGras"/>
    <w:rsid w:val="00385B4B"/>
    <w:rPr>
      <w:rFonts w:ascii="Garamond" w:hAnsi="Garamond"/>
      <w:b/>
      <w:sz w:val="18"/>
      <w:lang w:val="en-IE" w:eastAsia="fr-FR"/>
    </w:rPr>
  </w:style>
  <w:style w:type="paragraph" w:customStyle="1" w:styleId="111">
    <w:name w:val="1.1.1."/>
    <w:basedOn w:val="Normal"/>
    <w:rsid w:val="00385B4B"/>
    <w:pPr>
      <w:spacing w:after="120"/>
      <w:ind w:left="851" w:hanging="567"/>
      <w:jc w:val="both"/>
    </w:pPr>
    <w:rPr>
      <w:rFonts w:ascii="Ottawa" w:hAnsi="Ottawa"/>
      <w:b/>
      <w:bCs/>
      <w:sz w:val="20"/>
      <w:szCs w:val="22"/>
      <w:lang w:eastAsia="fr-FR"/>
    </w:rPr>
  </w:style>
  <w:style w:type="paragraph" w:customStyle="1" w:styleId="i0">
    <w:name w:val="i)"/>
    <w:basedOn w:val="Normal"/>
    <w:link w:val="iTegn"/>
    <w:rsid w:val="00385B4B"/>
    <w:pPr>
      <w:spacing w:after="120"/>
      <w:ind w:left="1417" w:hanging="425"/>
      <w:jc w:val="both"/>
    </w:pPr>
    <w:rPr>
      <w:rFonts w:ascii="Garamond" w:hAnsi="Garamond"/>
      <w:sz w:val="22"/>
      <w:szCs w:val="22"/>
      <w:lang w:eastAsia="fr-FR"/>
    </w:rPr>
  </w:style>
  <w:style w:type="paragraph" w:customStyle="1" w:styleId="solutionstextlast">
    <w:name w:val="solutions text last"/>
    <w:basedOn w:val="solutionstext"/>
    <w:rsid w:val="00385B4B"/>
    <w:pPr>
      <w:spacing w:after="120"/>
    </w:pPr>
    <w:rPr>
      <w:lang w:val="en-GB"/>
    </w:rPr>
  </w:style>
  <w:style w:type="character" w:customStyle="1" w:styleId="Para5Car">
    <w:name w:val="Para 5 Car"/>
    <w:rsid w:val="00385B4B"/>
    <w:rPr>
      <w:rFonts w:ascii="Arial" w:hAnsi="Arial"/>
      <w:bCs/>
      <w:sz w:val="18"/>
      <w:szCs w:val="22"/>
      <w:lang w:val="en-IE" w:eastAsia="en-US" w:bidi="en-US"/>
    </w:rPr>
  </w:style>
  <w:style w:type="character" w:customStyle="1" w:styleId="solutionstextCar">
    <w:name w:val="solutions text Car"/>
    <w:rsid w:val="00385B4B"/>
    <w:rPr>
      <w:rFonts w:ascii="Arial" w:hAnsi="Arial" w:cs="Arial"/>
      <w:bCs/>
      <w:sz w:val="18"/>
      <w:szCs w:val="22"/>
      <w:lang w:val="pt-BR" w:eastAsia="en-US" w:bidi="en-US"/>
    </w:rPr>
  </w:style>
  <w:style w:type="character" w:customStyle="1" w:styleId="solutionstextlastCar">
    <w:name w:val="solutions text last Car"/>
    <w:rsid w:val="00385B4B"/>
    <w:rPr>
      <w:rFonts w:ascii="Arial" w:hAnsi="Arial" w:cs="Arial"/>
      <w:bCs/>
      <w:sz w:val="18"/>
      <w:szCs w:val="22"/>
      <w:lang w:val="en-GB" w:eastAsia="en-US" w:bidi="en-US"/>
    </w:rPr>
  </w:style>
  <w:style w:type="paragraph" w:customStyle="1" w:styleId="StylePara2Aprs10pt">
    <w:name w:val="Style Para 2 + Après : 10 pt"/>
    <w:basedOn w:val="Para20"/>
    <w:rsid w:val="00385B4B"/>
    <w:pPr>
      <w:spacing w:after="200"/>
    </w:pPr>
    <w:rPr>
      <w:szCs w:val="20"/>
    </w:rPr>
  </w:style>
  <w:style w:type="paragraph" w:customStyle="1" w:styleId="CarCar1Car">
    <w:name w:val="Car Car1 Car"/>
    <w:basedOn w:val="Normal"/>
    <w:rsid w:val="00385B4B"/>
    <w:rPr>
      <w:lang w:val="pl-PL" w:eastAsia="pl-PL"/>
    </w:rPr>
  </w:style>
  <w:style w:type="paragraph" w:customStyle="1" w:styleId="Reflabnote">
    <w:name w:val="Ref_lab_note"/>
    <w:basedOn w:val="Normal"/>
    <w:link w:val="ReflabnoteCar"/>
    <w:rsid w:val="00385B4B"/>
    <w:pPr>
      <w:spacing w:before="120" w:after="120"/>
      <w:jc w:val="center"/>
    </w:pPr>
    <w:rPr>
      <w:rFonts w:ascii="Arial" w:hAnsi="Arial" w:cs="Arial"/>
      <w:sz w:val="18"/>
      <w:szCs w:val="18"/>
      <w:lang w:eastAsia="fr-FR"/>
    </w:rPr>
  </w:style>
  <w:style w:type="character" w:customStyle="1" w:styleId="ReflabnoteCar">
    <w:name w:val="Ref_lab_note Car"/>
    <w:link w:val="Reflabnote"/>
    <w:rsid w:val="00385B4B"/>
    <w:rPr>
      <w:rFonts w:ascii="Arial" w:eastAsia="Times New Roman" w:hAnsi="Arial" w:cs="Arial"/>
      <w:sz w:val="18"/>
      <w:szCs w:val="18"/>
      <w:lang w:val="en-GB" w:eastAsia="fr-FR"/>
    </w:rPr>
  </w:style>
  <w:style w:type="character" w:customStyle="1" w:styleId="jrnl">
    <w:name w:val="jrnl"/>
    <w:basedOn w:val="Policepardfaut"/>
    <w:rsid w:val="00385B4B"/>
  </w:style>
  <w:style w:type="paragraph" w:customStyle="1" w:styleId="Base1">
    <w:name w:val="Base1"/>
    <w:rsid w:val="00385B4B"/>
    <w:pPr>
      <w:spacing w:after="240" w:line="200" w:lineRule="atLeast"/>
      <w:ind w:left="425"/>
      <w:jc w:val="both"/>
    </w:pPr>
    <w:rPr>
      <w:rFonts w:ascii="Arial" w:eastAsia="Times New Roman" w:hAnsi="Arial" w:cs="Times New Roman"/>
      <w:color w:val="000000"/>
      <w:sz w:val="19"/>
      <w:szCs w:val="20"/>
      <w:lang w:val="fr-FR" w:eastAsia="en-GB"/>
    </w:rPr>
  </w:style>
  <w:style w:type="character" w:customStyle="1" w:styleId="st1">
    <w:name w:val="st1"/>
    <w:rsid w:val="00385B4B"/>
  </w:style>
  <w:style w:type="character" w:customStyle="1" w:styleId="apple-converted-space">
    <w:name w:val="apple-converted-space"/>
    <w:basedOn w:val="Policepardfaut"/>
    <w:rsid w:val="00385B4B"/>
  </w:style>
  <w:style w:type="character" w:customStyle="1" w:styleId="Para1Char">
    <w:name w:val="Para 1 Char"/>
    <w:rsid w:val="00385B4B"/>
    <w:rPr>
      <w:rFonts w:ascii="Arial" w:hAnsi="Arial"/>
      <w:sz w:val="18"/>
      <w:szCs w:val="22"/>
      <w:lang w:val="en-IE" w:eastAsia="en-US" w:bidi="en-US"/>
    </w:rPr>
  </w:style>
  <w:style w:type="character" w:customStyle="1" w:styleId="Para3Char">
    <w:name w:val="Para 3 Char"/>
    <w:rsid w:val="00385B4B"/>
    <w:rPr>
      <w:rFonts w:ascii="Arial" w:hAnsi="Arial"/>
      <w:bCs/>
      <w:sz w:val="18"/>
      <w:szCs w:val="22"/>
      <w:lang w:val="en-IE" w:eastAsia="en-US" w:bidi="ar-SA"/>
    </w:rPr>
  </w:style>
  <w:style w:type="paragraph" w:customStyle="1" w:styleId="Title2">
    <w:name w:val="Title 2"/>
    <w:basedOn w:val="Normal"/>
    <w:qFormat/>
    <w:rsid w:val="00385B4B"/>
    <w:pPr>
      <w:spacing w:before="240" w:after="240"/>
      <w:ind w:left="357"/>
      <w:jc w:val="center"/>
    </w:pPr>
    <w:rPr>
      <w:rFonts w:ascii="Arial" w:hAnsi="Arial"/>
      <w:b/>
      <w:bCs/>
      <w:iCs/>
      <w:spacing w:val="20"/>
      <w:sz w:val="22"/>
      <w:szCs w:val="60"/>
      <w:lang w:val="en-US" w:bidi="en-US"/>
    </w:rPr>
  </w:style>
  <w:style w:type="paragraph" w:customStyle="1" w:styleId="StylesolutionstextTradeGothicBoldCentrAvant6ptApr">
    <w:name w:val="Style solutions text + TradeGothic Bold Centré Avant : 6 pt Aprè..."/>
    <w:basedOn w:val="solutionstext"/>
    <w:rsid w:val="00385B4B"/>
    <w:pPr>
      <w:spacing w:before="120" w:after="120"/>
      <w:jc w:val="center"/>
    </w:pPr>
    <w:rPr>
      <w:rFonts w:ascii="Ottawa" w:hAnsi="Ottawa" w:cs="Times New Roman"/>
      <w:b/>
      <w:bCs w:val="0"/>
      <w:szCs w:val="20"/>
    </w:rPr>
  </w:style>
  <w:style w:type="paragraph" w:customStyle="1" w:styleId="StylesolutionstextTradeGothicBoldCentr">
    <w:name w:val="Style solutions text + TradeGothic Bold Centré"/>
    <w:basedOn w:val="solutionstext"/>
    <w:rsid w:val="00385B4B"/>
    <w:pPr>
      <w:jc w:val="center"/>
    </w:pPr>
    <w:rPr>
      <w:rFonts w:ascii="Ottawa" w:hAnsi="Ottawa" w:cs="Times New Roman"/>
      <w:bCs w:val="0"/>
      <w:szCs w:val="20"/>
    </w:rPr>
  </w:style>
  <w:style w:type="character" w:customStyle="1" w:styleId="Hyperlink0">
    <w:name w:val="Hyperlink.0"/>
    <w:rsid w:val="00385B4B"/>
    <w:rPr>
      <w:color w:val="0000FF"/>
      <w:sz w:val="24"/>
      <w:szCs w:val="24"/>
      <w:u w:val="single" w:color="0000FF"/>
      <w:lang w:val="en-US"/>
    </w:rPr>
  </w:style>
  <w:style w:type="character" w:customStyle="1" w:styleId="highlight">
    <w:name w:val="highlight"/>
    <w:basedOn w:val="Policepardfaut"/>
    <w:rsid w:val="00385B4B"/>
  </w:style>
  <w:style w:type="character" w:customStyle="1" w:styleId="hps">
    <w:name w:val="hps"/>
    <w:basedOn w:val="Policepardfaut"/>
    <w:rsid w:val="00385B4B"/>
  </w:style>
  <w:style w:type="character" w:customStyle="1" w:styleId="longtext1">
    <w:name w:val="long_text1"/>
    <w:rsid w:val="00385B4B"/>
    <w:rPr>
      <w:sz w:val="20"/>
      <w:szCs w:val="20"/>
    </w:rPr>
  </w:style>
  <w:style w:type="paragraph" w:styleId="Normalcentr">
    <w:name w:val="Block Text"/>
    <w:basedOn w:val="Normal"/>
    <w:rsid w:val="00385B4B"/>
    <w:pPr>
      <w:spacing w:before="160" w:after="120"/>
      <w:ind w:left="1440" w:right="1440"/>
    </w:pPr>
    <w:rPr>
      <w:rFonts w:eastAsia="SimSun"/>
      <w:sz w:val="20"/>
      <w:szCs w:val="20"/>
      <w:lang w:val="en-AU" w:eastAsia="zh-CN"/>
    </w:rPr>
  </w:style>
  <w:style w:type="paragraph" w:styleId="Corpsdetexte2">
    <w:name w:val="Body Text 2"/>
    <w:basedOn w:val="Normal"/>
    <w:link w:val="Corpsdetexte2Car"/>
    <w:rsid w:val="00385B4B"/>
    <w:pPr>
      <w:spacing w:before="160" w:after="120" w:line="480" w:lineRule="auto"/>
    </w:pPr>
    <w:rPr>
      <w:rFonts w:eastAsia="SimSun"/>
      <w:sz w:val="20"/>
      <w:szCs w:val="20"/>
      <w:lang w:val="en-AU" w:eastAsia="zh-CN"/>
    </w:rPr>
  </w:style>
  <w:style w:type="character" w:customStyle="1" w:styleId="Corpsdetexte2Car">
    <w:name w:val="Corps de texte 2 Car"/>
    <w:basedOn w:val="Policepardfaut"/>
    <w:link w:val="Corpsdetexte2"/>
    <w:rsid w:val="00385B4B"/>
    <w:rPr>
      <w:rFonts w:ascii="Times New Roman" w:eastAsia="SimSun" w:hAnsi="Times New Roman" w:cs="Times New Roman"/>
      <w:sz w:val="20"/>
      <w:szCs w:val="20"/>
      <w:lang w:val="en-AU" w:eastAsia="zh-CN"/>
    </w:rPr>
  </w:style>
  <w:style w:type="paragraph" w:styleId="Retrait1religne">
    <w:name w:val="Body Text First Indent"/>
    <w:basedOn w:val="Corpsdetexte"/>
    <w:link w:val="Retrait1religneCar"/>
    <w:rsid w:val="00385B4B"/>
    <w:pPr>
      <w:widowControl/>
      <w:autoSpaceDE/>
      <w:autoSpaceDN/>
      <w:spacing w:before="160" w:after="120"/>
      <w:ind w:firstLine="210"/>
    </w:pPr>
    <w:rPr>
      <w:rFonts w:ascii="Times New Roman" w:eastAsia="SimSun" w:hAnsi="Times New Roman" w:cs="Times New Roman"/>
      <w:sz w:val="20"/>
      <w:szCs w:val="20"/>
      <w:lang w:val="en-AU" w:eastAsia="zh-CN"/>
    </w:rPr>
  </w:style>
  <w:style w:type="character" w:customStyle="1" w:styleId="Retrait1religneCar">
    <w:name w:val="Retrait 1re ligne Car"/>
    <w:basedOn w:val="CorpsdetexteCar"/>
    <w:link w:val="Retrait1religne"/>
    <w:rsid w:val="00385B4B"/>
    <w:rPr>
      <w:rFonts w:ascii="Times New Roman" w:eastAsia="SimSun" w:hAnsi="Times New Roman" w:cs="Times New Roman"/>
      <w:sz w:val="20"/>
      <w:szCs w:val="20"/>
      <w:lang w:val="en-AU" w:eastAsia="zh-CN"/>
    </w:rPr>
  </w:style>
  <w:style w:type="paragraph" w:styleId="Retraitcorpsdetexte">
    <w:name w:val="Body Text Indent"/>
    <w:basedOn w:val="Normal"/>
    <w:link w:val="RetraitcorpsdetexteCar"/>
    <w:rsid w:val="00385B4B"/>
    <w:pPr>
      <w:spacing w:before="160" w:after="120"/>
      <w:ind w:left="283"/>
    </w:pPr>
    <w:rPr>
      <w:rFonts w:eastAsia="SimSun"/>
      <w:sz w:val="20"/>
      <w:szCs w:val="20"/>
      <w:lang w:val="en-AU" w:eastAsia="zh-CN"/>
    </w:rPr>
  </w:style>
  <w:style w:type="character" w:customStyle="1" w:styleId="RetraitcorpsdetexteCar">
    <w:name w:val="Retrait corps de texte Car"/>
    <w:basedOn w:val="Policepardfaut"/>
    <w:link w:val="Retraitcorpsdetexte"/>
    <w:rsid w:val="00385B4B"/>
    <w:rPr>
      <w:rFonts w:ascii="Times New Roman" w:eastAsia="SimSun" w:hAnsi="Times New Roman" w:cs="Times New Roman"/>
      <w:sz w:val="20"/>
      <w:szCs w:val="20"/>
      <w:lang w:val="en-AU" w:eastAsia="zh-CN"/>
    </w:rPr>
  </w:style>
  <w:style w:type="paragraph" w:styleId="Retraitcorpset1relig">
    <w:name w:val="Body Text First Indent 2"/>
    <w:basedOn w:val="Retraitcorpsdetexte"/>
    <w:link w:val="Retraitcorpset1religCar"/>
    <w:uiPriority w:val="99"/>
    <w:rsid w:val="00385B4B"/>
    <w:pPr>
      <w:ind w:firstLine="210"/>
    </w:pPr>
  </w:style>
  <w:style w:type="character" w:customStyle="1" w:styleId="Retraitcorpset1religCar">
    <w:name w:val="Retrait corps et 1re lig. Car"/>
    <w:basedOn w:val="RetraitcorpsdetexteCar"/>
    <w:link w:val="Retraitcorpset1relig"/>
    <w:uiPriority w:val="99"/>
    <w:rsid w:val="00385B4B"/>
    <w:rPr>
      <w:rFonts w:ascii="Times New Roman" w:eastAsia="SimSun" w:hAnsi="Times New Roman" w:cs="Times New Roman"/>
      <w:sz w:val="20"/>
      <w:szCs w:val="20"/>
      <w:lang w:val="en-AU" w:eastAsia="zh-CN"/>
    </w:rPr>
  </w:style>
  <w:style w:type="paragraph" w:styleId="Retraitcorpsdetexte2">
    <w:name w:val="Body Text Indent 2"/>
    <w:basedOn w:val="Normal"/>
    <w:link w:val="Retraitcorpsdetexte2Car"/>
    <w:rsid w:val="00385B4B"/>
    <w:pPr>
      <w:spacing w:before="160" w:after="120" w:line="480" w:lineRule="auto"/>
      <w:ind w:left="283"/>
    </w:pPr>
    <w:rPr>
      <w:rFonts w:eastAsia="SimSun"/>
      <w:sz w:val="20"/>
      <w:szCs w:val="20"/>
      <w:lang w:val="en-AU" w:eastAsia="zh-CN"/>
    </w:rPr>
  </w:style>
  <w:style w:type="character" w:customStyle="1" w:styleId="Retraitcorpsdetexte2Car">
    <w:name w:val="Retrait corps de texte 2 Car"/>
    <w:basedOn w:val="Policepardfaut"/>
    <w:link w:val="Retraitcorpsdetexte2"/>
    <w:rsid w:val="00385B4B"/>
    <w:rPr>
      <w:rFonts w:ascii="Times New Roman" w:eastAsia="SimSun" w:hAnsi="Times New Roman" w:cs="Times New Roman"/>
      <w:sz w:val="20"/>
      <w:szCs w:val="20"/>
      <w:lang w:val="en-AU" w:eastAsia="zh-CN"/>
    </w:rPr>
  </w:style>
  <w:style w:type="paragraph" w:styleId="Retraitcorpsdetexte3">
    <w:name w:val="Body Text Indent 3"/>
    <w:basedOn w:val="Normal"/>
    <w:link w:val="Retraitcorpsdetexte3Car"/>
    <w:rsid w:val="00385B4B"/>
    <w:pPr>
      <w:spacing w:before="160" w:after="120"/>
      <w:ind w:left="283"/>
    </w:pPr>
    <w:rPr>
      <w:rFonts w:eastAsia="SimSun"/>
      <w:sz w:val="16"/>
      <w:szCs w:val="16"/>
      <w:lang w:val="en-AU" w:eastAsia="zh-CN"/>
    </w:rPr>
  </w:style>
  <w:style w:type="character" w:customStyle="1" w:styleId="Retraitcorpsdetexte3Car">
    <w:name w:val="Retrait corps de texte 3 Car"/>
    <w:basedOn w:val="Policepardfaut"/>
    <w:link w:val="Retraitcorpsdetexte3"/>
    <w:rsid w:val="00385B4B"/>
    <w:rPr>
      <w:rFonts w:ascii="Times New Roman" w:eastAsia="SimSun" w:hAnsi="Times New Roman" w:cs="Times New Roman"/>
      <w:sz w:val="16"/>
      <w:szCs w:val="16"/>
      <w:lang w:val="en-AU" w:eastAsia="zh-CN"/>
    </w:rPr>
  </w:style>
  <w:style w:type="paragraph" w:styleId="Formuledepolitesse">
    <w:name w:val="Closing"/>
    <w:basedOn w:val="Normal"/>
    <w:link w:val="FormuledepolitesseCar"/>
    <w:rsid w:val="00385B4B"/>
    <w:pPr>
      <w:spacing w:before="160"/>
      <w:ind w:left="4252"/>
    </w:pPr>
    <w:rPr>
      <w:rFonts w:eastAsia="SimSun"/>
      <w:sz w:val="20"/>
      <w:szCs w:val="20"/>
      <w:lang w:val="en-AU" w:eastAsia="zh-CN"/>
    </w:rPr>
  </w:style>
  <w:style w:type="character" w:customStyle="1" w:styleId="FormuledepolitesseCar">
    <w:name w:val="Formule de politesse Car"/>
    <w:basedOn w:val="Policepardfaut"/>
    <w:link w:val="Formuledepolitesse"/>
    <w:rsid w:val="00385B4B"/>
    <w:rPr>
      <w:rFonts w:ascii="Times New Roman" w:eastAsia="SimSun" w:hAnsi="Times New Roman" w:cs="Times New Roman"/>
      <w:sz w:val="20"/>
      <w:szCs w:val="20"/>
      <w:lang w:val="en-AU" w:eastAsia="zh-CN"/>
    </w:rPr>
  </w:style>
  <w:style w:type="paragraph" w:styleId="Date">
    <w:name w:val="Date"/>
    <w:basedOn w:val="Normal"/>
    <w:next w:val="Normal"/>
    <w:link w:val="DateCar"/>
    <w:rsid w:val="00385B4B"/>
    <w:pPr>
      <w:spacing w:before="160"/>
    </w:pPr>
    <w:rPr>
      <w:rFonts w:eastAsia="SimSun"/>
      <w:sz w:val="20"/>
      <w:szCs w:val="20"/>
      <w:lang w:val="en-AU" w:eastAsia="zh-CN"/>
    </w:rPr>
  </w:style>
  <w:style w:type="character" w:customStyle="1" w:styleId="DateCar">
    <w:name w:val="Date Car"/>
    <w:basedOn w:val="Policepardfaut"/>
    <w:link w:val="Date"/>
    <w:rsid w:val="00385B4B"/>
    <w:rPr>
      <w:rFonts w:ascii="Times New Roman" w:eastAsia="SimSun" w:hAnsi="Times New Roman" w:cs="Times New Roman"/>
      <w:sz w:val="20"/>
      <w:szCs w:val="20"/>
      <w:lang w:val="en-AU" w:eastAsia="zh-CN"/>
    </w:rPr>
  </w:style>
  <w:style w:type="paragraph" w:styleId="Signaturelectronique">
    <w:name w:val="E-mail Signature"/>
    <w:basedOn w:val="Normal"/>
    <w:link w:val="SignaturelectroniqueCar"/>
    <w:rsid w:val="00385B4B"/>
    <w:pPr>
      <w:spacing w:before="160"/>
    </w:pPr>
    <w:rPr>
      <w:rFonts w:eastAsia="SimSun"/>
      <w:sz w:val="20"/>
      <w:szCs w:val="20"/>
      <w:lang w:val="en-AU" w:eastAsia="zh-CN"/>
    </w:rPr>
  </w:style>
  <w:style w:type="character" w:customStyle="1" w:styleId="SignaturelectroniqueCar">
    <w:name w:val="Signature électronique Car"/>
    <w:basedOn w:val="Policepardfaut"/>
    <w:link w:val="Signaturelectronique"/>
    <w:rsid w:val="00385B4B"/>
    <w:rPr>
      <w:rFonts w:ascii="Times New Roman" w:eastAsia="SimSun" w:hAnsi="Times New Roman" w:cs="Times New Roman"/>
      <w:sz w:val="20"/>
      <w:szCs w:val="20"/>
      <w:lang w:val="en-AU" w:eastAsia="zh-CN"/>
    </w:rPr>
  </w:style>
  <w:style w:type="paragraph" w:styleId="Adressedestinataire">
    <w:name w:val="envelope address"/>
    <w:basedOn w:val="Normal"/>
    <w:rsid w:val="00385B4B"/>
    <w:pPr>
      <w:framePr w:w="7920" w:h="1980" w:hRule="exact" w:hSpace="180" w:wrap="auto" w:hAnchor="page" w:xAlign="center" w:yAlign="bottom"/>
      <w:spacing w:before="160"/>
      <w:ind w:left="2880"/>
    </w:pPr>
    <w:rPr>
      <w:rFonts w:ascii="Arial" w:eastAsia="SimSun" w:hAnsi="Arial" w:cs="Arial"/>
      <w:sz w:val="20"/>
      <w:szCs w:val="20"/>
      <w:lang w:val="en-AU" w:eastAsia="zh-CN"/>
    </w:rPr>
  </w:style>
  <w:style w:type="paragraph" w:styleId="Adresseexpditeur">
    <w:name w:val="envelope return"/>
    <w:basedOn w:val="Normal"/>
    <w:rsid w:val="00385B4B"/>
    <w:pPr>
      <w:spacing w:before="160"/>
    </w:pPr>
    <w:rPr>
      <w:rFonts w:ascii="Arial" w:eastAsia="SimSun" w:hAnsi="Arial" w:cs="Arial"/>
      <w:sz w:val="20"/>
      <w:szCs w:val="20"/>
      <w:lang w:val="en-AU" w:eastAsia="zh-CN"/>
    </w:rPr>
  </w:style>
  <w:style w:type="character" w:styleId="AcronymeHTML">
    <w:name w:val="HTML Acronym"/>
    <w:rsid w:val="00385B4B"/>
  </w:style>
  <w:style w:type="paragraph" w:styleId="AdresseHTML">
    <w:name w:val="HTML Address"/>
    <w:basedOn w:val="Normal"/>
    <w:link w:val="AdresseHTMLCar"/>
    <w:rsid w:val="00385B4B"/>
    <w:pPr>
      <w:spacing w:before="160"/>
    </w:pPr>
    <w:rPr>
      <w:rFonts w:eastAsia="SimSun"/>
      <w:i/>
      <w:iCs/>
      <w:sz w:val="20"/>
      <w:szCs w:val="20"/>
      <w:lang w:val="en-AU" w:eastAsia="zh-CN"/>
    </w:rPr>
  </w:style>
  <w:style w:type="character" w:customStyle="1" w:styleId="AdresseHTMLCar">
    <w:name w:val="Adresse HTML Car"/>
    <w:basedOn w:val="Policepardfaut"/>
    <w:link w:val="AdresseHTML"/>
    <w:rsid w:val="00385B4B"/>
    <w:rPr>
      <w:rFonts w:ascii="Times New Roman" w:eastAsia="SimSun" w:hAnsi="Times New Roman" w:cs="Times New Roman"/>
      <w:i/>
      <w:iCs/>
      <w:sz w:val="20"/>
      <w:szCs w:val="20"/>
      <w:lang w:val="en-AU" w:eastAsia="zh-CN"/>
    </w:rPr>
  </w:style>
  <w:style w:type="character" w:styleId="CitationHTML">
    <w:name w:val="HTML Cite"/>
    <w:rsid w:val="00385B4B"/>
    <w:rPr>
      <w:i/>
      <w:iCs/>
    </w:rPr>
  </w:style>
  <w:style w:type="character" w:styleId="CodeHTML">
    <w:name w:val="HTML Code"/>
    <w:rsid w:val="00385B4B"/>
    <w:rPr>
      <w:rFonts w:ascii="Courier New" w:hAnsi="Courier New" w:cs="Courier New"/>
      <w:sz w:val="20"/>
      <w:szCs w:val="20"/>
    </w:rPr>
  </w:style>
  <w:style w:type="character" w:styleId="DfinitionHTML">
    <w:name w:val="HTML Definition"/>
    <w:rsid w:val="00385B4B"/>
    <w:rPr>
      <w:i/>
      <w:iCs/>
    </w:rPr>
  </w:style>
  <w:style w:type="character" w:styleId="ClavierHTML">
    <w:name w:val="HTML Keyboard"/>
    <w:rsid w:val="00385B4B"/>
    <w:rPr>
      <w:rFonts w:ascii="Courier New" w:hAnsi="Courier New" w:cs="Courier New"/>
      <w:sz w:val="20"/>
      <w:szCs w:val="20"/>
    </w:rPr>
  </w:style>
  <w:style w:type="character" w:styleId="ExempleHTML">
    <w:name w:val="HTML Sample"/>
    <w:rsid w:val="00385B4B"/>
    <w:rPr>
      <w:rFonts w:ascii="Courier New" w:hAnsi="Courier New" w:cs="Courier New"/>
    </w:rPr>
  </w:style>
  <w:style w:type="character" w:styleId="MachinecrireHTML">
    <w:name w:val="HTML Typewriter"/>
    <w:rsid w:val="00385B4B"/>
    <w:rPr>
      <w:rFonts w:ascii="Courier New" w:hAnsi="Courier New" w:cs="Courier New"/>
      <w:sz w:val="20"/>
      <w:szCs w:val="20"/>
    </w:rPr>
  </w:style>
  <w:style w:type="character" w:styleId="VariableHTML">
    <w:name w:val="HTML Variable"/>
    <w:rsid w:val="00385B4B"/>
    <w:rPr>
      <w:i/>
      <w:iCs/>
    </w:rPr>
  </w:style>
  <w:style w:type="paragraph" w:styleId="Liste">
    <w:name w:val="List"/>
    <w:basedOn w:val="Normal"/>
    <w:rsid w:val="00385B4B"/>
    <w:pPr>
      <w:spacing w:before="160"/>
      <w:ind w:left="283" w:hanging="283"/>
    </w:pPr>
    <w:rPr>
      <w:rFonts w:eastAsia="SimSun"/>
      <w:sz w:val="20"/>
      <w:szCs w:val="20"/>
      <w:lang w:val="en-AU" w:eastAsia="zh-CN"/>
    </w:rPr>
  </w:style>
  <w:style w:type="paragraph" w:styleId="Liste2">
    <w:name w:val="List 2"/>
    <w:basedOn w:val="Normal"/>
    <w:rsid w:val="00385B4B"/>
    <w:pPr>
      <w:spacing w:before="160"/>
      <w:ind w:left="566" w:hanging="283"/>
    </w:pPr>
    <w:rPr>
      <w:rFonts w:eastAsia="SimSun"/>
      <w:sz w:val="20"/>
      <w:szCs w:val="20"/>
      <w:lang w:val="en-AU" w:eastAsia="zh-CN"/>
    </w:rPr>
  </w:style>
  <w:style w:type="paragraph" w:styleId="Liste3">
    <w:name w:val="List 3"/>
    <w:basedOn w:val="Normal"/>
    <w:rsid w:val="00385B4B"/>
    <w:pPr>
      <w:spacing w:before="160"/>
      <w:ind w:left="849" w:hanging="283"/>
    </w:pPr>
    <w:rPr>
      <w:rFonts w:eastAsia="SimSun"/>
      <w:sz w:val="20"/>
      <w:szCs w:val="20"/>
      <w:lang w:val="en-AU" w:eastAsia="zh-CN"/>
    </w:rPr>
  </w:style>
  <w:style w:type="paragraph" w:styleId="Liste4">
    <w:name w:val="List 4"/>
    <w:basedOn w:val="Normal"/>
    <w:rsid w:val="00385B4B"/>
    <w:pPr>
      <w:spacing w:before="160"/>
      <w:ind w:left="1132" w:hanging="283"/>
    </w:pPr>
    <w:rPr>
      <w:rFonts w:eastAsia="SimSun"/>
      <w:sz w:val="20"/>
      <w:szCs w:val="20"/>
      <w:lang w:val="en-AU" w:eastAsia="zh-CN"/>
    </w:rPr>
  </w:style>
  <w:style w:type="paragraph" w:styleId="Liste5">
    <w:name w:val="List 5"/>
    <w:basedOn w:val="Normal"/>
    <w:rsid w:val="00385B4B"/>
    <w:pPr>
      <w:spacing w:before="160"/>
      <w:ind w:left="1415" w:hanging="283"/>
    </w:pPr>
    <w:rPr>
      <w:rFonts w:eastAsia="SimSun"/>
      <w:sz w:val="20"/>
      <w:szCs w:val="20"/>
      <w:lang w:val="en-AU" w:eastAsia="zh-CN"/>
    </w:rPr>
  </w:style>
  <w:style w:type="paragraph" w:styleId="Listepuces2">
    <w:name w:val="List Bullet 2"/>
    <w:basedOn w:val="Normal"/>
    <w:rsid w:val="00385B4B"/>
    <w:pPr>
      <w:tabs>
        <w:tab w:val="num" w:pos="1440"/>
        <w:tab w:val="num" w:pos="1492"/>
      </w:tabs>
      <w:spacing w:before="160"/>
      <w:ind w:left="1440" w:hanging="360"/>
    </w:pPr>
    <w:rPr>
      <w:rFonts w:eastAsia="SimSun"/>
      <w:sz w:val="20"/>
      <w:szCs w:val="20"/>
      <w:lang w:val="en-AU" w:eastAsia="zh-CN"/>
    </w:rPr>
  </w:style>
  <w:style w:type="paragraph" w:styleId="Listepuces3">
    <w:name w:val="List Bullet 3"/>
    <w:basedOn w:val="Normal"/>
    <w:rsid w:val="00385B4B"/>
    <w:pPr>
      <w:tabs>
        <w:tab w:val="num" w:pos="432"/>
        <w:tab w:val="num" w:pos="643"/>
      </w:tabs>
      <w:spacing w:before="160"/>
      <w:ind w:left="432" w:hanging="432"/>
    </w:pPr>
    <w:rPr>
      <w:rFonts w:eastAsia="SimSun"/>
      <w:sz w:val="20"/>
      <w:szCs w:val="20"/>
      <w:lang w:val="en-AU" w:eastAsia="zh-CN"/>
    </w:rPr>
  </w:style>
  <w:style w:type="paragraph" w:styleId="Listepuces4">
    <w:name w:val="List Bullet 4"/>
    <w:basedOn w:val="Normal"/>
    <w:rsid w:val="00385B4B"/>
    <w:pPr>
      <w:numPr>
        <w:numId w:val="5"/>
      </w:numPr>
      <w:tabs>
        <w:tab w:val="num" w:pos="926"/>
      </w:tabs>
      <w:spacing w:before="160"/>
    </w:pPr>
    <w:rPr>
      <w:rFonts w:eastAsia="SimSun"/>
      <w:sz w:val="20"/>
      <w:szCs w:val="20"/>
      <w:lang w:val="en-AU" w:eastAsia="zh-CN"/>
    </w:rPr>
  </w:style>
  <w:style w:type="paragraph" w:styleId="Listepuces5">
    <w:name w:val="List Bullet 5"/>
    <w:basedOn w:val="Normal"/>
    <w:rsid w:val="00385B4B"/>
    <w:pPr>
      <w:tabs>
        <w:tab w:val="num" w:pos="450"/>
        <w:tab w:val="num" w:pos="1209"/>
      </w:tabs>
      <w:spacing w:before="160"/>
      <w:ind w:left="450" w:hanging="450"/>
    </w:pPr>
    <w:rPr>
      <w:rFonts w:eastAsia="SimSun"/>
      <w:sz w:val="20"/>
      <w:szCs w:val="20"/>
      <w:lang w:val="en-AU" w:eastAsia="zh-CN"/>
    </w:rPr>
  </w:style>
  <w:style w:type="paragraph" w:styleId="Listecontinue">
    <w:name w:val="List Continue"/>
    <w:basedOn w:val="Normal"/>
    <w:rsid w:val="00385B4B"/>
    <w:pPr>
      <w:spacing w:before="160" w:after="120"/>
      <w:ind w:left="283"/>
    </w:pPr>
    <w:rPr>
      <w:rFonts w:eastAsia="SimSun"/>
      <w:sz w:val="20"/>
      <w:szCs w:val="20"/>
      <w:lang w:val="en-AU" w:eastAsia="zh-CN"/>
    </w:rPr>
  </w:style>
  <w:style w:type="paragraph" w:styleId="Listecontinue2">
    <w:name w:val="List Continue 2"/>
    <w:basedOn w:val="Normal"/>
    <w:rsid w:val="00385B4B"/>
    <w:pPr>
      <w:spacing w:before="160" w:after="120"/>
      <w:ind w:left="566"/>
    </w:pPr>
    <w:rPr>
      <w:rFonts w:eastAsia="SimSun"/>
      <w:sz w:val="20"/>
      <w:szCs w:val="20"/>
      <w:lang w:val="en-AU" w:eastAsia="zh-CN"/>
    </w:rPr>
  </w:style>
  <w:style w:type="paragraph" w:styleId="Listecontinue3">
    <w:name w:val="List Continue 3"/>
    <w:basedOn w:val="Normal"/>
    <w:rsid w:val="00385B4B"/>
    <w:pPr>
      <w:spacing w:before="160" w:after="120"/>
      <w:ind w:left="849"/>
    </w:pPr>
    <w:rPr>
      <w:rFonts w:eastAsia="SimSun"/>
      <w:sz w:val="20"/>
      <w:szCs w:val="20"/>
      <w:lang w:val="en-AU" w:eastAsia="zh-CN"/>
    </w:rPr>
  </w:style>
  <w:style w:type="paragraph" w:styleId="Listecontinue4">
    <w:name w:val="List Continue 4"/>
    <w:basedOn w:val="Normal"/>
    <w:rsid w:val="00385B4B"/>
    <w:pPr>
      <w:spacing w:before="160" w:after="120"/>
      <w:ind w:left="1132"/>
    </w:pPr>
    <w:rPr>
      <w:rFonts w:eastAsia="SimSun"/>
      <w:sz w:val="20"/>
      <w:szCs w:val="20"/>
      <w:lang w:val="en-AU" w:eastAsia="zh-CN"/>
    </w:rPr>
  </w:style>
  <w:style w:type="paragraph" w:styleId="Listecontinue5">
    <w:name w:val="List Continue 5"/>
    <w:basedOn w:val="Normal"/>
    <w:rsid w:val="00385B4B"/>
    <w:pPr>
      <w:spacing w:before="160" w:after="120"/>
      <w:ind w:left="1415"/>
    </w:pPr>
    <w:rPr>
      <w:rFonts w:eastAsia="SimSun"/>
      <w:sz w:val="20"/>
      <w:szCs w:val="20"/>
      <w:lang w:val="en-AU" w:eastAsia="zh-CN"/>
    </w:rPr>
  </w:style>
  <w:style w:type="paragraph" w:styleId="Listenumros2">
    <w:name w:val="List Number 2"/>
    <w:basedOn w:val="Normal"/>
    <w:rsid w:val="00385B4B"/>
    <w:pPr>
      <w:tabs>
        <w:tab w:val="num" w:pos="570"/>
        <w:tab w:val="num" w:pos="1492"/>
      </w:tabs>
      <w:spacing w:before="160"/>
      <w:ind w:left="570" w:hanging="570"/>
    </w:pPr>
    <w:rPr>
      <w:rFonts w:eastAsia="SimSun"/>
      <w:sz w:val="20"/>
      <w:szCs w:val="20"/>
      <w:lang w:val="en-AU" w:eastAsia="zh-CN"/>
    </w:rPr>
  </w:style>
  <w:style w:type="paragraph" w:styleId="Listenumros3">
    <w:name w:val="List Number 3"/>
    <w:basedOn w:val="Normal"/>
    <w:rsid w:val="00385B4B"/>
    <w:pPr>
      <w:tabs>
        <w:tab w:val="num" w:pos="432"/>
      </w:tabs>
      <w:spacing w:before="160"/>
      <w:ind w:left="432" w:hanging="432"/>
    </w:pPr>
    <w:rPr>
      <w:rFonts w:eastAsia="SimSun"/>
      <w:sz w:val="20"/>
      <w:szCs w:val="20"/>
      <w:lang w:val="en-AU" w:eastAsia="zh-CN"/>
    </w:rPr>
  </w:style>
  <w:style w:type="paragraph" w:styleId="Listenumros4">
    <w:name w:val="List Number 4"/>
    <w:basedOn w:val="Normal"/>
    <w:rsid w:val="00385B4B"/>
    <w:pPr>
      <w:tabs>
        <w:tab w:val="num" w:pos="432"/>
        <w:tab w:val="num" w:pos="643"/>
      </w:tabs>
      <w:spacing w:before="160"/>
      <w:ind w:left="432" w:hanging="432"/>
    </w:pPr>
    <w:rPr>
      <w:rFonts w:eastAsia="SimSun"/>
      <w:sz w:val="20"/>
      <w:szCs w:val="20"/>
      <w:lang w:val="en-AU" w:eastAsia="zh-CN"/>
    </w:rPr>
  </w:style>
  <w:style w:type="paragraph" w:styleId="Listenumros5">
    <w:name w:val="List Number 5"/>
    <w:basedOn w:val="Normal"/>
    <w:rsid w:val="00385B4B"/>
    <w:pPr>
      <w:tabs>
        <w:tab w:val="num" w:pos="432"/>
        <w:tab w:val="num" w:pos="926"/>
      </w:tabs>
      <w:spacing w:before="160"/>
      <w:ind w:left="432" w:hanging="432"/>
    </w:pPr>
    <w:rPr>
      <w:rFonts w:eastAsia="SimSun"/>
      <w:sz w:val="20"/>
      <w:szCs w:val="20"/>
      <w:lang w:val="en-AU" w:eastAsia="zh-CN"/>
    </w:rPr>
  </w:style>
  <w:style w:type="paragraph" w:styleId="En-ttedemessage">
    <w:name w:val="Message Header"/>
    <w:basedOn w:val="Normal"/>
    <w:link w:val="En-ttedemessageCar"/>
    <w:rsid w:val="00385B4B"/>
    <w:pPr>
      <w:pBdr>
        <w:top w:val="single" w:sz="6" w:space="1" w:color="auto"/>
        <w:left w:val="single" w:sz="6" w:space="1" w:color="auto"/>
        <w:bottom w:val="single" w:sz="6" w:space="1" w:color="auto"/>
        <w:right w:val="single" w:sz="6" w:space="1" w:color="auto"/>
      </w:pBdr>
      <w:shd w:val="pct20" w:color="auto" w:fill="auto"/>
      <w:spacing w:before="160"/>
      <w:ind w:left="1134" w:hanging="1134"/>
    </w:pPr>
    <w:rPr>
      <w:rFonts w:ascii="Arial" w:eastAsia="SimSun" w:hAnsi="Arial"/>
      <w:sz w:val="20"/>
      <w:szCs w:val="20"/>
      <w:lang w:val="en-AU" w:eastAsia="zh-CN"/>
    </w:rPr>
  </w:style>
  <w:style w:type="character" w:customStyle="1" w:styleId="En-ttedemessageCar">
    <w:name w:val="En-tête de message Car"/>
    <w:basedOn w:val="Policepardfaut"/>
    <w:link w:val="En-ttedemessage"/>
    <w:rsid w:val="00385B4B"/>
    <w:rPr>
      <w:rFonts w:ascii="Arial" w:eastAsia="SimSun" w:hAnsi="Arial" w:cs="Times New Roman"/>
      <w:sz w:val="20"/>
      <w:szCs w:val="20"/>
      <w:shd w:val="pct20" w:color="auto" w:fill="auto"/>
      <w:lang w:val="en-AU" w:eastAsia="zh-CN"/>
    </w:rPr>
  </w:style>
  <w:style w:type="paragraph" w:styleId="Retraitnormal">
    <w:name w:val="Normal Indent"/>
    <w:basedOn w:val="Normal"/>
    <w:rsid w:val="00385B4B"/>
    <w:pPr>
      <w:spacing w:before="160"/>
      <w:ind w:left="720"/>
    </w:pPr>
    <w:rPr>
      <w:rFonts w:eastAsia="SimSun"/>
      <w:sz w:val="20"/>
      <w:szCs w:val="20"/>
      <w:lang w:val="en-AU" w:eastAsia="zh-CN"/>
    </w:rPr>
  </w:style>
  <w:style w:type="paragraph" w:styleId="Titredenote">
    <w:name w:val="Note Heading"/>
    <w:basedOn w:val="Normal"/>
    <w:next w:val="Normal"/>
    <w:link w:val="TitredenoteCar"/>
    <w:rsid w:val="00385B4B"/>
    <w:pPr>
      <w:spacing w:before="160"/>
    </w:pPr>
    <w:rPr>
      <w:rFonts w:eastAsia="SimSun"/>
      <w:sz w:val="20"/>
      <w:szCs w:val="20"/>
      <w:lang w:val="en-AU" w:eastAsia="zh-CN"/>
    </w:rPr>
  </w:style>
  <w:style w:type="character" w:customStyle="1" w:styleId="TitredenoteCar">
    <w:name w:val="Titre de note Car"/>
    <w:basedOn w:val="Policepardfaut"/>
    <w:link w:val="Titredenote"/>
    <w:rsid w:val="00385B4B"/>
    <w:rPr>
      <w:rFonts w:ascii="Times New Roman" w:eastAsia="SimSun" w:hAnsi="Times New Roman" w:cs="Times New Roman"/>
      <w:sz w:val="20"/>
      <w:szCs w:val="20"/>
      <w:lang w:val="en-AU" w:eastAsia="zh-CN"/>
    </w:rPr>
  </w:style>
  <w:style w:type="character" w:styleId="Numrodepage">
    <w:name w:val="page number"/>
    <w:rsid w:val="00385B4B"/>
  </w:style>
  <w:style w:type="paragraph" w:styleId="Salutations">
    <w:name w:val="Salutation"/>
    <w:basedOn w:val="Normal"/>
    <w:next w:val="Normal"/>
    <w:link w:val="SalutationsCar"/>
    <w:rsid w:val="00385B4B"/>
    <w:pPr>
      <w:spacing w:before="160"/>
    </w:pPr>
    <w:rPr>
      <w:rFonts w:eastAsia="SimSun"/>
      <w:sz w:val="20"/>
      <w:szCs w:val="20"/>
      <w:lang w:val="en-AU" w:eastAsia="zh-CN"/>
    </w:rPr>
  </w:style>
  <w:style w:type="character" w:customStyle="1" w:styleId="SalutationsCar">
    <w:name w:val="Salutations Car"/>
    <w:basedOn w:val="Policepardfaut"/>
    <w:link w:val="Salutations"/>
    <w:rsid w:val="00385B4B"/>
    <w:rPr>
      <w:rFonts w:ascii="Times New Roman" w:eastAsia="SimSun" w:hAnsi="Times New Roman" w:cs="Times New Roman"/>
      <w:sz w:val="20"/>
      <w:szCs w:val="20"/>
      <w:lang w:val="en-AU" w:eastAsia="zh-CN"/>
    </w:rPr>
  </w:style>
  <w:style w:type="paragraph" w:styleId="Signature">
    <w:name w:val="Signature"/>
    <w:basedOn w:val="Normal"/>
    <w:link w:val="SignatureCar"/>
    <w:rsid w:val="00385B4B"/>
    <w:pPr>
      <w:spacing w:before="160"/>
      <w:ind w:left="4252"/>
    </w:pPr>
    <w:rPr>
      <w:rFonts w:eastAsia="SimSun"/>
      <w:sz w:val="20"/>
      <w:szCs w:val="20"/>
      <w:lang w:val="en-AU" w:eastAsia="zh-CN"/>
    </w:rPr>
  </w:style>
  <w:style w:type="character" w:customStyle="1" w:styleId="SignatureCar">
    <w:name w:val="Signature Car"/>
    <w:basedOn w:val="Policepardfaut"/>
    <w:link w:val="Signature"/>
    <w:rsid w:val="00385B4B"/>
    <w:rPr>
      <w:rFonts w:ascii="Times New Roman" w:eastAsia="SimSun" w:hAnsi="Times New Roman" w:cs="Times New Roman"/>
      <w:sz w:val="20"/>
      <w:szCs w:val="20"/>
      <w:lang w:val="en-AU" w:eastAsia="zh-CN"/>
    </w:rPr>
  </w:style>
  <w:style w:type="paragraph" w:styleId="Sous-titre">
    <w:name w:val="Subtitle"/>
    <w:basedOn w:val="Normal"/>
    <w:link w:val="Sous-titreCar"/>
    <w:qFormat/>
    <w:rsid w:val="00385B4B"/>
    <w:pPr>
      <w:spacing w:before="160" w:after="60"/>
      <w:jc w:val="center"/>
      <w:outlineLvl w:val="1"/>
    </w:pPr>
    <w:rPr>
      <w:rFonts w:ascii="Arial" w:eastAsia="SimSun" w:hAnsi="Arial"/>
      <w:sz w:val="20"/>
      <w:szCs w:val="20"/>
      <w:lang w:val="en-AU" w:eastAsia="zh-CN"/>
    </w:rPr>
  </w:style>
  <w:style w:type="character" w:customStyle="1" w:styleId="Sous-titreCar">
    <w:name w:val="Sous-titre Car"/>
    <w:basedOn w:val="Policepardfaut"/>
    <w:link w:val="Sous-titre"/>
    <w:rsid w:val="00385B4B"/>
    <w:rPr>
      <w:rFonts w:ascii="Arial" w:eastAsia="SimSun" w:hAnsi="Arial" w:cs="Times New Roman"/>
      <w:sz w:val="20"/>
      <w:szCs w:val="20"/>
      <w:lang w:val="en-AU" w:eastAsia="zh-CN"/>
    </w:rPr>
  </w:style>
  <w:style w:type="table" w:styleId="Effetsdetableau3D1">
    <w:name w:val="Table 3D effects 1"/>
    <w:basedOn w:val="TableauNormal"/>
    <w:rsid w:val="00385B4B"/>
    <w:pPr>
      <w:spacing w:after="0" w:line="240" w:lineRule="auto"/>
    </w:pPr>
    <w:rPr>
      <w:rFonts w:ascii="Times New Roman" w:eastAsia="SimSun" w:hAnsi="Times New Roman" w:cs="Times New Roman"/>
      <w:sz w:val="20"/>
      <w:szCs w:val="20"/>
      <w:lang w:val="en-GB" w:eastAsia="en-GB"/>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385B4B"/>
    <w:pPr>
      <w:spacing w:after="0" w:line="240" w:lineRule="auto"/>
    </w:pPr>
    <w:rPr>
      <w:rFonts w:ascii="Times New Roman" w:eastAsia="SimSun" w:hAnsi="Times New Roman" w:cs="Times New Roman"/>
      <w:color w:val="000080"/>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385B4B"/>
    <w:pPr>
      <w:spacing w:after="0" w:line="240" w:lineRule="auto"/>
    </w:pPr>
    <w:rPr>
      <w:rFonts w:ascii="Times New Roman" w:eastAsia="SimSun" w:hAnsi="Times New Roman" w:cs="Times New Roman"/>
      <w:color w:val="FFFFFF"/>
      <w:sz w:val="20"/>
      <w:szCs w:val="20"/>
      <w:lang w:val="en-GB"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rsid w:val="00385B4B"/>
    <w:pPr>
      <w:spacing w:after="0" w:line="240" w:lineRule="auto"/>
    </w:pPr>
    <w:rPr>
      <w:rFonts w:ascii="Times New Roman" w:eastAsia="SimSun" w:hAnsi="Times New Roman" w:cs="Times New Roman"/>
      <w:b/>
      <w:bCs/>
      <w:sz w:val="20"/>
      <w:szCs w:val="20"/>
      <w:lang w:val="en-GB"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385B4B"/>
    <w:pPr>
      <w:spacing w:after="0" w:line="240" w:lineRule="auto"/>
    </w:pPr>
    <w:rPr>
      <w:rFonts w:ascii="Times New Roman" w:eastAsia="SimSun" w:hAnsi="Times New Roman" w:cs="Times New Roman"/>
      <w:b/>
      <w:bCs/>
      <w:sz w:val="20"/>
      <w:szCs w:val="20"/>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385B4B"/>
    <w:pPr>
      <w:spacing w:after="0" w:line="240" w:lineRule="auto"/>
    </w:pPr>
    <w:rPr>
      <w:rFonts w:ascii="Times New Roman" w:eastAsia="SimSun" w:hAnsi="Times New Roman" w:cs="Times New Roman"/>
      <w:b/>
      <w:bCs/>
      <w:sz w:val="20"/>
      <w:szCs w:val="20"/>
      <w:lang w:val="en-GB"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385B4B"/>
    <w:pPr>
      <w:spacing w:after="0" w:line="240" w:lineRule="auto"/>
    </w:pPr>
    <w:rPr>
      <w:rFonts w:ascii="Times New Roman" w:eastAsia="SimSun" w:hAnsi="Times New Roman" w:cs="Times New Roman"/>
      <w:sz w:val="20"/>
      <w:szCs w:val="20"/>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385B4B"/>
    <w:pPr>
      <w:spacing w:after="0" w:line="240" w:lineRule="auto"/>
    </w:pPr>
    <w:rPr>
      <w:rFonts w:ascii="Times New Roman" w:eastAsia="SimSun" w:hAnsi="Times New Roman" w:cs="Times New Roman"/>
      <w:sz w:val="20"/>
      <w:szCs w:val="20"/>
      <w:lang w:val="en-GB"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385B4B"/>
    <w:pPr>
      <w:spacing w:after="0" w:line="240" w:lineRule="auto"/>
    </w:pPr>
    <w:rPr>
      <w:rFonts w:ascii="Times New Roman" w:eastAsia="SimSun" w:hAnsi="Times New Roman" w:cs="Times New Roman"/>
      <w:b/>
      <w:bCs/>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385B4B"/>
    <w:pPr>
      <w:spacing w:after="0" w:line="240" w:lineRule="auto"/>
    </w:pPr>
    <w:rPr>
      <w:rFonts w:ascii="Times New Roman" w:eastAsia="SimSun" w:hAnsi="Times New Roman" w:cs="Times New Roman"/>
      <w:sz w:val="20"/>
      <w:szCs w:val="20"/>
      <w:lang w:val="en-GB" w:eastAsia="en-GB"/>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auWeb1">
    <w:name w:val="Table Web 1"/>
    <w:basedOn w:val="TableauNormal"/>
    <w:rsid w:val="00385B4B"/>
    <w:pPr>
      <w:spacing w:after="0" w:line="240" w:lineRule="auto"/>
    </w:pPr>
    <w:rPr>
      <w:rFonts w:ascii="Times New Roman" w:eastAsia="SimSun" w:hAnsi="Times New Roman" w:cs="Times New Roman"/>
      <w:sz w:val="20"/>
      <w:szCs w:val="20"/>
      <w:lang w:val="en-GB"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385B4B"/>
    <w:pPr>
      <w:spacing w:after="0" w:line="240" w:lineRule="auto"/>
    </w:pPr>
    <w:rPr>
      <w:rFonts w:ascii="Times New Roman" w:eastAsia="SimSun" w:hAnsi="Times New Roman" w:cs="Times New Roman"/>
      <w:sz w:val="20"/>
      <w:szCs w:val="20"/>
      <w:lang w:val="en-GB"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385B4B"/>
    <w:pPr>
      <w:spacing w:after="0" w:line="240" w:lineRule="auto"/>
    </w:pPr>
    <w:rPr>
      <w:rFonts w:ascii="Times New Roman" w:eastAsia="SimSun" w:hAnsi="Times New Roman" w:cs="Times New Roman"/>
      <w:sz w:val="20"/>
      <w:szCs w:val="20"/>
      <w:lang w:val="en-GB"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Listepuces">
    <w:name w:val="List Bullet"/>
    <w:basedOn w:val="Normal"/>
    <w:link w:val="ListepucesCar"/>
    <w:rsid w:val="00385B4B"/>
    <w:pPr>
      <w:tabs>
        <w:tab w:val="num" w:pos="567"/>
        <w:tab w:val="num" w:pos="926"/>
      </w:tabs>
      <w:spacing w:before="160"/>
      <w:ind w:left="567" w:hanging="357"/>
    </w:pPr>
    <w:rPr>
      <w:rFonts w:eastAsia="SimSun"/>
      <w:sz w:val="20"/>
      <w:szCs w:val="20"/>
      <w:lang w:val="en-AU" w:eastAsia="zh-CN"/>
    </w:rPr>
  </w:style>
  <w:style w:type="character" w:customStyle="1" w:styleId="ListepucesCar">
    <w:name w:val="Liste à puces Car"/>
    <w:link w:val="Listepuces"/>
    <w:locked/>
    <w:rsid w:val="00385B4B"/>
    <w:rPr>
      <w:rFonts w:ascii="Times New Roman" w:eastAsia="SimSun" w:hAnsi="Times New Roman" w:cs="Times New Roman"/>
      <w:sz w:val="20"/>
      <w:szCs w:val="20"/>
      <w:lang w:val="en-AU" w:eastAsia="zh-CN"/>
    </w:rPr>
  </w:style>
  <w:style w:type="paragraph" w:styleId="TM1">
    <w:name w:val="toc 1"/>
    <w:basedOn w:val="Normal"/>
    <w:next w:val="Normal"/>
    <w:autoRedefine/>
    <w:qFormat/>
    <w:rsid w:val="00385B4B"/>
    <w:pPr>
      <w:tabs>
        <w:tab w:val="left" w:pos="1200"/>
        <w:tab w:val="right" w:leader="dot" w:pos="8210"/>
      </w:tabs>
      <w:spacing w:before="160"/>
      <w:ind w:left="1276" w:hanging="1276"/>
    </w:pPr>
    <w:rPr>
      <w:rFonts w:eastAsia="SimSun"/>
      <w:sz w:val="20"/>
      <w:szCs w:val="20"/>
      <w:lang w:val="en-AU" w:eastAsia="zh-CN"/>
    </w:rPr>
  </w:style>
  <w:style w:type="paragraph" w:styleId="TM2">
    <w:name w:val="toc 2"/>
    <w:basedOn w:val="Normal"/>
    <w:next w:val="Normal"/>
    <w:autoRedefine/>
    <w:qFormat/>
    <w:rsid w:val="00385B4B"/>
    <w:pPr>
      <w:spacing w:before="160"/>
      <w:ind w:left="200"/>
    </w:pPr>
    <w:rPr>
      <w:rFonts w:eastAsia="SimSun"/>
      <w:sz w:val="20"/>
      <w:szCs w:val="20"/>
      <w:lang w:val="en-AU" w:eastAsia="zh-CN"/>
    </w:rPr>
  </w:style>
  <w:style w:type="numbering" w:styleId="ArticleSection">
    <w:name w:val="Outline List 3"/>
    <w:basedOn w:val="Aucuneliste"/>
    <w:rsid w:val="00385B4B"/>
    <w:pPr>
      <w:numPr>
        <w:numId w:val="8"/>
      </w:numPr>
    </w:pPr>
  </w:style>
  <w:style w:type="numbering" w:styleId="1ai">
    <w:name w:val="Outline List 1"/>
    <w:basedOn w:val="Aucuneliste"/>
    <w:rsid w:val="00385B4B"/>
    <w:pPr>
      <w:numPr>
        <w:numId w:val="7"/>
      </w:numPr>
    </w:pPr>
  </w:style>
  <w:style w:type="numbering" w:styleId="111111">
    <w:name w:val="Outline List 2"/>
    <w:basedOn w:val="Aucuneliste"/>
    <w:rsid w:val="00385B4B"/>
    <w:pPr>
      <w:numPr>
        <w:numId w:val="6"/>
      </w:numPr>
    </w:pPr>
  </w:style>
  <w:style w:type="paragraph" w:customStyle="1" w:styleId="StyleText1111bulletNonGras">
    <w:name w:val="Style Text 1.1.1.1 bullet + Non Gras"/>
    <w:basedOn w:val="Normal"/>
    <w:rsid w:val="00385B4B"/>
    <w:pPr>
      <w:spacing w:after="240"/>
      <w:ind w:left="1560" w:hanging="284"/>
      <w:jc w:val="both"/>
    </w:pPr>
    <w:rPr>
      <w:rFonts w:ascii="Garamond" w:hAnsi="Garamond"/>
      <w:bCs/>
      <w:sz w:val="22"/>
      <w:szCs w:val="22"/>
      <w:lang w:val="en-IE" w:eastAsia="fr-FR"/>
    </w:rPr>
  </w:style>
  <w:style w:type="paragraph" w:customStyle="1" w:styleId="Level2">
    <w:name w:val="Level 2"/>
    <w:basedOn w:val="Normal"/>
    <w:rsid w:val="00385B4B"/>
    <w:pPr>
      <w:widowControl w:val="0"/>
      <w:autoSpaceDE w:val="0"/>
      <w:autoSpaceDN w:val="0"/>
      <w:adjustRightInd w:val="0"/>
      <w:ind w:left="1440" w:hanging="360"/>
    </w:pPr>
    <w:rPr>
      <w:lang w:val="en-US" w:eastAsia="fr-FR"/>
    </w:rPr>
  </w:style>
  <w:style w:type="paragraph" w:customStyle="1" w:styleId="StyleTablefn9pt">
    <w:name w:val="Style Table fn + 9 pt"/>
    <w:basedOn w:val="Tablefn"/>
    <w:rsid w:val="00385B4B"/>
  </w:style>
  <w:style w:type="paragraph" w:customStyle="1" w:styleId="parai60">
    <w:name w:val="para i6"/>
    <w:basedOn w:val="Parai35"/>
    <w:rsid w:val="00385B4B"/>
    <w:pPr>
      <w:ind w:left="1984" w:hanging="425"/>
    </w:pPr>
  </w:style>
  <w:style w:type="paragraph" w:customStyle="1" w:styleId="Titre10">
    <w:name w:val="Titre1"/>
    <w:basedOn w:val="Normal"/>
    <w:rsid w:val="00385B4B"/>
    <w:pPr>
      <w:spacing w:before="100" w:beforeAutospacing="1" w:after="100" w:afterAutospacing="1"/>
    </w:pPr>
    <w:rPr>
      <w:lang w:eastAsia="en-GB"/>
    </w:rPr>
  </w:style>
  <w:style w:type="paragraph" w:customStyle="1" w:styleId="desc">
    <w:name w:val="desc"/>
    <w:basedOn w:val="Normal"/>
    <w:rsid w:val="00385B4B"/>
    <w:pPr>
      <w:spacing w:before="100" w:beforeAutospacing="1" w:after="100" w:afterAutospacing="1"/>
    </w:pPr>
    <w:rPr>
      <w:lang w:eastAsia="en-GB"/>
    </w:rPr>
  </w:style>
  <w:style w:type="paragraph" w:customStyle="1" w:styleId="details">
    <w:name w:val="details"/>
    <w:basedOn w:val="Normal"/>
    <w:rsid w:val="00385B4B"/>
    <w:pPr>
      <w:spacing w:before="100" w:beforeAutospacing="1" w:after="100" w:afterAutospacing="1"/>
    </w:pPr>
    <w:rPr>
      <w:lang w:eastAsia="en-GB"/>
    </w:rPr>
  </w:style>
  <w:style w:type="paragraph" w:customStyle="1" w:styleId="text11">
    <w:name w:val="text1.1."/>
    <w:basedOn w:val="Normal"/>
    <w:rsid w:val="00385B4B"/>
    <w:pPr>
      <w:spacing w:after="240"/>
      <w:ind w:left="709"/>
      <w:jc w:val="both"/>
    </w:pPr>
    <w:rPr>
      <w:rFonts w:ascii="Garamond" w:hAnsi="Garamond"/>
      <w:sz w:val="22"/>
      <w:szCs w:val="20"/>
      <w:lang w:val="fr-FR" w:eastAsia="fr-FR"/>
    </w:rPr>
  </w:style>
  <w:style w:type="paragraph" w:customStyle="1" w:styleId="StyleTitre5TradeGothicObliqueNonItalique">
    <w:name w:val="Style Titre 5 + TradeGothic Oblique Non Italique"/>
    <w:basedOn w:val="Titre5"/>
    <w:rsid w:val="00385B4B"/>
    <w:pPr>
      <w:keepNext w:val="0"/>
      <w:keepLines w:val="0"/>
      <w:spacing w:before="0" w:after="120"/>
      <w:ind w:left="992" w:firstLine="0"/>
    </w:pPr>
    <w:rPr>
      <w:rFonts w:ascii="Ottawa" w:eastAsia="Times New Roman" w:hAnsi="Ottawa" w:cs="Times New Roman"/>
      <w:i/>
      <w:color w:val="auto"/>
      <w:sz w:val="18"/>
      <w:szCs w:val="20"/>
      <w:lang w:val="en-US" w:bidi="en-US"/>
    </w:rPr>
  </w:style>
  <w:style w:type="paragraph" w:customStyle="1" w:styleId="StyleTitle5aTradeGothicOblique">
    <w:name w:val="Style Title 5a + TradeGothic Oblique"/>
    <w:basedOn w:val="Title5a"/>
    <w:link w:val="StyleTitle5aTradeGothicObliqueCar"/>
    <w:rsid w:val="00385B4B"/>
  </w:style>
  <w:style w:type="character" w:customStyle="1" w:styleId="Title5aCar">
    <w:name w:val="Title 5a Car"/>
    <w:link w:val="Title5a"/>
    <w:rsid w:val="00385B4B"/>
    <w:rPr>
      <w:rFonts w:ascii="Ottawa" w:eastAsia="Times New Roman" w:hAnsi="Ottawa" w:cs="Times New Roman"/>
      <w:bCs/>
      <w:i/>
      <w:sz w:val="18"/>
      <w:lang w:val="en-IE" w:bidi="en-US"/>
    </w:rPr>
  </w:style>
  <w:style w:type="character" w:customStyle="1" w:styleId="StyleTitle5aTradeGothicObliqueCar">
    <w:name w:val="Style Title 5a + TradeGothic Oblique Car"/>
    <w:link w:val="StyleTitle5aTradeGothicOblique"/>
    <w:rsid w:val="00385B4B"/>
    <w:rPr>
      <w:rFonts w:ascii="Ottawa" w:eastAsia="Times New Roman" w:hAnsi="Ottawa" w:cs="Times New Roman"/>
      <w:bCs/>
      <w:i/>
      <w:sz w:val="18"/>
      <w:lang w:val="en-IE" w:bidi="en-US"/>
    </w:rPr>
  </w:style>
  <w:style w:type="character" w:customStyle="1" w:styleId="CharChar7">
    <w:name w:val="Char Char7"/>
    <w:semiHidden/>
    <w:rsid w:val="00385B4B"/>
    <w:rPr>
      <w:rFonts w:ascii="Cambria" w:eastAsia="Times New Roman" w:hAnsi="Cambria" w:cs="Times New Roman"/>
      <w:b/>
      <w:bCs/>
      <w:i/>
      <w:iCs/>
      <w:sz w:val="20"/>
      <w:szCs w:val="20"/>
    </w:rPr>
  </w:style>
  <w:style w:type="paragraph" w:customStyle="1" w:styleId="Retraitcorpsdetexte21">
    <w:name w:val="Retrait corps de texte 21"/>
    <w:basedOn w:val="Normal"/>
    <w:qFormat/>
    <w:rsid w:val="00385B4B"/>
    <w:pPr>
      <w:spacing w:before="240" w:after="120" w:line="360" w:lineRule="auto"/>
      <w:ind w:left="1134"/>
      <w:jc w:val="both"/>
    </w:pPr>
    <w:rPr>
      <w:rFonts w:ascii="Garamond" w:hAnsi="Garamond"/>
      <w:sz w:val="22"/>
      <w:szCs w:val="22"/>
      <w:lang w:val="en-US" w:bidi="en-US"/>
    </w:rPr>
  </w:style>
  <w:style w:type="paragraph" w:customStyle="1" w:styleId="rtoiles">
    <w:name w:val="r_étoiles"/>
    <w:basedOn w:val="Normal"/>
    <w:next w:val="Normal"/>
    <w:rsid w:val="00385B4B"/>
    <w:pPr>
      <w:keepLines/>
      <w:spacing w:before="240" w:after="240" w:line="240" w:lineRule="atLeast"/>
      <w:ind w:left="357" w:hanging="357"/>
      <w:jc w:val="center"/>
    </w:pPr>
    <w:rPr>
      <w:rFonts w:ascii="Calibri" w:hAnsi="Calibri"/>
      <w:sz w:val="20"/>
      <w:szCs w:val="20"/>
      <w:lang w:val="fr-FR" w:eastAsia="fr-FR" w:bidi="en-US"/>
    </w:rPr>
  </w:style>
  <w:style w:type="paragraph" w:customStyle="1" w:styleId="rfrences">
    <w:name w:val="références"/>
    <w:basedOn w:val="Normal"/>
    <w:link w:val="rfrencesChar"/>
    <w:rsid w:val="00385B4B"/>
    <w:pPr>
      <w:spacing w:after="240"/>
      <w:ind w:left="426" w:hanging="426"/>
      <w:jc w:val="both"/>
    </w:pPr>
    <w:rPr>
      <w:rFonts w:ascii="Garamond" w:hAnsi="Garamond"/>
      <w:sz w:val="22"/>
      <w:szCs w:val="22"/>
      <w:lang w:val="fr-FR" w:eastAsia="fr-FR" w:bidi="en-US"/>
    </w:rPr>
  </w:style>
  <w:style w:type="character" w:customStyle="1" w:styleId="None">
    <w:name w:val="None"/>
    <w:rsid w:val="00385B4B"/>
  </w:style>
  <w:style w:type="paragraph" w:customStyle="1" w:styleId="paramarge0">
    <w:name w:val="para marge"/>
    <w:rsid w:val="00385B4B"/>
    <w:pPr>
      <w:pBdr>
        <w:top w:val="nil"/>
        <w:left w:val="nil"/>
        <w:bottom w:val="nil"/>
        <w:right w:val="nil"/>
        <w:between w:val="nil"/>
        <w:bar w:val="nil"/>
      </w:pBdr>
      <w:spacing w:after="240" w:line="240" w:lineRule="auto"/>
      <w:jc w:val="both"/>
    </w:pPr>
    <w:rPr>
      <w:rFonts w:ascii="Arial Unicode MS" w:eastAsia="Arial Unicode MS" w:hAnsi="Arial Unicode MS" w:cs="Arial Unicode MS" w:hint="eastAsia"/>
      <w:color w:val="000000"/>
      <w:sz w:val="20"/>
      <w:szCs w:val="20"/>
      <w:u w:color="000000"/>
      <w:bdr w:val="nil"/>
      <w:lang w:val="fr-FR" w:eastAsia="en-GB"/>
    </w:rPr>
  </w:style>
  <w:style w:type="paragraph" w:customStyle="1" w:styleId="Timesbase1">
    <w:name w:val="Times_base 1"/>
    <w:uiPriority w:val="99"/>
    <w:qFormat/>
    <w:rsid w:val="00385B4B"/>
    <w:pPr>
      <w:pBdr>
        <w:top w:val="nil"/>
        <w:left w:val="nil"/>
        <w:bottom w:val="nil"/>
        <w:right w:val="nil"/>
        <w:between w:val="nil"/>
        <w:bar w:val="nil"/>
      </w:pBdr>
      <w:spacing w:after="240" w:line="276" w:lineRule="auto"/>
      <w:ind w:left="425"/>
      <w:jc w:val="both"/>
    </w:pPr>
    <w:rPr>
      <w:rFonts w:ascii="Calibri" w:eastAsia="Calibri" w:hAnsi="Calibri" w:cs="Calibri"/>
      <w:color w:val="000000"/>
      <w:sz w:val="20"/>
      <w:szCs w:val="20"/>
      <w:u w:color="000000"/>
      <w:bdr w:val="nil"/>
      <w:lang w:val="fr-FR" w:eastAsia="en-GB"/>
    </w:rPr>
  </w:style>
  <w:style w:type="character" w:customStyle="1" w:styleId="Hyperlink10">
    <w:name w:val="Hyperlink.1"/>
    <w:rsid w:val="00385B4B"/>
    <w:rPr>
      <w:i/>
      <w:iCs/>
      <w:strike/>
      <w:dstrike w:val="0"/>
      <w:sz w:val="20"/>
      <w:szCs w:val="20"/>
      <w:lang w:val="en-US"/>
    </w:rPr>
  </w:style>
  <w:style w:type="numbering" w:customStyle="1" w:styleId="List0">
    <w:name w:val="List 0"/>
    <w:basedOn w:val="ImportedStyle1"/>
    <w:rsid w:val="00385B4B"/>
    <w:pPr>
      <w:numPr>
        <w:numId w:val="9"/>
      </w:numPr>
    </w:pPr>
  </w:style>
  <w:style w:type="numbering" w:customStyle="1" w:styleId="List1">
    <w:name w:val="List 1"/>
    <w:basedOn w:val="ImportedStyle2"/>
    <w:rsid w:val="00385B4B"/>
    <w:pPr>
      <w:numPr>
        <w:numId w:val="10"/>
      </w:numPr>
    </w:pPr>
  </w:style>
  <w:style w:type="numbering" w:customStyle="1" w:styleId="ImportedStyle2">
    <w:name w:val="Imported Style 2"/>
    <w:rsid w:val="00385B4B"/>
  </w:style>
  <w:style w:type="numbering" w:customStyle="1" w:styleId="List21">
    <w:name w:val="List 21"/>
    <w:basedOn w:val="ImportedStyle3"/>
    <w:rsid w:val="00385B4B"/>
    <w:pPr>
      <w:numPr>
        <w:numId w:val="11"/>
      </w:numPr>
    </w:pPr>
  </w:style>
  <w:style w:type="numbering" w:customStyle="1" w:styleId="ImportedStyle3">
    <w:name w:val="Imported Style 3"/>
    <w:rsid w:val="00385B4B"/>
  </w:style>
  <w:style w:type="character" w:customStyle="1" w:styleId="CommentTextChar2">
    <w:name w:val="Comment Text Char2"/>
    <w:uiPriority w:val="99"/>
    <w:rsid w:val="00385B4B"/>
    <w:rPr>
      <w:rFonts w:ascii="Times New Roman" w:eastAsia="Arial Unicode MS" w:hAnsi="Times New Roman" w:cs="Times New Roman"/>
      <w:sz w:val="20"/>
      <w:szCs w:val="20"/>
      <w:bdr w:val="nil"/>
      <w:lang w:val="en-US"/>
    </w:rPr>
  </w:style>
  <w:style w:type="paragraph" w:customStyle="1" w:styleId="WW-Retraitcorpsdetexte2">
    <w:name w:val="WW-Retrait corps de texte 2"/>
    <w:basedOn w:val="Normal"/>
    <w:rsid w:val="00385B4B"/>
    <w:pPr>
      <w:suppressAutoHyphens/>
      <w:spacing w:after="240"/>
      <w:ind w:left="1701" w:hanging="708"/>
      <w:jc w:val="both"/>
    </w:pPr>
    <w:rPr>
      <w:sz w:val="20"/>
      <w:szCs w:val="20"/>
      <w:lang w:eastAsia="ar-SA"/>
    </w:rPr>
  </w:style>
  <w:style w:type="paragraph" w:customStyle="1" w:styleId="Heading">
    <w:name w:val="Heading"/>
    <w:next w:val="Body"/>
    <w:rsid w:val="00385B4B"/>
    <w:pPr>
      <w:keepNext/>
      <w:keepLines/>
      <w:pBdr>
        <w:top w:val="nil"/>
        <w:left w:val="nil"/>
        <w:bottom w:val="nil"/>
        <w:right w:val="nil"/>
        <w:between w:val="nil"/>
        <w:bar w:val="nil"/>
      </w:pBdr>
      <w:spacing w:before="240" w:after="0"/>
      <w:outlineLvl w:val="0"/>
    </w:pPr>
    <w:rPr>
      <w:rFonts w:ascii="Calibri Light" w:eastAsia="Calibri Light" w:hAnsi="Calibri Light" w:cs="Calibri Light"/>
      <w:color w:val="2E74B5"/>
      <w:sz w:val="32"/>
      <w:szCs w:val="32"/>
      <w:u w:color="2E74B5"/>
      <w:bdr w:val="nil"/>
      <w:lang w:eastAsia="zh-CN"/>
    </w:rPr>
  </w:style>
  <w:style w:type="paragraph" w:customStyle="1" w:styleId="CharCarCharCarCharCar">
    <w:name w:val="Char Car Char Car Char Car"/>
    <w:basedOn w:val="Normal"/>
    <w:rsid w:val="00385B4B"/>
    <w:pPr>
      <w:spacing w:after="160" w:line="240" w:lineRule="exact"/>
    </w:pPr>
    <w:rPr>
      <w:rFonts w:ascii="Tahoma" w:hAnsi="Tahoma"/>
      <w:sz w:val="20"/>
      <w:szCs w:val="20"/>
      <w:lang w:val="en-US"/>
    </w:rPr>
  </w:style>
  <w:style w:type="paragraph" w:customStyle="1" w:styleId="pBase1">
    <w:name w:val="p_Base1"/>
    <w:next w:val="Normal"/>
    <w:rsid w:val="00385B4B"/>
    <w:pPr>
      <w:spacing w:after="240" w:line="240" w:lineRule="auto"/>
      <w:ind w:left="850" w:hanging="425"/>
      <w:jc w:val="both"/>
    </w:pPr>
    <w:rPr>
      <w:rFonts w:ascii="Arial" w:eastAsia="Times New Roman" w:hAnsi="Arial" w:cs="Times New Roman"/>
      <w:color w:val="000000"/>
      <w:sz w:val="19"/>
      <w:szCs w:val="20"/>
      <w:lang w:val="fr-FR" w:eastAsia="en-GB"/>
    </w:rPr>
  </w:style>
  <w:style w:type="paragraph" w:customStyle="1" w:styleId="paramarge2p">
    <w:name w:val="paramarge 2 p"/>
    <w:basedOn w:val="Normal"/>
    <w:qFormat/>
    <w:rsid w:val="00385B4B"/>
    <w:pPr>
      <w:spacing w:after="240"/>
      <w:ind w:left="425" w:hanging="425"/>
      <w:jc w:val="both"/>
    </w:pPr>
    <w:rPr>
      <w:rFonts w:ascii="Arial" w:eastAsia="Calibri" w:hAnsi="Arial"/>
      <w:sz w:val="18"/>
      <w:szCs w:val="22"/>
      <w:lang w:eastAsia="en-GB"/>
    </w:rPr>
  </w:style>
  <w:style w:type="character" w:customStyle="1" w:styleId="para1Car">
    <w:name w:val="para 1. Car"/>
    <w:link w:val="para1"/>
    <w:locked/>
    <w:rsid w:val="00385B4B"/>
    <w:rPr>
      <w:rFonts w:ascii="Times New Roman" w:eastAsia="MS Mincho" w:hAnsi="Times New Roman" w:cs="Arial"/>
      <w:b/>
      <w:bCs/>
      <w:sz w:val="20"/>
      <w:szCs w:val="20"/>
      <w:lang w:val="en-GB" w:eastAsia="fr-FR"/>
    </w:rPr>
  </w:style>
  <w:style w:type="paragraph" w:customStyle="1" w:styleId="Times">
    <w:name w:val="Times"/>
    <w:uiPriority w:val="99"/>
    <w:qFormat/>
    <w:rsid w:val="00385B4B"/>
    <w:pPr>
      <w:spacing w:after="240" w:line="240" w:lineRule="auto"/>
      <w:jc w:val="both"/>
    </w:pPr>
    <w:rPr>
      <w:rFonts w:ascii="Times New Roman" w:eastAsia="ヒラギノ角ゴ Pro W3" w:hAnsi="Times New Roman" w:cs="Times New Roman"/>
      <w:color w:val="000000"/>
      <w:sz w:val="20"/>
      <w:szCs w:val="20"/>
      <w:lang w:eastAsia="en-GB"/>
    </w:rPr>
  </w:style>
  <w:style w:type="paragraph" w:customStyle="1" w:styleId="sommaire-intitule-chapitre">
    <w:name w:val="sommaire-intitule-chapitre"/>
    <w:basedOn w:val="Normal"/>
    <w:rsid w:val="00385B4B"/>
    <w:pPr>
      <w:spacing w:before="100" w:beforeAutospacing="1" w:after="100" w:afterAutospacing="1"/>
    </w:pPr>
    <w:rPr>
      <w:lang w:val="fr-FR" w:eastAsia="fr-FR"/>
    </w:rPr>
  </w:style>
  <w:style w:type="character" w:customStyle="1" w:styleId="st">
    <w:name w:val="st"/>
    <w:uiPriority w:val="99"/>
    <w:rsid w:val="00385B4B"/>
  </w:style>
  <w:style w:type="character" w:customStyle="1" w:styleId="HeaderChar2">
    <w:name w:val="Header Char2"/>
    <w:aliases w:val="Header Char1 Char Char1,Header Char Char Char Char1, Car Char Char Char Char1, Car Car Char Char Char Char1, Car Car Car Char Char Char Char1, Car Car Car Car Car Char Char Char Car Char1,Heading 1 Char Car1 Char1, Car Char17 Car1 Char1"/>
    <w:uiPriority w:val="99"/>
    <w:rsid w:val="00385B4B"/>
    <w:rPr>
      <w:rFonts w:ascii="Times New Roman" w:eastAsia="Times New Roman" w:hAnsi="Times New Roman" w:cs="Times New Roman"/>
      <w:sz w:val="24"/>
      <w:szCs w:val="24"/>
      <w:lang w:val="en-GB"/>
    </w:rPr>
  </w:style>
  <w:style w:type="paragraph" w:customStyle="1" w:styleId="Article">
    <w:name w:val="Article"/>
    <w:basedOn w:val="Normal"/>
    <w:uiPriority w:val="99"/>
    <w:qFormat/>
    <w:rsid w:val="00385B4B"/>
    <w:pPr>
      <w:widowControl w:val="0"/>
      <w:autoSpaceDE w:val="0"/>
      <w:autoSpaceDN w:val="0"/>
      <w:adjustRightInd w:val="0"/>
      <w:spacing w:after="240"/>
      <w:jc w:val="center"/>
    </w:pPr>
    <w:rPr>
      <w:rFonts w:ascii="Ottawa" w:hAnsi="Ottawa" w:cs="Ottawa"/>
      <w:spacing w:val="4"/>
      <w:sz w:val="19"/>
      <w:szCs w:val="19"/>
      <w:lang w:val="en-US" w:eastAsia="fr-FR"/>
    </w:rPr>
  </w:style>
  <w:style w:type="paragraph" w:customStyle="1" w:styleId="Base">
    <w:name w:val="Base"/>
    <w:link w:val="BaseCar"/>
    <w:rsid w:val="00385B4B"/>
    <w:pPr>
      <w:spacing w:after="200" w:line="200" w:lineRule="atLeast"/>
      <w:jc w:val="both"/>
    </w:pPr>
    <w:rPr>
      <w:rFonts w:ascii="Arial" w:eastAsia="Times New Roman" w:hAnsi="Arial" w:cs="Times New Roman"/>
      <w:color w:val="000000"/>
      <w:sz w:val="19"/>
      <w:szCs w:val="20"/>
      <w:lang w:val="fr-FR" w:eastAsia="en-GB"/>
    </w:rPr>
  </w:style>
  <w:style w:type="character" w:customStyle="1" w:styleId="BaseCar">
    <w:name w:val="Base Car"/>
    <w:link w:val="Base"/>
    <w:locked/>
    <w:rsid w:val="00385B4B"/>
    <w:rPr>
      <w:rFonts w:ascii="Arial" w:eastAsia="Times New Roman" w:hAnsi="Arial" w:cs="Times New Roman"/>
      <w:color w:val="000000"/>
      <w:sz w:val="19"/>
      <w:szCs w:val="20"/>
      <w:lang w:val="fr-FR" w:eastAsia="en-GB"/>
    </w:rPr>
  </w:style>
  <w:style w:type="paragraph" w:customStyle="1" w:styleId="Basegras">
    <w:name w:val="Base gras"/>
    <w:rsid w:val="00385B4B"/>
    <w:pPr>
      <w:spacing w:after="200" w:line="200" w:lineRule="atLeast"/>
      <w:jc w:val="both"/>
    </w:pPr>
    <w:rPr>
      <w:rFonts w:ascii="Ottawa" w:eastAsia="Times New Roman" w:hAnsi="Ottawa" w:cs="Times New Roman"/>
      <w:b/>
      <w:color w:val="000000"/>
      <w:sz w:val="19"/>
      <w:szCs w:val="20"/>
      <w:lang w:val="fr-FR" w:eastAsia="en-GB"/>
    </w:rPr>
  </w:style>
  <w:style w:type="paragraph" w:customStyle="1" w:styleId="pBase1souligne">
    <w:name w:val="p_Base 1 souligne"/>
    <w:uiPriority w:val="99"/>
    <w:rsid w:val="00385B4B"/>
    <w:pPr>
      <w:spacing w:after="240" w:line="200" w:lineRule="atLeast"/>
      <w:ind w:left="425" w:hanging="425"/>
      <w:jc w:val="both"/>
    </w:pPr>
    <w:rPr>
      <w:rFonts w:ascii="Arial" w:eastAsia="Times New Roman" w:hAnsi="Arial" w:cs="Times New Roman"/>
      <w:color w:val="000000"/>
      <w:sz w:val="19"/>
      <w:szCs w:val="20"/>
      <w:u w:val="single"/>
      <w:lang w:val="en-GB" w:eastAsia="en-GB"/>
    </w:rPr>
  </w:style>
  <w:style w:type="paragraph" w:customStyle="1" w:styleId="pbase2">
    <w:name w:val="p_base 2"/>
    <w:basedOn w:val="Normal"/>
    <w:qFormat/>
    <w:rsid w:val="00385B4B"/>
    <w:pPr>
      <w:spacing w:after="240"/>
      <w:ind w:left="1276" w:hanging="425"/>
      <w:jc w:val="both"/>
    </w:pPr>
    <w:rPr>
      <w:rFonts w:ascii="Arial" w:hAnsi="Arial" w:cs="Arial"/>
      <w:color w:val="000000"/>
      <w:sz w:val="19"/>
      <w:szCs w:val="18"/>
      <w:lang w:val="en" w:eastAsia="fr-FR"/>
    </w:rPr>
  </w:style>
  <w:style w:type="character" w:customStyle="1" w:styleId="CommentaireCar1">
    <w:name w:val="Commentaire Car1"/>
    <w:uiPriority w:val="99"/>
    <w:rsid w:val="00385B4B"/>
    <w:rPr>
      <w:rFonts w:ascii="Calibri" w:eastAsia="Calibri" w:hAnsi="Calibri" w:cs="Times New Roman"/>
      <w:sz w:val="20"/>
      <w:szCs w:val="20"/>
      <w:lang w:val="en-GB"/>
    </w:rPr>
  </w:style>
  <w:style w:type="paragraph" w:customStyle="1" w:styleId="para2base">
    <w:name w:val="para 2. base"/>
    <w:basedOn w:val="Normal"/>
    <w:qFormat/>
    <w:rsid w:val="00385B4B"/>
    <w:pPr>
      <w:spacing w:after="240"/>
      <w:ind w:left="992"/>
      <w:jc w:val="both"/>
    </w:pPr>
    <w:rPr>
      <w:b/>
      <w:bCs/>
      <w:sz w:val="20"/>
    </w:rPr>
  </w:style>
  <w:style w:type="paragraph" w:customStyle="1" w:styleId="titre30">
    <w:name w:val="titre3"/>
    <w:basedOn w:val="Normal"/>
    <w:rsid w:val="00385B4B"/>
    <w:pPr>
      <w:spacing w:before="100" w:beforeAutospacing="1" w:after="100" w:afterAutospacing="1"/>
    </w:pPr>
    <w:rPr>
      <w:rFonts w:ascii="Arial" w:hAnsi="Arial" w:cs="Arial"/>
      <w:b/>
      <w:bCs/>
      <w:i/>
      <w:iCs/>
      <w:color w:val="333333"/>
      <w:sz w:val="22"/>
      <w:szCs w:val="22"/>
      <w:lang w:val="fr-FR" w:eastAsia="fr-FR"/>
    </w:rPr>
  </w:style>
  <w:style w:type="paragraph" w:customStyle="1" w:styleId="parai61">
    <w:name w:val="para i.6"/>
    <w:basedOn w:val="Parai35"/>
    <w:rsid w:val="00385B4B"/>
    <w:pPr>
      <w:tabs>
        <w:tab w:val="clear" w:pos="2835"/>
        <w:tab w:val="clear" w:pos="4536"/>
      </w:tabs>
      <w:ind w:left="1984" w:hanging="425"/>
    </w:pPr>
  </w:style>
  <w:style w:type="character" w:customStyle="1" w:styleId="Policepardfaut1">
    <w:name w:val="Police par défaut1"/>
    <w:rsid w:val="00385B4B"/>
  </w:style>
  <w:style w:type="character" w:customStyle="1" w:styleId="Car4">
    <w:name w:val="Car4"/>
    <w:rsid w:val="00385B4B"/>
    <w:rPr>
      <w:rFonts w:ascii="Ottawa" w:hAnsi="Ottawa"/>
      <w:b/>
      <w:sz w:val="22"/>
      <w:szCs w:val="22"/>
      <w:lang w:val="en-US" w:eastAsia="en-US" w:bidi="en-US"/>
    </w:rPr>
  </w:style>
  <w:style w:type="character" w:customStyle="1" w:styleId="Car3">
    <w:name w:val="Car3"/>
    <w:rsid w:val="00385B4B"/>
    <w:rPr>
      <w:rFonts w:ascii="Ottawa" w:hAnsi="Ottawa"/>
      <w:b/>
      <w:sz w:val="21"/>
      <w:szCs w:val="21"/>
      <w:lang w:val="en-US" w:eastAsia="en-US" w:bidi="en-US"/>
    </w:rPr>
  </w:style>
  <w:style w:type="character" w:customStyle="1" w:styleId="Car2">
    <w:name w:val="Car2"/>
    <w:rsid w:val="00385B4B"/>
    <w:rPr>
      <w:rFonts w:ascii="Ottawa" w:hAnsi="Ottawa"/>
      <w:b/>
      <w:lang w:val="en-US" w:eastAsia="en-US" w:bidi="en-US"/>
    </w:rPr>
  </w:style>
  <w:style w:type="character" w:customStyle="1" w:styleId="Car1">
    <w:name w:val="Car1"/>
    <w:rsid w:val="00385B4B"/>
    <w:rPr>
      <w:rFonts w:ascii="Ottawa" w:hAnsi="Ottawa"/>
      <w:b/>
      <w:spacing w:val="-4"/>
      <w:kern w:val="1"/>
      <w:sz w:val="18"/>
      <w:szCs w:val="22"/>
      <w:lang w:val="en-US" w:eastAsia="en-US" w:bidi="en-US"/>
    </w:rPr>
  </w:style>
  <w:style w:type="character" w:customStyle="1" w:styleId="Car">
    <w:name w:val="Car"/>
    <w:rsid w:val="00385B4B"/>
    <w:rPr>
      <w:rFonts w:ascii="Ottawa" w:hAnsi="Ottawa"/>
      <w:i/>
      <w:spacing w:val="-4"/>
      <w:kern w:val="1"/>
      <w:sz w:val="18"/>
      <w:lang w:val="en-US" w:eastAsia="en-US" w:bidi="en-US"/>
    </w:rPr>
  </w:style>
  <w:style w:type="character" w:customStyle="1" w:styleId="Numrodeligne1">
    <w:name w:val="Numéro de ligne1"/>
    <w:rsid w:val="00385B4B"/>
    <w:rPr>
      <w:rFonts w:ascii="Arial" w:hAnsi="Arial"/>
      <w:sz w:val="16"/>
    </w:rPr>
  </w:style>
  <w:style w:type="character" w:customStyle="1" w:styleId="Marquedecommentaire1">
    <w:name w:val="Marque de commentaire1"/>
    <w:rsid w:val="00385B4B"/>
    <w:rPr>
      <w:sz w:val="16"/>
      <w:szCs w:val="16"/>
    </w:rPr>
  </w:style>
  <w:style w:type="character" w:customStyle="1" w:styleId="mathfont">
    <w:name w:val="mathfont"/>
    <w:rsid w:val="00385B4B"/>
  </w:style>
  <w:style w:type="character" w:customStyle="1" w:styleId="StylePara5TradeGothicObliqueCar">
    <w:name w:val="Style Para 5 + TradeGothic Oblique Car"/>
    <w:rsid w:val="00385B4B"/>
    <w:rPr>
      <w:rFonts w:ascii="Ottawa" w:hAnsi="Ottawa"/>
      <w:bCs/>
      <w:i/>
      <w:sz w:val="18"/>
      <w:szCs w:val="22"/>
      <w:lang w:val="en-IE" w:eastAsia="en-US" w:bidi="en-US"/>
    </w:rPr>
  </w:style>
  <w:style w:type="character" w:customStyle="1" w:styleId="StyleTitle5aTradeGothicObliqueNonItaliqueCar">
    <w:name w:val="Style Title 5a + TradeGothic Oblique Non Italique Car"/>
    <w:rsid w:val="00385B4B"/>
    <w:rPr>
      <w:rFonts w:ascii="Ottawa" w:hAnsi="Ottawa"/>
      <w:bCs/>
      <w:i/>
      <w:sz w:val="18"/>
      <w:szCs w:val="22"/>
      <w:lang w:val="en-IE" w:eastAsia="en-US" w:bidi="en-US"/>
    </w:rPr>
  </w:style>
  <w:style w:type="character" w:customStyle="1" w:styleId="Appelnotedebasdep1">
    <w:name w:val="Appel note de bas de p.1"/>
    <w:rsid w:val="00385B4B"/>
    <w:rPr>
      <w:vertAlign w:val="superscript"/>
    </w:rPr>
  </w:style>
  <w:style w:type="character" w:customStyle="1" w:styleId="Car6">
    <w:name w:val="Car6"/>
    <w:rsid w:val="00385B4B"/>
    <w:rPr>
      <w:rFonts w:ascii="Calibri" w:hAnsi="Calibri"/>
      <w:sz w:val="22"/>
      <w:szCs w:val="22"/>
      <w:lang w:val="en-US" w:eastAsia="en-US" w:bidi="en-US"/>
    </w:rPr>
  </w:style>
  <w:style w:type="character" w:customStyle="1" w:styleId="Car7">
    <w:name w:val="Car7"/>
    <w:rsid w:val="00385B4B"/>
    <w:rPr>
      <w:lang w:eastAsia="en-US" w:bidi="en-US"/>
    </w:rPr>
  </w:style>
  <w:style w:type="character" w:customStyle="1" w:styleId="Car5">
    <w:name w:val="Car5"/>
    <w:rsid w:val="00385B4B"/>
    <w:rPr>
      <w:rFonts w:ascii="Calibri" w:hAnsi="Calibri"/>
      <w:b/>
      <w:bCs/>
      <w:lang w:val="en-US" w:eastAsia="en-US" w:bidi="en-US"/>
    </w:rPr>
  </w:style>
  <w:style w:type="character" w:customStyle="1" w:styleId="nbapihighlight">
    <w:name w:val="nbapihighlight"/>
    <w:rsid w:val="00385B4B"/>
  </w:style>
  <w:style w:type="character" w:customStyle="1" w:styleId="Puces">
    <w:name w:val="Puces"/>
    <w:rsid w:val="00385B4B"/>
    <w:rPr>
      <w:rFonts w:ascii="OpenSymbol" w:eastAsia="OpenSymbol" w:hAnsi="OpenSymbol" w:cs="OpenSymbol"/>
    </w:rPr>
  </w:style>
  <w:style w:type="character" w:customStyle="1" w:styleId="Lienhypertextesuivivisit1">
    <w:name w:val="Lien hypertexte suivi visité1"/>
    <w:rsid w:val="00385B4B"/>
    <w:rPr>
      <w:color w:val="800080"/>
      <w:u w:val="single"/>
    </w:rPr>
  </w:style>
  <w:style w:type="character" w:customStyle="1" w:styleId="Marquedecommentaire2">
    <w:name w:val="Marque de commentaire2"/>
    <w:rsid w:val="00385B4B"/>
    <w:rPr>
      <w:sz w:val="16"/>
      <w:szCs w:val="16"/>
    </w:rPr>
  </w:style>
  <w:style w:type="character" w:customStyle="1" w:styleId="Numrodeligne2">
    <w:name w:val="Numéro de ligne2"/>
    <w:rsid w:val="00385B4B"/>
  </w:style>
  <w:style w:type="character" w:customStyle="1" w:styleId="ListLabel1">
    <w:name w:val="ListLabel 1"/>
    <w:rsid w:val="00385B4B"/>
    <w:rPr>
      <w:rFonts w:cs="Times New Roman"/>
      <w:sz w:val="22"/>
    </w:rPr>
  </w:style>
  <w:style w:type="paragraph" w:styleId="Lgende">
    <w:name w:val="caption"/>
    <w:basedOn w:val="Normal"/>
    <w:qFormat/>
    <w:rsid w:val="00385B4B"/>
    <w:pPr>
      <w:suppressLineNumbers/>
      <w:suppressAutoHyphens/>
      <w:spacing w:before="120" w:after="120" w:line="360" w:lineRule="auto"/>
      <w:ind w:left="357" w:hanging="357"/>
    </w:pPr>
    <w:rPr>
      <w:rFonts w:ascii="Calibri" w:hAnsi="Calibri" w:cs="Tahoma"/>
      <w:i/>
      <w:iCs/>
      <w:kern w:val="1"/>
      <w:lang w:val="en-US" w:bidi="en-US"/>
    </w:rPr>
  </w:style>
  <w:style w:type="paragraph" w:customStyle="1" w:styleId="Index">
    <w:name w:val="Index"/>
    <w:basedOn w:val="Normal"/>
    <w:rsid w:val="00385B4B"/>
    <w:pPr>
      <w:suppressLineNumbers/>
      <w:suppressAutoHyphens/>
      <w:spacing w:before="240" w:after="240" w:line="360" w:lineRule="auto"/>
      <w:ind w:left="357" w:hanging="357"/>
    </w:pPr>
    <w:rPr>
      <w:rFonts w:ascii="Calibri" w:hAnsi="Calibri" w:cs="Tahoma"/>
      <w:kern w:val="1"/>
      <w:sz w:val="22"/>
      <w:szCs w:val="22"/>
      <w:lang w:val="en-US" w:bidi="en-US"/>
    </w:rPr>
  </w:style>
  <w:style w:type="paragraph" w:customStyle="1" w:styleId="Lgende1">
    <w:name w:val="Légende1"/>
    <w:basedOn w:val="Normal"/>
    <w:rsid w:val="00385B4B"/>
    <w:pPr>
      <w:suppressLineNumbers/>
      <w:suppressAutoHyphens/>
      <w:spacing w:before="120" w:after="120" w:line="360" w:lineRule="auto"/>
      <w:ind w:left="357" w:hanging="357"/>
    </w:pPr>
    <w:rPr>
      <w:rFonts w:ascii="Calibri" w:hAnsi="Calibri" w:cs="Tahoma"/>
      <w:i/>
      <w:iCs/>
      <w:kern w:val="1"/>
      <w:lang w:val="en-US" w:bidi="en-US"/>
    </w:rPr>
  </w:style>
  <w:style w:type="paragraph" w:customStyle="1" w:styleId="Textedebulles1">
    <w:name w:val="Texte de bulles1"/>
    <w:basedOn w:val="Normal"/>
    <w:rsid w:val="00385B4B"/>
    <w:pPr>
      <w:suppressAutoHyphens/>
      <w:spacing w:before="240" w:after="240" w:line="360" w:lineRule="auto"/>
      <w:ind w:left="357" w:hanging="357"/>
    </w:pPr>
    <w:rPr>
      <w:rFonts w:ascii="Tahoma" w:hAnsi="Tahoma" w:cs="Tahoma"/>
      <w:kern w:val="1"/>
      <w:sz w:val="16"/>
      <w:szCs w:val="16"/>
      <w:lang w:val="en-US" w:bidi="en-US"/>
    </w:rPr>
  </w:style>
  <w:style w:type="paragraph" w:customStyle="1" w:styleId="Notedebasdepage1">
    <w:name w:val="Note de bas de page1"/>
    <w:basedOn w:val="Normal"/>
    <w:rsid w:val="00385B4B"/>
    <w:pPr>
      <w:suppressAutoHyphens/>
      <w:spacing w:before="240" w:after="240" w:line="360" w:lineRule="auto"/>
      <w:ind w:left="357" w:hanging="357"/>
    </w:pPr>
    <w:rPr>
      <w:rFonts w:ascii="Calibri" w:hAnsi="Calibri"/>
      <w:kern w:val="1"/>
      <w:sz w:val="20"/>
      <w:szCs w:val="20"/>
      <w:lang w:val="en-US" w:bidi="en-US"/>
    </w:rPr>
  </w:style>
  <w:style w:type="paragraph" w:customStyle="1" w:styleId="EFSAAppendixTitles">
    <w:name w:val="EFSA_Appendix_Titles"/>
    <w:rsid w:val="00385B4B"/>
    <w:pPr>
      <w:tabs>
        <w:tab w:val="left" w:pos="357"/>
      </w:tabs>
      <w:suppressAutoHyphens/>
      <w:spacing w:after="220" w:line="240" w:lineRule="auto"/>
    </w:pPr>
    <w:rPr>
      <w:rFonts w:ascii="Times New Roman Bold" w:eastAsia="Times New Roman" w:hAnsi="Times New Roman Bold" w:cs="Times New Roman"/>
      <w:kern w:val="1"/>
      <w:sz w:val="20"/>
      <w:szCs w:val="20"/>
      <w:lang w:val="en-GB" w:eastAsia="ar-SA"/>
    </w:rPr>
  </w:style>
  <w:style w:type="paragraph" w:customStyle="1" w:styleId="EFSAStyleTitle2">
    <w:name w:val="EFSA_StyleTitle2"/>
    <w:basedOn w:val="Normal"/>
    <w:rsid w:val="00385B4B"/>
    <w:pPr>
      <w:suppressAutoHyphens/>
      <w:spacing w:before="240" w:after="120" w:line="100" w:lineRule="atLeast"/>
      <w:jc w:val="both"/>
    </w:pPr>
    <w:rPr>
      <w:b/>
      <w:smallCaps/>
      <w:kern w:val="1"/>
      <w:sz w:val="22"/>
      <w:szCs w:val="22"/>
      <w:lang w:bidi="en-US"/>
    </w:rPr>
  </w:style>
  <w:style w:type="paragraph" w:customStyle="1" w:styleId="EFSABodytext">
    <w:name w:val="EFSA_Body text"/>
    <w:basedOn w:val="Normal"/>
    <w:rsid w:val="00385B4B"/>
    <w:pPr>
      <w:suppressAutoHyphens/>
      <w:spacing w:after="220" w:line="100" w:lineRule="atLeast"/>
      <w:jc w:val="both"/>
    </w:pPr>
    <w:rPr>
      <w:kern w:val="1"/>
      <w:sz w:val="22"/>
      <w:szCs w:val="20"/>
      <w:lang w:bidi="en-US"/>
    </w:rPr>
  </w:style>
  <w:style w:type="paragraph" w:customStyle="1" w:styleId="EFSAFigureTitles">
    <w:name w:val="EFSA_Figure Titles"/>
    <w:basedOn w:val="Normal"/>
    <w:rsid w:val="00385B4B"/>
    <w:pPr>
      <w:tabs>
        <w:tab w:val="left" w:pos="1080"/>
      </w:tabs>
      <w:suppressAutoHyphens/>
      <w:spacing w:before="240" w:after="220" w:line="100" w:lineRule="atLeast"/>
      <w:ind w:left="357" w:hanging="357"/>
      <w:jc w:val="both"/>
    </w:pPr>
    <w:rPr>
      <w:kern w:val="1"/>
      <w:sz w:val="22"/>
      <w:szCs w:val="22"/>
      <w:lang w:bidi="en-US"/>
    </w:rPr>
  </w:style>
  <w:style w:type="paragraph" w:customStyle="1" w:styleId="EFSADocsprovided">
    <w:name w:val="EFSA_Docs provided"/>
    <w:rsid w:val="00385B4B"/>
    <w:pPr>
      <w:suppressAutoHyphens/>
      <w:spacing w:after="240" w:line="240" w:lineRule="auto"/>
      <w:ind w:left="360" w:hanging="360"/>
    </w:pPr>
    <w:rPr>
      <w:rFonts w:ascii="Times New Roman" w:eastAsia="Times New Roman" w:hAnsi="Times New Roman" w:cs="Times New Roman"/>
      <w:kern w:val="1"/>
      <w:sz w:val="20"/>
      <w:lang w:val="en-GB" w:eastAsia="ar-SA"/>
    </w:rPr>
  </w:style>
  <w:style w:type="paragraph" w:customStyle="1" w:styleId="EFSATableTitles">
    <w:name w:val="EFSA_TableTitles"/>
    <w:rsid w:val="00385B4B"/>
    <w:pPr>
      <w:tabs>
        <w:tab w:val="left" w:pos="1080"/>
      </w:tabs>
      <w:suppressAutoHyphens/>
      <w:spacing w:before="240" w:after="240" w:line="240" w:lineRule="auto"/>
    </w:pPr>
    <w:rPr>
      <w:rFonts w:ascii="Times New Roman" w:eastAsia="Times New Roman" w:hAnsi="Times New Roman" w:cs="Times New Roman"/>
      <w:kern w:val="1"/>
      <w:sz w:val="20"/>
      <w:lang w:val="en-GB" w:eastAsia="ar-SA"/>
    </w:rPr>
  </w:style>
  <w:style w:type="paragraph" w:customStyle="1" w:styleId="Retraitcorpsdetexte31">
    <w:name w:val="Retrait corps de texte 31"/>
    <w:basedOn w:val="Normal"/>
    <w:rsid w:val="00385B4B"/>
    <w:pPr>
      <w:suppressAutoHyphens/>
      <w:spacing w:before="240" w:after="120" w:line="360" w:lineRule="auto"/>
      <w:ind w:left="1378" w:hanging="357"/>
    </w:pPr>
    <w:rPr>
      <w:rFonts w:ascii="Garamond" w:eastAsia="MS Mincho" w:hAnsi="Garamond"/>
      <w:sz w:val="22"/>
      <w:szCs w:val="16"/>
      <w:lang w:val="en-US"/>
    </w:rPr>
  </w:style>
  <w:style w:type="paragraph" w:customStyle="1" w:styleId="EFSAReferences">
    <w:name w:val="EFSA_References"/>
    <w:basedOn w:val="Normal"/>
    <w:rsid w:val="00385B4B"/>
    <w:pPr>
      <w:tabs>
        <w:tab w:val="left" w:pos="284"/>
      </w:tabs>
      <w:suppressAutoHyphens/>
      <w:spacing w:after="120" w:line="100" w:lineRule="atLeast"/>
      <w:ind w:left="284" w:hanging="284"/>
      <w:jc w:val="both"/>
    </w:pPr>
    <w:rPr>
      <w:color w:val="000000"/>
      <w:kern w:val="1"/>
      <w:sz w:val="22"/>
      <w:szCs w:val="22"/>
      <w:lang w:bidi="en-US"/>
    </w:rPr>
  </w:style>
  <w:style w:type="paragraph" w:customStyle="1" w:styleId="abstract">
    <w:name w:val="abstract"/>
    <w:basedOn w:val="Normal"/>
    <w:rsid w:val="00385B4B"/>
    <w:pPr>
      <w:suppressAutoHyphens/>
      <w:spacing w:line="100" w:lineRule="atLeast"/>
    </w:pPr>
    <w:rPr>
      <w:rFonts w:ascii="Arial Unicode MS" w:eastAsia="Arial Unicode MS" w:hAnsi="Arial Unicode MS" w:cs="Arial Unicode MS"/>
      <w:color w:val="000000"/>
      <w:kern w:val="1"/>
      <w:lang w:val="it-IT" w:bidi="en-US"/>
    </w:rPr>
  </w:style>
  <w:style w:type="paragraph" w:customStyle="1" w:styleId="Commentaire1">
    <w:name w:val="Commentaire1"/>
    <w:basedOn w:val="Normal"/>
    <w:rsid w:val="00385B4B"/>
    <w:pPr>
      <w:suppressAutoHyphens/>
      <w:spacing w:line="100" w:lineRule="atLeast"/>
      <w:jc w:val="both"/>
    </w:pPr>
    <w:rPr>
      <w:kern w:val="1"/>
      <w:sz w:val="20"/>
      <w:szCs w:val="20"/>
      <w:lang w:bidi="en-US"/>
    </w:rPr>
  </w:style>
  <w:style w:type="paragraph" w:customStyle="1" w:styleId="WW-BodyText2">
    <w:name w:val="WW-Body Text 2"/>
    <w:basedOn w:val="Normal"/>
    <w:rsid w:val="00385B4B"/>
    <w:pPr>
      <w:suppressAutoHyphens/>
      <w:spacing w:line="480" w:lineRule="auto"/>
      <w:jc w:val="both"/>
    </w:pPr>
    <w:rPr>
      <w:kern w:val="1"/>
      <w:szCs w:val="20"/>
      <w:lang w:bidi="en-US"/>
    </w:rPr>
  </w:style>
  <w:style w:type="paragraph" w:customStyle="1" w:styleId="Corpsdetexte21">
    <w:name w:val="Corps de texte 21"/>
    <w:basedOn w:val="Normal"/>
    <w:rsid w:val="00385B4B"/>
    <w:pPr>
      <w:suppressAutoHyphens/>
      <w:spacing w:after="120" w:line="480" w:lineRule="auto"/>
      <w:jc w:val="both"/>
    </w:pPr>
    <w:rPr>
      <w:kern w:val="1"/>
      <w:lang w:val="fr-FR" w:bidi="en-US"/>
    </w:rPr>
  </w:style>
  <w:style w:type="paragraph" w:customStyle="1" w:styleId="Retraitcorpsdetexte32">
    <w:name w:val="Retrait corps de texte 32"/>
    <w:basedOn w:val="Normal"/>
    <w:rsid w:val="00385B4B"/>
    <w:pPr>
      <w:suppressAutoHyphens/>
      <w:spacing w:after="240" w:line="100" w:lineRule="atLeast"/>
      <w:ind w:left="629" w:firstLine="363"/>
      <w:jc w:val="both"/>
    </w:pPr>
    <w:rPr>
      <w:rFonts w:ascii="Arial" w:hAnsi="Arial" w:cs="Arial"/>
      <w:kern w:val="1"/>
      <w:sz w:val="18"/>
      <w:szCs w:val="22"/>
      <w:lang w:val="en-US" w:bidi="en-US"/>
    </w:rPr>
  </w:style>
  <w:style w:type="paragraph" w:customStyle="1" w:styleId="StyleTitle5aTradeGothicObliqueNonItalique">
    <w:name w:val="Style Title 5a + TradeGothic Oblique Non Italique"/>
    <w:rsid w:val="00385B4B"/>
    <w:pPr>
      <w:suppressAutoHyphens/>
      <w:spacing w:after="0" w:line="240" w:lineRule="auto"/>
    </w:pPr>
    <w:rPr>
      <w:rFonts w:ascii="Times New Roman" w:eastAsia="Times New Roman" w:hAnsi="Times New Roman" w:cs="Times New Roman"/>
      <w:bCs/>
      <w:kern w:val="1"/>
      <w:sz w:val="20"/>
      <w:szCs w:val="20"/>
      <w:lang w:val="en-GB" w:eastAsia="ar-SA"/>
    </w:rPr>
  </w:style>
  <w:style w:type="paragraph" w:customStyle="1" w:styleId="Objetducommentaire1">
    <w:name w:val="Objet du commentaire1"/>
    <w:rsid w:val="00385B4B"/>
    <w:pPr>
      <w:suppressAutoHyphens/>
      <w:spacing w:before="240" w:after="240" w:line="360" w:lineRule="auto"/>
      <w:ind w:left="357" w:hanging="357"/>
    </w:pPr>
    <w:rPr>
      <w:rFonts w:ascii="Calibri" w:eastAsia="Times New Roman" w:hAnsi="Calibri" w:cs="Times New Roman"/>
      <w:b/>
      <w:bCs/>
      <w:kern w:val="1"/>
      <w:sz w:val="20"/>
      <w:szCs w:val="20"/>
      <w:lang w:eastAsia="ar-SA"/>
    </w:rPr>
  </w:style>
  <w:style w:type="paragraph" w:customStyle="1" w:styleId="Rvision1">
    <w:name w:val="Révision1"/>
    <w:rsid w:val="00385B4B"/>
    <w:pPr>
      <w:suppressAutoHyphens/>
      <w:spacing w:after="0" w:line="240" w:lineRule="auto"/>
    </w:pPr>
    <w:rPr>
      <w:rFonts w:ascii="Calibri" w:eastAsia="Times New Roman" w:hAnsi="Calibri" w:cs="Times New Roman"/>
      <w:kern w:val="1"/>
      <w:lang w:bidi="en-US"/>
    </w:rPr>
  </w:style>
  <w:style w:type="paragraph" w:customStyle="1" w:styleId="Contenudetableau">
    <w:name w:val="Contenu de tableau"/>
    <w:basedOn w:val="Normal"/>
    <w:rsid w:val="00385B4B"/>
    <w:pPr>
      <w:suppressLineNumbers/>
      <w:suppressAutoHyphens/>
      <w:spacing w:before="240" w:after="240" w:line="360" w:lineRule="auto"/>
      <w:ind w:left="357" w:hanging="357"/>
    </w:pPr>
    <w:rPr>
      <w:rFonts w:ascii="Calibri" w:hAnsi="Calibri"/>
      <w:kern w:val="1"/>
      <w:sz w:val="22"/>
      <w:szCs w:val="22"/>
      <w:lang w:val="en-US" w:bidi="en-US"/>
    </w:rPr>
  </w:style>
  <w:style w:type="paragraph" w:customStyle="1" w:styleId="Titre100">
    <w:name w:val="Titre 10"/>
    <w:basedOn w:val="Titre"/>
    <w:next w:val="Corpsdetexte"/>
    <w:rsid w:val="00385B4B"/>
    <w:pPr>
      <w:keepNext/>
      <w:tabs>
        <w:tab w:val="num" w:pos="1584"/>
      </w:tabs>
      <w:suppressAutoHyphens/>
      <w:spacing w:after="120" w:line="360" w:lineRule="auto"/>
      <w:ind w:left="1584" w:hanging="1584"/>
      <w:outlineLvl w:val="8"/>
    </w:pPr>
    <w:rPr>
      <w:rFonts w:ascii="Arial" w:eastAsia="MS Mincho" w:hAnsi="Arial" w:cs="Tahoma"/>
      <w:b/>
      <w:iCs w:val="0"/>
      <w:spacing w:val="0"/>
      <w:kern w:val="1"/>
      <w:sz w:val="21"/>
      <w:szCs w:val="21"/>
    </w:rPr>
  </w:style>
  <w:style w:type="paragraph" w:customStyle="1" w:styleId="NormalWeb1">
    <w:name w:val="Normal (Web)+1"/>
    <w:basedOn w:val="Default"/>
    <w:rsid w:val="00385B4B"/>
    <w:pPr>
      <w:suppressAutoHyphens/>
      <w:autoSpaceDE/>
      <w:autoSpaceDN/>
      <w:adjustRightInd/>
    </w:pPr>
    <w:rPr>
      <w:rFonts w:ascii="Times New Roman" w:eastAsia="Times New Roman" w:hAnsi="Times New Roman" w:cs="Times New Roman"/>
      <w:color w:val="00000A"/>
      <w:kern w:val="1"/>
      <w:sz w:val="20"/>
      <w:szCs w:val="20"/>
      <w:u w:color="000000"/>
      <w:lang w:val="fr-FR" w:eastAsia="ar-SA"/>
    </w:rPr>
  </w:style>
  <w:style w:type="paragraph" w:customStyle="1" w:styleId="Textedebulles2">
    <w:name w:val="Texte de bulles2"/>
    <w:basedOn w:val="Normal"/>
    <w:rsid w:val="00385B4B"/>
    <w:pPr>
      <w:suppressAutoHyphens/>
      <w:spacing w:before="240" w:after="240" w:line="360" w:lineRule="auto"/>
      <w:ind w:left="357" w:hanging="357"/>
    </w:pPr>
    <w:rPr>
      <w:rFonts w:ascii="Tahoma" w:hAnsi="Tahoma" w:cs="Tahoma"/>
      <w:kern w:val="1"/>
      <w:sz w:val="16"/>
      <w:szCs w:val="16"/>
      <w:lang w:val="en-US" w:bidi="en-US"/>
    </w:rPr>
  </w:style>
  <w:style w:type="paragraph" w:customStyle="1" w:styleId="Commentaire2">
    <w:name w:val="Commentaire2"/>
    <w:basedOn w:val="Normal"/>
    <w:rsid w:val="00385B4B"/>
    <w:pPr>
      <w:suppressAutoHyphens/>
      <w:spacing w:before="240" w:after="240" w:line="100" w:lineRule="atLeast"/>
      <w:ind w:left="357" w:hanging="357"/>
    </w:pPr>
    <w:rPr>
      <w:rFonts w:ascii="Calibri" w:hAnsi="Calibri"/>
      <w:kern w:val="1"/>
      <w:sz w:val="20"/>
      <w:szCs w:val="20"/>
      <w:lang w:val="en-US" w:bidi="en-US"/>
    </w:rPr>
  </w:style>
  <w:style w:type="paragraph" w:customStyle="1" w:styleId="Textebrut1">
    <w:name w:val="Texte brut1"/>
    <w:basedOn w:val="Normal"/>
    <w:rsid w:val="00385B4B"/>
    <w:pPr>
      <w:suppressAutoHyphens/>
      <w:spacing w:line="100" w:lineRule="atLeast"/>
    </w:pPr>
    <w:rPr>
      <w:rFonts w:ascii="Calibri" w:hAnsi="Calibri"/>
      <w:kern w:val="1"/>
      <w:sz w:val="22"/>
      <w:szCs w:val="21"/>
      <w:lang w:eastAsia="ar-SA"/>
    </w:rPr>
  </w:style>
  <w:style w:type="character" w:customStyle="1" w:styleId="CommentTextChar1">
    <w:name w:val="Comment Text Char1"/>
    <w:semiHidden/>
    <w:rsid w:val="00385B4B"/>
    <w:rPr>
      <w:rFonts w:ascii="Calibri" w:hAnsi="Calibri"/>
      <w:kern w:val="1"/>
      <w:lang w:val="en-US" w:eastAsia="en-US" w:bidi="en-US"/>
    </w:rPr>
  </w:style>
  <w:style w:type="paragraph" w:customStyle="1" w:styleId="A0">
    <w:name w:val="A"/>
    <w:basedOn w:val="Normal"/>
    <w:rsid w:val="00385B4B"/>
    <w:pPr>
      <w:spacing w:before="120" w:after="240"/>
      <w:jc w:val="center"/>
    </w:pPr>
    <w:rPr>
      <w:rFonts w:ascii="Ottawa" w:hAnsi="Ottawa"/>
      <w:b/>
      <w:bCs/>
      <w:caps/>
      <w:sz w:val="20"/>
      <w:szCs w:val="20"/>
      <w:lang w:eastAsia="fr-FR"/>
    </w:rPr>
  </w:style>
  <w:style w:type="numbering" w:customStyle="1" w:styleId="Aucuneliste11">
    <w:name w:val="Aucune liste11"/>
    <w:next w:val="Aucuneliste"/>
    <w:uiPriority w:val="99"/>
    <w:semiHidden/>
    <w:unhideWhenUsed/>
    <w:rsid w:val="00385B4B"/>
  </w:style>
  <w:style w:type="paragraph" w:customStyle="1" w:styleId="CM1">
    <w:name w:val="CM1"/>
    <w:basedOn w:val="Normal"/>
    <w:next w:val="Normal"/>
    <w:rsid w:val="00385B4B"/>
    <w:pPr>
      <w:widowControl w:val="0"/>
      <w:autoSpaceDE w:val="0"/>
      <w:autoSpaceDN w:val="0"/>
      <w:adjustRightInd w:val="0"/>
    </w:pPr>
    <w:rPr>
      <w:rFonts w:ascii="Ottawa" w:hAnsi="Ottawa"/>
      <w:lang w:val="fr-FR" w:eastAsia="fr-FR"/>
    </w:rPr>
  </w:style>
  <w:style w:type="paragraph" w:customStyle="1" w:styleId="CM11">
    <w:name w:val="CM11"/>
    <w:basedOn w:val="Default"/>
    <w:next w:val="Default"/>
    <w:rsid w:val="00385B4B"/>
    <w:pPr>
      <w:widowControl w:val="0"/>
    </w:pPr>
    <w:rPr>
      <w:rFonts w:ascii="Ottawa" w:eastAsia="Times New Roman" w:hAnsi="Ottawa" w:cs="Times New Roman"/>
      <w:color w:val="auto"/>
      <w:u w:color="000000"/>
      <w:lang w:val="fr-FR" w:eastAsia="fr-FR"/>
    </w:rPr>
  </w:style>
  <w:style w:type="paragraph" w:customStyle="1" w:styleId="CM8">
    <w:name w:val="CM8"/>
    <w:basedOn w:val="Normal"/>
    <w:next w:val="Normal"/>
    <w:rsid w:val="00385B4B"/>
    <w:pPr>
      <w:widowControl w:val="0"/>
      <w:autoSpaceDE w:val="0"/>
      <w:autoSpaceDN w:val="0"/>
      <w:adjustRightInd w:val="0"/>
    </w:pPr>
    <w:rPr>
      <w:rFonts w:ascii="Ottawa" w:hAnsi="Ottawa"/>
      <w:lang w:val="fr-FR" w:eastAsia="fr-FR"/>
    </w:rPr>
  </w:style>
  <w:style w:type="paragraph" w:customStyle="1" w:styleId="CM9">
    <w:name w:val="CM9"/>
    <w:basedOn w:val="Default"/>
    <w:next w:val="Default"/>
    <w:rsid w:val="00385B4B"/>
    <w:pPr>
      <w:widowControl w:val="0"/>
      <w:spacing w:after="145"/>
    </w:pPr>
    <w:rPr>
      <w:rFonts w:ascii="Ottawa" w:eastAsia="PMingLiU" w:hAnsi="Ottawa" w:cs="Times New Roman"/>
      <w:color w:val="auto"/>
      <w:u w:color="000000"/>
      <w:lang w:val="fr-FR" w:eastAsia="fr-FR"/>
    </w:rPr>
  </w:style>
  <w:style w:type="paragraph" w:customStyle="1" w:styleId="Footer1">
    <w:name w:val="Footer1"/>
    <w:uiPriority w:val="99"/>
    <w:rsid w:val="00385B4B"/>
    <w:pPr>
      <w:tabs>
        <w:tab w:val="right" w:pos="9639"/>
      </w:tabs>
      <w:spacing w:after="0" w:line="240" w:lineRule="auto"/>
    </w:pPr>
    <w:rPr>
      <w:rFonts w:ascii="Times New Roman" w:eastAsia="Calibri" w:hAnsi="Times New Roman" w:cs="Times New Roman"/>
      <w:color w:val="000000"/>
      <w:sz w:val="24"/>
      <w:szCs w:val="20"/>
      <w:lang w:val="fr-FR" w:eastAsia="en-GB"/>
    </w:rPr>
  </w:style>
  <w:style w:type="paragraph" w:customStyle="1" w:styleId="FreeForm">
    <w:name w:val="Free Form"/>
    <w:uiPriority w:val="99"/>
    <w:rsid w:val="00385B4B"/>
    <w:pPr>
      <w:spacing w:after="0" w:line="240" w:lineRule="auto"/>
    </w:pPr>
    <w:rPr>
      <w:rFonts w:ascii="Times New Roman" w:eastAsia="Calibri" w:hAnsi="Times New Roman" w:cs="Times New Roman"/>
      <w:color w:val="000000"/>
      <w:sz w:val="20"/>
      <w:szCs w:val="20"/>
      <w:lang w:val="en-GB" w:eastAsia="en-GB"/>
    </w:rPr>
  </w:style>
  <w:style w:type="character" w:customStyle="1" w:styleId="hpsatn">
    <w:name w:val="hps atn"/>
    <w:uiPriority w:val="99"/>
    <w:rsid w:val="00385B4B"/>
  </w:style>
  <w:style w:type="character" w:customStyle="1" w:styleId="iTegn">
    <w:name w:val="i) Tegn"/>
    <w:link w:val="i0"/>
    <w:rsid w:val="00385B4B"/>
    <w:rPr>
      <w:rFonts w:ascii="Garamond" w:eastAsia="Times New Roman" w:hAnsi="Garamond" w:cs="Times New Roman"/>
      <w:lang w:val="en-GB" w:eastAsia="fr-FR"/>
    </w:rPr>
  </w:style>
  <w:style w:type="character" w:customStyle="1" w:styleId="journalname">
    <w:name w:val="journalname"/>
    <w:rsid w:val="00385B4B"/>
  </w:style>
  <w:style w:type="numbering" w:customStyle="1" w:styleId="NoList1">
    <w:name w:val="No List1"/>
    <w:next w:val="Aucuneliste"/>
    <w:uiPriority w:val="99"/>
    <w:semiHidden/>
    <w:unhideWhenUsed/>
    <w:rsid w:val="00385B4B"/>
  </w:style>
  <w:style w:type="paragraph" w:customStyle="1" w:styleId="pBase20">
    <w:name w:val="p_Base2"/>
    <w:next w:val="Normal"/>
    <w:autoRedefine/>
    <w:rsid w:val="00385B4B"/>
    <w:pPr>
      <w:overflowPunct w:val="0"/>
      <w:autoSpaceDE w:val="0"/>
      <w:autoSpaceDN w:val="0"/>
      <w:adjustRightInd w:val="0"/>
      <w:spacing w:after="120" w:line="200" w:lineRule="atLeast"/>
      <w:ind w:left="1276" w:hanging="425"/>
      <w:jc w:val="both"/>
      <w:textAlignment w:val="baseline"/>
    </w:pPr>
    <w:rPr>
      <w:rFonts w:ascii="Garamond" w:eastAsia="Times New Roman" w:hAnsi="Garamond" w:cs="Times New Roman"/>
      <w:noProof/>
      <w:szCs w:val="20"/>
      <w:lang w:val="fr-FR" w:eastAsia="ja-JP"/>
    </w:rPr>
  </w:style>
  <w:style w:type="paragraph" w:customStyle="1" w:styleId="Para3i">
    <w:name w:val="Para 3i"/>
    <w:basedOn w:val="Para3"/>
    <w:qFormat/>
    <w:rsid w:val="00385B4B"/>
    <w:pPr>
      <w:ind w:left="1418" w:hanging="567"/>
    </w:pPr>
    <w:rPr>
      <w:rFonts w:ascii="Times New Roman" w:eastAsia="MS Mincho" w:hAnsi="Times New Roman" w:cs="Arial"/>
      <w:bCs w:val="0"/>
      <w:sz w:val="20"/>
      <w:szCs w:val="18"/>
    </w:rPr>
  </w:style>
  <w:style w:type="paragraph" w:customStyle="1" w:styleId="Para6i">
    <w:name w:val="Para 6i"/>
    <w:basedOn w:val="Para6"/>
    <w:uiPriority w:val="99"/>
    <w:rsid w:val="00385B4B"/>
    <w:pPr>
      <w:spacing w:after="240"/>
      <w:ind w:left="1418"/>
    </w:pPr>
    <w:rPr>
      <w:rFonts w:ascii="Times New Roman" w:eastAsia="MS Mincho" w:hAnsi="Times New Roman"/>
      <w:sz w:val="20"/>
      <w:lang w:bidi="ar-SA"/>
    </w:rPr>
  </w:style>
  <w:style w:type="paragraph" w:customStyle="1" w:styleId="parai2a">
    <w:name w:val="para i.2.a"/>
    <w:basedOn w:val="Parai2"/>
    <w:rsid w:val="00385B4B"/>
    <w:pPr>
      <w:spacing w:after="120"/>
      <w:ind w:left="4678" w:hanging="4253"/>
    </w:pPr>
    <w:rPr>
      <w:sz w:val="20"/>
    </w:rPr>
  </w:style>
  <w:style w:type="paragraph" w:customStyle="1" w:styleId="parai3">
    <w:name w:val="para i.3"/>
    <w:basedOn w:val="Parai5"/>
    <w:rsid w:val="00385B4B"/>
    <w:pPr>
      <w:ind w:left="1276"/>
    </w:pPr>
  </w:style>
  <w:style w:type="paragraph" w:customStyle="1" w:styleId="Parai4">
    <w:name w:val="Para i.4"/>
    <w:basedOn w:val="Parai5"/>
    <w:rsid w:val="00385B4B"/>
    <w:pPr>
      <w:ind w:left="1417"/>
    </w:pPr>
    <w:rPr>
      <w:rFonts w:cs="Angsana New"/>
    </w:rPr>
  </w:style>
  <w:style w:type="paragraph" w:customStyle="1" w:styleId="Paragraphedeliste1">
    <w:name w:val="Paragraphe de liste1"/>
    <w:basedOn w:val="Normal"/>
    <w:qFormat/>
    <w:rsid w:val="00385B4B"/>
    <w:pPr>
      <w:spacing w:after="200" w:line="276" w:lineRule="auto"/>
      <w:ind w:left="720"/>
      <w:contextualSpacing/>
    </w:pPr>
    <w:rPr>
      <w:rFonts w:ascii="Calibri" w:eastAsia="Calibri" w:hAnsi="Calibri"/>
      <w:sz w:val="22"/>
      <w:szCs w:val="22"/>
      <w:lang w:val="en-US"/>
    </w:rPr>
  </w:style>
  <w:style w:type="paragraph" w:customStyle="1" w:styleId="paramarge2">
    <w:name w:val="paramarge 2"/>
    <w:basedOn w:val="Normal"/>
    <w:qFormat/>
    <w:rsid w:val="00385B4B"/>
    <w:pPr>
      <w:spacing w:after="240"/>
      <w:ind w:left="425"/>
      <w:jc w:val="both"/>
    </w:pPr>
    <w:rPr>
      <w:rFonts w:eastAsia="Calibri"/>
      <w:sz w:val="20"/>
      <w:szCs w:val="22"/>
    </w:rPr>
  </w:style>
  <w:style w:type="character" w:customStyle="1" w:styleId="REFTegn">
    <w:name w:val="REF Tegn"/>
    <w:link w:val="REF"/>
    <w:rsid w:val="00385B4B"/>
    <w:rPr>
      <w:rFonts w:ascii="Arial" w:eastAsia="Times New Roman" w:hAnsi="Arial" w:cs="Times New Roman"/>
      <w:sz w:val="18"/>
      <w:lang w:val="en-IE" w:bidi="en-US"/>
    </w:rPr>
  </w:style>
  <w:style w:type="paragraph" w:styleId="Sansinterligne">
    <w:name w:val="No Spacing"/>
    <w:uiPriority w:val="1"/>
    <w:qFormat/>
    <w:rsid w:val="00385B4B"/>
    <w:pPr>
      <w:spacing w:after="0" w:line="240" w:lineRule="auto"/>
    </w:pPr>
    <w:rPr>
      <w:rFonts w:ascii="Times New Roman" w:eastAsia="Times New Roman" w:hAnsi="Times New Roman" w:cs="Times New Roman"/>
      <w:sz w:val="24"/>
      <w:szCs w:val="24"/>
    </w:rPr>
  </w:style>
  <w:style w:type="character" w:customStyle="1" w:styleId="sciname">
    <w:name w:val="sciname"/>
    <w:uiPriority w:val="99"/>
    <w:rsid w:val="00385B4B"/>
  </w:style>
  <w:style w:type="character" w:customStyle="1" w:styleId="sheader2">
    <w:name w:val="sheader2"/>
    <w:uiPriority w:val="99"/>
    <w:rsid w:val="00385B4B"/>
  </w:style>
  <w:style w:type="character" w:customStyle="1" w:styleId="sheader21">
    <w:name w:val="sheader21"/>
    <w:rsid w:val="00385B4B"/>
    <w:rPr>
      <w:rFonts w:ascii="Times New Roman" w:hAnsi="Times New Roman" w:cs="Times New Roman" w:hint="default"/>
      <w:sz w:val="34"/>
      <w:szCs w:val="34"/>
    </w:rPr>
  </w:style>
  <w:style w:type="character" w:customStyle="1" w:styleId="shorttext">
    <w:name w:val="short_text"/>
    <w:uiPriority w:val="99"/>
    <w:rsid w:val="00385B4B"/>
  </w:style>
  <w:style w:type="character" w:customStyle="1" w:styleId="slabel1">
    <w:name w:val="slabel1"/>
    <w:uiPriority w:val="99"/>
    <w:rsid w:val="00385B4B"/>
  </w:style>
  <w:style w:type="paragraph" w:customStyle="1" w:styleId="StyleChaptertitleNonToutenmajuscule">
    <w:name w:val="Style Chapter title + Non Tout en majuscule"/>
    <w:basedOn w:val="Normal"/>
    <w:link w:val="StyleChaptertitleNonToutenmajusculeCar"/>
    <w:rsid w:val="00385B4B"/>
    <w:pPr>
      <w:pBdr>
        <w:bottom w:val="single" w:sz="6" w:space="6" w:color="auto"/>
      </w:pBdr>
      <w:spacing w:after="480"/>
      <w:jc w:val="center"/>
    </w:pPr>
    <w:rPr>
      <w:rFonts w:ascii="Ottawa" w:eastAsia="MS Mincho" w:hAnsi="Ottawa"/>
      <w:b/>
      <w:spacing w:val="40"/>
      <w:sz w:val="32"/>
      <w:szCs w:val="20"/>
      <w:lang w:val="en-US"/>
    </w:rPr>
  </w:style>
  <w:style w:type="character" w:customStyle="1" w:styleId="StyleChaptertitleNonToutenmajusculeCar">
    <w:name w:val="Style Chapter title + Non Tout en majuscule Car"/>
    <w:link w:val="StyleChaptertitleNonToutenmajuscule"/>
    <w:locked/>
    <w:rsid w:val="00385B4B"/>
    <w:rPr>
      <w:rFonts w:ascii="Ottawa" w:eastAsia="MS Mincho" w:hAnsi="Ottawa" w:cs="Times New Roman"/>
      <w:b/>
      <w:spacing w:val="40"/>
      <w:sz w:val="32"/>
      <w:szCs w:val="20"/>
    </w:rPr>
  </w:style>
  <w:style w:type="paragraph" w:customStyle="1" w:styleId="StyleText1111bulletLatin9ptLatinGras">
    <w:name w:val="Style Text 1.1.1.1 bullet + (Latin) 9 pt (Latin) Gras"/>
    <w:basedOn w:val="Normal"/>
    <w:link w:val="StyleText1111bulletLatin9ptLatinGrasCar"/>
    <w:rsid w:val="00385B4B"/>
    <w:pPr>
      <w:spacing w:after="240"/>
      <w:ind w:left="1560" w:hanging="284"/>
      <w:jc w:val="both"/>
    </w:pPr>
    <w:rPr>
      <w:rFonts w:ascii="Garamond" w:eastAsiaTheme="minorHAnsi" w:hAnsi="Garamond" w:cstheme="minorBidi"/>
      <w:b/>
      <w:sz w:val="18"/>
      <w:szCs w:val="22"/>
      <w:lang w:val="en-IE" w:eastAsia="fr-FR"/>
    </w:rPr>
  </w:style>
  <w:style w:type="paragraph" w:customStyle="1" w:styleId="StyleTitle5aTradeGothicItalique">
    <w:name w:val="Style Title 5a + TradeGothic Italique"/>
    <w:basedOn w:val="Title5a"/>
    <w:rsid w:val="00385B4B"/>
    <w:rPr>
      <w:rFonts w:ascii="TradeGothic" w:hAnsi="TradeGothic"/>
      <w:bCs w:val="0"/>
      <w:i w:val="0"/>
      <w:iCs/>
      <w:szCs w:val="20"/>
    </w:rPr>
  </w:style>
  <w:style w:type="paragraph" w:customStyle="1" w:styleId="StyleTitre2Aprs10pt">
    <w:name w:val="Style Titre 2 + Après : 10 pt"/>
    <w:basedOn w:val="Titre2"/>
    <w:rsid w:val="00385B4B"/>
    <w:pPr>
      <w:spacing w:after="200"/>
      <w:contextualSpacing/>
    </w:pPr>
    <w:rPr>
      <w:iCs w:val="0"/>
      <w:sz w:val="20"/>
      <w:szCs w:val="20"/>
      <w:lang w:val="en-US" w:eastAsia="fr-FR" w:bidi="en-US"/>
    </w:rPr>
  </w:style>
  <w:style w:type="paragraph" w:customStyle="1" w:styleId="StyleTitre5Arial">
    <w:name w:val="Style Titre 5 + Arial"/>
    <w:basedOn w:val="Titre5"/>
    <w:uiPriority w:val="99"/>
    <w:rsid w:val="00385B4B"/>
    <w:pPr>
      <w:keepNext w:val="0"/>
      <w:keepLines w:val="0"/>
      <w:tabs>
        <w:tab w:val="num" w:pos="360"/>
      </w:tabs>
      <w:spacing w:before="0" w:after="120"/>
      <w:ind w:left="360" w:hanging="360"/>
    </w:pPr>
    <w:rPr>
      <w:rFonts w:ascii="Ottawa" w:eastAsia="MS Mincho" w:hAnsi="Ottawa" w:cs="Times New Roman"/>
      <w:i/>
      <w:iCs/>
      <w:color w:val="auto"/>
      <w:sz w:val="18"/>
      <w:szCs w:val="18"/>
      <w:lang w:val="en-US"/>
    </w:rPr>
  </w:style>
  <w:style w:type="paragraph" w:customStyle="1" w:styleId="StyleTitreOTTAWACentr">
    <w:name w:val="Style Titre OTTAWA + Centré"/>
    <w:uiPriority w:val="99"/>
    <w:rsid w:val="00385B4B"/>
    <w:pPr>
      <w:spacing w:after="480" w:line="240" w:lineRule="auto"/>
      <w:jc w:val="center"/>
      <w:outlineLvl w:val="3"/>
    </w:pPr>
    <w:rPr>
      <w:rFonts w:ascii="Helvetica Neue" w:eastAsia="Calibri" w:hAnsi="Helvetica Neue" w:cs="Times New Roman"/>
      <w:b/>
      <w:color w:val="444444"/>
      <w:sz w:val="28"/>
      <w:szCs w:val="20"/>
      <w:lang w:val="fr-FR" w:eastAsia="en-GB"/>
    </w:rPr>
  </w:style>
  <w:style w:type="character" w:customStyle="1" w:styleId="style2">
    <w:name w:val="style2"/>
    <w:basedOn w:val="Policepardfaut"/>
    <w:rsid w:val="00385B4B"/>
  </w:style>
  <w:style w:type="paragraph" w:customStyle="1" w:styleId="style4">
    <w:name w:val="style4"/>
    <w:basedOn w:val="Normal"/>
    <w:rsid w:val="00385B4B"/>
    <w:pPr>
      <w:spacing w:before="100" w:beforeAutospacing="1" w:after="100" w:afterAutospacing="1"/>
    </w:pPr>
    <w:rPr>
      <w:lang w:eastAsia="en-GB"/>
    </w:rPr>
  </w:style>
  <w:style w:type="paragraph" w:customStyle="1" w:styleId="style-liste-0">
    <w:name w:val="style-liste-0"/>
    <w:basedOn w:val="Normal"/>
    <w:rsid w:val="00385B4B"/>
    <w:pPr>
      <w:spacing w:before="100" w:beforeAutospacing="1" w:after="100" w:afterAutospacing="1"/>
    </w:pPr>
    <w:rPr>
      <w:lang w:val="fr-FR" w:eastAsia="fr-FR"/>
    </w:rPr>
  </w:style>
  <w:style w:type="paragraph" w:customStyle="1" w:styleId="style-liste-1">
    <w:name w:val="style-liste-1"/>
    <w:basedOn w:val="Normal"/>
    <w:rsid w:val="00385B4B"/>
    <w:pPr>
      <w:spacing w:before="100" w:beforeAutospacing="1" w:after="100" w:afterAutospacing="1"/>
    </w:pPr>
    <w:rPr>
      <w:lang w:val="fr-FR" w:eastAsia="fr-FR"/>
    </w:rPr>
  </w:style>
  <w:style w:type="table" w:customStyle="1" w:styleId="TableGrid1">
    <w:name w:val="Table Grid1"/>
    <w:basedOn w:val="TableauNormal"/>
    <w:next w:val="Grilledutableau"/>
    <w:uiPriority w:val="39"/>
    <w:rsid w:val="00385B4B"/>
    <w:pPr>
      <w:widowControl w:val="0"/>
      <w:spacing w:after="240" w:line="240" w:lineRule="auto"/>
      <w:jc w:val="both"/>
    </w:pPr>
    <w:rPr>
      <w:rFonts w:ascii="Times New Roman" w:eastAsia="Times New Roman" w:hAnsi="Times New Roman" w:cs="Times New Roman"/>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a">
    <w:name w:val="texta)"/>
    <w:basedOn w:val="Normal"/>
    <w:uiPriority w:val="99"/>
    <w:rsid w:val="00385B4B"/>
    <w:pPr>
      <w:spacing w:after="240"/>
      <w:ind w:left="993"/>
      <w:jc w:val="both"/>
    </w:pPr>
    <w:rPr>
      <w:rFonts w:ascii="Garamond" w:eastAsia="MS Mincho" w:hAnsi="Garamond"/>
      <w:sz w:val="22"/>
      <w:szCs w:val="22"/>
      <w:lang w:val="fr-FR" w:eastAsia="fr-FR"/>
    </w:rPr>
  </w:style>
  <w:style w:type="character" w:customStyle="1" w:styleId="PlainTextChar1">
    <w:name w:val="Plain Text Char1"/>
    <w:uiPriority w:val="99"/>
    <w:rsid w:val="00385B4B"/>
    <w:rPr>
      <w:rFonts w:ascii="Consolas" w:eastAsia="Times New Roman" w:hAnsi="Consolas" w:cs="Consolas"/>
      <w:sz w:val="21"/>
      <w:szCs w:val="21"/>
      <w:lang w:val="en-GB"/>
    </w:rPr>
  </w:style>
  <w:style w:type="paragraph" w:customStyle="1" w:styleId="Timespbasegras">
    <w:name w:val="Times p_base gras"/>
    <w:basedOn w:val="Normal"/>
    <w:qFormat/>
    <w:rsid w:val="00385B4B"/>
    <w:pPr>
      <w:widowControl w:val="0"/>
      <w:tabs>
        <w:tab w:val="left" w:pos="426"/>
      </w:tabs>
      <w:suppressAutoHyphens/>
      <w:spacing w:after="240" w:line="276" w:lineRule="auto"/>
      <w:ind w:left="425" w:hanging="425"/>
      <w:jc w:val="both"/>
    </w:pPr>
    <w:rPr>
      <w:rFonts w:ascii="Calibri" w:eastAsia="Calibri" w:hAnsi="Calibri"/>
      <w:b/>
      <w:sz w:val="20"/>
      <w:szCs w:val="22"/>
      <w:lang w:val="fr-FR"/>
    </w:rPr>
  </w:style>
  <w:style w:type="paragraph" w:customStyle="1" w:styleId="paramargebold">
    <w:name w:val="paramarge bold"/>
    <w:basedOn w:val="Normal"/>
    <w:uiPriority w:val="99"/>
    <w:rsid w:val="00385B4B"/>
    <w:pPr>
      <w:spacing w:after="240"/>
      <w:jc w:val="both"/>
    </w:pPr>
    <w:rPr>
      <w:rFonts w:cs="Calibri"/>
      <w:b/>
      <w:sz w:val="20"/>
      <w:szCs w:val="22"/>
    </w:rPr>
  </w:style>
  <w:style w:type="paragraph" w:customStyle="1" w:styleId="paramarge20">
    <w:name w:val="paramarge2"/>
    <w:basedOn w:val="para2"/>
    <w:link w:val="paramarge2Car"/>
    <w:qFormat/>
    <w:rsid w:val="00385B4B"/>
    <w:pPr>
      <w:pBdr>
        <w:top w:val="none" w:sz="0" w:space="0" w:color="auto"/>
        <w:left w:val="none" w:sz="0" w:space="0" w:color="auto"/>
        <w:bottom w:val="none" w:sz="0" w:space="0" w:color="auto"/>
        <w:right w:val="none" w:sz="0" w:space="0" w:color="auto"/>
        <w:between w:val="none" w:sz="0" w:space="0" w:color="auto"/>
        <w:bar w:val="none" w:sz="0" w:color="auto"/>
      </w:pBdr>
      <w:ind w:left="425" w:firstLine="0"/>
    </w:pPr>
    <w:rPr>
      <w:rFonts w:ascii="Times New Roman" w:eastAsia="MS Mincho" w:hAnsi="Times New Roman" w:cs="Times New Roman"/>
      <w:b w:val="0"/>
      <w:bCs w:val="0"/>
      <w:color w:val="auto"/>
      <w:sz w:val="20"/>
      <w:szCs w:val="20"/>
      <w:bdr w:val="none" w:sz="0" w:space="0" w:color="auto"/>
      <w:lang w:val="en-GB" w:eastAsia="fr-FR"/>
    </w:rPr>
  </w:style>
  <w:style w:type="character" w:customStyle="1" w:styleId="paramarge2Car">
    <w:name w:val="paramarge2 Car"/>
    <w:link w:val="paramarge20"/>
    <w:rsid w:val="00385B4B"/>
    <w:rPr>
      <w:rFonts w:ascii="Times New Roman" w:eastAsia="MS Mincho" w:hAnsi="Times New Roman" w:cs="Times New Roman"/>
      <w:sz w:val="20"/>
      <w:szCs w:val="20"/>
      <w:u w:color="000000"/>
      <w:lang w:val="en-GB" w:eastAsia="fr-FR"/>
    </w:rPr>
  </w:style>
  <w:style w:type="paragraph" w:customStyle="1" w:styleId="paramarge3">
    <w:name w:val="paramarge3"/>
    <w:basedOn w:val="paramarge2"/>
    <w:qFormat/>
    <w:rsid w:val="00385B4B"/>
    <w:pPr>
      <w:ind w:left="992"/>
    </w:pPr>
  </w:style>
  <w:style w:type="paragraph" w:customStyle="1" w:styleId="CarCar2Char">
    <w:name w:val="Car Car2 Char"/>
    <w:basedOn w:val="Normal"/>
    <w:rsid w:val="00385B4B"/>
    <w:pPr>
      <w:spacing w:after="160" w:line="240" w:lineRule="exact"/>
    </w:pPr>
    <w:rPr>
      <w:rFonts w:ascii="Tahoma" w:hAnsi="Tahoma"/>
      <w:sz w:val="20"/>
      <w:szCs w:val="20"/>
      <w:lang w:val="en-US"/>
    </w:rPr>
  </w:style>
  <w:style w:type="paragraph" w:customStyle="1" w:styleId="nom">
    <w:name w:val="nom"/>
    <w:basedOn w:val="Normal"/>
    <w:rsid w:val="00385B4B"/>
    <w:pPr>
      <w:keepNext/>
      <w:widowControl w:val="0"/>
      <w:suppressAutoHyphens/>
      <w:overflowPunct w:val="0"/>
      <w:autoSpaceDE w:val="0"/>
    </w:pPr>
    <w:rPr>
      <w:rFonts w:ascii="GeoSlab703 XBd BT" w:eastAsia="MS Mincho" w:hAnsi="GeoSlab703 XBd BT"/>
      <w:b/>
      <w:sz w:val="20"/>
      <w:szCs w:val="20"/>
      <w:lang w:eastAsia="ar-SA"/>
    </w:rPr>
  </w:style>
  <w:style w:type="paragraph" w:customStyle="1" w:styleId="CarCar1CharCarCar">
    <w:name w:val="Car Car1 Char Car Car"/>
    <w:basedOn w:val="Normal"/>
    <w:rsid w:val="00385B4B"/>
    <w:pPr>
      <w:spacing w:after="160" w:line="240" w:lineRule="exact"/>
    </w:pPr>
    <w:rPr>
      <w:rFonts w:ascii="Tahoma" w:hAnsi="Tahoma"/>
      <w:sz w:val="20"/>
      <w:szCs w:val="20"/>
      <w:lang w:val="en-US"/>
    </w:rPr>
  </w:style>
  <w:style w:type="character" w:customStyle="1" w:styleId="Absatz-Standardschriftart">
    <w:name w:val="Absatz-Standardschriftart"/>
    <w:rsid w:val="00385B4B"/>
  </w:style>
  <w:style w:type="character" w:customStyle="1" w:styleId="WW-Absatz-Standardschriftart">
    <w:name w:val="WW-Absatz-Standardschriftart"/>
    <w:rsid w:val="00385B4B"/>
  </w:style>
  <w:style w:type="character" w:customStyle="1" w:styleId="WW-Absatz-Standardschriftart1">
    <w:name w:val="WW-Absatz-Standardschriftart1"/>
    <w:rsid w:val="00385B4B"/>
  </w:style>
  <w:style w:type="character" w:customStyle="1" w:styleId="WW-Absatz-Standardschriftart11">
    <w:name w:val="WW-Absatz-Standardschriftart11"/>
    <w:rsid w:val="00385B4B"/>
  </w:style>
  <w:style w:type="character" w:customStyle="1" w:styleId="WW-Absatz-Standardschriftart111">
    <w:name w:val="WW-Absatz-Standardschriftart111"/>
    <w:rsid w:val="00385B4B"/>
  </w:style>
  <w:style w:type="character" w:customStyle="1" w:styleId="WW-Absatz-Standardschriftart1111">
    <w:name w:val="WW-Absatz-Standardschriftart1111"/>
    <w:rsid w:val="00385B4B"/>
  </w:style>
  <w:style w:type="character" w:customStyle="1" w:styleId="WW-Absatz-Standardschriftart11111">
    <w:name w:val="WW-Absatz-Standardschriftart11111"/>
    <w:rsid w:val="00385B4B"/>
  </w:style>
  <w:style w:type="character" w:customStyle="1" w:styleId="FootnoteCharacters">
    <w:name w:val="Footnote Characters"/>
    <w:rsid w:val="00385B4B"/>
    <w:rPr>
      <w:vertAlign w:val="superscript"/>
    </w:rPr>
  </w:style>
  <w:style w:type="paragraph" w:customStyle="1" w:styleId="CarCar1CharCarCarCharCharCarCarCharCarCar">
    <w:name w:val="Car Car1 Char Car Car Char Char Car Car Char Car Car"/>
    <w:basedOn w:val="Normal"/>
    <w:rsid w:val="00385B4B"/>
    <w:pPr>
      <w:suppressAutoHyphens/>
      <w:spacing w:after="160" w:line="240" w:lineRule="exact"/>
    </w:pPr>
    <w:rPr>
      <w:rFonts w:ascii="Tahoma" w:hAnsi="Tahoma"/>
      <w:sz w:val="20"/>
      <w:szCs w:val="20"/>
      <w:lang w:val="en-US" w:eastAsia="ar-SA"/>
    </w:rPr>
  </w:style>
  <w:style w:type="paragraph" w:customStyle="1" w:styleId="TableContents">
    <w:name w:val="Table Contents"/>
    <w:basedOn w:val="Normal"/>
    <w:rsid w:val="00385B4B"/>
    <w:pPr>
      <w:suppressLineNumbers/>
      <w:suppressAutoHyphens/>
    </w:pPr>
    <w:rPr>
      <w:rFonts w:eastAsia="MS Mincho"/>
      <w:lang w:val="en-US" w:eastAsia="ar-SA"/>
    </w:rPr>
  </w:style>
  <w:style w:type="paragraph" w:customStyle="1" w:styleId="TableHeading">
    <w:name w:val="Table Heading"/>
    <w:basedOn w:val="TableContents"/>
    <w:rsid w:val="00385B4B"/>
    <w:pPr>
      <w:jc w:val="center"/>
    </w:pPr>
    <w:rPr>
      <w:b/>
      <w:bCs/>
    </w:rPr>
  </w:style>
  <w:style w:type="paragraph" w:customStyle="1" w:styleId="CharChar1">
    <w:name w:val="Char Char1"/>
    <w:basedOn w:val="Normal"/>
    <w:rsid w:val="00385B4B"/>
    <w:pPr>
      <w:spacing w:after="160" w:line="240" w:lineRule="exact"/>
    </w:pPr>
    <w:rPr>
      <w:rFonts w:ascii="Tahoma" w:hAnsi="Tahoma"/>
      <w:sz w:val="20"/>
      <w:szCs w:val="20"/>
      <w:lang w:val="en-US"/>
    </w:rPr>
  </w:style>
  <w:style w:type="paragraph" w:customStyle="1" w:styleId="CharCharCarCarCharChar1">
    <w:name w:val="Char Char Car Car Char Char1"/>
    <w:basedOn w:val="Normal"/>
    <w:rsid w:val="00385B4B"/>
    <w:rPr>
      <w:rFonts w:ascii="Arial" w:hAnsi="Arial"/>
      <w:sz w:val="22"/>
      <w:szCs w:val="20"/>
      <w:lang w:val="en-AU"/>
    </w:rPr>
  </w:style>
  <w:style w:type="paragraph" w:customStyle="1" w:styleId="CharChar">
    <w:name w:val="Char Char"/>
    <w:basedOn w:val="Normal"/>
    <w:rsid w:val="00385B4B"/>
    <w:pPr>
      <w:spacing w:after="160" w:line="240" w:lineRule="exact"/>
    </w:pPr>
    <w:rPr>
      <w:rFonts w:ascii="Tahoma" w:hAnsi="Tahoma"/>
      <w:sz w:val="20"/>
      <w:szCs w:val="20"/>
      <w:lang w:val="en-US"/>
    </w:rPr>
  </w:style>
  <w:style w:type="paragraph" w:customStyle="1" w:styleId="CarCarCharCarCar1Char">
    <w:name w:val="Car Car Char Car Car1 Char"/>
    <w:basedOn w:val="Normal"/>
    <w:rsid w:val="00385B4B"/>
    <w:pPr>
      <w:spacing w:after="160" w:line="240" w:lineRule="exact"/>
    </w:pPr>
    <w:rPr>
      <w:rFonts w:ascii="Tahoma" w:hAnsi="Tahoma"/>
      <w:sz w:val="20"/>
      <w:szCs w:val="20"/>
      <w:lang w:val="en-US"/>
    </w:rPr>
  </w:style>
  <w:style w:type="paragraph" w:customStyle="1" w:styleId="Heading2">
    <w:name w:val="Heading2"/>
    <w:basedOn w:val="Normal"/>
    <w:link w:val="Heading2Char"/>
    <w:qFormat/>
    <w:rsid w:val="00385B4B"/>
    <w:pPr>
      <w:spacing w:before="120" w:after="120"/>
      <w:ind w:left="425"/>
      <w:jc w:val="both"/>
    </w:pPr>
    <w:rPr>
      <w:b/>
      <w:sz w:val="20"/>
      <w:szCs w:val="20"/>
      <w:lang w:val="x-none"/>
    </w:rPr>
  </w:style>
  <w:style w:type="character" w:customStyle="1" w:styleId="Heading2Char">
    <w:name w:val="Heading2 Char"/>
    <w:link w:val="Heading2"/>
    <w:rsid w:val="00385B4B"/>
    <w:rPr>
      <w:rFonts w:ascii="Times New Roman" w:eastAsia="Times New Roman" w:hAnsi="Times New Roman" w:cs="Times New Roman"/>
      <w:b/>
      <w:sz w:val="20"/>
      <w:szCs w:val="20"/>
      <w:lang w:val="x-none"/>
    </w:rPr>
  </w:style>
  <w:style w:type="character" w:customStyle="1" w:styleId="degree">
    <w:name w:val="degree"/>
    <w:basedOn w:val="Policepardfaut"/>
    <w:rsid w:val="00385B4B"/>
  </w:style>
  <w:style w:type="paragraph" w:customStyle="1" w:styleId="a1">
    <w:name w:val="a)"/>
    <w:basedOn w:val="Normal"/>
    <w:rsid w:val="00385B4B"/>
    <w:pPr>
      <w:spacing w:before="120" w:after="120"/>
      <w:ind w:left="1134" w:hanging="283"/>
      <w:jc w:val="both"/>
    </w:pPr>
    <w:rPr>
      <w:b/>
      <w:sz w:val="20"/>
      <w:szCs w:val="20"/>
    </w:rPr>
  </w:style>
  <w:style w:type="paragraph" w:customStyle="1" w:styleId="article0">
    <w:name w:val="article"/>
    <w:basedOn w:val="Normal"/>
    <w:autoRedefine/>
    <w:rsid w:val="00385B4B"/>
    <w:pPr>
      <w:overflowPunct w:val="0"/>
      <w:autoSpaceDE w:val="0"/>
      <w:autoSpaceDN w:val="0"/>
      <w:adjustRightInd w:val="0"/>
      <w:spacing w:before="120" w:after="240" w:line="240" w:lineRule="atLeast"/>
      <w:ind w:left="425"/>
      <w:jc w:val="center"/>
      <w:textAlignment w:val="baseline"/>
    </w:pPr>
    <w:rPr>
      <w:rFonts w:ascii="Ottawa" w:hAnsi="Ottawa"/>
      <w:sz w:val="18"/>
      <w:szCs w:val="20"/>
    </w:rPr>
  </w:style>
  <w:style w:type="paragraph" w:customStyle="1" w:styleId="BaseSoulignement">
    <w:name w:val="Base + Soulignement"/>
    <w:basedOn w:val="Base"/>
    <w:rsid w:val="00385B4B"/>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BasegrasSoulignement">
    <w:name w:val="Base gras + Soulignement"/>
    <w:basedOn w:val="Basegras"/>
    <w:rsid w:val="00385B4B"/>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Base2">
    <w:name w:val="Base2"/>
    <w:autoRedefine/>
    <w:rsid w:val="00385B4B"/>
    <w:pPr>
      <w:overflowPunct w:val="0"/>
      <w:autoSpaceDE w:val="0"/>
      <w:autoSpaceDN w:val="0"/>
      <w:adjustRightInd w:val="0"/>
      <w:spacing w:after="200" w:line="200" w:lineRule="atLeast"/>
      <w:ind w:left="851"/>
      <w:jc w:val="both"/>
      <w:textAlignment w:val="baseline"/>
    </w:pPr>
    <w:rPr>
      <w:rFonts w:ascii="Garamond" w:eastAsia="Times New Roman" w:hAnsi="Garamond" w:cs="Times New Roman"/>
      <w:noProof/>
      <w:szCs w:val="20"/>
      <w:lang w:val="fr-FR" w:eastAsia="ja-JP"/>
    </w:rPr>
  </w:style>
  <w:style w:type="paragraph" w:customStyle="1" w:styleId="Base3">
    <w:name w:val="Base3"/>
    <w:autoRedefine/>
    <w:rsid w:val="00385B4B"/>
    <w:pPr>
      <w:overflowPunct w:val="0"/>
      <w:autoSpaceDE w:val="0"/>
      <w:autoSpaceDN w:val="0"/>
      <w:adjustRightInd w:val="0"/>
      <w:spacing w:after="200" w:line="200" w:lineRule="atLeast"/>
      <w:ind w:left="1276"/>
      <w:jc w:val="both"/>
      <w:textAlignment w:val="baseline"/>
    </w:pPr>
    <w:rPr>
      <w:rFonts w:ascii="Garamond" w:eastAsia="Times New Roman" w:hAnsi="Garamond" w:cs="Times New Roman"/>
      <w:noProof/>
      <w:szCs w:val="20"/>
      <w:lang w:val="fr-FR" w:eastAsia="ja-JP"/>
    </w:rPr>
  </w:style>
  <w:style w:type="paragraph" w:customStyle="1" w:styleId="Base4">
    <w:name w:val="Base4"/>
    <w:autoRedefine/>
    <w:rsid w:val="00385B4B"/>
    <w:pPr>
      <w:overflowPunct w:val="0"/>
      <w:autoSpaceDE w:val="0"/>
      <w:autoSpaceDN w:val="0"/>
      <w:adjustRightInd w:val="0"/>
      <w:spacing w:after="200" w:line="200" w:lineRule="atLeast"/>
      <w:ind w:left="1701"/>
      <w:jc w:val="both"/>
      <w:textAlignment w:val="baseline"/>
    </w:pPr>
    <w:rPr>
      <w:rFonts w:ascii="Garamond" w:eastAsia="Times New Roman" w:hAnsi="Garamond" w:cs="Times New Roman"/>
      <w:noProof/>
      <w:szCs w:val="20"/>
      <w:lang w:val="fr-FR" w:eastAsia="ja-JP"/>
    </w:rPr>
  </w:style>
  <w:style w:type="paragraph" w:customStyle="1" w:styleId="Base5">
    <w:name w:val="Base5"/>
    <w:autoRedefine/>
    <w:rsid w:val="00385B4B"/>
    <w:pPr>
      <w:overflowPunct w:val="0"/>
      <w:autoSpaceDE w:val="0"/>
      <w:autoSpaceDN w:val="0"/>
      <w:adjustRightInd w:val="0"/>
      <w:spacing w:after="200" w:line="200" w:lineRule="atLeast"/>
      <w:ind w:left="2126"/>
      <w:jc w:val="both"/>
      <w:textAlignment w:val="baseline"/>
    </w:pPr>
    <w:rPr>
      <w:rFonts w:ascii="Garamond" w:eastAsia="Times New Roman" w:hAnsi="Garamond" w:cs="Times New Roman"/>
      <w:noProof/>
      <w:szCs w:val="20"/>
      <w:lang w:val="fr-FR" w:eastAsia="ja-JP"/>
    </w:rPr>
  </w:style>
  <w:style w:type="paragraph" w:customStyle="1" w:styleId="basic">
    <w:name w:val="basic"/>
    <w:basedOn w:val="Normal"/>
    <w:autoRedefine/>
    <w:rsid w:val="00385B4B"/>
    <w:pPr>
      <w:widowControl w:val="0"/>
      <w:suppressAutoHyphens/>
      <w:spacing w:before="120" w:after="240"/>
      <w:ind w:left="425"/>
      <w:jc w:val="both"/>
    </w:pPr>
    <w:rPr>
      <w:rFonts w:ascii="Arial" w:hAnsi="Arial" w:cs="Arial"/>
      <w:sz w:val="20"/>
      <w:szCs w:val="20"/>
      <w:lang w:eastAsia="ar-SA"/>
    </w:rPr>
  </w:style>
  <w:style w:type="character" w:customStyle="1" w:styleId="NumberingSymbols">
    <w:name w:val="Numbering Symbols"/>
    <w:rsid w:val="00385B4B"/>
  </w:style>
  <w:style w:type="paragraph" w:customStyle="1" w:styleId="citation">
    <w:name w:val="citation"/>
    <w:basedOn w:val="Normal"/>
    <w:rsid w:val="00385B4B"/>
    <w:pPr>
      <w:spacing w:before="100" w:beforeAutospacing="1" w:after="100" w:afterAutospacing="1"/>
      <w:ind w:left="425"/>
    </w:pPr>
    <w:rPr>
      <w:rFonts w:eastAsia="Calibri"/>
      <w:lang w:val="en-US"/>
    </w:rPr>
  </w:style>
  <w:style w:type="paragraph" w:customStyle="1" w:styleId="authlist">
    <w:name w:val="auth_list"/>
    <w:basedOn w:val="Normal"/>
    <w:rsid w:val="00385B4B"/>
    <w:pPr>
      <w:spacing w:before="100" w:beforeAutospacing="1" w:after="100" w:afterAutospacing="1"/>
      <w:ind w:left="425"/>
    </w:pPr>
    <w:rPr>
      <w:rFonts w:eastAsia="Calibri"/>
      <w:lang w:val="en-US"/>
    </w:rPr>
  </w:style>
  <w:style w:type="paragraph" w:customStyle="1" w:styleId="pBase3">
    <w:name w:val="p_Base3"/>
    <w:next w:val="Normal"/>
    <w:autoRedefine/>
    <w:rsid w:val="00385B4B"/>
    <w:pPr>
      <w:overflowPunct w:val="0"/>
      <w:autoSpaceDE w:val="0"/>
      <w:autoSpaceDN w:val="0"/>
      <w:adjustRightInd w:val="0"/>
      <w:spacing w:after="200" w:line="200" w:lineRule="atLeast"/>
      <w:ind w:left="1701" w:hanging="425"/>
      <w:jc w:val="both"/>
      <w:textAlignment w:val="baseline"/>
    </w:pPr>
    <w:rPr>
      <w:rFonts w:ascii="Garamond" w:eastAsia="Times New Roman" w:hAnsi="Garamond" w:cs="Times New Roman"/>
      <w:noProof/>
      <w:szCs w:val="20"/>
      <w:lang w:val="fr-FR" w:eastAsia="ja-JP"/>
    </w:rPr>
  </w:style>
  <w:style w:type="paragraph" w:customStyle="1" w:styleId="pBase4">
    <w:name w:val="p_Base4"/>
    <w:next w:val="Normal"/>
    <w:autoRedefine/>
    <w:rsid w:val="00385B4B"/>
    <w:pPr>
      <w:overflowPunct w:val="0"/>
      <w:autoSpaceDE w:val="0"/>
      <w:autoSpaceDN w:val="0"/>
      <w:adjustRightInd w:val="0"/>
      <w:spacing w:after="200" w:line="200" w:lineRule="atLeast"/>
      <w:ind w:left="2126" w:hanging="425"/>
      <w:jc w:val="both"/>
      <w:textAlignment w:val="baseline"/>
    </w:pPr>
    <w:rPr>
      <w:rFonts w:ascii="Garamond" w:eastAsia="Times New Roman" w:hAnsi="Garamond" w:cs="Times New Roman"/>
      <w:noProof/>
      <w:szCs w:val="20"/>
      <w:lang w:val="fr-FR" w:eastAsia="ja-JP"/>
    </w:rPr>
  </w:style>
  <w:style w:type="paragraph" w:customStyle="1" w:styleId="pBase5">
    <w:name w:val="p_Base5"/>
    <w:autoRedefine/>
    <w:rsid w:val="00385B4B"/>
    <w:pPr>
      <w:overflowPunct w:val="0"/>
      <w:autoSpaceDE w:val="0"/>
      <w:autoSpaceDN w:val="0"/>
      <w:adjustRightInd w:val="0"/>
      <w:spacing w:after="200" w:line="200" w:lineRule="atLeast"/>
      <w:ind w:left="2551" w:hanging="425"/>
      <w:textAlignment w:val="baseline"/>
    </w:pPr>
    <w:rPr>
      <w:rFonts w:ascii="Garamond" w:eastAsia="Times New Roman" w:hAnsi="Garamond" w:cs="Times New Roman"/>
      <w:noProof/>
      <w:szCs w:val="20"/>
      <w:lang w:val="fr-FR" w:eastAsia="ja-JP"/>
    </w:rPr>
  </w:style>
  <w:style w:type="paragraph" w:customStyle="1" w:styleId="Partie">
    <w:name w:val="Partie"/>
    <w:next w:val="Normal"/>
    <w:rsid w:val="00385B4B"/>
    <w:pPr>
      <w:overflowPunct w:val="0"/>
      <w:autoSpaceDE w:val="0"/>
      <w:autoSpaceDN w:val="0"/>
      <w:adjustRightInd w:val="0"/>
      <w:spacing w:before="720" w:after="480" w:line="240" w:lineRule="atLeast"/>
      <w:jc w:val="center"/>
      <w:textAlignment w:val="baseline"/>
    </w:pPr>
    <w:rPr>
      <w:rFonts w:ascii="Ottawa" w:eastAsia="Times New Roman" w:hAnsi="Ottawa" w:cs="Times New Roman"/>
      <w:b/>
      <w:noProof/>
      <w:spacing w:val="50"/>
      <w:sz w:val="28"/>
      <w:szCs w:val="20"/>
      <w:lang w:val="fr-FR" w:eastAsia="ja-JP"/>
    </w:rPr>
  </w:style>
  <w:style w:type="paragraph" w:customStyle="1" w:styleId="StyleBaseSoulignement">
    <w:name w:val="Style Base + Soulignement"/>
    <w:basedOn w:val="Base"/>
    <w:rsid w:val="00385B4B"/>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StyleBasegrasSoulignement">
    <w:name w:val="Style Base gras + Soulignement"/>
    <w:basedOn w:val="Basegras"/>
    <w:rsid w:val="00385B4B"/>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Style1">
    <w:name w:val="Style1"/>
    <w:basedOn w:val="pBase"/>
    <w:qFormat/>
    <w:rsid w:val="00385B4B"/>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851"/>
      <w:textAlignment w:val="baseline"/>
    </w:pPr>
    <w:rPr>
      <w:rFonts w:ascii="Garamond" w:eastAsia="Times New Roman" w:hAnsi="Garamond" w:cs="Times New Roman"/>
      <w:b w:val="0"/>
      <w:bCs w:val="0"/>
      <w:noProof/>
      <w:color w:val="auto"/>
      <w:sz w:val="22"/>
      <w:bdr w:val="none" w:sz="0" w:space="0" w:color="auto"/>
      <w:lang w:val="fr-FR" w:eastAsia="ja-JP"/>
    </w:rPr>
  </w:style>
  <w:style w:type="paragraph" w:customStyle="1" w:styleId="TitreSectionI-I">
    <w:name w:val="Titre Section I-I"/>
    <w:basedOn w:val="pBase"/>
    <w:autoRedefine/>
    <w:rsid w:val="00385B4B"/>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1701" w:hanging="1701"/>
      <w:textAlignment w:val="baseline"/>
    </w:pPr>
    <w:rPr>
      <w:rFonts w:ascii="Garamond" w:eastAsia="Times New Roman" w:hAnsi="Garamond" w:cs="Arial"/>
      <w:b w:val="0"/>
      <w:bCs w:val="0"/>
      <w:noProof/>
      <w:color w:val="auto"/>
      <w:sz w:val="22"/>
      <w:szCs w:val="22"/>
      <w:bdr w:val="none" w:sz="0" w:space="0" w:color="auto"/>
      <w:lang w:val="en-GB" w:eastAsia="ja-JP"/>
    </w:rPr>
  </w:style>
  <w:style w:type="paragraph" w:customStyle="1" w:styleId="Titresection">
    <w:name w:val="Titre section"/>
    <w:aliases w:val="item"/>
    <w:basedOn w:val="Normal"/>
    <w:autoRedefine/>
    <w:rsid w:val="00385B4B"/>
    <w:pPr>
      <w:suppressAutoHyphens/>
      <w:autoSpaceDE w:val="0"/>
      <w:spacing w:before="120" w:after="120"/>
      <w:ind w:left="1701" w:hanging="1701"/>
      <w:jc w:val="both"/>
    </w:pPr>
    <w:rPr>
      <w:rFonts w:ascii="Arial" w:hAnsi="Arial" w:cs="Arial"/>
      <w:sz w:val="22"/>
      <w:szCs w:val="22"/>
      <w:lang w:eastAsia="ar-SA"/>
    </w:rPr>
  </w:style>
  <w:style w:type="paragraph" w:customStyle="1" w:styleId="TitreIntercalaire">
    <w:name w:val="Titre_Intercalaire"/>
    <w:autoRedefine/>
    <w:rsid w:val="00385B4B"/>
    <w:pPr>
      <w:numPr>
        <w:numId w:val="12"/>
      </w:numPr>
      <w:spacing w:after="240" w:line="240" w:lineRule="auto"/>
      <w:jc w:val="center"/>
    </w:pPr>
    <w:rPr>
      <w:rFonts w:ascii="TradeGothic BoldCondTwenty" w:eastAsia="Times New Roman" w:hAnsi="TradeGothic BoldCondTwenty" w:cs="Times New Roman"/>
      <w:bCs/>
      <w:color w:val="000000"/>
      <w:sz w:val="48"/>
      <w:szCs w:val="48"/>
      <w:lang w:val="en-GB"/>
    </w:rPr>
  </w:style>
  <w:style w:type="paragraph" w:customStyle="1" w:styleId="Timespbase1gras">
    <w:name w:val="Times p_base1 gras"/>
    <w:basedOn w:val="Paragraphedeliste"/>
    <w:qFormat/>
    <w:rsid w:val="00385B4B"/>
    <w:pPr>
      <w:spacing w:before="120" w:after="240"/>
      <w:ind w:left="850" w:hanging="425"/>
      <w:jc w:val="both"/>
    </w:pPr>
    <w:rPr>
      <w:b/>
      <w:sz w:val="20"/>
      <w:szCs w:val="20"/>
    </w:rPr>
  </w:style>
  <w:style w:type="paragraph" w:customStyle="1" w:styleId="Startlist">
    <w:name w:val="Start list"/>
    <w:basedOn w:val="Normal"/>
    <w:link w:val="StartlistChar"/>
    <w:qFormat/>
    <w:rsid w:val="00385B4B"/>
    <w:pPr>
      <w:spacing w:before="60" w:after="60"/>
      <w:jc w:val="both"/>
    </w:pPr>
    <w:rPr>
      <w:sz w:val="20"/>
      <w:szCs w:val="20"/>
      <w:lang w:val="x-none"/>
    </w:rPr>
  </w:style>
  <w:style w:type="paragraph" w:customStyle="1" w:styleId="Table">
    <w:name w:val="Table"/>
    <w:basedOn w:val="Normal"/>
    <w:qFormat/>
    <w:rsid w:val="00385B4B"/>
    <w:pPr>
      <w:spacing w:before="60" w:after="60"/>
      <w:ind w:left="142"/>
      <w:jc w:val="both"/>
    </w:pPr>
    <w:rPr>
      <w:rFonts w:ascii="Arial" w:hAnsi="Arial" w:cs="Arial"/>
      <w:i/>
      <w:sz w:val="18"/>
      <w:szCs w:val="18"/>
    </w:rPr>
  </w:style>
  <w:style w:type="character" w:customStyle="1" w:styleId="StartlistChar">
    <w:name w:val="Start list Char"/>
    <w:link w:val="Startlist"/>
    <w:rsid w:val="00385B4B"/>
    <w:rPr>
      <w:rFonts w:ascii="Times New Roman" w:eastAsia="Times New Roman" w:hAnsi="Times New Roman" w:cs="Times New Roman"/>
      <w:sz w:val="20"/>
      <w:szCs w:val="20"/>
      <w:lang w:val="x-none"/>
    </w:rPr>
  </w:style>
  <w:style w:type="paragraph" w:customStyle="1" w:styleId="Style20">
    <w:name w:val="Style2"/>
    <w:basedOn w:val="Normal"/>
    <w:link w:val="Style2Char"/>
    <w:qFormat/>
    <w:rsid w:val="00385B4B"/>
    <w:pPr>
      <w:spacing w:before="60" w:after="60"/>
      <w:ind w:left="142"/>
      <w:jc w:val="both"/>
    </w:pPr>
    <w:rPr>
      <w:rFonts w:ascii="Arial" w:hAnsi="Arial"/>
      <w:sz w:val="18"/>
      <w:szCs w:val="18"/>
      <w:lang w:val="x-none"/>
    </w:rPr>
  </w:style>
  <w:style w:type="character" w:customStyle="1" w:styleId="Style2Char">
    <w:name w:val="Style2 Char"/>
    <w:link w:val="Style20"/>
    <w:rsid w:val="00385B4B"/>
    <w:rPr>
      <w:rFonts w:ascii="Arial" w:eastAsia="Times New Roman" w:hAnsi="Arial" w:cs="Times New Roman"/>
      <w:sz w:val="18"/>
      <w:szCs w:val="18"/>
      <w:lang w:val="x-none"/>
    </w:rPr>
  </w:style>
  <w:style w:type="character" w:customStyle="1" w:styleId="Marquedecommentaire3">
    <w:name w:val="Marque de commentaire3"/>
    <w:rsid w:val="00385B4B"/>
    <w:rPr>
      <w:sz w:val="16"/>
      <w:szCs w:val="16"/>
    </w:rPr>
  </w:style>
  <w:style w:type="character" w:customStyle="1" w:styleId="Lienhypertextesuivivisit2">
    <w:name w:val="Lien hypertexte suivi visité2"/>
    <w:rsid w:val="00385B4B"/>
    <w:rPr>
      <w:color w:val="800080"/>
      <w:u w:val="single"/>
    </w:rPr>
  </w:style>
  <w:style w:type="paragraph" w:customStyle="1" w:styleId="Commentaire3">
    <w:name w:val="Commentaire3"/>
    <w:basedOn w:val="Normal"/>
    <w:rsid w:val="00385B4B"/>
    <w:pPr>
      <w:suppressAutoHyphens/>
      <w:spacing w:before="240" w:after="240" w:line="360" w:lineRule="auto"/>
      <w:ind w:left="357" w:hanging="357"/>
    </w:pPr>
    <w:rPr>
      <w:rFonts w:ascii="Arial" w:eastAsia="Arial Unicode MS" w:hAnsi="Arial" w:cs="font323"/>
      <w:kern w:val="1"/>
      <w:sz w:val="20"/>
      <w:szCs w:val="20"/>
      <w:lang w:val="en-US" w:bidi="en-US"/>
    </w:rPr>
  </w:style>
  <w:style w:type="paragraph" w:customStyle="1" w:styleId="Textedebulles3">
    <w:name w:val="Texte de bulles3"/>
    <w:basedOn w:val="Normal"/>
    <w:rsid w:val="00385B4B"/>
    <w:pPr>
      <w:suppressAutoHyphens/>
      <w:spacing w:before="240" w:after="240" w:line="360" w:lineRule="auto"/>
      <w:ind w:left="357" w:hanging="357"/>
    </w:pPr>
    <w:rPr>
      <w:rFonts w:ascii="Tahoma" w:eastAsia="Arial Unicode MS" w:hAnsi="Tahoma" w:cs="Tahoma"/>
      <w:kern w:val="1"/>
      <w:sz w:val="16"/>
      <w:szCs w:val="16"/>
      <w:lang w:val="en-US" w:bidi="en-US"/>
    </w:rPr>
  </w:style>
  <w:style w:type="paragraph" w:customStyle="1" w:styleId="Rvision2">
    <w:name w:val="Révision2"/>
    <w:rsid w:val="00385B4B"/>
    <w:pPr>
      <w:suppressAutoHyphens/>
      <w:spacing w:after="0" w:line="240" w:lineRule="auto"/>
    </w:pPr>
    <w:rPr>
      <w:rFonts w:ascii="Calibri" w:eastAsia="Arial Unicode MS" w:hAnsi="Calibri" w:cs="font323"/>
      <w:kern w:val="1"/>
      <w:lang w:bidi="en-US"/>
    </w:rPr>
  </w:style>
  <w:style w:type="paragraph" w:customStyle="1" w:styleId="Objetducommentaire2">
    <w:name w:val="Objet du commentaire2"/>
    <w:rsid w:val="00385B4B"/>
    <w:pPr>
      <w:widowControl w:val="0"/>
      <w:suppressAutoHyphens/>
      <w:spacing w:after="0" w:line="100" w:lineRule="atLeast"/>
    </w:pPr>
    <w:rPr>
      <w:rFonts w:ascii="Times New Roman" w:eastAsia="Arial Unicode MS" w:hAnsi="Times New Roman" w:cs="font323"/>
      <w:b/>
      <w:bCs/>
      <w:kern w:val="1"/>
      <w:sz w:val="20"/>
      <w:szCs w:val="20"/>
      <w:lang w:val="en-GB" w:eastAsia="ar-SA"/>
    </w:rPr>
  </w:style>
  <w:style w:type="paragraph" w:styleId="Bibliographie">
    <w:name w:val="Bibliography"/>
    <w:basedOn w:val="Normal"/>
    <w:next w:val="Normal"/>
    <w:unhideWhenUsed/>
    <w:rsid w:val="00385B4B"/>
    <w:pPr>
      <w:spacing w:after="200" w:line="276" w:lineRule="auto"/>
    </w:pPr>
    <w:rPr>
      <w:rFonts w:ascii="Arial" w:hAnsi="Arial"/>
      <w:sz w:val="16"/>
      <w:szCs w:val="22"/>
      <w:lang w:val="fr-FR"/>
    </w:rPr>
  </w:style>
  <w:style w:type="character" w:customStyle="1" w:styleId="s36">
    <w:name w:val="s36"/>
    <w:basedOn w:val="Policepardfaut"/>
    <w:rsid w:val="00385B4B"/>
  </w:style>
  <w:style w:type="character" w:customStyle="1" w:styleId="s8">
    <w:name w:val="s8"/>
    <w:basedOn w:val="Policepardfaut"/>
    <w:rsid w:val="00385B4B"/>
  </w:style>
  <w:style w:type="character" w:customStyle="1" w:styleId="WW8Num5z0">
    <w:name w:val="WW8Num5z0"/>
    <w:rsid w:val="00385B4B"/>
    <w:rPr>
      <w:rFonts w:ascii="Times New Roman" w:hAnsi="Times New Roman" w:cs="Times New Roman"/>
      <w:sz w:val="20"/>
    </w:rPr>
  </w:style>
  <w:style w:type="character" w:customStyle="1" w:styleId="WW8Num7z0">
    <w:name w:val="WW8Num7z0"/>
    <w:rsid w:val="00385B4B"/>
    <w:rPr>
      <w:rFonts w:ascii="Symbol" w:hAnsi="Symbol" w:cs="Symbol"/>
    </w:rPr>
  </w:style>
  <w:style w:type="character" w:customStyle="1" w:styleId="WW8Num7z1">
    <w:name w:val="WW8Num7z1"/>
    <w:rsid w:val="00385B4B"/>
    <w:rPr>
      <w:rFonts w:ascii="Courier New" w:hAnsi="Courier New" w:cs="Courier New"/>
    </w:rPr>
  </w:style>
  <w:style w:type="character" w:customStyle="1" w:styleId="Carpredefinitoparagrafo">
    <w:name w:val="Car. predefinito paragrafo"/>
    <w:rsid w:val="00385B4B"/>
  </w:style>
  <w:style w:type="character" w:customStyle="1" w:styleId="DefaultParagraphFont1">
    <w:name w:val="Default Paragraph Font1"/>
    <w:rsid w:val="00385B4B"/>
  </w:style>
  <w:style w:type="character" w:customStyle="1" w:styleId="WW8Num8z0">
    <w:name w:val="WW8Num8z0"/>
    <w:rsid w:val="00385B4B"/>
    <w:rPr>
      <w:rFonts w:ascii="Symbol" w:hAnsi="Symbol" w:cs="Symbol"/>
    </w:rPr>
  </w:style>
  <w:style w:type="character" w:customStyle="1" w:styleId="WW8Num8z1">
    <w:name w:val="WW8Num8z1"/>
    <w:rsid w:val="00385B4B"/>
    <w:rPr>
      <w:rFonts w:ascii="Courier New" w:hAnsi="Courier New" w:cs="Courier New"/>
    </w:rPr>
  </w:style>
  <w:style w:type="character" w:customStyle="1" w:styleId="WW8Num8z2">
    <w:name w:val="WW8Num8z2"/>
    <w:rsid w:val="00385B4B"/>
    <w:rPr>
      <w:rFonts w:ascii="Wingdings" w:hAnsi="Wingdings" w:cs="Wingdings"/>
    </w:rPr>
  </w:style>
  <w:style w:type="character" w:customStyle="1" w:styleId="WW8Num1z0">
    <w:name w:val="WW8Num1z0"/>
    <w:rsid w:val="00385B4B"/>
    <w:rPr>
      <w:rFonts w:ascii="Symbol" w:hAnsi="Symbol" w:cs="Symbol"/>
    </w:rPr>
  </w:style>
  <w:style w:type="character" w:customStyle="1" w:styleId="WW8Num2z0">
    <w:name w:val="WW8Num2z0"/>
    <w:rsid w:val="00385B4B"/>
    <w:rPr>
      <w:rFonts w:ascii="Symbol" w:hAnsi="Symbol" w:cs="Symbol"/>
    </w:rPr>
  </w:style>
  <w:style w:type="character" w:customStyle="1" w:styleId="WW8Num3z0">
    <w:name w:val="WW8Num3z0"/>
    <w:rsid w:val="00385B4B"/>
    <w:rPr>
      <w:rFonts w:ascii="Times New Roman" w:hAnsi="Times New Roman" w:cs="Times New Roman"/>
      <w:sz w:val="24"/>
    </w:rPr>
  </w:style>
  <w:style w:type="character" w:customStyle="1" w:styleId="WW8Num4z1">
    <w:name w:val="WW8Num4z1"/>
    <w:rsid w:val="00385B4B"/>
    <w:rPr>
      <w:rFonts w:ascii="Courier New" w:hAnsi="Courier New" w:cs="Courier New"/>
      <w:sz w:val="20"/>
    </w:rPr>
  </w:style>
  <w:style w:type="character" w:customStyle="1" w:styleId="WW8Num6z0">
    <w:name w:val="WW8Num6z0"/>
    <w:rsid w:val="00385B4B"/>
    <w:rPr>
      <w:rFonts w:ascii="Symbol" w:hAnsi="Symbol" w:cs="Symbol"/>
    </w:rPr>
  </w:style>
  <w:style w:type="character" w:customStyle="1" w:styleId="WW8Num6z1">
    <w:name w:val="WW8Num6z1"/>
    <w:rsid w:val="00385B4B"/>
    <w:rPr>
      <w:rFonts w:ascii="Courier New" w:hAnsi="Courier New" w:cs="Courier New"/>
    </w:rPr>
  </w:style>
  <w:style w:type="character" w:customStyle="1" w:styleId="WW8Num6z2">
    <w:name w:val="WW8Num6z2"/>
    <w:rsid w:val="00385B4B"/>
    <w:rPr>
      <w:rFonts w:ascii="Wingdings" w:hAnsi="Wingdings" w:cs="Wingdings"/>
    </w:rPr>
  </w:style>
  <w:style w:type="character" w:customStyle="1" w:styleId="WW8Num7z2">
    <w:name w:val="WW8Num7z2"/>
    <w:rsid w:val="00385B4B"/>
    <w:rPr>
      <w:rFonts w:ascii="Wingdings" w:hAnsi="Wingdings" w:cs="Wingdings"/>
    </w:rPr>
  </w:style>
  <w:style w:type="character" w:customStyle="1" w:styleId="WW8Num14z0">
    <w:name w:val="WW8Num14z0"/>
    <w:rsid w:val="00385B4B"/>
    <w:rPr>
      <w:rFonts w:ascii="Symbol" w:hAnsi="Symbol" w:cs="Symbol"/>
    </w:rPr>
  </w:style>
  <w:style w:type="character" w:customStyle="1" w:styleId="WW8Num14z1">
    <w:name w:val="WW8Num14z1"/>
    <w:rsid w:val="00385B4B"/>
    <w:rPr>
      <w:rFonts w:ascii="Courier New" w:hAnsi="Courier New" w:cs="Courier New"/>
    </w:rPr>
  </w:style>
  <w:style w:type="character" w:customStyle="1" w:styleId="WW8Num14z2">
    <w:name w:val="WW8Num14z2"/>
    <w:rsid w:val="00385B4B"/>
    <w:rPr>
      <w:rFonts w:ascii="Wingdings" w:hAnsi="Wingdings" w:cs="Wingdings"/>
    </w:rPr>
  </w:style>
  <w:style w:type="character" w:customStyle="1" w:styleId="WW8Num16z0">
    <w:name w:val="WW8Num16z0"/>
    <w:rsid w:val="00385B4B"/>
    <w:rPr>
      <w:rFonts w:ascii="Symbol" w:hAnsi="Symbol" w:cs="Symbol"/>
      <w:color w:val="auto"/>
    </w:rPr>
  </w:style>
  <w:style w:type="character" w:customStyle="1" w:styleId="FootnoteReference1">
    <w:name w:val="Footnote Reference1"/>
    <w:rsid w:val="00385B4B"/>
    <w:rPr>
      <w:vertAlign w:val="superscript"/>
    </w:rPr>
  </w:style>
  <w:style w:type="character" w:customStyle="1" w:styleId="EndnoteCharacters">
    <w:name w:val="Endnote Characters"/>
    <w:rsid w:val="00385B4B"/>
    <w:rPr>
      <w:vertAlign w:val="superscript"/>
    </w:rPr>
  </w:style>
  <w:style w:type="character" w:customStyle="1" w:styleId="WW-EndnoteCharacters">
    <w:name w:val="WW-Endnote Characters"/>
    <w:rsid w:val="00385B4B"/>
  </w:style>
  <w:style w:type="character" w:customStyle="1" w:styleId="Bullets">
    <w:name w:val="Bullets"/>
    <w:rsid w:val="00385B4B"/>
    <w:rPr>
      <w:rFonts w:ascii="OpenSymbol" w:eastAsia="OpenSymbol" w:hAnsi="OpenSymbol" w:cs="OpenSymbol"/>
    </w:rPr>
  </w:style>
  <w:style w:type="character" w:customStyle="1" w:styleId="EndnoteReference1">
    <w:name w:val="Endnote Reference1"/>
    <w:rsid w:val="00385B4B"/>
    <w:rPr>
      <w:vertAlign w:val="superscript"/>
    </w:rPr>
  </w:style>
  <w:style w:type="character" w:customStyle="1" w:styleId="CommentReference1">
    <w:name w:val="Comment Reference1"/>
    <w:rsid w:val="00385B4B"/>
    <w:rPr>
      <w:sz w:val="16"/>
      <w:szCs w:val="16"/>
    </w:rPr>
  </w:style>
  <w:style w:type="character" w:customStyle="1" w:styleId="Caratteredellanota">
    <w:name w:val="Carattere della nota"/>
    <w:rsid w:val="00385B4B"/>
    <w:rPr>
      <w:vertAlign w:val="superscript"/>
    </w:rPr>
  </w:style>
  <w:style w:type="character" w:customStyle="1" w:styleId="Caratterenotadichiusura">
    <w:name w:val="Carattere nota di chiusura"/>
    <w:rsid w:val="00385B4B"/>
    <w:rPr>
      <w:vertAlign w:val="superscript"/>
    </w:rPr>
  </w:style>
  <w:style w:type="character" w:customStyle="1" w:styleId="Rimandonotaapidipagina">
    <w:name w:val="Rimando nota a piè di pagina"/>
    <w:rsid w:val="00385B4B"/>
    <w:rPr>
      <w:vertAlign w:val="superscript"/>
    </w:rPr>
  </w:style>
  <w:style w:type="character" w:customStyle="1" w:styleId="Rimandonotadichiusura">
    <w:name w:val="Rimando nota di chiusura"/>
    <w:rsid w:val="00385B4B"/>
    <w:rPr>
      <w:vertAlign w:val="superscript"/>
    </w:rPr>
  </w:style>
  <w:style w:type="character" w:customStyle="1" w:styleId="TestofumettoCarattere">
    <w:name w:val="Testo fumetto Carattere"/>
    <w:rsid w:val="00385B4B"/>
    <w:rPr>
      <w:rFonts w:ascii="Tahoma" w:eastAsia="MS Mincho" w:hAnsi="Tahoma" w:cs="Tahoma"/>
      <w:sz w:val="16"/>
      <w:szCs w:val="16"/>
      <w:lang w:val="en-AU"/>
    </w:rPr>
  </w:style>
  <w:style w:type="character" w:customStyle="1" w:styleId="Rimandocommento">
    <w:name w:val="Rimando commento"/>
    <w:rsid w:val="00385B4B"/>
    <w:rPr>
      <w:sz w:val="16"/>
      <w:szCs w:val="16"/>
    </w:rPr>
  </w:style>
  <w:style w:type="character" w:customStyle="1" w:styleId="TestocommentoCarattere">
    <w:name w:val="Testo commento Carattere"/>
    <w:rsid w:val="00385B4B"/>
    <w:rPr>
      <w:rFonts w:eastAsia="MS Mincho"/>
      <w:lang w:val="en-AU"/>
    </w:rPr>
  </w:style>
  <w:style w:type="character" w:customStyle="1" w:styleId="SoggettocommentoCarattere">
    <w:name w:val="Soggetto commento Carattere"/>
    <w:rsid w:val="00385B4B"/>
    <w:rPr>
      <w:rFonts w:eastAsia="MS Mincho"/>
      <w:b/>
      <w:bCs/>
      <w:lang w:val="en-AU"/>
    </w:rPr>
  </w:style>
  <w:style w:type="character" w:customStyle="1" w:styleId="WW8Num9z0">
    <w:name w:val="WW8Num9z0"/>
    <w:rsid w:val="00385B4B"/>
    <w:rPr>
      <w:rFonts w:ascii="Symbol" w:hAnsi="Symbol" w:cs="OpenSymbol"/>
    </w:rPr>
  </w:style>
  <w:style w:type="character" w:customStyle="1" w:styleId="WW8Num9z1">
    <w:name w:val="WW8Num9z1"/>
    <w:rsid w:val="00385B4B"/>
    <w:rPr>
      <w:rFonts w:ascii="OpenSymbol" w:hAnsi="OpenSymbol" w:cs="OpenSymbol"/>
    </w:rPr>
  </w:style>
  <w:style w:type="character" w:customStyle="1" w:styleId="WW8Num10z0">
    <w:name w:val="WW8Num10z0"/>
    <w:rsid w:val="00385B4B"/>
    <w:rPr>
      <w:rFonts w:ascii="Symbol" w:hAnsi="Symbol" w:cs="OpenSymbol"/>
    </w:rPr>
  </w:style>
  <w:style w:type="character" w:customStyle="1" w:styleId="WW8Num10z1">
    <w:name w:val="WW8Num10z1"/>
    <w:rsid w:val="00385B4B"/>
    <w:rPr>
      <w:rFonts w:ascii="OpenSymbol" w:hAnsi="OpenSymbol" w:cs="OpenSymbol"/>
    </w:rPr>
  </w:style>
  <w:style w:type="character" w:customStyle="1" w:styleId="WW8Num11z0">
    <w:name w:val="WW8Num11z0"/>
    <w:rsid w:val="00385B4B"/>
    <w:rPr>
      <w:rFonts w:ascii="Symbol" w:hAnsi="Symbol" w:cs="OpenSymbol"/>
    </w:rPr>
  </w:style>
  <w:style w:type="character" w:customStyle="1" w:styleId="WW8Num11z1">
    <w:name w:val="WW8Num11z1"/>
    <w:rsid w:val="00385B4B"/>
    <w:rPr>
      <w:rFonts w:ascii="OpenSymbol" w:hAnsi="OpenSymbol" w:cs="OpenSymbol"/>
    </w:rPr>
  </w:style>
  <w:style w:type="paragraph" w:customStyle="1" w:styleId="Caption2">
    <w:name w:val="Caption2"/>
    <w:basedOn w:val="Normal"/>
    <w:rsid w:val="00385B4B"/>
    <w:pPr>
      <w:widowControl w:val="0"/>
      <w:suppressLineNumbers/>
      <w:suppressAutoHyphens/>
      <w:overflowPunct w:val="0"/>
      <w:autoSpaceDE w:val="0"/>
      <w:spacing w:before="120" w:after="120"/>
      <w:textAlignment w:val="baseline"/>
    </w:pPr>
    <w:rPr>
      <w:rFonts w:eastAsia="MS Mincho" w:cs="Tahoma"/>
      <w:i/>
      <w:iCs/>
      <w:lang w:val="en-AU" w:eastAsia="ar-SA"/>
    </w:rPr>
  </w:style>
  <w:style w:type="paragraph" w:customStyle="1" w:styleId="Intestazione1">
    <w:name w:val="Intestazione1"/>
    <w:basedOn w:val="Normal"/>
    <w:next w:val="Corpsdetexte"/>
    <w:rsid w:val="00385B4B"/>
    <w:pPr>
      <w:keepNext/>
      <w:widowControl w:val="0"/>
      <w:suppressAutoHyphens/>
      <w:overflowPunct w:val="0"/>
      <w:autoSpaceDE w:val="0"/>
      <w:spacing w:before="240" w:after="120"/>
      <w:textAlignment w:val="baseline"/>
    </w:pPr>
    <w:rPr>
      <w:rFonts w:ascii="Arial" w:eastAsia="Microsoft YaHei" w:hAnsi="Arial" w:cs="Mangal"/>
      <w:sz w:val="28"/>
      <w:szCs w:val="28"/>
      <w:lang w:val="en-AU" w:eastAsia="ar-SA"/>
    </w:rPr>
  </w:style>
  <w:style w:type="paragraph" w:customStyle="1" w:styleId="Didascalia1">
    <w:name w:val="Didascalia1"/>
    <w:basedOn w:val="Normal"/>
    <w:rsid w:val="00385B4B"/>
    <w:pPr>
      <w:widowControl w:val="0"/>
      <w:suppressLineNumbers/>
      <w:suppressAutoHyphens/>
      <w:overflowPunct w:val="0"/>
      <w:autoSpaceDE w:val="0"/>
      <w:spacing w:before="120" w:after="120"/>
      <w:textAlignment w:val="baseline"/>
    </w:pPr>
    <w:rPr>
      <w:rFonts w:eastAsia="MS Mincho" w:cs="Mangal"/>
      <w:i/>
      <w:iCs/>
      <w:lang w:val="en-AU" w:eastAsia="ar-SA"/>
    </w:rPr>
  </w:style>
  <w:style w:type="paragraph" w:customStyle="1" w:styleId="Indice">
    <w:name w:val="Indice"/>
    <w:basedOn w:val="Normal"/>
    <w:rsid w:val="00385B4B"/>
    <w:pPr>
      <w:widowControl w:val="0"/>
      <w:suppressLineNumbers/>
      <w:suppressAutoHyphens/>
      <w:overflowPunct w:val="0"/>
      <w:autoSpaceDE w:val="0"/>
      <w:textAlignment w:val="baseline"/>
    </w:pPr>
    <w:rPr>
      <w:rFonts w:eastAsia="MS Mincho" w:cs="Mangal"/>
      <w:sz w:val="20"/>
      <w:szCs w:val="20"/>
      <w:lang w:val="en-AU" w:eastAsia="ar-SA"/>
    </w:rPr>
  </w:style>
  <w:style w:type="paragraph" w:customStyle="1" w:styleId="Caption1">
    <w:name w:val="Caption1"/>
    <w:basedOn w:val="Normal"/>
    <w:rsid w:val="00385B4B"/>
    <w:pPr>
      <w:widowControl w:val="0"/>
      <w:suppressLineNumbers/>
      <w:suppressAutoHyphens/>
      <w:overflowPunct w:val="0"/>
      <w:autoSpaceDE w:val="0"/>
      <w:spacing w:before="120" w:after="120"/>
      <w:textAlignment w:val="baseline"/>
    </w:pPr>
    <w:rPr>
      <w:rFonts w:eastAsia="MS Mincho" w:cs="Tahoma"/>
      <w:i/>
      <w:iCs/>
      <w:lang w:val="en-AU" w:eastAsia="ar-SA"/>
    </w:rPr>
  </w:style>
  <w:style w:type="paragraph" w:customStyle="1" w:styleId="Retraitnormal1">
    <w:name w:val="Retrait normal1"/>
    <w:basedOn w:val="Normal"/>
    <w:rsid w:val="00385B4B"/>
    <w:pPr>
      <w:widowControl w:val="0"/>
      <w:suppressAutoHyphens/>
      <w:overflowPunct w:val="0"/>
      <w:autoSpaceDE w:val="0"/>
      <w:ind w:left="720"/>
      <w:textAlignment w:val="baseline"/>
    </w:pPr>
    <w:rPr>
      <w:rFonts w:eastAsia="MS Mincho"/>
      <w:sz w:val="20"/>
      <w:szCs w:val="20"/>
      <w:lang w:val="en-AU" w:eastAsia="ar-SA"/>
    </w:rPr>
  </w:style>
  <w:style w:type="paragraph" w:customStyle="1" w:styleId="Annexe">
    <w:name w:val="Annexe"/>
    <w:next w:val="Normal"/>
    <w:rsid w:val="00385B4B"/>
    <w:pPr>
      <w:widowControl w:val="0"/>
      <w:suppressAutoHyphens/>
      <w:overflowPunct w:val="0"/>
      <w:autoSpaceDE w:val="0"/>
      <w:spacing w:before="360" w:after="240" w:line="240" w:lineRule="atLeast"/>
      <w:jc w:val="center"/>
      <w:textAlignment w:val="baseline"/>
    </w:pPr>
    <w:rPr>
      <w:rFonts w:ascii="Times New Roman" w:eastAsia="MS Mincho" w:hAnsi="Times New Roman" w:cs="Times New Roman"/>
      <w:b/>
      <w:sz w:val="20"/>
      <w:szCs w:val="20"/>
      <w:lang w:eastAsia="ar-SA"/>
    </w:rPr>
  </w:style>
  <w:style w:type="paragraph" w:customStyle="1" w:styleId="Para111">
    <w:name w:val="Para 1.1."/>
    <w:basedOn w:val="11"/>
    <w:rsid w:val="00385B4B"/>
    <w:pPr>
      <w:widowControl w:val="0"/>
      <w:suppressAutoHyphens/>
      <w:overflowPunct w:val="0"/>
      <w:autoSpaceDE w:val="0"/>
      <w:ind w:left="851" w:firstLine="0"/>
      <w:textAlignment w:val="baseline"/>
    </w:pPr>
    <w:rPr>
      <w:rFonts w:ascii="Ottawa" w:eastAsia="Times New Roman" w:hAnsi="Ottawa"/>
      <w:b w:val="0"/>
      <w:sz w:val="21"/>
      <w:lang w:val="fr-FR" w:eastAsia="ar-SA"/>
    </w:rPr>
  </w:style>
  <w:style w:type="paragraph" w:customStyle="1" w:styleId="paraa">
    <w:name w:val="para a)"/>
    <w:basedOn w:val="Normal"/>
    <w:rsid w:val="00385B4B"/>
    <w:pPr>
      <w:widowControl w:val="0"/>
      <w:suppressAutoHyphens/>
      <w:overflowPunct w:val="0"/>
      <w:autoSpaceDE w:val="0"/>
      <w:spacing w:after="240"/>
      <w:ind w:left="1134"/>
      <w:jc w:val="both"/>
      <w:textAlignment w:val="baseline"/>
    </w:pPr>
    <w:rPr>
      <w:sz w:val="20"/>
      <w:szCs w:val="20"/>
      <w:lang w:val="fr-FR" w:eastAsia="ar-SA"/>
    </w:rPr>
  </w:style>
  <w:style w:type="paragraph" w:customStyle="1" w:styleId="Annexetitreacte">
    <w:name w:val="Annexe titre (acte)"/>
    <w:basedOn w:val="Normal"/>
    <w:next w:val="Normal"/>
    <w:rsid w:val="00385B4B"/>
    <w:pPr>
      <w:widowControl w:val="0"/>
      <w:suppressAutoHyphens/>
      <w:overflowPunct w:val="0"/>
      <w:autoSpaceDE w:val="0"/>
      <w:spacing w:before="120" w:after="120"/>
      <w:jc w:val="center"/>
      <w:textAlignment w:val="baseline"/>
    </w:pPr>
    <w:rPr>
      <w:rFonts w:eastAsia="MS Mincho"/>
      <w:b/>
      <w:szCs w:val="20"/>
      <w:u w:val="single"/>
      <w:lang w:eastAsia="ar-SA"/>
    </w:rPr>
  </w:style>
  <w:style w:type="paragraph" w:customStyle="1" w:styleId="Enclosures">
    <w:name w:val="Enclosures"/>
    <w:basedOn w:val="Normal"/>
    <w:next w:val="Normal"/>
    <w:rsid w:val="00385B4B"/>
    <w:pPr>
      <w:keepNext/>
      <w:keepLines/>
      <w:widowControl w:val="0"/>
      <w:tabs>
        <w:tab w:val="left" w:pos="5642"/>
      </w:tabs>
      <w:suppressAutoHyphens/>
      <w:overflowPunct w:val="0"/>
      <w:autoSpaceDE w:val="0"/>
      <w:spacing w:before="480"/>
      <w:ind w:left="1792" w:hanging="1792"/>
      <w:textAlignment w:val="baseline"/>
    </w:pPr>
    <w:rPr>
      <w:rFonts w:eastAsia="MS Mincho"/>
      <w:szCs w:val="20"/>
      <w:lang w:val="en-AU" w:eastAsia="ar-SA"/>
    </w:rPr>
  </w:style>
  <w:style w:type="paragraph" w:customStyle="1" w:styleId="adressesbiblio">
    <w:name w:val="adresses+biblio"/>
    <w:basedOn w:val="Normal"/>
    <w:rsid w:val="00385B4B"/>
    <w:pPr>
      <w:widowControl w:val="0"/>
      <w:tabs>
        <w:tab w:val="left" w:pos="426"/>
        <w:tab w:val="left" w:pos="567"/>
        <w:tab w:val="left" w:pos="4820"/>
      </w:tabs>
      <w:suppressAutoHyphens/>
      <w:overflowPunct w:val="0"/>
      <w:autoSpaceDE w:val="0"/>
      <w:spacing w:before="240" w:line="360" w:lineRule="atLeast"/>
      <w:jc w:val="both"/>
      <w:textAlignment w:val="baseline"/>
    </w:pPr>
    <w:rPr>
      <w:rFonts w:eastAsia="MS Mincho"/>
      <w:szCs w:val="20"/>
      <w:lang w:eastAsia="ar-SA"/>
    </w:rPr>
  </w:style>
  <w:style w:type="paragraph" w:customStyle="1" w:styleId="Numdoc">
    <w:name w:val="Numdoc"/>
    <w:basedOn w:val="Normal"/>
    <w:rsid w:val="00385B4B"/>
    <w:pPr>
      <w:keepLines/>
      <w:widowControl w:val="0"/>
      <w:tabs>
        <w:tab w:val="left" w:pos="288"/>
      </w:tabs>
      <w:suppressAutoHyphens/>
      <w:overflowPunct w:val="0"/>
      <w:autoSpaceDE w:val="0"/>
      <w:spacing w:line="240" w:lineRule="atLeast"/>
      <w:jc w:val="center"/>
      <w:textAlignment w:val="baseline"/>
    </w:pPr>
    <w:rPr>
      <w:rFonts w:ascii="Arial" w:eastAsia="MS Mincho" w:hAnsi="Arial" w:cs="Arial"/>
      <w:sz w:val="28"/>
      <w:szCs w:val="20"/>
      <w:lang w:val="en-AU" w:eastAsia="ar-SA"/>
    </w:rPr>
  </w:style>
  <w:style w:type="paragraph" w:customStyle="1" w:styleId="paratiret">
    <w:name w:val="paratiret"/>
    <w:basedOn w:val="Normal"/>
    <w:rsid w:val="00385B4B"/>
    <w:pPr>
      <w:suppressAutoHyphens/>
      <w:overflowPunct w:val="0"/>
      <w:autoSpaceDE w:val="0"/>
      <w:spacing w:after="200" w:line="360" w:lineRule="auto"/>
      <w:ind w:left="851"/>
      <w:jc w:val="both"/>
      <w:textAlignment w:val="baseline"/>
    </w:pPr>
    <w:rPr>
      <w:rFonts w:eastAsia="MS Mincho"/>
      <w:b/>
      <w:szCs w:val="20"/>
      <w:lang w:val="en-IE" w:eastAsia="ar-SA"/>
    </w:rPr>
  </w:style>
  <w:style w:type="paragraph" w:customStyle="1" w:styleId="point">
    <w:name w:val="point"/>
    <w:basedOn w:val="Normal"/>
    <w:rsid w:val="00385B4B"/>
    <w:pPr>
      <w:widowControl w:val="0"/>
      <w:tabs>
        <w:tab w:val="left" w:pos="709"/>
      </w:tabs>
      <w:suppressAutoHyphens/>
      <w:overflowPunct w:val="0"/>
      <w:autoSpaceDE w:val="0"/>
      <w:spacing w:after="240"/>
      <w:ind w:left="709" w:hanging="283"/>
      <w:jc w:val="both"/>
      <w:textAlignment w:val="baseline"/>
    </w:pPr>
    <w:rPr>
      <w:rFonts w:eastAsia="MS Mincho"/>
      <w:sz w:val="20"/>
      <w:szCs w:val="20"/>
      <w:lang w:val="en-US" w:eastAsia="ar-SA"/>
    </w:rPr>
  </w:style>
  <w:style w:type="paragraph" w:customStyle="1" w:styleId="doc">
    <w:name w:val="doc"/>
    <w:basedOn w:val="Normal"/>
    <w:rsid w:val="00385B4B"/>
    <w:pPr>
      <w:suppressAutoHyphens/>
      <w:overflowPunct w:val="0"/>
      <w:autoSpaceDE w:val="0"/>
      <w:spacing w:after="240"/>
      <w:jc w:val="center"/>
      <w:textAlignment w:val="baseline"/>
    </w:pPr>
    <w:rPr>
      <w:rFonts w:ascii="Century" w:eastAsia="MS Mincho" w:hAnsi="Century" w:cs="Century"/>
      <w:sz w:val="20"/>
      <w:szCs w:val="20"/>
      <w:lang w:eastAsia="ar-SA"/>
    </w:rPr>
  </w:style>
  <w:style w:type="paragraph" w:customStyle="1" w:styleId="tiret">
    <w:name w:val="tiret"/>
    <w:basedOn w:val="Normal"/>
    <w:rsid w:val="00385B4B"/>
    <w:pPr>
      <w:widowControl w:val="0"/>
      <w:suppressAutoHyphens/>
      <w:overflowPunct w:val="0"/>
      <w:autoSpaceDE w:val="0"/>
      <w:spacing w:after="240"/>
      <w:ind w:left="851" w:hanging="284"/>
      <w:jc w:val="both"/>
      <w:textAlignment w:val="baseline"/>
    </w:pPr>
    <w:rPr>
      <w:rFonts w:ascii="Century" w:eastAsia="MS Mincho" w:hAnsi="Century" w:cs="Century"/>
      <w:sz w:val="20"/>
      <w:szCs w:val="20"/>
      <w:lang w:eastAsia="ar-SA"/>
    </w:rPr>
  </w:style>
  <w:style w:type="paragraph" w:customStyle="1" w:styleId="puce">
    <w:name w:val="puce"/>
    <w:basedOn w:val="Normal"/>
    <w:rsid w:val="00385B4B"/>
    <w:pPr>
      <w:widowControl w:val="0"/>
      <w:tabs>
        <w:tab w:val="left" w:pos="425"/>
      </w:tabs>
      <w:suppressAutoHyphens/>
      <w:overflowPunct w:val="0"/>
      <w:autoSpaceDE w:val="0"/>
      <w:spacing w:after="240"/>
      <w:ind w:left="425" w:hanging="425"/>
      <w:jc w:val="both"/>
      <w:textAlignment w:val="baseline"/>
    </w:pPr>
    <w:rPr>
      <w:rFonts w:eastAsia="MS Mincho"/>
      <w:sz w:val="20"/>
      <w:szCs w:val="20"/>
      <w:lang w:eastAsia="ar-SA"/>
    </w:rPr>
  </w:style>
  <w:style w:type="paragraph" w:customStyle="1" w:styleId="point1">
    <w:name w:val="point1."/>
    <w:basedOn w:val="Normal"/>
    <w:rsid w:val="00385B4B"/>
    <w:pPr>
      <w:widowControl w:val="0"/>
      <w:tabs>
        <w:tab w:val="left" w:pos="1135"/>
      </w:tabs>
      <w:suppressAutoHyphens/>
      <w:overflowPunct w:val="0"/>
      <w:autoSpaceDE w:val="0"/>
      <w:spacing w:after="240" w:line="360" w:lineRule="auto"/>
      <w:ind w:left="1135" w:hanging="284"/>
      <w:jc w:val="both"/>
      <w:textAlignment w:val="baseline"/>
    </w:pPr>
    <w:rPr>
      <w:rFonts w:eastAsia="MS Mincho"/>
      <w:sz w:val="20"/>
      <w:szCs w:val="20"/>
      <w:lang w:val="en-IE" w:eastAsia="ar-SA"/>
    </w:rPr>
  </w:style>
  <w:style w:type="paragraph" w:customStyle="1" w:styleId="tiret1">
    <w:name w:val="tiret 1"/>
    <w:basedOn w:val="para1"/>
    <w:rsid w:val="00385B4B"/>
    <w:pPr>
      <w:widowControl w:val="0"/>
      <w:suppressAutoHyphens/>
      <w:overflowPunct w:val="0"/>
      <w:autoSpaceDE w:val="0"/>
      <w:ind w:left="426" w:firstLine="0"/>
      <w:textAlignment w:val="baseline"/>
    </w:pPr>
    <w:rPr>
      <w:rFonts w:eastAsia="Times New Roman" w:cs="Times New Roman"/>
      <w:b w:val="0"/>
      <w:bCs w:val="0"/>
      <w:sz w:val="22"/>
      <w:u w:color="000000"/>
      <w:lang w:val="fr-FR" w:eastAsia="ar-SA"/>
    </w:rPr>
  </w:style>
  <w:style w:type="paragraph" w:customStyle="1" w:styleId="puceM">
    <w:name w:val="puceM"/>
    <w:basedOn w:val="Normal"/>
    <w:rsid w:val="00385B4B"/>
    <w:pPr>
      <w:suppressAutoHyphens/>
      <w:spacing w:after="120"/>
      <w:ind w:left="714" w:hanging="357"/>
      <w:jc w:val="both"/>
    </w:pPr>
    <w:rPr>
      <w:rFonts w:eastAsia="MS Mincho"/>
      <w:sz w:val="20"/>
      <w:szCs w:val="20"/>
      <w:lang w:val="en-AU" w:eastAsia="ar-SA"/>
    </w:rPr>
  </w:style>
  <w:style w:type="paragraph" w:customStyle="1" w:styleId="puceMfin">
    <w:name w:val="puceM fin"/>
    <w:basedOn w:val="Normal"/>
    <w:rsid w:val="00385B4B"/>
    <w:pPr>
      <w:suppressAutoHyphens/>
      <w:spacing w:after="240"/>
      <w:ind w:left="714" w:hanging="357"/>
      <w:jc w:val="both"/>
    </w:pPr>
    <w:rPr>
      <w:rFonts w:eastAsia="MS Mincho"/>
      <w:sz w:val="20"/>
      <w:szCs w:val="20"/>
      <w:lang w:val="en-AU" w:eastAsia="ar-SA"/>
    </w:rPr>
  </w:style>
  <w:style w:type="paragraph" w:customStyle="1" w:styleId="Original">
    <w:name w:val="Original"/>
    <w:basedOn w:val="Normal"/>
    <w:rsid w:val="00385B4B"/>
    <w:pPr>
      <w:suppressAutoHyphens/>
      <w:jc w:val="right"/>
    </w:pPr>
    <w:rPr>
      <w:sz w:val="20"/>
      <w:lang w:eastAsia="ar-SA"/>
    </w:rPr>
  </w:style>
  <w:style w:type="paragraph" w:customStyle="1" w:styleId="datedroite">
    <w:name w:val="date droite"/>
    <w:basedOn w:val="Normal"/>
    <w:rsid w:val="00385B4B"/>
    <w:pPr>
      <w:suppressAutoHyphens/>
      <w:spacing w:after="840"/>
      <w:jc w:val="right"/>
    </w:pPr>
    <w:rPr>
      <w:sz w:val="20"/>
      <w:lang w:eastAsia="ar-SA"/>
    </w:rPr>
  </w:style>
  <w:style w:type="paragraph" w:customStyle="1" w:styleId="BalloonText1">
    <w:name w:val="Balloon Text1"/>
    <w:basedOn w:val="Normal"/>
    <w:rsid w:val="00385B4B"/>
    <w:pPr>
      <w:widowControl w:val="0"/>
      <w:suppressAutoHyphens/>
      <w:overflowPunct w:val="0"/>
      <w:autoSpaceDE w:val="0"/>
      <w:textAlignment w:val="baseline"/>
    </w:pPr>
    <w:rPr>
      <w:rFonts w:ascii="Tahoma" w:eastAsia="MS Mincho" w:hAnsi="Tahoma" w:cs="Tahoma"/>
      <w:sz w:val="16"/>
      <w:szCs w:val="16"/>
      <w:lang w:val="en-AU" w:eastAsia="ar-SA"/>
    </w:rPr>
  </w:style>
  <w:style w:type="paragraph" w:customStyle="1" w:styleId="CommentSubject1">
    <w:name w:val="Comment Subject1"/>
    <w:basedOn w:val="Commentaire1"/>
    <w:next w:val="Commentaire1"/>
    <w:rsid w:val="00385B4B"/>
    <w:pPr>
      <w:widowControl w:val="0"/>
      <w:overflowPunct w:val="0"/>
      <w:autoSpaceDE w:val="0"/>
      <w:spacing w:line="240" w:lineRule="auto"/>
      <w:jc w:val="left"/>
      <w:textAlignment w:val="baseline"/>
    </w:pPr>
    <w:rPr>
      <w:rFonts w:eastAsia="MS Mincho"/>
      <w:b/>
      <w:bCs/>
      <w:kern w:val="0"/>
      <w:lang w:val="en-AU" w:eastAsia="ar-SA" w:bidi="ar-SA"/>
    </w:rPr>
  </w:style>
  <w:style w:type="paragraph" w:customStyle="1" w:styleId="Heading51">
    <w:name w:val="Heading 51"/>
    <w:basedOn w:val="Normal"/>
    <w:rsid w:val="00385B4B"/>
    <w:pPr>
      <w:widowControl w:val="0"/>
      <w:suppressAutoHyphens/>
      <w:spacing w:after="240"/>
      <w:jc w:val="center"/>
    </w:pPr>
    <w:rPr>
      <w:rFonts w:ascii="Times Udarennyi It" w:hAnsi="Times Udarennyi It" w:cs="Arial"/>
      <w:b/>
      <w:bCs/>
      <w:sz w:val="20"/>
      <w:lang w:val="en-US" w:eastAsia="ar-SA"/>
    </w:rPr>
  </w:style>
  <w:style w:type="paragraph" w:customStyle="1" w:styleId="ListParagraph1">
    <w:name w:val="List Paragraph1"/>
    <w:basedOn w:val="Normal"/>
    <w:rsid w:val="00385B4B"/>
    <w:pPr>
      <w:widowControl w:val="0"/>
      <w:suppressAutoHyphens/>
      <w:overflowPunct w:val="0"/>
      <w:autoSpaceDE w:val="0"/>
      <w:textAlignment w:val="baseline"/>
    </w:pPr>
    <w:rPr>
      <w:rFonts w:eastAsia="MS Mincho"/>
      <w:sz w:val="20"/>
      <w:szCs w:val="20"/>
      <w:lang w:val="en-AU" w:eastAsia="ar-SA"/>
    </w:rPr>
  </w:style>
  <w:style w:type="paragraph" w:customStyle="1" w:styleId="CommentText1">
    <w:name w:val="Comment Text1"/>
    <w:basedOn w:val="Normal"/>
    <w:rsid w:val="00385B4B"/>
    <w:pPr>
      <w:widowControl w:val="0"/>
      <w:suppressAutoHyphens/>
      <w:overflowPunct w:val="0"/>
      <w:autoSpaceDE w:val="0"/>
      <w:textAlignment w:val="baseline"/>
    </w:pPr>
    <w:rPr>
      <w:rFonts w:eastAsia="MS Mincho"/>
      <w:sz w:val="20"/>
      <w:szCs w:val="20"/>
      <w:lang w:val="en-AU" w:eastAsia="ar-SA"/>
    </w:rPr>
  </w:style>
  <w:style w:type="paragraph" w:customStyle="1" w:styleId="ListParagraph2">
    <w:name w:val="List Paragraph2"/>
    <w:basedOn w:val="Normal"/>
    <w:rsid w:val="00385B4B"/>
    <w:pPr>
      <w:widowControl w:val="0"/>
      <w:suppressAutoHyphens/>
      <w:overflowPunct w:val="0"/>
      <w:autoSpaceDE w:val="0"/>
      <w:textAlignment w:val="baseline"/>
    </w:pPr>
    <w:rPr>
      <w:rFonts w:eastAsia="MS Mincho"/>
      <w:sz w:val="20"/>
      <w:szCs w:val="20"/>
      <w:lang w:val="en-AU" w:eastAsia="ar-SA"/>
    </w:rPr>
  </w:style>
  <w:style w:type="paragraph" w:customStyle="1" w:styleId="Contenutotabella">
    <w:name w:val="Contenuto tabella"/>
    <w:basedOn w:val="Normal"/>
    <w:rsid w:val="00385B4B"/>
    <w:pPr>
      <w:widowControl w:val="0"/>
      <w:suppressLineNumbers/>
      <w:suppressAutoHyphens/>
      <w:overflowPunct w:val="0"/>
      <w:autoSpaceDE w:val="0"/>
      <w:textAlignment w:val="baseline"/>
    </w:pPr>
    <w:rPr>
      <w:rFonts w:eastAsia="MS Mincho"/>
      <w:sz w:val="20"/>
      <w:szCs w:val="20"/>
      <w:lang w:val="en-AU" w:eastAsia="ar-SA"/>
    </w:rPr>
  </w:style>
  <w:style w:type="paragraph" w:customStyle="1" w:styleId="Intestazionetabella">
    <w:name w:val="Intestazione tabella"/>
    <w:basedOn w:val="Contenutotabella"/>
    <w:rsid w:val="00385B4B"/>
    <w:pPr>
      <w:jc w:val="center"/>
    </w:pPr>
    <w:rPr>
      <w:b/>
      <w:bCs/>
    </w:rPr>
  </w:style>
  <w:style w:type="paragraph" w:customStyle="1" w:styleId="Testofumetto">
    <w:name w:val="Testo fumetto"/>
    <w:basedOn w:val="Normal"/>
    <w:rsid w:val="00385B4B"/>
    <w:pPr>
      <w:widowControl w:val="0"/>
      <w:suppressAutoHyphens/>
      <w:overflowPunct w:val="0"/>
      <w:autoSpaceDE w:val="0"/>
      <w:textAlignment w:val="baseline"/>
    </w:pPr>
    <w:rPr>
      <w:rFonts w:ascii="Tahoma" w:eastAsia="MS Mincho" w:hAnsi="Tahoma" w:cs="Tahoma"/>
      <w:sz w:val="16"/>
      <w:szCs w:val="16"/>
      <w:lang w:val="en-AU" w:eastAsia="ar-SA"/>
    </w:rPr>
  </w:style>
  <w:style w:type="paragraph" w:customStyle="1" w:styleId="Testocommento">
    <w:name w:val="Testo commento"/>
    <w:basedOn w:val="Normal"/>
    <w:rsid w:val="00385B4B"/>
    <w:pPr>
      <w:widowControl w:val="0"/>
      <w:suppressAutoHyphens/>
      <w:overflowPunct w:val="0"/>
      <w:autoSpaceDE w:val="0"/>
      <w:textAlignment w:val="baseline"/>
    </w:pPr>
    <w:rPr>
      <w:rFonts w:eastAsia="MS Mincho"/>
      <w:sz w:val="20"/>
      <w:szCs w:val="20"/>
      <w:lang w:val="en-AU" w:eastAsia="ar-SA"/>
    </w:rPr>
  </w:style>
  <w:style w:type="paragraph" w:customStyle="1" w:styleId="Soggettocommento">
    <w:name w:val="Soggetto commento"/>
    <w:basedOn w:val="Testocommento"/>
    <w:next w:val="Testocommento"/>
    <w:rsid w:val="00385B4B"/>
    <w:rPr>
      <w:b/>
      <w:bCs/>
    </w:rPr>
  </w:style>
  <w:style w:type="paragraph" w:customStyle="1" w:styleId="DefaultLTGliederung1">
    <w:name w:val="Default~LT~Gliederung 1"/>
    <w:rsid w:val="00385B4B"/>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after="0" w:line="240" w:lineRule="auto"/>
    </w:pPr>
    <w:rPr>
      <w:rFonts w:ascii="Arial" w:eastAsia="Arial" w:hAnsi="Arial" w:cs="Arial"/>
      <w:color w:val="000000"/>
      <w:sz w:val="64"/>
      <w:szCs w:val="64"/>
      <w:lang w:val="it-IT" w:eastAsia="hi-IN" w:bidi="hi-IN"/>
    </w:rPr>
  </w:style>
  <w:style w:type="character" w:customStyle="1" w:styleId="TextedebullesCar1">
    <w:name w:val="Texte de bulles Car1"/>
    <w:uiPriority w:val="99"/>
    <w:semiHidden/>
    <w:rsid w:val="00385B4B"/>
    <w:rPr>
      <w:rFonts w:ascii="Tahoma" w:eastAsia="MS Mincho" w:hAnsi="Tahoma" w:cs="Tahoma"/>
      <w:sz w:val="16"/>
      <w:szCs w:val="16"/>
      <w:lang w:val="en-AU" w:eastAsia="ar-SA"/>
    </w:rPr>
  </w:style>
  <w:style w:type="character" w:customStyle="1" w:styleId="ObjetducommentaireCar1">
    <w:name w:val="Objet du commentaire Car1"/>
    <w:uiPriority w:val="99"/>
    <w:semiHidden/>
    <w:rsid w:val="00385B4B"/>
    <w:rPr>
      <w:rFonts w:eastAsia="MS Mincho"/>
      <w:b/>
      <w:bCs/>
      <w:lang w:val="en-AU" w:eastAsia="ar-SA"/>
    </w:rPr>
  </w:style>
  <w:style w:type="character" w:customStyle="1" w:styleId="Corpsdetexte2Car1">
    <w:name w:val="Corps de texte 2 Car1"/>
    <w:uiPriority w:val="99"/>
    <w:semiHidden/>
    <w:rsid w:val="00385B4B"/>
    <w:rPr>
      <w:rFonts w:eastAsia="MS Mincho"/>
      <w:lang w:val="en-AU" w:eastAsia="ar-SA"/>
    </w:rPr>
  </w:style>
  <w:style w:type="paragraph" w:customStyle="1" w:styleId="xl64">
    <w:name w:val="xl64"/>
    <w:basedOn w:val="Normal"/>
    <w:rsid w:val="00385B4B"/>
    <w:pPr>
      <w:spacing w:before="100" w:beforeAutospacing="1" w:after="100" w:afterAutospacing="1"/>
    </w:pPr>
    <w:rPr>
      <w:color w:val="000000"/>
      <w:sz w:val="16"/>
      <w:szCs w:val="16"/>
      <w:lang w:val="fr-FR" w:eastAsia="fr-FR"/>
    </w:rPr>
  </w:style>
  <w:style w:type="paragraph" w:customStyle="1" w:styleId="xl65">
    <w:name w:val="xl65"/>
    <w:basedOn w:val="Normal"/>
    <w:rsid w:val="00385B4B"/>
    <w:pPr>
      <w:spacing w:before="100" w:beforeAutospacing="1" w:after="100" w:afterAutospacing="1"/>
    </w:pPr>
    <w:rPr>
      <w:color w:val="000000"/>
      <w:sz w:val="16"/>
      <w:szCs w:val="16"/>
      <w:lang w:val="fr-FR" w:eastAsia="fr-FR"/>
    </w:rPr>
  </w:style>
  <w:style w:type="paragraph" w:customStyle="1" w:styleId="xl66">
    <w:name w:val="xl66"/>
    <w:basedOn w:val="Normal"/>
    <w:rsid w:val="00385B4B"/>
    <w:pPr>
      <w:spacing w:before="100" w:beforeAutospacing="1" w:after="100" w:afterAutospacing="1"/>
    </w:pPr>
    <w:rPr>
      <w:color w:val="000000"/>
      <w:sz w:val="16"/>
      <w:szCs w:val="16"/>
      <w:lang w:val="fr-FR" w:eastAsia="fr-FR"/>
    </w:rPr>
  </w:style>
  <w:style w:type="paragraph" w:customStyle="1" w:styleId="xl67">
    <w:name w:val="xl67"/>
    <w:basedOn w:val="Normal"/>
    <w:rsid w:val="00385B4B"/>
    <w:pPr>
      <w:spacing w:before="100" w:beforeAutospacing="1" w:after="100" w:afterAutospacing="1"/>
    </w:pPr>
    <w:rPr>
      <w:sz w:val="16"/>
      <w:szCs w:val="16"/>
      <w:lang w:val="fr-FR" w:eastAsia="fr-FR"/>
    </w:rPr>
  </w:style>
  <w:style w:type="paragraph" w:customStyle="1" w:styleId="xl68">
    <w:name w:val="xl68"/>
    <w:basedOn w:val="Normal"/>
    <w:rsid w:val="00385B4B"/>
    <w:pPr>
      <w:spacing w:before="100" w:beforeAutospacing="1" w:after="100" w:afterAutospacing="1"/>
      <w:jc w:val="center"/>
    </w:pPr>
    <w:rPr>
      <w:color w:val="000000"/>
      <w:sz w:val="16"/>
      <w:szCs w:val="16"/>
      <w:lang w:val="fr-FR" w:eastAsia="fr-FR"/>
    </w:rPr>
  </w:style>
  <w:style w:type="paragraph" w:customStyle="1" w:styleId="xl69">
    <w:name w:val="xl69"/>
    <w:basedOn w:val="Normal"/>
    <w:rsid w:val="00385B4B"/>
    <w:pPr>
      <w:pBdr>
        <w:left w:val="single" w:sz="4" w:space="0" w:color="auto"/>
        <w:bottom w:val="single" w:sz="4" w:space="0" w:color="auto"/>
      </w:pBdr>
      <w:spacing w:before="100" w:beforeAutospacing="1" w:after="100" w:afterAutospacing="1"/>
    </w:pPr>
    <w:rPr>
      <w:color w:val="000000"/>
      <w:sz w:val="16"/>
      <w:szCs w:val="16"/>
      <w:lang w:val="fr-FR" w:eastAsia="fr-FR"/>
    </w:rPr>
  </w:style>
  <w:style w:type="paragraph" w:customStyle="1" w:styleId="xl70">
    <w:name w:val="xl70"/>
    <w:basedOn w:val="Normal"/>
    <w:rsid w:val="00385B4B"/>
    <w:pPr>
      <w:pBdr>
        <w:bottom w:val="single" w:sz="4" w:space="0" w:color="auto"/>
      </w:pBdr>
      <w:spacing w:before="100" w:beforeAutospacing="1" w:after="100" w:afterAutospacing="1"/>
    </w:pPr>
    <w:rPr>
      <w:color w:val="000000"/>
      <w:sz w:val="16"/>
      <w:szCs w:val="16"/>
      <w:lang w:val="fr-FR" w:eastAsia="fr-FR"/>
    </w:rPr>
  </w:style>
  <w:style w:type="paragraph" w:customStyle="1" w:styleId="xl71">
    <w:name w:val="xl71"/>
    <w:basedOn w:val="Normal"/>
    <w:rsid w:val="00385B4B"/>
    <w:pPr>
      <w:pBdr>
        <w:bottom w:val="single" w:sz="4" w:space="0" w:color="auto"/>
      </w:pBdr>
      <w:spacing w:before="100" w:beforeAutospacing="1" w:after="100" w:afterAutospacing="1"/>
    </w:pPr>
    <w:rPr>
      <w:color w:val="000000"/>
      <w:sz w:val="16"/>
      <w:szCs w:val="16"/>
      <w:lang w:val="fr-FR" w:eastAsia="fr-FR"/>
    </w:rPr>
  </w:style>
  <w:style w:type="paragraph" w:customStyle="1" w:styleId="xl72">
    <w:name w:val="xl72"/>
    <w:basedOn w:val="Normal"/>
    <w:rsid w:val="00385B4B"/>
    <w:pPr>
      <w:pBdr>
        <w:bottom w:val="single" w:sz="4" w:space="0" w:color="auto"/>
      </w:pBdr>
      <w:spacing w:before="100" w:beforeAutospacing="1" w:after="100" w:afterAutospacing="1"/>
      <w:jc w:val="center"/>
    </w:pPr>
    <w:rPr>
      <w:color w:val="000000"/>
      <w:sz w:val="16"/>
      <w:szCs w:val="16"/>
      <w:lang w:val="fr-FR" w:eastAsia="fr-FR"/>
    </w:rPr>
  </w:style>
  <w:style w:type="paragraph" w:customStyle="1" w:styleId="xl73">
    <w:name w:val="xl73"/>
    <w:basedOn w:val="Normal"/>
    <w:rsid w:val="00385B4B"/>
    <w:pPr>
      <w:pBdr>
        <w:bottom w:val="single" w:sz="4" w:space="0" w:color="auto"/>
        <w:right w:val="single" w:sz="4" w:space="0" w:color="auto"/>
      </w:pBdr>
      <w:spacing w:before="100" w:beforeAutospacing="1" w:after="100" w:afterAutospacing="1"/>
    </w:pPr>
    <w:rPr>
      <w:color w:val="000000"/>
      <w:sz w:val="16"/>
      <w:szCs w:val="16"/>
      <w:lang w:val="fr-FR" w:eastAsia="fr-FR"/>
    </w:rPr>
  </w:style>
  <w:style w:type="paragraph" w:customStyle="1" w:styleId="xl74">
    <w:name w:val="xl74"/>
    <w:basedOn w:val="Normal"/>
    <w:rsid w:val="00385B4B"/>
    <w:pPr>
      <w:pBdr>
        <w:top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75">
    <w:name w:val="xl75"/>
    <w:basedOn w:val="Normal"/>
    <w:rsid w:val="00385B4B"/>
    <w:pP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76">
    <w:name w:val="xl76"/>
    <w:basedOn w:val="Normal"/>
    <w:rsid w:val="00385B4B"/>
    <w:pPr>
      <w:pBdr>
        <w:bottom w:val="single" w:sz="4" w:space="0" w:color="auto"/>
      </w:pBdr>
      <w:shd w:val="clear" w:color="000000" w:fill="D9D9D9"/>
      <w:spacing w:before="100" w:beforeAutospacing="1" w:after="100" w:afterAutospacing="1"/>
      <w:jc w:val="center"/>
    </w:pPr>
    <w:rPr>
      <w:color w:val="000000"/>
      <w:sz w:val="16"/>
      <w:szCs w:val="16"/>
      <w:lang w:val="fr-FR" w:eastAsia="fr-FR"/>
    </w:rPr>
  </w:style>
  <w:style w:type="paragraph" w:customStyle="1" w:styleId="xl77">
    <w:name w:val="xl77"/>
    <w:basedOn w:val="Normal"/>
    <w:rsid w:val="00385B4B"/>
    <w:pPr>
      <w:pBdr>
        <w:top w:val="single" w:sz="4" w:space="0" w:color="auto"/>
        <w:left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78">
    <w:name w:val="xl78"/>
    <w:basedOn w:val="Normal"/>
    <w:rsid w:val="00385B4B"/>
    <w:pPr>
      <w:pBdr>
        <w:top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79">
    <w:name w:val="xl79"/>
    <w:basedOn w:val="Normal"/>
    <w:rsid w:val="00385B4B"/>
    <w:pPr>
      <w:pBdr>
        <w:top w:val="single" w:sz="4" w:space="0" w:color="auto"/>
        <w:right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80">
    <w:name w:val="xl80"/>
    <w:basedOn w:val="Normal"/>
    <w:rsid w:val="00385B4B"/>
    <w:pPr>
      <w:pBdr>
        <w:left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81">
    <w:name w:val="xl81"/>
    <w:basedOn w:val="Normal"/>
    <w:rsid w:val="00385B4B"/>
    <w:pP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82">
    <w:name w:val="xl82"/>
    <w:basedOn w:val="Normal"/>
    <w:rsid w:val="00385B4B"/>
    <w:pPr>
      <w:pBdr>
        <w:right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83">
    <w:name w:val="xl83"/>
    <w:basedOn w:val="Normal"/>
    <w:rsid w:val="00385B4B"/>
    <w:pPr>
      <w:pBdr>
        <w:left w:val="single" w:sz="4" w:space="0" w:color="auto"/>
        <w:bottom w:val="single" w:sz="4" w:space="0" w:color="auto"/>
      </w:pBdr>
      <w:shd w:val="clear" w:color="000000" w:fill="D9D9D9"/>
      <w:spacing w:before="100" w:beforeAutospacing="1" w:after="100" w:afterAutospacing="1"/>
      <w:jc w:val="center"/>
    </w:pPr>
    <w:rPr>
      <w:color w:val="000000"/>
      <w:sz w:val="16"/>
      <w:szCs w:val="16"/>
      <w:lang w:val="fr-FR" w:eastAsia="fr-FR"/>
    </w:rPr>
  </w:style>
  <w:style w:type="paragraph" w:customStyle="1" w:styleId="xl84">
    <w:name w:val="xl84"/>
    <w:basedOn w:val="Normal"/>
    <w:rsid w:val="00385B4B"/>
    <w:pPr>
      <w:pBdr>
        <w:bottom w:val="single" w:sz="4" w:space="0" w:color="auto"/>
      </w:pBdr>
      <w:shd w:val="clear" w:color="000000" w:fill="D9D9D9"/>
      <w:spacing w:before="100" w:beforeAutospacing="1" w:after="100" w:afterAutospacing="1"/>
      <w:jc w:val="center"/>
    </w:pPr>
    <w:rPr>
      <w:color w:val="000000"/>
      <w:sz w:val="16"/>
      <w:szCs w:val="16"/>
      <w:lang w:val="fr-FR" w:eastAsia="fr-FR"/>
    </w:rPr>
  </w:style>
  <w:style w:type="paragraph" w:customStyle="1" w:styleId="xl85">
    <w:name w:val="xl85"/>
    <w:basedOn w:val="Normal"/>
    <w:rsid w:val="00385B4B"/>
    <w:pPr>
      <w:pBdr>
        <w:bottom w:val="single" w:sz="4" w:space="0" w:color="auto"/>
        <w:right w:val="single" w:sz="4" w:space="0" w:color="auto"/>
      </w:pBdr>
      <w:shd w:val="clear" w:color="000000" w:fill="D9D9D9"/>
      <w:spacing w:before="100" w:beforeAutospacing="1" w:after="100" w:afterAutospacing="1"/>
      <w:jc w:val="center"/>
    </w:pPr>
    <w:rPr>
      <w:color w:val="000000"/>
      <w:sz w:val="16"/>
      <w:szCs w:val="16"/>
      <w:lang w:val="fr-FR" w:eastAsia="fr-FR"/>
    </w:rPr>
  </w:style>
  <w:style w:type="paragraph" w:customStyle="1" w:styleId="xl86">
    <w:name w:val="xl86"/>
    <w:basedOn w:val="Normal"/>
    <w:rsid w:val="00385B4B"/>
    <w:pPr>
      <w:pBdr>
        <w:left w:val="single" w:sz="4" w:space="0" w:color="auto"/>
      </w:pBdr>
      <w:shd w:val="clear" w:color="000000" w:fill="DDD9C4"/>
      <w:spacing w:before="100" w:beforeAutospacing="1" w:after="100" w:afterAutospacing="1"/>
    </w:pPr>
    <w:rPr>
      <w:b/>
      <w:bCs/>
      <w:color w:val="000000"/>
      <w:sz w:val="16"/>
      <w:szCs w:val="16"/>
      <w:lang w:val="fr-FR" w:eastAsia="fr-FR"/>
    </w:rPr>
  </w:style>
  <w:style w:type="paragraph" w:customStyle="1" w:styleId="xl87">
    <w:name w:val="xl87"/>
    <w:basedOn w:val="Normal"/>
    <w:rsid w:val="00385B4B"/>
    <w:pPr>
      <w:shd w:val="clear" w:color="000000" w:fill="DDD9C4"/>
      <w:spacing w:before="100" w:beforeAutospacing="1" w:after="100" w:afterAutospacing="1"/>
    </w:pPr>
    <w:rPr>
      <w:color w:val="000000"/>
      <w:sz w:val="16"/>
      <w:szCs w:val="16"/>
      <w:lang w:val="fr-FR" w:eastAsia="fr-FR"/>
    </w:rPr>
  </w:style>
  <w:style w:type="paragraph" w:customStyle="1" w:styleId="xl88">
    <w:name w:val="xl88"/>
    <w:basedOn w:val="Normal"/>
    <w:rsid w:val="00385B4B"/>
    <w:pPr>
      <w:shd w:val="clear" w:color="000000" w:fill="DDD9C4"/>
      <w:spacing w:before="100" w:beforeAutospacing="1" w:after="100" w:afterAutospacing="1"/>
    </w:pPr>
    <w:rPr>
      <w:color w:val="000000"/>
      <w:sz w:val="16"/>
      <w:szCs w:val="16"/>
      <w:lang w:val="fr-FR" w:eastAsia="fr-FR"/>
    </w:rPr>
  </w:style>
  <w:style w:type="paragraph" w:customStyle="1" w:styleId="xl89">
    <w:name w:val="xl89"/>
    <w:basedOn w:val="Normal"/>
    <w:rsid w:val="00385B4B"/>
    <w:pPr>
      <w:shd w:val="clear" w:color="000000" w:fill="DDD9C4"/>
      <w:spacing w:before="100" w:beforeAutospacing="1" w:after="100" w:afterAutospacing="1"/>
      <w:jc w:val="center"/>
    </w:pPr>
    <w:rPr>
      <w:color w:val="000000"/>
      <w:sz w:val="16"/>
      <w:szCs w:val="16"/>
      <w:lang w:val="fr-FR" w:eastAsia="fr-FR"/>
    </w:rPr>
  </w:style>
  <w:style w:type="paragraph" w:customStyle="1" w:styleId="xl90">
    <w:name w:val="xl90"/>
    <w:basedOn w:val="Normal"/>
    <w:rsid w:val="00385B4B"/>
    <w:pPr>
      <w:pBdr>
        <w:right w:val="single" w:sz="4" w:space="0" w:color="auto"/>
      </w:pBdr>
      <w:shd w:val="clear" w:color="000000" w:fill="DDD9C4"/>
      <w:spacing w:before="100" w:beforeAutospacing="1" w:after="100" w:afterAutospacing="1"/>
    </w:pPr>
    <w:rPr>
      <w:color w:val="000000"/>
      <w:sz w:val="16"/>
      <w:szCs w:val="16"/>
      <w:lang w:val="fr-FR" w:eastAsia="fr-FR"/>
    </w:rPr>
  </w:style>
  <w:style w:type="paragraph" w:customStyle="1" w:styleId="xl91">
    <w:name w:val="xl91"/>
    <w:basedOn w:val="Normal"/>
    <w:rsid w:val="00385B4B"/>
    <w:pPr>
      <w:pBdr>
        <w:left w:val="single" w:sz="4" w:space="0" w:color="auto"/>
      </w:pBdr>
      <w:spacing w:before="100" w:beforeAutospacing="1" w:after="100" w:afterAutospacing="1"/>
    </w:pPr>
    <w:rPr>
      <w:color w:val="000000"/>
      <w:sz w:val="16"/>
      <w:szCs w:val="16"/>
      <w:lang w:val="fr-FR" w:eastAsia="fr-FR"/>
    </w:rPr>
  </w:style>
  <w:style w:type="paragraph" w:customStyle="1" w:styleId="xl92">
    <w:name w:val="xl92"/>
    <w:basedOn w:val="Normal"/>
    <w:rsid w:val="00385B4B"/>
    <w:pPr>
      <w:pBdr>
        <w:right w:val="single" w:sz="4" w:space="0" w:color="auto"/>
      </w:pBdr>
      <w:spacing w:before="100" w:beforeAutospacing="1" w:after="100" w:afterAutospacing="1"/>
    </w:pPr>
    <w:rPr>
      <w:color w:val="000000"/>
      <w:sz w:val="16"/>
      <w:szCs w:val="16"/>
      <w:lang w:val="fr-FR" w:eastAsia="fr-FR"/>
    </w:rPr>
  </w:style>
  <w:style w:type="paragraph" w:customStyle="1" w:styleId="xl93">
    <w:name w:val="xl93"/>
    <w:basedOn w:val="Normal"/>
    <w:rsid w:val="00385B4B"/>
    <w:pPr>
      <w:pBdr>
        <w:left w:val="single" w:sz="4" w:space="0" w:color="auto"/>
      </w:pBdr>
      <w:spacing w:before="100" w:beforeAutospacing="1" w:after="100" w:afterAutospacing="1"/>
    </w:pPr>
    <w:rPr>
      <w:i/>
      <w:iCs/>
      <w:color w:val="000000"/>
      <w:sz w:val="16"/>
      <w:szCs w:val="16"/>
      <w:lang w:val="fr-FR" w:eastAsia="fr-FR"/>
    </w:rPr>
  </w:style>
  <w:style w:type="paragraph" w:customStyle="1" w:styleId="xl94">
    <w:name w:val="xl94"/>
    <w:basedOn w:val="Normal"/>
    <w:rsid w:val="00385B4B"/>
    <w:pPr>
      <w:spacing w:before="100" w:beforeAutospacing="1" w:after="100" w:afterAutospacing="1"/>
    </w:pPr>
    <w:rPr>
      <w:color w:val="FF0000"/>
      <w:sz w:val="16"/>
      <w:szCs w:val="16"/>
      <w:lang w:val="fr-FR" w:eastAsia="fr-FR"/>
    </w:rPr>
  </w:style>
  <w:style w:type="paragraph" w:customStyle="1" w:styleId="xl95">
    <w:name w:val="xl95"/>
    <w:basedOn w:val="Normal"/>
    <w:rsid w:val="00385B4B"/>
    <w:pPr>
      <w:pBdr>
        <w:left w:val="single" w:sz="4" w:space="0" w:color="auto"/>
      </w:pBdr>
      <w:spacing w:before="100" w:beforeAutospacing="1" w:after="100" w:afterAutospacing="1"/>
    </w:pPr>
    <w:rPr>
      <w:sz w:val="16"/>
      <w:szCs w:val="16"/>
      <w:lang w:val="fr-FR" w:eastAsia="fr-FR"/>
    </w:rPr>
  </w:style>
  <w:style w:type="paragraph" w:customStyle="1" w:styleId="xl96">
    <w:name w:val="xl96"/>
    <w:basedOn w:val="Normal"/>
    <w:rsid w:val="00385B4B"/>
    <w:pPr>
      <w:spacing w:before="100" w:beforeAutospacing="1" w:after="100" w:afterAutospacing="1"/>
    </w:pPr>
    <w:rPr>
      <w:sz w:val="16"/>
      <w:szCs w:val="16"/>
      <w:lang w:val="fr-FR" w:eastAsia="fr-FR"/>
    </w:rPr>
  </w:style>
  <w:style w:type="paragraph" w:customStyle="1" w:styleId="xl97">
    <w:name w:val="xl97"/>
    <w:basedOn w:val="Normal"/>
    <w:rsid w:val="00385B4B"/>
    <w:pPr>
      <w:spacing w:before="100" w:beforeAutospacing="1" w:after="100" w:afterAutospacing="1"/>
      <w:jc w:val="center"/>
    </w:pPr>
    <w:rPr>
      <w:sz w:val="16"/>
      <w:szCs w:val="16"/>
      <w:lang w:val="fr-FR" w:eastAsia="fr-FR"/>
    </w:rPr>
  </w:style>
  <w:style w:type="paragraph" w:customStyle="1" w:styleId="xl98">
    <w:name w:val="xl98"/>
    <w:basedOn w:val="Normal"/>
    <w:rsid w:val="00385B4B"/>
    <w:pPr>
      <w:pBdr>
        <w:right w:val="single" w:sz="4" w:space="0" w:color="auto"/>
      </w:pBdr>
      <w:spacing w:before="100" w:beforeAutospacing="1" w:after="100" w:afterAutospacing="1"/>
    </w:pPr>
    <w:rPr>
      <w:sz w:val="16"/>
      <w:szCs w:val="16"/>
      <w:lang w:val="fr-FR" w:eastAsia="fr-FR"/>
    </w:rPr>
  </w:style>
  <w:style w:type="paragraph" w:customStyle="1" w:styleId="xl99">
    <w:name w:val="xl99"/>
    <w:basedOn w:val="Normal"/>
    <w:rsid w:val="00385B4B"/>
    <w:pPr>
      <w:spacing w:before="100" w:beforeAutospacing="1" w:after="100" w:afterAutospacing="1"/>
    </w:pPr>
    <w:rPr>
      <w:color w:val="FF0000"/>
      <w:sz w:val="16"/>
      <w:szCs w:val="16"/>
      <w:lang w:val="fr-FR" w:eastAsia="fr-FR"/>
    </w:rPr>
  </w:style>
  <w:style w:type="paragraph" w:customStyle="1" w:styleId="xl100">
    <w:name w:val="xl100"/>
    <w:basedOn w:val="Normal"/>
    <w:rsid w:val="00385B4B"/>
    <w:pPr>
      <w:pBdr>
        <w:left w:val="single" w:sz="4" w:space="0" w:color="auto"/>
      </w:pBdr>
      <w:spacing w:before="100" w:beforeAutospacing="1" w:after="100" w:afterAutospacing="1"/>
    </w:pPr>
    <w:rPr>
      <w:color w:val="000000"/>
      <w:sz w:val="16"/>
      <w:szCs w:val="16"/>
      <w:lang w:val="fr-FR" w:eastAsia="fr-FR"/>
    </w:rPr>
  </w:style>
  <w:style w:type="table" w:customStyle="1" w:styleId="Trameclaire-Accent11">
    <w:name w:val="Trame claire - Accent 11"/>
    <w:basedOn w:val="TableauNormal"/>
    <w:uiPriority w:val="60"/>
    <w:rsid w:val="00385B4B"/>
    <w:pPr>
      <w:spacing w:after="0" w:line="240" w:lineRule="auto"/>
    </w:pPr>
    <w:rPr>
      <w:rFonts w:ascii="Calibri" w:eastAsia="Calibri" w:hAnsi="Calibri" w:cs="Times New Roman"/>
      <w:color w:val="365F91"/>
      <w:sz w:val="20"/>
      <w:szCs w:val="20"/>
      <w:lang w:val="fr-F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Ombrageclair1">
    <w:name w:val="Ombrage clair1"/>
    <w:basedOn w:val="TableauNormal"/>
    <w:uiPriority w:val="60"/>
    <w:rsid w:val="00385B4B"/>
    <w:pPr>
      <w:spacing w:after="0" w:line="240" w:lineRule="auto"/>
    </w:pPr>
    <w:rPr>
      <w:rFonts w:ascii="Calibri" w:eastAsia="Calibri" w:hAnsi="Calibri" w:cs="Times New Roman"/>
      <w:color w:val="000000"/>
      <w:sz w:val="20"/>
      <w:szCs w:val="20"/>
      <w:lang w:val="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En-tteCar1">
    <w:name w:val="En-tête Car1"/>
    <w:uiPriority w:val="99"/>
    <w:rsid w:val="00385B4B"/>
    <w:rPr>
      <w:rFonts w:eastAsia="MS Mincho"/>
      <w:lang w:eastAsia="ar-SA"/>
    </w:rPr>
  </w:style>
  <w:style w:type="paragraph" w:customStyle="1" w:styleId="paramarge1">
    <w:name w:val="paramarge"/>
    <w:basedOn w:val="Normal"/>
    <w:uiPriority w:val="99"/>
    <w:semiHidden/>
    <w:rsid w:val="00385B4B"/>
    <w:pPr>
      <w:spacing w:before="100" w:beforeAutospacing="1" w:after="100" w:afterAutospacing="1"/>
    </w:pPr>
    <w:rPr>
      <w:rFonts w:eastAsia="Calibri"/>
      <w:lang w:val="en-US"/>
    </w:rPr>
  </w:style>
  <w:style w:type="character" w:customStyle="1" w:styleId="blue">
    <w:name w:val="blue"/>
    <w:basedOn w:val="Policepardfaut"/>
    <w:rsid w:val="00385B4B"/>
  </w:style>
  <w:style w:type="paragraph" w:styleId="En-ttedetabledesmatires">
    <w:name w:val="TOC Heading"/>
    <w:basedOn w:val="Titre1"/>
    <w:next w:val="Normal"/>
    <w:uiPriority w:val="39"/>
    <w:unhideWhenUsed/>
    <w:qFormat/>
    <w:rsid w:val="00385B4B"/>
    <w:pPr>
      <w:spacing w:before="480" w:line="276" w:lineRule="auto"/>
      <w:outlineLvl w:val="9"/>
    </w:pPr>
    <w:rPr>
      <w:rFonts w:ascii="Helvetica" w:eastAsia="Times New Roman" w:hAnsi="Helvetica" w:cs="Times New Roman"/>
      <w:b/>
      <w:bCs/>
      <w:color w:val="2F759E"/>
      <w:sz w:val="28"/>
      <w:szCs w:val="28"/>
      <w:lang w:val="en-US"/>
    </w:rPr>
  </w:style>
  <w:style w:type="paragraph" w:styleId="TM3">
    <w:name w:val="toc 3"/>
    <w:basedOn w:val="Normal"/>
    <w:next w:val="Normal"/>
    <w:autoRedefine/>
    <w:uiPriority w:val="39"/>
    <w:unhideWhenUsed/>
    <w:qFormat/>
    <w:rsid w:val="00385B4B"/>
    <w:pPr>
      <w:spacing w:after="100" w:line="276" w:lineRule="auto"/>
      <w:ind w:left="440"/>
    </w:pPr>
    <w:rPr>
      <w:rFonts w:ascii="Helvetica" w:hAnsi="Helvetica"/>
      <w:sz w:val="22"/>
      <w:szCs w:val="22"/>
      <w:lang w:val="en-US"/>
    </w:rPr>
  </w:style>
  <w:style w:type="numbering" w:customStyle="1" w:styleId="Aucuneliste3">
    <w:name w:val="Aucune liste3"/>
    <w:next w:val="Aucuneliste"/>
    <w:uiPriority w:val="99"/>
    <w:semiHidden/>
    <w:unhideWhenUsed/>
    <w:rsid w:val="00385B4B"/>
  </w:style>
  <w:style w:type="numbering" w:customStyle="1" w:styleId="Aucuneliste4">
    <w:name w:val="Aucune liste4"/>
    <w:next w:val="Aucuneliste"/>
    <w:uiPriority w:val="99"/>
    <w:semiHidden/>
    <w:unhideWhenUsed/>
    <w:rsid w:val="00385B4B"/>
  </w:style>
  <w:style w:type="table" w:customStyle="1" w:styleId="Grilledutableau2">
    <w:name w:val="Grille du tableau2"/>
    <w:basedOn w:val="TableauNormal"/>
    <w:next w:val="Grilledutableau"/>
    <w:rsid w:val="00385B4B"/>
    <w:pPr>
      <w:spacing w:after="0" w:line="240" w:lineRule="auto"/>
    </w:pPr>
    <w:rPr>
      <w:rFonts w:ascii="Times New Roman" w:eastAsia="SimSun" w:hAnsi="Times New Roman" w:cs="Times New Roman"/>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rticleSection1">
    <w:name w:val="Article / Section1"/>
    <w:basedOn w:val="Aucuneliste"/>
    <w:next w:val="ArticleSection"/>
    <w:rsid w:val="00385B4B"/>
  </w:style>
  <w:style w:type="numbering" w:customStyle="1" w:styleId="1ai1">
    <w:name w:val="1 / a / i1"/>
    <w:basedOn w:val="Aucuneliste"/>
    <w:next w:val="1ai"/>
    <w:rsid w:val="00385B4B"/>
  </w:style>
  <w:style w:type="numbering" w:customStyle="1" w:styleId="1111111">
    <w:name w:val="1 / 1.1 / 1.1.11"/>
    <w:basedOn w:val="Aucuneliste"/>
    <w:next w:val="111111"/>
    <w:rsid w:val="00385B4B"/>
  </w:style>
  <w:style w:type="numbering" w:customStyle="1" w:styleId="Aucuneliste5">
    <w:name w:val="Aucune liste5"/>
    <w:next w:val="Aucuneliste"/>
    <w:uiPriority w:val="99"/>
    <w:semiHidden/>
    <w:unhideWhenUsed/>
    <w:rsid w:val="00385B4B"/>
  </w:style>
  <w:style w:type="table" w:customStyle="1" w:styleId="Grilledutableau3">
    <w:name w:val="Grille du tableau3"/>
    <w:basedOn w:val="TableauNormal"/>
    <w:next w:val="Grilledutableau"/>
    <w:rsid w:val="00385B4B"/>
    <w:pPr>
      <w:spacing w:after="0" w:line="240" w:lineRule="auto"/>
    </w:pPr>
    <w:rPr>
      <w:rFonts w:ascii="Times New Roman" w:eastAsia="Times New Roman" w:hAnsi="Times New Roman" w:cs="Times New Roman"/>
      <w:sz w:val="20"/>
      <w:szCs w:val="20"/>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6">
    <w:name w:val="Aucune liste6"/>
    <w:next w:val="Aucuneliste"/>
    <w:uiPriority w:val="99"/>
    <w:semiHidden/>
    <w:unhideWhenUsed/>
    <w:rsid w:val="00385B4B"/>
  </w:style>
  <w:style w:type="table" w:customStyle="1" w:styleId="Grilledutableau4">
    <w:name w:val="Grille du tableau4"/>
    <w:basedOn w:val="TableauNormal"/>
    <w:next w:val="Grilledutableau"/>
    <w:rsid w:val="00385B4B"/>
    <w:pPr>
      <w:spacing w:after="0" w:line="240" w:lineRule="auto"/>
    </w:pPr>
    <w:rPr>
      <w:rFonts w:ascii="Times New Roman" w:eastAsia="Times New Roman" w:hAnsi="Times New Roman" w:cs="Times New Roman"/>
      <w:sz w:val="20"/>
      <w:szCs w:val="20"/>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mmaire-libelle-chapitre">
    <w:name w:val="sommaire-libelle-chapitre"/>
    <w:basedOn w:val="Normal"/>
    <w:rsid w:val="00385B4B"/>
    <w:pPr>
      <w:spacing w:before="100" w:beforeAutospacing="1" w:after="100" w:afterAutospacing="1"/>
    </w:pPr>
    <w:rPr>
      <w:lang w:val="fr-FR" w:eastAsia="fr-FR"/>
    </w:rPr>
  </w:style>
  <w:style w:type="paragraph" w:customStyle="1" w:styleId="1111">
    <w:name w:val="1.1.1.1."/>
    <w:basedOn w:val="Titre4"/>
    <w:qFormat/>
    <w:rsid w:val="00385B4B"/>
    <w:pPr>
      <w:tabs>
        <w:tab w:val="num" w:pos="360"/>
      </w:tabs>
      <w:spacing w:before="0" w:after="240"/>
      <w:ind w:left="567" w:firstLine="0"/>
    </w:pPr>
    <w:rPr>
      <w:rFonts w:ascii="Ottawa" w:eastAsia="Times New Roman" w:hAnsi="Ottawa" w:cs="Times New Roman"/>
      <w:b/>
      <w:bCs/>
      <w:i w:val="0"/>
      <w:color w:val="auto"/>
      <w:sz w:val="18"/>
    </w:rPr>
  </w:style>
  <w:style w:type="paragraph" w:customStyle="1" w:styleId="11111">
    <w:name w:val="1.1.1.1.1."/>
    <w:basedOn w:val="1111"/>
    <w:qFormat/>
    <w:rsid w:val="00385B4B"/>
    <w:rPr>
      <w:b w:val="0"/>
      <w:i/>
      <w:lang w:val="en-IE"/>
    </w:rPr>
  </w:style>
  <w:style w:type="paragraph" w:customStyle="1" w:styleId="1111110">
    <w:name w:val="1.1.1.1.1.1."/>
    <w:basedOn w:val="11111"/>
    <w:qFormat/>
    <w:rsid w:val="00385B4B"/>
    <w:pPr>
      <w:ind w:left="851"/>
    </w:pPr>
  </w:style>
  <w:style w:type="numbering" w:customStyle="1" w:styleId="Aucuneliste7">
    <w:name w:val="Aucune liste7"/>
    <w:next w:val="Aucuneliste"/>
    <w:uiPriority w:val="99"/>
    <w:semiHidden/>
    <w:unhideWhenUsed/>
    <w:rsid w:val="00385B4B"/>
  </w:style>
  <w:style w:type="numbering" w:customStyle="1" w:styleId="Aucuneliste8">
    <w:name w:val="Aucune liste8"/>
    <w:next w:val="Aucuneliste"/>
    <w:uiPriority w:val="99"/>
    <w:semiHidden/>
    <w:unhideWhenUsed/>
    <w:rsid w:val="00385B4B"/>
  </w:style>
  <w:style w:type="character" w:customStyle="1" w:styleId="Para4Car">
    <w:name w:val="Para 4 Car"/>
    <w:link w:val="Para4"/>
    <w:rsid w:val="00385B4B"/>
    <w:rPr>
      <w:rFonts w:ascii="Arial" w:eastAsia="Times New Roman" w:hAnsi="Arial" w:cs="Times New Roman"/>
      <w:bCs/>
      <w:sz w:val="18"/>
      <w:lang w:val="en-IE" w:eastAsia="fr-FR"/>
    </w:rPr>
  </w:style>
  <w:style w:type="character" w:customStyle="1" w:styleId="Parai5Car">
    <w:name w:val="Para i.5 Car"/>
    <w:link w:val="Parai5"/>
    <w:rsid w:val="00385B4B"/>
    <w:rPr>
      <w:rFonts w:ascii="Arial" w:eastAsia="Times New Roman" w:hAnsi="Arial" w:cs="Times New Roman"/>
      <w:bCs/>
      <w:sz w:val="18"/>
      <w:lang w:val="en-IE" w:bidi="en-US"/>
    </w:rPr>
  </w:style>
  <w:style w:type="character" w:customStyle="1" w:styleId="BuffertextCar">
    <w:name w:val="Buffer text Car"/>
    <w:link w:val="Buffertext"/>
    <w:rsid w:val="00385B4B"/>
    <w:rPr>
      <w:rFonts w:ascii="Arial" w:eastAsia="Times New Roman" w:hAnsi="Arial" w:cs="Arial"/>
      <w:bCs/>
      <w:sz w:val="18"/>
      <w:lang w:val="pt-BR" w:bidi="en-US"/>
    </w:rPr>
  </w:style>
  <w:style w:type="paragraph" w:customStyle="1" w:styleId="Diseasename">
    <w:name w:val="Disease name"/>
    <w:basedOn w:val="Normal"/>
    <w:qFormat/>
    <w:rsid w:val="00385B4B"/>
    <w:pPr>
      <w:spacing w:before="240" w:after="240" w:line="360" w:lineRule="auto"/>
      <w:ind w:left="357"/>
      <w:jc w:val="center"/>
    </w:pPr>
    <w:rPr>
      <w:rFonts w:ascii="Rockwell" w:hAnsi="Rockwell"/>
      <w:b/>
      <w:caps/>
      <w:spacing w:val="40"/>
      <w:sz w:val="28"/>
      <w:szCs w:val="22"/>
      <w:lang w:val="en-US" w:bidi="en-US"/>
    </w:rPr>
  </w:style>
  <w:style w:type="character" w:customStyle="1" w:styleId="Parai2Car">
    <w:name w:val="Para i.2 Car"/>
    <w:link w:val="Parai2"/>
    <w:rsid w:val="00385B4B"/>
    <w:rPr>
      <w:rFonts w:ascii="Arial" w:eastAsia="Times New Roman" w:hAnsi="Arial" w:cs="Times New Roman"/>
      <w:sz w:val="18"/>
      <w:lang w:val="en-IE"/>
    </w:rPr>
  </w:style>
  <w:style w:type="character" w:customStyle="1" w:styleId="TabletitleCar">
    <w:name w:val="Table title Car"/>
    <w:link w:val="Tabletitle"/>
    <w:rsid w:val="00385B4B"/>
    <w:rPr>
      <w:rFonts w:ascii="Ottawa" w:eastAsia="Times New Roman" w:hAnsi="Ottawa" w:cs="Times New Roman"/>
      <w:b/>
      <w:bCs/>
      <w:i/>
      <w:sz w:val="18"/>
      <w:lang w:val="en-IE" w:bidi="en-US"/>
    </w:rPr>
  </w:style>
  <w:style w:type="character" w:customStyle="1" w:styleId="TableHeadCar">
    <w:name w:val="Table Head Car"/>
    <w:link w:val="TableHead"/>
    <w:rsid w:val="00385B4B"/>
    <w:rPr>
      <w:rFonts w:ascii="Ottawa" w:eastAsia="Times New Roman" w:hAnsi="Ottawa" w:cs="Times New Roman"/>
      <w:b/>
      <w:bCs/>
      <w:sz w:val="18"/>
      <w:lang w:val="en-IE" w:bidi="en-US"/>
    </w:rPr>
  </w:style>
  <w:style w:type="character" w:customStyle="1" w:styleId="buffertextlastCar">
    <w:name w:val="buffer text last Car"/>
    <w:link w:val="buffertextlast"/>
    <w:rsid w:val="00385B4B"/>
    <w:rPr>
      <w:rFonts w:ascii="Arial" w:eastAsia="Times New Roman" w:hAnsi="Arial" w:cs="Arial"/>
      <w:bCs/>
      <w:sz w:val="18"/>
      <w:szCs w:val="18"/>
      <w:lang w:val="pt-BR" w:bidi="en-US"/>
    </w:rPr>
  </w:style>
  <w:style w:type="paragraph" w:customStyle="1" w:styleId="Title6a">
    <w:name w:val="Title 6a"/>
    <w:basedOn w:val="Title5a"/>
    <w:rsid w:val="00385B4B"/>
    <w:pPr>
      <w:ind w:left="1559"/>
    </w:pPr>
    <w:rPr>
      <w:szCs w:val="20"/>
    </w:rPr>
  </w:style>
  <w:style w:type="paragraph" w:customStyle="1" w:styleId="Footnote">
    <w:name w:val="Footnote"/>
    <w:basedOn w:val="Note"/>
    <w:rsid w:val="00385B4B"/>
    <w:pPr>
      <w:spacing w:before="120" w:after="120"/>
      <w:jc w:val="center"/>
    </w:pPr>
    <w:rPr>
      <w:rFonts w:ascii="Arial" w:hAnsi="Arial"/>
    </w:rPr>
  </w:style>
  <w:style w:type="paragraph" w:styleId="Explorateurdedocuments">
    <w:name w:val="Document Map"/>
    <w:basedOn w:val="Normal"/>
    <w:link w:val="ExplorateurdedocumentsCar"/>
    <w:semiHidden/>
    <w:rsid w:val="00385B4B"/>
    <w:pPr>
      <w:shd w:val="clear" w:color="auto" w:fill="000080"/>
      <w:spacing w:before="240" w:after="240" w:line="360" w:lineRule="auto"/>
      <w:ind w:left="357" w:hanging="357"/>
    </w:pPr>
    <w:rPr>
      <w:rFonts w:ascii="Tahoma" w:hAnsi="Tahoma" w:cs="Tahoma"/>
      <w:sz w:val="20"/>
      <w:szCs w:val="20"/>
      <w:lang w:val="en-US" w:bidi="en-US"/>
    </w:rPr>
  </w:style>
  <w:style w:type="character" w:customStyle="1" w:styleId="ExplorateurdedocumentsCar">
    <w:name w:val="Explorateur de documents Car"/>
    <w:basedOn w:val="Policepardfaut"/>
    <w:link w:val="Explorateurdedocuments"/>
    <w:semiHidden/>
    <w:rsid w:val="00385B4B"/>
    <w:rPr>
      <w:rFonts w:ascii="Tahoma" w:eastAsia="Times New Roman" w:hAnsi="Tahoma" w:cs="Tahoma"/>
      <w:sz w:val="20"/>
      <w:szCs w:val="20"/>
      <w:shd w:val="clear" w:color="auto" w:fill="000080"/>
      <w:lang w:bidi="en-US"/>
    </w:rPr>
  </w:style>
  <w:style w:type="table" w:customStyle="1" w:styleId="Grilledutableau5">
    <w:name w:val="Grille du tableau5"/>
    <w:basedOn w:val="TableauNormal"/>
    <w:next w:val="Grilledutableau"/>
    <w:rsid w:val="00385B4B"/>
    <w:pPr>
      <w:spacing w:after="0" w:line="240" w:lineRule="auto"/>
    </w:pPr>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mail-default">
    <w:name w:val="gmail-default"/>
    <w:basedOn w:val="Normal"/>
    <w:rsid w:val="00385B4B"/>
    <w:pPr>
      <w:spacing w:before="100" w:beforeAutospacing="1" w:after="100" w:afterAutospacing="1"/>
    </w:pPr>
    <w:rPr>
      <w:rFonts w:eastAsia="Calibri"/>
      <w:lang w:val="en-US"/>
    </w:rPr>
  </w:style>
  <w:style w:type="paragraph" w:customStyle="1" w:styleId="xgmail-para11">
    <w:name w:val="x_gmail-para11"/>
    <w:basedOn w:val="Normal"/>
    <w:rsid w:val="00385B4B"/>
    <w:pPr>
      <w:spacing w:before="100" w:beforeAutospacing="1" w:after="100" w:afterAutospacing="1"/>
    </w:pPr>
    <w:rPr>
      <w:lang w:val="fr-FR" w:eastAsia="fr-FR"/>
    </w:rPr>
  </w:style>
  <w:style w:type="paragraph" w:customStyle="1" w:styleId="Title7">
    <w:name w:val="Title 7"/>
    <w:basedOn w:val="Title6"/>
    <w:qFormat/>
    <w:rsid w:val="00385B4B"/>
    <w:pPr>
      <w:ind w:left="1276"/>
    </w:pPr>
  </w:style>
  <w:style w:type="character" w:customStyle="1" w:styleId="CommentaireCar2">
    <w:name w:val="Commentaire Car2"/>
    <w:uiPriority w:val="99"/>
    <w:rsid w:val="00385B4B"/>
    <w:rPr>
      <w:rFonts w:eastAsia="MS Mincho"/>
      <w:lang w:val="fr-FR" w:eastAsia="ja-JP" w:bidi="ar-SA"/>
    </w:rPr>
  </w:style>
  <w:style w:type="character" w:customStyle="1" w:styleId="Para6Car">
    <w:name w:val="Para 6 Car"/>
    <w:rsid w:val="00385B4B"/>
    <w:rPr>
      <w:rFonts w:ascii="Arial" w:hAnsi="Arial"/>
      <w:bCs/>
      <w:sz w:val="18"/>
      <w:szCs w:val="22"/>
      <w:lang w:val="en-IE" w:eastAsia="en-US" w:bidi="en-US"/>
    </w:rPr>
  </w:style>
  <w:style w:type="character" w:customStyle="1" w:styleId="iCar0">
    <w:name w:val="i) Car"/>
    <w:rsid w:val="00385B4B"/>
    <w:rPr>
      <w:rFonts w:ascii="Garamond" w:hAnsi="Garamond"/>
      <w:sz w:val="22"/>
      <w:szCs w:val="22"/>
      <w:lang w:val="en-GB" w:eastAsia="fr-FR" w:bidi="en-US"/>
    </w:rPr>
  </w:style>
  <w:style w:type="paragraph" w:customStyle="1" w:styleId="Appendixname">
    <w:name w:val="Appendix name"/>
    <w:basedOn w:val="Normal"/>
    <w:qFormat/>
    <w:rsid w:val="00385B4B"/>
    <w:pPr>
      <w:spacing w:before="240" w:after="240" w:line="360" w:lineRule="auto"/>
      <w:ind w:left="357"/>
      <w:jc w:val="right"/>
    </w:pPr>
    <w:rPr>
      <w:rFonts w:eastAsia="PMingLiU"/>
      <w:sz w:val="20"/>
      <w:szCs w:val="22"/>
      <w:u w:val="single"/>
      <w:lang w:val="en-US" w:bidi="en-US"/>
    </w:rPr>
  </w:style>
  <w:style w:type="paragraph" w:customStyle="1" w:styleId="Heada">
    <w:name w:val="Head a)"/>
    <w:basedOn w:val="Normal"/>
    <w:rsid w:val="00385B4B"/>
    <w:pPr>
      <w:spacing w:after="240"/>
      <w:ind w:left="284" w:hanging="284"/>
      <w:jc w:val="both"/>
    </w:pPr>
    <w:rPr>
      <w:rFonts w:ascii="Garamond" w:hAnsi="Garamond"/>
      <w:b/>
      <w:bCs/>
      <w:sz w:val="20"/>
      <w:szCs w:val="20"/>
      <w:lang w:val="en-AU" w:eastAsia="fr-FR"/>
    </w:rPr>
  </w:style>
  <w:style w:type="paragraph" w:customStyle="1" w:styleId="CharCharCharChar">
    <w:name w:val="Char Char Char Char"/>
    <w:basedOn w:val="Normal"/>
    <w:rsid w:val="00385B4B"/>
    <w:pPr>
      <w:spacing w:after="160" w:line="240" w:lineRule="exact"/>
    </w:pPr>
    <w:rPr>
      <w:rFonts w:ascii="Verdana" w:hAnsi="Verdana"/>
      <w:sz w:val="20"/>
      <w:szCs w:val="20"/>
      <w:lang w:val="en-US"/>
    </w:rPr>
  </w:style>
  <w:style w:type="paragraph" w:customStyle="1" w:styleId="para11i">
    <w:name w:val="para 1.1.i"/>
    <w:basedOn w:val="para110"/>
    <w:qFormat/>
    <w:rsid w:val="00385B4B"/>
    <w:pPr>
      <w:spacing w:after="120"/>
      <w:ind w:left="1417" w:hanging="425"/>
    </w:pPr>
    <w:rPr>
      <w:rFonts w:eastAsia="Times New Roman"/>
      <w:iCs/>
      <w:u w:color="000000"/>
      <w:lang w:val="en-US" w:eastAsia="en-CA"/>
    </w:rPr>
  </w:style>
  <w:style w:type="paragraph" w:customStyle="1" w:styleId="CharCharCharCharCharCharCharCharCharChar">
    <w:name w:val="Char Char Char Char Char Char Char Char Char Char"/>
    <w:basedOn w:val="Normal"/>
    <w:rsid w:val="00385B4B"/>
    <w:pPr>
      <w:spacing w:after="160" w:line="240" w:lineRule="exact"/>
    </w:pPr>
    <w:rPr>
      <w:rFonts w:ascii="Verdana" w:hAnsi="Verdana"/>
      <w:sz w:val="20"/>
      <w:szCs w:val="20"/>
      <w:lang w:val="en-CA"/>
    </w:rPr>
  </w:style>
  <w:style w:type="character" w:customStyle="1" w:styleId="author">
    <w:name w:val="author"/>
    <w:basedOn w:val="Policepardfaut"/>
    <w:rsid w:val="00385B4B"/>
  </w:style>
  <w:style w:type="character" w:customStyle="1" w:styleId="author-name">
    <w:name w:val="author-name"/>
    <w:basedOn w:val="Policepardfaut"/>
    <w:rsid w:val="00385B4B"/>
  </w:style>
  <w:style w:type="character" w:customStyle="1" w:styleId="sr-only">
    <w:name w:val="sr-only"/>
    <w:basedOn w:val="Policepardfaut"/>
    <w:rsid w:val="00385B4B"/>
  </w:style>
  <w:style w:type="character" w:customStyle="1" w:styleId="articletypelabel">
    <w:name w:val="articletypelabel"/>
    <w:basedOn w:val="Policepardfaut"/>
    <w:rsid w:val="00385B4B"/>
  </w:style>
  <w:style w:type="numbering" w:customStyle="1" w:styleId="Aucuneliste12">
    <w:name w:val="Aucune liste12"/>
    <w:next w:val="Aucuneliste"/>
    <w:uiPriority w:val="99"/>
    <w:semiHidden/>
    <w:unhideWhenUsed/>
    <w:rsid w:val="00385B4B"/>
  </w:style>
  <w:style w:type="numbering" w:customStyle="1" w:styleId="NoList11">
    <w:name w:val="No List11"/>
    <w:next w:val="Aucuneliste"/>
    <w:uiPriority w:val="99"/>
    <w:semiHidden/>
    <w:unhideWhenUsed/>
    <w:rsid w:val="00385B4B"/>
  </w:style>
  <w:style w:type="table" w:customStyle="1" w:styleId="TableGrid11">
    <w:name w:val="Table Grid11"/>
    <w:basedOn w:val="TableauNormal"/>
    <w:next w:val="Grilledutableau"/>
    <w:rsid w:val="00385B4B"/>
    <w:pPr>
      <w:widowControl w:val="0"/>
      <w:spacing w:after="240" w:line="240" w:lineRule="auto"/>
      <w:jc w:val="both"/>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2214819733945920736gmail-msonospacing">
    <w:name w:val="m_2214819733945920736gmail-msonospacing"/>
    <w:basedOn w:val="Normal"/>
    <w:rsid w:val="00385B4B"/>
    <w:pPr>
      <w:spacing w:before="100" w:beforeAutospacing="1" w:after="100" w:afterAutospacing="1"/>
    </w:pPr>
    <w:rPr>
      <w:rFonts w:eastAsia="Calibri"/>
      <w:lang w:val="en-IE" w:eastAsia="en-IE"/>
    </w:rPr>
  </w:style>
  <w:style w:type="character" w:customStyle="1" w:styleId="m2214819733945920736gmail-meta-value">
    <w:name w:val="m_2214819733945920736gmail-meta-value"/>
    <w:basedOn w:val="Policepardfaut"/>
    <w:rsid w:val="00385B4B"/>
  </w:style>
  <w:style w:type="numbering" w:customStyle="1" w:styleId="Aucuneliste9">
    <w:name w:val="Aucune liste9"/>
    <w:next w:val="Aucuneliste"/>
    <w:uiPriority w:val="99"/>
    <w:semiHidden/>
    <w:unhideWhenUsed/>
    <w:rsid w:val="00385B4B"/>
  </w:style>
  <w:style w:type="character" w:customStyle="1" w:styleId="groupname">
    <w:name w:val="groupname"/>
    <w:basedOn w:val="Policepardfaut"/>
    <w:rsid w:val="00385B4B"/>
  </w:style>
  <w:style w:type="character" w:customStyle="1" w:styleId="pubyear">
    <w:name w:val="pubyear"/>
    <w:basedOn w:val="Policepardfaut"/>
    <w:rsid w:val="00385B4B"/>
  </w:style>
  <w:style w:type="character" w:customStyle="1" w:styleId="articletitle">
    <w:name w:val="articletitle"/>
    <w:basedOn w:val="Policepardfaut"/>
    <w:rsid w:val="00385B4B"/>
  </w:style>
  <w:style w:type="character" w:customStyle="1" w:styleId="journaltitle">
    <w:name w:val="journaltitle"/>
    <w:basedOn w:val="Policepardfaut"/>
    <w:rsid w:val="00385B4B"/>
  </w:style>
  <w:style w:type="character" w:customStyle="1" w:styleId="vol">
    <w:name w:val="vol"/>
    <w:basedOn w:val="Policepardfaut"/>
    <w:rsid w:val="00385B4B"/>
  </w:style>
  <w:style w:type="character" w:customStyle="1" w:styleId="citedissue">
    <w:name w:val="citedissue"/>
    <w:basedOn w:val="Policepardfaut"/>
    <w:rsid w:val="00385B4B"/>
  </w:style>
  <w:style w:type="paragraph" w:customStyle="1" w:styleId="xpara2">
    <w:name w:val="x_para2"/>
    <w:basedOn w:val="Normal"/>
    <w:rsid w:val="00385B4B"/>
    <w:pPr>
      <w:spacing w:before="100" w:beforeAutospacing="1" w:after="100" w:afterAutospacing="1"/>
    </w:pPr>
    <w:rPr>
      <w:lang w:val="fr-FR" w:eastAsia="fr-FR"/>
    </w:rPr>
  </w:style>
  <w:style w:type="paragraph" w:customStyle="1" w:styleId="ColorfulList-Accent11">
    <w:name w:val="Colorful List - Accent 11"/>
    <w:basedOn w:val="Normal"/>
    <w:uiPriority w:val="34"/>
    <w:qFormat/>
    <w:rsid w:val="00385B4B"/>
    <w:pPr>
      <w:ind w:left="720"/>
      <w:contextualSpacing/>
    </w:pPr>
    <w:rPr>
      <w:rFonts w:cs="Calibri"/>
      <w:noProof/>
      <w:sz w:val="20"/>
      <w:szCs w:val="22"/>
      <w:lang w:eastAsia="en-GB"/>
    </w:rPr>
  </w:style>
  <w:style w:type="character" w:customStyle="1" w:styleId="NotedefinCar1">
    <w:name w:val="Note de fin Car1"/>
    <w:uiPriority w:val="99"/>
    <w:semiHidden/>
    <w:rsid w:val="00385B4B"/>
    <w:rPr>
      <w:rFonts w:ascii="Times New Roman" w:eastAsia="Times New Roman" w:hAnsi="Times New Roman" w:cs="Times New Roman"/>
      <w:sz w:val="20"/>
      <w:szCs w:val="20"/>
      <w:lang w:val="en-GB"/>
    </w:rPr>
  </w:style>
  <w:style w:type="table" w:customStyle="1" w:styleId="Grilledutableau6">
    <w:name w:val="Grille du tableau6"/>
    <w:basedOn w:val="TableauNormal"/>
    <w:next w:val="Grilledutableau"/>
    <w:uiPriority w:val="59"/>
    <w:rsid w:val="00385B4B"/>
    <w:pPr>
      <w:spacing w:after="0" w:line="240" w:lineRule="auto"/>
    </w:pPr>
    <w:rPr>
      <w:rFonts w:ascii="Calibri" w:eastAsia="Calibri"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10">
    <w:name w:val="Aucune liste10"/>
    <w:next w:val="Aucuneliste"/>
    <w:uiPriority w:val="99"/>
    <w:semiHidden/>
    <w:unhideWhenUsed/>
    <w:rsid w:val="00385B4B"/>
  </w:style>
  <w:style w:type="numbering" w:customStyle="1" w:styleId="ImportedStyle41">
    <w:name w:val="Imported Style 41"/>
    <w:rsid w:val="00385B4B"/>
  </w:style>
  <w:style w:type="numbering" w:customStyle="1" w:styleId="ImportedStyle51">
    <w:name w:val="Imported Style 51"/>
    <w:rsid w:val="00385B4B"/>
  </w:style>
  <w:style w:type="numbering" w:customStyle="1" w:styleId="ImportedStyle11">
    <w:name w:val="Imported Style 11"/>
    <w:rsid w:val="00385B4B"/>
  </w:style>
  <w:style w:type="table" w:customStyle="1" w:styleId="Grilledutableau7">
    <w:name w:val="Grille du tableau7"/>
    <w:basedOn w:val="TableauNormal"/>
    <w:next w:val="Grilledutableau"/>
    <w:uiPriority w:val="39"/>
    <w:rsid w:val="00385B4B"/>
    <w:pPr>
      <w:spacing w:after="0" w:line="240" w:lineRule="auto"/>
    </w:pPr>
    <w:rPr>
      <w:rFonts w:ascii="Calibri" w:eastAsia="Calibri"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BuffertextNoir">
    <w:name w:val="Style Buffer text + Noir"/>
    <w:basedOn w:val="Buffertext"/>
    <w:rsid w:val="00385B4B"/>
    <w:pPr>
      <w:tabs>
        <w:tab w:val="clear" w:pos="5670"/>
        <w:tab w:val="left" w:pos="4253"/>
      </w:tabs>
      <w:ind w:left="1559"/>
    </w:pPr>
    <w:rPr>
      <w:color w:val="000000"/>
    </w:rPr>
  </w:style>
  <w:style w:type="character" w:customStyle="1" w:styleId="databold1">
    <w:name w:val="data_bold1"/>
    <w:rsid w:val="00385B4B"/>
    <w:rPr>
      <w:b/>
      <w:bCs/>
    </w:rPr>
  </w:style>
  <w:style w:type="character" w:customStyle="1" w:styleId="hithilite1">
    <w:name w:val="hithilite1"/>
    <w:rsid w:val="00385B4B"/>
    <w:rPr>
      <w:shd w:val="clear" w:color="auto" w:fill="FFF3C6"/>
    </w:rPr>
  </w:style>
  <w:style w:type="character" w:customStyle="1" w:styleId="mpreadercontentreferrersidebarcontrolreferreritem1">
    <w:name w:val="mpreader_content_referrersidebarcontrolreferreritem1"/>
    <w:rsid w:val="00385B4B"/>
    <w:rPr>
      <w:sz w:val="24"/>
      <w:szCs w:val="24"/>
    </w:rPr>
  </w:style>
  <w:style w:type="character" w:customStyle="1" w:styleId="lbluf1">
    <w:name w:val="lbluf1"/>
    <w:rsid w:val="00385B4B"/>
    <w:rPr>
      <w:color w:val="005087"/>
    </w:rPr>
  </w:style>
  <w:style w:type="paragraph" w:customStyle="1" w:styleId="CelluleIntitul">
    <w:name w:val="Cellule Intitulé"/>
    <w:rsid w:val="00385B4B"/>
    <w:pPr>
      <w:widowControl w:val="0"/>
      <w:suppressAutoHyphens/>
      <w:autoSpaceDE w:val="0"/>
      <w:autoSpaceDN w:val="0"/>
      <w:adjustRightInd w:val="0"/>
      <w:spacing w:after="0" w:line="280" w:lineRule="atLeast"/>
      <w:jc w:val="center"/>
    </w:pPr>
    <w:rPr>
      <w:rFonts w:ascii="Times New Roman" w:eastAsia="Times New Roman" w:hAnsi="Times New Roman" w:cs="Times New Roman"/>
      <w:color w:val="000000"/>
      <w:w w:val="0"/>
      <w:sz w:val="24"/>
      <w:szCs w:val="24"/>
      <w:lang w:val="fr-FR" w:eastAsia="en-IE"/>
    </w:rPr>
  </w:style>
  <w:style w:type="paragraph" w:customStyle="1" w:styleId="paraA0">
    <w:name w:val="paraA"/>
    <w:basedOn w:val="Normal"/>
    <w:uiPriority w:val="99"/>
    <w:rsid w:val="00385B4B"/>
    <w:pPr>
      <w:tabs>
        <w:tab w:val="left" w:pos="-720"/>
      </w:tabs>
      <w:spacing w:after="240"/>
      <w:jc w:val="both"/>
    </w:pPr>
    <w:rPr>
      <w:rFonts w:ascii="Arial" w:hAnsi="Arial" w:cs="Arial"/>
      <w:sz w:val="18"/>
      <w:szCs w:val="18"/>
      <w:lang w:eastAsia="fr-FR"/>
    </w:rPr>
  </w:style>
  <w:style w:type="paragraph" w:customStyle="1" w:styleId="StyleTitre2Arial">
    <w:name w:val="Style Titre 2 + Arial"/>
    <w:basedOn w:val="Titre2"/>
    <w:rsid w:val="00385B4B"/>
    <w:pPr>
      <w:tabs>
        <w:tab w:val="clear" w:pos="360"/>
      </w:tabs>
      <w:ind w:left="851" w:hanging="567"/>
      <w:contextualSpacing/>
    </w:pPr>
    <w:rPr>
      <w:rFonts w:ascii="Arial" w:hAnsi="Arial"/>
      <w:iCs w:val="0"/>
      <w:szCs w:val="21"/>
      <w:lang w:val="en-US" w:eastAsia="fr-FR" w:bidi="en-US"/>
    </w:rPr>
  </w:style>
  <w:style w:type="paragraph" w:customStyle="1" w:styleId="StyleTitre2Arial1">
    <w:name w:val="Style Titre 2 + Arial1"/>
    <w:basedOn w:val="Titre2"/>
    <w:rsid w:val="00385B4B"/>
    <w:pPr>
      <w:tabs>
        <w:tab w:val="clear" w:pos="360"/>
      </w:tabs>
      <w:ind w:left="851" w:hanging="567"/>
      <w:contextualSpacing/>
    </w:pPr>
    <w:rPr>
      <w:rFonts w:ascii="Arial" w:hAnsi="Arial"/>
      <w:iCs w:val="0"/>
      <w:szCs w:val="21"/>
      <w:lang w:val="en-US" w:eastAsia="fr-FR" w:bidi="en-US"/>
    </w:rPr>
  </w:style>
  <w:style w:type="paragraph" w:customStyle="1" w:styleId="StyleTitre1Arial">
    <w:name w:val="Style Titre 1 + Arial"/>
    <w:basedOn w:val="Titre1"/>
    <w:rsid w:val="00385B4B"/>
    <w:pPr>
      <w:keepNext w:val="0"/>
      <w:keepLines w:val="0"/>
      <w:spacing w:before="0" w:after="240"/>
      <w:ind w:left="284" w:hanging="284"/>
    </w:pPr>
    <w:rPr>
      <w:rFonts w:ascii="Arial" w:eastAsia="Times New Roman" w:hAnsi="Arial" w:cs="Times New Roman"/>
      <w:b/>
      <w:bCs/>
      <w:color w:val="auto"/>
      <w:sz w:val="22"/>
      <w:szCs w:val="22"/>
      <w:lang w:val="en-US" w:bidi="en-US"/>
    </w:rPr>
  </w:style>
  <w:style w:type="character" w:customStyle="1" w:styleId="REFChar">
    <w:name w:val="REF Char"/>
    <w:rsid w:val="00385B4B"/>
    <w:rPr>
      <w:rFonts w:ascii="Arial" w:eastAsia="Times New Roman" w:hAnsi="Arial" w:cs="Times New Roman"/>
      <w:sz w:val="18"/>
      <w:lang w:val="en-IE" w:bidi="en-US"/>
    </w:rPr>
  </w:style>
  <w:style w:type="character" w:customStyle="1" w:styleId="rfrencesChar">
    <w:name w:val="références Char"/>
    <w:link w:val="rfrences"/>
    <w:rsid w:val="00385B4B"/>
    <w:rPr>
      <w:rFonts w:ascii="Garamond" w:eastAsia="Times New Roman" w:hAnsi="Garamond" w:cs="Times New Roman"/>
      <w:lang w:val="fr-FR" w:eastAsia="fr-FR" w:bidi="en-US"/>
    </w:rPr>
  </w:style>
  <w:style w:type="paragraph" w:customStyle="1" w:styleId="StylerfrencesArial9ptPetitesmajuscules">
    <w:name w:val="Style références + Arial 9 pt Petites majuscules"/>
    <w:basedOn w:val="rfrences"/>
    <w:rsid w:val="00385B4B"/>
    <w:pPr>
      <w:ind w:left="0" w:firstLine="0"/>
    </w:pPr>
    <w:rPr>
      <w:rFonts w:ascii="Arial" w:hAnsi="Arial"/>
      <w:smallCaps/>
      <w:sz w:val="18"/>
      <w:lang w:bidi="ar-SA"/>
    </w:rPr>
  </w:style>
  <w:style w:type="paragraph" w:customStyle="1" w:styleId="tableau">
    <w:name w:val="tableau"/>
    <w:basedOn w:val="Normal"/>
    <w:uiPriority w:val="99"/>
    <w:rsid w:val="00385B4B"/>
    <w:pPr>
      <w:autoSpaceDE w:val="0"/>
      <w:autoSpaceDN w:val="0"/>
      <w:adjustRightInd w:val="0"/>
      <w:jc w:val="both"/>
    </w:pPr>
    <w:rPr>
      <w:rFonts w:ascii="Arial" w:hAnsi="Arial" w:cs="Arial"/>
      <w:sz w:val="18"/>
      <w:szCs w:val="18"/>
      <w:lang w:eastAsia="es-ES_tradnl"/>
    </w:rPr>
  </w:style>
  <w:style w:type="character" w:customStyle="1" w:styleId="UnresolvedMention2">
    <w:name w:val="Unresolved Mention2"/>
    <w:uiPriority w:val="99"/>
    <w:semiHidden/>
    <w:unhideWhenUsed/>
    <w:rsid w:val="00385B4B"/>
    <w:rPr>
      <w:color w:val="605E5C"/>
      <w:shd w:val="clear" w:color="auto" w:fill="E1DFDD"/>
    </w:rPr>
  </w:style>
  <w:style w:type="table" w:customStyle="1" w:styleId="TableGrid2">
    <w:name w:val="Table Grid2"/>
    <w:basedOn w:val="TableauNormal"/>
    <w:next w:val="Grilledutableau"/>
    <w:uiPriority w:val="59"/>
    <w:rsid w:val="00385B4B"/>
    <w:pPr>
      <w:spacing w:after="0" w:line="240" w:lineRule="auto"/>
    </w:pPr>
    <w:rPr>
      <w:rFonts w:ascii="Calibri" w:eastAsia="Times New Roman"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itation0">
    <w:name w:val="Quote"/>
    <w:basedOn w:val="Normal"/>
    <w:next w:val="Normal"/>
    <w:link w:val="CitationCar"/>
    <w:uiPriority w:val="29"/>
    <w:qFormat/>
    <w:rsid w:val="00385B4B"/>
    <w:pPr>
      <w:spacing w:before="160" w:after="120" w:line="264" w:lineRule="auto"/>
      <w:ind w:left="720" w:right="720"/>
    </w:pPr>
    <w:rPr>
      <w:rFonts w:ascii="Calibri" w:hAnsi="Calibri"/>
      <w:i/>
      <w:iCs/>
      <w:color w:val="404040"/>
      <w:sz w:val="22"/>
      <w:szCs w:val="20"/>
      <w:lang w:val="en-AU"/>
    </w:rPr>
  </w:style>
  <w:style w:type="character" w:customStyle="1" w:styleId="CitationCar">
    <w:name w:val="Citation Car"/>
    <w:basedOn w:val="Policepardfaut"/>
    <w:link w:val="Citation0"/>
    <w:uiPriority w:val="29"/>
    <w:rsid w:val="00385B4B"/>
    <w:rPr>
      <w:rFonts w:ascii="Calibri" w:eastAsia="Times New Roman" w:hAnsi="Calibri" w:cs="Times New Roman"/>
      <w:i/>
      <w:iCs/>
      <w:color w:val="404040"/>
      <w:szCs w:val="20"/>
      <w:lang w:val="en-AU"/>
    </w:rPr>
  </w:style>
  <w:style w:type="paragraph" w:styleId="Citationintense">
    <w:name w:val="Intense Quote"/>
    <w:basedOn w:val="Normal"/>
    <w:next w:val="Normal"/>
    <w:link w:val="CitationintenseCar"/>
    <w:uiPriority w:val="30"/>
    <w:qFormat/>
    <w:rsid w:val="00385B4B"/>
    <w:pPr>
      <w:pBdr>
        <w:left w:val="single" w:sz="18" w:space="12" w:color="4472C4"/>
      </w:pBdr>
      <w:spacing w:before="100" w:beforeAutospacing="1" w:after="120" w:line="300" w:lineRule="auto"/>
      <w:ind w:left="1224" w:right="1224"/>
    </w:pPr>
    <w:rPr>
      <w:rFonts w:ascii="Calibri Light" w:hAnsi="Calibri Light"/>
      <w:color w:val="4472C4"/>
      <w:sz w:val="28"/>
      <w:szCs w:val="28"/>
      <w:lang w:val="en-AU"/>
    </w:rPr>
  </w:style>
  <w:style w:type="character" w:customStyle="1" w:styleId="CitationintenseCar">
    <w:name w:val="Citation intense Car"/>
    <w:basedOn w:val="Policepardfaut"/>
    <w:link w:val="Citationintense"/>
    <w:uiPriority w:val="30"/>
    <w:rsid w:val="00385B4B"/>
    <w:rPr>
      <w:rFonts w:ascii="Calibri Light" w:eastAsia="Times New Roman" w:hAnsi="Calibri Light" w:cs="Times New Roman"/>
      <w:color w:val="4472C4"/>
      <w:sz w:val="28"/>
      <w:szCs w:val="28"/>
      <w:lang w:val="en-AU"/>
    </w:rPr>
  </w:style>
  <w:style w:type="character" w:styleId="Emphaseple">
    <w:name w:val="Subtle Emphasis"/>
    <w:uiPriority w:val="19"/>
    <w:qFormat/>
    <w:rsid w:val="00385B4B"/>
    <w:rPr>
      <w:i/>
      <w:iCs/>
      <w:color w:val="404040"/>
    </w:rPr>
  </w:style>
  <w:style w:type="character" w:styleId="Rfrenceple">
    <w:name w:val="Subtle Reference"/>
    <w:uiPriority w:val="31"/>
    <w:qFormat/>
    <w:rsid w:val="00385B4B"/>
    <w:rPr>
      <w:smallCaps/>
      <w:color w:val="404040"/>
      <w:u w:val="single" w:color="7F7F7F"/>
    </w:rPr>
  </w:style>
  <w:style w:type="character" w:styleId="Rfrenceintense">
    <w:name w:val="Intense Reference"/>
    <w:uiPriority w:val="32"/>
    <w:qFormat/>
    <w:rsid w:val="00385B4B"/>
    <w:rPr>
      <w:b/>
      <w:bCs/>
      <w:smallCaps/>
      <w:spacing w:val="5"/>
      <w:u w:val="single"/>
    </w:rPr>
  </w:style>
  <w:style w:type="character" w:styleId="Titredulivre">
    <w:name w:val="Book Title"/>
    <w:uiPriority w:val="33"/>
    <w:qFormat/>
    <w:rsid w:val="00385B4B"/>
    <w:rPr>
      <w:b/>
      <w:bCs/>
      <w:smallCaps/>
    </w:rPr>
  </w:style>
  <w:style w:type="paragraph" w:customStyle="1" w:styleId="xmsolistparagraph">
    <w:name w:val="x_msolistparagraph"/>
    <w:basedOn w:val="Normal"/>
    <w:uiPriority w:val="99"/>
    <w:rsid w:val="00385B4B"/>
    <w:rPr>
      <w:rFonts w:eastAsia="Calibri"/>
      <w:lang w:val="fr-FR" w:eastAsia="fr-FR"/>
    </w:rPr>
  </w:style>
  <w:style w:type="table" w:customStyle="1" w:styleId="Grilledutableau8">
    <w:name w:val="Grille du tableau8"/>
    <w:basedOn w:val="TableauNormal"/>
    <w:next w:val="Grilledutableau"/>
    <w:uiPriority w:val="39"/>
    <w:rsid w:val="00385B4B"/>
    <w:pPr>
      <w:spacing w:after="0" w:line="240" w:lineRule="auto"/>
    </w:pPr>
    <w:rPr>
      <w:rFonts w:ascii="Calibri" w:eastAsia="Calibri" w:hAnsi="Calibri" w:cs="Times New Roman"/>
      <w:sz w:val="20"/>
      <w:szCs w:val="20"/>
      <w:lang w:val="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21">
    <w:name w:val="Para_2"/>
    <w:basedOn w:val="Normal"/>
    <w:qFormat/>
    <w:rsid w:val="00385B4B"/>
    <w:pPr>
      <w:spacing w:after="240"/>
      <w:ind w:left="709"/>
      <w:jc w:val="both"/>
    </w:pPr>
    <w:rPr>
      <w:sz w:val="20"/>
      <w:szCs w:val="22"/>
      <w:lang w:val="en-IE" w:eastAsia="en-IE"/>
    </w:rPr>
  </w:style>
  <w:style w:type="table" w:customStyle="1" w:styleId="GridTable1Light1">
    <w:name w:val="Grid Table 1 Light1"/>
    <w:basedOn w:val="TableauNormal"/>
    <w:uiPriority w:val="46"/>
    <w:rsid w:val="00385B4B"/>
    <w:pPr>
      <w:spacing w:after="0" w:line="240" w:lineRule="auto"/>
    </w:pPr>
    <w:rPr>
      <w:rFonts w:ascii="Calibri" w:eastAsia="Calibri" w:hAnsi="Calibri" w:cs="Times New Roman"/>
      <w:sz w:val="20"/>
      <w:szCs w:val="20"/>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lid-translation">
    <w:name w:val="tlid-translation"/>
    <w:basedOn w:val="Policepardfaut"/>
    <w:rsid w:val="00385B4B"/>
  </w:style>
  <w:style w:type="character" w:customStyle="1" w:styleId="HeaderChar">
    <w:name w:val="Header Char"/>
    <w:uiPriority w:val="99"/>
    <w:rsid w:val="001C0478"/>
    <w:rPr>
      <w:rFonts w:ascii="Times New Roman" w:eastAsia="Times New Roman" w:hAnsi="Times New Roman" w:cs="Times New Roman"/>
      <w:sz w:val="24"/>
      <w:szCs w:val="24"/>
      <w:lang w:val="en-GB"/>
    </w:rPr>
  </w:style>
  <w:style w:type="character" w:customStyle="1" w:styleId="UnresolvedMention3">
    <w:name w:val="Unresolved Mention3"/>
    <w:uiPriority w:val="99"/>
    <w:semiHidden/>
    <w:unhideWhenUsed/>
    <w:rsid w:val="001C0478"/>
    <w:rPr>
      <w:color w:val="605E5C"/>
      <w:shd w:val="clear" w:color="auto" w:fill="E1DFDD"/>
    </w:rPr>
  </w:style>
  <w:style w:type="character" w:customStyle="1" w:styleId="frlabel">
    <w:name w:val="fr_label"/>
    <w:rsid w:val="001C0478"/>
  </w:style>
  <w:style w:type="character" w:customStyle="1" w:styleId="chaptertitle0">
    <w:name w:val="chaptertitle"/>
    <w:rsid w:val="001C0478"/>
  </w:style>
  <w:style w:type="character" w:customStyle="1" w:styleId="booktitle">
    <w:name w:val="booktitle"/>
    <w:rsid w:val="001C0478"/>
  </w:style>
  <w:style w:type="numbering" w:customStyle="1" w:styleId="Aucuneliste111">
    <w:name w:val="Aucune liste111"/>
    <w:next w:val="Aucuneliste"/>
    <w:uiPriority w:val="99"/>
    <w:semiHidden/>
    <w:unhideWhenUsed/>
    <w:rsid w:val="001C04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qFormat="1"/>
    <w:lsdException w:name="toc 2"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qFormat="1"/>
    <w:lsdException w:name="table of figures" w:uiPriority="99"/>
    <w:lsdException w:name="endnote reference" w:uiPriority="99"/>
    <w:lsdException w:name="endnote text" w:uiPriority="99"/>
    <w:lsdException w:name="table of authorities" w:uiPriority="99"/>
    <w:lsdException w:name="macro" w:uiPriority="99"/>
    <w:lsdException w:name="toa heading" w:uiPriority="99"/>
    <w:lsdException w:name="List Number" w:uiPriority="99"/>
    <w:lsdException w:name="Title" w:semiHidden="0" w:unhideWhenUsed="0" w:qFormat="1"/>
    <w:lsdException w:name="Default Paragraph Font" w:uiPriority="1"/>
    <w:lsdException w:name="Body Text" w:qFormat="1"/>
    <w:lsdException w:name="Subtitle" w:semiHidden="0" w:unhideWhenUsed="0" w:qFormat="1"/>
    <w:lsdException w:name="Body Text First Indent 2" w:uiPriority="99"/>
    <w:lsdException w:name="FollowedHyperlink" w:uiPriority="99"/>
    <w:lsdException w:name="Strong" w:semiHidden="0" w:uiPriority="22" w:unhideWhenUsed="0" w:qFormat="1"/>
    <w:lsdException w:name="Emphasis" w:semiHidden="0" w:uiPriority="20" w:unhideWhenUsed="0" w:qFormat="1"/>
    <w:lsdException w:name="Plain Text" w:uiPriority="99"/>
    <w:lsdException w:name="HTML Top of Form" w:uiPriority="99"/>
    <w:lsdException w:name="HTML Bottom of Form" w:uiPriority="99"/>
    <w:lsdException w:name="Normal (Web)" w:uiPriority="34"/>
    <w:lsdException w:name="Normal Table"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qFormat="1"/>
  </w:latentStyles>
  <w:style w:type="paragraph" w:default="1" w:styleId="Normal">
    <w:name w:val="Normal"/>
    <w:qFormat/>
    <w:rsid w:val="004B4BC3"/>
    <w:pPr>
      <w:spacing w:after="0" w:line="240" w:lineRule="auto"/>
    </w:pPr>
    <w:rPr>
      <w:rFonts w:ascii="Times New Roman" w:eastAsia="Times New Roman" w:hAnsi="Times New Roman" w:cs="Times New Roman"/>
      <w:sz w:val="24"/>
      <w:szCs w:val="24"/>
      <w:lang w:val="en-GB"/>
    </w:rPr>
  </w:style>
  <w:style w:type="paragraph" w:styleId="Titre1">
    <w:name w:val="heading 1"/>
    <w:basedOn w:val="Normal"/>
    <w:next w:val="Normal"/>
    <w:link w:val="Titre1Car"/>
    <w:qFormat/>
    <w:rsid w:val="00385B4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qFormat/>
    <w:rsid w:val="00825270"/>
    <w:pPr>
      <w:tabs>
        <w:tab w:val="num" w:pos="360"/>
      </w:tabs>
      <w:spacing w:after="240"/>
      <w:ind w:left="850" w:hanging="425"/>
      <w:outlineLvl w:val="1"/>
    </w:pPr>
    <w:rPr>
      <w:rFonts w:ascii="Ottawa" w:hAnsi="Ottawa"/>
      <w:b/>
      <w:bCs/>
      <w:iCs/>
      <w:sz w:val="21"/>
      <w:szCs w:val="28"/>
    </w:rPr>
  </w:style>
  <w:style w:type="paragraph" w:styleId="Titre3">
    <w:name w:val="heading 3"/>
    <w:basedOn w:val="Normal"/>
    <w:next w:val="Normal"/>
    <w:link w:val="Titre3Car"/>
    <w:unhideWhenUsed/>
    <w:qFormat/>
    <w:rsid w:val="00385B4B"/>
    <w:pPr>
      <w:keepNext/>
      <w:keepLines/>
      <w:spacing w:before="40"/>
      <w:ind w:left="720" w:hanging="432"/>
      <w:outlineLvl w:val="2"/>
    </w:pPr>
    <w:rPr>
      <w:rFonts w:asciiTheme="majorHAnsi" w:eastAsiaTheme="majorEastAsia" w:hAnsiTheme="majorHAnsi" w:cstheme="majorBidi"/>
      <w:color w:val="1F3763" w:themeColor="accent1" w:themeShade="7F"/>
    </w:rPr>
  </w:style>
  <w:style w:type="paragraph" w:styleId="Titre4">
    <w:name w:val="heading 4"/>
    <w:basedOn w:val="Normal"/>
    <w:next w:val="Normal"/>
    <w:link w:val="Titre4Car"/>
    <w:unhideWhenUsed/>
    <w:qFormat/>
    <w:rsid w:val="00385B4B"/>
    <w:pPr>
      <w:keepNext/>
      <w:keepLines/>
      <w:spacing w:before="40"/>
      <w:ind w:left="864" w:hanging="144"/>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nhideWhenUsed/>
    <w:qFormat/>
    <w:rsid w:val="00385B4B"/>
    <w:pPr>
      <w:keepNext/>
      <w:keepLines/>
      <w:spacing w:before="40"/>
      <w:ind w:left="1008" w:hanging="432"/>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qFormat/>
    <w:rsid w:val="00385B4B"/>
    <w:pPr>
      <w:keepNext/>
      <w:keepLines/>
      <w:spacing w:before="40"/>
      <w:ind w:left="1152" w:hanging="432"/>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qFormat/>
    <w:rsid w:val="00385B4B"/>
    <w:pPr>
      <w:keepNext/>
      <w:keepLines/>
      <w:spacing w:before="40"/>
      <w:ind w:left="1296" w:hanging="288"/>
      <w:outlineLvl w:val="6"/>
    </w:pPr>
    <w:rPr>
      <w:rFonts w:asciiTheme="majorHAnsi" w:eastAsiaTheme="majorEastAsia" w:hAnsiTheme="majorHAnsi" w:cstheme="majorBidi"/>
      <w:i/>
      <w:iCs/>
      <w:color w:val="1F3763" w:themeColor="accent1" w:themeShade="7F"/>
    </w:rPr>
  </w:style>
  <w:style w:type="paragraph" w:styleId="Titre8">
    <w:name w:val="heading 8"/>
    <w:aliases w:val="figure"/>
    <w:basedOn w:val="Normal"/>
    <w:next w:val="Normal"/>
    <w:link w:val="Titre8Car"/>
    <w:qFormat/>
    <w:rsid w:val="00385B4B"/>
    <w:pPr>
      <w:keepNext/>
      <w:keepLine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Titre9">
    <w:name w:val="heading 9"/>
    <w:aliases w:val="table"/>
    <w:basedOn w:val="Normal"/>
    <w:next w:val="Normal"/>
    <w:link w:val="Titre9Car"/>
    <w:qFormat/>
    <w:rsid w:val="00385B4B"/>
    <w:pPr>
      <w:keepNext/>
      <w:keepLines/>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normaltextrun">
    <w:name w:val="normaltextrun"/>
    <w:basedOn w:val="Policepardfaut"/>
    <w:rsid w:val="00825270"/>
  </w:style>
  <w:style w:type="character" w:customStyle="1" w:styleId="eop">
    <w:name w:val="eop"/>
    <w:basedOn w:val="Policepardfaut"/>
    <w:rsid w:val="00825270"/>
  </w:style>
  <w:style w:type="paragraph" w:styleId="En-tte">
    <w:name w:val="header"/>
    <w:aliases w:val="Header Char1 Char,Header Char Char Char, Car Char Char Char, Car Car Char Char Char, Car Car Car Char Char Char, Car Car Car Car Car Char Char Char Car,Heading 1 Char Car1, Car Char17 Car1,Car Char Char Char,Car Char17 Car1, C, Car,En-tête1"/>
    <w:basedOn w:val="Normal"/>
    <w:link w:val="En-tteCar"/>
    <w:uiPriority w:val="99"/>
    <w:unhideWhenUsed/>
    <w:rsid w:val="00825270"/>
    <w:pPr>
      <w:tabs>
        <w:tab w:val="center" w:pos="4680"/>
        <w:tab w:val="right" w:pos="9360"/>
      </w:tabs>
    </w:pPr>
  </w:style>
  <w:style w:type="character" w:customStyle="1" w:styleId="En-tteCar">
    <w:name w:val="En-tête Car"/>
    <w:aliases w:val="Header Char1 Char Car,Header Char Char Char Car, Car Char Char Char Car, Car Car Char Char Char Car, Car Car Car Char Char Char Car, Car Car Car Car Car Char Char Char Car Car,Heading 1 Char Car1 Car, Car Char17 Car1 Car,Car Char17 Car1 Car"/>
    <w:basedOn w:val="Policepardfaut"/>
    <w:link w:val="En-tte"/>
    <w:uiPriority w:val="99"/>
    <w:rsid w:val="00825270"/>
    <w:rPr>
      <w:rFonts w:ascii="Times New Roman" w:eastAsia="Times New Roman" w:hAnsi="Times New Roman" w:cs="Times New Roman"/>
      <w:sz w:val="24"/>
      <w:szCs w:val="24"/>
      <w:lang w:val="en-GB"/>
    </w:rPr>
  </w:style>
  <w:style w:type="character" w:customStyle="1" w:styleId="Titre2Car">
    <w:name w:val="Titre 2 Car"/>
    <w:basedOn w:val="Policepardfaut"/>
    <w:link w:val="Titre2"/>
    <w:rsid w:val="00825270"/>
    <w:rPr>
      <w:rFonts w:ascii="Ottawa" w:eastAsia="Times New Roman" w:hAnsi="Ottawa" w:cs="Times New Roman"/>
      <w:b/>
      <w:bCs/>
      <w:iCs/>
      <w:sz w:val="21"/>
      <w:szCs w:val="28"/>
      <w:lang w:val="en-GB"/>
    </w:rPr>
  </w:style>
  <w:style w:type="character" w:customStyle="1" w:styleId="HeaderChar1">
    <w:name w:val="Header Char1"/>
    <w:aliases w:val="Header Char1 Char Char,Header Char Char Char Char, Car Char Char Char Char, Car Car Char Char Char Char, Car Car Car Char Char Char Char, Car Car Car Car Car Char Char Char Car Char,Heading 1 Char Car1 Char, Car Char17 Car1 Char, C Char"/>
    <w:uiPriority w:val="99"/>
    <w:rsid w:val="00825270"/>
    <w:rPr>
      <w:rFonts w:ascii="Times New Roman" w:eastAsia="Times New Roman" w:hAnsi="Times New Roman" w:cs="Times New Roman"/>
      <w:sz w:val="24"/>
      <w:szCs w:val="24"/>
      <w:lang w:val="en-GB"/>
    </w:rPr>
  </w:style>
  <w:style w:type="paragraph" w:styleId="Pieddepage">
    <w:name w:val="footer"/>
    <w:aliases w:val=" Car Car Car Car Car, Car Car Car Car,Car Car Car Car Car,Car Car Car Car"/>
    <w:basedOn w:val="Normal"/>
    <w:link w:val="PieddepageCar"/>
    <w:uiPriority w:val="99"/>
    <w:unhideWhenUsed/>
    <w:rsid w:val="00825270"/>
    <w:pPr>
      <w:tabs>
        <w:tab w:val="center" w:pos="4680"/>
        <w:tab w:val="right" w:pos="9360"/>
      </w:tabs>
    </w:pPr>
  </w:style>
  <w:style w:type="character" w:customStyle="1" w:styleId="PieddepageCar">
    <w:name w:val="Pied de page Car"/>
    <w:aliases w:val=" Car Car Car Car Car Car, Car Car Car Car Car1,Car Car Car Car Car Car,Car Car Car Car Car1"/>
    <w:basedOn w:val="Policepardfaut"/>
    <w:link w:val="Pieddepage"/>
    <w:uiPriority w:val="99"/>
    <w:rsid w:val="00825270"/>
    <w:rPr>
      <w:rFonts w:ascii="Times New Roman" w:eastAsia="Times New Roman" w:hAnsi="Times New Roman" w:cs="Times New Roman"/>
      <w:sz w:val="24"/>
      <w:szCs w:val="24"/>
      <w:lang w:val="en-GB"/>
    </w:rPr>
  </w:style>
  <w:style w:type="paragraph" w:styleId="Notedefin">
    <w:name w:val="endnote text"/>
    <w:basedOn w:val="Normal"/>
    <w:link w:val="NotedefinCar"/>
    <w:uiPriority w:val="99"/>
    <w:semiHidden/>
    <w:unhideWhenUsed/>
    <w:rsid w:val="00385B4B"/>
    <w:rPr>
      <w:sz w:val="20"/>
      <w:szCs w:val="20"/>
    </w:rPr>
  </w:style>
  <w:style w:type="character" w:customStyle="1" w:styleId="NotedefinCar">
    <w:name w:val="Note de fin Car"/>
    <w:basedOn w:val="Policepardfaut"/>
    <w:link w:val="Notedefin"/>
    <w:uiPriority w:val="99"/>
    <w:semiHidden/>
    <w:rsid w:val="00385B4B"/>
    <w:rPr>
      <w:rFonts w:ascii="Times New Roman" w:eastAsia="Times New Roman" w:hAnsi="Times New Roman" w:cs="Times New Roman"/>
      <w:sz w:val="20"/>
      <w:szCs w:val="20"/>
      <w:lang w:val="en-GB"/>
    </w:rPr>
  </w:style>
  <w:style w:type="character" w:styleId="Appeldenotedefin">
    <w:name w:val="endnote reference"/>
    <w:uiPriority w:val="99"/>
    <w:unhideWhenUsed/>
    <w:rsid w:val="00385B4B"/>
    <w:rPr>
      <w:vertAlign w:val="superscript"/>
    </w:rPr>
  </w:style>
  <w:style w:type="character" w:customStyle="1" w:styleId="Titre1Car">
    <w:name w:val="Titre 1 Car"/>
    <w:basedOn w:val="Policepardfaut"/>
    <w:link w:val="Titre1"/>
    <w:rsid w:val="00385B4B"/>
    <w:rPr>
      <w:rFonts w:asciiTheme="majorHAnsi" w:eastAsiaTheme="majorEastAsia" w:hAnsiTheme="majorHAnsi" w:cstheme="majorBidi"/>
      <w:color w:val="2F5496" w:themeColor="accent1" w:themeShade="BF"/>
      <w:sz w:val="32"/>
      <w:szCs w:val="32"/>
      <w:lang w:val="en-GB"/>
    </w:rPr>
  </w:style>
  <w:style w:type="character" w:customStyle="1" w:styleId="Titre3Car">
    <w:name w:val="Titre 3 Car"/>
    <w:basedOn w:val="Policepardfaut"/>
    <w:link w:val="Titre3"/>
    <w:rsid w:val="00385B4B"/>
    <w:rPr>
      <w:rFonts w:asciiTheme="majorHAnsi" w:eastAsiaTheme="majorEastAsia" w:hAnsiTheme="majorHAnsi" w:cstheme="majorBidi"/>
      <w:color w:val="1F3763" w:themeColor="accent1" w:themeShade="7F"/>
      <w:sz w:val="24"/>
      <w:szCs w:val="24"/>
      <w:lang w:val="en-GB"/>
    </w:rPr>
  </w:style>
  <w:style w:type="character" w:customStyle="1" w:styleId="Titre4Car">
    <w:name w:val="Titre 4 Car"/>
    <w:basedOn w:val="Policepardfaut"/>
    <w:link w:val="Titre4"/>
    <w:rsid w:val="00385B4B"/>
    <w:rPr>
      <w:rFonts w:asciiTheme="majorHAnsi" w:eastAsiaTheme="majorEastAsia" w:hAnsiTheme="majorHAnsi" w:cstheme="majorBidi"/>
      <w:i/>
      <w:iCs/>
      <w:color w:val="2F5496" w:themeColor="accent1" w:themeShade="BF"/>
      <w:sz w:val="24"/>
      <w:szCs w:val="24"/>
      <w:lang w:val="en-GB"/>
    </w:rPr>
  </w:style>
  <w:style w:type="character" w:customStyle="1" w:styleId="Titre5Car">
    <w:name w:val="Titre 5 Car"/>
    <w:basedOn w:val="Policepardfaut"/>
    <w:link w:val="Titre5"/>
    <w:rsid w:val="00385B4B"/>
    <w:rPr>
      <w:rFonts w:asciiTheme="majorHAnsi" w:eastAsiaTheme="majorEastAsia" w:hAnsiTheme="majorHAnsi" w:cstheme="majorBidi"/>
      <w:color w:val="2F5496" w:themeColor="accent1" w:themeShade="BF"/>
      <w:sz w:val="24"/>
      <w:szCs w:val="24"/>
      <w:lang w:val="en-GB"/>
    </w:rPr>
  </w:style>
  <w:style w:type="character" w:customStyle="1" w:styleId="Titre6Car">
    <w:name w:val="Titre 6 Car"/>
    <w:basedOn w:val="Policepardfaut"/>
    <w:link w:val="Titre6"/>
    <w:rsid w:val="00385B4B"/>
    <w:rPr>
      <w:rFonts w:asciiTheme="majorHAnsi" w:eastAsiaTheme="majorEastAsia" w:hAnsiTheme="majorHAnsi" w:cstheme="majorBidi"/>
      <w:color w:val="1F3763" w:themeColor="accent1" w:themeShade="7F"/>
      <w:sz w:val="24"/>
      <w:szCs w:val="24"/>
      <w:lang w:val="en-GB"/>
    </w:rPr>
  </w:style>
  <w:style w:type="character" w:customStyle="1" w:styleId="Titre7Car">
    <w:name w:val="Titre 7 Car"/>
    <w:basedOn w:val="Policepardfaut"/>
    <w:link w:val="Titre7"/>
    <w:rsid w:val="00385B4B"/>
    <w:rPr>
      <w:rFonts w:asciiTheme="majorHAnsi" w:eastAsiaTheme="majorEastAsia" w:hAnsiTheme="majorHAnsi" w:cstheme="majorBidi"/>
      <w:i/>
      <w:iCs/>
      <w:color w:val="1F3763" w:themeColor="accent1" w:themeShade="7F"/>
      <w:sz w:val="24"/>
      <w:szCs w:val="24"/>
      <w:lang w:val="en-GB"/>
    </w:rPr>
  </w:style>
  <w:style w:type="character" w:customStyle="1" w:styleId="Titre8Car">
    <w:name w:val="Titre 8 Car"/>
    <w:aliases w:val="figure Car"/>
    <w:basedOn w:val="Policepardfaut"/>
    <w:link w:val="Titre8"/>
    <w:rsid w:val="00385B4B"/>
    <w:rPr>
      <w:rFonts w:asciiTheme="majorHAnsi" w:eastAsiaTheme="majorEastAsia" w:hAnsiTheme="majorHAnsi" w:cstheme="majorBidi"/>
      <w:color w:val="272727" w:themeColor="text1" w:themeTint="D8"/>
      <w:sz w:val="21"/>
      <w:szCs w:val="21"/>
      <w:lang w:val="en-GB"/>
    </w:rPr>
  </w:style>
  <w:style w:type="character" w:customStyle="1" w:styleId="Titre9Car">
    <w:name w:val="Titre 9 Car"/>
    <w:aliases w:val="table Car"/>
    <w:basedOn w:val="Policepardfaut"/>
    <w:link w:val="Titre9"/>
    <w:rsid w:val="00385B4B"/>
    <w:rPr>
      <w:rFonts w:asciiTheme="majorHAnsi" w:eastAsiaTheme="majorEastAsia" w:hAnsiTheme="majorHAnsi" w:cstheme="majorBidi"/>
      <w:i/>
      <w:iCs/>
      <w:color w:val="272727" w:themeColor="text1" w:themeTint="D8"/>
      <w:sz w:val="21"/>
      <w:szCs w:val="21"/>
      <w:lang w:val="en-GB"/>
    </w:rPr>
  </w:style>
  <w:style w:type="paragraph" w:styleId="NormalWeb">
    <w:name w:val="Normal (Web)"/>
    <w:aliases w:val=" webb,webb"/>
    <w:basedOn w:val="Normal"/>
    <w:uiPriority w:val="34"/>
    <w:unhideWhenUsed/>
    <w:rsid w:val="00385B4B"/>
    <w:pPr>
      <w:spacing w:before="100" w:beforeAutospacing="1" w:after="100" w:afterAutospacing="1"/>
    </w:pPr>
    <w:rPr>
      <w:lang w:val="fr-FR" w:eastAsia="fr-FR"/>
    </w:rPr>
  </w:style>
  <w:style w:type="paragraph" w:customStyle="1" w:styleId="pBase">
    <w:name w:val="p_Base"/>
    <w:next w:val="Normal"/>
    <w:rsid w:val="00385B4B"/>
    <w:pPr>
      <w:pBdr>
        <w:top w:val="nil"/>
        <w:left w:val="nil"/>
        <w:bottom w:val="nil"/>
        <w:right w:val="nil"/>
        <w:between w:val="nil"/>
        <w:bar w:val="nil"/>
      </w:pBdr>
      <w:spacing w:after="240" w:line="200" w:lineRule="atLeast"/>
      <w:ind w:left="425" w:hanging="425"/>
      <w:jc w:val="both"/>
    </w:pPr>
    <w:rPr>
      <w:rFonts w:ascii="Arial" w:eastAsia="Arial Unicode MS" w:hAnsi="Arial Unicode MS" w:cs="Arial Unicode MS"/>
      <w:b/>
      <w:bCs/>
      <w:color w:val="000000"/>
      <w:sz w:val="20"/>
      <w:szCs w:val="20"/>
      <w:u w:color="000000"/>
      <w:bdr w:val="nil"/>
      <w:lang w:eastAsia="en-GB"/>
    </w:rPr>
  </w:style>
  <w:style w:type="paragraph" w:customStyle="1" w:styleId="para2">
    <w:name w:val="para 2."/>
    <w:link w:val="para2Car"/>
    <w:qFormat/>
    <w:rsid w:val="00385B4B"/>
    <w:pPr>
      <w:pBdr>
        <w:top w:val="nil"/>
        <w:left w:val="nil"/>
        <w:bottom w:val="nil"/>
        <w:right w:val="nil"/>
        <w:between w:val="nil"/>
        <w:bar w:val="nil"/>
      </w:pBdr>
      <w:spacing w:after="240" w:line="240" w:lineRule="auto"/>
      <w:ind w:left="992" w:hanging="567"/>
      <w:jc w:val="both"/>
    </w:pPr>
    <w:rPr>
      <w:rFonts w:ascii="Arial" w:eastAsia="Arial Unicode MS" w:hAnsi="Arial Unicode MS" w:cs="Arial Unicode MS"/>
      <w:b/>
      <w:bCs/>
      <w:color w:val="000000"/>
      <w:sz w:val="18"/>
      <w:szCs w:val="18"/>
      <w:u w:color="000000"/>
      <w:bdr w:val="nil"/>
      <w:lang w:eastAsia="en-GB"/>
    </w:rPr>
  </w:style>
  <w:style w:type="character" w:customStyle="1" w:styleId="para2Car">
    <w:name w:val="para 2. Car"/>
    <w:link w:val="para2"/>
    <w:rsid w:val="00385B4B"/>
    <w:rPr>
      <w:rFonts w:ascii="Arial" w:eastAsia="Arial Unicode MS" w:hAnsi="Arial Unicode MS" w:cs="Arial Unicode MS"/>
      <w:b/>
      <w:bCs/>
      <w:color w:val="000000"/>
      <w:sz w:val="18"/>
      <w:szCs w:val="18"/>
      <w:u w:color="000000"/>
      <w:bdr w:val="nil"/>
      <w:lang w:eastAsia="en-GB"/>
    </w:rPr>
  </w:style>
  <w:style w:type="paragraph" w:customStyle="1" w:styleId="BodyA">
    <w:name w:val="Body A"/>
    <w:rsid w:val="00385B4B"/>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GB"/>
    </w:rPr>
  </w:style>
  <w:style w:type="paragraph" w:styleId="Textebrut">
    <w:name w:val="Plain Text"/>
    <w:basedOn w:val="Normal"/>
    <w:link w:val="TextebrutCar"/>
    <w:uiPriority w:val="99"/>
    <w:unhideWhenUsed/>
    <w:rsid w:val="00385B4B"/>
    <w:rPr>
      <w:rFonts w:ascii="Calibri" w:eastAsia="Calibri" w:hAnsi="Calibri" w:cs="Consolas"/>
      <w:sz w:val="22"/>
      <w:szCs w:val="21"/>
      <w:lang w:val="en-US"/>
    </w:rPr>
  </w:style>
  <w:style w:type="character" w:customStyle="1" w:styleId="PlainTextChar">
    <w:name w:val="Plain Text Char"/>
    <w:basedOn w:val="Policepardfaut"/>
    <w:uiPriority w:val="99"/>
    <w:semiHidden/>
    <w:rsid w:val="00385B4B"/>
    <w:rPr>
      <w:rFonts w:ascii="Consolas" w:eastAsia="Times New Roman" w:hAnsi="Consolas" w:cs="Times New Roman"/>
      <w:sz w:val="21"/>
      <w:szCs w:val="21"/>
      <w:lang w:val="en-GB"/>
    </w:rPr>
  </w:style>
  <w:style w:type="character" w:customStyle="1" w:styleId="TextebrutCar">
    <w:name w:val="Texte brut Car"/>
    <w:link w:val="Textebrut"/>
    <w:uiPriority w:val="99"/>
    <w:rsid w:val="00385B4B"/>
    <w:rPr>
      <w:rFonts w:ascii="Calibri" w:eastAsia="Calibri" w:hAnsi="Calibri" w:cs="Consolas"/>
      <w:szCs w:val="21"/>
    </w:rPr>
  </w:style>
  <w:style w:type="paragraph" w:customStyle="1" w:styleId="Paranumro">
    <w:name w:val="Paranuméro"/>
    <w:basedOn w:val="Normal"/>
    <w:link w:val="ParanumroCar1"/>
    <w:rsid w:val="00385B4B"/>
    <w:pPr>
      <w:spacing w:after="240" w:line="240" w:lineRule="atLeast"/>
      <w:ind w:left="567"/>
      <w:jc w:val="both"/>
    </w:pPr>
    <w:rPr>
      <w:rFonts w:ascii="Century Schoolbook" w:hAnsi="Century Schoolbook"/>
      <w:sz w:val="20"/>
      <w:szCs w:val="20"/>
    </w:rPr>
  </w:style>
  <w:style w:type="character" w:customStyle="1" w:styleId="ParanumroCar1">
    <w:name w:val="Paranuméro Car1"/>
    <w:link w:val="Paranumro"/>
    <w:rsid w:val="00385B4B"/>
    <w:rPr>
      <w:rFonts w:ascii="Century Schoolbook" w:eastAsia="Times New Roman" w:hAnsi="Century Schoolbook" w:cs="Times New Roman"/>
      <w:sz w:val="20"/>
      <w:szCs w:val="20"/>
      <w:lang w:val="en-GB"/>
    </w:rPr>
  </w:style>
  <w:style w:type="paragraph" w:customStyle="1" w:styleId="style-standard-ouvrage">
    <w:name w:val="style-standard-ouvrage"/>
    <w:basedOn w:val="Normal"/>
    <w:rsid w:val="00385B4B"/>
    <w:pPr>
      <w:spacing w:before="100" w:beforeAutospacing="1" w:after="100" w:afterAutospacing="1"/>
    </w:pPr>
    <w:rPr>
      <w:lang w:val="en-US"/>
    </w:rPr>
  </w:style>
  <w:style w:type="paragraph" w:styleId="Commentaire">
    <w:name w:val="annotation text"/>
    <w:basedOn w:val="Normal"/>
    <w:link w:val="CommentaireCar"/>
    <w:unhideWhenUsed/>
    <w:rsid w:val="00385B4B"/>
    <w:rPr>
      <w:sz w:val="20"/>
      <w:szCs w:val="20"/>
    </w:rPr>
  </w:style>
  <w:style w:type="character" w:customStyle="1" w:styleId="CommentaireCar">
    <w:name w:val="Commentaire Car"/>
    <w:basedOn w:val="Policepardfaut"/>
    <w:link w:val="Commentaire"/>
    <w:rsid w:val="00385B4B"/>
    <w:rPr>
      <w:rFonts w:ascii="Times New Roman" w:eastAsia="Times New Roman" w:hAnsi="Times New Roman" w:cs="Times New Roman"/>
      <w:sz w:val="20"/>
      <w:szCs w:val="20"/>
      <w:lang w:val="en-GB"/>
    </w:rPr>
  </w:style>
  <w:style w:type="character" w:customStyle="1" w:styleId="HeaderChar3">
    <w:name w:val="Header Char3"/>
    <w:aliases w:val="Header Char1 Char Char2,Header Char Char Char Char2, Car Char Char Char Char2, Car Car Char Char Char Char2, Car Car Car Char Char Char Char2, Car Car Car Car Car Char Char Char Car Char2,Heading 1 Char Car1 Char2, Car Char17 Car1 Char2"/>
    <w:uiPriority w:val="99"/>
    <w:rsid w:val="00385B4B"/>
    <w:rPr>
      <w:rFonts w:ascii="Times New Roman" w:eastAsia="Times New Roman" w:hAnsi="Times New Roman" w:cs="Times New Roman"/>
      <w:sz w:val="24"/>
      <w:szCs w:val="24"/>
      <w:lang w:val="en-GB"/>
    </w:rPr>
  </w:style>
  <w:style w:type="paragraph" w:styleId="Paragraphedeliste">
    <w:name w:val="List Paragraph"/>
    <w:basedOn w:val="Normal"/>
    <w:uiPriority w:val="34"/>
    <w:qFormat/>
    <w:rsid w:val="00385B4B"/>
    <w:pPr>
      <w:ind w:left="720"/>
      <w:contextualSpacing/>
    </w:pPr>
  </w:style>
  <w:style w:type="paragraph" w:styleId="Textedebulles">
    <w:name w:val="Balloon Text"/>
    <w:basedOn w:val="Normal"/>
    <w:link w:val="TextedebullesCar"/>
    <w:uiPriority w:val="99"/>
    <w:unhideWhenUsed/>
    <w:rsid w:val="00385B4B"/>
    <w:rPr>
      <w:rFonts w:ascii="Segoe UI" w:hAnsi="Segoe UI" w:cs="Segoe UI"/>
      <w:sz w:val="18"/>
      <w:szCs w:val="18"/>
    </w:rPr>
  </w:style>
  <w:style w:type="character" w:customStyle="1" w:styleId="TextedebullesCar">
    <w:name w:val="Texte de bulles Car"/>
    <w:basedOn w:val="Policepardfaut"/>
    <w:link w:val="Textedebulles"/>
    <w:uiPriority w:val="99"/>
    <w:rsid w:val="00385B4B"/>
    <w:rPr>
      <w:rFonts w:ascii="Segoe UI" w:eastAsia="Times New Roman" w:hAnsi="Segoe UI" w:cs="Segoe UI"/>
      <w:sz w:val="18"/>
      <w:szCs w:val="18"/>
      <w:lang w:val="en-GB"/>
    </w:rPr>
  </w:style>
  <w:style w:type="paragraph" w:customStyle="1" w:styleId="1">
    <w:name w:val="1"/>
    <w:basedOn w:val="Normal"/>
    <w:link w:val="1Car"/>
    <w:qFormat/>
    <w:rsid w:val="00385B4B"/>
    <w:pPr>
      <w:widowControl w:val="0"/>
      <w:spacing w:after="240"/>
      <w:ind w:left="425" w:right="-6" w:hanging="425"/>
      <w:jc w:val="both"/>
    </w:pPr>
    <w:rPr>
      <w:rFonts w:ascii="Arial" w:eastAsia="Arial" w:hAnsi="Arial" w:cs="Arial"/>
      <w:sz w:val="18"/>
      <w:szCs w:val="18"/>
      <w:lang w:val="en-US"/>
    </w:rPr>
  </w:style>
  <w:style w:type="character" w:customStyle="1" w:styleId="1Car">
    <w:name w:val="1 Car"/>
    <w:link w:val="1"/>
    <w:rsid w:val="00385B4B"/>
    <w:rPr>
      <w:rFonts w:ascii="Arial" w:eastAsia="Arial" w:hAnsi="Arial" w:cs="Arial"/>
      <w:sz w:val="18"/>
      <w:szCs w:val="18"/>
    </w:rPr>
  </w:style>
  <w:style w:type="character" w:styleId="Lienhypertexte">
    <w:name w:val="Hyperlink"/>
    <w:unhideWhenUsed/>
    <w:rsid w:val="00385B4B"/>
    <w:rPr>
      <w:color w:val="0000FF"/>
      <w:u w:val="single"/>
    </w:rPr>
  </w:style>
  <w:style w:type="paragraph" w:customStyle="1" w:styleId="para11">
    <w:name w:val="para1.1."/>
    <w:basedOn w:val="Normal"/>
    <w:rsid w:val="00385B4B"/>
    <w:pPr>
      <w:spacing w:after="240"/>
      <w:ind w:left="851"/>
      <w:jc w:val="both"/>
    </w:pPr>
    <w:rPr>
      <w:bCs/>
      <w:sz w:val="20"/>
      <w:szCs w:val="20"/>
      <w:lang w:val="en-US" w:eastAsia="fr-FR"/>
    </w:rPr>
  </w:style>
  <w:style w:type="character" w:styleId="Marquedecommentaire">
    <w:name w:val="annotation reference"/>
    <w:unhideWhenUsed/>
    <w:rsid w:val="00385B4B"/>
    <w:rPr>
      <w:sz w:val="16"/>
      <w:szCs w:val="16"/>
    </w:rPr>
  </w:style>
  <w:style w:type="paragraph" w:styleId="Objetducommentaire">
    <w:name w:val="annotation subject"/>
    <w:basedOn w:val="Commentaire"/>
    <w:next w:val="Commentaire"/>
    <w:link w:val="ObjetducommentaireCar"/>
    <w:uiPriority w:val="99"/>
    <w:unhideWhenUsed/>
    <w:rsid w:val="00385B4B"/>
    <w:rPr>
      <w:b/>
      <w:bCs/>
    </w:rPr>
  </w:style>
  <w:style w:type="character" w:customStyle="1" w:styleId="ObjetducommentaireCar">
    <w:name w:val="Objet du commentaire Car"/>
    <w:basedOn w:val="CommentaireCar"/>
    <w:link w:val="Objetducommentaire"/>
    <w:uiPriority w:val="99"/>
    <w:rsid w:val="00385B4B"/>
    <w:rPr>
      <w:rFonts w:ascii="Times New Roman" w:eastAsia="Times New Roman" w:hAnsi="Times New Roman" w:cs="Times New Roman"/>
      <w:b/>
      <w:bCs/>
      <w:sz w:val="20"/>
      <w:szCs w:val="20"/>
      <w:lang w:val="en-GB"/>
    </w:rPr>
  </w:style>
  <w:style w:type="paragraph" w:customStyle="1" w:styleId="Corpstexte">
    <w:name w:val="Corps texte"/>
    <w:basedOn w:val="Normal"/>
    <w:rsid w:val="00385B4B"/>
    <w:pPr>
      <w:spacing w:before="240"/>
      <w:ind w:firstLine="567"/>
      <w:jc w:val="both"/>
    </w:pPr>
    <w:rPr>
      <w:lang w:val="fr-FR" w:eastAsia="fr-FR"/>
    </w:rPr>
  </w:style>
  <w:style w:type="character" w:customStyle="1" w:styleId="UnresolvedMention1">
    <w:name w:val="Unresolved Mention1"/>
    <w:uiPriority w:val="99"/>
    <w:semiHidden/>
    <w:unhideWhenUsed/>
    <w:rsid w:val="00385B4B"/>
    <w:rPr>
      <w:color w:val="808080"/>
      <w:shd w:val="clear" w:color="auto" w:fill="E6E6E6"/>
    </w:rPr>
  </w:style>
  <w:style w:type="paragraph" w:customStyle="1" w:styleId="10">
    <w:name w:val="1."/>
    <w:basedOn w:val="Normal"/>
    <w:link w:val="1Car0"/>
    <w:rsid w:val="00385B4B"/>
    <w:pPr>
      <w:spacing w:after="240"/>
      <w:ind w:left="284" w:hanging="284"/>
      <w:jc w:val="both"/>
    </w:pPr>
    <w:rPr>
      <w:rFonts w:eastAsia="MS Mincho" w:cs="Arial"/>
      <w:b/>
      <w:bCs/>
      <w:sz w:val="20"/>
      <w:szCs w:val="20"/>
      <w:lang w:eastAsia="fr-FR"/>
    </w:rPr>
  </w:style>
  <w:style w:type="character" w:customStyle="1" w:styleId="1Car0">
    <w:name w:val="1. Car"/>
    <w:link w:val="10"/>
    <w:locked/>
    <w:rsid w:val="00385B4B"/>
    <w:rPr>
      <w:rFonts w:ascii="Times New Roman" w:eastAsia="MS Mincho" w:hAnsi="Times New Roman" w:cs="Arial"/>
      <w:b/>
      <w:bCs/>
      <w:sz w:val="20"/>
      <w:szCs w:val="20"/>
      <w:lang w:val="en-GB" w:eastAsia="fr-FR"/>
    </w:rPr>
  </w:style>
  <w:style w:type="paragraph" w:customStyle="1" w:styleId="11">
    <w:name w:val="1.1."/>
    <w:basedOn w:val="Normal"/>
    <w:rsid w:val="00385B4B"/>
    <w:pPr>
      <w:spacing w:after="240"/>
      <w:ind w:left="709" w:hanging="425"/>
      <w:jc w:val="both"/>
    </w:pPr>
    <w:rPr>
      <w:rFonts w:eastAsia="MS Mincho"/>
      <w:b/>
      <w:sz w:val="20"/>
      <w:szCs w:val="20"/>
      <w:lang w:val="da-DK" w:eastAsia="da-DK"/>
    </w:rPr>
  </w:style>
  <w:style w:type="paragraph" w:customStyle="1" w:styleId="para110">
    <w:name w:val="para 1.1."/>
    <w:basedOn w:val="Normal"/>
    <w:link w:val="para11Car"/>
    <w:uiPriority w:val="99"/>
    <w:rsid w:val="00385B4B"/>
    <w:pPr>
      <w:spacing w:after="240"/>
      <w:ind w:left="709"/>
      <w:jc w:val="both"/>
    </w:pPr>
    <w:rPr>
      <w:rFonts w:eastAsia="MS Mincho"/>
      <w:sz w:val="20"/>
      <w:szCs w:val="20"/>
      <w:lang w:eastAsia="da-DK"/>
    </w:rPr>
  </w:style>
  <w:style w:type="character" w:customStyle="1" w:styleId="para11Car">
    <w:name w:val="para 1.1. Car"/>
    <w:link w:val="para110"/>
    <w:uiPriority w:val="99"/>
    <w:locked/>
    <w:rsid w:val="00385B4B"/>
    <w:rPr>
      <w:rFonts w:ascii="Times New Roman" w:eastAsia="MS Mincho" w:hAnsi="Times New Roman" w:cs="Times New Roman"/>
      <w:sz w:val="20"/>
      <w:szCs w:val="20"/>
      <w:lang w:val="en-GB" w:eastAsia="da-DK"/>
    </w:rPr>
  </w:style>
  <w:style w:type="paragraph" w:customStyle="1" w:styleId="bodytext">
    <w:name w:val="bodytext"/>
    <w:basedOn w:val="Normal"/>
    <w:rsid w:val="00385B4B"/>
    <w:pPr>
      <w:spacing w:before="100" w:beforeAutospacing="1" w:after="100" w:afterAutospacing="1"/>
    </w:pPr>
    <w:rPr>
      <w:lang w:val="es-ES_tradnl" w:eastAsia="es-ES_tradnl"/>
    </w:rPr>
  </w:style>
  <w:style w:type="character" w:styleId="Textedelespacerserv">
    <w:name w:val="Placeholder Text"/>
    <w:uiPriority w:val="99"/>
    <w:semiHidden/>
    <w:rsid w:val="00385B4B"/>
    <w:rPr>
      <w:color w:val="808080"/>
    </w:rPr>
  </w:style>
  <w:style w:type="paragraph" w:customStyle="1" w:styleId="a">
    <w:name w:val="a"/>
    <w:basedOn w:val="Normal"/>
    <w:link w:val="aCar"/>
    <w:qFormat/>
    <w:rsid w:val="00385B4B"/>
    <w:pPr>
      <w:widowControl w:val="0"/>
      <w:spacing w:after="240" w:line="254" w:lineRule="auto"/>
      <w:ind w:left="850" w:right="-6" w:hanging="425"/>
      <w:jc w:val="both"/>
    </w:pPr>
    <w:rPr>
      <w:rFonts w:ascii="Arial" w:eastAsia="Arial" w:hAnsi="Arial" w:cs="Arial"/>
      <w:sz w:val="18"/>
      <w:szCs w:val="18"/>
      <w:lang w:val="en-US"/>
    </w:rPr>
  </w:style>
  <w:style w:type="character" w:customStyle="1" w:styleId="aCar">
    <w:name w:val="a Car"/>
    <w:link w:val="a"/>
    <w:rsid w:val="00385B4B"/>
    <w:rPr>
      <w:rFonts w:ascii="Arial" w:eastAsia="Arial" w:hAnsi="Arial" w:cs="Arial"/>
      <w:sz w:val="18"/>
      <w:szCs w:val="18"/>
    </w:rPr>
  </w:style>
  <w:style w:type="paragraph" w:customStyle="1" w:styleId="i">
    <w:name w:val="i"/>
    <w:basedOn w:val="Normal"/>
    <w:link w:val="iCar"/>
    <w:autoRedefine/>
    <w:qFormat/>
    <w:rsid w:val="00385B4B"/>
    <w:pPr>
      <w:widowControl w:val="0"/>
      <w:tabs>
        <w:tab w:val="left" w:pos="1400"/>
      </w:tabs>
      <w:spacing w:after="180"/>
      <w:ind w:left="1276" w:hanging="425"/>
      <w:jc w:val="both"/>
    </w:pPr>
    <w:rPr>
      <w:rFonts w:ascii="Arial" w:eastAsia="Arial" w:hAnsi="Arial" w:cs="Arial"/>
      <w:sz w:val="18"/>
      <w:szCs w:val="18"/>
      <w:lang w:val="en-US"/>
    </w:rPr>
  </w:style>
  <w:style w:type="character" w:customStyle="1" w:styleId="iCar">
    <w:name w:val="i Car"/>
    <w:link w:val="i"/>
    <w:rsid w:val="00385B4B"/>
    <w:rPr>
      <w:rFonts w:ascii="Arial" w:eastAsia="Arial" w:hAnsi="Arial" w:cs="Arial"/>
      <w:sz w:val="18"/>
      <w:szCs w:val="18"/>
    </w:rPr>
  </w:style>
  <w:style w:type="paragraph" w:customStyle="1" w:styleId="dictionnaire-intitule-terme">
    <w:name w:val="dictionnaire-intitule-terme"/>
    <w:basedOn w:val="Normal"/>
    <w:rsid w:val="00385B4B"/>
    <w:pPr>
      <w:spacing w:before="100" w:beforeAutospacing="1" w:after="100" w:afterAutospacing="1"/>
    </w:pPr>
    <w:rPr>
      <w:lang w:eastAsia="fr-FR"/>
    </w:rPr>
  </w:style>
  <w:style w:type="paragraph" w:customStyle="1" w:styleId="Default">
    <w:name w:val="Default"/>
    <w:rsid w:val="00385B4B"/>
    <w:pPr>
      <w:autoSpaceDE w:val="0"/>
      <w:autoSpaceDN w:val="0"/>
      <w:adjustRightInd w:val="0"/>
      <w:spacing w:after="0" w:line="240" w:lineRule="auto"/>
    </w:pPr>
    <w:rPr>
      <w:rFonts w:ascii="Arial" w:eastAsia="Calibri" w:hAnsi="Arial" w:cs="Arial"/>
      <w:color w:val="000000"/>
      <w:sz w:val="24"/>
      <w:szCs w:val="24"/>
      <w:lang w:val="en-AU"/>
    </w:rPr>
  </w:style>
  <w:style w:type="paragraph" w:customStyle="1" w:styleId="Paramarge">
    <w:name w:val="Para marge"/>
    <w:basedOn w:val="Normal"/>
    <w:rsid w:val="00385B4B"/>
    <w:pPr>
      <w:spacing w:after="240"/>
      <w:jc w:val="both"/>
    </w:pPr>
    <w:rPr>
      <w:color w:val="000000"/>
      <w:sz w:val="20"/>
      <w:lang w:eastAsia="fr-FR"/>
    </w:rPr>
  </w:style>
  <w:style w:type="paragraph" w:customStyle="1" w:styleId="Body">
    <w:name w:val="Body"/>
    <w:rsid w:val="00385B4B"/>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n-GB"/>
    </w:rPr>
  </w:style>
  <w:style w:type="numbering" w:customStyle="1" w:styleId="ImportedStyle4">
    <w:name w:val="Imported Style 4"/>
    <w:rsid w:val="00385B4B"/>
    <w:pPr>
      <w:numPr>
        <w:numId w:val="2"/>
      </w:numPr>
    </w:pPr>
  </w:style>
  <w:style w:type="numbering" w:customStyle="1" w:styleId="ImportedStyle5">
    <w:name w:val="Imported Style 5"/>
    <w:rsid w:val="00385B4B"/>
    <w:pPr>
      <w:numPr>
        <w:numId w:val="3"/>
      </w:numPr>
    </w:pPr>
  </w:style>
  <w:style w:type="numbering" w:customStyle="1" w:styleId="ImportedStyle1">
    <w:name w:val="Imported Style 1"/>
    <w:rsid w:val="00385B4B"/>
    <w:pPr>
      <w:numPr>
        <w:numId w:val="4"/>
      </w:numPr>
    </w:pPr>
  </w:style>
  <w:style w:type="table" w:styleId="Grilledutableau">
    <w:name w:val="Table Grid"/>
    <w:basedOn w:val="TableauNormal"/>
    <w:uiPriority w:val="59"/>
    <w:rsid w:val="00385B4B"/>
    <w:pPr>
      <w:spacing w:after="0" w:line="240" w:lineRule="auto"/>
    </w:pPr>
    <w:rPr>
      <w:rFonts w:ascii="Calibri" w:eastAsia="Calibri"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sdetexte">
    <w:name w:val="Body Text"/>
    <w:basedOn w:val="Normal"/>
    <w:link w:val="CorpsdetexteCar"/>
    <w:qFormat/>
    <w:rsid w:val="00385B4B"/>
    <w:pPr>
      <w:widowControl w:val="0"/>
      <w:autoSpaceDE w:val="0"/>
      <w:autoSpaceDN w:val="0"/>
    </w:pPr>
    <w:rPr>
      <w:rFonts w:ascii="Arial" w:eastAsia="Arial" w:hAnsi="Arial" w:cs="Arial"/>
      <w:sz w:val="18"/>
      <w:szCs w:val="18"/>
      <w:lang w:val="en-US"/>
    </w:rPr>
  </w:style>
  <w:style w:type="character" w:customStyle="1" w:styleId="CorpsdetexteCar">
    <w:name w:val="Corps de texte Car"/>
    <w:basedOn w:val="Policepardfaut"/>
    <w:link w:val="Corpsdetexte"/>
    <w:rsid w:val="00385B4B"/>
    <w:rPr>
      <w:rFonts w:ascii="Arial" w:eastAsia="Arial" w:hAnsi="Arial" w:cs="Arial"/>
      <w:sz w:val="18"/>
      <w:szCs w:val="18"/>
    </w:rPr>
  </w:style>
  <w:style w:type="paragraph" w:styleId="Notedebasdepage">
    <w:name w:val="footnote text"/>
    <w:basedOn w:val="Normal"/>
    <w:link w:val="NotedebasdepageCar"/>
    <w:unhideWhenUsed/>
    <w:rsid w:val="00385B4B"/>
    <w:rPr>
      <w:rFonts w:ascii="Calibri" w:eastAsia="Calibri" w:hAnsi="Calibri"/>
      <w:sz w:val="20"/>
      <w:szCs w:val="20"/>
    </w:rPr>
  </w:style>
  <w:style w:type="character" w:customStyle="1" w:styleId="NotedebasdepageCar">
    <w:name w:val="Note de bas de page Car"/>
    <w:basedOn w:val="Policepardfaut"/>
    <w:link w:val="Notedebasdepage"/>
    <w:rsid w:val="00385B4B"/>
    <w:rPr>
      <w:rFonts w:ascii="Calibri" w:eastAsia="Calibri" w:hAnsi="Calibri" w:cs="Times New Roman"/>
      <w:sz w:val="20"/>
      <w:szCs w:val="20"/>
      <w:lang w:val="en-GB"/>
    </w:rPr>
  </w:style>
  <w:style w:type="character" w:styleId="Appelnotedebasdep">
    <w:name w:val="footnote reference"/>
    <w:unhideWhenUsed/>
    <w:rsid w:val="00385B4B"/>
    <w:rPr>
      <w:vertAlign w:val="superscript"/>
    </w:rPr>
  </w:style>
  <w:style w:type="paragraph" w:customStyle="1" w:styleId="para1">
    <w:name w:val="para 1."/>
    <w:basedOn w:val="10"/>
    <w:link w:val="para1Car"/>
    <w:rsid w:val="00385B4B"/>
  </w:style>
  <w:style w:type="paragraph" w:customStyle="1" w:styleId="CarCarCar">
    <w:name w:val="Car Car Car"/>
    <w:basedOn w:val="Normal"/>
    <w:rsid w:val="00385B4B"/>
    <w:rPr>
      <w:rFonts w:ascii="Arial" w:hAnsi="Arial"/>
      <w:sz w:val="22"/>
      <w:szCs w:val="20"/>
      <w:lang w:val="en-AU"/>
    </w:rPr>
  </w:style>
  <w:style w:type="character" w:customStyle="1" w:styleId="Hyperlink1">
    <w:name w:val="Hyperlink1"/>
    <w:rsid w:val="00385B4B"/>
    <w:rPr>
      <w:color w:val="000000"/>
      <w:sz w:val="20"/>
      <w:u w:val="single"/>
    </w:rPr>
  </w:style>
  <w:style w:type="paragraph" w:customStyle="1" w:styleId="document-chapitre-libelle">
    <w:name w:val="document-chapitre-libelle"/>
    <w:basedOn w:val="Normal"/>
    <w:rsid w:val="00385B4B"/>
    <w:pPr>
      <w:spacing w:before="100" w:beforeAutospacing="1" w:after="100" w:afterAutospacing="1"/>
    </w:pPr>
    <w:rPr>
      <w:lang w:eastAsia="fr-FR"/>
    </w:rPr>
  </w:style>
  <w:style w:type="paragraph" w:customStyle="1" w:styleId="document-chapitre-intitule">
    <w:name w:val="document-chapitre-intitule"/>
    <w:basedOn w:val="Normal"/>
    <w:rsid w:val="00385B4B"/>
    <w:pPr>
      <w:spacing w:before="100" w:beforeAutospacing="1" w:after="100" w:afterAutospacing="1"/>
    </w:pPr>
    <w:rPr>
      <w:lang w:eastAsia="fr-FR"/>
    </w:rPr>
  </w:style>
  <w:style w:type="paragraph" w:customStyle="1" w:styleId="document-article-libelle">
    <w:name w:val="document-article-libelle"/>
    <w:basedOn w:val="Normal"/>
    <w:rsid w:val="00385B4B"/>
    <w:pPr>
      <w:spacing w:before="100" w:beforeAutospacing="1" w:after="100" w:afterAutospacing="1"/>
    </w:pPr>
    <w:rPr>
      <w:lang w:eastAsia="fr-FR"/>
    </w:rPr>
  </w:style>
  <w:style w:type="paragraph" w:customStyle="1" w:styleId="document-article-intitule">
    <w:name w:val="document-article-intitule"/>
    <w:basedOn w:val="Normal"/>
    <w:rsid w:val="00385B4B"/>
    <w:pPr>
      <w:spacing w:before="100" w:beforeAutospacing="1" w:after="100" w:afterAutospacing="1"/>
    </w:pPr>
    <w:rPr>
      <w:lang w:eastAsia="fr-FR"/>
    </w:rPr>
  </w:style>
  <w:style w:type="paragraph" w:customStyle="1" w:styleId="intitule-section">
    <w:name w:val="intitule-section"/>
    <w:basedOn w:val="Normal"/>
    <w:rsid w:val="00385B4B"/>
    <w:pPr>
      <w:spacing w:before="100" w:beforeAutospacing="1" w:after="100" w:afterAutospacing="1"/>
    </w:pPr>
    <w:rPr>
      <w:lang w:eastAsia="fr-FR"/>
    </w:rPr>
  </w:style>
  <w:style w:type="character" w:customStyle="1" w:styleId="auteurs">
    <w:name w:val="auteurs"/>
    <w:basedOn w:val="Policepardfaut"/>
    <w:rsid w:val="00385B4B"/>
  </w:style>
  <w:style w:type="character" w:customStyle="1" w:styleId="nom-revue">
    <w:name w:val="nom-revue"/>
    <w:basedOn w:val="Policepardfaut"/>
    <w:rsid w:val="00385B4B"/>
  </w:style>
  <w:style w:type="character" w:customStyle="1" w:styleId="num-revue">
    <w:name w:val="num-revue"/>
    <w:basedOn w:val="Policepardfaut"/>
    <w:rsid w:val="00385B4B"/>
  </w:style>
  <w:style w:type="paragraph" w:customStyle="1" w:styleId="paragraph">
    <w:name w:val="paragraph"/>
    <w:basedOn w:val="Normal"/>
    <w:rsid w:val="00385B4B"/>
    <w:pPr>
      <w:spacing w:before="100" w:beforeAutospacing="1" w:after="100" w:afterAutospacing="1"/>
    </w:pPr>
    <w:rPr>
      <w:lang w:val="en-US"/>
    </w:rPr>
  </w:style>
  <w:style w:type="table" w:styleId="Listeclaire-Accent1">
    <w:name w:val="Light List Accent 1"/>
    <w:basedOn w:val="TableauNormal"/>
    <w:uiPriority w:val="61"/>
    <w:rsid w:val="00385B4B"/>
    <w:pPr>
      <w:spacing w:after="0" w:line="240" w:lineRule="auto"/>
    </w:pPr>
    <w:rPr>
      <w:rFonts w:ascii="Calibri" w:eastAsia="Calibri" w:hAnsi="Calibri" w:cs="Times New Roman"/>
      <w:sz w:val="20"/>
      <w:szCs w:val="20"/>
      <w:lang w:val="fr-FR"/>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paragraph" w:customStyle="1" w:styleId="xgmail-msolistparagraph">
    <w:name w:val="x_gmail-msolistparagraph"/>
    <w:basedOn w:val="Normal"/>
    <w:rsid w:val="00385B4B"/>
    <w:pPr>
      <w:spacing w:before="100" w:beforeAutospacing="1" w:after="100" w:afterAutospacing="1"/>
    </w:pPr>
    <w:rPr>
      <w:lang w:val="en-US"/>
    </w:rPr>
  </w:style>
  <w:style w:type="paragraph" w:customStyle="1" w:styleId="xmsonormal">
    <w:name w:val="x_msonormal"/>
    <w:basedOn w:val="Normal"/>
    <w:rsid w:val="00385B4B"/>
    <w:pPr>
      <w:spacing w:before="100" w:beforeAutospacing="1" w:after="100" w:afterAutospacing="1"/>
    </w:pPr>
    <w:rPr>
      <w:lang w:val="en-US"/>
    </w:rPr>
  </w:style>
  <w:style w:type="paragraph" w:customStyle="1" w:styleId="style-titre-liste">
    <w:name w:val="style-titre-liste"/>
    <w:basedOn w:val="Normal"/>
    <w:rsid w:val="00385B4B"/>
    <w:pPr>
      <w:spacing w:before="100" w:beforeAutospacing="1" w:after="100" w:afterAutospacing="1"/>
    </w:pPr>
    <w:rPr>
      <w:lang w:val="en-AU" w:eastAsia="en-AU"/>
    </w:rPr>
  </w:style>
  <w:style w:type="paragraph" w:customStyle="1" w:styleId="Para10">
    <w:name w:val="Para 1"/>
    <w:basedOn w:val="Normal"/>
    <w:link w:val="Para1Car0"/>
    <w:rsid w:val="00385B4B"/>
    <w:pPr>
      <w:spacing w:after="240"/>
      <w:jc w:val="both"/>
    </w:pPr>
    <w:rPr>
      <w:rFonts w:ascii="Arial" w:hAnsi="Arial"/>
      <w:sz w:val="18"/>
      <w:szCs w:val="22"/>
      <w:lang w:val="en-IE" w:bidi="en-US"/>
    </w:rPr>
  </w:style>
  <w:style w:type="character" w:customStyle="1" w:styleId="Para1Car0">
    <w:name w:val="Para 1 Car"/>
    <w:link w:val="Para10"/>
    <w:rsid w:val="00385B4B"/>
    <w:rPr>
      <w:rFonts w:ascii="Arial" w:eastAsia="Times New Roman" w:hAnsi="Arial" w:cs="Times New Roman"/>
      <w:sz w:val="18"/>
      <w:lang w:val="en-IE" w:bidi="en-US"/>
    </w:rPr>
  </w:style>
  <w:style w:type="paragraph" w:customStyle="1" w:styleId="Chaptertitle">
    <w:name w:val="Chapter title"/>
    <w:basedOn w:val="Normal"/>
    <w:link w:val="ChaptertitleCar"/>
    <w:rsid w:val="00385B4B"/>
    <w:pPr>
      <w:pBdr>
        <w:bottom w:val="single" w:sz="6" w:space="6" w:color="auto"/>
      </w:pBdr>
      <w:spacing w:after="480"/>
      <w:jc w:val="center"/>
    </w:pPr>
    <w:rPr>
      <w:rFonts w:ascii="Ottawa" w:hAnsi="Ottawa"/>
      <w:bCs/>
      <w:iCs/>
      <w:caps/>
      <w:spacing w:val="40"/>
      <w:lang w:val="en-US" w:bidi="en-US"/>
    </w:rPr>
  </w:style>
  <w:style w:type="paragraph" w:customStyle="1" w:styleId="Para3">
    <w:name w:val="Para 3"/>
    <w:basedOn w:val="Normal"/>
    <w:link w:val="Para3Car"/>
    <w:rsid w:val="00385B4B"/>
    <w:pPr>
      <w:spacing w:after="240"/>
      <w:ind w:left="851"/>
      <w:jc w:val="both"/>
    </w:pPr>
    <w:rPr>
      <w:rFonts w:ascii="Arial" w:hAnsi="Arial"/>
      <w:bCs/>
      <w:sz w:val="18"/>
      <w:szCs w:val="22"/>
      <w:lang w:val="en-IE"/>
    </w:rPr>
  </w:style>
  <w:style w:type="character" w:customStyle="1" w:styleId="Para3Car">
    <w:name w:val="Para 3 Car"/>
    <w:link w:val="Para3"/>
    <w:rsid w:val="00385B4B"/>
    <w:rPr>
      <w:rFonts w:ascii="Arial" w:eastAsia="Times New Roman" w:hAnsi="Arial" w:cs="Times New Roman"/>
      <w:bCs/>
      <w:sz w:val="18"/>
      <w:lang w:val="en-IE"/>
    </w:rPr>
  </w:style>
  <w:style w:type="character" w:customStyle="1" w:styleId="ChaptertitleCar">
    <w:name w:val="Chapter title Car"/>
    <w:link w:val="Chaptertitle"/>
    <w:rsid w:val="00385B4B"/>
    <w:rPr>
      <w:rFonts w:ascii="Ottawa" w:eastAsia="Times New Roman" w:hAnsi="Ottawa" w:cs="Times New Roman"/>
      <w:bCs/>
      <w:iCs/>
      <w:caps/>
      <w:spacing w:val="40"/>
      <w:sz w:val="24"/>
      <w:szCs w:val="24"/>
      <w:lang w:bidi="en-US"/>
    </w:rPr>
  </w:style>
  <w:style w:type="paragraph" w:customStyle="1" w:styleId="dictionnaire-definition-terme">
    <w:name w:val="dictionnaire-definition-terme"/>
    <w:basedOn w:val="Normal"/>
    <w:rsid w:val="00385B4B"/>
    <w:pPr>
      <w:spacing w:before="100" w:beforeAutospacing="1" w:after="100" w:afterAutospacing="1"/>
    </w:pPr>
    <w:rPr>
      <w:lang w:val="en-US"/>
    </w:rPr>
  </w:style>
  <w:style w:type="paragraph" w:customStyle="1" w:styleId="xdictionnaire-intitule-terme">
    <w:name w:val="x_dictionnaire-intitule-terme"/>
    <w:basedOn w:val="Normal"/>
    <w:rsid w:val="00385B4B"/>
    <w:pPr>
      <w:spacing w:before="100" w:beforeAutospacing="1" w:after="100" w:afterAutospacing="1"/>
    </w:pPr>
    <w:rPr>
      <w:lang w:val="fr-FR" w:eastAsia="fr-FR"/>
    </w:rPr>
  </w:style>
  <w:style w:type="paragraph" w:customStyle="1" w:styleId="xdictionnaire-definition-terme">
    <w:name w:val="x_dictionnaire-definition-terme"/>
    <w:basedOn w:val="Normal"/>
    <w:rsid w:val="00385B4B"/>
    <w:pPr>
      <w:spacing w:before="100" w:beforeAutospacing="1" w:after="100" w:afterAutospacing="1"/>
    </w:pPr>
    <w:rPr>
      <w:lang w:val="fr-FR" w:eastAsia="fr-FR"/>
    </w:rPr>
  </w:style>
  <w:style w:type="table" w:customStyle="1" w:styleId="TableGrid">
    <w:name w:val="TableGrid"/>
    <w:rsid w:val="00385B4B"/>
    <w:pPr>
      <w:spacing w:after="0" w:line="240" w:lineRule="auto"/>
    </w:pPr>
    <w:rPr>
      <w:rFonts w:ascii="Calibri" w:eastAsia="Times New Roman" w:hAnsi="Calibri" w:cs="Times New Roman"/>
      <w:lang w:val="en-NZ" w:eastAsia="en-NZ"/>
    </w:rPr>
    <w:tblPr>
      <w:tblCellMar>
        <w:top w:w="0" w:type="dxa"/>
        <w:left w:w="0" w:type="dxa"/>
        <w:bottom w:w="0" w:type="dxa"/>
        <w:right w:w="0" w:type="dxa"/>
      </w:tblCellMar>
    </w:tblPr>
  </w:style>
  <w:style w:type="character" w:customStyle="1" w:styleId="BalloonTextChar1">
    <w:name w:val="Balloon Text Char1"/>
    <w:uiPriority w:val="99"/>
    <w:semiHidden/>
    <w:rsid w:val="00385B4B"/>
    <w:rPr>
      <w:rFonts w:ascii="Segoe UI" w:eastAsia="Times New Roman" w:hAnsi="Segoe UI" w:cs="Segoe UI"/>
      <w:sz w:val="18"/>
      <w:szCs w:val="18"/>
      <w:lang w:val="en-GB"/>
    </w:rPr>
  </w:style>
  <w:style w:type="character" w:customStyle="1" w:styleId="CommentSubjectChar1">
    <w:name w:val="Comment Subject Char1"/>
    <w:uiPriority w:val="99"/>
    <w:semiHidden/>
    <w:rsid w:val="00385B4B"/>
    <w:rPr>
      <w:rFonts w:ascii="Times New Roman" w:eastAsia="Times New Roman" w:hAnsi="Times New Roman" w:cs="Times New Roman"/>
      <w:b/>
      <w:bCs/>
      <w:sz w:val="20"/>
      <w:szCs w:val="20"/>
      <w:lang w:val="en-GB"/>
    </w:rPr>
  </w:style>
  <w:style w:type="character" w:customStyle="1" w:styleId="EndnoteTextChar1">
    <w:name w:val="Endnote Text Char1"/>
    <w:uiPriority w:val="99"/>
    <w:semiHidden/>
    <w:rsid w:val="00385B4B"/>
    <w:rPr>
      <w:rFonts w:ascii="Times New Roman" w:eastAsia="Times New Roman" w:hAnsi="Times New Roman" w:cs="Times New Roman"/>
      <w:sz w:val="20"/>
      <w:szCs w:val="20"/>
      <w:lang w:val="en-GB"/>
    </w:rPr>
  </w:style>
  <w:style w:type="numbering" w:customStyle="1" w:styleId="Aucuneliste1">
    <w:name w:val="Aucune liste1"/>
    <w:next w:val="Aucuneliste"/>
    <w:uiPriority w:val="99"/>
    <w:semiHidden/>
    <w:unhideWhenUsed/>
    <w:rsid w:val="00385B4B"/>
  </w:style>
  <w:style w:type="paragraph" w:customStyle="1" w:styleId="para12">
    <w:name w:val="para 1"/>
    <w:basedOn w:val="Normal"/>
    <w:rsid w:val="00385B4B"/>
    <w:pPr>
      <w:widowControl w:val="0"/>
      <w:suppressAutoHyphens/>
      <w:spacing w:after="240"/>
      <w:ind w:left="425"/>
      <w:jc w:val="both"/>
    </w:pPr>
    <w:rPr>
      <w:rFonts w:ascii="Bassoon" w:eastAsia="MS Mincho" w:hAnsi="Bassoon"/>
      <w:kern w:val="1"/>
      <w:szCs w:val="20"/>
      <w:lang w:eastAsia="ar-SA"/>
    </w:rPr>
  </w:style>
  <w:style w:type="numbering" w:customStyle="1" w:styleId="Aucuneliste2">
    <w:name w:val="Aucune liste2"/>
    <w:next w:val="Aucuneliste"/>
    <w:uiPriority w:val="99"/>
    <w:semiHidden/>
    <w:unhideWhenUsed/>
    <w:rsid w:val="00385B4B"/>
  </w:style>
  <w:style w:type="table" w:customStyle="1" w:styleId="Grilledutableau1">
    <w:name w:val="Grille du tableau1"/>
    <w:basedOn w:val="TableauNormal"/>
    <w:next w:val="Grilledutableau"/>
    <w:rsid w:val="00385B4B"/>
    <w:pPr>
      <w:spacing w:after="0" w:line="240" w:lineRule="auto"/>
    </w:pPr>
    <w:rPr>
      <w:rFonts w:ascii="Calibri" w:eastAsia="Calibri"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vision">
    <w:name w:val="Revision"/>
    <w:hidden/>
    <w:uiPriority w:val="99"/>
    <w:semiHidden/>
    <w:rsid w:val="00385B4B"/>
    <w:pPr>
      <w:spacing w:after="0" w:line="240" w:lineRule="auto"/>
    </w:pPr>
    <w:rPr>
      <w:rFonts w:ascii="Calibri" w:eastAsia="Calibri" w:hAnsi="Calibri" w:cs="Times New Roman"/>
      <w:lang w:val="fr-FR"/>
    </w:rPr>
  </w:style>
  <w:style w:type="paragraph" w:customStyle="1" w:styleId="csc-textpic-caption">
    <w:name w:val="csc-textpic-caption"/>
    <w:basedOn w:val="Normal"/>
    <w:rsid w:val="00385B4B"/>
    <w:pPr>
      <w:spacing w:before="100" w:beforeAutospacing="1" w:after="100" w:afterAutospacing="1"/>
    </w:pPr>
    <w:rPr>
      <w:lang w:val="fr-FR" w:eastAsia="fr-FR"/>
    </w:rPr>
  </w:style>
  <w:style w:type="paragraph" w:customStyle="1" w:styleId="csc-textpic-image">
    <w:name w:val="csc-textpic-image"/>
    <w:basedOn w:val="Normal"/>
    <w:rsid w:val="00385B4B"/>
    <w:pPr>
      <w:spacing w:before="100" w:beforeAutospacing="1" w:after="100" w:afterAutospacing="1"/>
    </w:pPr>
    <w:rPr>
      <w:lang w:val="fr-FR" w:eastAsia="fr-FR"/>
    </w:rPr>
  </w:style>
  <w:style w:type="paragraph" w:customStyle="1" w:styleId="csc-textpic-firstcol">
    <w:name w:val="csc-textpic-firstcol"/>
    <w:basedOn w:val="Normal"/>
    <w:rsid w:val="00385B4B"/>
    <w:pPr>
      <w:spacing w:before="100" w:beforeAutospacing="1" w:after="100" w:afterAutospacing="1"/>
    </w:pPr>
    <w:rPr>
      <w:lang w:val="fr-FR" w:eastAsia="fr-FR"/>
    </w:rPr>
  </w:style>
  <w:style w:type="paragraph" w:customStyle="1" w:styleId="csc-textpic-lastcol">
    <w:name w:val="csc-textpic-lastcol"/>
    <w:basedOn w:val="Normal"/>
    <w:rsid w:val="00385B4B"/>
    <w:pPr>
      <w:spacing w:before="100" w:beforeAutospacing="1" w:after="100" w:afterAutospacing="1"/>
    </w:pPr>
    <w:rPr>
      <w:lang w:val="fr-FR" w:eastAsia="fr-FR"/>
    </w:rPr>
  </w:style>
  <w:style w:type="paragraph" w:customStyle="1" w:styleId="csc-textpic-caption1">
    <w:name w:val="csc-textpic-caption1"/>
    <w:basedOn w:val="Normal"/>
    <w:rsid w:val="00385B4B"/>
    <w:pPr>
      <w:spacing w:before="100" w:beforeAutospacing="1" w:after="100" w:afterAutospacing="1"/>
      <w:jc w:val="center"/>
    </w:pPr>
    <w:rPr>
      <w:lang w:val="fr-FR" w:eastAsia="fr-FR"/>
    </w:rPr>
  </w:style>
  <w:style w:type="paragraph" w:customStyle="1" w:styleId="csc-textpic-caption2">
    <w:name w:val="csc-textpic-caption2"/>
    <w:basedOn w:val="Normal"/>
    <w:rsid w:val="00385B4B"/>
    <w:pPr>
      <w:spacing w:before="100" w:beforeAutospacing="1" w:after="100" w:afterAutospacing="1"/>
      <w:jc w:val="right"/>
    </w:pPr>
    <w:rPr>
      <w:lang w:val="fr-FR" w:eastAsia="fr-FR"/>
    </w:rPr>
  </w:style>
  <w:style w:type="paragraph" w:customStyle="1" w:styleId="csc-textpic-caption3">
    <w:name w:val="csc-textpic-caption3"/>
    <w:basedOn w:val="Normal"/>
    <w:rsid w:val="00385B4B"/>
    <w:pPr>
      <w:spacing w:before="100" w:beforeAutospacing="1" w:after="100" w:afterAutospacing="1"/>
    </w:pPr>
    <w:rPr>
      <w:lang w:val="fr-FR" w:eastAsia="fr-FR"/>
    </w:rPr>
  </w:style>
  <w:style w:type="paragraph" w:customStyle="1" w:styleId="csc-textpic-image1">
    <w:name w:val="csc-textpic-image1"/>
    <w:basedOn w:val="Normal"/>
    <w:rsid w:val="00385B4B"/>
    <w:pPr>
      <w:spacing w:before="100" w:beforeAutospacing="1" w:after="100" w:afterAutospacing="1"/>
      <w:ind w:right="150"/>
    </w:pPr>
    <w:rPr>
      <w:lang w:val="fr-FR" w:eastAsia="fr-FR"/>
    </w:rPr>
  </w:style>
  <w:style w:type="paragraph" w:customStyle="1" w:styleId="csc-textpic-image2">
    <w:name w:val="csc-textpic-image2"/>
    <w:basedOn w:val="Normal"/>
    <w:rsid w:val="00385B4B"/>
    <w:pPr>
      <w:spacing w:before="100" w:beforeAutospacing="1" w:after="100" w:afterAutospacing="1"/>
      <w:ind w:right="150"/>
    </w:pPr>
    <w:rPr>
      <w:lang w:val="fr-FR" w:eastAsia="fr-FR"/>
    </w:rPr>
  </w:style>
  <w:style w:type="paragraph" w:customStyle="1" w:styleId="csc-textpic-image3">
    <w:name w:val="csc-textpic-image3"/>
    <w:basedOn w:val="Normal"/>
    <w:rsid w:val="00385B4B"/>
    <w:pPr>
      <w:spacing w:before="100" w:beforeAutospacing="1" w:after="100" w:afterAutospacing="1"/>
      <w:ind w:right="150"/>
    </w:pPr>
    <w:rPr>
      <w:lang w:val="fr-FR" w:eastAsia="fr-FR"/>
    </w:rPr>
  </w:style>
  <w:style w:type="paragraph" w:customStyle="1" w:styleId="csc-textpic-image4">
    <w:name w:val="csc-textpic-image4"/>
    <w:basedOn w:val="Normal"/>
    <w:rsid w:val="00385B4B"/>
    <w:pPr>
      <w:spacing w:before="100" w:beforeAutospacing="1" w:after="100" w:afterAutospacing="1"/>
      <w:ind w:left="150"/>
    </w:pPr>
    <w:rPr>
      <w:lang w:val="fr-FR" w:eastAsia="fr-FR"/>
    </w:rPr>
  </w:style>
  <w:style w:type="paragraph" w:customStyle="1" w:styleId="csc-textpic-image5">
    <w:name w:val="csc-textpic-image5"/>
    <w:basedOn w:val="Normal"/>
    <w:rsid w:val="00385B4B"/>
    <w:pPr>
      <w:spacing w:before="100" w:beforeAutospacing="1" w:after="100" w:afterAutospacing="1"/>
      <w:ind w:left="150"/>
    </w:pPr>
    <w:rPr>
      <w:lang w:val="fr-FR" w:eastAsia="fr-FR"/>
    </w:rPr>
  </w:style>
  <w:style w:type="paragraph" w:customStyle="1" w:styleId="csc-textpic-image6">
    <w:name w:val="csc-textpic-image6"/>
    <w:basedOn w:val="Normal"/>
    <w:rsid w:val="00385B4B"/>
    <w:pPr>
      <w:spacing w:before="100" w:beforeAutospacing="1" w:after="100" w:afterAutospacing="1"/>
      <w:ind w:left="150"/>
    </w:pPr>
    <w:rPr>
      <w:lang w:val="fr-FR" w:eastAsia="fr-FR"/>
    </w:rPr>
  </w:style>
  <w:style w:type="paragraph" w:customStyle="1" w:styleId="csc-textpic-image7">
    <w:name w:val="csc-textpic-image7"/>
    <w:basedOn w:val="Normal"/>
    <w:rsid w:val="00385B4B"/>
    <w:pPr>
      <w:spacing w:before="100" w:beforeAutospacing="1" w:after="100" w:afterAutospacing="1"/>
      <w:ind w:left="150"/>
    </w:pPr>
    <w:rPr>
      <w:lang w:val="fr-FR" w:eastAsia="fr-FR"/>
    </w:rPr>
  </w:style>
  <w:style w:type="paragraph" w:customStyle="1" w:styleId="csc-textpic-caption4">
    <w:name w:val="csc-textpic-caption4"/>
    <w:basedOn w:val="Normal"/>
    <w:rsid w:val="00385B4B"/>
    <w:rPr>
      <w:lang w:val="fr-FR" w:eastAsia="fr-FR"/>
    </w:rPr>
  </w:style>
  <w:style w:type="paragraph" w:customStyle="1" w:styleId="csc-textpic-image8">
    <w:name w:val="csc-textpic-image8"/>
    <w:basedOn w:val="Normal"/>
    <w:rsid w:val="00385B4B"/>
    <w:pPr>
      <w:spacing w:before="100" w:beforeAutospacing="1" w:after="75"/>
    </w:pPr>
    <w:rPr>
      <w:lang w:val="fr-FR" w:eastAsia="fr-FR"/>
    </w:rPr>
  </w:style>
  <w:style w:type="paragraph" w:customStyle="1" w:styleId="csc-textpic-firstcol1">
    <w:name w:val="csc-textpic-firstcol1"/>
    <w:basedOn w:val="Normal"/>
    <w:rsid w:val="00385B4B"/>
    <w:pPr>
      <w:spacing w:before="100" w:beforeAutospacing="1" w:after="100" w:afterAutospacing="1"/>
    </w:pPr>
    <w:rPr>
      <w:lang w:val="fr-FR" w:eastAsia="fr-FR"/>
    </w:rPr>
  </w:style>
  <w:style w:type="paragraph" w:customStyle="1" w:styleId="csc-textpic-lastcol1">
    <w:name w:val="csc-textpic-lastcol1"/>
    <w:basedOn w:val="Normal"/>
    <w:rsid w:val="00385B4B"/>
    <w:pPr>
      <w:spacing w:before="100" w:beforeAutospacing="1" w:after="100" w:afterAutospacing="1"/>
    </w:pPr>
    <w:rPr>
      <w:lang w:val="fr-FR" w:eastAsia="fr-FR"/>
    </w:rPr>
  </w:style>
  <w:style w:type="character" w:styleId="Lienhypertextesuivivisit">
    <w:name w:val="FollowedHyperlink"/>
    <w:uiPriority w:val="99"/>
    <w:unhideWhenUsed/>
    <w:rsid w:val="00385B4B"/>
    <w:rPr>
      <w:color w:val="800080"/>
      <w:u w:val="single"/>
    </w:rPr>
  </w:style>
  <w:style w:type="paragraph" w:customStyle="1" w:styleId="update-note">
    <w:name w:val="update-note"/>
    <w:basedOn w:val="Normal"/>
    <w:rsid w:val="00385B4B"/>
    <w:pPr>
      <w:spacing w:before="100" w:beforeAutospacing="1" w:after="100" w:afterAutospacing="1"/>
    </w:pPr>
    <w:rPr>
      <w:lang w:val="fr-FR" w:eastAsia="fr-FR"/>
    </w:rPr>
  </w:style>
  <w:style w:type="character" w:customStyle="1" w:styleId="twelve1">
    <w:name w:val="twelve1"/>
    <w:rsid w:val="00385B4B"/>
    <w:rPr>
      <w:rFonts w:ascii="Arial" w:hAnsi="Arial" w:cs="Arial" w:hint="default"/>
      <w:sz w:val="18"/>
      <w:szCs w:val="18"/>
    </w:rPr>
  </w:style>
  <w:style w:type="character" w:styleId="lev">
    <w:name w:val="Strong"/>
    <w:uiPriority w:val="22"/>
    <w:qFormat/>
    <w:rsid w:val="00385B4B"/>
    <w:rPr>
      <w:b/>
      <w:bCs/>
    </w:rPr>
  </w:style>
  <w:style w:type="paragraph" w:customStyle="1" w:styleId="Para20">
    <w:name w:val="Para 2"/>
    <w:basedOn w:val="Normal"/>
    <w:link w:val="Para2Car0"/>
    <w:rsid w:val="00385B4B"/>
    <w:pPr>
      <w:spacing w:after="240"/>
      <w:ind w:left="425"/>
      <w:jc w:val="both"/>
    </w:pPr>
    <w:rPr>
      <w:rFonts w:ascii="Arial" w:hAnsi="Arial"/>
      <w:sz w:val="18"/>
      <w:szCs w:val="22"/>
      <w:lang w:val="en-IE"/>
    </w:rPr>
  </w:style>
  <w:style w:type="character" w:customStyle="1" w:styleId="Para2Car0">
    <w:name w:val="Para 2 Car"/>
    <w:link w:val="Para20"/>
    <w:rsid w:val="00385B4B"/>
    <w:rPr>
      <w:rFonts w:ascii="Arial" w:eastAsia="Times New Roman" w:hAnsi="Arial" w:cs="Times New Roman"/>
      <w:sz w:val="18"/>
      <w:lang w:val="en-IE"/>
    </w:rPr>
  </w:style>
  <w:style w:type="paragraph" w:customStyle="1" w:styleId="Parai2">
    <w:name w:val="Para i.2"/>
    <w:basedOn w:val="Normal"/>
    <w:link w:val="Parai2Car"/>
    <w:rsid w:val="00385B4B"/>
    <w:pPr>
      <w:spacing w:after="240"/>
      <w:ind w:left="850" w:hanging="425"/>
      <w:jc w:val="both"/>
    </w:pPr>
    <w:rPr>
      <w:rFonts w:ascii="Arial" w:hAnsi="Arial"/>
      <w:sz w:val="18"/>
      <w:szCs w:val="22"/>
      <w:lang w:val="en-IE"/>
    </w:rPr>
  </w:style>
  <w:style w:type="paragraph" w:customStyle="1" w:styleId="Parai1">
    <w:name w:val="Para i1"/>
    <w:basedOn w:val="Para10"/>
    <w:rsid w:val="00385B4B"/>
    <w:pPr>
      <w:ind w:left="425" w:hanging="425"/>
    </w:pPr>
    <w:rPr>
      <w:lang w:eastAsia="es-ES"/>
    </w:rPr>
  </w:style>
  <w:style w:type="paragraph" w:styleId="Corpsdetexte3">
    <w:name w:val="Body Text 3"/>
    <w:basedOn w:val="Normal"/>
    <w:link w:val="Corpsdetexte3Car"/>
    <w:unhideWhenUsed/>
    <w:rsid w:val="00385B4B"/>
    <w:pPr>
      <w:spacing w:after="120" w:line="276" w:lineRule="auto"/>
    </w:pPr>
    <w:rPr>
      <w:rFonts w:ascii="Calibri" w:eastAsia="Calibri" w:hAnsi="Calibri"/>
      <w:sz w:val="16"/>
      <w:szCs w:val="16"/>
      <w:lang w:val="x-none"/>
    </w:rPr>
  </w:style>
  <w:style w:type="character" w:customStyle="1" w:styleId="Corpsdetexte3Car">
    <w:name w:val="Corps de texte 3 Car"/>
    <w:basedOn w:val="Policepardfaut"/>
    <w:link w:val="Corpsdetexte3"/>
    <w:rsid w:val="00385B4B"/>
    <w:rPr>
      <w:rFonts w:ascii="Calibri" w:eastAsia="Calibri" w:hAnsi="Calibri" w:cs="Times New Roman"/>
      <w:sz w:val="16"/>
      <w:szCs w:val="16"/>
      <w:lang w:val="x-none"/>
    </w:rPr>
  </w:style>
  <w:style w:type="character" w:styleId="Emphaseintense">
    <w:name w:val="Intense Emphasis"/>
    <w:uiPriority w:val="21"/>
    <w:qFormat/>
    <w:rsid w:val="00385B4B"/>
    <w:rPr>
      <w:i/>
      <w:iCs/>
      <w:color w:val="auto"/>
      <w:sz w:val="24"/>
      <w:u w:val="single"/>
    </w:rPr>
  </w:style>
  <w:style w:type="paragraph" w:customStyle="1" w:styleId="REF">
    <w:name w:val="REF"/>
    <w:basedOn w:val="Para10"/>
    <w:link w:val="REFTegn"/>
    <w:rsid w:val="00385B4B"/>
  </w:style>
  <w:style w:type="paragraph" w:customStyle="1" w:styleId="Note">
    <w:name w:val="Note"/>
    <w:basedOn w:val="Notedebasdepage"/>
    <w:rsid w:val="00385B4B"/>
    <w:pPr>
      <w:widowControl w:val="0"/>
      <w:ind w:left="425" w:hanging="425"/>
      <w:jc w:val="both"/>
    </w:pPr>
    <w:rPr>
      <w:rFonts w:ascii="TradeGothic" w:eastAsia="Times New Roman" w:hAnsi="TradeGothic" w:cs="Arial"/>
      <w:sz w:val="16"/>
      <w:szCs w:val="16"/>
      <w:lang w:val="fr-FR" w:eastAsia="fr-FR"/>
    </w:rPr>
  </w:style>
  <w:style w:type="paragraph" w:customStyle="1" w:styleId="Para4">
    <w:name w:val="Para 4"/>
    <w:basedOn w:val="Normal"/>
    <w:link w:val="Para4Car"/>
    <w:rsid w:val="00385B4B"/>
    <w:pPr>
      <w:spacing w:after="240"/>
      <w:ind w:left="992"/>
      <w:jc w:val="both"/>
    </w:pPr>
    <w:rPr>
      <w:rFonts w:ascii="Arial" w:hAnsi="Arial"/>
      <w:bCs/>
      <w:sz w:val="18"/>
      <w:szCs w:val="22"/>
      <w:lang w:val="en-IE" w:eastAsia="fr-FR"/>
    </w:rPr>
  </w:style>
  <w:style w:type="paragraph" w:customStyle="1" w:styleId="Para5">
    <w:name w:val="Para 5"/>
    <w:basedOn w:val="Normal"/>
    <w:rsid w:val="00385B4B"/>
    <w:pPr>
      <w:spacing w:after="240"/>
      <w:ind w:left="1134"/>
      <w:jc w:val="both"/>
    </w:pPr>
    <w:rPr>
      <w:rFonts w:ascii="Arial" w:hAnsi="Arial"/>
      <w:bCs/>
      <w:sz w:val="18"/>
      <w:szCs w:val="22"/>
      <w:lang w:val="en-IE" w:bidi="en-US"/>
    </w:rPr>
  </w:style>
  <w:style w:type="paragraph" w:customStyle="1" w:styleId="Parai5">
    <w:name w:val="Para i.5"/>
    <w:basedOn w:val="Para5"/>
    <w:link w:val="Parai5Car"/>
    <w:rsid w:val="00385B4B"/>
    <w:pPr>
      <w:spacing w:after="120"/>
      <w:ind w:left="1559" w:hanging="425"/>
    </w:pPr>
  </w:style>
  <w:style w:type="paragraph" w:customStyle="1" w:styleId="Para6">
    <w:name w:val="Para 6"/>
    <w:basedOn w:val="Parai5"/>
    <w:rsid w:val="00385B4B"/>
    <w:pPr>
      <w:ind w:firstLine="0"/>
    </w:pPr>
  </w:style>
  <w:style w:type="paragraph" w:customStyle="1" w:styleId="Parai35">
    <w:name w:val="Para i.3.5"/>
    <w:basedOn w:val="Parai5"/>
    <w:rsid w:val="00385B4B"/>
    <w:pPr>
      <w:tabs>
        <w:tab w:val="left" w:pos="2835"/>
        <w:tab w:val="left" w:pos="4536"/>
      </w:tabs>
      <w:ind w:firstLine="0"/>
    </w:pPr>
  </w:style>
  <w:style w:type="paragraph" w:customStyle="1" w:styleId="paraii35">
    <w:name w:val="para ii.3.5"/>
    <w:basedOn w:val="Parai35"/>
    <w:rsid w:val="00385B4B"/>
    <w:pPr>
      <w:tabs>
        <w:tab w:val="clear" w:pos="2835"/>
        <w:tab w:val="clear" w:pos="4536"/>
      </w:tabs>
      <w:ind w:left="1984" w:hanging="425"/>
    </w:pPr>
  </w:style>
  <w:style w:type="paragraph" w:customStyle="1" w:styleId="Tablefn">
    <w:name w:val="Table fn"/>
    <w:basedOn w:val="Para10"/>
    <w:rsid w:val="00385B4B"/>
    <w:pPr>
      <w:spacing w:before="240"/>
      <w:jc w:val="center"/>
    </w:pPr>
    <w:rPr>
      <w:sz w:val="16"/>
    </w:rPr>
  </w:style>
  <w:style w:type="paragraph" w:customStyle="1" w:styleId="TableHead">
    <w:name w:val="Table Head"/>
    <w:basedOn w:val="Para5"/>
    <w:link w:val="TableHeadCar"/>
    <w:rsid w:val="00385B4B"/>
    <w:pPr>
      <w:spacing w:before="120" w:after="120"/>
      <w:ind w:left="0"/>
      <w:jc w:val="center"/>
    </w:pPr>
    <w:rPr>
      <w:rFonts w:ascii="Ottawa" w:hAnsi="Ottawa"/>
      <w:b/>
    </w:rPr>
  </w:style>
  <w:style w:type="paragraph" w:customStyle="1" w:styleId="Tabletext">
    <w:name w:val="Table text"/>
    <w:basedOn w:val="Para5"/>
    <w:rsid w:val="00385B4B"/>
    <w:pPr>
      <w:spacing w:before="120" w:after="120"/>
      <w:ind w:left="0"/>
      <w:jc w:val="center"/>
    </w:pPr>
    <w:rPr>
      <w:rFonts w:cs="Arial"/>
    </w:rPr>
  </w:style>
  <w:style w:type="paragraph" w:customStyle="1" w:styleId="Tabletitle">
    <w:name w:val="Table title"/>
    <w:basedOn w:val="Para5"/>
    <w:link w:val="TabletitleCar"/>
    <w:autoRedefine/>
    <w:rsid w:val="00385B4B"/>
    <w:pPr>
      <w:spacing w:after="120"/>
      <w:ind w:left="0"/>
      <w:jc w:val="center"/>
    </w:pPr>
    <w:rPr>
      <w:rFonts w:ascii="Ottawa" w:hAnsi="Ottawa"/>
      <w:b/>
      <w:i/>
    </w:rPr>
  </w:style>
  <w:style w:type="paragraph" w:customStyle="1" w:styleId="Title5a">
    <w:name w:val="Title 5a"/>
    <w:basedOn w:val="Para5"/>
    <w:link w:val="Title5aCar"/>
    <w:rsid w:val="00385B4B"/>
    <w:pPr>
      <w:spacing w:before="240" w:after="120"/>
    </w:pPr>
    <w:rPr>
      <w:rFonts w:ascii="Ottawa" w:hAnsi="Ottawa"/>
      <w:i/>
    </w:rPr>
  </w:style>
  <w:style w:type="paragraph" w:customStyle="1" w:styleId="Title6">
    <w:name w:val="Title 6"/>
    <w:basedOn w:val="Para5"/>
    <w:rsid w:val="00385B4B"/>
    <w:pPr>
      <w:spacing w:after="120"/>
      <w:ind w:left="1559"/>
    </w:pPr>
    <w:rPr>
      <w:rFonts w:ascii="Ottawa" w:hAnsi="Ottawa"/>
      <w:i/>
    </w:rPr>
  </w:style>
  <w:style w:type="paragraph" w:customStyle="1" w:styleId="Buffertext">
    <w:name w:val="Buffer text"/>
    <w:basedOn w:val="Para5"/>
    <w:link w:val="BuffertextCar"/>
    <w:rsid w:val="00385B4B"/>
    <w:pPr>
      <w:tabs>
        <w:tab w:val="left" w:pos="5670"/>
      </w:tabs>
      <w:spacing w:after="0"/>
    </w:pPr>
    <w:rPr>
      <w:rFonts w:cs="Arial"/>
      <w:lang w:val="pt-BR"/>
    </w:rPr>
  </w:style>
  <w:style w:type="paragraph" w:customStyle="1" w:styleId="buffertextlast">
    <w:name w:val="buffer text last"/>
    <w:basedOn w:val="Buffertext"/>
    <w:link w:val="buffertextlastCar"/>
    <w:rsid w:val="00385B4B"/>
    <w:pPr>
      <w:spacing w:after="240"/>
    </w:pPr>
    <w:rPr>
      <w:szCs w:val="18"/>
    </w:rPr>
  </w:style>
  <w:style w:type="paragraph" w:customStyle="1" w:styleId="ien-tte">
    <w:name w:val="i en-tête"/>
    <w:basedOn w:val="En-tte"/>
    <w:rsid w:val="00385B4B"/>
    <w:pPr>
      <w:tabs>
        <w:tab w:val="clear" w:pos="4680"/>
        <w:tab w:val="clear" w:pos="9360"/>
        <w:tab w:val="center" w:pos="4536"/>
        <w:tab w:val="right" w:pos="9072"/>
      </w:tabs>
      <w:spacing w:after="240"/>
    </w:pPr>
    <w:rPr>
      <w:rFonts w:ascii="Ottawa" w:hAnsi="Ottawa"/>
      <w:sz w:val="18"/>
      <w:szCs w:val="22"/>
      <w:lang w:val="en-US" w:bidi="en-US"/>
    </w:rPr>
  </w:style>
  <w:style w:type="character" w:styleId="Numrodeligne">
    <w:name w:val="line number"/>
    <w:rsid w:val="00385B4B"/>
    <w:rPr>
      <w:rFonts w:ascii="Arial" w:hAnsi="Arial"/>
      <w:sz w:val="16"/>
    </w:rPr>
  </w:style>
  <w:style w:type="character" w:styleId="Accentuation">
    <w:name w:val="Emphasis"/>
    <w:uiPriority w:val="20"/>
    <w:qFormat/>
    <w:rsid w:val="00385B4B"/>
    <w:rPr>
      <w:i/>
      <w:iCs/>
    </w:rPr>
  </w:style>
  <w:style w:type="paragraph" w:customStyle="1" w:styleId="solutionstext">
    <w:name w:val="solutions text"/>
    <w:basedOn w:val="Para5"/>
    <w:rsid w:val="00385B4B"/>
    <w:pPr>
      <w:tabs>
        <w:tab w:val="left" w:pos="5670"/>
      </w:tabs>
      <w:spacing w:after="0"/>
      <w:ind w:left="0"/>
    </w:pPr>
    <w:rPr>
      <w:rFonts w:cs="Arial"/>
      <w:lang w:val="pt-BR"/>
    </w:rPr>
  </w:style>
  <w:style w:type="paragraph" w:customStyle="1" w:styleId="Parai6">
    <w:name w:val="Para i.6"/>
    <w:basedOn w:val="Parai5"/>
    <w:qFormat/>
    <w:rsid w:val="00385B4B"/>
    <w:pPr>
      <w:ind w:left="1984"/>
    </w:pPr>
  </w:style>
  <w:style w:type="paragraph" w:customStyle="1" w:styleId="Para7">
    <w:name w:val="Para 7"/>
    <w:basedOn w:val="Para6"/>
    <w:qFormat/>
    <w:rsid w:val="00385B4B"/>
    <w:pPr>
      <w:ind w:left="1701"/>
    </w:pPr>
  </w:style>
  <w:style w:type="paragraph" w:customStyle="1" w:styleId="Para7i">
    <w:name w:val="Para 7i"/>
    <w:basedOn w:val="Title6"/>
    <w:qFormat/>
    <w:rsid w:val="00385B4B"/>
    <w:pPr>
      <w:ind w:left="2126" w:hanging="425"/>
    </w:pPr>
    <w:rPr>
      <w:rFonts w:ascii="Arial" w:hAnsi="Arial" w:cs="Arial"/>
      <w:i w:val="0"/>
      <w:szCs w:val="18"/>
    </w:rPr>
  </w:style>
  <w:style w:type="paragraph" w:customStyle="1" w:styleId="Para5a">
    <w:name w:val="Para 5a"/>
    <w:basedOn w:val="Para5"/>
    <w:qFormat/>
    <w:rsid w:val="00385B4B"/>
    <w:pPr>
      <w:ind w:left="1418"/>
    </w:pPr>
    <w:rPr>
      <w:lang w:bidi="ar-SA"/>
    </w:rPr>
  </w:style>
  <w:style w:type="paragraph" w:styleId="PrformatHTML">
    <w:name w:val="HTML Preformatted"/>
    <w:basedOn w:val="Normal"/>
    <w:link w:val="PrformatHTMLCar"/>
    <w:rsid w:val="00385B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ahoma" w:hAnsi="Tahoma" w:cs="Tahoma"/>
      <w:sz w:val="20"/>
      <w:szCs w:val="20"/>
      <w:lang w:val="en-US" w:bidi="th-TH"/>
    </w:rPr>
  </w:style>
  <w:style w:type="character" w:customStyle="1" w:styleId="PrformatHTMLCar">
    <w:name w:val="Préformaté HTML Car"/>
    <w:basedOn w:val="Policepardfaut"/>
    <w:link w:val="PrformatHTML"/>
    <w:rsid w:val="00385B4B"/>
    <w:rPr>
      <w:rFonts w:ascii="Tahoma" w:eastAsia="Times New Roman" w:hAnsi="Tahoma" w:cs="Tahoma"/>
      <w:sz w:val="20"/>
      <w:szCs w:val="20"/>
      <w:lang w:bidi="th-TH"/>
    </w:rPr>
  </w:style>
  <w:style w:type="character" w:customStyle="1" w:styleId="CarCar5">
    <w:name w:val="Car Car5"/>
    <w:rsid w:val="00385B4B"/>
    <w:rPr>
      <w:rFonts w:ascii="Ottawa" w:hAnsi="Ottawa"/>
      <w:b/>
      <w:spacing w:val="-10"/>
      <w:kern w:val="28"/>
      <w:position w:val="6"/>
      <w:sz w:val="22"/>
      <w:szCs w:val="22"/>
      <w:lang w:val="en-US" w:eastAsia="en-US" w:bidi="en-US"/>
    </w:rPr>
  </w:style>
  <w:style w:type="character" w:customStyle="1" w:styleId="CarCar4">
    <w:name w:val="Car Car4"/>
    <w:rsid w:val="00385B4B"/>
    <w:rPr>
      <w:rFonts w:ascii="TradeGothic Bold" w:hAnsi="TradeGothic Bold"/>
      <w:spacing w:val="-10"/>
      <w:kern w:val="28"/>
      <w:position w:val="6"/>
      <w:sz w:val="21"/>
      <w:szCs w:val="22"/>
      <w:lang w:val="en-US" w:eastAsia="fr-FR" w:bidi="en-US"/>
    </w:rPr>
  </w:style>
  <w:style w:type="character" w:customStyle="1" w:styleId="CarCar3">
    <w:name w:val="Car Car3"/>
    <w:rsid w:val="00385B4B"/>
    <w:rPr>
      <w:rFonts w:ascii="Ottawa" w:hAnsi="Ottawa"/>
      <w:b/>
      <w:spacing w:val="-4"/>
      <w:kern w:val="28"/>
      <w:sz w:val="19"/>
      <w:szCs w:val="22"/>
      <w:lang w:val="en-US" w:eastAsia="fr-FR" w:bidi="en-US"/>
    </w:rPr>
  </w:style>
  <w:style w:type="character" w:customStyle="1" w:styleId="CarCar2">
    <w:name w:val="Car Car2"/>
    <w:rsid w:val="00385B4B"/>
    <w:rPr>
      <w:rFonts w:ascii="Ottawa" w:hAnsi="Ottawa"/>
      <w:b/>
      <w:spacing w:val="-4"/>
      <w:kern w:val="28"/>
      <w:sz w:val="18"/>
      <w:szCs w:val="22"/>
      <w:lang w:val="en-US" w:eastAsia="fr-FR" w:bidi="en-US"/>
    </w:rPr>
  </w:style>
  <w:style w:type="character" w:customStyle="1" w:styleId="CarCar1">
    <w:name w:val="Car Car1"/>
    <w:rsid w:val="00385B4B"/>
    <w:rPr>
      <w:rFonts w:ascii="Ottawa" w:hAnsi="Ottawa"/>
      <w:i/>
      <w:spacing w:val="-4"/>
      <w:kern w:val="28"/>
      <w:sz w:val="18"/>
      <w:lang w:val="en-US" w:eastAsia="en-US" w:bidi="en-US"/>
    </w:rPr>
  </w:style>
  <w:style w:type="paragraph" w:styleId="Titre">
    <w:name w:val="Title"/>
    <w:basedOn w:val="Normal"/>
    <w:next w:val="Normal"/>
    <w:link w:val="TitreCar"/>
    <w:qFormat/>
    <w:rsid w:val="00385B4B"/>
    <w:pPr>
      <w:spacing w:before="240" w:after="240"/>
      <w:ind w:left="357"/>
      <w:jc w:val="center"/>
    </w:pPr>
    <w:rPr>
      <w:rFonts w:ascii="Rockwell" w:hAnsi="Rockwell"/>
      <w:bCs/>
      <w:iCs/>
      <w:spacing w:val="20"/>
      <w:sz w:val="20"/>
      <w:szCs w:val="60"/>
      <w:lang w:val="en-US" w:bidi="en-US"/>
    </w:rPr>
  </w:style>
  <w:style w:type="character" w:customStyle="1" w:styleId="TitreCar">
    <w:name w:val="Titre Car"/>
    <w:basedOn w:val="Policepardfaut"/>
    <w:link w:val="Titre"/>
    <w:rsid w:val="00385B4B"/>
    <w:rPr>
      <w:rFonts w:ascii="Rockwell" w:eastAsia="Times New Roman" w:hAnsi="Rockwell" w:cs="Times New Roman"/>
      <w:bCs/>
      <w:iCs/>
      <w:spacing w:val="20"/>
      <w:sz w:val="20"/>
      <w:szCs w:val="60"/>
      <w:lang w:bidi="en-US"/>
    </w:rPr>
  </w:style>
  <w:style w:type="character" w:customStyle="1" w:styleId="CarCar">
    <w:name w:val="Car Car"/>
    <w:rsid w:val="00385B4B"/>
    <w:rPr>
      <w:rFonts w:ascii="Rockwell" w:hAnsi="Rockwell"/>
      <w:bCs/>
      <w:iCs/>
      <w:spacing w:val="20"/>
      <w:szCs w:val="60"/>
      <w:lang w:val="en-US" w:eastAsia="en-US" w:bidi="en-US"/>
    </w:rPr>
  </w:style>
  <w:style w:type="character" w:customStyle="1" w:styleId="Text4">
    <w:name w:val="Text 4"/>
    <w:rsid w:val="00385B4B"/>
    <w:rPr>
      <w:rFonts w:ascii="TradeGothic" w:hAnsi="TradeGothic"/>
      <w:b/>
      <w:bCs/>
      <w:sz w:val="20"/>
      <w:szCs w:val="22"/>
      <w:lang w:val="en-IE" w:eastAsia="fr-FR" w:bidi="ar-SA"/>
    </w:rPr>
  </w:style>
  <w:style w:type="paragraph" w:customStyle="1" w:styleId="Text1">
    <w:name w:val="Text 1"/>
    <w:basedOn w:val="Normal"/>
    <w:rsid w:val="00385B4B"/>
    <w:pPr>
      <w:spacing w:after="240"/>
      <w:ind w:left="284"/>
      <w:jc w:val="both"/>
    </w:pPr>
    <w:rPr>
      <w:rFonts w:ascii="Garamond" w:hAnsi="Garamond"/>
      <w:sz w:val="22"/>
      <w:szCs w:val="20"/>
      <w:lang w:val="en-IE" w:eastAsia="fr-FR"/>
    </w:rPr>
  </w:style>
  <w:style w:type="character" w:customStyle="1" w:styleId="StyleText1111bulletNonGrasCar">
    <w:name w:val="Style Text 1.1.1.1 bullet + Non Gras Car"/>
    <w:rsid w:val="00385B4B"/>
    <w:rPr>
      <w:rFonts w:ascii="Garamond" w:hAnsi="Garamond"/>
      <w:bCs/>
      <w:sz w:val="22"/>
      <w:szCs w:val="22"/>
      <w:lang w:val="en-IE" w:eastAsia="fr-FR" w:bidi="ar-SA"/>
    </w:rPr>
  </w:style>
  <w:style w:type="character" w:customStyle="1" w:styleId="Text1111bulletCar">
    <w:name w:val="Text 1.1.1.1 bullet Car"/>
    <w:rsid w:val="00385B4B"/>
    <w:rPr>
      <w:rFonts w:ascii="Garamond" w:hAnsi="Garamond"/>
      <w:sz w:val="22"/>
      <w:szCs w:val="22"/>
      <w:lang w:val="en-IE" w:eastAsia="fr-FR" w:bidi="ar-SA"/>
    </w:rPr>
  </w:style>
  <w:style w:type="paragraph" w:customStyle="1" w:styleId="Level1">
    <w:name w:val="Level 1"/>
    <w:basedOn w:val="Normal"/>
    <w:rsid w:val="00385B4B"/>
    <w:pPr>
      <w:widowControl w:val="0"/>
      <w:autoSpaceDE w:val="0"/>
      <w:autoSpaceDN w:val="0"/>
      <w:adjustRightInd w:val="0"/>
      <w:ind w:left="720" w:hanging="360"/>
    </w:pPr>
    <w:rPr>
      <w:lang w:val="en-US" w:eastAsia="fr-FR"/>
    </w:rPr>
  </w:style>
  <w:style w:type="character" w:customStyle="1" w:styleId="StyleText1111bulletLatin9ptLatinGrasCar">
    <w:name w:val="Style Text 1.1.1.1 bullet + (Latin) 9 pt (Latin) Gras Car"/>
    <w:link w:val="StyleText1111bulletLatin9ptLatinGras"/>
    <w:rsid w:val="00385B4B"/>
    <w:rPr>
      <w:rFonts w:ascii="Garamond" w:hAnsi="Garamond"/>
      <w:b/>
      <w:sz w:val="18"/>
      <w:lang w:val="en-IE" w:eastAsia="fr-FR"/>
    </w:rPr>
  </w:style>
  <w:style w:type="paragraph" w:customStyle="1" w:styleId="111">
    <w:name w:val="1.1.1."/>
    <w:basedOn w:val="Normal"/>
    <w:rsid w:val="00385B4B"/>
    <w:pPr>
      <w:spacing w:after="120"/>
      <w:ind w:left="851" w:hanging="567"/>
      <w:jc w:val="both"/>
    </w:pPr>
    <w:rPr>
      <w:rFonts w:ascii="Ottawa" w:hAnsi="Ottawa"/>
      <w:b/>
      <w:bCs/>
      <w:sz w:val="20"/>
      <w:szCs w:val="22"/>
      <w:lang w:eastAsia="fr-FR"/>
    </w:rPr>
  </w:style>
  <w:style w:type="paragraph" w:customStyle="1" w:styleId="i0">
    <w:name w:val="i)"/>
    <w:basedOn w:val="Normal"/>
    <w:link w:val="iTegn"/>
    <w:rsid w:val="00385B4B"/>
    <w:pPr>
      <w:spacing w:after="120"/>
      <w:ind w:left="1417" w:hanging="425"/>
      <w:jc w:val="both"/>
    </w:pPr>
    <w:rPr>
      <w:rFonts w:ascii="Garamond" w:hAnsi="Garamond"/>
      <w:sz w:val="22"/>
      <w:szCs w:val="22"/>
      <w:lang w:eastAsia="fr-FR"/>
    </w:rPr>
  </w:style>
  <w:style w:type="paragraph" w:customStyle="1" w:styleId="solutionstextlast">
    <w:name w:val="solutions text last"/>
    <w:basedOn w:val="solutionstext"/>
    <w:rsid w:val="00385B4B"/>
    <w:pPr>
      <w:spacing w:after="120"/>
    </w:pPr>
    <w:rPr>
      <w:lang w:val="en-GB"/>
    </w:rPr>
  </w:style>
  <w:style w:type="character" w:customStyle="1" w:styleId="Para5Car">
    <w:name w:val="Para 5 Car"/>
    <w:rsid w:val="00385B4B"/>
    <w:rPr>
      <w:rFonts w:ascii="Arial" w:hAnsi="Arial"/>
      <w:bCs/>
      <w:sz w:val="18"/>
      <w:szCs w:val="22"/>
      <w:lang w:val="en-IE" w:eastAsia="en-US" w:bidi="en-US"/>
    </w:rPr>
  </w:style>
  <w:style w:type="character" w:customStyle="1" w:styleId="solutionstextCar">
    <w:name w:val="solutions text Car"/>
    <w:rsid w:val="00385B4B"/>
    <w:rPr>
      <w:rFonts w:ascii="Arial" w:hAnsi="Arial" w:cs="Arial"/>
      <w:bCs/>
      <w:sz w:val="18"/>
      <w:szCs w:val="22"/>
      <w:lang w:val="pt-BR" w:eastAsia="en-US" w:bidi="en-US"/>
    </w:rPr>
  </w:style>
  <w:style w:type="character" w:customStyle="1" w:styleId="solutionstextlastCar">
    <w:name w:val="solutions text last Car"/>
    <w:rsid w:val="00385B4B"/>
    <w:rPr>
      <w:rFonts w:ascii="Arial" w:hAnsi="Arial" w:cs="Arial"/>
      <w:bCs/>
      <w:sz w:val="18"/>
      <w:szCs w:val="22"/>
      <w:lang w:val="en-GB" w:eastAsia="en-US" w:bidi="en-US"/>
    </w:rPr>
  </w:style>
  <w:style w:type="paragraph" w:customStyle="1" w:styleId="StylePara2Aprs10pt">
    <w:name w:val="Style Para 2 + Après : 10 pt"/>
    <w:basedOn w:val="Para20"/>
    <w:rsid w:val="00385B4B"/>
    <w:pPr>
      <w:spacing w:after="200"/>
    </w:pPr>
    <w:rPr>
      <w:szCs w:val="20"/>
    </w:rPr>
  </w:style>
  <w:style w:type="paragraph" w:customStyle="1" w:styleId="CarCar1Car">
    <w:name w:val="Car Car1 Car"/>
    <w:basedOn w:val="Normal"/>
    <w:rsid w:val="00385B4B"/>
    <w:rPr>
      <w:lang w:val="pl-PL" w:eastAsia="pl-PL"/>
    </w:rPr>
  </w:style>
  <w:style w:type="paragraph" w:customStyle="1" w:styleId="Reflabnote">
    <w:name w:val="Ref_lab_note"/>
    <w:basedOn w:val="Normal"/>
    <w:link w:val="ReflabnoteCar"/>
    <w:rsid w:val="00385B4B"/>
    <w:pPr>
      <w:spacing w:before="120" w:after="120"/>
      <w:jc w:val="center"/>
    </w:pPr>
    <w:rPr>
      <w:rFonts w:ascii="Arial" w:hAnsi="Arial" w:cs="Arial"/>
      <w:sz w:val="18"/>
      <w:szCs w:val="18"/>
      <w:lang w:eastAsia="fr-FR"/>
    </w:rPr>
  </w:style>
  <w:style w:type="character" w:customStyle="1" w:styleId="ReflabnoteCar">
    <w:name w:val="Ref_lab_note Car"/>
    <w:link w:val="Reflabnote"/>
    <w:rsid w:val="00385B4B"/>
    <w:rPr>
      <w:rFonts w:ascii="Arial" w:eastAsia="Times New Roman" w:hAnsi="Arial" w:cs="Arial"/>
      <w:sz w:val="18"/>
      <w:szCs w:val="18"/>
      <w:lang w:val="en-GB" w:eastAsia="fr-FR"/>
    </w:rPr>
  </w:style>
  <w:style w:type="character" w:customStyle="1" w:styleId="jrnl">
    <w:name w:val="jrnl"/>
    <w:basedOn w:val="Policepardfaut"/>
    <w:rsid w:val="00385B4B"/>
  </w:style>
  <w:style w:type="paragraph" w:customStyle="1" w:styleId="Base1">
    <w:name w:val="Base1"/>
    <w:rsid w:val="00385B4B"/>
    <w:pPr>
      <w:spacing w:after="240" w:line="200" w:lineRule="atLeast"/>
      <w:ind w:left="425"/>
      <w:jc w:val="both"/>
    </w:pPr>
    <w:rPr>
      <w:rFonts w:ascii="Arial" w:eastAsia="Times New Roman" w:hAnsi="Arial" w:cs="Times New Roman"/>
      <w:color w:val="000000"/>
      <w:sz w:val="19"/>
      <w:szCs w:val="20"/>
      <w:lang w:val="fr-FR" w:eastAsia="en-GB"/>
    </w:rPr>
  </w:style>
  <w:style w:type="character" w:customStyle="1" w:styleId="st1">
    <w:name w:val="st1"/>
    <w:rsid w:val="00385B4B"/>
  </w:style>
  <w:style w:type="character" w:customStyle="1" w:styleId="apple-converted-space">
    <w:name w:val="apple-converted-space"/>
    <w:basedOn w:val="Policepardfaut"/>
    <w:rsid w:val="00385B4B"/>
  </w:style>
  <w:style w:type="character" w:customStyle="1" w:styleId="Para1Char">
    <w:name w:val="Para 1 Char"/>
    <w:rsid w:val="00385B4B"/>
    <w:rPr>
      <w:rFonts w:ascii="Arial" w:hAnsi="Arial"/>
      <w:sz w:val="18"/>
      <w:szCs w:val="22"/>
      <w:lang w:val="en-IE" w:eastAsia="en-US" w:bidi="en-US"/>
    </w:rPr>
  </w:style>
  <w:style w:type="character" w:customStyle="1" w:styleId="Para3Char">
    <w:name w:val="Para 3 Char"/>
    <w:rsid w:val="00385B4B"/>
    <w:rPr>
      <w:rFonts w:ascii="Arial" w:hAnsi="Arial"/>
      <w:bCs/>
      <w:sz w:val="18"/>
      <w:szCs w:val="22"/>
      <w:lang w:val="en-IE" w:eastAsia="en-US" w:bidi="ar-SA"/>
    </w:rPr>
  </w:style>
  <w:style w:type="paragraph" w:customStyle="1" w:styleId="Title2">
    <w:name w:val="Title 2"/>
    <w:basedOn w:val="Normal"/>
    <w:qFormat/>
    <w:rsid w:val="00385B4B"/>
    <w:pPr>
      <w:spacing w:before="240" w:after="240"/>
      <w:ind w:left="357"/>
      <w:jc w:val="center"/>
    </w:pPr>
    <w:rPr>
      <w:rFonts w:ascii="Arial" w:hAnsi="Arial"/>
      <w:b/>
      <w:bCs/>
      <w:iCs/>
      <w:spacing w:val="20"/>
      <w:sz w:val="22"/>
      <w:szCs w:val="60"/>
      <w:lang w:val="en-US" w:bidi="en-US"/>
    </w:rPr>
  </w:style>
  <w:style w:type="paragraph" w:customStyle="1" w:styleId="StylesolutionstextTradeGothicBoldCentrAvant6ptApr">
    <w:name w:val="Style solutions text + TradeGothic Bold Centré Avant : 6 pt Aprè..."/>
    <w:basedOn w:val="solutionstext"/>
    <w:rsid w:val="00385B4B"/>
    <w:pPr>
      <w:spacing w:before="120" w:after="120"/>
      <w:jc w:val="center"/>
    </w:pPr>
    <w:rPr>
      <w:rFonts w:ascii="Ottawa" w:hAnsi="Ottawa" w:cs="Times New Roman"/>
      <w:b/>
      <w:bCs w:val="0"/>
      <w:szCs w:val="20"/>
    </w:rPr>
  </w:style>
  <w:style w:type="paragraph" w:customStyle="1" w:styleId="StylesolutionstextTradeGothicBoldCentr">
    <w:name w:val="Style solutions text + TradeGothic Bold Centré"/>
    <w:basedOn w:val="solutionstext"/>
    <w:rsid w:val="00385B4B"/>
    <w:pPr>
      <w:jc w:val="center"/>
    </w:pPr>
    <w:rPr>
      <w:rFonts w:ascii="Ottawa" w:hAnsi="Ottawa" w:cs="Times New Roman"/>
      <w:bCs w:val="0"/>
      <w:szCs w:val="20"/>
    </w:rPr>
  </w:style>
  <w:style w:type="character" w:customStyle="1" w:styleId="Hyperlink0">
    <w:name w:val="Hyperlink.0"/>
    <w:rsid w:val="00385B4B"/>
    <w:rPr>
      <w:color w:val="0000FF"/>
      <w:sz w:val="24"/>
      <w:szCs w:val="24"/>
      <w:u w:val="single" w:color="0000FF"/>
      <w:lang w:val="en-US"/>
    </w:rPr>
  </w:style>
  <w:style w:type="character" w:customStyle="1" w:styleId="highlight">
    <w:name w:val="highlight"/>
    <w:basedOn w:val="Policepardfaut"/>
    <w:rsid w:val="00385B4B"/>
  </w:style>
  <w:style w:type="character" w:customStyle="1" w:styleId="hps">
    <w:name w:val="hps"/>
    <w:basedOn w:val="Policepardfaut"/>
    <w:rsid w:val="00385B4B"/>
  </w:style>
  <w:style w:type="character" w:customStyle="1" w:styleId="longtext1">
    <w:name w:val="long_text1"/>
    <w:rsid w:val="00385B4B"/>
    <w:rPr>
      <w:sz w:val="20"/>
      <w:szCs w:val="20"/>
    </w:rPr>
  </w:style>
  <w:style w:type="paragraph" w:styleId="Normalcentr">
    <w:name w:val="Block Text"/>
    <w:basedOn w:val="Normal"/>
    <w:rsid w:val="00385B4B"/>
    <w:pPr>
      <w:spacing w:before="160" w:after="120"/>
      <w:ind w:left="1440" w:right="1440"/>
    </w:pPr>
    <w:rPr>
      <w:rFonts w:eastAsia="SimSun"/>
      <w:sz w:val="20"/>
      <w:szCs w:val="20"/>
      <w:lang w:val="en-AU" w:eastAsia="zh-CN"/>
    </w:rPr>
  </w:style>
  <w:style w:type="paragraph" w:styleId="Corpsdetexte2">
    <w:name w:val="Body Text 2"/>
    <w:basedOn w:val="Normal"/>
    <w:link w:val="Corpsdetexte2Car"/>
    <w:rsid w:val="00385B4B"/>
    <w:pPr>
      <w:spacing w:before="160" w:after="120" w:line="480" w:lineRule="auto"/>
    </w:pPr>
    <w:rPr>
      <w:rFonts w:eastAsia="SimSun"/>
      <w:sz w:val="20"/>
      <w:szCs w:val="20"/>
      <w:lang w:val="en-AU" w:eastAsia="zh-CN"/>
    </w:rPr>
  </w:style>
  <w:style w:type="character" w:customStyle="1" w:styleId="Corpsdetexte2Car">
    <w:name w:val="Corps de texte 2 Car"/>
    <w:basedOn w:val="Policepardfaut"/>
    <w:link w:val="Corpsdetexte2"/>
    <w:rsid w:val="00385B4B"/>
    <w:rPr>
      <w:rFonts w:ascii="Times New Roman" w:eastAsia="SimSun" w:hAnsi="Times New Roman" w:cs="Times New Roman"/>
      <w:sz w:val="20"/>
      <w:szCs w:val="20"/>
      <w:lang w:val="en-AU" w:eastAsia="zh-CN"/>
    </w:rPr>
  </w:style>
  <w:style w:type="paragraph" w:styleId="Retrait1religne">
    <w:name w:val="Body Text First Indent"/>
    <w:basedOn w:val="Corpsdetexte"/>
    <w:link w:val="Retrait1religneCar"/>
    <w:rsid w:val="00385B4B"/>
    <w:pPr>
      <w:widowControl/>
      <w:autoSpaceDE/>
      <w:autoSpaceDN/>
      <w:spacing w:before="160" w:after="120"/>
      <w:ind w:firstLine="210"/>
    </w:pPr>
    <w:rPr>
      <w:rFonts w:ascii="Times New Roman" w:eastAsia="SimSun" w:hAnsi="Times New Roman" w:cs="Times New Roman"/>
      <w:sz w:val="20"/>
      <w:szCs w:val="20"/>
      <w:lang w:val="en-AU" w:eastAsia="zh-CN"/>
    </w:rPr>
  </w:style>
  <w:style w:type="character" w:customStyle="1" w:styleId="Retrait1religneCar">
    <w:name w:val="Retrait 1re ligne Car"/>
    <w:basedOn w:val="CorpsdetexteCar"/>
    <w:link w:val="Retrait1religne"/>
    <w:rsid w:val="00385B4B"/>
    <w:rPr>
      <w:rFonts w:ascii="Times New Roman" w:eastAsia="SimSun" w:hAnsi="Times New Roman" w:cs="Times New Roman"/>
      <w:sz w:val="20"/>
      <w:szCs w:val="20"/>
      <w:lang w:val="en-AU" w:eastAsia="zh-CN"/>
    </w:rPr>
  </w:style>
  <w:style w:type="paragraph" w:styleId="Retraitcorpsdetexte">
    <w:name w:val="Body Text Indent"/>
    <w:basedOn w:val="Normal"/>
    <w:link w:val="RetraitcorpsdetexteCar"/>
    <w:rsid w:val="00385B4B"/>
    <w:pPr>
      <w:spacing w:before="160" w:after="120"/>
      <w:ind w:left="283"/>
    </w:pPr>
    <w:rPr>
      <w:rFonts w:eastAsia="SimSun"/>
      <w:sz w:val="20"/>
      <w:szCs w:val="20"/>
      <w:lang w:val="en-AU" w:eastAsia="zh-CN"/>
    </w:rPr>
  </w:style>
  <w:style w:type="character" w:customStyle="1" w:styleId="RetraitcorpsdetexteCar">
    <w:name w:val="Retrait corps de texte Car"/>
    <w:basedOn w:val="Policepardfaut"/>
    <w:link w:val="Retraitcorpsdetexte"/>
    <w:rsid w:val="00385B4B"/>
    <w:rPr>
      <w:rFonts w:ascii="Times New Roman" w:eastAsia="SimSun" w:hAnsi="Times New Roman" w:cs="Times New Roman"/>
      <w:sz w:val="20"/>
      <w:szCs w:val="20"/>
      <w:lang w:val="en-AU" w:eastAsia="zh-CN"/>
    </w:rPr>
  </w:style>
  <w:style w:type="paragraph" w:styleId="Retraitcorpset1relig">
    <w:name w:val="Body Text First Indent 2"/>
    <w:basedOn w:val="Retraitcorpsdetexte"/>
    <w:link w:val="Retraitcorpset1religCar"/>
    <w:uiPriority w:val="99"/>
    <w:rsid w:val="00385B4B"/>
    <w:pPr>
      <w:ind w:firstLine="210"/>
    </w:pPr>
  </w:style>
  <w:style w:type="character" w:customStyle="1" w:styleId="Retraitcorpset1religCar">
    <w:name w:val="Retrait corps et 1re lig. Car"/>
    <w:basedOn w:val="RetraitcorpsdetexteCar"/>
    <w:link w:val="Retraitcorpset1relig"/>
    <w:uiPriority w:val="99"/>
    <w:rsid w:val="00385B4B"/>
    <w:rPr>
      <w:rFonts w:ascii="Times New Roman" w:eastAsia="SimSun" w:hAnsi="Times New Roman" w:cs="Times New Roman"/>
      <w:sz w:val="20"/>
      <w:szCs w:val="20"/>
      <w:lang w:val="en-AU" w:eastAsia="zh-CN"/>
    </w:rPr>
  </w:style>
  <w:style w:type="paragraph" w:styleId="Retraitcorpsdetexte2">
    <w:name w:val="Body Text Indent 2"/>
    <w:basedOn w:val="Normal"/>
    <w:link w:val="Retraitcorpsdetexte2Car"/>
    <w:rsid w:val="00385B4B"/>
    <w:pPr>
      <w:spacing w:before="160" w:after="120" w:line="480" w:lineRule="auto"/>
      <w:ind w:left="283"/>
    </w:pPr>
    <w:rPr>
      <w:rFonts w:eastAsia="SimSun"/>
      <w:sz w:val="20"/>
      <w:szCs w:val="20"/>
      <w:lang w:val="en-AU" w:eastAsia="zh-CN"/>
    </w:rPr>
  </w:style>
  <w:style w:type="character" w:customStyle="1" w:styleId="Retraitcorpsdetexte2Car">
    <w:name w:val="Retrait corps de texte 2 Car"/>
    <w:basedOn w:val="Policepardfaut"/>
    <w:link w:val="Retraitcorpsdetexte2"/>
    <w:rsid w:val="00385B4B"/>
    <w:rPr>
      <w:rFonts w:ascii="Times New Roman" w:eastAsia="SimSun" w:hAnsi="Times New Roman" w:cs="Times New Roman"/>
      <w:sz w:val="20"/>
      <w:szCs w:val="20"/>
      <w:lang w:val="en-AU" w:eastAsia="zh-CN"/>
    </w:rPr>
  </w:style>
  <w:style w:type="paragraph" w:styleId="Retraitcorpsdetexte3">
    <w:name w:val="Body Text Indent 3"/>
    <w:basedOn w:val="Normal"/>
    <w:link w:val="Retraitcorpsdetexte3Car"/>
    <w:rsid w:val="00385B4B"/>
    <w:pPr>
      <w:spacing w:before="160" w:after="120"/>
      <w:ind w:left="283"/>
    </w:pPr>
    <w:rPr>
      <w:rFonts w:eastAsia="SimSun"/>
      <w:sz w:val="16"/>
      <w:szCs w:val="16"/>
      <w:lang w:val="en-AU" w:eastAsia="zh-CN"/>
    </w:rPr>
  </w:style>
  <w:style w:type="character" w:customStyle="1" w:styleId="Retraitcorpsdetexte3Car">
    <w:name w:val="Retrait corps de texte 3 Car"/>
    <w:basedOn w:val="Policepardfaut"/>
    <w:link w:val="Retraitcorpsdetexte3"/>
    <w:rsid w:val="00385B4B"/>
    <w:rPr>
      <w:rFonts w:ascii="Times New Roman" w:eastAsia="SimSun" w:hAnsi="Times New Roman" w:cs="Times New Roman"/>
      <w:sz w:val="16"/>
      <w:szCs w:val="16"/>
      <w:lang w:val="en-AU" w:eastAsia="zh-CN"/>
    </w:rPr>
  </w:style>
  <w:style w:type="paragraph" w:styleId="Formuledepolitesse">
    <w:name w:val="Closing"/>
    <w:basedOn w:val="Normal"/>
    <w:link w:val="FormuledepolitesseCar"/>
    <w:rsid w:val="00385B4B"/>
    <w:pPr>
      <w:spacing w:before="160"/>
      <w:ind w:left="4252"/>
    </w:pPr>
    <w:rPr>
      <w:rFonts w:eastAsia="SimSun"/>
      <w:sz w:val="20"/>
      <w:szCs w:val="20"/>
      <w:lang w:val="en-AU" w:eastAsia="zh-CN"/>
    </w:rPr>
  </w:style>
  <w:style w:type="character" w:customStyle="1" w:styleId="FormuledepolitesseCar">
    <w:name w:val="Formule de politesse Car"/>
    <w:basedOn w:val="Policepardfaut"/>
    <w:link w:val="Formuledepolitesse"/>
    <w:rsid w:val="00385B4B"/>
    <w:rPr>
      <w:rFonts w:ascii="Times New Roman" w:eastAsia="SimSun" w:hAnsi="Times New Roman" w:cs="Times New Roman"/>
      <w:sz w:val="20"/>
      <w:szCs w:val="20"/>
      <w:lang w:val="en-AU" w:eastAsia="zh-CN"/>
    </w:rPr>
  </w:style>
  <w:style w:type="paragraph" w:styleId="Date">
    <w:name w:val="Date"/>
    <w:basedOn w:val="Normal"/>
    <w:next w:val="Normal"/>
    <w:link w:val="DateCar"/>
    <w:rsid w:val="00385B4B"/>
    <w:pPr>
      <w:spacing w:before="160"/>
    </w:pPr>
    <w:rPr>
      <w:rFonts w:eastAsia="SimSun"/>
      <w:sz w:val="20"/>
      <w:szCs w:val="20"/>
      <w:lang w:val="en-AU" w:eastAsia="zh-CN"/>
    </w:rPr>
  </w:style>
  <w:style w:type="character" w:customStyle="1" w:styleId="DateCar">
    <w:name w:val="Date Car"/>
    <w:basedOn w:val="Policepardfaut"/>
    <w:link w:val="Date"/>
    <w:rsid w:val="00385B4B"/>
    <w:rPr>
      <w:rFonts w:ascii="Times New Roman" w:eastAsia="SimSun" w:hAnsi="Times New Roman" w:cs="Times New Roman"/>
      <w:sz w:val="20"/>
      <w:szCs w:val="20"/>
      <w:lang w:val="en-AU" w:eastAsia="zh-CN"/>
    </w:rPr>
  </w:style>
  <w:style w:type="paragraph" w:styleId="Signaturelectronique">
    <w:name w:val="E-mail Signature"/>
    <w:basedOn w:val="Normal"/>
    <w:link w:val="SignaturelectroniqueCar"/>
    <w:rsid w:val="00385B4B"/>
    <w:pPr>
      <w:spacing w:before="160"/>
    </w:pPr>
    <w:rPr>
      <w:rFonts w:eastAsia="SimSun"/>
      <w:sz w:val="20"/>
      <w:szCs w:val="20"/>
      <w:lang w:val="en-AU" w:eastAsia="zh-CN"/>
    </w:rPr>
  </w:style>
  <w:style w:type="character" w:customStyle="1" w:styleId="SignaturelectroniqueCar">
    <w:name w:val="Signature électronique Car"/>
    <w:basedOn w:val="Policepardfaut"/>
    <w:link w:val="Signaturelectronique"/>
    <w:rsid w:val="00385B4B"/>
    <w:rPr>
      <w:rFonts w:ascii="Times New Roman" w:eastAsia="SimSun" w:hAnsi="Times New Roman" w:cs="Times New Roman"/>
      <w:sz w:val="20"/>
      <w:szCs w:val="20"/>
      <w:lang w:val="en-AU" w:eastAsia="zh-CN"/>
    </w:rPr>
  </w:style>
  <w:style w:type="paragraph" w:styleId="Adressedestinataire">
    <w:name w:val="envelope address"/>
    <w:basedOn w:val="Normal"/>
    <w:rsid w:val="00385B4B"/>
    <w:pPr>
      <w:framePr w:w="7920" w:h="1980" w:hRule="exact" w:hSpace="180" w:wrap="auto" w:hAnchor="page" w:xAlign="center" w:yAlign="bottom"/>
      <w:spacing w:before="160"/>
      <w:ind w:left="2880"/>
    </w:pPr>
    <w:rPr>
      <w:rFonts w:ascii="Arial" w:eastAsia="SimSun" w:hAnsi="Arial" w:cs="Arial"/>
      <w:sz w:val="20"/>
      <w:szCs w:val="20"/>
      <w:lang w:val="en-AU" w:eastAsia="zh-CN"/>
    </w:rPr>
  </w:style>
  <w:style w:type="paragraph" w:styleId="Adresseexpditeur">
    <w:name w:val="envelope return"/>
    <w:basedOn w:val="Normal"/>
    <w:rsid w:val="00385B4B"/>
    <w:pPr>
      <w:spacing w:before="160"/>
    </w:pPr>
    <w:rPr>
      <w:rFonts w:ascii="Arial" w:eastAsia="SimSun" w:hAnsi="Arial" w:cs="Arial"/>
      <w:sz w:val="20"/>
      <w:szCs w:val="20"/>
      <w:lang w:val="en-AU" w:eastAsia="zh-CN"/>
    </w:rPr>
  </w:style>
  <w:style w:type="character" w:styleId="AcronymeHTML">
    <w:name w:val="HTML Acronym"/>
    <w:rsid w:val="00385B4B"/>
  </w:style>
  <w:style w:type="paragraph" w:styleId="AdresseHTML">
    <w:name w:val="HTML Address"/>
    <w:basedOn w:val="Normal"/>
    <w:link w:val="AdresseHTMLCar"/>
    <w:rsid w:val="00385B4B"/>
    <w:pPr>
      <w:spacing w:before="160"/>
    </w:pPr>
    <w:rPr>
      <w:rFonts w:eastAsia="SimSun"/>
      <w:i/>
      <w:iCs/>
      <w:sz w:val="20"/>
      <w:szCs w:val="20"/>
      <w:lang w:val="en-AU" w:eastAsia="zh-CN"/>
    </w:rPr>
  </w:style>
  <w:style w:type="character" w:customStyle="1" w:styleId="AdresseHTMLCar">
    <w:name w:val="Adresse HTML Car"/>
    <w:basedOn w:val="Policepardfaut"/>
    <w:link w:val="AdresseHTML"/>
    <w:rsid w:val="00385B4B"/>
    <w:rPr>
      <w:rFonts w:ascii="Times New Roman" w:eastAsia="SimSun" w:hAnsi="Times New Roman" w:cs="Times New Roman"/>
      <w:i/>
      <w:iCs/>
      <w:sz w:val="20"/>
      <w:szCs w:val="20"/>
      <w:lang w:val="en-AU" w:eastAsia="zh-CN"/>
    </w:rPr>
  </w:style>
  <w:style w:type="character" w:styleId="CitationHTML">
    <w:name w:val="HTML Cite"/>
    <w:rsid w:val="00385B4B"/>
    <w:rPr>
      <w:i/>
      <w:iCs/>
    </w:rPr>
  </w:style>
  <w:style w:type="character" w:styleId="CodeHTML">
    <w:name w:val="HTML Code"/>
    <w:rsid w:val="00385B4B"/>
    <w:rPr>
      <w:rFonts w:ascii="Courier New" w:hAnsi="Courier New" w:cs="Courier New"/>
      <w:sz w:val="20"/>
      <w:szCs w:val="20"/>
    </w:rPr>
  </w:style>
  <w:style w:type="character" w:styleId="DfinitionHTML">
    <w:name w:val="HTML Definition"/>
    <w:rsid w:val="00385B4B"/>
    <w:rPr>
      <w:i/>
      <w:iCs/>
    </w:rPr>
  </w:style>
  <w:style w:type="character" w:styleId="ClavierHTML">
    <w:name w:val="HTML Keyboard"/>
    <w:rsid w:val="00385B4B"/>
    <w:rPr>
      <w:rFonts w:ascii="Courier New" w:hAnsi="Courier New" w:cs="Courier New"/>
      <w:sz w:val="20"/>
      <w:szCs w:val="20"/>
    </w:rPr>
  </w:style>
  <w:style w:type="character" w:styleId="ExempleHTML">
    <w:name w:val="HTML Sample"/>
    <w:rsid w:val="00385B4B"/>
    <w:rPr>
      <w:rFonts w:ascii="Courier New" w:hAnsi="Courier New" w:cs="Courier New"/>
    </w:rPr>
  </w:style>
  <w:style w:type="character" w:styleId="MachinecrireHTML">
    <w:name w:val="HTML Typewriter"/>
    <w:rsid w:val="00385B4B"/>
    <w:rPr>
      <w:rFonts w:ascii="Courier New" w:hAnsi="Courier New" w:cs="Courier New"/>
      <w:sz w:val="20"/>
      <w:szCs w:val="20"/>
    </w:rPr>
  </w:style>
  <w:style w:type="character" w:styleId="VariableHTML">
    <w:name w:val="HTML Variable"/>
    <w:rsid w:val="00385B4B"/>
    <w:rPr>
      <w:i/>
      <w:iCs/>
    </w:rPr>
  </w:style>
  <w:style w:type="paragraph" w:styleId="Liste">
    <w:name w:val="List"/>
    <w:basedOn w:val="Normal"/>
    <w:rsid w:val="00385B4B"/>
    <w:pPr>
      <w:spacing w:before="160"/>
      <w:ind w:left="283" w:hanging="283"/>
    </w:pPr>
    <w:rPr>
      <w:rFonts w:eastAsia="SimSun"/>
      <w:sz w:val="20"/>
      <w:szCs w:val="20"/>
      <w:lang w:val="en-AU" w:eastAsia="zh-CN"/>
    </w:rPr>
  </w:style>
  <w:style w:type="paragraph" w:styleId="Liste2">
    <w:name w:val="List 2"/>
    <w:basedOn w:val="Normal"/>
    <w:rsid w:val="00385B4B"/>
    <w:pPr>
      <w:spacing w:before="160"/>
      <w:ind w:left="566" w:hanging="283"/>
    </w:pPr>
    <w:rPr>
      <w:rFonts w:eastAsia="SimSun"/>
      <w:sz w:val="20"/>
      <w:szCs w:val="20"/>
      <w:lang w:val="en-AU" w:eastAsia="zh-CN"/>
    </w:rPr>
  </w:style>
  <w:style w:type="paragraph" w:styleId="Liste3">
    <w:name w:val="List 3"/>
    <w:basedOn w:val="Normal"/>
    <w:rsid w:val="00385B4B"/>
    <w:pPr>
      <w:spacing w:before="160"/>
      <w:ind w:left="849" w:hanging="283"/>
    </w:pPr>
    <w:rPr>
      <w:rFonts w:eastAsia="SimSun"/>
      <w:sz w:val="20"/>
      <w:szCs w:val="20"/>
      <w:lang w:val="en-AU" w:eastAsia="zh-CN"/>
    </w:rPr>
  </w:style>
  <w:style w:type="paragraph" w:styleId="Liste4">
    <w:name w:val="List 4"/>
    <w:basedOn w:val="Normal"/>
    <w:rsid w:val="00385B4B"/>
    <w:pPr>
      <w:spacing w:before="160"/>
      <w:ind w:left="1132" w:hanging="283"/>
    </w:pPr>
    <w:rPr>
      <w:rFonts w:eastAsia="SimSun"/>
      <w:sz w:val="20"/>
      <w:szCs w:val="20"/>
      <w:lang w:val="en-AU" w:eastAsia="zh-CN"/>
    </w:rPr>
  </w:style>
  <w:style w:type="paragraph" w:styleId="Liste5">
    <w:name w:val="List 5"/>
    <w:basedOn w:val="Normal"/>
    <w:rsid w:val="00385B4B"/>
    <w:pPr>
      <w:spacing w:before="160"/>
      <w:ind w:left="1415" w:hanging="283"/>
    </w:pPr>
    <w:rPr>
      <w:rFonts w:eastAsia="SimSun"/>
      <w:sz w:val="20"/>
      <w:szCs w:val="20"/>
      <w:lang w:val="en-AU" w:eastAsia="zh-CN"/>
    </w:rPr>
  </w:style>
  <w:style w:type="paragraph" w:styleId="Listepuces2">
    <w:name w:val="List Bullet 2"/>
    <w:basedOn w:val="Normal"/>
    <w:rsid w:val="00385B4B"/>
    <w:pPr>
      <w:tabs>
        <w:tab w:val="num" w:pos="1440"/>
        <w:tab w:val="num" w:pos="1492"/>
      </w:tabs>
      <w:spacing w:before="160"/>
      <w:ind w:left="1440" w:hanging="360"/>
    </w:pPr>
    <w:rPr>
      <w:rFonts w:eastAsia="SimSun"/>
      <w:sz w:val="20"/>
      <w:szCs w:val="20"/>
      <w:lang w:val="en-AU" w:eastAsia="zh-CN"/>
    </w:rPr>
  </w:style>
  <w:style w:type="paragraph" w:styleId="Listepuces3">
    <w:name w:val="List Bullet 3"/>
    <w:basedOn w:val="Normal"/>
    <w:rsid w:val="00385B4B"/>
    <w:pPr>
      <w:tabs>
        <w:tab w:val="num" w:pos="432"/>
        <w:tab w:val="num" w:pos="643"/>
      </w:tabs>
      <w:spacing w:before="160"/>
      <w:ind w:left="432" w:hanging="432"/>
    </w:pPr>
    <w:rPr>
      <w:rFonts w:eastAsia="SimSun"/>
      <w:sz w:val="20"/>
      <w:szCs w:val="20"/>
      <w:lang w:val="en-AU" w:eastAsia="zh-CN"/>
    </w:rPr>
  </w:style>
  <w:style w:type="paragraph" w:styleId="Listepuces4">
    <w:name w:val="List Bullet 4"/>
    <w:basedOn w:val="Normal"/>
    <w:rsid w:val="00385B4B"/>
    <w:pPr>
      <w:numPr>
        <w:numId w:val="5"/>
      </w:numPr>
      <w:tabs>
        <w:tab w:val="num" w:pos="926"/>
      </w:tabs>
      <w:spacing w:before="160"/>
    </w:pPr>
    <w:rPr>
      <w:rFonts w:eastAsia="SimSun"/>
      <w:sz w:val="20"/>
      <w:szCs w:val="20"/>
      <w:lang w:val="en-AU" w:eastAsia="zh-CN"/>
    </w:rPr>
  </w:style>
  <w:style w:type="paragraph" w:styleId="Listepuces5">
    <w:name w:val="List Bullet 5"/>
    <w:basedOn w:val="Normal"/>
    <w:rsid w:val="00385B4B"/>
    <w:pPr>
      <w:tabs>
        <w:tab w:val="num" w:pos="450"/>
        <w:tab w:val="num" w:pos="1209"/>
      </w:tabs>
      <w:spacing w:before="160"/>
      <w:ind w:left="450" w:hanging="450"/>
    </w:pPr>
    <w:rPr>
      <w:rFonts w:eastAsia="SimSun"/>
      <w:sz w:val="20"/>
      <w:szCs w:val="20"/>
      <w:lang w:val="en-AU" w:eastAsia="zh-CN"/>
    </w:rPr>
  </w:style>
  <w:style w:type="paragraph" w:styleId="Listecontinue">
    <w:name w:val="List Continue"/>
    <w:basedOn w:val="Normal"/>
    <w:rsid w:val="00385B4B"/>
    <w:pPr>
      <w:spacing w:before="160" w:after="120"/>
      <w:ind w:left="283"/>
    </w:pPr>
    <w:rPr>
      <w:rFonts w:eastAsia="SimSun"/>
      <w:sz w:val="20"/>
      <w:szCs w:val="20"/>
      <w:lang w:val="en-AU" w:eastAsia="zh-CN"/>
    </w:rPr>
  </w:style>
  <w:style w:type="paragraph" w:styleId="Listecontinue2">
    <w:name w:val="List Continue 2"/>
    <w:basedOn w:val="Normal"/>
    <w:rsid w:val="00385B4B"/>
    <w:pPr>
      <w:spacing w:before="160" w:after="120"/>
      <w:ind w:left="566"/>
    </w:pPr>
    <w:rPr>
      <w:rFonts w:eastAsia="SimSun"/>
      <w:sz w:val="20"/>
      <w:szCs w:val="20"/>
      <w:lang w:val="en-AU" w:eastAsia="zh-CN"/>
    </w:rPr>
  </w:style>
  <w:style w:type="paragraph" w:styleId="Listecontinue3">
    <w:name w:val="List Continue 3"/>
    <w:basedOn w:val="Normal"/>
    <w:rsid w:val="00385B4B"/>
    <w:pPr>
      <w:spacing w:before="160" w:after="120"/>
      <w:ind w:left="849"/>
    </w:pPr>
    <w:rPr>
      <w:rFonts w:eastAsia="SimSun"/>
      <w:sz w:val="20"/>
      <w:szCs w:val="20"/>
      <w:lang w:val="en-AU" w:eastAsia="zh-CN"/>
    </w:rPr>
  </w:style>
  <w:style w:type="paragraph" w:styleId="Listecontinue4">
    <w:name w:val="List Continue 4"/>
    <w:basedOn w:val="Normal"/>
    <w:rsid w:val="00385B4B"/>
    <w:pPr>
      <w:spacing w:before="160" w:after="120"/>
      <w:ind w:left="1132"/>
    </w:pPr>
    <w:rPr>
      <w:rFonts w:eastAsia="SimSun"/>
      <w:sz w:val="20"/>
      <w:szCs w:val="20"/>
      <w:lang w:val="en-AU" w:eastAsia="zh-CN"/>
    </w:rPr>
  </w:style>
  <w:style w:type="paragraph" w:styleId="Listecontinue5">
    <w:name w:val="List Continue 5"/>
    <w:basedOn w:val="Normal"/>
    <w:rsid w:val="00385B4B"/>
    <w:pPr>
      <w:spacing w:before="160" w:after="120"/>
      <w:ind w:left="1415"/>
    </w:pPr>
    <w:rPr>
      <w:rFonts w:eastAsia="SimSun"/>
      <w:sz w:val="20"/>
      <w:szCs w:val="20"/>
      <w:lang w:val="en-AU" w:eastAsia="zh-CN"/>
    </w:rPr>
  </w:style>
  <w:style w:type="paragraph" w:styleId="Listenumros2">
    <w:name w:val="List Number 2"/>
    <w:basedOn w:val="Normal"/>
    <w:rsid w:val="00385B4B"/>
    <w:pPr>
      <w:tabs>
        <w:tab w:val="num" w:pos="570"/>
        <w:tab w:val="num" w:pos="1492"/>
      </w:tabs>
      <w:spacing w:before="160"/>
      <w:ind w:left="570" w:hanging="570"/>
    </w:pPr>
    <w:rPr>
      <w:rFonts w:eastAsia="SimSun"/>
      <w:sz w:val="20"/>
      <w:szCs w:val="20"/>
      <w:lang w:val="en-AU" w:eastAsia="zh-CN"/>
    </w:rPr>
  </w:style>
  <w:style w:type="paragraph" w:styleId="Listenumros3">
    <w:name w:val="List Number 3"/>
    <w:basedOn w:val="Normal"/>
    <w:rsid w:val="00385B4B"/>
    <w:pPr>
      <w:tabs>
        <w:tab w:val="num" w:pos="432"/>
      </w:tabs>
      <w:spacing w:before="160"/>
      <w:ind w:left="432" w:hanging="432"/>
    </w:pPr>
    <w:rPr>
      <w:rFonts w:eastAsia="SimSun"/>
      <w:sz w:val="20"/>
      <w:szCs w:val="20"/>
      <w:lang w:val="en-AU" w:eastAsia="zh-CN"/>
    </w:rPr>
  </w:style>
  <w:style w:type="paragraph" w:styleId="Listenumros4">
    <w:name w:val="List Number 4"/>
    <w:basedOn w:val="Normal"/>
    <w:rsid w:val="00385B4B"/>
    <w:pPr>
      <w:tabs>
        <w:tab w:val="num" w:pos="432"/>
        <w:tab w:val="num" w:pos="643"/>
      </w:tabs>
      <w:spacing w:before="160"/>
      <w:ind w:left="432" w:hanging="432"/>
    </w:pPr>
    <w:rPr>
      <w:rFonts w:eastAsia="SimSun"/>
      <w:sz w:val="20"/>
      <w:szCs w:val="20"/>
      <w:lang w:val="en-AU" w:eastAsia="zh-CN"/>
    </w:rPr>
  </w:style>
  <w:style w:type="paragraph" w:styleId="Listenumros5">
    <w:name w:val="List Number 5"/>
    <w:basedOn w:val="Normal"/>
    <w:rsid w:val="00385B4B"/>
    <w:pPr>
      <w:tabs>
        <w:tab w:val="num" w:pos="432"/>
        <w:tab w:val="num" w:pos="926"/>
      </w:tabs>
      <w:spacing w:before="160"/>
      <w:ind w:left="432" w:hanging="432"/>
    </w:pPr>
    <w:rPr>
      <w:rFonts w:eastAsia="SimSun"/>
      <w:sz w:val="20"/>
      <w:szCs w:val="20"/>
      <w:lang w:val="en-AU" w:eastAsia="zh-CN"/>
    </w:rPr>
  </w:style>
  <w:style w:type="paragraph" w:styleId="En-ttedemessage">
    <w:name w:val="Message Header"/>
    <w:basedOn w:val="Normal"/>
    <w:link w:val="En-ttedemessageCar"/>
    <w:rsid w:val="00385B4B"/>
    <w:pPr>
      <w:pBdr>
        <w:top w:val="single" w:sz="6" w:space="1" w:color="auto"/>
        <w:left w:val="single" w:sz="6" w:space="1" w:color="auto"/>
        <w:bottom w:val="single" w:sz="6" w:space="1" w:color="auto"/>
        <w:right w:val="single" w:sz="6" w:space="1" w:color="auto"/>
      </w:pBdr>
      <w:shd w:val="pct20" w:color="auto" w:fill="auto"/>
      <w:spacing w:before="160"/>
      <w:ind w:left="1134" w:hanging="1134"/>
    </w:pPr>
    <w:rPr>
      <w:rFonts w:ascii="Arial" w:eastAsia="SimSun" w:hAnsi="Arial"/>
      <w:sz w:val="20"/>
      <w:szCs w:val="20"/>
      <w:lang w:val="en-AU" w:eastAsia="zh-CN"/>
    </w:rPr>
  </w:style>
  <w:style w:type="character" w:customStyle="1" w:styleId="En-ttedemessageCar">
    <w:name w:val="En-tête de message Car"/>
    <w:basedOn w:val="Policepardfaut"/>
    <w:link w:val="En-ttedemessage"/>
    <w:rsid w:val="00385B4B"/>
    <w:rPr>
      <w:rFonts w:ascii="Arial" w:eastAsia="SimSun" w:hAnsi="Arial" w:cs="Times New Roman"/>
      <w:sz w:val="20"/>
      <w:szCs w:val="20"/>
      <w:shd w:val="pct20" w:color="auto" w:fill="auto"/>
      <w:lang w:val="en-AU" w:eastAsia="zh-CN"/>
    </w:rPr>
  </w:style>
  <w:style w:type="paragraph" w:styleId="Retraitnormal">
    <w:name w:val="Normal Indent"/>
    <w:basedOn w:val="Normal"/>
    <w:rsid w:val="00385B4B"/>
    <w:pPr>
      <w:spacing w:before="160"/>
      <w:ind w:left="720"/>
    </w:pPr>
    <w:rPr>
      <w:rFonts w:eastAsia="SimSun"/>
      <w:sz w:val="20"/>
      <w:szCs w:val="20"/>
      <w:lang w:val="en-AU" w:eastAsia="zh-CN"/>
    </w:rPr>
  </w:style>
  <w:style w:type="paragraph" w:styleId="Titredenote">
    <w:name w:val="Note Heading"/>
    <w:basedOn w:val="Normal"/>
    <w:next w:val="Normal"/>
    <w:link w:val="TitredenoteCar"/>
    <w:rsid w:val="00385B4B"/>
    <w:pPr>
      <w:spacing w:before="160"/>
    </w:pPr>
    <w:rPr>
      <w:rFonts w:eastAsia="SimSun"/>
      <w:sz w:val="20"/>
      <w:szCs w:val="20"/>
      <w:lang w:val="en-AU" w:eastAsia="zh-CN"/>
    </w:rPr>
  </w:style>
  <w:style w:type="character" w:customStyle="1" w:styleId="TitredenoteCar">
    <w:name w:val="Titre de note Car"/>
    <w:basedOn w:val="Policepardfaut"/>
    <w:link w:val="Titredenote"/>
    <w:rsid w:val="00385B4B"/>
    <w:rPr>
      <w:rFonts w:ascii="Times New Roman" w:eastAsia="SimSun" w:hAnsi="Times New Roman" w:cs="Times New Roman"/>
      <w:sz w:val="20"/>
      <w:szCs w:val="20"/>
      <w:lang w:val="en-AU" w:eastAsia="zh-CN"/>
    </w:rPr>
  </w:style>
  <w:style w:type="character" w:styleId="Numrodepage">
    <w:name w:val="page number"/>
    <w:rsid w:val="00385B4B"/>
  </w:style>
  <w:style w:type="paragraph" w:styleId="Salutations">
    <w:name w:val="Salutation"/>
    <w:basedOn w:val="Normal"/>
    <w:next w:val="Normal"/>
    <w:link w:val="SalutationsCar"/>
    <w:rsid w:val="00385B4B"/>
    <w:pPr>
      <w:spacing w:before="160"/>
    </w:pPr>
    <w:rPr>
      <w:rFonts w:eastAsia="SimSun"/>
      <w:sz w:val="20"/>
      <w:szCs w:val="20"/>
      <w:lang w:val="en-AU" w:eastAsia="zh-CN"/>
    </w:rPr>
  </w:style>
  <w:style w:type="character" w:customStyle="1" w:styleId="SalutationsCar">
    <w:name w:val="Salutations Car"/>
    <w:basedOn w:val="Policepardfaut"/>
    <w:link w:val="Salutations"/>
    <w:rsid w:val="00385B4B"/>
    <w:rPr>
      <w:rFonts w:ascii="Times New Roman" w:eastAsia="SimSun" w:hAnsi="Times New Roman" w:cs="Times New Roman"/>
      <w:sz w:val="20"/>
      <w:szCs w:val="20"/>
      <w:lang w:val="en-AU" w:eastAsia="zh-CN"/>
    </w:rPr>
  </w:style>
  <w:style w:type="paragraph" w:styleId="Signature">
    <w:name w:val="Signature"/>
    <w:basedOn w:val="Normal"/>
    <w:link w:val="SignatureCar"/>
    <w:rsid w:val="00385B4B"/>
    <w:pPr>
      <w:spacing w:before="160"/>
      <w:ind w:left="4252"/>
    </w:pPr>
    <w:rPr>
      <w:rFonts w:eastAsia="SimSun"/>
      <w:sz w:val="20"/>
      <w:szCs w:val="20"/>
      <w:lang w:val="en-AU" w:eastAsia="zh-CN"/>
    </w:rPr>
  </w:style>
  <w:style w:type="character" w:customStyle="1" w:styleId="SignatureCar">
    <w:name w:val="Signature Car"/>
    <w:basedOn w:val="Policepardfaut"/>
    <w:link w:val="Signature"/>
    <w:rsid w:val="00385B4B"/>
    <w:rPr>
      <w:rFonts w:ascii="Times New Roman" w:eastAsia="SimSun" w:hAnsi="Times New Roman" w:cs="Times New Roman"/>
      <w:sz w:val="20"/>
      <w:szCs w:val="20"/>
      <w:lang w:val="en-AU" w:eastAsia="zh-CN"/>
    </w:rPr>
  </w:style>
  <w:style w:type="paragraph" w:styleId="Sous-titre">
    <w:name w:val="Subtitle"/>
    <w:basedOn w:val="Normal"/>
    <w:link w:val="Sous-titreCar"/>
    <w:qFormat/>
    <w:rsid w:val="00385B4B"/>
    <w:pPr>
      <w:spacing w:before="160" w:after="60"/>
      <w:jc w:val="center"/>
      <w:outlineLvl w:val="1"/>
    </w:pPr>
    <w:rPr>
      <w:rFonts w:ascii="Arial" w:eastAsia="SimSun" w:hAnsi="Arial"/>
      <w:sz w:val="20"/>
      <w:szCs w:val="20"/>
      <w:lang w:val="en-AU" w:eastAsia="zh-CN"/>
    </w:rPr>
  </w:style>
  <w:style w:type="character" w:customStyle="1" w:styleId="Sous-titreCar">
    <w:name w:val="Sous-titre Car"/>
    <w:basedOn w:val="Policepardfaut"/>
    <w:link w:val="Sous-titre"/>
    <w:rsid w:val="00385B4B"/>
    <w:rPr>
      <w:rFonts w:ascii="Arial" w:eastAsia="SimSun" w:hAnsi="Arial" w:cs="Times New Roman"/>
      <w:sz w:val="20"/>
      <w:szCs w:val="20"/>
      <w:lang w:val="en-AU" w:eastAsia="zh-CN"/>
    </w:rPr>
  </w:style>
  <w:style w:type="table" w:styleId="Effetsdetableau3D1">
    <w:name w:val="Table 3D effects 1"/>
    <w:basedOn w:val="TableauNormal"/>
    <w:rsid w:val="00385B4B"/>
    <w:pPr>
      <w:spacing w:after="0" w:line="240" w:lineRule="auto"/>
    </w:pPr>
    <w:rPr>
      <w:rFonts w:ascii="Times New Roman" w:eastAsia="SimSun" w:hAnsi="Times New Roman" w:cs="Times New Roman"/>
      <w:sz w:val="20"/>
      <w:szCs w:val="20"/>
      <w:lang w:val="en-GB" w:eastAsia="en-GB"/>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385B4B"/>
    <w:pPr>
      <w:spacing w:after="0" w:line="240" w:lineRule="auto"/>
    </w:pPr>
    <w:rPr>
      <w:rFonts w:ascii="Times New Roman" w:eastAsia="SimSun" w:hAnsi="Times New Roman" w:cs="Times New Roman"/>
      <w:color w:val="000080"/>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rsid w:val="00385B4B"/>
    <w:pPr>
      <w:spacing w:after="0" w:line="240" w:lineRule="auto"/>
    </w:pPr>
    <w:rPr>
      <w:rFonts w:ascii="Times New Roman" w:eastAsia="SimSun" w:hAnsi="Times New Roman" w:cs="Times New Roman"/>
      <w:color w:val="FFFFFF"/>
      <w:sz w:val="20"/>
      <w:szCs w:val="20"/>
      <w:lang w:val="en-GB" w:eastAsia="en-GB"/>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rsid w:val="00385B4B"/>
    <w:pPr>
      <w:spacing w:after="0" w:line="240" w:lineRule="auto"/>
    </w:pPr>
    <w:rPr>
      <w:rFonts w:ascii="Times New Roman" w:eastAsia="SimSun" w:hAnsi="Times New Roman" w:cs="Times New Roman"/>
      <w:b/>
      <w:bCs/>
      <w:sz w:val="20"/>
      <w:szCs w:val="20"/>
      <w:lang w:val="en-GB" w:eastAsia="en-GB"/>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385B4B"/>
    <w:pPr>
      <w:spacing w:after="0" w:line="240" w:lineRule="auto"/>
    </w:pPr>
    <w:rPr>
      <w:rFonts w:ascii="Times New Roman" w:eastAsia="SimSun" w:hAnsi="Times New Roman" w:cs="Times New Roman"/>
      <w:b/>
      <w:bCs/>
      <w:sz w:val="20"/>
      <w:szCs w:val="20"/>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385B4B"/>
    <w:pPr>
      <w:spacing w:after="0" w:line="240" w:lineRule="auto"/>
    </w:pPr>
    <w:rPr>
      <w:rFonts w:ascii="Times New Roman" w:eastAsia="SimSun" w:hAnsi="Times New Roman" w:cs="Times New Roman"/>
      <w:b/>
      <w:bCs/>
      <w:sz w:val="20"/>
      <w:szCs w:val="20"/>
      <w:lang w:val="en-GB" w:eastAsia="en-GB"/>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385B4B"/>
    <w:pPr>
      <w:spacing w:after="0" w:line="240" w:lineRule="auto"/>
    </w:pPr>
    <w:rPr>
      <w:rFonts w:ascii="Times New Roman" w:eastAsia="SimSun" w:hAnsi="Times New Roman" w:cs="Times New Roman"/>
      <w:sz w:val="20"/>
      <w:szCs w:val="20"/>
      <w:lang w:val="en-GB" w:eastAsia="en-GB"/>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385B4B"/>
    <w:pPr>
      <w:spacing w:after="0" w:line="240" w:lineRule="auto"/>
    </w:pPr>
    <w:rPr>
      <w:rFonts w:ascii="Times New Roman" w:eastAsia="SimSun" w:hAnsi="Times New Roman" w:cs="Times New Roman"/>
      <w:sz w:val="20"/>
      <w:szCs w:val="20"/>
      <w:lang w:val="en-GB" w:eastAsia="en-GB"/>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385B4B"/>
    <w:pPr>
      <w:spacing w:after="0" w:line="240" w:lineRule="auto"/>
    </w:pPr>
    <w:rPr>
      <w:rFonts w:ascii="Times New Roman" w:eastAsia="SimSun" w:hAnsi="Times New Roman" w:cs="Times New Roman"/>
      <w:b/>
      <w:bCs/>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385B4B"/>
    <w:pPr>
      <w:spacing w:after="0" w:line="240" w:lineRule="auto"/>
    </w:pPr>
    <w:rPr>
      <w:rFonts w:ascii="Times New Roman" w:eastAsia="SimSun" w:hAnsi="Times New Roman" w:cs="Times New Roman"/>
      <w:sz w:val="20"/>
      <w:szCs w:val="20"/>
      <w:lang w:val="en-GB" w:eastAsia="en-GB"/>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385B4B"/>
    <w:pPr>
      <w:spacing w:after="0" w:line="240" w:lineRule="auto"/>
    </w:pPr>
    <w:rPr>
      <w:rFonts w:ascii="Times New Roman" w:eastAsia="SimSun" w:hAnsi="Times New Roman" w:cs="Times New Roman"/>
      <w:sz w:val="20"/>
      <w:szCs w:val="20"/>
      <w:lang w:val="en-GB" w:eastAsia="en-GB"/>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rsid w:val="00385B4B"/>
    <w:pPr>
      <w:spacing w:after="0" w:line="240" w:lineRule="auto"/>
    </w:pPr>
    <w:rPr>
      <w:rFonts w:ascii="Times New Roman" w:eastAsia="SimSu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auWeb1">
    <w:name w:val="Table Web 1"/>
    <w:basedOn w:val="TableauNormal"/>
    <w:rsid w:val="00385B4B"/>
    <w:pPr>
      <w:spacing w:after="0" w:line="240" w:lineRule="auto"/>
    </w:pPr>
    <w:rPr>
      <w:rFonts w:ascii="Times New Roman" w:eastAsia="SimSun" w:hAnsi="Times New Roman" w:cs="Times New Roman"/>
      <w:sz w:val="20"/>
      <w:szCs w:val="20"/>
      <w:lang w:val="en-GB" w:eastAsia="en-GB"/>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385B4B"/>
    <w:pPr>
      <w:spacing w:after="0" w:line="240" w:lineRule="auto"/>
    </w:pPr>
    <w:rPr>
      <w:rFonts w:ascii="Times New Roman" w:eastAsia="SimSun" w:hAnsi="Times New Roman" w:cs="Times New Roman"/>
      <w:sz w:val="20"/>
      <w:szCs w:val="20"/>
      <w:lang w:val="en-GB" w:eastAsia="en-GB"/>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385B4B"/>
    <w:pPr>
      <w:spacing w:after="0" w:line="240" w:lineRule="auto"/>
    </w:pPr>
    <w:rPr>
      <w:rFonts w:ascii="Times New Roman" w:eastAsia="SimSun" w:hAnsi="Times New Roman" w:cs="Times New Roman"/>
      <w:sz w:val="20"/>
      <w:szCs w:val="20"/>
      <w:lang w:val="en-GB" w:eastAsia="en-GB"/>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Listepuces">
    <w:name w:val="List Bullet"/>
    <w:basedOn w:val="Normal"/>
    <w:link w:val="ListepucesCar"/>
    <w:rsid w:val="00385B4B"/>
    <w:pPr>
      <w:tabs>
        <w:tab w:val="num" w:pos="567"/>
        <w:tab w:val="num" w:pos="926"/>
      </w:tabs>
      <w:spacing w:before="160"/>
      <w:ind w:left="567" w:hanging="357"/>
    </w:pPr>
    <w:rPr>
      <w:rFonts w:eastAsia="SimSun"/>
      <w:sz w:val="20"/>
      <w:szCs w:val="20"/>
      <w:lang w:val="en-AU" w:eastAsia="zh-CN"/>
    </w:rPr>
  </w:style>
  <w:style w:type="character" w:customStyle="1" w:styleId="ListepucesCar">
    <w:name w:val="Liste à puces Car"/>
    <w:link w:val="Listepuces"/>
    <w:locked/>
    <w:rsid w:val="00385B4B"/>
    <w:rPr>
      <w:rFonts w:ascii="Times New Roman" w:eastAsia="SimSun" w:hAnsi="Times New Roman" w:cs="Times New Roman"/>
      <w:sz w:val="20"/>
      <w:szCs w:val="20"/>
      <w:lang w:val="en-AU" w:eastAsia="zh-CN"/>
    </w:rPr>
  </w:style>
  <w:style w:type="paragraph" w:styleId="TM1">
    <w:name w:val="toc 1"/>
    <w:basedOn w:val="Normal"/>
    <w:next w:val="Normal"/>
    <w:autoRedefine/>
    <w:qFormat/>
    <w:rsid w:val="00385B4B"/>
    <w:pPr>
      <w:tabs>
        <w:tab w:val="left" w:pos="1200"/>
        <w:tab w:val="right" w:leader="dot" w:pos="8210"/>
      </w:tabs>
      <w:spacing w:before="160"/>
      <w:ind w:left="1276" w:hanging="1276"/>
    </w:pPr>
    <w:rPr>
      <w:rFonts w:eastAsia="SimSun"/>
      <w:sz w:val="20"/>
      <w:szCs w:val="20"/>
      <w:lang w:val="en-AU" w:eastAsia="zh-CN"/>
    </w:rPr>
  </w:style>
  <w:style w:type="paragraph" w:styleId="TM2">
    <w:name w:val="toc 2"/>
    <w:basedOn w:val="Normal"/>
    <w:next w:val="Normal"/>
    <w:autoRedefine/>
    <w:qFormat/>
    <w:rsid w:val="00385B4B"/>
    <w:pPr>
      <w:spacing w:before="160"/>
      <w:ind w:left="200"/>
    </w:pPr>
    <w:rPr>
      <w:rFonts w:eastAsia="SimSun"/>
      <w:sz w:val="20"/>
      <w:szCs w:val="20"/>
      <w:lang w:val="en-AU" w:eastAsia="zh-CN"/>
    </w:rPr>
  </w:style>
  <w:style w:type="numbering" w:styleId="ArticleSection">
    <w:name w:val="Outline List 3"/>
    <w:basedOn w:val="Aucuneliste"/>
    <w:rsid w:val="00385B4B"/>
    <w:pPr>
      <w:numPr>
        <w:numId w:val="8"/>
      </w:numPr>
    </w:pPr>
  </w:style>
  <w:style w:type="numbering" w:styleId="1ai">
    <w:name w:val="Outline List 1"/>
    <w:basedOn w:val="Aucuneliste"/>
    <w:rsid w:val="00385B4B"/>
    <w:pPr>
      <w:numPr>
        <w:numId w:val="7"/>
      </w:numPr>
    </w:pPr>
  </w:style>
  <w:style w:type="numbering" w:styleId="111111">
    <w:name w:val="Outline List 2"/>
    <w:basedOn w:val="Aucuneliste"/>
    <w:rsid w:val="00385B4B"/>
    <w:pPr>
      <w:numPr>
        <w:numId w:val="6"/>
      </w:numPr>
    </w:pPr>
  </w:style>
  <w:style w:type="paragraph" w:customStyle="1" w:styleId="StyleText1111bulletNonGras">
    <w:name w:val="Style Text 1.1.1.1 bullet + Non Gras"/>
    <w:basedOn w:val="Normal"/>
    <w:rsid w:val="00385B4B"/>
    <w:pPr>
      <w:spacing w:after="240"/>
      <w:ind w:left="1560" w:hanging="284"/>
      <w:jc w:val="both"/>
    </w:pPr>
    <w:rPr>
      <w:rFonts w:ascii="Garamond" w:hAnsi="Garamond"/>
      <w:bCs/>
      <w:sz w:val="22"/>
      <w:szCs w:val="22"/>
      <w:lang w:val="en-IE" w:eastAsia="fr-FR"/>
    </w:rPr>
  </w:style>
  <w:style w:type="paragraph" w:customStyle="1" w:styleId="Level2">
    <w:name w:val="Level 2"/>
    <w:basedOn w:val="Normal"/>
    <w:rsid w:val="00385B4B"/>
    <w:pPr>
      <w:widowControl w:val="0"/>
      <w:autoSpaceDE w:val="0"/>
      <w:autoSpaceDN w:val="0"/>
      <w:adjustRightInd w:val="0"/>
      <w:ind w:left="1440" w:hanging="360"/>
    </w:pPr>
    <w:rPr>
      <w:lang w:val="en-US" w:eastAsia="fr-FR"/>
    </w:rPr>
  </w:style>
  <w:style w:type="paragraph" w:customStyle="1" w:styleId="StyleTablefn9pt">
    <w:name w:val="Style Table fn + 9 pt"/>
    <w:basedOn w:val="Tablefn"/>
    <w:rsid w:val="00385B4B"/>
  </w:style>
  <w:style w:type="paragraph" w:customStyle="1" w:styleId="parai60">
    <w:name w:val="para i6"/>
    <w:basedOn w:val="Parai35"/>
    <w:rsid w:val="00385B4B"/>
    <w:pPr>
      <w:ind w:left="1984" w:hanging="425"/>
    </w:pPr>
  </w:style>
  <w:style w:type="paragraph" w:customStyle="1" w:styleId="Titre10">
    <w:name w:val="Titre1"/>
    <w:basedOn w:val="Normal"/>
    <w:rsid w:val="00385B4B"/>
    <w:pPr>
      <w:spacing w:before="100" w:beforeAutospacing="1" w:after="100" w:afterAutospacing="1"/>
    </w:pPr>
    <w:rPr>
      <w:lang w:eastAsia="en-GB"/>
    </w:rPr>
  </w:style>
  <w:style w:type="paragraph" w:customStyle="1" w:styleId="desc">
    <w:name w:val="desc"/>
    <w:basedOn w:val="Normal"/>
    <w:rsid w:val="00385B4B"/>
    <w:pPr>
      <w:spacing w:before="100" w:beforeAutospacing="1" w:after="100" w:afterAutospacing="1"/>
    </w:pPr>
    <w:rPr>
      <w:lang w:eastAsia="en-GB"/>
    </w:rPr>
  </w:style>
  <w:style w:type="paragraph" w:customStyle="1" w:styleId="details">
    <w:name w:val="details"/>
    <w:basedOn w:val="Normal"/>
    <w:rsid w:val="00385B4B"/>
    <w:pPr>
      <w:spacing w:before="100" w:beforeAutospacing="1" w:after="100" w:afterAutospacing="1"/>
    </w:pPr>
    <w:rPr>
      <w:lang w:eastAsia="en-GB"/>
    </w:rPr>
  </w:style>
  <w:style w:type="paragraph" w:customStyle="1" w:styleId="text11">
    <w:name w:val="text1.1."/>
    <w:basedOn w:val="Normal"/>
    <w:rsid w:val="00385B4B"/>
    <w:pPr>
      <w:spacing w:after="240"/>
      <w:ind w:left="709"/>
      <w:jc w:val="both"/>
    </w:pPr>
    <w:rPr>
      <w:rFonts w:ascii="Garamond" w:hAnsi="Garamond"/>
      <w:sz w:val="22"/>
      <w:szCs w:val="20"/>
      <w:lang w:val="fr-FR" w:eastAsia="fr-FR"/>
    </w:rPr>
  </w:style>
  <w:style w:type="paragraph" w:customStyle="1" w:styleId="StyleTitre5TradeGothicObliqueNonItalique">
    <w:name w:val="Style Titre 5 + TradeGothic Oblique Non Italique"/>
    <w:basedOn w:val="Titre5"/>
    <w:rsid w:val="00385B4B"/>
    <w:pPr>
      <w:keepNext w:val="0"/>
      <w:keepLines w:val="0"/>
      <w:spacing w:before="0" w:after="120"/>
      <w:ind w:left="992" w:firstLine="0"/>
    </w:pPr>
    <w:rPr>
      <w:rFonts w:ascii="Ottawa" w:eastAsia="Times New Roman" w:hAnsi="Ottawa" w:cs="Times New Roman"/>
      <w:i/>
      <w:color w:val="auto"/>
      <w:sz w:val="18"/>
      <w:szCs w:val="20"/>
      <w:lang w:val="en-US" w:bidi="en-US"/>
    </w:rPr>
  </w:style>
  <w:style w:type="paragraph" w:customStyle="1" w:styleId="StyleTitle5aTradeGothicOblique">
    <w:name w:val="Style Title 5a + TradeGothic Oblique"/>
    <w:basedOn w:val="Title5a"/>
    <w:link w:val="StyleTitle5aTradeGothicObliqueCar"/>
    <w:rsid w:val="00385B4B"/>
  </w:style>
  <w:style w:type="character" w:customStyle="1" w:styleId="Title5aCar">
    <w:name w:val="Title 5a Car"/>
    <w:link w:val="Title5a"/>
    <w:rsid w:val="00385B4B"/>
    <w:rPr>
      <w:rFonts w:ascii="Ottawa" w:eastAsia="Times New Roman" w:hAnsi="Ottawa" w:cs="Times New Roman"/>
      <w:bCs/>
      <w:i/>
      <w:sz w:val="18"/>
      <w:lang w:val="en-IE" w:bidi="en-US"/>
    </w:rPr>
  </w:style>
  <w:style w:type="character" w:customStyle="1" w:styleId="StyleTitle5aTradeGothicObliqueCar">
    <w:name w:val="Style Title 5a + TradeGothic Oblique Car"/>
    <w:link w:val="StyleTitle5aTradeGothicOblique"/>
    <w:rsid w:val="00385B4B"/>
    <w:rPr>
      <w:rFonts w:ascii="Ottawa" w:eastAsia="Times New Roman" w:hAnsi="Ottawa" w:cs="Times New Roman"/>
      <w:bCs/>
      <w:i/>
      <w:sz w:val="18"/>
      <w:lang w:val="en-IE" w:bidi="en-US"/>
    </w:rPr>
  </w:style>
  <w:style w:type="character" w:customStyle="1" w:styleId="CharChar7">
    <w:name w:val="Char Char7"/>
    <w:semiHidden/>
    <w:rsid w:val="00385B4B"/>
    <w:rPr>
      <w:rFonts w:ascii="Cambria" w:eastAsia="Times New Roman" w:hAnsi="Cambria" w:cs="Times New Roman"/>
      <w:b/>
      <w:bCs/>
      <w:i/>
      <w:iCs/>
      <w:sz w:val="20"/>
      <w:szCs w:val="20"/>
    </w:rPr>
  </w:style>
  <w:style w:type="paragraph" w:customStyle="1" w:styleId="Retraitcorpsdetexte21">
    <w:name w:val="Retrait corps de texte 21"/>
    <w:basedOn w:val="Normal"/>
    <w:qFormat/>
    <w:rsid w:val="00385B4B"/>
    <w:pPr>
      <w:spacing w:before="240" w:after="120" w:line="360" w:lineRule="auto"/>
      <w:ind w:left="1134"/>
      <w:jc w:val="both"/>
    </w:pPr>
    <w:rPr>
      <w:rFonts w:ascii="Garamond" w:hAnsi="Garamond"/>
      <w:sz w:val="22"/>
      <w:szCs w:val="22"/>
      <w:lang w:val="en-US" w:bidi="en-US"/>
    </w:rPr>
  </w:style>
  <w:style w:type="paragraph" w:customStyle="1" w:styleId="rtoiles">
    <w:name w:val="r_étoiles"/>
    <w:basedOn w:val="Normal"/>
    <w:next w:val="Normal"/>
    <w:rsid w:val="00385B4B"/>
    <w:pPr>
      <w:keepLines/>
      <w:spacing w:before="240" w:after="240" w:line="240" w:lineRule="atLeast"/>
      <w:ind w:left="357" w:hanging="357"/>
      <w:jc w:val="center"/>
    </w:pPr>
    <w:rPr>
      <w:rFonts w:ascii="Calibri" w:hAnsi="Calibri"/>
      <w:sz w:val="20"/>
      <w:szCs w:val="20"/>
      <w:lang w:val="fr-FR" w:eastAsia="fr-FR" w:bidi="en-US"/>
    </w:rPr>
  </w:style>
  <w:style w:type="paragraph" w:customStyle="1" w:styleId="rfrences">
    <w:name w:val="références"/>
    <w:basedOn w:val="Normal"/>
    <w:link w:val="rfrencesChar"/>
    <w:rsid w:val="00385B4B"/>
    <w:pPr>
      <w:spacing w:after="240"/>
      <w:ind w:left="426" w:hanging="426"/>
      <w:jc w:val="both"/>
    </w:pPr>
    <w:rPr>
      <w:rFonts w:ascii="Garamond" w:hAnsi="Garamond"/>
      <w:sz w:val="22"/>
      <w:szCs w:val="22"/>
      <w:lang w:val="fr-FR" w:eastAsia="fr-FR" w:bidi="en-US"/>
    </w:rPr>
  </w:style>
  <w:style w:type="character" w:customStyle="1" w:styleId="None">
    <w:name w:val="None"/>
    <w:rsid w:val="00385B4B"/>
  </w:style>
  <w:style w:type="paragraph" w:customStyle="1" w:styleId="paramarge0">
    <w:name w:val="para marge"/>
    <w:rsid w:val="00385B4B"/>
    <w:pPr>
      <w:pBdr>
        <w:top w:val="nil"/>
        <w:left w:val="nil"/>
        <w:bottom w:val="nil"/>
        <w:right w:val="nil"/>
        <w:between w:val="nil"/>
        <w:bar w:val="nil"/>
      </w:pBdr>
      <w:spacing w:after="240" w:line="240" w:lineRule="auto"/>
      <w:jc w:val="both"/>
    </w:pPr>
    <w:rPr>
      <w:rFonts w:ascii="Arial Unicode MS" w:eastAsia="Arial Unicode MS" w:hAnsi="Arial Unicode MS" w:cs="Arial Unicode MS" w:hint="eastAsia"/>
      <w:color w:val="000000"/>
      <w:sz w:val="20"/>
      <w:szCs w:val="20"/>
      <w:u w:color="000000"/>
      <w:bdr w:val="nil"/>
      <w:lang w:val="fr-FR" w:eastAsia="en-GB"/>
    </w:rPr>
  </w:style>
  <w:style w:type="paragraph" w:customStyle="1" w:styleId="Timesbase1">
    <w:name w:val="Times_base 1"/>
    <w:uiPriority w:val="99"/>
    <w:qFormat/>
    <w:rsid w:val="00385B4B"/>
    <w:pPr>
      <w:pBdr>
        <w:top w:val="nil"/>
        <w:left w:val="nil"/>
        <w:bottom w:val="nil"/>
        <w:right w:val="nil"/>
        <w:between w:val="nil"/>
        <w:bar w:val="nil"/>
      </w:pBdr>
      <w:spacing w:after="240" w:line="276" w:lineRule="auto"/>
      <w:ind w:left="425"/>
      <w:jc w:val="both"/>
    </w:pPr>
    <w:rPr>
      <w:rFonts w:ascii="Calibri" w:eastAsia="Calibri" w:hAnsi="Calibri" w:cs="Calibri"/>
      <w:color w:val="000000"/>
      <w:sz w:val="20"/>
      <w:szCs w:val="20"/>
      <w:u w:color="000000"/>
      <w:bdr w:val="nil"/>
      <w:lang w:val="fr-FR" w:eastAsia="en-GB"/>
    </w:rPr>
  </w:style>
  <w:style w:type="character" w:customStyle="1" w:styleId="Hyperlink10">
    <w:name w:val="Hyperlink.1"/>
    <w:rsid w:val="00385B4B"/>
    <w:rPr>
      <w:i/>
      <w:iCs/>
      <w:strike/>
      <w:dstrike w:val="0"/>
      <w:sz w:val="20"/>
      <w:szCs w:val="20"/>
      <w:lang w:val="en-US"/>
    </w:rPr>
  </w:style>
  <w:style w:type="numbering" w:customStyle="1" w:styleId="List0">
    <w:name w:val="List 0"/>
    <w:basedOn w:val="ImportedStyle1"/>
    <w:rsid w:val="00385B4B"/>
    <w:pPr>
      <w:numPr>
        <w:numId w:val="9"/>
      </w:numPr>
    </w:pPr>
  </w:style>
  <w:style w:type="numbering" w:customStyle="1" w:styleId="List1">
    <w:name w:val="List 1"/>
    <w:basedOn w:val="ImportedStyle2"/>
    <w:rsid w:val="00385B4B"/>
    <w:pPr>
      <w:numPr>
        <w:numId w:val="10"/>
      </w:numPr>
    </w:pPr>
  </w:style>
  <w:style w:type="numbering" w:customStyle="1" w:styleId="ImportedStyle2">
    <w:name w:val="Imported Style 2"/>
    <w:rsid w:val="00385B4B"/>
  </w:style>
  <w:style w:type="numbering" w:customStyle="1" w:styleId="List21">
    <w:name w:val="List 21"/>
    <w:basedOn w:val="ImportedStyle3"/>
    <w:rsid w:val="00385B4B"/>
    <w:pPr>
      <w:numPr>
        <w:numId w:val="11"/>
      </w:numPr>
    </w:pPr>
  </w:style>
  <w:style w:type="numbering" w:customStyle="1" w:styleId="ImportedStyle3">
    <w:name w:val="Imported Style 3"/>
    <w:rsid w:val="00385B4B"/>
  </w:style>
  <w:style w:type="character" w:customStyle="1" w:styleId="CommentTextChar2">
    <w:name w:val="Comment Text Char2"/>
    <w:uiPriority w:val="99"/>
    <w:rsid w:val="00385B4B"/>
    <w:rPr>
      <w:rFonts w:ascii="Times New Roman" w:eastAsia="Arial Unicode MS" w:hAnsi="Times New Roman" w:cs="Times New Roman"/>
      <w:sz w:val="20"/>
      <w:szCs w:val="20"/>
      <w:bdr w:val="nil"/>
      <w:lang w:val="en-US"/>
    </w:rPr>
  </w:style>
  <w:style w:type="paragraph" w:customStyle="1" w:styleId="WW-Retraitcorpsdetexte2">
    <w:name w:val="WW-Retrait corps de texte 2"/>
    <w:basedOn w:val="Normal"/>
    <w:rsid w:val="00385B4B"/>
    <w:pPr>
      <w:suppressAutoHyphens/>
      <w:spacing w:after="240"/>
      <w:ind w:left="1701" w:hanging="708"/>
      <w:jc w:val="both"/>
    </w:pPr>
    <w:rPr>
      <w:sz w:val="20"/>
      <w:szCs w:val="20"/>
      <w:lang w:eastAsia="ar-SA"/>
    </w:rPr>
  </w:style>
  <w:style w:type="paragraph" w:customStyle="1" w:styleId="Heading">
    <w:name w:val="Heading"/>
    <w:next w:val="Body"/>
    <w:rsid w:val="00385B4B"/>
    <w:pPr>
      <w:keepNext/>
      <w:keepLines/>
      <w:pBdr>
        <w:top w:val="nil"/>
        <w:left w:val="nil"/>
        <w:bottom w:val="nil"/>
        <w:right w:val="nil"/>
        <w:between w:val="nil"/>
        <w:bar w:val="nil"/>
      </w:pBdr>
      <w:spacing w:before="240" w:after="0"/>
      <w:outlineLvl w:val="0"/>
    </w:pPr>
    <w:rPr>
      <w:rFonts w:ascii="Calibri Light" w:eastAsia="Calibri Light" w:hAnsi="Calibri Light" w:cs="Calibri Light"/>
      <w:color w:val="2E74B5"/>
      <w:sz w:val="32"/>
      <w:szCs w:val="32"/>
      <w:u w:color="2E74B5"/>
      <w:bdr w:val="nil"/>
      <w:lang w:eastAsia="zh-CN"/>
    </w:rPr>
  </w:style>
  <w:style w:type="paragraph" w:customStyle="1" w:styleId="CharCarCharCarCharCar">
    <w:name w:val="Char Car Char Car Char Car"/>
    <w:basedOn w:val="Normal"/>
    <w:rsid w:val="00385B4B"/>
    <w:pPr>
      <w:spacing w:after="160" w:line="240" w:lineRule="exact"/>
    </w:pPr>
    <w:rPr>
      <w:rFonts w:ascii="Tahoma" w:hAnsi="Tahoma"/>
      <w:sz w:val="20"/>
      <w:szCs w:val="20"/>
      <w:lang w:val="en-US"/>
    </w:rPr>
  </w:style>
  <w:style w:type="paragraph" w:customStyle="1" w:styleId="pBase1">
    <w:name w:val="p_Base1"/>
    <w:next w:val="Normal"/>
    <w:rsid w:val="00385B4B"/>
    <w:pPr>
      <w:spacing w:after="240" w:line="240" w:lineRule="auto"/>
      <w:ind w:left="850" w:hanging="425"/>
      <w:jc w:val="both"/>
    </w:pPr>
    <w:rPr>
      <w:rFonts w:ascii="Arial" w:eastAsia="Times New Roman" w:hAnsi="Arial" w:cs="Times New Roman"/>
      <w:color w:val="000000"/>
      <w:sz w:val="19"/>
      <w:szCs w:val="20"/>
      <w:lang w:val="fr-FR" w:eastAsia="en-GB"/>
    </w:rPr>
  </w:style>
  <w:style w:type="paragraph" w:customStyle="1" w:styleId="paramarge2p">
    <w:name w:val="paramarge 2 p"/>
    <w:basedOn w:val="Normal"/>
    <w:qFormat/>
    <w:rsid w:val="00385B4B"/>
    <w:pPr>
      <w:spacing w:after="240"/>
      <w:ind w:left="425" w:hanging="425"/>
      <w:jc w:val="both"/>
    </w:pPr>
    <w:rPr>
      <w:rFonts w:ascii="Arial" w:eastAsia="Calibri" w:hAnsi="Arial"/>
      <w:sz w:val="18"/>
      <w:szCs w:val="22"/>
      <w:lang w:eastAsia="en-GB"/>
    </w:rPr>
  </w:style>
  <w:style w:type="character" w:customStyle="1" w:styleId="para1Car">
    <w:name w:val="para 1. Car"/>
    <w:link w:val="para1"/>
    <w:locked/>
    <w:rsid w:val="00385B4B"/>
    <w:rPr>
      <w:rFonts w:ascii="Times New Roman" w:eastAsia="MS Mincho" w:hAnsi="Times New Roman" w:cs="Arial"/>
      <w:b/>
      <w:bCs/>
      <w:sz w:val="20"/>
      <w:szCs w:val="20"/>
      <w:lang w:val="en-GB" w:eastAsia="fr-FR"/>
    </w:rPr>
  </w:style>
  <w:style w:type="paragraph" w:customStyle="1" w:styleId="Times">
    <w:name w:val="Times"/>
    <w:uiPriority w:val="99"/>
    <w:qFormat/>
    <w:rsid w:val="00385B4B"/>
    <w:pPr>
      <w:spacing w:after="240" w:line="240" w:lineRule="auto"/>
      <w:jc w:val="both"/>
    </w:pPr>
    <w:rPr>
      <w:rFonts w:ascii="Times New Roman" w:eastAsia="ヒラギノ角ゴ Pro W3" w:hAnsi="Times New Roman" w:cs="Times New Roman"/>
      <w:color w:val="000000"/>
      <w:sz w:val="20"/>
      <w:szCs w:val="20"/>
      <w:lang w:eastAsia="en-GB"/>
    </w:rPr>
  </w:style>
  <w:style w:type="paragraph" w:customStyle="1" w:styleId="sommaire-intitule-chapitre">
    <w:name w:val="sommaire-intitule-chapitre"/>
    <w:basedOn w:val="Normal"/>
    <w:rsid w:val="00385B4B"/>
    <w:pPr>
      <w:spacing w:before="100" w:beforeAutospacing="1" w:after="100" w:afterAutospacing="1"/>
    </w:pPr>
    <w:rPr>
      <w:lang w:val="fr-FR" w:eastAsia="fr-FR"/>
    </w:rPr>
  </w:style>
  <w:style w:type="character" w:customStyle="1" w:styleId="st">
    <w:name w:val="st"/>
    <w:uiPriority w:val="99"/>
    <w:rsid w:val="00385B4B"/>
  </w:style>
  <w:style w:type="character" w:customStyle="1" w:styleId="HeaderChar2">
    <w:name w:val="Header Char2"/>
    <w:aliases w:val="Header Char1 Char Char1,Header Char Char Char Char1, Car Char Char Char Char1, Car Car Char Char Char Char1, Car Car Car Char Char Char Char1, Car Car Car Car Car Char Char Char Car Char1,Heading 1 Char Car1 Char1, Car Char17 Car1 Char1"/>
    <w:uiPriority w:val="99"/>
    <w:rsid w:val="00385B4B"/>
    <w:rPr>
      <w:rFonts w:ascii="Times New Roman" w:eastAsia="Times New Roman" w:hAnsi="Times New Roman" w:cs="Times New Roman"/>
      <w:sz w:val="24"/>
      <w:szCs w:val="24"/>
      <w:lang w:val="en-GB"/>
    </w:rPr>
  </w:style>
  <w:style w:type="paragraph" w:customStyle="1" w:styleId="Article">
    <w:name w:val="Article"/>
    <w:basedOn w:val="Normal"/>
    <w:uiPriority w:val="99"/>
    <w:qFormat/>
    <w:rsid w:val="00385B4B"/>
    <w:pPr>
      <w:widowControl w:val="0"/>
      <w:autoSpaceDE w:val="0"/>
      <w:autoSpaceDN w:val="0"/>
      <w:adjustRightInd w:val="0"/>
      <w:spacing w:after="240"/>
      <w:jc w:val="center"/>
    </w:pPr>
    <w:rPr>
      <w:rFonts w:ascii="Ottawa" w:hAnsi="Ottawa" w:cs="Ottawa"/>
      <w:spacing w:val="4"/>
      <w:sz w:val="19"/>
      <w:szCs w:val="19"/>
      <w:lang w:val="en-US" w:eastAsia="fr-FR"/>
    </w:rPr>
  </w:style>
  <w:style w:type="paragraph" w:customStyle="1" w:styleId="Base">
    <w:name w:val="Base"/>
    <w:link w:val="BaseCar"/>
    <w:rsid w:val="00385B4B"/>
    <w:pPr>
      <w:spacing w:after="200" w:line="200" w:lineRule="atLeast"/>
      <w:jc w:val="both"/>
    </w:pPr>
    <w:rPr>
      <w:rFonts w:ascii="Arial" w:eastAsia="Times New Roman" w:hAnsi="Arial" w:cs="Times New Roman"/>
      <w:color w:val="000000"/>
      <w:sz w:val="19"/>
      <w:szCs w:val="20"/>
      <w:lang w:val="fr-FR" w:eastAsia="en-GB"/>
    </w:rPr>
  </w:style>
  <w:style w:type="character" w:customStyle="1" w:styleId="BaseCar">
    <w:name w:val="Base Car"/>
    <w:link w:val="Base"/>
    <w:locked/>
    <w:rsid w:val="00385B4B"/>
    <w:rPr>
      <w:rFonts w:ascii="Arial" w:eastAsia="Times New Roman" w:hAnsi="Arial" w:cs="Times New Roman"/>
      <w:color w:val="000000"/>
      <w:sz w:val="19"/>
      <w:szCs w:val="20"/>
      <w:lang w:val="fr-FR" w:eastAsia="en-GB"/>
    </w:rPr>
  </w:style>
  <w:style w:type="paragraph" w:customStyle="1" w:styleId="Basegras">
    <w:name w:val="Base gras"/>
    <w:rsid w:val="00385B4B"/>
    <w:pPr>
      <w:spacing w:after="200" w:line="200" w:lineRule="atLeast"/>
      <w:jc w:val="both"/>
    </w:pPr>
    <w:rPr>
      <w:rFonts w:ascii="Ottawa" w:eastAsia="Times New Roman" w:hAnsi="Ottawa" w:cs="Times New Roman"/>
      <w:b/>
      <w:color w:val="000000"/>
      <w:sz w:val="19"/>
      <w:szCs w:val="20"/>
      <w:lang w:val="fr-FR" w:eastAsia="en-GB"/>
    </w:rPr>
  </w:style>
  <w:style w:type="paragraph" w:customStyle="1" w:styleId="pBase1souligne">
    <w:name w:val="p_Base 1 souligne"/>
    <w:uiPriority w:val="99"/>
    <w:rsid w:val="00385B4B"/>
    <w:pPr>
      <w:spacing w:after="240" w:line="200" w:lineRule="atLeast"/>
      <w:ind w:left="425" w:hanging="425"/>
      <w:jc w:val="both"/>
    </w:pPr>
    <w:rPr>
      <w:rFonts w:ascii="Arial" w:eastAsia="Times New Roman" w:hAnsi="Arial" w:cs="Times New Roman"/>
      <w:color w:val="000000"/>
      <w:sz w:val="19"/>
      <w:szCs w:val="20"/>
      <w:u w:val="single"/>
      <w:lang w:val="en-GB" w:eastAsia="en-GB"/>
    </w:rPr>
  </w:style>
  <w:style w:type="paragraph" w:customStyle="1" w:styleId="pbase2">
    <w:name w:val="p_base 2"/>
    <w:basedOn w:val="Normal"/>
    <w:qFormat/>
    <w:rsid w:val="00385B4B"/>
    <w:pPr>
      <w:spacing w:after="240"/>
      <w:ind w:left="1276" w:hanging="425"/>
      <w:jc w:val="both"/>
    </w:pPr>
    <w:rPr>
      <w:rFonts w:ascii="Arial" w:hAnsi="Arial" w:cs="Arial"/>
      <w:color w:val="000000"/>
      <w:sz w:val="19"/>
      <w:szCs w:val="18"/>
      <w:lang w:val="en" w:eastAsia="fr-FR"/>
    </w:rPr>
  </w:style>
  <w:style w:type="character" w:customStyle="1" w:styleId="CommentaireCar1">
    <w:name w:val="Commentaire Car1"/>
    <w:uiPriority w:val="99"/>
    <w:rsid w:val="00385B4B"/>
    <w:rPr>
      <w:rFonts w:ascii="Calibri" w:eastAsia="Calibri" w:hAnsi="Calibri" w:cs="Times New Roman"/>
      <w:sz w:val="20"/>
      <w:szCs w:val="20"/>
      <w:lang w:val="en-GB"/>
    </w:rPr>
  </w:style>
  <w:style w:type="paragraph" w:customStyle="1" w:styleId="para2base">
    <w:name w:val="para 2. base"/>
    <w:basedOn w:val="Normal"/>
    <w:qFormat/>
    <w:rsid w:val="00385B4B"/>
    <w:pPr>
      <w:spacing w:after="240"/>
      <w:ind w:left="992"/>
      <w:jc w:val="both"/>
    </w:pPr>
    <w:rPr>
      <w:b/>
      <w:bCs/>
      <w:sz w:val="20"/>
    </w:rPr>
  </w:style>
  <w:style w:type="paragraph" w:customStyle="1" w:styleId="titre30">
    <w:name w:val="titre3"/>
    <w:basedOn w:val="Normal"/>
    <w:rsid w:val="00385B4B"/>
    <w:pPr>
      <w:spacing w:before="100" w:beforeAutospacing="1" w:after="100" w:afterAutospacing="1"/>
    </w:pPr>
    <w:rPr>
      <w:rFonts w:ascii="Arial" w:hAnsi="Arial" w:cs="Arial"/>
      <w:b/>
      <w:bCs/>
      <w:i/>
      <w:iCs/>
      <w:color w:val="333333"/>
      <w:sz w:val="22"/>
      <w:szCs w:val="22"/>
      <w:lang w:val="fr-FR" w:eastAsia="fr-FR"/>
    </w:rPr>
  </w:style>
  <w:style w:type="paragraph" w:customStyle="1" w:styleId="parai61">
    <w:name w:val="para i.6"/>
    <w:basedOn w:val="Parai35"/>
    <w:rsid w:val="00385B4B"/>
    <w:pPr>
      <w:tabs>
        <w:tab w:val="clear" w:pos="2835"/>
        <w:tab w:val="clear" w:pos="4536"/>
      </w:tabs>
      <w:ind w:left="1984" w:hanging="425"/>
    </w:pPr>
  </w:style>
  <w:style w:type="character" w:customStyle="1" w:styleId="Policepardfaut1">
    <w:name w:val="Police par défaut1"/>
    <w:rsid w:val="00385B4B"/>
  </w:style>
  <w:style w:type="character" w:customStyle="1" w:styleId="Car4">
    <w:name w:val="Car4"/>
    <w:rsid w:val="00385B4B"/>
    <w:rPr>
      <w:rFonts w:ascii="Ottawa" w:hAnsi="Ottawa"/>
      <w:b/>
      <w:sz w:val="22"/>
      <w:szCs w:val="22"/>
      <w:lang w:val="en-US" w:eastAsia="en-US" w:bidi="en-US"/>
    </w:rPr>
  </w:style>
  <w:style w:type="character" w:customStyle="1" w:styleId="Car3">
    <w:name w:val="Car3"/>
    <w:rsid w:val="00385B4B"/>
    <w:rPr>
      <w:rFonts w:ascii="Ottawa" w:hAnsi="Ottawa"/>
      <w:b/>
      <w:sz w:val="21"/>
      <w:szCs w:val="21"/>
      <w:lang w:val="en-US" w:eastAsia="en-US" w:bidi="en-US"/>
    </w:rPr>
  </w:style>
  <w:style w:type="character" w:customStyle="1" w:styleId="Car2">
    <w:name w:val="Car2"/>
    <w:rsid w:val="00385B4B"/>
    <w:rPr>
      <w:rFonts w:ascii="Ottawa" w:hAnsi="Ottawa"/>
      <w:b/>
      <w:lang w:val="en-US" w:eastAsia="en-US" w:bidi="en-US"/>
    </w:rPr>
  </w:style>
  <w:style w:type="character" w:customStyle="1" w:styleId="Car1">
    <w:name w:val="Car1"/>
    <w:rsid w:val="00385B4B"/>
    <w:rPr>
      <w:rFonts w:ascii="Ottawa" w:hAnsi="Ottawa"/>
      <w:b/>
      <w:spacing w:val="-4"/>
      <w:kern w:val="1"/>
      <w:sz w:val="18"/>
      <w:szCs w:val="22"/>
      <w:lang w:val="en-US" w:eastAsia="en-US" w:bidi="en-US"/>
    </w:rPr>
  </w:style>
  <w:style w:type="character" w:customStyle="1" w:styleId="Car">
    <w:name w:val="Car"/>
    <w:rsid w:val="00385B4B"/>
    <w:rPr>
      <w:rFonts w:ascii="Ottawa" w:hAnsi="Ottawa"/>
      <w:i/>
      <w:spacing w:val="-4"/>
      <w:kern w:val="1"/>
      <w:sz w:val="18"/>
      <w:lang w:val="en-US" w:eastAsia="en-US" w:bidi="en-US"/>
    </w:rPr>
  </w:style>
  <w:style w:type="character" w:customStyle="1" w:styleId="Numrodeligne1">
    <w:name w:val="Numéro de ligne1"/>
    <w:rsid w:val="00385B4B"/>
    <w:rPr>
      <w:rFonts w:ascii="Arial" w:hAnsi="Arial"/>
      <w:sz w:val="16"/>
    </w:rPr>
  </w:style>
  <w:style w:type="character" w:customStyle="1" w:styleId="Marquedecommentaire1">
    <w:name w:val="Marque de commentaire1"/>
    <w:rsid w:val="00385B4B"/>
    <w:rPr>
      <w:sz w:val="16"/>
      <w:szCs w:val="16"/>
    </w:rPr>
  </w:style>
  <w:style w:type="character" w:customStyle="1" w:styleId="mathfont">
    <w:name w:val="mathfont"/>
    <w:rsid w:val="00385B4B"/>
  </w:style>
  <w:style w:type="character" w:customStyle="1" w:styleId="StylePara5TradeGothicObliqueCar">
    <w:name w:val="Style Para 5 + TradeGothic Oblique Car"/>
    <w:rsid w:val="00385B4B"/>
    <w:rPr>
      <w:rFonts w:ascii="Ottawa" w:hAnsi="Ottawa"/>
      <w:bCs/>
      <w:i/>
      <w:sz w:val="18"/>
      <w:szCs w:val="22"/>
      <w:lang w:val="en-IE" w:eastAsia="en-US" w:bidi="en-US"/>
    </w:rPr>
  </w:style>
  <w:style w:type="character" w:customStyle="1" w:styleId="StyleTitle5aTradeGothicObliqueNonItaliqueCar">
    <w:name w:val="Style Title 5a + TradeGothic Oblique Non Italique Car"/>
    <w:rsid w:val="00385B4B"/>
    <w:rPr>
      <w:rFonts w:ascii="Ottawa" w:hAnsi="Ottawa"/>
      <w:bCs/>
      <w:i/>
      <w:sz w:val="18"/>
      <w:szCs w:val="22"/>
      <w:lang w:val="en-IE" w:eastAsia="en-US" w:bidi="en-US"/>
    </w:rPr>
  </w:style>
  <w:style w:type="character" w:customStyle="1" w:styleId="Appelnotedebasdep1">
    <w:name w:val="Appel note de bas de p.1"/>
    <w:rsid w:val="00385B4B"/>
    <w:rPr>
      <w:vertAlign w:val="superscript"/>
    </w:rPr>
  </w:style>
  <w:style w:type="character" w:customStyle="1" w:styleId="Car6">
    <w:name w:val="Car6"/>
    <w:rsid w:val="00385B4B"/>
    <w:rPr>
      <w:rFonts w:ascii="Calibri" w:hAnsi="Calibri"/>
      <w:sz w:val="22"/>
      <w:szCs w:val="22"/>
      <w:lang w:val="en-US" w:eastAsia="en-US" w:bidi="en-US"/>
    </w:rPr>
  </w:style>
  <w:style w:type="character" w:customStyle="1" w:styleId="Car7">
    <w:name w:val="Car7"/>
    <w:rsid w:val="00385B4B"/>
    <w:rPr>
      <w:lang w:eastAsia="en-US" w:bidi="en-US"/>
    </w:rPr>
  </w:style>
  <w:style w:type="character" w:customStyle="1" w:styleId="Car5">
    <w:name w:val="Car5"/>
    <w:rsid w:val="00385B4B"/>
    <w:rPr>
      <w:rFonts w:ascii="Calibri" w:hAnsi="Calibri"/>
      <w:b/>
      <w:bCs/>
      <w:lang w:val="en-US" w:eastAsia="en-US" w:bidi="en-US"/>
    </w:rPr>
  </w:style>
  <w:style w:type="character" w:customStyle="1" w:styleId="nbapihighlight">
    <w:name w:val="nbapihighlight"/>
    <w:rsid w:val="00385B4B"/>
  </w:style>
  <w:style w:type="character" w:customStyle="1" w:styleId="Puces">
    <w:name w:val="Puces"/>
    <w:rsid w:val="00385B4B"/>
    <w:rPr>
      <w:rFonts w:ascii="OpenSymbol" w:eastAsia="OpenSymbol" w:hAnsi="OpenSymbol" w:cs="OpenSymbol"/>
    </w:rPr>
  </w:style>
  <w:style w:type="character" w:customStyle="1" w:styleId="Lienhypertextesuivivisit1">
    <w:name w:val="Lien hypertexte suivi visité1"/>
    <w:rsid w:val="00385B4B"/>
    <w:rPr>
      <w:color w:val="800080"/>
      <w:u w:val="single"/>
    </w:rPr>
  </w:style>
  <w:style w:type="character" w:customStyle="1" w:styleId="Marquedecommentaire2">
    <w:name w:val="Marque de commentaire2"/>
    <w:rsid w:val="00385B4B"/>
    <w:rPr>
      <w:sz w:val="16"/>
      <w:szCs w:val="16"/>
    </w:rPr>
  </w:style>
  <w:style w:type="character" w:customStyle="1" w:styleId="Numrodeligne2">
    <w:name w:val="Numéro de ligne2"/>
    <w:rsid w:val="00385B4B"/>
  </w:style>
  <w:style w:type="character" w:customStyle="1" w:styleId="ListLabel1">
    <w:name w:val="ListLabel 1"/>
    <w:rsid w:val="00385B4B"/>
    <w:rPr>
      <w:rFonts w:cs="Times New Roman"/>
      <w:sz w:val="22"/>
    </w:rPr>
  </w:style>
  <w:style w:type="paragraph" w:styleId="Lgende">
    <w:name w:val="caption"/>
    <w:basedOn w:val="Normal"/>
    <w:qFormat/>
    <w:rsid w:val="00385B4B"/>
    <w:pPr>
      <w:suppressLineNumbers/>
      <w:suppressAutoHyphens/>
      <w:spacing w:before="120" w:after="120" w:line="360" w:lineRule="auto"/>
      <w:ind w:left="357" w:hanging="357"/>
    </w:pPr>
    <w:rPr>
      <w:rFonts w:ascii="Calibri" w:hAnsi="Calibri" w:cs="Tahoma"/>
      <w:i/>
      <w:iCs/>
      <w:kern w:val="1"/>
      <w:lang w:val="en-US" w:bidi="en-US"/>
    </w:rPr>
  </w:style>
  <w:style w:type="paragraph" w:customStyle="1" w:styleId="Index">
    <w:name w:val="Index"/>
    <w:basedOn w:val="Normal"/>
    <w:rsid w:val="00385B4B"/>
    <w:pPr>
      <w:suppressLineNumbers/>
      <w:suppressAutoHyphens/>
      <w:spacing w:before="240" w:after="240" w:line="360" w:lineRule="auto"/>
      <w:ind w:left="357" w:hanging="357"/>
    </w:pPr>
    <w:rPr>
      <w:rFonts w:ascii="Calibri" w:hAnsi="Calibri" w:cs="Tahoma"/>
      <w:kern w:val="1"/>
      <w:sz w:val="22"/>
      <w:szCs w:val="22"/>
      <w:lang w:val="en-US" w:bidi="en-US"/>
    </w:rPr>
  </w:style>
  <w:style w:type="paragraph" w:customStyle="1" w:styleId="Lgende1">
    <w:name w:val="Légende1"/>
    <w:basedOn w:val="Normal"/>
    <w:rsid w:val="00385B4B"/>
    <w:pPr>
      <w:suppressLineNumbers/>
      <w:suppressAutoHyphens/>
      <w:spacing w:before="120" w:after="120" w:line="360" w:lineRule="auto"/>
      <w:ind w:left="357" w:hanging="357"/>
    </w:pPr>
    <w:rPr>
      <w:rFonts w:ascii="Calibri" w:hAnsi="Calibri" w:cs="Tahoma"/>
      <w:i/>
      <w:iCs/>
      <w:kern w:val="1"/>
      <w:lang w:val="en-US" w:bidi="en-US"/>
    </w:rPr>
  </w:style>
  <w:style w:type="paragraph" w:customStyle="1" w:styleId="Textedebulles1">
    <w:name w:val="Texte de bulles1"/>
    <w:basedOn w:val="Normal"/>
    <w:rsid w:val="00385B4B"/>
    <w:pPr>
      <w:suppressAutoHyphens/>
      <w:spacing w:before="240" w:after="240" w:line="360" w:lineRule="auto"/>
      <w:ind w:left="357" w:hanging="357"/>
    </w:pPr>
    <w:rPr>
      <w:rFonts w:ascii="Tahoma" w:hAnsi="Tahoma" w:cs="Tahoma"/>
      <w:kern w:val="1"/>
      <w:sz w:val="16"/>
      <w:szCs w:val="16"/>
      <w:lang w:val="en-US" w:bidi="en-US"/>
    </w:rPr>
  </w:style>
  <w:style w:type="paragraph" w:customStyle="1" w:styleId="Notedebasdepage1">
    <w:name w:val="Note de bas de page1"/>
    <w:basedOn w:val="Normal"/>
    <w:rsid w:val="00385B4B"/>
    <w:pPr>
      <w:suppressAutoHyphens/>
      <w:spacing w:before="240" w:after="240" w:line="360" w:lineRule="auto"/>
      <w:ind w:left="357" w:hanging="357"/>
    </w:pPr>
    <w:rPr>
      <w:rFonts w:ascii="Calibri" w:hAnsi="Calibri"/>
      <w:kern w:val="1"/>
      <w:sz w:val="20"/>
      <w:szCs w:val="20"/>
      <w:lang w:val="en-US" w:bidi="en-US"/>
    </w:rPr>
  </w:style>
  <w:style w:type="paragraph" w:customStyle="1" w:styleId="EFSAAppendixTitles">
    <w:name w:val="EFSA_Appendix_Titles"/>
    <w:rsid w:val="00385B4B"/>
    <w:pPr>
      <w:tabs>
        <w:tab w:val="left" w:pos="357"/>
      </w:tabs>
      <w:suppressAutoHyphens/>
      <w:spacing w:after="220" w:line="240" w:lineRule="auto"/>
    </w:pPr>
    <w:rPr>
      <w:rFonts w:ascii="Times New Roman Bold" w:eastAsia="Times New Roman" w:hAnsi="Times New Roman Bold" w:cs="Times New Roman"/>
      <w:kern w:val="1"/>
      <w:sz w:val="20"/>
      <w:szCs w:val="20"/>
      <w:lang w:val="en-GB" w:eastAsia="ar-SA"/>
    </w:rPr>
  </w:style>
  <w:style w:type="paragraph" w:customStyle="1" w:styleId="EFSAStyleTitle2">
    <w:name w:val="EFSA_StyleTitle2"/>
    <w:basedOn w:val="Normal"/>
    <w:rsid w:val="00385B4B"/>
    <w:pPr>
      <w:suppressAutoHyphens/>
      <w:spacing w:before="240" w:after="120" w:line="100" w:lineRule="atLeast"/>
      <w:jc w:val="both"/>
    </w:pPr>
    <w:rPr>
      <w:b/>
      <w:smallCaps/>
      <w:kern w:val="1"/>
      <w:sz w:val="22"/>
      <w:szCs w:val="22"/>
      <w:lang w:bidi="en-US"/>
    </w:rPr>
  </w:style>
  <w:style w:type="paragraph" w:customStyle="1" w:styleId="EFSABodytext">
    <w:name w:val="EFSA_Body text"/>
    <w:basedOn w:val="Normal"/>
    <w:rsid w:val="00385B4B"/>
    <w:pPr>
      <w:suppressAutoHyphens/>
      <w:spacing w:after="220" w:line="100" w:lineRule="atLeast"/>
      <w:jc w:val="both"/>
    </w:pPr>
    <w:rPr>
      <w:kern w:val="1"/>
      <w:sz w:val="22"/>
      <w:szCs w:val="20"/>
      <w:lang w:bidi="en-US"/>
    </w:rPr>
  </w:style>
  <w:style w:type="paragraph" w:customStyle="1" w:styleId="EFSAFigureTitles">
    <w:name w:val="EFSA_Figure Titles"/>
    <w:basedOn w:val="Normal"/>
    <w:rsid w:val="00385B4B"/>
    <w:pPr>
      <w:tabs>
        <w:tab w:val="left" w:pos="1080"/>
      </w:tabs>
      <w:suppressAutoHyphens/>
      <w:spacing w:before="240" w:after="220" w:line="100" w:lineRule="atLeast"/>
      <w:ind w:left="357" w:hanging="357"/>
      <w:jc w:val="both"/>
    </w:pPr>
    <w:rPr>
      <w:kern w:val="1"/>
      <w:sz w:val="22"/>
      <w:szCs w:val="22"/>
      <w:lang w:bidi="en-US"/>
    </w:rPr>
  </w:style>
  <w:style w:type="paragraph" w:customStyle="1" w:styleId="EFSADocsprovided">
    <w:name w:val="EFSA_Docs provided"/>
    <w:rsid w:val="00385B4B"/>
    <w:pPr>
      <w:suppressAutoHyphens/>
      <w:spacing w:after="240" w:line="240" w:lineRule="auto"/>
      <w:ind w:left="360" w:hanging="360"/>
    </w:pPr>
    <w:rPr>
      <w:rFonts w:ascii="Times New Roman" w:eastAsia="Times New Roman" w:hAnsi="Times New Roman" w:cs="Times New Roman"/>
      <w:kern w:val="1"/>
      <w:sz w:val="20"/>
      <w:lang w:val="en-GB" w:eastAsia="ar-SA"/>
    </w:rPr>
  </w:style>
  <w:style w:type="paragraph" w:customStyle="1" w:styleId="EFSATableTitles">
    <w:name w:val="EFSA_TableTitles"/>
    <w:rsid w:val="00385B4B"/>
    <w:pPr>
      <w:tabs>
        <w:tab w:val="left" w:pos="1080"/>
      </w:tabs>
      <w:suppressAutoHyphens/>
      <w:spacing w:before="240" w:after="240" w:line="240" w:lineRule="auto"/>
    </w:pPr>
    <w:rPr>
      <w:rFonts w:ascii="Times New Roman" w:eastAsia="Times New Roman" w:hAnsi="Times New Roman" w:cs="Times New Roman"/>
      <w:kern w:val="1"/>
      <w:sz w:val="20"/>
      <w:lang w:val="en-GB" w:eastAsia="ar-SA"/>
    </w:rPr>
  </w:style>
  <w:style w:type="paragraph" w:customStyle="1" w:styleId="Retraitcorpsdetexte31">
    <w:name w:val="Retrait corps de texte 31"/>
    <w:basedOn w:val="Normal"/>
    <w:rsid w:val="00385B4B"/>
    <w:pPr>
      <w:suppressAutoHyphens/>
      <w:spacing w:before="240" w:after="120" w:line="360" w:lineRule="auto"/>
      <w:ind w:left="1378" w:hanging="357"/>
    </w:pPr>
    <w:rPr>
      <w:rFonts w:ascii="Garamond" w:eastAsia="MS Mincho" w:hAnsi="Garamond"/>
      <w:sz w:val="22"/>
      <w:szCs w:val="16"/>
      <w:lang w:val="en-US"/>
    </w:rPr>
  </w:style>
  <w:style w:type="paragraph" w:customStyle="1" w:styleId="EFSAReferences">
    <w:name w:val="EFSA_References"/>
    <w:basedOn w:val="Normal"/>
    <w:rsid w:val="00385B4B"/>
    <w:pPr>
      <w:tabs>
        <w:tab w:val="left" w:pos="284"/>
      </w:tabs>
      <w:suppressAutoHyphens/>
      <w:spacing w:after="120" w:line="100" w:lineRule="atLeast"/>
      <w:ind w:left="284" w:hanging="284"/>
      <w:jc w:val="both"/>
    </w:pPr>
    <w:rPr>
      <w:color w:val="000000"/>
      <w:kern w:val="1"/>
      <w:sz w:val="22"/>
      <w:szCs w:val="22"/>
      <w:lang w:bidi="en-US"/>
    </w:rPr>
  </w:style>
  <w:style w:type="paragraph" w:customStyle="1" w:styleId="abstract">
    <w:name w:val="abstract"/>
    <w:basedOn w:val="Normal"/>
    <w:rsid w:val="00385B4B"/>
    <w:pPr>
      <w:suppressAutoHyphens/>
      <w:spacing w:line="100" w:lineRule="atLeast"/>
    </w:pPr>
    <w:rPr>
      <w:rFonts w:ascii="Arial Unicode MS" w:eastAsia="Arial Unicode MS" w:hAnsi="Arial Unicode MS" w:cs="Arial Unicode MS"/>
      <w:color w:val="000000"/>
      <w:kern w:val="1"/>
      <w:lang w:val="it-IT" w:bidi="en-US"/>
    </w:rPr>
  </w:style>
  <w:style w:type="paragraph" w:customStyle="1" w:styleId="Commentaire1">
    <w:name w:val="Commentaire1"/>
    <w:basedOn w:val="Normal"/>
    <w:rsid w:val="00385B4B"/>
    <w:pPr>
      <w:suppressAutoHyphens/>
      <w:spacing w:line="100" w:lineRule="atLeast"/>
      <w:jc w:val="both"/>
    </w:pPr>
    <w:rPr>
      <w:kern w:val="1"/>
      <w:sz w:val="20"/>
      <w:szCs w:val="20"/>
      <w:lang w:bidi="en-US"/>
    </w:rPr>
  </w:style>
  <w:style w:type="paragraph" w:customStyle="1" w:styleId="WW-BodyText2">
    <w:name w:val="WW-Body Text 2"/>
    <w:basedOn w:val="Normal"/>
    <w:rsid w:val="00385B4B"/>
    <w:pPr>
      <w:suppressAutoHyphens/>
      <w:spacing w:line="480" w:lineRule="auto"/>
      <w:jc w:val="both"/>
    </w:pPr>
    <w:rPr>
      <w:kern w:val="1"/>
      <w:szCs w:val="20"/>
      <w:lang w:bidi="en-US"/>
    </w:rPr>
  </w:style>
  <w:style w:type="paragraph" w:customStyle="1" w:styleId="Corpsdetexte21">
    <w:name w:val="Corps de texte 21"/>
    <w:basedOn w:val="Normal"/>
    <w:rsid w:val="00385B4B"/>
    <w:pPr>
      <w:suppressAutoHyphens/>
      <w:spacing w:after="120" w:line="480" w:lineRule="auto"/>
      <w:jc w:val="both"/>
    </w:pPr>
    <w:rPr>
      <w:kern w:val="1"/>
      <w:lang w:val="fr-FR" w:bidi="en-US"/>
    </w:rPr>
  </w:style>
  <w:style w:type="paragraph" w:customStyle="1" w:styleId="Retraitcorpsdetexte32">
    <w:name w:val="Retrait corps de texte 32"/>
    <w:basedOn w:val="Normal"/>
    <w:rsid w:val="00385B4B"/>
    <w:pPr>
      <w:suppressAutoHyphens/>
      <w:spacing w:after="240" w:line="100" w:lineRule="atLeast"/>
      <w:ind w:left="629" w:firstLine="363"/>
      <w:jc w:val="both"/>
    </w:pPr>
    <w:rPr>
      <w:rFonts w:ascii="Arial" w:hAnsi="Arial" w:cs="Arial"/>
      <w:kern w:val="1"/>
      <w:sz w:val="18"/>
      <w:szCs w:val="22"/>
      <w:lang w:val="en-US" w:bidi="en-US"/>
    </w:rPr>
  </w:style>
  <w:style w:type="paragraph" w:customStyle="1" w:styleId="StyleTitle5aTradeGothicObliqueNonItalique">
    <w:name w:val="Style Title 5a + TradeGothic Oblique Non Italique"/>
    <w:rsid w:val="00385B4B"/>
    <w:pPr>
      <w:suppressAutoHyphens/>
      <w:spacing w:after="0" w:line="240" w:lineRule="auto"/>
    </w:pPr>
    <w:rPr>
      <w:rFonts w:ascii="Times New Roman" w:eastAsia="Times New Roman" w:hAnsi="Times New Roman" w:cs="Times New Roman"/>
      <w:bCs/>
      <w:kern w:val="1"/>
      <w:sz w:val="20"/>
      <w:szCs w:val="20"/>
      <w:lang w:val="en-GB" w:eastAsia="ar-SA"/>
    </w:rPr>
  </w:style>
  <w:style w:type="paragraph" w:customStyle="1" w:styleId="Objetducommentaire1">
    <w:name w:val="Objet du commentaire1"/>
    <w:rsid w:val="00385B4B"/>
    <w:pPr>
      <w:suppressAutoHyphens/>
      <w:spacing w:before="240" w:after="240" w:line="360" w:lineRule="auto"/>
      <w:ind w:left="357" w:hanging="357"/>
    </w:pPr>
    <w:rPr>
      <w:rFonts w:ascii="Calibri" w:eastAsia="Times New Roman" w:hAnsi="Calibri" w:cs="Times New Roman"/>
      <w:b/>
      <w:bCs/>
      <w:kern w:val="1"/>
      <w:sz w:val="20"/>
      <w:szCs w:val="20"/>
      <w:lang w:eastAsia="ar-SA"/>
    </w:rPr>
  </w:style>
  <w:style w:type="paragraph" w:customStyle="1" w:styleId="Rvision1">
    <w:name w:val="Révision1"/>
    <w:rsid w:val="00385B4B"/>
    <w:pPr>
      <w:suppressAutoHyphens/>
      <w:spacing w:after="0" w:line="240" w:lineRule="auto"/>
    </w:pPr>
    <w:rPr>
      <w:rFonts w:ascii="Calibri" w:eastAsia="Times New Roman" w:hAnsi="Calibri" w:cs="Times New Roman"/>
      <w:kern w:val="1"/>
      <w:lang w:bidi="en-US"/>
    </w:rPr>
  </w:style>
  <w:style w:type="paragraph" w:customStyle="1" w:styleId="Contenudetableau">
    <w:name w:val="Contenu de tableau"/>
    <w:basedOn w:val="Normal"/>
    <w:rsid w:val="00385B4B"/>
    <w:pPr>
      <w:suppressLineNumbers/>
      <w:suppressAutoHyphens/>
      <w:spacing w:before="240" w:after="240" w:line="360" w:lineRule="auto"/>
      <w:ind w:left="357" w:hanging="357"/>
    </w:pPr>
    <w:rPr>
      <w:rFonts w:ascii="Calibri" w:hAnsi="Calibri"/>
      <w:kern w:val="1"/>
      <w:sz w:val="22"/>
      <w:szCs w:val="22"/>
      <w:lang w:val="en-US" w:bidi="en-US"/>
    </w:rPr>
  </w:style>
  <w:style w:type="paragraph" w:customStyle="1" w:styleId="Titre100">
    <w:name w:val="Titre 10"/>
    <w:basedOn w:val="Titre"/>
    <w:next w:val="Corpsdetexte"/>
    <w:rsid w:val="00385B4B"/>
    <w:pPr>
      <w:keepNext/>
      <w:tabs>
        <w:tab w:val="num" w:pos="1584"/>
      </w:tabs>
      <w:suppressAutoHyphens/>
      <w:spacing w:after="120" w:line="360" w:lineRule="auto"/>
      <w:ind w:left="1584" w:hanging="1584"/>
      <w:outlineLvl w:val="8"/>
    </w:pPr>
    <w:rPr>
      <w:rFonts w:ascii="Arial" w:eastAsia="MS Mincho" w:hAnsi="Arial" w:cs="Tahoma"/>
      <w:b/>
      <w:iCs w:val="0"/>
      <w:spacing w:val="0"/>
      <w:kern w:val="1"/>
      <w:sz w:val="21"/>
      <w:szCs w:val="21"/>
    </w:rPr>
  </w:style>
  <w:style w:type="paragraph" w:customStyle="1" w:styleId="NormalWeb1">
    <w:name w:val="Normal (Web)+1"/>
    <w:basedOn w:val="Default"/>
    <w:rsid w:val="00385B4B"/>
    <w:pPr>
      <w:suppressAutoHyphens/>
      <w:autoSpaceDE/>
      <w:autoSpaceDN/>
      <w:adjustRightInd/>
    </w:pPr>
    <w:rPr>
      <w:rFonts w:ascii="Times New Roman" w:eastAsia="Times New Roman" w:hAnsi="Times New Roman" w:cs="Times New Roman"/>
      <w:color w:val="00000A"/>
      <w:kern w:val="1"/>
      <w:sz w:val="20"/>
      <w:szCs w:val="20"/>
      <w:u w:color="000000"/>
      <w:lang w:val="fr-FR" w:eastAsia="ar-SA"/>
    </w:rPr>
  </w:style>
  <w:style w:type="paragraph" w:customStyle="1" w:styleId="Textedebulles2">
    <w:name w:val="Texte de bulles2"/>
    <w:basedOn w:val="Normal"/>
    <w:rsid w:val="00385B4B"/>
    <w:pPr>
      <w:suppressAutoHyphens/>
      <w:spacing w:before="240" w:after="240" w:line="360" w:lineRule="auto"/>
      <w:ind w:left="357" w:hanging="357"/>
    </w:pPr>
    <w:rPr>
      <w:rFonts w:ascii="Tahoma" w:hAnsi="Tahoma" w:cs="Tahoma"/>
      <w:kern w:val="1"/>
      <w:sz w:val="16"/>
      <w:szCs w:val="16"/>
      <w:lang w:val="en-US" w:bidi="en-US"/>
    </w:rPr>
  </w:style>
  <w:style w:type="paragraph" w:customStyle="1" w:styleId="Commentaire2">
    <w:name w:val="Commentaire2"/>
    <w:basedOn w:val="Normal"/>
    <w:rsid w:val="00385B4B"/>
    <w:pPr>
      <w:suppressAutoHyphens/>
      <w:spacing w:before="240" w:after="240" w:line="100" w:lineRule="atLeast"/>
      <w:ind w:left="357" w:hanging="357"/>
    </w:pPr>
    <w:rPr>
      <w:rFonts w:ascii="Calibri" w:hAnsi="Calibri"/>
      <w:kern w:val="1"/>
      <w:sz w:val="20"/>
      <w:szCs w:val="20"/>
      <w:lang w:val="en-US" w:bidi="en-US"/>
    </w:rPr>
  </w:style>
  <w:style w:type="paragraph" w:customStyle="1" w:styleId="Textebrut1">
    <w:name w:val="Texte brut1"/>
    <w:basedOn w:val="Normal"/>
    <w:rsid w:val="00385B4B"/>
    <w:pPr>
      <w:suppressAutoHyphens/>
      <w:spacing w:line="100" w:lineRule="atLeast"/>
    </w:pPr>
    <w:rPr>
      <w:rFonts w:ascii="Calibri" w:hAnsi="Calibri"/>
      <w:kern w:val="1"/>
      <w:sz w:val="22"/>
      <w:szCs w:val="21"/>
      <w:lang w:eastAsia="ar-SA"/>
    </w:rPr>
  </w:style>
  <w:style w:type="character" w:customStyle="1" w:styleId="CommentTextChar1">
    <w:name w:val="Comment Text Char1"/>
    <w:semiHidden/>
    <w:rsid w:val="00385B4B"/>
    <w:rPr>
      <w:rFonts w:ascii="Calibri" w:hAnsi="Calibri"/>
      <w:kern w:val="1"/>
      <w:lang w:val="en-US" w:eastAsia="en-US" w:bidi="en-US"/>
    </w:rPr>
  </w:style>
  <w:style w:type="paragraph" w:customStyle="1" w:styleId="A0">
    <w:name w:val="A"/>
    <w:basedOn w:val="Normal"/>
    <w:rsid w:val="00385B4B"/>
    <w:pPr>
      <w:spacing w:before="120" w:after="240"/>
      <w:jc w:val="center"/>
    </w:pPr>
    <w:rPr>
      <w:rFonts w:ascii="Ottawa" w:hAnsi="Ottawa"/>
      <w:b/>
      <w:bCs/>
      <w:caps/>
      <w:sz w:val="20"/>
      <w:szCs w:val="20"/>
      <w:lang w:eastAsia="fr-FR"/>
    </w:rPr>
  </w:style>
  <w:style w:type="numbering" w:customStyle="1" w:styleId="Aucuneliste11">
    <w:name w:val="Aucune liste11"/>
    <w:next w:val="Aucuneliste"/>
    <w:uiPriority w:val="99"/>
    <w:semiHidden/>
    <w:unhideWhenUsed/>
    <w:rsid w:val="00385B4B"/>
  </w:style>
  <w:style w:type="paragraph" w:customStyle="1" w:styleId="CM1">
    <w:name w:val="CM1"/>
    <w:basedOn w:val="Normal"/>
    <w:next w:val="Normal"/>
    <w:rsid w:val="00385B4B"/>
    <w:pPr>
      <w:widowControl w:val="0"/>
      <w:autoSpaceDE w:val="0"/>
      <w:autoSpaceDN w:val="0"/>
      <w:adjustRightInd w:val="0"/>
    </w:pPr>
    <w:rPr>
      <w:rFonts w:ascii="Ottawa" w:hAnsi="Ottawa"/>
      <w:lang w:val="fr-FR" w:eastAsia="fr-FR"/>
    </w:rPr>
  </w:style>
  <w:style w:type="paragraph" w:customStyle="1" w:styleId="CM11">
    <w:name w:val="CM11"/>
    <w:basedOn w:val="Default"/>
    <w:next w:val="Default"/>
    <w:rsid w:val="00385B4B"/>
    <w:pPr>
      <w:widowControl w:val="0"/>
    </w:pPr>
    <w:rPr>
      <w:rFonts w:ascii="Ottawa" w:eastAsia="Times New Roman" w:hAnsi="Ottawa" w:cs="Times New Roman"/>
      <w:color w:val="auto"/>
      <w:u w:color="000000"/>
      <w:lang w:val="fr-FR" w:eastAsia="fr-FR"/>
    </w:rPr>
  </w:style>
  <w:style w:type="paragraph" w:customStyle="1" w:styleId="CM8">
    <w:name w:val="CM8"/>
    <w:basedOn w:val="Normal"/>
    <w:next w:val="Normal"/>
    <w:rsid w:val="00385B4B"/>
    <w:pPr>
      <w:widowControl w:val="0"/>
      <w:autoSpaceDE w:val="0"/>
      <w:autoSpaceDN w:val="0"/>
      <w:adjustRightInd w:val="0"/>
    </w:pPr>
    <w:rPr>
      <w:rFonts w:ascii="Ottawa" w:hAnsi="Ottawa"/>
      <w:lang w:val="fr-FR" w:eastAsia="fr-FR"/>
    </w:rPr>
  </w:style>
  <w:style w:type="paragraph" w:customStyle="1" w:styleId="CM9">
    <w:name w:val="CM9"/>
    <w:basedOn w:val="Default"/>
    <w:next w:val="Default"/>
    <w:rsid w:val="00385B4B"/>
    <w:pPr>
      <w:widowControl w:val="0"/>
      <w:spacing w:after="145"/>
    </w:pPr>
    <w:rPr>
      <w:rFonts w:ascii="Ottawa" w:eastAsia="PMingLiU" w:hAnsi="Ottawa" w:cs="Times New Roman"/>
      <w:color w:val="auto"/>
      <w:u w:color="000000"/>
      <w:lang w:val="fr-FR" w:eastAsia="fr-FR"/>
    </w:rPr>
  </w:style>
  <w:style w:type="paragraph" w:customStyle="1" w:styleId="Footer1">
    <w:name w:val="Footer1"/>
    <w:uiPriority w:val="99"/>
    <w:rsid w:val="00385B4B"/>
    <w:pPr>
      <w:tabs>
        <w:tab w:val="right" w:pos="9639"/>
      </w:tabs>
      <w:spacing w:after="0" w:line="240" w:lineRule="auto"/>
    </w:pPr>
    <w:rPr>
      <w:rFonts w:ascii="Times New Roman" w:eastAsia="Calibri" w:hAnsi="Times New Roman" w:cs="Times New Roman"/>
      <w:color w:val="000000"/>
      <w:sz w:val="24"/>
      <w:szCs w:val="20"/>
      <w:lang w:val="fr-FR" w:eastAsia="en-GB"/>
    </w:rPr>
  </w:style>
  <w:style w:type="paragraph" w:customStyle="1" w:styleId="FreeForm">
    <w:name w:val="Free Form"/>
    <w:uiPriority w:val="99"/>
    <w:rsid w:val="00385B4B"/>
    <w:pPr>
      <w:spacing w:after="0" w:line="240" w:lineRule="auto"/>
    </w:pPr>
    <w:rPr>
      <w:rFonts w:ascii="Times New Roman" w:eastAsia="Calibri" w:hAnsi="Times New Roman" w:cs="Times New Roman"/>
      <w:color w:val="000000"/>
      <w:sz w:val="20"/>
      <w:szCs w:val="20"/>
      <w:lang w:val="en-GB" w:eastAsia="en-GB"/>
    </w:rPr>
  </w:style>
  <w:style w:type="character" w:customStyle="1" w:styleId="hpsatn">
    <w:name w:val="hps atn"/>
    <w:uiPriority w:val="99"/>
    <w:rsid w:val="00385B4B"/>
  </w:style>
  <w:style w:type="character" w:customStyle="1" w:styleId="iTegn">
    <w:name w:val="i) Tegn"/>
    <w:link w:val="i0"/>
    <w:rsid w:val="00385B4B"/>
    <w:rPr>
      <w:rFonts w:ascii="Garamond" w:eastAsia="Times New Roman" w:hAnsi="Garamond" w:cs="Times New Roman"/>
      <w:lang w:val="en-GB" w:eastAsia="fr-FR"/>
    </w:rPr>
  </w:style>
  <w:style w:type="character" w:customStyle="1" w:styleId="journalname">
    <w:name w:val="journalname"/>
    <w:rsid w:val="00385B4B"/>
  </w:style>
  <w:style w:type="numbering" w:customStyle="1" w:styleId="NoList1">
    <w:name w:val="No List1"/>
    <w:next w:val="Aucuneliste"/>
    <w:uiPriority w:val="99"/>
    <w:semiHidden/>
    <w:unhideWhenUsed/>
    <w:rsid w:val="00385B4B"/>
  </w:style>
  <w:style w:type="paragraph" w:customStyle="1" w:styleId="pBase20">
    <w:name w:val="p_Base2"/>
    <w:next w:val="Normal"/>
    <w:autoRedefine/>
    <w:rsid w:val="00385B4B"/>
    <w:pPr>
      <w:overflowPunct w:val="0"/>
      <w:autoSpaceDE w:val="0"/>
      <w:autoSpaceDN w:val="0"/>
      <w:adjustRightInd w:val="0"/>
      <w:spacing w:after="120" w:line="200" w:lineRule="atLeast"/>
      <w:ind w:left="1276" w:hanging="425"/>
      <w:jc w:val="both"/>
      <w:textAlignment w:val="baseline"/>
    </w:pPr>
    <w:rPr>
      <w:rFonts w:ascii="Garamond" w:eastAsia="Times New Roman" w:hAnsi="Garamond" w:cs="Times New Roman"/>
      <w:noProof/>
      <w:szCs w:val="20"/>
      <w:lang w:val="fr-FR" w:eastAsia="ja-JP"/>
    </w:rPr>
  </w:style>
  <w:style w:type="paragraph" w:customStyle="1" w:styleId="Para3i">
    <w:name w:val="Para 3i"/>
    <w:basedOn w:val="Para3"/>
    <w:qFormat/>
    <w:rsid w:val="00385B4B"/>
    <w:pPr>
      <w:ind w:left="1418" w:hanging="567"/>
    </w:pPr>
    <w:rPr>
      <w:rFonts w:ascii="Times New Roman" w:eastAsia="MS Mincho" w:hAnsi="Times New Roman" w:cs="Arial"/>
      <w:bCs w:val="0"/>
      <w:sz w:val="20"/>
      <w:szCs w:val="18"/>
    </w:rPr>
  </w:style>
  <w:style w:type="paragraph" w:customStyle="1" w:styleId="Para6i">
    <w:name w:val="Para 6i"/>
    <w:basedOn w:val="Para6"/>
    <w:uiPriority w:val="99"/>
    <w:rsid w:val="00385B4B"/>
    <w:pPr>
      <w:spacing w:after="240"/>
      <w:ind w:left="1418"/>
    </w:pPr>
    <w:rPr>
      <w:rFonts w:ascii="Times New Roman" w:eastAsia="MS Mincho" w:hAnsi="Times New Roman"/>
      <w:sz w:val="20"/>
      <w:lang w:bidi="ar-SA"/>
    </w:rPr>
  </w:style>
  <w:style w:type="paragraph" w:customStyle="1" w:styleId="parai2a">
    <w:name w:val="para i.2.a"/>
    <w:basedOn w:val="Parai2"/>
    <w:rsid w:val="00385B4B"/>
    <w:pPr>
      <w:spacing w:after="120"/>
      <w:ind w:left="4678" w:hanging="4253"/>
    </w:pPr>
    <w:rPr>
      <w:sz w:val="20"/>
    </w:rPr>
  </w:style>
  <w:style w:type="paragraph" w:customStyle="1" w:styleId="parai3">
    <w:name w:val="para i.3"/>
    <w:basedOn w:val="Parai5"/>
    <w:rsid w:val="00385B4B"/>
    <w:pPr>
      <w:ind w:left="1276"/>
    </w:pPr>
  </w:style>
  <w:style w:type="paragraph" w:customStyle="1" w:styleId="Parai4">
    <w:name w:val="Para i.4"/>
    <w:basedOn w:val="Parai5"/>
    <w:rsid w:val="00385B4B"/>
    <w:pPr>
      <w:ind w:left="1417"/>
    </w:pPr>
    <w:rPr>
      <w:rFonts w:cs="Angsana New"/>
    </w:rPr>
  </w:style>
  <w:style w:type="paragraph" w:customStyle="1" w:styleId="Paragraphedeliste1">
    <w:name w:val="Paragraphe de liste1"/>
    <w:basedOn w:val="Normal"/>
    <w:qFormat/>
    <w:rsid w:val="00385B4B"/>
    <w:pPr>
      <w:spacing w:after="200" w:line="276" w:lineRule="auto"/>
      <w:ind w:left="720"/>
      <w:contextualSpacing/>
    </w:pPr>
    <w:rPr>
      <w:rFonts w:ascii="Calibri" w:eastAsia="Calibri" w:hAnsi="Calibri"/>
      <w:sz w:val="22"/>
      <w:szCs w:val="22"/>
      <w:lang w:val="en-US"/>
    </w:rPr>
  </w:style>
  <w:style w:type="paragraph" w:customStyle="1" w:styleId="paramarge2">
    <w:name w:val="paramarge 2"/>
    <w:basedOn w:val="Normal"/>
    <w:qFormat/>
    <w:rsid w:val="00385B4B"/>
    <w:pPr>
      <w:spacing w:after="240"/>
      <w:ind w:left="425"/>
      <w:jc w:val="both"/>
    </w:pPr>
    <w:rPr>
      <w:rFonts w:eastAsia="Calibri"/>
      <w:sz w:val="20"/>
      <w:szCs w:val="22"/>
    </w:rPr>
  </w:style>
  <w:style w:type="character" w:customStyle="1" w:styleId="REFTegn">
    <w:name w:val="REF Tegn"/>
    <w:link w:val="REF"/>
    <w:rsid w:val="00385B4B"/>
    <w:rPr>
      <w:rFonts w:ascii="Arial" w:eastAsia="Times New Roman" w:hAnsi="Arial" w:cs="Times New Roman"/>
      <w:sz w:val="18"/>
      <w:lang w:val="en-IE" w:bidi="en-US"/>
    </w:rPr>
  </w:style>
  <w:style w:type="paragraph" w:styleId="Sansinterligne">
    <w:name w:val="No Spacing"/>
    <w:uiPriority w:val="1"/>
    <w:qFormat/>
    <w:rsid w:val="00385B4B"/>
    <w:pPr>
      <w:spacing w:after="0" w:line="240" w:lineRule="auto"/>
    </w:pPr>
    <w:rPr>
      <w:rFonts w:ascii="Times New Roman" w:eastAsia="Times New Roman" w:hAnsi="Times New Roman" w:cs="Times New Roman"/>
      <w:sz w:val="24"/>
      <w:szCs w:val="24"/>
    </w:rPr>
  </w:style>
  <w:style w:type="character" w:customStyle="1" w:styleId="sciname">
    <w:name w:val="sciname"/>
    <w:uiPriority w:val="99"/>
    <w:rsid w:val="00385B4B"/>
  </w:style>
  <w:style w:type="character" w:customStyle="1" w:styleId="sheader2">
    <w:name w:val="sheader2"/>
    <w:uiPriority w:val="99"/>
    <w:rsid w:val="00385B4B"/>
  </w:style>
  <w:style w:type="character" w:customStyle="1" w:styleId="sheader21">
    <w:name w:val="sheader21"/>
    <w:rsid w:val="00385B4B"/>
    <w:rPr>
      <w:rFonts w:ascii="Times New Roman" w:hAnsi="Times New Roman" w:cs="Times New Roman" w:hint="default"/>
      <w:sz w:val="34"/>
      <w:szCs w:val="34"/>
    </w:rPr>
  </w:style>
  <w:style w:type="character" w:customStyle="1" w:styleId="shorttext">
    <w:name w:val="short_text"/>
    <w:uiPriority w:val="99"/>
    <w:rsid w:val="00385B4B"/>
  </w:style>
  <w:style w:type="character" w:customStyle="1" w:styleId="slabel1">
    <w:name w:val="slabel1"/>
    <w:uiPriority w:val="99"/>
    <w:rsid w:val="00385B4B"/>
  </w:style>
  <w:style w:type="paragraph" w:customStyle="1" w:styleId="StyleChaptertitleNonToutenmajuscule">
    <w:name w:val="Style Chapter title + Non Tout en majuscule"/>
    <w:basedOn w:val="Normal"/>
    <w:link w:val="StyleChaptertitleNonToutenmajusculeCar"/>
    <w:rsid w:val="00385B4B"/>
    <w:pPr>
      <w:pBdr>
        <w:bottom w:val="single" w:sz="6" w:space="6" w:color="auto"/>
      </w:pBdr>
      <w:spacing w:after="480"/>
      <w:jc w:val="center"/>
    </w:pPr>
    <w:rPr>
      <w:rFonts w:ascii="Ottawa" w:eastAsia="MS Mincho" w:hAnsi="Ottawa"/>
      <w:b/>
      <w:spacing w:val="40"/>
      <w:sz w:val="32"/>
      <w:szCs w:val="20"/>
      <w:lang w:val="en-US"/>
    </w:rPr>
  </w:style>
  <w:style w:type="character" w:customStyle="1" w:styleId="StyleChaptertitleNonToutenmajusculeCar">
    <w:name w:val="Style Chapter title + Non Tout en majuscule Car"/>
    <w:link w:val="StyleChaptertitleNonToutenmajuscule"/>
    <w:locked/>
    <w:rsid w:val="00385B4B"/>
    <w:rPr>
      <w:rFonts w:ascii="Ottawa" w:eastAsia="MS Mincho" w:hAnsi="Ottawa" w:cs="Times New Roman"/>
      <w:b/>
      <w:spacing w:val="40"/>
      <w:sz w:val="32"/>
      <w:szCs w:val="20"/>
    </w:rPr>
  </w:style>
  <w:style w:type="paragraph" w:customStyle="1" w:styleId="StyleText1111bulletLatin9ptLatinGras">
    <w:name w:val="Style Text 1.1.1.1 bullet + (Latin) 9 pt (Latin) Gras"/>
    <w:basedOn w:val="Normal"/>
    <w:link w:val="StyleText1111bulletLatin9ptLatinGrasCar"/>
    <w:rsid w:val="00385B4B"/>
    <w:pPr>
      <w:spacing w:after="240"/>
      <w:ind w:left="1560" w:hanging="284"/>
      <w:jc w:val="both"/>
    </w:pPr>
    <w:rPr>
      <w:rFonts w:ascii="Garamond" w:eastAsiaTheme="minorHAnsi" w:hAnsi="Garamond" w:cstheme="minorBidi"/>
      <w:b/>
      <w:sz w:val="18"/>
      <w:szCs w:val="22"/>
      <w:lang w:val="en-IE" w:eastAsia="fr-FR"/>
    </w:rPr>
  </w:style>
  <w:style w:type="paragraph" w:customStyle="1" w:styleId="StyleTitle5aTradeGothicItalique">
    <w:name w:val="Style Title 5a + TradeGothic Italique"/>
    <w:basedOn w:val="Title5a"/>
    <w:rsid w:val="00385B4B"/>
    <w:rPr>
      <w:rFonts w:ascii="TradeGothic" w:hAnsi="TradeGothic"/>
      <w:bCs w:val="0"/>
      <w:i w:val="0"/>
      <w:iCs/>
      <w:szCs w:val="20"/>
    </w:rPr>
  </w:style>
  <w:style w:type="paragraph" w:customStyle="1" w:styleId="StyleTitre2Aprs10pt">
    <w:name w:val="Style Titre 2 + Après : 10 pt"/>
    <w:basedOn w:val="Titre2"/>
    <w:rsid w:val="00385B4B"/>
    <w:pPr>
      <w:spacing w:after="200"/>
      <w:contextualSpacing/>
    </w:pPr>
    <w:rPr>
      <w:iCs w:val="0"/>
      <w:sz w:val="20"/>
      <w:szCs w:val="20"/>
      <w:lang w:val="en-US" w:eastAsia="fr-FR" w:bidi="en-US"/>
    </w:rPr>
  </w:style>
  <w:style w:type="paragraph" w:customStyle="1" w:styleId="StyleTitre5Arial">
    <w:name w:val="Style Titre 5 + Arial"/>
    <w:basedOn w:val="Titre5"/>
    <w:uiPriority w:val="99"/>
    <w:rsid w:val="00385B4B"/>
    <w:pPr>
      <w:keepNext w:val="0"/>
      <w:keepLines w:val="0"/>
      <w:tabs>
        <w:tab w:val="num" w:pos="360"/>
      </w:tabs>
      <w:spacing w:before="0" w:after="120"/>
      <w:ind w:left="360" w:hanging="360"/>
    </w:pPr>
    <w:rPr>
      <w:rFonts w:ascii="Ottawa" w:eastAsia="MS Mincho" w:hAnsi="Ottawa" w:cs="Times New Roman"/>
      <w:i/>
      <w:iCs/>
      <w:color w:val="auto"/>
      <w:sz w:val="18"/>
      <w:szCs w:val="18"/>
      <w:lang w:val="en-US"/>
    </w:rPr>
  </w:style>
  <w:style w:type="paragraph" w:customStyle="1" w:styleId="StyleTitreOTTAWACentr">
    <w:name w:val="Style Titre OTTAWA + Centré"/>
    <w:uiPriority w:val="99"/>
    <w:rsid w:val="00385B4B"/>
    <w:pPr>
      <w:spacing w:after="480" w:line="240" w:lineRule="auto"/>
      <w:jc w:val="center"/>
      <w:outlineLvl w:val="3"/>
    </w:pPr>
    <w:rPr>
      <w:rFonts w:ascii="Helvetica Neue" w:eastAsia="Calibri" w:hAnsi="Helvetica Neue" w:cs="Times New Roman"/>
      <w:b/>
      <w:color w:val="444444"/>
      <w:sz w:val="28"/>
      <w:szCs w:val="20"/>
      <w:lang w:val="fr-FR" w:eastAsia="en-GB"/>
    </w:rPr>
  </w:style>
  <w:style w:type="character" w:customStyle="1" w:styleId="style2">
    <w:name w:val="style2"/>
    <w:basedOn w:val="Policepardfaut"/>
    <w:rsid w:val="00385B4B"/>
  </w:style>
  <w:style w:type="paragraph" w:customStyle="1" w:styleId="style4">
    <w:name w:val="style4"/>
    <w:basedOn w:val="Normal"/>
    <w:rsid w:val="00385B4B"/>
    <w:pPr>
      <w:spacing w:before="100" w:beforeAutospacing="1" w:after="100" w:afterAutospacing="1"/>
    </w:pPr>
    <w:rPr>
      <w:lang w:eastAsia="en-GB"/>
    </w:rPr>
  </w:style>
  <w:style w:type="paragraph" w:customStyle="1" w:styleId="style-liste-0">
    <w:name w:val="style-liste-0"/>
    <w:basedOn w:val="Normal"/>
    <w:rsid w:val="00385B4B"/>
    <w:pPr>
      <w:spacing w:before="100" w:beforeAutospacing="1" w:after="100" w:afterAutospacing="1"/>
    </w:pPr>
    <w:rPr>
      <w:lang w:val="fr-FR" w:eastAsia="fr-FR"/>
    </w:rPr>
  </w:style>
  <w:style w:type="paragraph" w:customStyle="1" w:styleId="style-liste-1">
    <w:name w:val="style-liste-1"/>
    <w:basedOn w:val="Normal"/>
    <w:rsid w:val="00385B4B"/>
    <w:pPr>
      <w:spacing w:before="100" w:beforeAutospacing="1" w:after="100" w:afterAutospacing="1"/>
    </w:pPr>
    <w:rPr>
      <w:lang w:val="fr-FR" w:eastAsia="fr-FR"/>
    </w:rPr>
  </w:style>
  <w:style w:type="table" w:customStyle="1" w:styleId="TableGrid1">
    <w:name w:val="Table Grid1"/>
    <w:basedOn w:val="TableauNormal"/>
    <w:next w:val="Grilledutableau"/>
    <w:uiPriority w:val="39"/>
    <w:rsid w:val="00385B4B"/>
    <w:pPr>
      <w:widowControl w:val="0"/>
      <w:spacing w:after="240" w:line="240" w:lineRule="auto"/>
      <w:jc w:val="both"/>
    </w:pPr>
    <w:rPr>
      <w:rFonts w:ascii="Times New Roman" w:eastAsia="Times New Roman" w:hAnsi="Times New Roman" w:cs="Times New Roman"/>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a">
    <w:name w:val="texta)"/>
    <w:basedOn w:val="Normal"/>
    <w:uiPriority w:val="99"/>
    <w:rsid w:val="00385B4B"/>
    <w:pPr>
      <w:spacing w:after="240"/>
      <w:ind w:left="993"/>
      <w:jc w:val="both"/>
    </w:pPr>
    <w:rPr>
      <w:rFonts w:ascii="Garamond" w:eastAsia="MS Mincho" w:hAnsi="Garamond"/>
      <w:sz w:val="22"/>
      <w:szCs w:val="22"/>
      <w:lang w:val="fr-FR" w:eastAsia="fr-FR"/>
    </w:rPr>
  </w:style>
  <w:style w:type="character" w:customStyle="1" w:styleId="PlainTextChar1">
    <w:name w:val="Plain Text Char1"/>
    <w:uiPriority w:val="99"/>
    <w:rsid w:val="00385B4B"/>
    <w:rPr>
      <w:rFonts w:ascii="Consolas" w:eastAsia="Times New Roman" w:hAnsi="Consolas" w:cs="Consolas"/>
      <w:sz w:val="21"/>
      <w:szCs w:val="21"/>
      <w:lang w:val="en-GB"/>
    </w:rPr>
  </w:style>
  <w:style w:type="paragraph" w:customStyle="1" w:styleId="Timespbasegras">
    <w:name w:val="Times p_base gras"/>
    <w:basedOn w:val="Normal"/>
    <w:qFormat/>
    <w:rsid w:val="00385B4B"/>
    <w:pPr>
      <w:widowControl w:val="0"/>
      <w:tabs>
        <w:tab w:val="left" w:pos="426"/>
      </w:tabs>
      <w:suppressAutoHyphens/>
      <w:spacing w:after="240" w:line="276" w:lineRule="auto"/>
      <w:ind w:left="425" w:hanging="425"/>
      <w:jc w:val="both"/>
    </w:pPr>
    <w:rPr>
      <w:rFonts w:ascii="Calibri" w:eastAsia="Calibri" w:hAnsi="Calibri"/>
      <w:b/>
      <w:sz w:val="20"/>
      <w:szCs w:val="22"/>
      <w:lang w:val="fr-FR"/>
    </w:rPr>
  </w:style>
  <w:style w:type="paragraph" w:customStyle="1" w:styleId="paramargebold">
    <w:name w:val="paramarge bold"/>
    <w:basedOn w:val="Normal"/>
    <w:uiPriority w:val="99"/>
    <w:rsid w:val="00385B4B"/>
    <w:pPr>
      <w:spacing w:after="240"/>
      <w:jc w:val="both"/>
    </w:pPr>
    <w:rPr>
      <w:rFonts w:cs="Calibri"/>
      <w:b/>
      <w:sz w:val="20"/>
      <w:szCs w:val="22"/>
    </w:rPr>
  </w:style>
  <w:style w:type="paragraph" w:customStyle="1" w:styleId="paramarge20">
    <w:name w:val="paramarge2"/>
    <w:basedOn w:val="para2"/>
    <w:link w:val="paramarge2Car"/>
    <w:qFormat/>
    <w:rsid w:val="00385B4B"/>
    <w:pPr>
      <w:pBdr>
        <w:top w:val="none" w:sz="0" w:space="0" w:color="auto"/>
        <w:left w:val="none" w:sz="0" w:space="0" w:color="auto"/>
        <w:bottom w:val="none" w:sz="0" w:space="0" w:color="auto"/>
        <w:right w:val="none" w:sz="0" w:space="0" w:color="auto"/>
        <w:between w:val="none" w:sz="0" w:space="0" w:color="auto"/>
        <w:bar w:val="none" w:sz="0" w:color="auto"/>
      </w:pBdr>
      <w:ind w:left="425" w:firstLine="0"/>
    </w:pPr>
    <w:rPr>
      <w:rFonts w:ascii="Times New Roman" w:eastAsia="MS Mincho" w:hAnsi="Times New Roman" w:cs="Times New Roman"/>
      <w:b w:val="0"/>
      <w:bCs w:val="0"/>
      <w:color w:val="auto"/>
      <w:sz w:val="20"/>
      <w:szCs w:val="20"/>
      <w:bdr w:val="none" w:sz="0" w:space="0" w:color="auto"/>
      <w:lang w:val="en-GB" w:eastAsia="fr-FR"/>
    </w:rPr>
  </w:style>
  <w:style w:type="character" w:customStyle="1" w:styleId="paramarge2Car">
    <w:name w:val="paramarge2 Car"/>
    <w:link w:val="paramarge20"/>
    <w:rsid w:val="00385B4B"/>
    <w:rPr>
      <w:rFonts w:ascii="Times New Roman" w:eastAsia="MS Mincho" w:hAnsi="Times New Roman" w:cs="Times New Roman"/>
      <w:sz w:val="20"/>
      <w:szCs w:val="20"/>
      <w:u w:color="000000"/>
      <w:lang w:val="en-GB" w:eastAsia="fr-FR"/>
    </w:rPr>
  </w:style>
  <w:style w:type="paragraph" w:customStyle="1" w:styleId="paramarge3">
    <w:name w:val="paramarge3"/>
    <w:basedOn w:val="paramarge2"/>
    <w:qFormat/>
    <w:rsid w:val="00385B4B"/>
    <w:pPr>
      <w:ind w:left="992"/>
    </w:pPr>
  </w:style>
  <w:style w:type="paragraph" w:customStyle="1" w:styleId="CarCar2Char">
    <w:name w:val="Car Car2 Char"/>
    <w:basedOn w:val="Normal"/>
    <w:rsid w:val="00385B4B"/>
    <w:pPr>
      <w:spacing w:after="160" w:line="240" w:lineRule="exact"/>
    </w:pPr>
    <w:rPr>
      <w:rFonts w:ascii="Tahoma" w:hAnsi="Tahoma"/>
      <w:sz w:val="20"/>
      <w:szCs w:val="20"/>
      <w:lang w:val="en-US"/>
    </w:rPr>
  </w:style>
  <w:style w:type="paragraph" w:customStyle="1" w:styleId="nom">
    <w:name w:val="nom"/>
    <w:basedOn w:val="Normal"/>
    <w:rsid w:val="00385B4B"/>
    <w:pPr>
      <w:keepNext/>
      <w:widowControl w:val="0"/>
      <w:suppressAutoHyphens/>
      <w:overflowPunct w:val="0"/>
      <w:autoSpaceDE w:val="0"/>
    </w:pPr>
    <w:rPr>
      <w:rFonts w:ascii="GeoSlab703 XBd BT" w:eastAsia="MS Mincho" w:hAnsi="GeoSlab703 XBd BT"/>
      <w:b/>
      <w:sz w:val="20"/>
      <w:szCs w:val="20"/>
      <w:lang w:eastAsia="ar-SA"/>
    </w:rPr>
  </w:style>
  <w:style w:type="paragraph" w:customStyle="1" w:styleId="CarCar1CharCarCar">
    <w:name w:val="Car Car1 Char Car Car"/>
    <w:basedOn w:val="Normal"/>
    <w:rsid w:val="00385B4B"/>
    <w:pPr>
      <w:spacing w:after="160" w:line="240" w:lineRule="exact"/>
    </w:pPr>
    <w:rPr>
      <w:rFonts w:ascii="Tahoma" w:hAnsi="Tahoma"/>
      <w:sz w:val="20"/>
      <w:szCs w:val="20"/>
      <w:lang w:val="en-US"/>
    </w:rPr>
  </w:style>
  <w:style w:type="character" w:customStyle="1" w:styleId="Absatz-Standardschriftart">
    <w:name w:val="Absatz-Standardschriftart"/>
    <w:rsid w:val="00385B4B"/>
  </w:style>
  <w:style w:type="character" w:customStyle="1" w:styleId="WW-Absatz-Standardschriftart">
    <w:name w:val="WW-Absatz-Standardschriftart"/>
    <w:rsid w:val="00385B4B"/>
  </w:style>
  <w:style w:type="character" w:customStyle="1" w:styleId="WW-Absatz-Standardschriftart1">
    <w:name w:val="WW-Absatz-Standardschriftart1"/>
    <w:rsid w:val="00385B4B"/>
  </w:style>
  <w:style w:type="character" w:customStyle="1" w:styleId="WW-Absatz-Standardschriftart11">
    <w:name w:val="WW-Absatz-Standardschriftart11"/>
    <w:rsid w:val="00385B4B"/>
  </w:style>
  <w:style w:type="character" w:customStyle="1" w:styleId="WW-Absatz-Standardschriftart111">
    <w:name w:val="WW-Absatz-Standardschriftart111"/>
    <w:rsid w:val="00385B4B"/>
  </w:style>
  <w:style w:type="character" w:customStyle="1" w:styleId="WW-Absatz-Standardschriftart1111">
    <w:name w:val="WW-Absatz-Standardschriftart1111"/>
    <w:rsid w:val="00385B4B"/>
  </w:style>
  <w:style w:type="character" w:customStyle="1" w:styleId="WW-Absatz-Standardschriftart11111">
    <w:name w:val="WW-Absatz-Standardschriftart11111"/>
    <w:rsid w:val="00385B4B"/>
  </w:style>
  <w:style w:type="character" w:customStyle="1" w:styleId="FootnoteCharacters">
    <w:name w:val="Footnote Characters"/>
    <w:rsid w:val="00385B4B"/>
    <w:rPr>
      <w:vertAlign w:val="superscript"/>
    </w:rPr>
  </w:style>
  <w:style w:type="paragraph" w:customStyle="1" w:styleId="CarCar1CharCarCarCharCharCarCarCharCarCar">
    <w:name w:val="Car Car1 Char Car Car Char Char Car Car Char Car Car"/>
    <w:basedOn w:val="Normal"/>
    <w:rsid w:val="00385B4B"/>
    <w:pPr>
      <w:suppressAutoHyphens/>
      <w:spacing w:after="160" w:line="240" w:lineRule="exact"/>
    </w:pPr>
    <w:rPr>
      <w:rFonts w:ascii="Tahoma" w:hAnsi="Tahoma"/>
      <w:sz w:val="20"/>
      <w:szCs w:val="20"/>
      <w:lang w:val="en-US" w:eastAsia="ar-SA"/>
    </w:rPr>
  </w:style>
  <w:style w:type="paragraph" w:customStyle="1" w:styleId="TableContents">
    <w:name w:val="Table Contents"/>
    <w:basedOn w:val="Normal"/>
    <w:rsid w:val="00385B4B"/>
    <w:pPr>
      <w:suppressLineNumbers/>
      <w:suppressAutoHyphens/>
    </w:pPr>
    <w:rPr>
      <w:rFonts w:eastAsia="MS Mincho"/>
      <w:lang w:val="en-US" w:eastAsia="ar-SA"/>
    </w:rPr>
  </w:style>
  <w:style w:type="paragraph" w:customStyle="1" w:styleId="TableHeading">
    <w:name w:val="Table Heading"/>
    <w:basedOn w:val="TableContents"/>
    <w:rsid w:val="00385B4B"/>
    <w:pPr>
      <w:jc w:val="center"/>
    </w:pPr>
    <w:rPr>
      <w:b/>
      <w:bCs/>
    </w:rPr>
  </w:style>
  <w:style w:type="paragraph" w:customStyle="1" w:styleId="CharChar1">
    <w:name w:val="Char Char1"/>
    <w:basedOn w:val="Normal"/>
    <w:rsid w:val="00385B4B"/>
    <w:pPr>
      <w:spacing w:after="160" w:line="240" w:lineRule="exact"/>
    </w:pPr>
    <w:rPr>
      <w:rFonts w:ascii="Tahoma" w:hAnsi="Tahoma"/>
      <w:sz w:val="20"/>
      <w:szCs w:val="20"/>
      <w:lang w:val="en-US"/>
    </w:rPr>
  </w:style>
  <w:style w:type="paragraph" w:customStyle="1" w:styleId="CharCharCarCarCharChar1">
    <w:name w:val="Char Char Car Car Char Char1"/>
    <w:basedOn w:val="Normal"/>
    <w:rsid w:val="00385B4B"/>
    <w:rPr>
      <w:rFonts w:ascii="Arial" w:hAnsi="Arial"/>
      <w:sz w:val="22"/>
      <w:szCs w:val="20"/>
      <w:lang w:val="en-AU"/>
    </w:rPr>
  </w:style>
  <w:style w:type="paragraph" w:customStyle="1" w:styleId="CharChar">
    <w:name w:val="Char Char"/>
    <w:basedOn w:val="Normal"/>
    <w:rsid w:val="00385B4B"/>
    <w:pPr>
      <w:spacing w:after="160" w:line="240" w:lineRule="exact"/>
    </w:pPr>
    <w:rPr>
      <w:rFonts w:ascii="Tahoma" w:hAnsi="Tahoma"/>
      <w:sz w:val="20"/>
      <w:szCs w:val="20"/>
      <w:lang w:val="en-US"/>
    </w:rPr>
  </w:style>
  <w:style w:type="paragraph" w:customStyle="1" w:styleId="CarCarCharCarCar1Char">
    <w:name w:val="Car Car Char Car Car1 Char"/>
    <w:basedOn w:val="Normal"/>
    <w:rsid w:val="00385B4B"/>
    <w:pPr>
      <w:spacing w:after="160" w:line="240" w:lineRule="exact"/>
    </w:pPr>
    <w:rPr>
      <w:rFonts w:ascii="Tahoma" w:hAnsi="Tahoma"/>
      <w:sz w:val="20"/>
      <w:szCs w:val="20"/>
      <w:lang w:val="en-US"/>
    </w:rPr>
  </w:style>
  <w:style w:type="paragraph" w:customStyle="1" w:styleId="Heading2">
    <w:name w:val="Heading2"/>
    <w:basedOn w:val="Normal"/>
    <w:link w:val="Heading2Char"/>
    <w:qFormat/>
    <w:rsid w:val="00385B4B"/>
    <w:pPr>
      <w:spacing w:before="120" w:after="120"/>
      <w:ind w:left="425"/>
      <w:jc w:val="both"/>
    </w:pPr>
    <w:rPr>
      <w:b/>
      <w:sz w:val="20"/>
      <w:szCs w:val="20"/>
      <w:lang w:val="x-none"/>
    </w:rPr>
  </w:style>
  <w:style w:type="character" w:customStyle="1" w:styleId="Heading2Char">
    <w:name w:val="Heading2 Char"/>
    <w:link w:val="Heading2"/>
    <w:rsid w:val="00385B4B"/>
    <w:rPr>
      <w:rFonts w:ascii="Times New Roman" w:eastAsia="Times New Roman" w:hAnsi="Times New Roman" w:cs="Times New Roman"/>
      <w:b/>
      <w:sz w:val="20"/>
      <w:szCs w:val="20"/>
      <w:lang w:val="x-none"/>
    </w:rPr>
  </w:style>
  <w:style w:type="character" w:customStyle="1" w:styleId="degree">
    <w:name w:val="degree"/>
    <w:basedOn w:val="Policepardfaut"/>
    <w:rsid w:val="00385B4B"/>
  </w:style>
  <w:style w:type="paragraph" w:customStyle="1" w:styleId="a1">
    <w:name w:val="a)"/>
    <w:basedOn w:val="Normal"/>
    <w:rsid w:val="00385B4B"/>
    <w:pPr>
      <w:spacing w:before="120" w:after="120"/>
      <w:ind w:left="1134" w:hanging="283"/>
      <w:jc w:val="both"/>
    </w:pPr>
    <w:rPr>
      <w:b/>
      <w:sz w:val="20"/>
      <w:szCs w:val="20"/>
    </w:rPr>
  </w:style>
  <w:style w:type="paragraph" w:customStyle="1" w:styleId="article0">
    <w:name w:val="article"/>
    <w:basedOn w:val="Normal"/>
    <w:autoRedefine/>
    <w:rsid w:val="00385B4B"/>
    <w:pPr>
      <w:overflowPunct w:val="0"/>
      <w:autoSpaceDE w:val="0"/>
      <w:autoSpaceDN w:val="0"/>
      <w:adjustRightInd w:val="0"/>
      <w:spacing w:before="120" w:after="240" w:line="240" w:lineRule="atLeast"/>
      <w:ind w:left="425"/>
      <w:jc w:val="center"/>
      <w:textAlignment w:val="baseline"/>
    </w:pPr>
    <w:rPr>
      <w:rFonts w:ascii="Ottawa" w:hAnsi="Ottawa"/>
      <w:sz w:val="18"/>
      <w:szCs w:val="20"/>
    </w:rPr>
  </w:style>
  <w:style w:type="paragraph" w:customStyle="1" w:styleId="BaseSoulignement">
    <w:name w:val="Base + Soulignement"/>
    <w:basedOn w:val="Base"/>
    <w:rsid w:val="00385B4B"/>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BasegrasSoulignement">
    <w:name w:val="Base gras + Soulignement"/>
    <w:basedOn w:val="Basegras"/>
    <w:rsid w:val="00385B4B"/>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Base2">
    <w:name w:val="Base2"/>
    <w:autoRedefine/>
    <w:rsid w:val="00385B4B"/>
    <w:pPr>
      <w:overflowPunct w:val="0"/>
      <w:autoSpaceDE w:val="0"/>
      <w:autoSpaceDN w:val="0"/>
      <w:adjustRightInd w:val="0"/>
      <w:spacing w:after="200" w:line="200" w:lineRule="atLeast"/>
      <w:ind w:left="851"/>
      <w:jc w:val="both"/>
      <w:textAlignment w:val="baseline"/>
    </w:pPr>
    <w:rPr>
      <w:rFonts w:ascii="Garamond" w:eastAsia="Times New Roman" w:hAnsi="Garamond" w:cs="Times New Roman"/>
      <w:noProof/>
      <w:szCs w:val="20"/>
      <w:lang w:val="fr-FR" w:eastAsia="ja-JP"/>
    </w:rPr>
  </w:style>
  <w:style w:type="paragraph" w:customStyle="1" w:styleId="Base3">
    <w:name w:val="Base3"/>
    <w:autoRedefine/>
    <w:rsid w:val="00385B4B"/>
    <w:pPr>
      <w:overflowPunct w:val="0"/>
      <w:autoSpaceDE w:val="0"/>
      <w:autoSpaceDN w:val="0"/>
      <w:adjustRightInd w:val="0"/>
      <w:spacing w:after="200" w:line="200" w:lineRule="atLeast"/>
      <w:ind w:left="1276"/>
      <w:jc w:val="both"/>
      <w:textAlignment w:val="baseline"/>
    </w:pPr>
    <w:rPr>
      <w:rFonts w:ascii="Garamond" w:eastAsia="Times New Roman" w:hAnsi="Garamond" w:cs="Times New Roman"/>
      <w:noProof/>
      <w:szCs w:val="20"/>
      <w:lang w:val="fr-FR" w:eastAsia="ja-JP"/>
    </w:rPr>
  </w:style>
  <w:style w:type="paragraph" w:customStyle="1" w:styleId="Base4">
    <w:name w:val="Base4"/>
    <w:autoRedefine/>
    <w:rsid w:val="00385B4B"/>
    <w:pPr>
      <w:overflowPunct w:val="0"/>
      <w:autoSpaceDE w:val="0"/>
      <w:autoSpaceDN w:val="0"/>
      <w:adjustRightInd w:val="0"/>
      <w:spacing w:after="200" w:line="200" w:lineRule="atLeast"/>
      <w:ind w:left="1701"/>
      <w:jc w:val="both"/>
      <w:textAlignment w:val="baseline"/>
    </w:pPr>
    <w:rPr>
      <w:rFonts w:ascii="Garamond" w:eastAsia="Times New Roman" w:hAnsi="Garamond" w:cs="Times New Roman"/>
      <w:noProof/>
      <w:szCs w:val="20"/>
      <w:lang w:val="fr-FR" w:eastAsia="ja-JP"/>
    </w:rPr>
  </w:style>
  <w:style w:type="paragraph" w:customStyle="1" w:styleId="Base5">
    <w:name w:val="Base5"/>
    <w:autoRedefine/>
    <w:rsid w:val="00385B4B"/>
    <w:pPr>
      <w:overflowPunct w:val="0"/>
      <w:autoSpaceDE w:val="0"/>
      <w:autoSpaceDN w:val="0"/>
      <w:adjustRightInd w:val="0"/>
      <w:spacing w:after="200" w:line="200" w:lineRule="atLeast"/>
      <w:ind w:left="2126"/>
      <w:jc w:val="both"/>
      <w:textAlignment w:val="baseline"/>
    </w:pPr>
    <w:rPr>
      <w:rFonts w:ascii="Garamond" w:eastAsia="Times New Roman" w:hAnsi="Garamond" w:cs="Times New Roman"/>
      <w:noProof/>
      <w:szCs w:val="20"/>
      <w:lang w:val="fr-FR" w:eastAsia="ja-JP"/>
    </w:rPr>
  </w:style>
  <w:style w:type="paragraph" w:customStyle="1" w:styleId="basic">
    <w:name w:val="basic"/>
    <w:basedOn w:val="Normal"/>
    <w:autoRedefine/>
    <w:rsid w:val="00385B4B"/>
    <w:pPr>
      <w:widowControl w:val="0"/>
      <w:suppressAutoHyphens/>
      <w:spacing w:before="120" w:after="240"/>
      <w:ind w:left="425"/>
      <w:jc w:val="both"/>
    </w:pPr>
    <w:rPr>
      <w:rFonts w:ascii="Arial" w:hAnsi="Arial" w:cs="Arial"/>
      <w:sz w:val="20"/>
      <w:szCs w:val="20"/>
      <w:lang w:eastAsia="ar-SA"/>
    </w:rPr>
  </w:style>
  <w:style w:type="character" w:customStyle="1" w:styleId="NumberingSymbols">
    <w:name w:val="Numbering Symbols"/>
    <w:rsid w:val="00385B4B"/>
  </w:style>
  <w:style w:type="paragraph" w:customStyle="1" w:styleId="citation">
    <w:name w:val="citation"/>
    <w:basedOn w:val="Normal"/>
    <w:rsid w:val="00385B4B"/>
    <w:pPr>
      <w:spacing w:before="100" w:beforeAutospacing="1" w:after="100" w:afterAutospacing="1"/>
      <w:ind w:left="425"/>
    </w:pPr>
    <w:rPr>
      <w:rFonts w:eastAsia="Calibri"/>
      <w:lang w:val="en-US"/>
    </w:rPr>
  </w:style>
  <w:style w:type="paragraph" w:customStyle="1" w:styleId="authlist">
    <w:name w:val="auth_list"/>
    <w:basedOn w:val="Normal"/>
    <w:rsid w:val="00385B4B"/>
    <w:pPr>
      <w:spacing w:before="100" w:beforeAutospacing="1" w:after="100" w:afterAutospacing="1"/>
      <w:ind w:left="425"/>
    </w:pPr>
    <w:rPr>
      <w:rFonts w:eastAsia="Calibri"/>
      <w:lang w:val="en-US"/>
    </w:rPr>
  </w:style>
  <w:style w:type="paragraph" w:customStyle="1" w:styleId="pBase3">
    <w:name w:val="p_Base3"/>
    <w:next w:val="Normal"/>
    <w:autoRedefine/>
    <w:rsid w:val="00385B4B"/>
    <w:pPr>
      <w:overflowPunct w:val="0"/>
      <w:autoSpaceDE w:val="0"/>
      <w:autoSpaceDN w:val="0"/>
      <w:adjustRightInd w:val="0"/>
      <w:spacing w:after="200" w:line="200" w:lineRule="atLeast"/>
      <w:ind w:left="1701" w:hanging="425"/>
      <w:jc w:val="both"/>
      <w:textAlignment w:val="baseline"/>
    </w:pPr>
    <w:rPr>
      <w:rFonts w:ascii="Garamond" w:eastAsia="Times New Roman" w:hAnsi="Garamond" w:cs="Times New Roman"/>
      <w:noProof/>
      <w:szCs w:val="20"/>
      <w:lang w:val="fr-FR" w:eastAsia="ja-JP"/>
    </w:rPr>
  </w:style>
  <w:style w:type="paragraph" w:customStyle="1" w:styleId="pBase4">
    <w:name w:val="p_Base4"/>
    <w:next w:val="Normal"/>
    <w:autoRedefine/>
    <w:rsid w:val="00385B4B"/>
    <w:pPr>
      <w:overflowPunct w:val="0"/>
      <w:autoSpaceDE w:val="0"/>
      <w:autoSpaceDN w:val="0"/>
      <w:adjustRightInd w:val="0"/>
      <w:spacing w:after="200" w:line="200" w:lineRule="atLeast"/>
      <w:ind w:left="2126" w:hanging="425"/>
      <w:jc w:val="both"/>
      <w:textAlignment w:val="baseline"/>
    </w:pPr>
    <w:rPr>
      <w:rFonts w:ascii="Garamond" w:eastAsia="Times New Roman" w:hAnsi="Garamond" w:cs="Times New Roman"/>
      <w:noProof/>
      <w:szCs w:val="20"/>
      <w:lang w:val="fr-FR" w:eastAsia="ja-JP"/>
    </w:rPr>
  </w:style>
  <w:style w:type="paragraph" w:customStyle="1" w:styleId="pBase5">
    <w:name w:val="p_Base5"/>
    <w:autoRedefine/>
    <w:rsid w:val="00385B4B"/>
    <w:pPr>
      <w:overflowPunct w:val="0"/>
      <w:autoSpaceDE w:val="0"/>
      <w:autoSpaceDN w:val="0"/>
      <w:adjustRightInd w:val="0"/>
      <w:spacing w:after="200" w:line="200" w:lineRule="atLeast"/>
      <w:ind w:left="2551" w:hanging="425"/>
      <w:textAlignment w:val="baseline"/>
    </w:pPr>
    <w:rPr>
      <w:rFonts w:ascii="Garamond" w:eastAsia="Times New Roman" w:hAnsi="Garamond" w:cs="Times New Roman"/>
      <w:noProof/>
      <w:szCs w:val="20"/>
      <w:lang w:val="fr-FR" w:eastAsia="ja-JP"/>
    </w:rPr>
  </w:style>
  <w:style w:type="paragraph" w:customStyle="1" w:styleId="Partie">
    <w:name w:val="Partie"/>
    <w:next w:val="Normal"/>
    <w:rsid w:val="00385B4B"/>
    <w:pPr>
      <w:overflowPunct w:val="0"/>
      <w:autoSpaceDE w:val="0"/>
      <w:autoSpaceDN w:val="0"/>
      <w:adjustRightInd w:val="0"/>
      <w:spacing w:before="720" w:after="480" w:line="240" w:lineRule="atLeast"/>
      <w:jc w:val="center"/>
      <w:textAlignment w:val="baseline"/>
    </w:pPr>
    <w:rPr>
      <w:rFonts w:ascii="Ottawa" w:eastAsia="Times New Roman" w:hAnsi="Ottawa" w:cs="Times New Roman"/>
      <w:b/>
      <w:noProof/>
      <w:spacing w:val="50"/>
      <w:sz w:val="28"/>
      <w:szCs w:val="20"/>
      <w:lang w:val="fr-FR" w:eastAsia="ja-JP"/>
    </w:rPr>
  </w:style>
  <w:style w:type="paragraph" w:customStyle="1" w:styleId="StyleBaseSoulignement">
    <w:name w:val="Style Base + Soulignement"/>
    <w:basedOn w:val="Base"/>
    <w:rsid w:val="00385B4B"/>
    <w:pPr>
      <w:overflowPunct w:val="0"/>
      <w:autoSpaceDE w:val="0"/>
      <w:autoSpaceDN w:val="0"/>
      <w:adjustRightInd w:val="0"/>
      <w:textAlignment w:val="baseline"/>
    </w:pPr>
    <w:rPr>
      <w:rFonts w:ascii="Garamond" w:hAnsi="Garamond"/>
      <w:noProof/>
      <w:color w:val="auto"/>
      <w:sz w:val="22"/>
      <w:u w:val="single"/>
      <w:lang w:eastAsia="ja-JP"/>
    </w:rPr>
  </w:style>
  <w:style w:type="paragraph" w:customStyle="1" w:styleId="StyleBasegrasSoulignement">
    <w:name w:val="Style Base gras + Soulignement"/>
    <w:basedOn w:val="Basegras"/>
    <w:rsid w:val="00385B4B"/>
    <w:pPr>
      <w:overflowPunct w:val="0"/>
      <w:autoSpaceDE w:val="0"/>
      <w:autoSpaceDN w:val="0"/>
      <w:adjustRightInd w:val="0"/>
      <w:textAlignment w:val="baseline"/>
    </w:pPr>
    <w:rPr>
      <w:rFonts w:ascii="Garamond" w:hAnsi="Garamond"/>
      <w:b w:val="0"/>
      <w:noProof/>
      <w:color w:val="auto"/>
      <w:sz w:val="22"/>
      <w:u w:val="single"/>
      <w:lang w:eastAsia="ja-JP"/>
    </w:rPr>
  </w:style>
  <w:style w:type="paragraph" w:customStyle="1" w:styleId="Style1">
    <w:name w:val="Style1"/>
    <w:basedOn w:val="pBase"/>
    <w:qFormat/>
    <w:rsid w:val="00385B4B"/>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851"/>
      <w:textAlignment w:val="baseline"/>
    </w:pPr>
    <w:rPr>
      <w:rFonts w:ascii="Garamond" w:eastAsia="Times New Roman" w:hAnsi="Garamond" w:cs="Times New Roman"/>
      <w:b w:val="0"/>
      <w:bCs w:val="0"/>
      <w:noProof/>
      <w:color w:val="auto"/>
      <w:sz w:val="22"/>
      <w:bdr w:val="none" w:sz="0" w:space="0" w:color="auto"/>
      <w:lang w:val="fr-FR" w:eastAsia="ja-JP"/>
    </w:rPr>
  </w:style>
  <w:style w:type="paragraph" w:customStyle="1" w:styleId="TitreSectionI-I">
    <w:name w:val="Titre Section I-I"/>
    <w:basedOn w:val="pBase"/>
    <w:autoRedefine/>
    <w:rsid w:val="00385B4B"/>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1701" w:hanging="1701"/>
      <w:textAlignment w:val="baseline"/>
    </w:pPr>
    <w:rPr>
      <w:rFonts w:ascii="Garamond" w:eastAsia="Times New Roman" w:hAnsi="Garamond" w:cs="Arial"/>
      <w:b w:val="0"/>
      <w:bCs w:val="0"/>
      <w:noProof/>
      <w:color w:val="auto"/>
      <w:sz w:val="22"/>
      <w:szCs w:val="22"/>
      <w:bdr w:val="none" w:sz="0" w:space="0" w:color="auto"/>
      <w:lang w:val="en-GB" w:eastAsia="ja-JP"/>
    </w:rPr>
  </w:style>
  <w:style w:type="paragraph" w:customStyle="1" w:styleId="Titresection">
    <w:name w:val="Titre section"/>
    <w:aliases w:val="item"/>
    <w:basedOn w:val="Normal"/>
    <w:autoRedefine/>
    <w:rsid w:val="00385B4B"/>
    <w:pPr>
      <w:suppressAutoHyphens/>
      <w:autoSpaceDE w:val="0"/>
      <w:spacing w:before="120" w:after="120"/>
      <w:ind w:left="1701" w:hanging="1701"/>
      <w:jc w:val="both"/>
    </w:pPr>
    <w:rPr>
      <w:rFonts w:ascii="Arial" w:hAnsi="Arial" w:cs="Arial"/>
      <w:sz w:val="22"/>
      <w:szCs w:val="22"/>
      <w:lang w:eastAsia="ar-SA"/>
    </w:rPr>
  </w:style>
  <w:style w:type="paragraph" w:customStyle="1" w:styleId="TitreIntercalaire">
    <w:name w:val="Titre_Intercalaire"/>
    <w:autoRedefine/>
    <w:rsid w:val="00385B4B"/>
    <w:pPr>
      <w:numPr>
        <w:numId w:val="12"/>
      </w:numPr>
      <w:spacing w:after="240" w:line="240" w:lineRule="auto"/>
      <w:jc w:val="center"/>
    </w:pPr>
    <w:rPr>
      <w:rFonts w:ascii="TradeGothic BoldCondTwenty" w:eastAsia="Times New Roman" w:hAnsi="TradeGothic BoldCondTwenty" w:cs="Times New Roman"/>
      <w:bCs/>
      <w:color w:val="000000"/>
      <w:sz w:val="48"/>
      <w:szCs w:val="48"/>
      <w:lang w:val="en-GB"/>
    </w:rPr>
  </w:style>
  <w:style w:type="paragraph" w:customStyle="1" w:styleId="Timespbase1gras">
    <w:name w:val="Times p_base1 gras"/>
    <w:basedOn w:val="Paragraphedeliste"/>
    <w:qFormat/>
    <w:rsid w:val="00385B4B"/>
    <w:pPr>
      <w:spacing w:before="120" w:after="240"/>
      <w:ind w:left="850" w:hanging="425"/>
      <w:jc w:val="both"/>
    </w:pPr>
    <w:rPr>
      <w:b/>
      <w:sz w:val="20"/>
      <w:szCs w:val="20"/>
    </w:rPr>
  </w:style>
  <w:style w:type="paragraph" w:customStyle="1" w:styleId="Startlist">
    <w:name w:val="Start list"/>
    <w:basedOn w:val="Normal"/>
    <w:link w:val="StartlistChar"/>
    <w:qFormat/>
    <w:rsid w:val="00385B4B"/>
    <w:pPr>
      <w:spacing w:before="60" w:after="60"/>
      <w:jc w:val="both"/>
    </w:pPr>
    <w:rPr>
      <w:sz w:val="20"/>
      <w:szCs w:val="20"/>
      <w:lang w:val="x-none"/>
    </w:rPr>
  </w:style>
  <w:style w:type="paragraph" w:customStyle="1" w:styleId="Table">
    <w:name w:val="Table"/>
    <w:basedOn w:val="Normal"/>
    <w:qFormat/>
    <w:rsid w:val="00385B4B"/>
    <w:pPr>
      <w:spacing w:before="60" w:after="60"/>
      <w:ind w:left="142"/>
      <w:jc w:val="both"/>
    </w:pPr>
    <w:rPr>
      <w:rFonts w:ascii="Arial" w:hAnsi="Arial" w:cs="Arial"/>
      <w:i/>
      <w:sz w:val="18"/>
      <w:szCs w:val="18"/>
    </w:rPr>
  </w:style>
  <w:style w:type="character" w:customStyle="1" w:styleId="StartlistChar">
    <w:name w:val="Start list Char"/>
    <w:link w:val="Startlist"/>
    <w:rsid w:val="00385B4B"/>
    <w:rPr>
      <w:rFonts w:ascii="Times New Roman" w:eastAsia="Times New Roman" w:hAnsi="Times New Roman" w:cs="Times New Roman"/>
      <w:sz w:val="20"/>
      <w:szCs w:val="20"/>
      <w:lang w:val="x-none"/>
    </w:rPr>
  </w:style>
  <w:style w:type="paragraph" w:customStyle="1" w:styleId="Style20">
    <w:name w:val="Style2"/>
    <w:basedOn w:val="Normal"/>
    <w:link w:val="Style2Char"/>
    <w:qFormat/>
    <w:rsid w:val="00385B4B"/>
    <w:pPr>
      <w:spacing w:before="60" w:after="60"/>
      <w:ind w:left="142"/>
      <w:jc w:val="both"/>
    </w:pPr>
    <w:rPr>
      <w:rFonts w:ascii="Arial" w:hAnsi="Arial"/>
      <w:sz w:val="18"/>
      <w:szCs w:val="18"/>
      <w:lang w:val="x-none"/>
    </w:rPr>
  </w:style>
  <w:style w:type="character" w:customStyle="1" w:styleId="Style2Char">
    <w:name w:val="Style2 Char"/>
    <w:link w:val="Style20"/>
    <w:rsid w:val="00385B4B"/>
    <w:rPr>
      <w:rFonts w:ascii="Arial" w:eastAsia="Times New Roman" w:hAnsi="Arial" w:cs="Times New Roman"/>
      <w:sz w:val="18"/>
      <w:szCs w:val="18"/>
      <w:lang w:val="x-none"/>
    </w:rPr>
  </w:style>
  <w:style w:type="character" w:customStyle="1" w:styleId="Marquedecommentaire3">
    <w:name w:val="Marque de commentaire3"/>
    <w:rsid w:val="00385B4B"/>
    <w:rPr>
      <w:sz w:val="16"/>
      <w:szCs w:val="16"/>
    </w:rPr>
  </w:style>
  <w:style w:type="character" w:customStyle="1" w:styleId="Lienhypertextesuivivisit2">
    <w:name w:val="Lien hypertexte suivi visité2"/>
    <w:rsid w:val="00385B4B"/>
    <w:rPr>
      <w:color w:val="800080"/>
      <w:u w:val="single"/>
    </w:rPr>
  </w:style>
  <w:style w:type="paragraph" w:customStyle="1" w:styleId="Commentaire3">
    <w:name w:val="Commentaire3"/>
    <w:basedOn w:val="Normal"/>
    <w:rsid w:val="00385B4B"/>
    <w:pPr>
      <w:suppressAutoHyphens/>
      <w:spacing w:before="240" w:after="240" w:line="360" w:lineRule="auto"/>
      <w:ind w:left="357" w:hanging="357"/>
    </w:pPr>
    <w:rPr>
      <w:rFonts w:ascii="Arial" w:eastAsia="Arial Unicode MS" w:hAnsi="Arial" w:cs="font323"/>
      <w:kern w:val="1"/>
      <w:sz w:val="20"/>
      <w:szCs w:val="20"/>
      <w:lang w:val="en-US" w:bidi="en-US"/>
    </w:rPr>
  </w:style>
  <w:style w:type="paragraph" w:customStyle="1" w:styleId="Textedebulles3">
    <w:name w:val="Texte de bulles3"/>
    <w:basedOn w:val="Normal"/>
    <w:rsid w:val="00385B4B"/>
    <w:pPr>
      <w:suppressAutoHyphens/>
      <w:spacing w:before="240" w:after="240" w:line="360" w:lineRule="auto"/>
      <w:ind w:left="357" w:hanging="357"/>
    </w:pPr>
    <w:rPr>
      <w:rFonts w:ascii="Tahoma" w:eastAsia="Arial Unicode MS" w:hAnsi="Tahoma" w:cs="Tahoma"/>
      <w:kern w:val="1"/>
      <w:sz w:val="16"/>
      <w:szCs w:val="16"/>
      <w:lang w:val="en-US" w:bidi="en-US"/>
    </w:rPr>
  </w:style>
  <w:style w:type="paragraph" w:customStyle="1" w:styleId="Rvision2">
    <w:name w:val="Révision2"/>
    <w:rsid w:val="00385B4B"/>
    <w:pPr>
      <w:suppressAutoHyphens/>
      <w:spacing w:after="0" w:line="240" w:lineRule="auto"/>
    </w:pPr>
    <w:rPr>
      <w:rFonts w:ascii="Calibri" w:eastAsia="Arial Unicode MS" w:hAnsi="Calibri" w:cs="font323"/>
      <w:kern w:val="1"/>
      <w:lang w:bidi="en-US"/>
    </w:rPr>
  </w:style>
  <w:style w:type="paragraph" w:customStyle="1" w:styleId="Objetducommentaire2">
    <w:name w:val="Objet du commentaire2"/>
    <w:rsid w:val="00385B4B"/>
    <w:pPr>
      <w:widowControl w:val="0"/>
      <w:suppressAutoHyphens/>
      <w:spacing w:after="0" w:line="100" w:lineRule="atLeast"/>
    </w:pPr>
    <w:rPr>
      <w:rFonts w:ascii="Times New Roman" w:eastAsia="Arial Unicode MS" w:hAnsi="Times New Roman" w:cs="font323"/>
      <w:b/>
      <w:bCs/>
      <w:kern w:val="1"/>
      <w:sz w:val="20"/>
      <w:szCs w:val="20"/>
      <w:lang w:val="en-GB" w:eastAsia="ar-SA"/>
    </w:rPr>
  </w:style>
  <w:style w:type="paragraph" w:styleId="Bibliographie">
    <w:name w:val="Bibliography"/>
    <w:basedOn w:val="Normal"/>
    <w:next w:val="Normal"/>
    <w:unhideWhenUsed/>
    <w:rsid w:val="00385B4B"/>
    <w:pPr>
      <w:spacing w:after="200" w:line="276" w:lineRule="auto"/>
    </w:pPr>
    <w:rPr>
      <w:rFonts w:ascii="Arial" w:hAnsi="Arial"/>
      <w:sz w:val="16"/>
      <w:szCs w:val="22"/>
      <w:lang w:val="fr-FR"/>
    </w:rPr>
  </w:style>
  <w:style w:type="character" w:customStyle="1" w:styleId="s36">
    <w:name w:val="s36"/>
    <w:basedOn w:val="Policepardfaut"/>
    <w:rsid w:val="00385B4B"/>
  </w:style>
  <w:style w:type="character" w:customStyle="1" w:styleId="s8">
    <w:name w:val="s8"/>
    <w:basedOn w:val="Policepardfaut"/>
    <w:rsid w:val="00385B4B"/>
  </w:style>
  <w:style w:type="character" w:customStyle="1" w:styleId="WW8Num5z0">
    <w:name w:val="WW8Num5z0"/>
    <w:rsid w:val="00385B4B"/>
    <w:rPr>
      <w:rFonts w:ascii="Times New Roman" w:hAnsi="Times New Roman" w:cs="Times New Roman"/>
      <w:sz w:val="20"/>
    </w:rPr>
  </w:style>
  <w:style w:type="character" w:customStyle="1" w:styleId="WW8Num7z0">
    <w:name w:val="WW8Num7z0"/>
    <w:rsid w:val="00385B4B"/>
    <w:rPr>
      <w:rFonts w:ascii="Symbol" w:hAnsi="Symbol" w:cs="Symbol"/>
    </w:rPr>
  </w:style>
  <w:style w:type="character" w:customStyle="1" w:styleId="WW8Num7z1">
    <w:name w:val="WW8Num7z1"/>
    <w:rsid w:val="00385B4B"/>
    <w:rPr>
      <w:rFonts w:ascii="Courier New" w:hAnsi="Courier New" w:cs="Courier New"/>
    </w:rPr>
  </w:style>
  <w:style w:type="character" w:customStyle="1" w:styleId="Carpredefinitoparagrafo">
    <w:name w:val="Car. predefinito paragrafo"/>
    <w:rsid w:val="00385B4B"/>
  </w:style>
  <w:style w:type="character" w:customStyle="1" w:styleId="DefaultParagraphFont1">
    <w:name w:val="Default Paragraph Font1"/>
    <w:rsid w:val="00385B4B"/>
  </w:style>
  <w:style w:type="character" w:customStyle="1" w:styleId="WW8Num8z0">
    <w:name w:val="WW8Num8z0"/>
    <w:rsid w:val="00385B4B"/>
    <w:rPr>
      <w:rFonts w:ascii="Symbol" w:hAnsi="Symbol" w:cs="Symbol"/>
    </w:rPr>
  </w:style>
  <w:style w:type="character" w:customStyle="1" w:styleId="WW8Num8z1">
    <w:name w:val="WW8Num8z1"/>
    <w:rsid w:val="00385B4B"/>
    <w:rPr>
      <w:rFonts w:ascii="Courier New" w:hAnsi="Courier New" w:cs="Courier New"/>
    </w:rPr>
  </w:style>
  <w:style w:type="character" w:customStyle="1" w:styleId="WW8Num8z2">
    <w:name w:val="WW8Num8z2"/>
    <w:rsid w:val="00385B4B"/>
    <w:rPr>
      <w:rFonts w:ascii="Wingdings" w:hAnsi="Wingdings" w:cs="Wingdings"/>
    </w:rPr>
  </w:style>
  <w:style w:type="character" w:customStyle="1" w:styleId="WW8Num1z0">
    <w:name w:val="WW8Num1z0"/>
    <w:rsid w:val="00385B4B"/>
    <w:rPr>
      <w:rFonts w:ascii="Symbol" w:hAnsi="Symbol" w:cs="Symbol"/>
    </w:rPr>
  </w:style>
  <w:style w:type="character" w:customStyle="1" w:styleId="WW8Num2z0">
    <w:name w:val="WW8Num2z0"/>
    <w:rsid w:val="00385B4B"/>
    <w:rPr>
      <w:rFonts w:ascii="Symbol" w:hAnsi="Symbol" w:cs="Symbol"/>
    </w:rPr>
  </w:style>
  <w:style w:type="character" w:customStyle="1" w:styleId="WW8Num3z0">
    <w:name w:val="WW8Num3z0"/>
    <w:rsid w:val="00385B4B"/>
    <w:rPr>
      <w:rFonts w:ascii="Times New Roman" w:hAnsi="Times New Roman" w:cs="Times New Roman"/>
      <w:sz w:val="24"/>
    </w:rPr>
  </w:style>
  <w:style w:type="character" w:customStyle="1" w:styleId="WW8Num4z1">
    <w:name w:val="WW8Num4z1"/>
    <w:rsid w:val="00385B4B"/>
    <w:rPr>
      <w:rFonts w:ascii="Courier New" w:hAnsi="Courier New" w:cs="Courier New"/>
      <w:sz w:val="20"/>
    </w:rPr>
  </w:style>
  <w:style w:type="character" w:customStyle="1" w:styleId="WW8Num6z0">
    <w:name w:val="WW8Num6z0"/>
    <w:rsid w:val="00385B4B"/>
    <w:rPr>
      <w:rFonts w:ascii="Symbol" w:hAnsi="Symbol" w:cs="Symbol"/>
    </w:rPr>
  </w:style>
  <w:style w:type="character" w:customStyle="1" w:styleId="WW8Num6z1">
    <w:name w:val="WW8Num6z1"/>
    <w:rsid w:val="00385B4B"/>
    <w:rPr>
      <w:rFonts w:ascii="Courier New" w:hAnsi="Courier New" w:cs="Courier New"/>
    </w:rPr>
  </w:style>
  <w:style w:type="character" w:customStyle="1" w:styleId="WW8Num6z2">
    <w:name w:val="WW8Num6z2"/>
    <w:rsid w:val="00385B4B"/>
    <w:rPr>
      <w:rFonts w:ascii="Wingdings" w:hAnsi="Wingdings" w:cs="Wingdings"/>
    </w:rPr>
  </w:style>
  <w:style w:type="character" w:customStyle="1" w:styleId="WW8Num7z2">
    <w:name w:val="WW8Num7z2"/>
    <w:rsid w:val="00385B4B"/>
    <w:rPr>
      <w:rFonts w:ascii="Wingdings" w:hAnsi="Wingdings" w:cs="Wingdings"/>
    </w:rPr>
  </w:style>
  <w:style w:type="character" w:customStyle="1" w:styleId="WW8Num14z0">
    <w:name w:val="WW8Num14z0"/>
    <w:rsid w:val="00385B4B"/>
    <w:rPr>
      <w:rFonts w:ascii="Symbol" w:hAnsi="Symbol" w:cs="Symbol"/>
    </w:rPr>
  </w:style>
  <w:style w:type="character" w:customStyle="1" w:styleId="WW8Num14z1">
    <w:name w:val="WW8Num14z1"/>
    <w:rsid w:val="00385B4B"/>
    <w:rPr>
      <w:rFonts w:ascii="Courier New" w:hAnsi="Courier New" w:cs="Courier New"/>
    </w:rPr>
  </w:style>
  <w:style w:type="character" w:customStyle="1" w:styleId="WW8Num14z2">
    <w:name w:val="WW8Num14z2"/>
    <w:rsid w:val="00385B4B"/>
    <w:rPr>
      <w:rFonts w:ascii="Wingdings" w:hAnsi="Wingdings" w:cs="Wingdings"/>
    </w:rPr>
  </w:style>
  <w:style w:type="character" w:customStyle="1" w:styleId="WW8Num16z0">
    <w:name w:val="WW8Num16z0"/>
    <w:rsid w:val="00385B4B"/>
    <w:rPr>
      <w:rFonts w:ascii="Symbol" w:hAnsi="Symbol" w:cs="Symbol"/>
      <w:color w:val="auto"/>
    </w:rPr>
  </w:style>
  <w:style w:type="character" w:customStyle="1" w:styleId="FootnoteReference1">
    <w:name w:val="Footnote Reference1"/>
    <w:rsid w:val="00385B4B"/>
    <w:rPr>
      <w:vertAlign w:val="superscript"/>
    </w:rPr>
  </w:style>
  <w:style w:type="character" w:customStyle="1" w:styleId="EndnoteCharacters">
    <w:name w:val="Endnote Characters"/>
    <w:rsid w:val="00385B4B"/>
    <w:rPr>
      <w:vertAlign w:val="superscript"/>
    </w:rPr>
  </w:style>
  <w:style w:type="character" w:customStyle="1" w:styleId="WW-EndnoteCharacters">
    <w:name w:val="WW-Endnote Characters"/>
    <w:rsid w:val="00385B4B"/>
  </w:style>
  <w:style w:type="character" w:customStyle="1" w:styleId="Bullets">
    <w:name w:val="Bullets"/>
    <w:rsid w:val="00385B4B"/>
    <w:rPr>
      <w:rFonts w:ascii="OpenSymbol" w:eastAsia="OpenSymbol" w:hAnsi="OpenSymbol" w:cs="OpenSymbol"/>
    </w:rPr>
  </w:style>
  <w:style w:type="character" w:customStyle="1" w:styleId="EndnoteReference1">
    <w:name w:val="Endnote Reference1"/>
    <w:rsid w:val="00385B4B"/>
    <w:rPr>
      <w:vertAlign w:val="superscript"/>
    </w:rPr>
  </w:style>
  <w:style w:type="character" w:customStyle="1" w:styleId="CommentReference1">
    <w:name w:val="Comment Reference1"/>
    <w:rsid w:val="00385B4B"/>
    <w:rPr>
      <w:sz w:val="16"/>
      <w:szCs w:val="16"/>
    </w:rPr>
  </w:style>
  <w:style w:type="character" w:customStyle="1" w:styleId="Caratteredellanota">
    <w:name w:val="Carattere della nota"/>
    <w:rsid w:val="00385B4B"/>
    <w:rPr>
      <w:vertAlign w:val="superscript"/>
    </w:rPr>
  </w:style>
  <w:style w:type="character" w:customStyle="1" w:styleId="Caratterenotadichiusura">
    <w:name w:val="Carattere nota di chiusura"/>
    <w:rsid w:val="00385B4B"/>
    <w:rPr>
      <w:vertAlign w:val="superscript"/>
    </w:rPr>
  </w:style>
  <w:style w:type="character" w:customStyle="1" w:styleId="Rimandonotaapidipagina">
    <w:name w:val="Rimando nota a piè di pagina"/>
    <w:rsid w:val="00385B4B"/>
    <w:rPr>
      <w:vertAlign w:val="superscript"/>
    </w:rPr>
  </w:style>
  <w:style w:type="character" w:customStyle="1" w:styleId="Rimandonotadichiusura">
    <w:name w:val="Rimando nota di chiusura"/>
    <w:rsid w:val="00385B4B"/>
    <w:rPr>
      <w:vertAlign w:val="superscript"/>
    </w:rPr>
  </w:style>
  <w:style w:type="character" w:customStyle="1" w:styleId="TestofumettoCarattere">
    <w:name w:val="Testo fumetto Carattere"/>
    <w:rsid w:val="00385B4B"/>
    <w:rPr>
      <w:rFonts w:ascii="Tahoma" w:eastAsia="MS Mincho" w:hAnsi="Tahoma" w:cs="Tahoma"/>
      <w:sz w:val="16"/>
      <w:szCs w:val="16"/>
      <w:lang w:val="en-AU"/>
    </w:rPr>
  </w:style>
  <w:style w:type="character" w:customStyle="1" w:styleId="Rimandocommento">
    <w:name w:val="Rimando commento"/>
    <w:rsid w:val="00385B4B"/>
    <w:rPr>
      <w:sz w:val="16"/>
      <w:szCs w:val="16"/>
    </w:rPr>
  </w:style>
  <w:style w:type="character" w:customStyle="1" w:styleId="TestocommentoCarattere">
    <w:name w:val="Testo commento Carattere"/>
    <w:rsid w:val="00385B4B"/>
    <w:rPr>
      <w:rFonts w:eastAsia="MS Mincho"/>
      <w:lang w:val="en-AU"/>
    </w:rPr>
  </w:style>
  <w:style w:type="character" w:customStyle="1" w:styleId="SoggettocommentoCarattere">
    <w:name w:val="Soggetto commento Carattere"/>
    <w:rsid w:val="00385B4B"/>
    <w:rPr>
      <w:rFonts w:eastAsia="MS Mincho"/>
      <w:b/>
      <w:bCs/>
      <w:lang w:val="en-AU"/>
    </w:rPr>
  </w:style>
  <w:style w:type="character" w:customStyle="1" w:styleId="WW8Num9z0">
    <w:name w:val="WW8Num9z0"/>
    <w:rsid w:val="00385B4B"/>
    <w:rPr>
      <w:rFonts w:ascii="Symbol" w:hAnsi="Symbol" w:cs="OpenSymbol"/>
    </w:rPr>
  </w:style>
  <w:style w:type="character" w:customStyle="1" w:styleId="WW8Num9z1">
    <w:name w:val="WW8Num9z1"/>
    <w:rsid w:val="00385B4B"/>
    <w:rPr>
      <w:rFonts w:ascii="OpenSymbol" w:hAnsi="OpenSymbol" w:cs="OpenSymbol"/>
    </w:rPr>
  </w:style>
  <w:style w:type="character" w:customStyle="1" w:styleId="WW8Num10z0">
    <w:name w:val="WW8Num10z0"/>
    <w:rsid w:val="00385B4B"/>
    <w:rPr>
      <w:rFonts w:ascii="Symbol" w:hAnsi="Symbol" w:cs="OpenSymbol"/>
    </w:rPr>
  </w:style>
  <w:style w:type="character" w:customStyle="1" w:styleId="WW8Num10z1">
    <w:name w:val="WW8Num10z1"/>
    <w:rsid w:val="00385B4B"/>
    <w:rPr>
      <w:rFonts w:ascii="OpenSymbol" w:hAnsi="OpenSymbol" w:cs="OpenSymbol"/>
    </w:rPr>
  </w:style>
  <w:style w:type="character" w:customStyle="1" w:styleId="WW8Num11z0">
    <w:name w:val="WW8Num11z0"/>
    <w:rsid w:val="00385B4B"/>
    <w:rPr>
      <w:rFonts w:ascii="Symbol" w:hAnsi="Symbol" w:cs="OpenSymbol"/>
    </w:rPr>
  </w:style>
  <w:style w:type="character" w:customStyle="1" w:styleId="WW8Num11z1">
    <w:name w:val="WW8Num11z1"/>
    <w:rsid w:val="00385B4B"/>
    <w:rPr>
      <w:rFonts w:ascii="OpenSymbol" w:hAnsi="OpenSymbol" w:cs="OpenSymbol"/>
    </w:rPr>
  </w:style>
  <w:style w:type="paragraph" w:customStyle="1" w:styleId="Caption2">
    <w:name w:val="Caption2"/>
    <w:basedOn w:val="Normal"/>
    <w:rsid w:val="00385B4B"/>
    <w:pPr>
      <w:widowControl w:val="0"/>
      <w:suppressLineNumbers/>
      <w:suppressAutoHyphens/>
      <w:overflowPunct w:val="0"/>
      <w:autoSpaceDE w:val="0"/>
      <w:spacing w:before="120" w:after="120"/>
      <w:textAlignment w:val="baseline"/>
    </w:pPr>
    <w:rPr>
      <w:rFonts w:eastAsia="MS Mincho" w:cs="Tahoma"/>
      <w:i/>
      <w:iCs/>
      <w:lang w:val="en-AU" w:eastAsia="ar-SA"/>
    </w:rPr>
  </w:style>
  <w:style w:type="paragraph" w:customStyle="1" w:styleId="Intestazione1">
    <w:name w:val="Intestazione1"/>
    <w:basedOn w:val="Normal"/>
    <w:next w:val="Corpsdetexte"/>
    <w:rsid w:val="00385B4B"/>
    <w:pPr>
      <w:keepNext/>
      <w:widowControl w:val="0"/>
      <w:suppressAutoHyphens/>
      <w:overflowPunct w:val="0"/>
      <w:autoSpaceDE w:val="0"/>
      <w:spacing w:before="240" w:after="120"/>
      <w:textAlignment w:val="baseline"/>
    </w:pPr>
    <w:rPr>
      <w:rFonts w:ascii="Arial" w:eastAsia="Microsoft YaHei" w:hAnsi="Arial" w:cs="Mangal"/>
      <w:sz w:val="28"/>
      <w:szCs w:val="28"/>
      <w:lang w:val="en-AU" w:eastAsia="ar-SA"/>
    </w:rPr>
  </w:style>
  <w:style w:type="paragraph" w:customStyle="1" w:styleId="Didascalia1">
    <w:name w:val="Didascalia1"/>
    <w:basedOn w:val="Normal"/>
    <w:rsid w:val="00385B4B"/>
    <w:pPr>
      <w:widowControl w:val="0"/>
      <w:suppressLineNumbers/>
      <w:suppressAutoHyphens/>
      <w:overflowPunct w:val="0"/>
      <w:autoSpaceDE w:val="0"/>
      <w:spacing w:before="120" w:after="120"/>
      <w:textAlignment w:val="baseline"/>
    </w:pPr>
    <w:rPr>
      <w:rFonts w:eastAsia="MS Mincho" w:cs="Mangal"/>
      <w:i/>
      <w:iCs/>
      <w:lang w:val="en-AU" w:eastAsia="ar-SA"/>
    </w:rPr>
  </w:style>
  <w:style w:type="paragraph" w:customStyle="1" w:styleId="Indice">
    <w:name w:val="Indice"/>
    <w:basedOn w:val="Normal"/>
    <w:rsid w:val="00385B4B"/>
    <w:pPr>
      <w:widowControl w:val="0"/>
      <w:suppressLineNumbers/>
      <w:suppressAutoHyphens/>
      <w:overflowPunct w:val="0"/>
      <w:autoSpaceDE w:val="0"/>
      <w:textAlignment w:val="baseline"/>
    </w:pPr>
    <w:rPr>
      <w:rFonts w:eastAsia="MS Mincho" w:cs="Mangal"/>
      <w:sz w:val="20"/>
      <w:szCs w:val="20"/>
      <w:lang w:val="en-AU" w:eastAsia="ar-SA"/>
    </w:rPr>
  </w:style>
  <w:style w:type="paragraph" w:customStyle="1" w:styleId="Caption1">
    <w:name w:val="Caption1"/>
    <w:basedOn w:val="Normal"/>
    <w:rsid w:val="00385B4B"/>
    <w:pPr>
      <w:widowControl w:val="0"/>
      <w:suppressLineNumbers/>
      <w:suppressAutoHyphens/>
      <w:overflowPunct w:val="0"/>
      <w:autoSpaceDE w:val="0"/>
      <w:spacing w:before="120" w:after="120"/>
      <w:textAlignment w:val="baseline"/>
    </w:pPr>
    <w:rPr>
      <w:rFonts w:eastAsia="MS Mincho" w:cs="Tahoma"/>
      <w:i/>
      <w:iCs/>
      <w:lang w:val="en-AU" w:eastAsia="ar-SA"/>
    </w:rPr>
  </w:style>
  <w:style w:type="paragraph" w:customStyle="1" w:styleId="Retraitnormal1">
    <w:name w:val="Retrait normal1"/>
    <w:basedOn w:val="Normal"/>
    <w:rsid w:val="00385B4B"/>
    <w:pPr>
      <w:widowControl w:val="0"/>
      <w:suppressAutoHyphens/>
      <w:overflowPunct w:val="0"/>
      <w:autoSpaceDE w:val="0"/>
      <w:ind w:left="720"/>
      <w:textAlignment w:val="baseline"/>
    </w:pPr>
    <w:rPr>
      <w:rFonts w:eastAsia="MS Mincho"/>
      <w:sz w:val="20"/>
      <w:szCs w:val="20"/>
      <w:lang w:val="en-AU" w:eastAsia="ar-SA"/>
    </w:rPr>
  </w:style>
  <w:style w:type="paragraph" w:customStyle="1" w:styleId="Annexe">
    <w:name w:val="Annexe"/>
    <w:next w:val="Normal"/>
    <w:rsid w:val="00385B4B"/>
    <w:pPr>
      <w:widowControl w:val="0"/>
      <w:suppressAutoHyphens/>
      <w:overflowPunct w:val="0"/>
      <w:autoSpaceDE w:val="0"/>
      <w:spacing w:before="360" w:after="240" w:line="240" w:lineRule="atLeast"/>
      <w:jc w:val="center"/>
      <w:textAlignment w:val="baseline"/>
    </w:pPr>
    <w:rPr>
      <w:rFonts w:ascii="Times New Roman" w:eastAsia="MS Mincho" w:hAnsi="Times New Roman" w:cs="Times New Roman"/>
      <w:b/>
      <w:sz w:val="20"/>
      <w:szCs w:val="20"/>
      <w:lang w:eastAsia="ar-SA"/>
    </w:rPr>
  </w:style>
  <w:style w:type="paragraph" w:customStyle="1" w:styleId="Para111">
    <w:name w:val="Para 1.1."/>
    <w:basedOn w:val="11"/>
    <w:rsid w:val="00385B4B"/>
    <w:pPr>
      <w:widowControl w:val="0"/>
      <w:suppressAutoHyphens/>
      <w:overflowPunct w:val="0"/>
      <w:autoSpaceDE w:val="0"/>
      <w:ind w:left="851" w:firstLine="0"/>
      <w:textAlignment w:val="baseline"/>
    </w:pPr>
    <w:rPr>
      <w:rFonts w:ascii="Ottawa" w:eastAsia="Times New Roman" w:hAnsi="Ottawa"/>
      <w:b w:val="0"/>
      <w:sz w:val="21"/>
      <w:lang w:val="fr-FR" w:eastAsia="ar-SA"/>
    </w:rPr>
  </w:style>
  <w:style w:type="paragraph" w:customStyle="1" w:styleId="paraa">
    <w:name w:val="para a)"/>
    <w:basedOn w:val="Normal"/>
    <w:rsid w:val="00385B4B"/>
    <w:pPr>
      <w:widowControl w:val="0"/>
      <w:suppressAutoHyphens/>
      <w:overflowPunct w:val="0"/>
      <w:autoSpaceDE w:val="0"/>
      <w:spacing w:after="240"/>
      <w:ind w:left="1134"/>
      <w:jc w:val="both"/>
      <w:textAlignment w:val="baseline"/>
    </w:pPr>
    <w:rPr>
      <w:sz w:val="20"/>
      <w:szCs w:val="20"/>
      <w:lang w:val="fr-FR" w:eastAsia="ar-SA"/>
    </w:rPr>
  </w:style>
  <w:style w:type="paragraph" w:customStyle="1" w:styleId="Annexetitreacte">
    <w:name w:val="Annexe titre (acte)"/>
    <w:basedOn w:val="Normal"/>
    <w:next w:val="Normal"/>
    <w:rsid w:val="00385B4B"/>
    <w:pPr>
      <w:widowControl w:val="0"/>
      <w:suppressAutoHyphens/>
      <w:overflowPunct w:val="0"/>
      <w:autoSpaceDE w:val="0"/>
      <w:spacing w:before="120" w:after="120"/>
      <w:jc w:val="center"/>
      <w:textAlignment w:val="baseline"/>
    </w:pPr>
    <w:rPr>
      <w:rFonts w:eastAsia="MS Mincho"/>
      <w:b/>
      <w:szCs w:val="20"/>
      <w:u w:val="single"/>
      <w:lang w:eastAsia="ar-SA"/>
    </w:rPr>
  </w:style>
  <w:style w:type="paragraph" w:customStyle="1" w:styleId="Enclosures">
    <w:name w:val="Enclosures"/>
    <w:basedOn w:val="Normal"/>
    <w:next w:val="Normal"/>
    <w:rsid w:val="00385B4B"/>
    <w:pPr>
      <w:keepNext/>
      <w:keepLines/>
      <w:widowControl w:val="0"/>
      <w:tabs>
        <w:tab w:val="left" w:pos="5642"/>
      </w:tabs>
      <w:suppressAutoHyphens/>
      <w:overflowPunct w:val="0"/>
      <w:autoSpaceDE w:val="0"/>
      <w:spacing w:before="480"/>
      <w:ind w:left="1792" w:hanging="1792"/>
      <w:textAlignment w:val="baseline"/>
    </w:pPr>
    <w:rPr>
      <w:rFonts w:eastAsia="MS Mincho"/>
      <w:szCs w:val="20"/>
      <w:lang w:val="en-AU" w:eastAsia="ar-SA"/>
    </w:rPr>
  </w:style>
  <w:style w:type="paragraph" w:customStyle="1" w:styleId="adressesbiblio">
    <w:name w:val="adresses+biblio"/>
    <w:basedOn w:val="Normal"/>
    <w:rsid w:val="00385B4B"/>
    <w:pPr>
      <w:widowControl w:val="0"/>
      <w:tabs>
        <w:tab w:val="left" w:pos="426"/>
        <w:tab w:val="left" w:pos="567"/>
        <w:tab w:val="left" w:pos="4820"/>
      </w:tabs>
      <w:suppressAutoHyphens/>
      <w:overflowPunct w:val="0"/>
      <w:autoSpaceDE w:val="0"/>
      <w:spacing w:before="240" w:line="360" w:lineRule="atLeast"/>
      <w:jc w:val="both"/>
      <w:textAlignment w:val="baseline"/>
    </w:pPr>
    <w:rPr>
      <w:rFonts w:eastAsia="MS Mincho"/>
      <w:szCs w:val="20"/>
      <w:lang w:eastAsia="ar-SA"/>
    </w:rPr>
  </w:style>
  <w:style w:type="paragraph" w:customStyle="1" w:styleId="Numdoc">
    <w:name w:val="Numdoc"/>
    <w:basedOn w:val="Normal"/>
    <w:rsid w:val="00385B4B"/>
    <w:pPr>
      <w:keepLines/>
      <w:widowControl w:val="0"/>
      <w:tabs>
        <w:tab w:val="left" w:pos="288"/>
      </w:tabs>
      <w:suppressAutoHyphens/>
      <w:overflowPunct w:val="0"/>
      <w:autoSpaceDE w:val="0"/>
      <w:spacing w:line="240" w:lineRule="atLeast"/>
      <w:jc w:val="center"/>
      <w:textAlignment w:val="baseline"/>
    </w:pPr>
    <w:rPr>
      <w:rFonts w:ascii="Arial" w:eastAsia="MS Mincho" w:hAnsi="Arial" w:cs="Arial"/>
      <w:sz w:val="28"/>
      <w:szCs w:val="20"/>
      <w:lang w:val="en-AU" w:eastAsia="ar-SA"/>
    </w:rPr>
  </w:style>
  <w:style w:type="paragraph" w:customStyle="1" w:styleId="paratiret">
    <w:name w:val="paratiret"/>
    <w:basedOn w:val="Normal"/>
    <w:rsid w:val="00385B4B"/>
    <w:pPr>
      <w:suppressAutoHyphens/>
      <w:overflowPunct w:val="0"/>
      <w:autoSpaceDE w:val="0"/>
      <w:spacing w:after="200" w:line="360" w:lineRule="auto"/>
      <w:ind w:left="851"/>
      <w:jc w:val="both"/>
      <w:textAlignment w:val="baseline"/>
    </w:pPr>
    <w:rPr>
      <w:rFonts w:eastAsia="MS Mincho"/>
      <w:b/>
      <w:szCs w:val="20"/>
      <w:lang w:val="en-IE" w:eastAsia="ar-SA"/>
    </w:rPr>
  </w:style>
  <w:style w:type="paragraph" w:customStyle="1" w:styleId="point">
    <w:name w:val="point"/>
    <w:basedOn w:val="Normal"/>
    <w:rsid w:val="00385B4B"/>
    <w:pPr>
      <w:widowControl w:val="0"/>
      <w:tabs>
        <w:tab w:val="left" w:pos="709"/>
      </w:tabs>
      <w:suppressAutoHyphens/>
      <w:overflowPunct w:val="0"/>
      <w:autoSpaceDE w:val="0"/>
      <w:spacing w:after="240"/>
      <w:ind w:left="709" w:hanging="283"/>
      <w:jc w:val="both"/>
      <w:textAlignment w:val="baseline"/>
    </w:pPr>
    <w:rPr>
      <w:rFonts w:eastAsia="MS Mincho"/>
      <w:sz w:val="20"/>
      <w:szCs w:val="20"/>
      <w:lang w:val="en-US" w:eastAsia="ar-SA"/>
    </w:rPr>
  </w:style>
  <w:style w:type="paragraph" w:customStyle="1" w:styleId="doc">
    <w:name w:val="doc"/>
    <w:basedOn w:val="Normal"/>
    <w:rsid w:val="00385B4B"/>
    <w:pPr>
      <w:suppressAutoHyphens/>
      <w:overflowPunct w:val="0"/>
      <w:autoSpaceDE w:val="0"/>
      <w:spacing w:after="240"/>
      <w:jc w:val="center"/>
      <w:textAlignment w:val="baseline"/>
    </w:pPr>
    <w:rPr>
      <w:rFonts w:ascii="Century" w:eastAsia="MS Mincho" w:hAnsi="Century" w:cs="Century"/>
      <w:sz w:val="20"/>
      <w:szCs w:val="20"/>
      <w:lang w:eastAsia="ar-SA"/>
    </w:rPr>
  </w:style>
  <w:style w:type="paragraph" w:customStyle="1" w:styleId="tiret">
    <w:name w:val="tiret"/>
    <w:basedOn w:val="Normal"/>
    <w:rsid w:val="00385B4B"/>
    <w:pPr>
      <w:widowControl w:val="0"/>
      <w:suppressAutoHyphens/>
      <w:overflowPunct w:val="0"/>
      <w:autoSpaceDE w:val="0"/>
      <w:spacing w:after="240"/>
      <w:ind w:left="851" w:hanging="284"/>
      <w:jc w:val="both"/>
      <w:textAlignment w:val="baseline"/>
    </w:pPr>
    <w:rPr>
      <w:rFonts w:ascii="Century" w:eastAsia="MS Mincho" w:hAnsi="Century" w:cs="Century"/>
      <w:sz w:val="20"/>
      <w:szCs w:val="20"/>
      <w:lang w:eastAsia="ar-SA"/>
    </w:rPr>
  </w:style>
  <w:style w:type="paragraph" w:customStyle="1" w:styleId="puce">
    <w:name w:val="puce"/>
    <w:basedOn w:val="Normal"/>
    <w:rsid w:val="00385B4B"/>
    <w:pPr>
      <w:widowControl w:val="0"/>
      <w:tabs>
        <w:tab w:val="left" w:pos="425"/>
      </w:tabs>
      <w:suppressAutoHyphens/>
      <w:overflowPunct w:val="0"/>
      <w:autoSpaceDE w:val="0"/>
      <w:spacing w:after="240"/>
      <w:ind w:left="425" w:hanging="425"/>
      <w:jc w:val="both"/>
      <w:textAlignment w:val="baseline"/>
    </w:pPr>
    <w:rPr>
      <w:rFonts w:eastAsia="MS Mincho"/>
      <w:sz w:val="20"/>
      <w:szCs w:val="20"/>
      <w:lang w:eastAsia="ar-SA"/>
    </w:rPr>
  </w:style>
  <w:style w:type="paragraph" w:customStyle="1" w:styleId="point1">
    <w:name w:val="point1."/>
    <w:basedOn w:val="Normal"/>
    <w:rsid w:val="00385B4B"/>
    <w:pPr>
      <w:widowControl w:val="0"/>
      <w:tabs>
        <w:tab w:val="left" w:pos="1135"/>
      </w:tabs>
      <w:suppressAutoHyphens/>
      <w:overflowPunct w:val="0"/>
      <w:autoSpaceDE w:val="0"/>
      <w:spacing w:after="240" w:line="360" w:lineRule="auto"/>
      <w:ind w:left="1135" w:hanging="284"/>
      <w:jc w:val="both"/>
      <w:textAlignment w:val="baseline"/>
    </w:pPr>
    <w:rPr>
      <w:rFonts w:eastAsia="MS Mincho"/>
      <w:sz w:val="20"/>
      <w:szCs w:val="20"/>
      <w:lang w:val="en-IE" w:eastAsia="ar-SA"/>
    </w:rPr>
  </w:style>
  <w:style w:type="paragraph" w:customStyle="1" w:styleId="tiret1">
    <w:name w:val="tiret 1"/>
    <w:basedOn w:val="para1"/>
    <w:rsid w:val="00385B4B"/>
    <w:pPr>
      <w:widowControl w:val="0"/>
      <w:suppressAutoHyphens/>
      <w:overflowPunct w:val="0"/>
      <w:autoSpaceDE w:val="0"/>
      <w:ind w:left="426" w:firstLine="0"/>
      <w:textAlignment w:val="baseline"/>
    </w:pPr>
    <w:rPr>
      <w:rFonts w:eastAsia="Times New Roman" w:cs="Times New Roman"/>
      <w:b w:val="0"/>
      <w:bCs w:val="0"/>
      <w:sz w:val="22"/>
      <w:u w:color="000000"/>
      <w:lang w:val="fr-FR" w:eastAsia="ar-SA"/>
    </w:rPr>
  </w:style>
  <w:style w:type="paragraph" w:customStyle="1" w:styleId="puceM">
    <w:name w:val="puceM"/>
    <w:basedOn w:val="Normal"/>
    <w:rsid w:val="00385B4B"/>
    <w:pPr>
      <w:suppressAutoHyphens/>
      <w:spacing w:after="120"/>
      <w:ind w:left="714" w:hanging="357"/>
      <w:jc w:val="both"/>
    </w:pPr>
    <w:rPr>
      <w:rFonts w:eastAsia="MS Mincho"/>
      <w:sz w:val="20"/>
      <w:szCs w:val="20"/>
      <w:lang w:val="en-AU" w:eastAsia="ar-SA"/>
    </w:rPr>
  </w:style>
  <w:style w:type="paragraph" w:customStyle="1" w:styleId="puceMfin">
    <w:name w:val="puceM fin"/>
    <w:basedOn w:val="Normal"/>
    <w:rsid w:val="00385B4B"/>
    <w:pPr>
      <w:suppressAutoHyphens/>
      <w:spacing w:after="240"/>
      <w:ind w:left="714" w:hanging="357"/>
      <w:jc w:val="both"/>
    </w:pPr>
    <w:rPr>
      <w:rFonts w:eastAsia="MS Mincho"/>
      <w:sz w:val="20"/>
      <w:szCs w:val="20"/>
      <w:lang w:val="en-AU" w:eastAsia="ar-SA"/>
    </w:rPr>
  </w:style>
  <w:style w:type="paragraph" w:customStyle="1" w:styleId="Original">
    <w:name w:val="Original"/>
    <w:basedOn w:val="Normal"/>
    <w:rsid w:val="00385B4B"/>
    <w:pPr>
      <w:suppressAutoHyphens/>
      <w:jc w:val="right"/>
    </w:pPr>
    <w:rPr>
      <w:sz w:val="20"/>
      <w:lang w:eastAsia="ar-SA"/>
    </w:rPr>
  </w:style>
  <w:style w:type="paragraph" w:customStyle="1" w:styleId="datedroite">
    <w:name w:val="date droite"/>
    <w:basedOn w:val="Normal"/>
    <w:rsid w:val="00385B4B"/>
    <w:pPr>
      <w:suppressAutoHyphens/>
      <w:spacing w:after="840"/>
      <w:jc w:val="right"/>
    </w:pPr>
    <w:rPr>
      <w:sz w:val="20"/>
      <w:lang w:eastAsia="ar-SA"/>
    </w:rPr>
  </w:style>
  <w:style w:type="paragraph" w:customStyle="1" w:styleId="BalloonText1">
    <w:name w:val="Balloon Text1"/>
    <w:basedOn w:val="Normal"/>
    <w:rsid w:val="00385B4B"/>
    <w:pPr>
      <w:widowControl w:val="0"/>
      <w:suppressAutoHyphens/>
      <w:overflowPunct w:val="0"/>
      <w:autoSpaceDE w:val="0"/>
      <w:textAlignment w:val="baseline"/>
    </w:pPr>
    <w:rPr>
      <w:rFonts w:ascii="Tahoma" w:eastAsia="MS Mincho" w:hAnsi="Tahoma" w:cs="Tahoma"/>
      <w:sz w:val="16"/>
      <w:szCs w:val="16"/>
      <w:lang w:val="en-AU" w:eastAsia="ar-SA"/>
    </w:rPr>
  </w:style>
  <w:style w:type="paragraph" w:customStyle="1" w:styleId="CommentSubject1">
    <w:name w:val="Comment Subject1"/>
    <w:basedOn w:val="Commentaire1"/>
    <w:next w:val="Commentaire1"/>
    <w:rsid w:val="00385B4B"/>
    <w:pPr>
      <w:widowControl w:val="0"/>
      <w:overflowPunct w:val="0"/>
      <w:autoSpaceDE w:val="0"/>
      <w:spacing w:line="240" w:lineRule="auto"/>
      <w:jc w:val="left"/>
      <w:textAlignment w:val="baseline"/>
    </w:pPr>
    <w:rPr>
      <w:rFonts w:eastAsia="MS Mincho"/>
      <w:b/>
      <w:bCs/>
      <w:kern w:val="0"/>
      <w:lang w:val="en-AU" w:eastAsia="ar-SA" w:bidi="ar-SA"/>
    </w:rPr>
  </w:style>
  <w:style w:type="paragraph" w:customStyle="1" w:styleId="Heading51">
    <w:name w:val="Heading 51"/>
    <w:basedOn w:val="Normal"/>
    <w:rsid w:val="00385B4B"/>
    <w:pPr>
      <w:widowControl w:val="0"/>
      <w:suppressAutoHyphens/>
      <w:spacing w:after="240"/>
      <w:jc w:val="center"/>
    </w:pPr>
    <w:rPr>
      <w:rFonts w:ascii="Times Udarennyi It" w:hAnsi="Times Udarennyi It" w:cs="Arial"/>
      <w:b/>
      <w:bCs/>
      <w:sz w:val="20"/>
      <w:lang w:val="en-US" w:eastAsia="ar-SA"/>
    </w:rPr>
  </w:style>
  <w:style w:type="paragraph" w:customStyle="1" w:styleId="ListParagraph1">
    <w:name w:val="List Paragraph1"/>
    <w:basedOn w:val="Normal"/>
    <w:rsid w:val="00385B4B"/>
    <w:pPr>
      <w:widowControl w:val="0"/>
      <w:suppressAutoHyphens/>
      <w:overflowPunct w:val="0"/>
      <w:autoSpaceDE w:val="0"/>
      <w:textAlignment w:val="baseline"/>
    </w:pPr>
    <w:rPr>
      <w:rFonts w:eastAsia="MS Mincho"/>
      <w:sz w:val="20"/>
      <w:szCs w:val="20"/>
      <w:lang w:val="en-AU" w:eastAsia="ar-SA"/>
    </w:rPr>
  </w:style>
  <w:style w:type="paragraph" w:customStyle="1" w:styleId="CommentText1">
    <w:name w:val="Comment Text1"/>
    <w:basedOn w:val="Normal"/>
    <w:rsid w:val="00385B4B"/>
    <w:pPr>
      <w:widowControl w:val="0"/>
      <w:suppressAutoHyphens/>
      <w:overflowPunct w:val="0"/>
      <w:autoSpaceDE w:val="0"/>
      <w:textAlignment w:val="baseline"/>
    </w:pPr>
    <w:rPr>
      <w:rFonts w:eastAsia="MS Mincho"/>
      <w:sz w:val="20"/>
      <w:szCs w:val="20"/>
      <w:lang w:val="en-AU" w:eastAsia="ar-SA"/>
    </w:rPr>
  </w:style>
  <w:style w:type="paragraph" w:customStyle="1" w:styleId="ListParagraph2">
    <w:name w:val="List Paragraph2"/>
    <w:basedOn w:val="Normal"/>
    <w:rsid w:val="00385B4B"/>
    <w:pPr>
      <w:widowControl w:val="0"/>
      <w:suppressAutoHyphens/>
      <w:overflowPunct w:val="0"/>
      <w:autoSpaceDE w:val="0"/>
      <w:textAlignment w:val="baseline"/>
    </w:pPr>
    <w:rPr>
      <w:rFonts w:eastAsia="MS Mincho"/>
      <w:sz w:val="20"/>
      <w:szCs w:val="20"/>
      <w:lang w:val="en-AU" w:eastAsia="ar-SA"/>
    </w:rPr>
  </w:style>
  <w:style w:type="paragraph" w:customStyle="1" w:styleId="Contenutotabella">
    <w:name w:val="Contenuto tabella"/>
    <w:basedOn w:val="Normal"/>
    <w:rsid w:val="00385B4B"/>
    <w:pPr>
      <w:widowControl w:val="0"/>
      <w:suppressLineNumbers/>
      <w:suppressAutoHyphens/>
      <w:overflowPunct w:val="0"/>
      <w:autoSpaceDE w:val="0"/>
      <w:textAlignment w:val="baseline"/>
    </w:pPr>
    <w:rPr>
      <w:rFonts w:eastAsia="MS Mincho"/>
      <w:sz w:val="20"/>
      <w:szCs w:val="20"/>
      <w:lang w:val="en-AU" w:eastAsia="ar-SA"/>
    </w:rPr>
  </w:style>
  <w:style w:type="paragraph" w:customStyle="1" w:styleId="Intestazionetabella">
    <w:name w:val="Intestazione tabella"/>
    <w:basedOn w:val="Contenutotabella"/>
    <w:rsid w:val="00385B4B"/>
    <w:pPr>
      <w:jc w:val="center"/>
    </w:pPr>
    <w:rPr>
      <w:b/>
      <w:bCs/>
    </w:rPr>
  </w:style>
  <w:style w:type="paragraph" w:customStyle="1" w:styleId="Testofumetto">
    <w:name w:val="Testo fumetto"/>
    <w:basedOn w:val="Normal"/>
    <w:rsid w:val="00385B4B"/>
    <w:pPr>
      <w:widowControl w:val="0"/>
      <w:suppressAutoHyphens/>
      <w:overflowPunct w:val="0"/>
      <w:autoSpaceDE w:val="0"/>
      <w:textAlignment w:val="baseline"/>
    </w:pPr>
    <w:rPr>
      <w:rFonts w:ascii="Tahoma" w:eastAsia="MS Mincho" w:hAnsi="Tahoma" w:cs="Tahoma"/>
      <w:sz w:val="16"/>
      <w:szCs w:val="16"/>
      <w:lang w:val="en-AU" w:eastAsia="ar-SA"/>
    </w:rPr>
  </w:style>
  <w:style w:type="paragraph" w:customStyle="1" w:styleId="Testocommento">
    <w:name w:val="Testo commento"/>
    <w:basedOn w:val="Normal"/>
    <w:rsid w:val="00385B4B"/>
    <w:pPr>
      <w:widowControl w:val="0"/>
      <w:suppressAutoHyphens/>
      <w:overflowPunct w:val="0"/>
      <w:autoSpaceDE w:val="0"/>
      <w:textAlignment w:val="baseline"/>
    </w:pPr>
    <w:rPr>
      <w:rFonts w:eastAsia="MS Mincho"/>
      <w:sz w:val="20"/>
      <w:szCs w:val="20"/>
      <w:lang w:val="en-AU" w:eastAsia="ar-SA"/>
    </w:rPr>
  </w:style>
  <w:style w:type="paragraph" w:customStyle="1" w:styleId="Soggettocommento">
    <w:name w:val="Soggetto commento"/>
    <w:basedOn w:val="Testocommento"/>
    <w:next w:val="Testocommento"/>
    <w:rsid w:val="00385B4B"/>
    <w:rPr>
      <w:b/>
      <w:bCs/>
    </w:rPr>
  </w:style>
  <w:style w:type="paragraph" w:customStyle="1" w:styleId="DefaultLTGliederung1">
    <w:name w:val="Default~LT~Gliederung 1"/>
    <w:rsid w:val="00385B4B"/>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after="0" w:line="240" w:lineRule="auto"/>
    </w:pPr>
    <w:rPr>
      <w:rFonts w:ascii="Arial" w:eastAsia="Arial" w:hAnsi="Arial" w:cs="Arial"/>
      <w:color w:val="000000"/>
      <w:sz w:val="64"/>
      <w:szCs w:val="64"/>
      <w:lang w:val="it-IT" w:eastAsia="hi-IN" w:bidi="hi-IN"/>
    </w:rPr>
  </w:style>
  <w:style w:type="character" w:customStyle="1" w:styleId="TextedebullesCar1">
    <w:name w:val="Texte de bulles Car1"/>
    <w:uiPriority w:val="99"/>
    <w:semiHidden/>
    <w:rsid w:val="00385B4B"/>
    <w:rPr>
      <w:rFonts w:ascii="Tahoma" w:eastAsia="MS Mincho" w:hAnsi="Tahoma" w:cs="Tahoma"/>
      <w:sz w:val="16"/>
      <w:szCs w:val="16"/>
      <w:lang w:val="en-AU" w:eastAsia="ar-SA"/>
    </w:rPr>
  </w:style>
  <w:style w:type="character" w:customStyle="1" w:styleId="ObjetducommentaireCar1">
    <w:name w:val="Objet du commentaire Car1"/>
    <w:uiPriority w:val="99"/>
    <w:semiHidden/>
    <w:rsid w:val="00385B4B"/>
    <w:rPr>
      <w:rFonts w:eastAsia="MS Mincho"/>
      <w:b/>
      <w:bCs/>
      <w:lang w:val="en-AU" w:eastAsia="ar-SA"/>
    </w:rPr>
  </w:style>
  <w:style w:type="character" w:customStyle="1" w:styleId="Corpsdetexte2Car1">
    <w:name w:val="Corps de texte 2 Car1"/>
    <w:uiPriority w:val="99"/>
    <w:semiHidden/>
    <w:rsid w:val="00385B4B"/>
    <w:rPr>
      <w:rFonts w:eastAsia="MS Mincho"/>
      <w:lang w:val="en-AU" w:eastAsia="ar-SA"/>
    </w:rPr>
  </w:style>
  <w:style w:type="paragraph" w:customStyle="1" w:styleId="xl64">
    <w:name w:val="xl64"/>
    <w:basedOn w:val="Normal"/>
    <w:rsid w:val="00385B4B"/>
    <w:pPr>
      <w:spacing w:before="100" w:beforeAutospacing="1" w:after="100" w:afterAutospacing="1"/>
    </w:pPr>
    <w:rPr>
      <w:color w:val="000000"/>
      <w:sz w:val="16"/>
      <w:szCs w:val="16"/>
      <w:lang w:val="fr-FR" w:eastAsia="fr-FR"/>
    </w:rPr>
  </w:style>
  <w:style w:type="paragraph" w:customStyle="1" w:styleId="xl65">
    <w:name w:val="xl65"/>
    <w:basedOn w:val="Normal"/>
    <w:rsid w:val="00385B4B"/>
    <w:pPr>
      <w:spacing w:before="100" w:beforeAutospacing="1" w:after="100" w:afterAutospacing="1"/>
    </w:pPr>
    <w:rPr>
      <w:color w:val="000000"/>
      <w:sz w:val="16"/>
      <w:szCs w:val="16"/>
      <w:lang w:val="fr-FR" w:eastAsia="fr-FR"/>
    </w:rPr>
  </w:style>
  <w:style w:type="paragraph" w:customStyle="1" w:styleId="xl66">
    <w:name w:val="xl66"/>
    <w:basedOn w:val="Normal"/>
    <w:rsid w:val="00385B4B"/>
    <w:pPr>
      <w:spacing w:before="100" w:beforeAutospacing="1" w:after="100" w:afterAutospacing="1"/>
    </w:pPr>
    <w:rPr>
      <w:color w:val="000000"/>
      <w:sz w:val="16"/>
      <w:szCs w:val="16"/>
      <w:lang w:val="fr-FR" w:eastAsia="fr-FR"/>
    </w:rPr>
  </w:style>
  <w:style w:type="paragraph" w:customStyle="1" w:styleId="xl67">
    <w:name w:val="xl67"/>
    <w:basedOn w:val="Normal"/>
    <w:rsid w:val="00385B4B"/>
    <w:pPr>
      <w:spacing w:before="100" w:beforeAutospacing="1" w:after="100" w:afterAutospacing="1"/>
    </w:pPr>
    <w:rPr>
      <w:sz w:val="16"/>
      <w:szCs w:val="16"/>
      <w:lang w:val="fr-FR" w:eastAsia="fr-FR"/>
    </w:rPr>
  </w:style>
  <w:style w:type="paragraph" w:customStyle="1" w:styleId="xl68">
    <w:name w:val="xl68"/>
    <w:basedOn w:val="Normal"/>
    <w:rsid w:val="00385B4B"/>
    <w:pPr>
      <w:spacing w:before="100" w:beforeAutospacing="1" w:after="100" w:afterAutospacing="1"/>
      <w:jc w:val="center"/>
    </w:pPr>
    <w:rPr>
      <w:color w:val="000000"/>
      <w:sz w:val="16"/>
      <w:szCs w:val="16"/>
      <w:lang w:val="fr-FR" w:eastAsia="fr-FR"/>
    </w:rPr>
  </w:style>
  <w:style w:type="paragraph" w:customStyle="1" w:styleId="xl69">
    <w:name w:val="xl69"/>
    <w:basedOn w:val="Normal"/>
    <w:rsid w:val="00385B4B"/>
    <w:pPr>
      <w:pBdr>
        <w:left w:val="single" w:sz="4" w:space="0" w:color="auto"/>
        <w:bottom w:val="single" w:sz="4" w:space="0" w:color="auto"/>
      </w:pBdr>
      <w:spacing w:before="100" w:beforeAutospacing="1" w:after="100" w:afterAutospacing="1"/>
    </w:pPr>
    <w:rPr>
      <w:color w:val="000000"/>
      <w:sz w:val="16"/>
      <w:szCs w:val="16"/>
      <w:lang w:val="fr-FR" w:eastAsia="fr-FR"/>
    </w:rPr>
  </w:style>
  <w:style w:type="paragraph" w:customStyle="1" w:styleId="xl70">
    <w:name w:val="xl70"/>
    <w:basedOn w:val="Normal"/>
    <w:rsid w:val="00385B4B"/>
    <w:pPr>
      <w:pBdr>
        <w:bottom w:val="single" w:sz="4" w:space="0" w:color="auto"/>
      </w:pBdr>
      <w:spacing w:before="100" w:beforeAutospacing="1" w:after="100" w:afterAutospacing="1"/>
    </w:pPr>
    <w:rPr>
      <w:color w:val="000000"/>
      <w:sz w:val="16"/>
      <w:szCs w:val="16"/>
      <w:lang w:val="fr-FR" w:eastAsia="fr-FR"/>
    </w:rPr>
  </w:style>
  <w:style w:type="paragraph" w:customStyle="1" w:styleId="xl71">
    <w:name w:val="xl71"/>
    <w:basedOn w:val="Normal"/>
    <w:rsid w:val="00385B4B"/>
    <w:pPr>
      <w:pBdr>
        <w:bottom w:val="single" w:sz="4" w:space="0" w:color="auto"/>
      </w:pBdr>
      <w:spacing w:before="100" w:beforeAutospacing="1" w:after="100" w:afterAutospacing="1"/>
    </w:pPr>
    <w:rPr>
      <w:color w:val="000000"/>
      <w:sz w:val="16"/>
      <w:szCs w:val="16"/>
      <w:lang w:val="fr-FR" w:eastAsia="fr-FR"/>
    </w:rPr>
  </w:style>
  <w:style w:type="paragraph" w:customStyle="1" w:styleId="xl72">
    <w:name w:val="xl72"/>
    <w:basedOn w:val="Normal"/>
    <w:rsid w:val="00385B4B"/>
    <w:pPr>
      <w:pBdr>
        <w:bottom w:val="single" w:sz="4" w:space="0" w:color="auto"/>
      </w:pBdr>
      <w:spacing w:before="100" w:beforeAutospacing="1" w:after="100" w:afterAutospacing="1"/>
      <w:jc w:val="center"/>
    </w:pPr>
    <w:rPr>
      <w:color w:val="000000"/>
      <w:sz w:val="16"/>
      <w:szCs w:val="16"/>
      <w:lang w:val="fr-FR" w:eastAsia="fr-FR"/>
    </w:rPr>
  </w:style>
  <w:style w:type="paragraph" w:customStyle="1" w:styleId="xl73">
    <w:name w:val="xl73"/>
    <w:basedOn w:val="Normal"/>
    <w:rsid w:val="00385B4B"/>
    <w:pPr>
      <w:pBdr>
        <w:bottom w:val="single" w:sz="4" w:space="0" w:color="auto"/>
        <w:right w:val="single" w:sz="4" w:space="0" w:color="auto"/>
      </w:pBdr>
      <w:spacing w:before="100" w:beforeAutospacing="1" w:after="100" w:afterAutospacing="1"/>
    </w:pPr>
    <w:rPr>
      <w:color w:val="000000"/>
      <w:sz w:val="16"/>
      <w:szCs w:val="16"/>
      <w:lang w:val="fr-FR" w:eastAsia="fr-FR"/>
    </w:rPr>
  </w:style>
  <w:style w:type="paragraph" w:customStyle="1" w:styleId="xl74">
    <w:name w:val="xl74"/>
    <w:basedOn w:val="Normal"/>
    <w:rsid w:val="00385B4B"/>
    <w:pPr>
      <w:pBdr>
        <w:top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75">
    <w:name w:val="xl75"/>
    <w:basedOn w:val="Normal"/>
    <w:rsid w:val="00385B4B"/>
    <w:pP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76">
    <w:name w:val="xl76"/>
    <w:basedOn w:val="Normal"/>
    <w:rsid w:val="00385B4B"/>
    <w:pPr>
      <w:pBdr>
        <w:bottom w:val="single" w:sz="4" w:space="0" w:color="auto"/>
      </w:pBdr>
      <w:shd w:val="clear" w:color="000000" w:fill="D9D9D9"/>
      <w:spacing w:before="100" w:beforeAutospacing="1" w:after="100" w:afterAutospacing="1"/>
      <w:jc w:val="center"/>
    </w:pPr>
    <w:rPr>
      <w:color w:val="000000"/>
      <w:sz w:val="16"/>
      <w:szCs w:val="16"/>
      <w:lang w:val="fr-FR" w:eastAsia="fr-FR"/>
    </w:rPr>
  </w:style>
  <w:style w:type="paragraph" w:customStyle="1" w:styleId="xl77">
    <w:name w:val="xl77"/>
    <w:basedOn w:val="Normal"/>
    <w:rsid w:val="00385B4B"/>
    <w:pPr>
      <w:pBdr>
        <w:top w:val="single" w:sz="4" w:space="0" w:color="auto"/>
        <w:left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78">
    <w:name w:val="xl78"/>
    <w:basedOn w:val="Normal"/>
    <w:rsid w:val="00385B4B"/>
    <w:pPr>
      <w:pBdr>
        <w:top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79">
    <w:name w:val="xl79"/>
    <w:basedOn w:val="Normal"/>
    <w:rsid w:val="00385B4B"/>
    <w:pPr>
      <w:pBdr>
        <w:top w:val="single" w:sz="4" w:space="0" w:color="auto"/>
        <w:right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80">
    <w:name w:val="xl80"/>
    <w:basedOn w:val="Normal"/>
    <w:rsid w:val="00385B4B"/>
    <w:pPr>
      <w:pBdr>
        <w:left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81">
    <w:name w:val="xl81"/>
    <w:basedOn w:val="Normal"/>
    <w:rsid w:val="00385B4B"/>
    <w:pP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82">
    <w:name w:val="xl82"/>
    <w:basedOn w:val="Normal"/>
    <w:rsid w:val="00385B4B"/>
    <w:pPr>
      <w:pBdr>
        <w:right w:val="single" w:sz="4" w:space="0" w:color="auto"/>
      </w:pBdr>
      <w:shd w:val="clear" w:color="000000" w:fill="D9D9D9"/>
      <w:spacing w:before="100" w:beforeAutospacing="1" w:after="100" w:afterAutospacing="1"/>
      <w:jc w:val="center"/>
    </w:pPr>
    <w:rPr>
      <w:b/>
      <w:bCs/>
      <w:color w:val="000000"/>
      <w:sz w:val="16"/>
      <w:szCs w:val="16"/>
      <w:u w:val="single"/>
      <w:lang w:val="fr-FR" w:eastAsia="fr-FR"/>
    </w:rPr>
  </w:style>
  <w:style w:type="paragraph" w:customStyle="1" w:styleId="xl83">
    <w:name w:val="xl83"/>
    <w:basedOn w:val="Normal"/>
    <w:rsid w:val="00385B4B"/>
    <w:pPr>
      <w:pBdr>
        <w:left w:val="single" w:sz="4" w:space="0" w:color="auto"/>
        <w:bottom w:val="single" w:sz="4" w:space="0" w:color="auto"/>
      </w:pBdr>
      <w:shd w:val="clear" w:color="000000" w:fill="D9D9D9"/>
      <w:spacing w:before="100" w:beforeAutospacing="1" w:after="100" w:afterAutospacing="1"/>
      <w:jc w:val="center"/>
    </w:pPr>
    <w:rPr>
      <w:color w:val="000000"/>
      <w:sz w:val="16"/>
      <w:szCs w:val="16"/>
      <w:lang w:val="fr-FR" w:eastAsia="fr-FR"/>
    </w:rPr>
  </w:style>
  <w:style w:type="paragraph" w:customStyle="1" w:styleId="xl84">
    <w:name w:val="xl84"/>
    <w:basedOn w:val="Normal"/>
    <w:rsid w:val="00385B4B"/>
    <w:pPr>
      <w:pBdr>
        <w:bottom w:val="single" w:sz="4" w:space="0" w:color="auto"/>
      </w:pBdr>
      <w:shd w:val="clear" w:color="000000" w:fill="D9D9D9"/>
      <w:spacing w:before="100" w:beforeAutospacing="1" w:after="100" w:afterAutospacing="1"/>
      <w:jc w:val="center"/>
    </w:pPr>
    <w:rPr>
      <w:color w:val="000000"/>
      <w:sz w:val="16"/>
      <w:szCs w:val="16"/>
      <w:lang w:val="fr-FR" w:eastAsia="fr-FR"/>
    </w:rPr>
  </w:style>
  <w:style w:type="paragraph" w:customStyle="1" w:styleId="xl85">
    <w:name w:val="xl85"/>
    <w:basedOn w:val="Normal"/>
    <w:rsid w:val="00385B4B"/>
    <w:pPr>
      <w:pBdr>
        <w:bottom w:val="single" w:sz="4" w:space="0" w:color="auto"/>
        <w:right w:val="single" w:sz="4" w:space="0" w:color="auto"/>
      </w:pBdr>
      <w:shd w:val="clear" w:color="000000" w:fill="D9D9D9"/>
      <w:spacing w:before="100" w:beforeAutospacing="1" w:after="100" w:afterAutospacing="1"/>
      <w:jc w:val="center"/>
    </w:pPr>
    <w:rPr>
      <w:color w:val="000000"/>
      <w:sz w:val="16"/>
      <w:szCs w:val="16"/>
      <w:lang w:val="fr-FR" w:eastAsia="fr-FR"/>
    </w:rPr>
  </w:style>
  <w:style w:type="paragraph" w:customStyle="1" w:styleId="xl86">
    <w:name w:val="xl86"/>
    <w:basedOn w:val="Normal"/>
    <w:rsid w:val="00385B4B"/>
    <w:pPr>
      <w:pBdr>
        <w:left w:val="single" w:sz="4" w:space="0" w:color="auto"/>
      </w:pBdr>
      <w:shd w:val="clear" w:color="000000" w:fill="DDD9C4"/>
      <w:spacing w:before="100" w:beforeAutospacing="1" w:after="100" w:afterAutospacing="1"/>
    </w:pPr>
    <w:rPr>
      <w:b/>
      <w:bCs/>
      <w:color w:val="000000"/>
      <w:sz w:val="16"/>
      <w:szCs w:val="16"/>
      <w:lang w:val="fr-FR" w:eastAsia="fr-FR"/>
    </w:rPr>
  </w:style>
  <w:style w:type="paragraph" w:customStyle="1" w:styleId="xl87">
    <w:name w:val="xl87"/>
    <w:basedOn w:val="Normal"/>
    <w:rsid w:val="00385B4B"/>
    <w:pPr>
      <w:shd w:val="clear" w:color="000000" w:fill="DDD9C4"/>
      <w:spacing w:before="100" w:beforeAutospacing="1" w:after="100" w:afterAutospacing="1"/>
    </w:pPr>
    <w:rPr>
      <w:color w:val="000000"/>
      <w:sz w:val="16"/>
      <w:szCs w:val="16"/>
      <w:lang w:val="fr-FR" w:eastAsia="fr-FR"/>
    </w:rPr>
  </w:style>
  <w:style w:type="paragraph" w:customStyle="1" w:styleId="xl88">
    <w:name w:val="xl88"/>
    <w:basedOn w:val="Normal"/>
    <w:rsid w:val="00385B4B"/>
    <w:pPr>
      <w:shd w:val="clear" w:color="000000" w:fill="DDD9C4"/>
      <w:spacing w:before="100" w:beforeAutospacing="1" w:after="100" w:afterAutospacing="1"/>
    </w:pPr>
    <w:rPr>
      <w:color w:val="000000"/>
      <w:sz w:val="16"/>
      <w:szCs w:val="16"/>
      <w:lang w:val="fr-FR" w:eastAsia="fr-FR"/>
    </w:rPr>
  </w:style>
  <w:style w:type="paragraph" w:customStyle="1" w:styleId="xl89">
    <w:name w:val="xl89"/>
    <w:basedOn w:val="Normal"/>
    <w:rsid w:val="00385B4B"/>
    <w:pPr>
      <w:shd w:val="clear" w:color="000000" w:fill="DDD9C4"/>
      <w:spacing w:before="100" w:beforeAutospacing="1" w:after="100" w:afterAutospacing="1"/>
      <w:jc w:val="center"/>
    </w:pPr>
    <w:rPr>
      <w:color w:val="000000"/>
      <w:sz w:val="16"/>
      <w:szCs w:val="16"/>
      <w:lang w:val="fr-FR" w:eastAsia="fr-FR"/>
    </w:rPr>
  </w:style>
  <w:style w:type="paragraph" w:customStyle="1" w:styleId="xl90">
    <w:name w:val="xl90"/>
    <w:basedOn w:val="Normal"/>
    <w:rsid w:val="00385B4B"/>
    <w:pPr>
      <w:pBdr>
        <w:right w:val="single" w:sz="4" w:space="0" w:color="auto"/>
      </w:pBdr>
      <w:shd w:val="clear" w:color="000000" w:fill="DDD9C4"/>
      <w:spacing w:before="100" w:beforeAutospacing="1" w:after="100" w:afterAutospacing="1"/>
    </w:pPr>
    <w:rPr>
      <w:color w:val="000000"/>
      <w:sz w:val="16"/>
      <w:szCs w:val="16"/>
      <w:lang w:val="fr-FR" w:eastAsia="fr-FR"/>
    </w:rPr>
  </w:style>
  <w:style w:type="paragraph" w:customStyle="1" w:styleId="xl91">
    <w:name w:val="xl91"/>
    <w:basedOn w:val="Normal"/>
    <w:rsid w:val="00385B4B"/>
    <w:pPr>
      <w:pBdr>
        <w:left w:val="single" w:sz="4" w:space="0" w:color="auto"/>
      </w:pBdr>
      <w:spacing w:before="100" w:beforeAutospacing="1" w:after="100" w:afterAutospacing="1"/>
    </w:pPr>
    <w:rPr>
      <w:color w:val="000000"/>
      <w:sz w:val="16"/>
      <w:szCs w:val="16"/>
      <w:lang w:val="fr-FR" w:eastAsia="fr-FR"/>
    </w:rPr>
  </w:style>
  <w:style w:type="paragraph" w:customStyle="1" w:styleId="xl92">
    <w:name w:val="xl92"/>
    <w:basedOn w:val="Normal"/>
    <w:rsid w:val="00385B4B"/>
    <w:pPr>
      <w:pBdr>
        <w:right w:val="single" w:sz="4" w:space="0" w:color="auto"/>
      </w:pBdr>
      <w:spacing w:before="100" w:beforeAutospacing="1" w:after="100" w:afterAutospacing="1"/>
    </w:pPr>
    <w:rPr>
      <w:color w:val="000000"/>
      <w:sz w:val="16"/>
      <w:szCs w:val="16"/>
      <w:lang w:val="fr-FR" w:eastAsia="fr-FR"/>
    </w:rPr>
  </w:style>
  <w:style w:type="paragraph" w:customStyle="1" w:styleId="xl93">
    <w:name w:val="xl93"/>
    <w:basedOn w:val="Normal"/>
    <w:rsid w:val="00385B4B"/>
    <w:pPr>
      <w:pBdr>
        <w:left w:val="single" w:sz="4" w:space="0" w:color="auto"/>
      </w:pBdr>
      <w:spacing w:before="100" w:beforeAutospacing="1" w:after="100" w:afterAutospacing="1"/>
    </w:pPr>
    <w:rPr>
      <w:i/>
      <w:iCs/>
      <w:color w:val="000000"/>
      <w:sz w:val="16"/>
      <w:szCs w:val="16"/>
      <w:lang w:val="fr-FR" w:eastAsia="fr-FR"/>
    </w:rPr>
  </w:style>
  <w:style w:type="paragraph" w:customStyle="1" w:styleId="xl94">
    <w:name w:val="xl94"/>
    <w:basedOn w:val="Normal"/>
    <w:rsid w:val="00385B4B"/>
    <w:pPr>
      <w:spacing w:before="100" w:beforeAutospacing="1" w:after="100" w:afterAutospacing="1"/>
    </w:pPr>
    <w:rPr>
      <w:color w:val="FF0000"/>
      <w:sz w:val="16"/>
      <w:szCs w:val="16"/>
      <w:lang w:val="fr-FR" w:eastAsia="fr-FR"/>
    </w:rPr>
  </w:style>
  <w:style w:type="paragraph" w:customStyle="1" w:styleId="xl95">
    <w:name w:val="xl95"/>
    <w:basedOn w:val="Normal"/>
    <w:rsid w:val="00385B4B"/>
    <w:pPr>
      <w:pBdr>
        <w:left w:val="single" w:sz="4" w:space="0" w:color="auto"/>
      </w:pBdr>
      <w:spacing w:before="100" w:beforeAutospacing="1" w:after="100" w:afterAutospacing="1"/>
    </w:pPr>
    <w:rPr>
      <w:sz w:val="16"/>
      <w:szCs w:val="16"/>
      <w:lang w:val="fr-FR" w:eastAsia="fr-FR"/>
    </w:rPr>
  </w:style>
  <w:style w:type="paragraph" w:customStyle="1" w:styleId="xl96">
    <w:name w:val="xl96"/>
    <w:basedOn w:val="Normal"/>
    <w:rsid w:val="00385B4B"/>
    <w:pPr>
      <w:spacing w:before="100" w:beforeAutospacing="1" w:after="100" w:afterAutospacing="1"/>
    </w:pPr>
    <w:rPr>
      <w:sz w:val="16"/>
      <w:szCs w:val="16"/>
      <w:lang w:val="fr-FR" w:eastAsia="fr-FR"/>
    </w:rPr>
  </w:style>
  <w:style w:type="paragraph" w:customStyle="1" w:styleId="xl97">
    <w:name w:val="xl97"/>
    <w:basedOn w:val="Normal"/>
    <w:rsid w:val="00385B4B"/>
    <w:pPr>
      <w:spacing w:before="100" w:beforeAutospacing="1" w:after="100" w:afterAutospacing="1"/>
      <w:jc w:val="center"/>
    </w:pPr>
    <w:rPr>
      <w:sz w:val="16"/>
      <w:szCs w:val="16"/>
      <w:lang w:val="fr-FR" w:eastAsia="fr-FR"/>
    </w:rPr>
  </w:style>
  <w:style w:type="paragraph" w:customStyle="1" w:styleId="xl98">
    <w:name w:val="xl98"/>
    <w:basedOn w:val="Normal"/>
    <w:rsid w:val="00385B4B"/>
    <w:pPr>
      <w:pBdr>
        <w:right w:val="single" w:sz="4" w:space="0" w:color="auto"/>
      </w:pBdr>
      <w:spacing w:before="100" w:beforeAutospacing="1" w:after="100" w:afterAutospacing="1"/>
    </w:pPr>
    <w:rPr>
      <w:sz w:val="16"/>
      <w:szCs w:val="16"/>
      <w:lang w:val="fr-FR" w:eastAsia="fr-FR"/>
    </w:rPr>
  </w:style>
  <w:style w:type="paragraph" w:customStyle="1" w:styleId="xl99">
    <w:name w:val="xl99"/>
    <w:basedOn w:val="Normal"/>
    <w:rsid w:val="00385B4B"/>
    <w:pPr>
      <w:spacing w:before="100" w:beforeAutospacing="1" w:after="100" w:afterAutospacing="1"/>
    </w:pPr>
    <w:rPr>
      <w:color w:val="FF0000"/>
      <w:sz w:val="16"/>
      <w:szCs w:val="16"/>
      <w:lang w:val="fr-FR" w:eastAsia="fr-FR"/>
    </w:rPr>
  </w:style>
  <w:style w:type="paragraph" w:customStyle="1" w:styleId="xl100">
    <w:name w:val="xl100"/>
    <w:basedOn w:val="Normal"/>
    <w:rsid w:val="00385B4B"/>
    <w:pPr>
      <w:pBdr>
        <w:left w:val="single" w:sz="4" w:space="0" w:color="auto"/>
      </w:pBdr>
      <w:spacing w:before="100" w:beforeAutospacing="1" w:after="100" w:afterAutospacing="1"/>
    </w:pPr>
    <w:rPr>
      <w:color w:val="000000"/>
      <w:sz w:val="16"/>
      <w:szCs w:val="16"/>
      <w:lang w:val="fr-FR" w:eastAsia="fr-FR"/>
    </w:rPr>
  </w:style>
  <w:style w:type="table" w:customStyle="1" w:styleId="Trameclaire-Accent11">
    <w:name w:val="Trame claire - Accent 11"/>
    <w:basedOn w:val="TableauNormal"/>
    <w:uiPriority w:val="60"/>
    <w:rsid w:val="00385B4B"/>
    <w:pPr>
      <w:spacing w:after="0" w:line="240" w:lineRule="auto"/>
    </w:pPr>
    <w:rPr>
      <w:rFonts w:ascii="Calibri" w:eastAsia="Calibri" w:hAnsi="Calibri" w:cs="Times New Roman"/>
      <w:color w:val="365F91"/>
      <w:sz w:val="20"/>
      <w:szCs w:val="20"/>
      <w:lang w:val="fr-F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Ombrageclair1">
    <w:name w:val="Ombrage clair1"/>
    <w:basedOn w:val="TableauNormal"/>
    <w:uiPriority w:val="60"/>
    <w:rsid w:val="00385B4B"/>
    <w:pPr>
      <w:spacing w:after="0" w:line="240" w:lineRule="auto"/>
    </w:pPr>
    <w:rPr>
      <w:rFonts w:ascii="Calibri" w:eastAsia="Calibri" w:hAnsi="Calibri" w:cs="Times New Roman"/>
      <w:color w:val="000000"/>
      <w:sz w:val="20"/>
      <w:szCs w:val="20"/>
      <w:lang w:val="fr-FR"/>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En-tteCar1">
    <w:name w:val="En-tête Car1"/>
    <w:uiPriority w:val="99"/>
    <w:rsid w:val="00385B4B"/>
    <w:rPr>
      <w:rFonts w:eastAsia="MS Mincho"/>
      <w:lang w:eastAsia="ar-SA"/>
    </w:rPr>
  </w:style>
  <w:style w:type="paragraph" w:customStyle="1" w:styleId="paramarge1">
    <w:name w:val="paramarge"/>
    <w:basedOn w:val="Normal"/>
    <w:uiPriority w:val="99"/>
    <w:semiHidden/>
    <w:rsid w:val="00385B4B"/>
    <w:pPr>
      <w:spacing w:before="100" w:beforeAutospacing="1" w:after="100" w:afterAutospacing="1"/>
    </w:pPr>
    <w:rPr>
      <w:rFonts w:eastAsia="Calibri"/>
      <w:lang w:val="en-US"/>
    </w:rPr>
  </w:style>
  <w:style w:type="character" w:customStyle="1" w:styleId="blue">
    <w:name w:val="blue"/>
    <w:basedOn w:val="Policepardfaut"/>
    <w:rsid w:val="00385B4B"/>
  </w:style>
  <w:style w:type="paragraph" w:styleId="En-ttedetabledesmatires">
    <w:name w:val="TOC Heading"/>
    <w:basedOn w:val="Titre1"/>
    <w:next w:val="Normal"/>
    <w:uiPriority w:val="39"/>
    <w:unhideWhenUsed/>
    <w:qFormat/>
    <w:rsid w:val="00385B4B"/>
    <w:pPr>
      <w:spacing w:before="480" w:line="276" w:lineRule="auto"/>
      <w:outlineLvl w:val="9"/>
    </w:pPr>
    <w:rPr>
      <w:rFonts w:ascii="Helvetica" w:eastAsia="Times New Roman" w:hAnsi="Helvetica" w:cs="Times New Roman"/>
      <w:b/>
      <w:bCs/>
      <w:color w:val="2F759E"/>
      <w:sz w:val="28"/>
      <w:szCs w:val="28"/>
      <w:lang w:val="en-US"/>
    </w:rPr>
  </w:style>
  <w:style w:type="paragraph" w:styleId="TM3">
    <w:name w:val="toc 3"/>
    <w:basedOn w:val="Normal"/>
    <w:next w:val="Normal"/>
    <w:autoRedefine/>
    <w:uiPriority w:val="39"/>
    <w:unhideWhenUsed/>
    <w:qFormat/>
    <w:rsid w:val="00385B4B"/>
    <w:pPr>
      <w:spacing w:after="100" w:line="276" w:lineRule="auto"/>
      <w:ind w:left="440"/>
    </w:pPr>
    <w:rPr>
      <w:rFonts w:ascii="Helvetica" w:hAnsi="Helvetica"/>
      <w:sz w:val="22"/>
      <w:szCs w:val="22"/>
      <w:lang w:val="en-US"/>
    </w:rPr>
  </w:style>
  <w:style w:type="numbering" w:customStyle="1" w:styleId="Aucuneliste3">
    <w:name w:val="Aucune liste3"/>
    <w:next w:val="Aucuneliste"/>
    <w:uiPriority w:val="99"/>
    <w:semiHidden/>
    <w:unhideWhenUsed/>
    <w:rsid w:val="00385B4B"/>
  </w:style>
  <w:style w:type="numbering" w:customStyle="1" w:styleId="Aucuneliste4">
    <w:name w:val="Aucune liste4"/>
    <w:next w:val="Aucuneliste"/>
    <w:uiPriority w:val="99"/>
    <w:semiHidden/>
    <w:unhideWhenUsed/>
    <w:rsid w:val="00385B4B"/>
  </w:style>
  <w:style w:type="table" w:customStyle="1" w:styleId="Grilledutableau2">
    <w:name w:val="Grille du tableau2"/>
    <w:basedOn w:val="TableauNormal"/>
    <w:next w:val="Grilledutableau"/>
    <w:rsid w:val="00385B4B"/>
    <w:pPr>
      <w:spacing w:after="0" w:line="240" w:lineRule="auto"/>
    </w:pPr>
    <w:rPr>
      <w:rFonts w:ascii="Times New Roman" w:eastAsia="SimSun" w:hAnsi="Times New Roman" w:cs="Times New Roman"/>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rticleSection1">
    <w:name w:val="Article / Section1"/>
    <w:basedOn w:val="Aucuneliste"/>
    <w:next w:val="ArticleSection"/>
    <w:rsid w:val="00385B4B"/>
  </w:style>
  <w:style w:type="numbering" w:customStyle="1" w:styleId="1ai1">
    <w:name w:val="1 / a / i1"/>
    <w:basedOn w:val="Aucuneliste"/>
    <w:next w:val="1ai"/>
    <w:rsid w:val="00385B4B"/>
  </w:style>
  <w:style w:type="numbering" w:customStyle="1" w:styleId="1111111">
    <w:name w:val="1 / 1.1 / 1.1.11"/>
    <w:basedOn w:val="Aucuneliste"/>
    <w:next w:val="111111"/>
    <w:rsid w:val="00385B4B"/>
  </w:style>
  <w:style w:type="numbering" w:customStyle="1" w:styleId="Aucuneliste5">
    <w:name w:val="Aucune liste5"/>
    <w:next w:val="Aucuneliste"/>
    <w:uiPriority w:val="99"/>
    <w:semiHidden/>
    <w:unhideWhenUsed/>
    <w:rsid w:val="00385B4B"/>
  </w:style>
  <w:style w:type="table" w:customStyle="1" w:styleId="Grilledutableau3">
    <w:name w:val="Grille du tableau3"/>
    <w:basedOn w:val="TableauNormal"/>
    <w:next w:val="Grilledutableau"/>
    <w:rsid w:val="00385B4B"/>
    <w:pPr>
      <w:spacing w:after="0" w:line="240" w:lineRule="auto"/>
    </w:pPr>
    <w:rPr>
      <w:rFonts w:ascii="Times New Roman" w:eastAsia="Times New Roman" w:hAnsi="Times New Roman" w:cs="Times New Roman"/>
      <w:sz w:val="20"/>
      <w:szCs w:val="20"/>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6">
    <w:name w:val="Aucune liste6"/>
    <w:next w:val="Aucuneliste"/>
    <w:uiPriority w:val="99"/>
    <w:semiHidden/>
    <w:unhideWhenUsed/>
    <w:rsid w:val="00385B4B"/>
  </w:style>
  <w:style w:type="table" w:customStyle="1" w:styleId="Grilledutableau4">
    <w:name w:val="Grille du tableau4"/>
    <w:basedOn w:val="TableauNormal"/>
    <w:next w:val="Grilledutableau"/>
    <w:rsid w:val="00385B4B"/>
    <w:pPr>
      <w:spacing w:after="0" w:line="240" w:lineRule="auto"/>
    </w:pPr>
    <w:rPr>
      <w:rFonts w:ascii="Times New Roman" w:eastAsia="Times New Roman" w:hAnsi="Times New Roman" w:cs="Times New Roman"/>
      <w:sz w:val="20"/>
      <w:szCs w:val="20"/>
      <w:lang w:val="en-IE" w:eastAsia="en-I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mmaire-libelle-chapitre">
    <w:name w:val="sommaire-libelle-chapitre"/>
    <w:basedOn w:val="Normal"/>
    <w:rsid w:val="00385B4B"/>
    <w:pPr>
      <w:spacing w:before="100" w:beforeAutospacing="1" w:after="100" w:afterAutospacing="1"/>
    </w:pPr>
    <w:rPr>
      <w:lang w:val="fr-FR" w:eastAsia="fr-FR"/>
    </w:rPr>
  </w:style>
  <w:style w:type="paragraph" w:customStyle="1" w:styleId="1111">
    <w:name w:val="1.1.1.1."/>
    <w:basedOn w:val="Titre4"/>
    <w:qFormat/>
    <w:rsid w:val="00385B4B"/>
    <w:pPr>
      <w:tabs>
        <w:tab w:val="num" w:pos="360"/>
      </w:tabs>
      <w:spacing w:before="0" w:after="240"/>
      <w:ind w:left="567" w:firstLine="0"/>
    </w:pPr>
    <w:rPr>
      <w:rFonts w:ascii="Ottawa" w:eastAsia="Times New Roman" w:hAnsi="Ottawa" w:cs="Times New Roman"/>
      <w:b/>
      <w:bCs/>
      <w:i w:val="0"/>
      <w:color w:val="auto"/>
      <w:sz w:val="18"/>
    </w:rPr>
  </w:style>
  <w:style w:type="paragraph" w:customStyle="1" w:styleId="11111">
    <w:name w:val="1.1.1.1.1."/>
    <w:basedOn w:val="1111"/>
    <w:qFormat/>
    <w:rsid w:val="00385B4B"/>
    <w:rPr>
      <w:b w:val="0"/>
      <w:i/>
      <w:lang w:val="en-IE"/>
    </w:rPr>
  </w:style>
  <w:style w:type="paragraph" w:customStyle="1" w:styleId="1111110">
    <w:name w:val="1.1.1.1.1.1."/>
    <w:basedOn w:val="11111"/>
    <w:qFormat/>
    <w:rsid w:val="00385B4B"/>
    <w:pPr>
      <w:ind w:left="851"/>
    </w:pPr>
  </w:style>
  <w:style w:type="numbering" w:customStyle="1" w:styleId="Aucuneliste7">
    <w:name w:val="Aucune liste7"/>
    <w:next w:val="Aucuneliste"/>
    <w:uiPriority w:val="99"/>
    <w:semiHidden/>
    <w:unhideWhenUsed/>
    <w:rsid w:val="00385B4B"/>
  </w:style>
  <w:style w:type="numbering" w:customStyle="1" w:styleId="Aucuneliste8">
    <w:name w:val="Aucune liste8"/>
    <w:next w:val="Aucuneliste"/>
    <w:uiPriority w:val="99"/>
    <w:semiHidden/>
    <w:unhideWhenUsed/>
    <w:rsid w:val="00385B4B"/>
  </w:style>
  <w:style w:type="character" w:customStyle="1" w:styleId="Para4Car">
    <w:name w:val="Para 4 Car"/>
    <w:link w:val="Para4"/>
    <w:rsid w:val="00385B4B"/>
    <w:rPr>
      <w:rFonts w:ascii="Arial" w:eastAsia="Times New Roman" w:hAnsi="Arial" w:cs="Times New Roman"/>
      <w:bCs/>
      <w:sz w:val="18"/>
      <w:lang w:val="en-IE" w:eastAsia="fr-FR"/>
    </w:rPr>
  </w:style>
  <w:style w:type="character" w:customStyle="1" w:styleId="Parai5Car">
    <w:name w:val="Para i.5 Car"/>
    <w:link w:val="Parai5"/>
    <w:rsid w:val="00385B4B"/>
    <w:rPr>
      <w:rFonts w:ascii="Arial" w:eastAsia="Times New Roman" w:hAnsi="Arial" w:cs="Times New Roman"/>
      <w:bCs/>
      <w:sz w:val="18"/>
      <w:lang w:val="en-IE" w:bidi="en-US"/>
    </w:rPr>
  </w:style>
  <w:style w:type="character" w:customStyle="1" w:styleId="BuffertextCar">
    <w:name w:val="Buffer text Car"/>
    <w:link w:val="Buffertext"/>
    <w:rsid w:val="00385B4B"/>
    <w:rPr>
      <w:rFonts w:ascii="Arial" w:eastAsia="Times New Roman" w:hAnsi="Arial" w:cs="Arial"/>
      <w:bCs/>
      <w:sz w:val="18"/>
      <w:lang w:val="pt-BR" w:bidi="en-US"/>
    </w:rPr>
  </w:style>
  <w:style w:type="paragraph" w:customStyle="1" w:styleId="Diseasename">
    <w:name w:val="Disease name"/>
    <w:basedOn w:val="Normal"/>
    <w:qFormat/>
    <w:rsid w:val="00385B4B"/>
    <w:pPr>
      <w:spacing w:before="240" w:after="240" w:line="360" w:lineRule="auto"/>
      <w:ind w:left="357"/>
      <w:jc w:val="center"/>
    </w:pPr>
    <w:rPr>
      <w:rFonts w:ascii="Rockwell" w:hAnsi="Rockwell"/>
      <w:b/>
      <w:caps/>
      <w:spacing w:val="40"/>
      <w:sz w:val="28"/>
      <w:szCs w:val="22"/>
      <w:lang w:val="en-US" w:bidi="en-US"/>
    </w:rPr>
  </w:style>
  <w:style w:type="character" w:customStyle="1" w:styleId="Parai2Car">
    <w:name w:val="Para i.2 Car"/>
    <w:link w:val="Parai2"/>
    <w:rsid w:val="00385B4B"/>
    <w:rPr>
      <w:rFonts w:ascii="Arial" w:eastAsia="Times New Roman" w:hAnsi="Arial" w:cs="Times New Roman"/>
      <w:sz w:val="18"/>
      <w:lang w:val="en-IE"/>
    </w:rPr>
  </w:style>
  <w:style w:type="character" w:customStyle="1" w:styleId="TabletitleCar">
    <w:name w:val="Table title Car"/>
    <w:link w:val="Tabletitle"/>
    <w:rsid w:val="00385B4B"/>
    <w:rPr>
      <w:rFonts w:ascii="Ottawa" w:eastAsia="Times New Roman" w:hAnsi="Ottawa" w:cs="Times New Roman"/>
      <w:b/>
      <w:bCs/>
      <w:i/>
      <w:sz w:val="18"/>
      <w:lang w:val="en-IE" w:bidi="en-US"/>
    </w:rPr>
  </w:style>
  <w:style w:type="character" w:customStyle="1" w:styleId="TableHeadCar">
    <w:name w:val="Table Head Car"/>
    <w:link w:val="TableHead"/>
    <w:rsid w:val="00385B4B"/>
    <w:rPr>
      <w:rFonts w:ascii="Ottawa" w:eastAsia="Times New Roman" w:hAnsi="Ottawa" w:cs="Times New Roman"/>
      <w:b/>
      <w:bCs/>
      <w:sz w:val="18"/>
      <w:lang w:val="en-IE" w:bidi="en-US"/>
    </w:rPr>
  </w:style>
  <w:style w:type="character" w:customStyle="1" w:styleId="buffertextlastCar">
    <w:name w:val="buffer text last Car"/>
    <w:link w:val="buffertextlast"/>
    <w:rsid w:val="00385B4B"/>
    <w:rPr>
      <w:rFonts w:ascii="Arial" w:eastAsia="Times New Roman" w:hAnsi="Arial" w:cs="Arial"/>
      <w:bCs/>
      <w:sz w:val="18"/>
      <w:szCs w:val="18"/>
      <w:lang w:val="pt-BR" w:bidi="en-US"/>
    </w:rPr>
  </w:style>
  <w:style w:type="paragraph" w:customStyle="1" w:styleId="Title6a">
    <w:name w:val="Title 6a"/>
    <w:basedOn w:val="Title5a"/>
    <w:rsid w:val="00385B4B"/>
    <w:pPr>
      <w:ind w:left="1559"/>
    </w:pPr>
    <w:rPr>
      <w:szCs w:val="20"/>
    </w:rPr>
  </w:style>
  <w:style w:type="paragraph" w:customStyle="1" w:styleId="Footnote">
    <w:name w:val="Footnote"/>
    <w:basedOn w:val="Note"/>
    <w:rsid w:val="00385B4B"/>
    <w:pPr>
      <w:spacing w:before="120" w:after="120"/>
      <w:jc w:val="center"/>
    </w:pPr>
    <w:rPr>
      <w:rFonts w:ascii="Arial" w:hAnsi="Arial"/>
    </w:rPr>
  </w:style>
  <w:style w:type="paragraph" w:styleId="Explorateurdedocuments">
    <w:name w:val="Document Map"/>
    <w:basedOn w:val="Normal"/>
    <w:link w:val="ExplorateurdedocumentsCar"/>
    <w:semiHidden/>
    <w:rsid w:val="00385B4B"/>
    <w:pPr>
      <w:shd w:val="clear" w:color="auto" w:fill="000080"/>
      <w:spacing w:before="240" w:after="240" w:line="360" w:lineRule="auto"/>
      <w:ind w:left="357" w:hanging="357"/>
    </w:pPr>
    <w:rPr>
      <w:rFonts w:ascii="Tahoma" w:hAnsi="Tahoma" w:cs="Tahoma"/>
      <w:sz w:val="20"/>
      <w:szCs w:val="20"/>
      <w:lang w:val="en-US" w:bidi="en-US"/>
    </w:rPr>
  </w:style>
  <w:style w:type="character" w:customStyle="1" w:styleId="ExplorateurdedocumentsCar">
    <w:name w:val="Explorateur de documents Car"/>
    <w:basedOn w:val="Policepardfaut"/>
    <w:link w:val="Explorateurdedocuments"/>
    <w:semiHidden/>
    <w:rsid w:val="00385B4B"/>
    <w:rPr>
      <w:rFonts w:ascii="Tahoma" w:eastAsia="Times New Roman" w:hAnsi="Tahoma" w:cs="Tahoma"/>
      <w:sz w:val="20"/>
      <w:szCs w:val="20"/>
      <w:shd w:val="clear" w:color="auto" w:fill="000080"/>
      <w:lang w:bidi="en-US"/>
    </w:rPr>
  </w:style>
  <w:style w:type="table" w:customStyle="1" w:styleId="Grilledutableau5">
    <w:name w:val="Grille du tableau5"/>
    <w:basedOn w:val="TableauNormal"/>
    <w:next w:val="Grilledutableau"/>
    <w:rsid w:val="00385B4B"/>
    <w:pPr>
      <w:spacing w:after="0" w:line="240" w:lineRule="auto"/>
    </w:pPr>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gmail-default">
    <w:name w:val="gmail-default"/>
    <w:basedOn w:val="Normal"/>
    <w:rsid w:val="00385B4B"/>
    <w:pPr>
      <w:spacing w:before="100" w:beforeAutospacing="1" w:after="100" w:afterAutospacing="1"/>
    </w:pPr>
    <w:rPr>
      <w:rFonts w:eastAsia="Calibri"/>
      <w:lang w:val="en-US"/>
    </w:rPr>
  </w:style>
  <w:style w:type="paragraph" w:customStyle="1" w:styleId="xgmail-para11">
    <w:name w:val="x_gmail-para11"/>
    <w:basedOn w:val="Normal"/>
    <w:rsid w:val="00385B4B"/>
    <w:pPr>
      <w:spacing w:before="100" w:beforeAutospacing="1" w:after="100" w:afterAutospacing="1"/>
    </w:pPr>
    <w:rPr>
      <w:lang w:val="fr-FR" w:eastAsia="fr-FR"/>
    </w:rPr>
  </w:style>
  <w:style w:type="paragraph" w:customStyle="1" w:styleId="Title7">
    <w:name w:val="Title 7"/>
    <w:basedOn w:val="Title6"/>
    <w:qFormat/>
    <w:rsid w:val="00385B4B"/>
    <w:pPr>
      <w:ind w:left="1276"/>
    </w:pPr>
  </w:style>
  <w:style w:type="character" w:customStyle="1" w:styleId="CommentaireCar2">
    <w:name w:val="Commentaire Car2"/>
    <w:uiPriority w:val="99"/>
    <w:rsid w:val="00385B4B"/>
    <w:rPr>
      <w:rFonts w:eastAsia="MS Mincho"/>
      <w:lang w:val="fr-FR" w:eastAsia="ja-JP" w:bidi="ar-SA"/>
    </w:rPr>
  </w:style>
  <w:style w:type="character" w:customStyle="1" w:styleId="Para6Car">
    <w:name w:val="Para 6 Car"/>
    <w:rsid w:val="00385B4B"/>
    <w:rPr>
      <w:rFonts w:ascii="Arial" w:hAnsi="Arial"/>
      <w:bCs/>
      <w:sz w:val="18"/>
      <w:szCs w:val="22"/>
      <w:lang w:val="en-IE" w:eastAsia="en-US" w:bidi="en-US"/>
    </w:rPr>
  </w:style>
  <w:style w:type="character" w:customStyle="1" w:styleId="iCar0">
    <w:name w:val="i) Car"/>
    <w:rsid w:val="00385B4B"/>
    <w:rPr>
      <w:rFonts w:ascii="Garamond" w:hAnsi="Garamond"/>
      <w:sz w:val="22"/>
      <w:szCs w:val="22"/>
      <w:lang w:val="en-GB" w:eastAsia="fr-FR" w:bidi="en-US"/>
    </w:rPr>
  </w:style>
  <w:style w:type="paragraph" w:customStyle="1" w:styleId="Appendixname">
    <w:name w:val="Appendix name"/>
    <w:basedOn w:val="Normal"/>
    <w:qFormat/>
    <w:rsid w:val="00385B4B"/>
    <w:pPr>
      <w:spacing w:before="240" w:after="240" w:line="360" w:lineRule="auto"/>
      <w:ind w:left="357"/>
      <w:jc w:val="right"/>
    </w:pPr>
    <w:rPr>
      <w:rFonts w:eastAsia="PMingLiU"/>
      <w:sz w:val="20"/>
      <w:szCs w:val="22"/>
      <w:u w:val="single"/>
      <w:lang w:val="en-US" w:bidi="en-US"/>
    </w:rPr>
  </w:style>
  <w:style w:type="paragraph" w:customStyle="1" w:styleId="Heada">
    <w:name w:val="Head a)"/>
    <w:basedOn w:val="Normal"/>
    <w:rsid w:val="00385B4B"/>
    <w:pPr>
      <w:spacing w:after="240"/>
      <w:ind w:left="284" w:hanging="284"/>
      <w:jc w:val="both"/>
    </w:pPr>
    <w:rPr>
      <w:rFonts w:ascii="Garamond" w:hAnsi="Garamond"/>
      <w:b/>
      <w:bCs/>
      <w:sz w:val="20"/>
      <w:szCs w:val="20"/>
      <w:lang w:val="en-AU" w:eastAsia="fr-FR"/>
    </w:rPr>
  </w:style>
  <w:style w:type="paragraph" w:customStyle="1" w:styleId="CharCharCharChar">
    <w:name w:val="Char Char Char Char"/>
    <w:basedOn w:val="Normal"/>
    <w:rsid w:val="00385B4B"/>
    <w:pPr>
      <w:spacing w:after="160" w:line="240" w:lineRule="exact"/>
    </w:pPr>
    <w:rPr>
      <w:rFonts w:ascii="Verdana" w:hAnsi="Verdana"/>
      <w:sz w:val="20"/>
      <w:szCs w:val="20"/>
      <w:lang w:val="en-US"/>
    </w:rPr>
  </w:style>
  <w:style w:type="paragraph" w:customStyle="1" w:styleId="para11i">
    <w:name w:val="para 1.1.i"/>
    <w:basedOn w:val="para110"/>
    <w:qFormat/>
    <w:rsid w:val="00385B4B"/>
    <w:pPr>
      <w:spacing w:after="120"/>
      <w:ind w:left="1417" w:hanging="425"/>
    </w:pPr>
    <w:rPr>
      <w:rFonts w:eastAsia="Times New Roman"/>
      <w:iCs/>
      <w:u w:color="000000"/>
      <w:lang w:val="en-US" w:eastAsia="en-CA"/>
    </w:rPr>
  </w:style>
  <w:style w:type="paragraph" w:customStyle="1" w:styleId="CharCharCharCharCharCharCharCharCharChar">
    <w:name w:val="Char Char Char Char Char Char Char Char Char Char"/>
    <w:basedOn w:val="Normal"/>
    <w:rsid w:val="00385B4B"/>
    <w:pPr>
      <w:spacing w:after="160" w:line="240" w:lineRule="exact"/>
    </w:pPr>
    <w:rPr>
      <w:rFonts w:ascii="Verdana" w:hAnsi="Verdana"/>
      <w:sz w:val="20"/>
      <w:szCs w:val="20"/>
      <w:lang w:val="en-CA"/>
    </w:rPr>
  </w:style>
  <w:style w:type="character" w:customStyle="1" w:styleId="author">
    <w:name w:val="author"/>
    <w:basedOn w:val="Policepardfaut"/>
    <w:rsid w:val="00385B4B"/>
  </w:style>
  <w:style w:type="character" w:customStyle="1" w:styleId="author-name">
    <w:name w:val="author-name"/>
    <w:basedOn w:val="Policepardfaut"/>
    <w:rsid w:val="00385B4B"/>
  </w:style>
  <w:style w:type="character" w:customStyle="1" w:styleId="sr-only">
    <w:name w:val="sr-only"/>
    <w:basedOn w:val="Policepardfaut"/>
    <w:rsid w:val="00385B4B"/>
  </w:style>
  <w:style w:type="character" w:customStyle="1" w:styleId="articletypelabel">
    <w:name w:val="articletypelabel"/>
    <w:basedOn w:val="Policepardfaut"/>
    <w:rsid w:val="00385B4B"/>
  </w:style>
  <w:style w:type="numbering" w:customStyle="1" w:styleId="Aucuneliste12">
    <w:name w:val="Aucune liste12"/>
    <w:next w:val="Aucuneliste"/>
    <w:uiPriority w:val="99"/>
    <w:semiHidden/>
    <w:unhideWhenUsed/>
    <w:rsid w:val="00385B4B"/>
  </w:style>
  <w:style w:type="numbering" w:customStyle="1" w:styleId="NoList11">
    <w:name w:val="No List11"/>
    <w:next w:val="Aucuneliste"/>
    <w:uiPriority w:val="99"/>
    <w:semiHidden/>
    <w:unhideWhenUsed/>
    <w:rsid w:val="00385B4B"/>
  </w:style>
  <w:style w:type="table" w:customStyle="1" w:styleId="TableGrid11">
    <w:name w:val="Table Grid11"/>
    <w:basedOn w:val="TableauNormal"/>
    <w:next w:val="Grilledutableau"/>
    <w:rsid w:val="00385B4B"/>
    <w:pPr>
      <w:widowControl w:val="0"/>
      <w:spacing w:after="240" w:line="240" w:lineRule="auto"/>
      <w:jc w:val="both"/>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2214819733945920736gmail-msonospacing">
    <w:name w:val="m_2214819733945920736gmail-msonospacing"/>
    <w:basedOn w:val="Normal"/>
    <w:rsid w:val="00385B4B"/>
    <w:pPr>
      <w:spacing w:before="100" w:beforeAutospacing="1" w:after="100" w:afterAutospacing="1"/>
    </w:pPr>
    <w:rPr>
      <w:rFonts w:eastAsia="Calibri"/>
      <w:lang w:val="en-IE" w:eastAsia="en-IE"/>
    </w:rPr>
  </w:style>
  <w:style w:type="character" w:customStyle="1" w:styleId="m2214819733945920736gmail-meta-value">
    <w:name w:val="m_2214819733945920736gmail-meta-value"/>
    <w:basedOn w:val="Policepardfaut"/>
    <w:rsid w:val="00385B4B"/>
  </w:style>
  <w:style w:type="numbering" w:customStyle="1" w:styleId="Aucuneliste9">
    <w:name w:val="Aucune liste9"/>
    <w:next w:val="Aucuneliste"/>
    <w:uiPriority w:val="99"/>
    <w:semiHidden/>
    <w:unhideWhenUsed/>
    <w:rsid w:val="00385B4B"/>
  </w:style>
  <w:style w:type="character" w:customStyle="1" w:styleId="groupname">
    <w:name w:val="groupname"/>
    <w:basedOn w:val="Policepardfaut"/>
    <w:rsid w:val="00385B4B"/>
  </w:style>
  <w:style w:type="character" w:customStyle="1" w:styleId="pubyear">
    <w:name w:val="pubyear"/>
    <w:basedOn w:val="Policepardfaut"/>
    <w:rsid w:val="00385B4B"/>
  </w:style>
  <w:style w:type="character" w:customStyle="1" w:styleId="articletitle">
    <w:name w:val="articletitle"/>
    <w:basedOn w:val="Policepardfaut"/>
    <w:rsid w:val="00385B4B"/>
  </w:style>
  <w:style w:type="character" w:customStyle="1" w:styleId="journaltitle">
    <w:name w:val="journaltitle"/>
    <w:basedOn w:val="Policepardfaut"/>
    <w:rsid w:val="00385B4B"/>
  </w:style>
  <w:style w:type="character" w:customStyle="1" w:styleId="vol">
    <w:name w:val="vol"/>
    <w:basedOn w:val="Policepardfaut"/>
    <w:rsid w:val="00385B4B"/>
  </w:style>
  <w:style w:type="character" w:customStyle="1" w:styleId="citedissue">
    <w:name w:val="citedissue"/>
    <w:basedOn w:val="Policepardfaut"/>
    <w:rsid w:val="00385B4B"/>
  </w:style>
  <w:style w:type="paragraph" w:customStyle="1" w:styleId="xpara2">
    <w:name w:val="x_para2"/>
    <w:basedOn w:val="Normal"/>
    <w:rsid w:val="00385B4B"/>
    <w:pPr>
      <w:spacing w:before="100" w:beforeAutospacing="1" w:after="100" w:afterAutospacing="1"/>
    </w:pPr>
    <w:rPr>
      <w:lang w:val="fr-FR" w:eastAsia="fr-FR"/>
    </w:rPr>
  </w:style>
  <w:style w:type="paragraph" w:customStyle="1" w:styleId="ColorfulList-Accent11">
    <w:name w:val="Colorful List - Accent 11"/>
    <w:basedOn w:val="Normal"/>
    <w:uiPriority w:val="34"/>
    <w:qFormat/>
    <w:rsid w:val="00385B4B"/>
    <w:pPr>
      <w:ind w:left="720"/>
      <w:contextualSpacing/>
    </w:pPr>
    <w:rPr>
      <w:rFonts w:cs="Calibri"/>
      <w:noProof/>
      <w:sz w:val="20"/>
      <w:szCs w:val="22"/>
      <w:lang w:eastAsia="en-GB"/>
    </w:rPr>
  </w:style>
  <w:style w:type="character" w:customStyle="1" w:styleId="NotedefinCar1">
    <w:name w:val="Note de fin Car1"/>
    <w:uiPriority w:val="99"/>
    <w:semiHidden/>
    <w:rsid w:val="00385B4B"/>
    <w:rPr>
      <w:rFonts w:ascii="Times New Roman" w:eastAsia="Times New Roman" w:hAnsi="Times New Roman" w:cs="Times New Roman"/>
      <w:sz w:val="20"/>
      <w:szCs w:val="20"/>
      <w:lang w:val="en-GB"/>
    </w:rPr>
  </w:style>
  <w:style w:type="table" w:customStyle="1" w:styleId="Grilledutableau6">
    <w:name w:val="Grille du tableau6"/>
    <w:basedOn w:val="TableauNormal"/>
    <w:next w:val="Grilledutableau"/>
    <w:uiPriority w:val="59"/>
    <w:rsid w:val="00385B4B"/>
    <w:pPr>
      <w:spacing w:after="0" w:line="240" w:lineRule="auto"/>
    </w:pPr>
    <w:rPr>
      <w:rFonts w:ascii="Calibri" w:eastAsia="Calibri"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ucuneliste10">
    <w:name w:val="Aucune liste10"/>
    <w:next w:val="Aucuneliste"/>
    <w:uiPriority w:val="99"/>
    <w:semiHidden/>
    <w:unhideWhenUsed/>
    <w:rsid w:val="00385B4B"/>
  </w:style>
  <w:style w:type="numbering" w:customStyle="1" w:styleId="ImportedStyle41">
    <w:name w:val="Imported Style 41"/>
    <w:rsid w:val="00385B4B"/>
  </w:style>
  <w:style w:type="numbering" w:customStyle="1" w:styleId="ImportedStyle51">
    <w:name w:val="Imported Style 51"/>
    <w:rsid w:val="00385B4B"/>
  </w:style>
  <w:style w:type="numbering" w:customStyle="1" w:styleId="ImportedStyle11">
    <w:name w:val="Imported Style 11"/>
    <w:rsid w:val="00385B4B"/>
  </w:style>
  <w:style w:type="table" w:customStyle="1" w:styleId="Grilledutableau7">
    <w:name w:val="Grille du tableau7"/>
    <w:basedOn w:val="TableauNormal"/>
    <w:next w:val="Grilledutableau"/>
    <w:uiPriority w:val="39"/>
    <w:rsid w:val="00385B4B"/>
    <w:pPr>
      <w:spacing w:after="0" w:line="240" w:lineRule="auto"/>
    </w:pPr>
    <w:rPr>
      <w:rFonts w:ascii="Calibri" w:eastAsia="Calibri"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BuffertextNoir">
    <w:name w:val="Style Buffer text + Noir"/>
    <w:basedOn w:val="Buffertext"/>
    <w:rsid w:val="00385B4B"/>
    <w:pPr>
      <w:tabs>
        <w:tab w:val="clear" w:pos="5670"/>
        <w:tab w:val="left" w:pos="4253"/>
      </w:tabs>
      <w:ind w:left="1559"/>
    </w:pPr>
    <w:rPr>
      <w:color w:val="000000"/>
    </w:rPr>
  </w:style>
  <w:style w:type="character" w:customStyle="1" w:styleId="databold1">
    <w:name w:val="data_bold1"/>
    <w:rsid w:val="00385B4B"/>
    <w:rPr>
      <w:b/>
      <w:bCs/>
    </w:rPr>
  </w:style>
  <w:style w:type="character" w:customStyle="1" w:styleId="hithilite1">
    <w:name w:val="hithilite1"/>
    <w:rsid w:val="00385B4B"/>
    <w:rPr>
      <w:shd w:val="clear" w:color="auto" w:fill="FFF3C6"/>
    </w:rPr>
  </w:style>
  <w:style w:type="character" w:customStyle="1" w:styleId="mpreadercontentreferrersidebarcontrolreferreritem1">
    <w:name w:val="mpreader_content_referrersidebarcontrolreferreritem1"/>
    <w:rsid w:val="00385B4B"/>
    <w:rPr>
      <w:sz w:val="24"/>
      <w:szCs w:val="24"/>
    </w:rPr>
  </w:style>
  <w:style w:type="character" w:customStyle="1" w:styleId="lbluf1">
    <w:name w:val="lbluf1"/>
    <w:rsid w:val="00385B4B"/>
    <w:rPr>
      <w:color w:val="005087"/>
    </w:rPr>
  </w:style>
  <w:style w:type="paragraph" w:customStyle="1" w:styleId="CelluleIntitul">
    <w:name w:val="Cellule Intitulé"/>
    <w:rsid w:val="00385B4B"/>
    <w:pPr>
      <w:widowControl w:val="0"/>
      <w:suppressAutoHyphens/>
      <w:autoSpaceDE w:val="0"/>
      <w:autoSpaceDN w:val="0"/>
      <w:adjustRightInd w:val="0"/>
      <w:spacing w:after="0" w:line="280" w:lineRule="atLeast"/>
      <w:jc w:val="center"/>
    </w:pPr>
    <w:rPr>
      <w:rFonts w:ascii="Times New Roman" w:eastAsia="Times New Roman" w:hAnsi="Times New Roman" w:cs="Times New Roman"/>
      <w:color w:val="000000"/>
      <w:w w:val="0"/>
      <w:sz w:val="24"/>
      <w:szCs w:val="24"/>
      <w:lang w:val="fr-FR" w:eastAsia="en-IE"/>
    </w:rPr>
  </w:style>
  <w:style w:type="paragraph" w:customStyle="1" w:styleId="paraA0">
    <w:name w:val="paraA"/>
    <w:basedOn w:val="Normal"/>
    <w:uiPriority w:val="99"/>
    <w:rsid w:val="00385B4B"/>
    <w:pPr>
      <w:tabs>
        <w:tab w:val="left" w:pos="-720"/>
      </w:tabs>
      <w:spacing w:after="240"/>
      <w:jc w:val="both"/>
    </w:pPr>
    <w:rPr>
      <w:rFonts w:ascii="Arial" w:hAnsi="Arial" w:cs="Arial"/>
      <w:sz w:val="18"/>
      <w:szCs w:val="18"/>
      <w:lang w:eastAsia="fr-FR"/>
    </w:rPr>
  </w:style>
  <w:style w:type="paragraph" w:customStyle="1" w:styleId="StyleTitre2Arial">
    <w:name w:val="Style Titre 2 + Arial"/>
    <w:basedOn w:val="Titre2"/>
    <w:rsid w:val="00385B4B"/>
    <w:pPr>
      <w:tabs>
        <w:tab w:val="clear" w:pos="360"/>
      </w:tabs>
      <w:ind w:left="851" w:hanging="567"/>
      <w:contextualSpacing/>
    </w:pPr>
    <w:rPr>
      <w:rFonts w:ascii="Arial" w:hAnsi="Arial"/>
      <w:iCs w:val="0"/>
      <w:szCs w:val="21"/>
      <w:lang w:val="en-US" w:eastAsia="fr-FR" w:bidi="en-US"/>
    </w:rPr>
  </w:style>
  <w:style w:type="paragraph" w:customStyle="1" w:styleId="StyleTitre2Arial1">
    <w:name w:val="Style Titre 2 + Arial1"/>
    <w:basedOn w:val="Titre2"/>
    <w:rsid w:val="00385B4B"/>
    <w:pPr>
      <w:tabs>
        <w:tab w:val="clear" w:pos="360"/>
      </w:tabs>
      <w:ind w:left="851" w:hanging="567"/>
      <w:contextualSpacing/>
    </w:pPr>
    <w:rPr>
      <w:rFonts w:ascii="Arial" w:hAnsi="Arial"/>
      <w:iCs w:val="0"/>
      <w:szCs w:val="21"/>
      <w:lang w:val="en-US" w:eastAsia="fr-FR" w:bidi="en-US"/>
    </w:rPr>
  </w:style>
  <w:style w:type="paragraph" w:customStyle="1" w:styleId="StyleTitre1Arial">
    <w:name w:val="Style Titre 1 + Arial"/>
    <w:basedOn w:val="Titre1"/>
    <w:rsid w:val="00385B4B"/>
    <w:pPr>
      <w:keepNext w:val="0"/>
      <w:keepLines w:val="0"/>
      <w:spacing w:before="0" w:after="240"/>
      <w:ind w:left="284" w:hanging="284"/>
    </w:pPr>
    <w:rPr>
      <w:rFonts w:ascii="Arial" w:eastAsia="Times New Roman" w:hAnsi="Arial" w:cs="Times New Roman"/>
      <w:b/>
      <w:bCs/>
      <w:color w:val="auto"/>
      <w:sz w:val="22"/>
      <w:szCs w:val="22"/>
      <w:lang w:val="en-US" w:bidi="en-US"/>
    </w:rPr>
  </w:style>
  <w:style w:type="character" w:customStyle="1" w:styleId="REFChar">
    <w:name w:val="REF Char"/>
    <w:rsid w:val="00385B4B"/>
    <w:rPr>
      <w:rFonts w:ascii="Arial" w:eastAsia="Times New Roman" w:hAnsi="Arial" w:cs="Times New Roman"/>
      <w:sz w:val="18"/>
      <w:lang w:val="en-IE" w:bidi="en-US"/>
    </w:rPr>
  </w:style>
  <w:style w:type="character" w:customStyle="1" w:styleId="rfrencesChar">
    <w:name w:val="références Char"/>
    <w:link w:val="rfrences"/>
    <w:rsid w:val="00385B4B"/>
    <w:rPr>
      <w:rFonts w:ascii="Garamond" w:eastAsia="Times New Roman" w:hAnsi="Garamond" w:cs="Times New Roman"/>
      <w:lang w:val="fr-FR" w:eastAsia="fr-FR" w:bidi="en-US"/>
    </w:rPr>
  </w:style>
  <w:style w:type="paragraph" w:customStyle="1" w:styleId="StylerfrencesArial9ptPetitesmajuscules">
    <w:name w:val="Style références + Arial 9 pt Petites majuscules"/>
    <w:basedOn w:val="rfrences"/>
    <w:rsid w:val="00385B4B"/>
    <w:pPr>
      <w:ind w:left="0" w:firstLine="0"/>
    </w:pPr>
    <w:rPr>
      <w:rFonts w:ascii="Arial" w:hAnsi="Arial"/>
      <w:smallCaps/>
      <w:sz w:val="18"/>
      <w:lang w:bidi="ar-SA"/>
    </w:rPr>
  </w:style>
  <w:style w:type="paragraph" w:customStyle="1" w:styleId="tableau">
    <w:name w:val="tableau"/>
    <w:basedOn w:val="Normal"/>
    <w:uiPriority w:val="99"/>
    <w:rsid w:val="00385B4B"/>
    <w:pPr>
      <w:autoSpaceDE w:val="0"/>
      <w:autoSpaceDN w:val="0"/>
      <w:adjustRightInd w:val="0"/>
      <w:jc w:val="both"/>
    </w:pPr>
    <w:rPr>
      <w:rFonts w:ascii="Arial" w:hAnsi="Arial" w:cs="Arial"/>
      <w:sz w:val="18"/>
      <w:szCs w:val="18"/>
      <w:lang w:eastAsia="es-ES_tradnl"/>
    </w:rPr>
  </w:style>
  <w:style w:type="character" w:customStyle="1" w:styleId="UnresolvedMention2">
    <w:name w:val="Unresolved Mention2"/>
    <w:uiPriority w:val="99"/>
    <w:semiHidden/>
    <w:unhideWhenUsed/>
    <w:rsid w:val="00385B4B"/>
    <w:rPr>
      <w:color w:val="605E5C"/>
      <w:shd w:val="clear" w:color="auto" w:fill="E1DFDD"/>
    </w:rPr>
  </w:style>
  <w:style w:type="table" w:customStyle="1" w:styleId="TableGrid2">
    <w:name w:val="Table Grid2"/>
    <w:basedOn w:val="TableauNormal"/>
    <w:next w:val="Grilledutableau"/>
    <w:uiPriority w:val="59"/>
    <w:rsid w:val="00385B4B"/>
    <w:pPr>
      <w:spacing w:after="0" w:line="240" w:lineRule="auto"/>
    </w:pPr>
    <w:rPr>
      <w:rFonts w:ascii="Calibri" w:eastAsia="Times New Roman" w:hAnsi="Calibri" w:cs="Times New Roman"/>
      <w:sz w:val="20"/>
      <w:szCs w:val="20"/>
      <w:lang w:val="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itation0">
    <w:name w:val="Quote"/>
    <w:basedOn w:val="Normal"/>
    <w:next w:val="Normal"/>
    <w:link w:val="CitationCar"/>
    <w:uiPriority w:val="29"/>
    <w:qFormat/>
    <w:rsid w:val="00385B4B"/>
    <w:pPr>
      <w:spacing w:before="160" w:after="120" w:line="264" w:lineRule="auto"/>
      <w:ind w:left="720" w:right="720"/>
    </w:pPr>
    <w:rPr>
      <w:rFonts w:ascii="Calibri" w:hAnsi="Calibri"/>
      <w:i/>
      <w:iCs/>
      <w:color w:val="404040"/>
      <w:sz w:val="22"/>
      <w:szCs w:val="20"/>
      <w:lang w:val="en-AU"/>
    </w:rPr>
  </w:style>
  <w:style w:type="character" w:customStyle="1" w:styleId="CitationCar">
    <w:name w:val="Citation Car"/>
    <w:basedOn w:val="Policepardfaut"/>
    <w:link w:val="Citation0"/>
    <w:uiPriority w:val="29"/>
    <w:rsid w:val="00385B4B"/>
    <w:rPr>
      <w:rFonts w:ascii="Calibri" w:eastAsia="Times New Roman" w:hAnsi="Calibri" w:cs="Times New Roman"/>
      <w:i/>
      <w:iCs/>
      <w:color w:val="404040"/>
      <w:szCs w:val="20"/>
      <w:lang w:val="en-AU"/>
    </w:rPr>
  </w:style>
  <w:style w:type="paragraph" w:styleId="Citationintense">
    <w:name w:val="Intense Quote"/>
    <w:basedOn w:val="Normal"/>
    <w:next w:val="Normal"/>
    <w:link w:val="CitationintenseCar"/>
    <w:uiPriority w:val="30"/>
    <w:qFormat/>
    <w:rsid w:val="00385B4B"/>
    <w:pPr>
      <w:pBdr>
        <w:left w:val="single" w:sz="18" w:space="12" w:color="4472C4"/>
      </w:pBdr>
      <w:spacing w:before="100" w:beforeAutospacing="1" w:after="120" w:line="300" w:lineRule="auto"/>
      <w:ind w:left="1224" w:right="1224"/>
    </w:pPr>
    <w:rPr>
      <w:rFonts w:ascii="Calibri Light" w:hAnsi="Calibri Light"/>
      <w:color w:val="4472C4"/>
      <w:sz w:val="28"/>
      <w:szCs w:val="28"/>
      <w:lang w:val="en-AU"/>
    </w:rPr>
  </w:style>
  <w:style w:type="character" w:customStyle="1" w:styleId="CitationintenseCar">
    <w:name w:val="Citation intense Car"/>
    <w:basedOn w:val="Policepardfaut"/>
    <w:link w:val="Citationintense"/>
    <w:uiPriority w:val="30"/>
    <w:rsid w:val="00385B4B"/>
    <w:rPr>
      <w:rFonts w:ascii="Calibri Light" w:eastAsia="Times New Roman" w:hAnsi="Calibri Light" w:cs="Times New Roman"/>
      <w:color w:val="4472C4"/>
      <w:sz w:val="28"/>
      <w:szCs w:val="28"/>
      <w:lang w:val="en-AU"/>
    </w:rPr>
  </w:style>
  <w:style w:type="character" w:styleId="Emphaseple">
    <w:name w:val="Subtle Emphasis"/>
    <w:uiPriority w:val="19"/>
    <w:qFormat/>
    <w:rsid w:val="00385B4B"/>
    <w:rPr>
      <w:i/>
      <w:iCs/>
      <w:color w:val="404040"/>
    </w:rPr>
  </w:style>
  <w:style w:type="character" w:styleId="Rfrenceple">
    <w:name w:val="Subtle Reference"/>
    <w:uiPriority w:val="31"/>
    <w:qFormat/>
    <w:rsid w:val="00385B4B"/>
    <w:rPr>
      <w:smallCaps/>
      <w:color w:val="404040"/>
      <w:u w:val="single" w:color="7F7F7F"/>
    </w:rPr>
  </w:style>
  <w:style w:type="character" w:styleId="Rfrenceintense">
    <w:name w:val="Intense Reference"/>
    <w:uiPriority w:val="32"/>
    <w:qFormat/>
    <w:rsid w:val="00385B4B"/>
    <w:rPr>
      <w:b/>
      <w:bCs/>
      <w:smallCaps/>
      <w:spacing w:val="5"/>
      <w:u w:val="single"/>
    </w:rPr>
  </w:style>
  <w:style w:type="character" w:styleId="Titredulivre">
    <w:name w:val="Book Title"/>
    <w:uiPriority w:val="33"/>
    <w:qFormat/>
    <w:rsid w:val="00385B4B"/>
    <w:rPr>
      <w:b/>
      <w:bCs/>
      <w:smallCaps/>
    </w:rPr>
  </w:style>
  <w:style w:type="paragraph" w:customStyle="1" w:styleId="xmsolistparagraph">
    <w:name w:val="x_msolistparagraph"/>
    <w:basedOn w:val="Normal"/>
    <w:uiPriority w:val="99"/>
    <w:rsid w:val="00385B4B"/>
    <w:rPr>
      <w:rFonts w:eastAsia="Calibri"/>
      <w:lang w:val="fr-FR" w:eastAsia="fr-FR"/>
    </w:rPr>
  </w:style>
  <w:style w:type="table" w:customStyle="1" w:styleId="Grilledutableau8">
    <w:name w:val="Grille du tableau8"/>
    <w:basedOn w:val="TableauNormal"/>
    <w:next w:val="Grilledutableau"/>
    <w:uiPriority w:val="39"/>
    <w:rsid w:val="00385B4B"/>
    <w:pPr>
      <w:spacing w:after="0" w:line="240" w:lineRule="auto"/>
    </w:pPr>
    <w:rPr>
      <w:rFonts w:ascii="Calibri" w:eastAsia="Calibri" w:hAnsi="Calibri" w:cs="Times New Roman"/>
      <w:sz w:val="20"/>
      <w:szCs w:val="20"/>
      <w:lang w:val="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21">
    <w:name w:val="Para_2"/>
    <w:basedOn w:val="Normal"/>
    <w:qFormat/>
    <w:rsid w:val="00385B4B"/>
    <w:pPr>
      <w:spacing w:after="240"/>
      <w:ind w:left="709"/>
      <w:jc w:val="both"/>
    </w:pPr>
    <w:rPr>
      <w:sz w:val="20"/>
      <w:szCs w:val="22"/>
      <w:lang w:val="en-IE" w:eastAsia="en-IE"/>
    </w:rPr>
  </w:style>
  <w:style w:type="table" w:customStyle="1" w:styleId="GridTable1Light1">
    <w:name w:val="Grid Table 1 Light1"/>
    <w:basedOn w:val="TableauNormal"/>
    <w:uiPriority w:val="46"/>
    <w:rsid w:val="00385B4B"/>
    <w:pPr>
      <w:spacing w:after="0" w:line="240" w:lineRule="auto"/>
    </w:pPr>
    <w:rPr>
      <w:rFonts w:ascii="Calibri" w:eastAsia="Calibri" w:hAnsi="Calibri" w:cs="Times New Roman"/>
      <w:sz w:val="20"/>
      <w:szCs w:val="20"/>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tlid-translation">
    <w:name w:val="tlid-translation"/>
    <w:basedOn w:val="Policepardfaut"/>
    <w:rsid w:val="00385B4B"/>
  </w:style>
  <w:style w:type="character" w:customStyle="1" w:styleId="HeaderChar">
    <w:name w:val="Header Char"/>
    <w:uiPriority w:val="99"/>
    <w:rsid w:val="001C0478"/>
    <w:rPr>
      <w:rFonts w:ascii="Times New Roman" w:eastAsia="Times New Roman" w:hAnsi="Times New Roman" w:cs="Times New Roman"/>
      <w:sz w:val="24"/>
      <w:szCs w:val="24"/>
      <w:lang w:val="en-GB"/>
    </w:rPr>
  </w:style>
  <w:style w:type="character" w:customStyle="1" w:styleId="UnresolvedMention3">
    <w:name w:val="Unresolved Mention3"/>
    <w:uiPriority w:val="99"/>
    <w:semiHidden/>
    <w:unhideWhenUsed/>
    <w:rsid w:val="001C0478"/>
    <w:rPr>
      <w:color w:val="605E5C"/>
      <w:shd w:val="clear" w:color="auto" w:fill="E1DFDD"/>
    </w:rPr>
  </w:style>
  <w:style w:type="character" w:customStyle="1" w:styleId="frlabel">
    <w:name w:val="fr_label"/>
    <w:rsid w:val="001C0478"/>
  </w:style>
  <w:style w:type="character" w:customStyle="1" w:styleId="chaptertitle0">
    <w:name w:val="chaptertitle"/>
    <w:rsid w:val="001C0478"/>
  </w:style>
  <w:style w:type="character" w:customStyle="1" w:styleId="booktitle">
    <w:name w:val="booktitle"/>
    <w:rsid w:val="001C0478"/>
  </w:style>
  <w:style w:type="numbering" w:customStyle="1" w:styleId="Aucuneliste111">
    <w:name w:val="Aucune liste111"/>
    <w:next w:val="Aucuneliste"/>
    <w:uiPriority w:val="99"/>
    <w:semiHidden/>
    <w:unhideWhenUsed/>
    <w:rsid w:val="001C0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97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oie.int/index.php?id=171&amp;L=0&amp;htmfile=glossaire.htm" TargetMode="External"/><Relationship Id="rId21" Type="http://schemas.openxmlformats.org/officeDocument/2006/relationships/header" Target="header2.xml"/><Relationship Id="rId42" Type="http://schemas.openxmlformats.org/officeDocument/2006/relationships/hyperlink" Target="http://www.oie.int/index.php?id=171&amp;L=0&amp;htmfile=glossaire.htm" TargetMode="External"/><Relationship Id="rId63" Type="http://schemas.openxmlformats.org/officeDocument/2006/relationships/hyperlink" Target="http://www.oie.int/index.php?id=171&amp;L=0&amp;htmfile=glossaire.htm" TargetMode="External"/><Relationship Id="rId84" Type="http://schemas.openxmlformats.org/officeDocument/2006/relationships/hyperlink" Target="http://www.oie.int/index.php?id=171&amp;L=0&amp;htmfile=chapitre_criteria_species.htm" TargetMode="External"/><Relationship Id="rId138" Type="http://schemas.openxmlformats.org/officeDocument/2006/relationships/header" Target="header12.xml"/><Relationship Id="rId159" Type="http://schemas.openxmlformats.org/officeDocument/2006/relationships/header" Target="header18.xml"/><Relationship Id="rId170" Type="http://schemas.openxmlformats.org/officeDocument/2006/relationships/hyperlink" Target="http://www.oie.int/en/scientific-expertise/reference-laboratories/list-of-laboratories/" TargetMode="External"/><Relationship Id="rId191" Type="http://schemas.openxmlformats.org/officeDocument/2006/relationships/footer" Target="footer11.xml"/><Relationship Id="rId205" Type="http://schemas.openxmlformats.org/officeDocument/2006/relationships/header" Target="header37.xml"/><Relationship Id="rId226" Type="http://schemas.openxmlformats.org/officeDocument/2006/relationships/header" Target="header44.xml"/><Relationship Id="rId247" Type="http://schemas.openxmlformats.org/officeDocument/2006/relationships/header" Target="header55.xml"/><Relationship Id="rId107" Type="http://schemas.openxmlformats.org/officeDocument/2006/relationships/hyperlink" Target="http://www.oie.int/index.php?id=171&amp;L=0&amp;htmfile=glossaire.htm" TargetMode="External"/><Relationship Id="rId11" Type="http://schemas.openxmlformats.org/officeDocument/2006/relationships/hyperlink" Target="mailto:standards.dept@oie.int" TargetMode="External"/><Relationship Id="rId32" Type="http://schemas.openxmlformats.org/officeDocument/2006/relationships/hyperlink" Target="mailto:g.mylrea@oie.int" TargetMode="External"/><Relationship Id="rId53" Type="http://schemas.openxmlformats.org/officeDocument/2006/relationships/hyperlink" Target="http://www.oie.int/index.php?id=171&amp;L=0&amp;htmfile=glossaire.htm" TargetMode="External"/><Relationship Id="rId74" Type="http://schemas.openxmlformats.org/officeDocument/2006/relationships/hyperlink" Target="http://www.oie.int/index.php?id=171&amp;L=0&amp;htmfile=chapitre_criteria_species.htm" TargetMode="External"/><Relationship Id="rId128" Type="http://schemas.openxmlformats.org/officeDocument/2006/relationships/hyperlink" Target="http://www.oie.int/index.php?id=171&amp;L=0&amp;htmfile=glossaire.htm" TargetMode="External"/><Relationship Id="rId149" Type="http://schemas.openxmlformats.org/officeDocument/2006/relationships/hyperlink" Target="http://www.oie.int/index.php?id=171&amp;L=0&amp;htmfile=chapitre_control_risks_transport.htm" TargetMode="External"/><Relationship Id="rId5" Type="http://schemas.openxmlformats.org/officeDocument/2006/relationships/settings" Target="settings.xml"/><Relationship Id="rId95" Type="http://schemas.openxmlformats.org/officeDocument/2006/relationships/hyperlink" Target="http://www.oie.int/index.php?id=171&amp;L=0&amp;htmfile=glossaire.htm" TargetMode="External"/><Relationship Id="rId160" Type="http://schemas.openxmlformats.org/officeDocument/2006/relationships/footer" Target="footer4.xml"/><Relationship Id="rId181" Type="http://schemas.openxmlformats.org/officeDocument/2006/relationships/header" Target="header27.xml"/><Relationship Id="rId216" Type="http://schemas.openxmlformats.org/officeDocument/2006/relationships/hyperlink" Target="http://www.oie.int/index.php?id=2439&amp;L=0&amp;htmfile=chapitre_svc.htm" TargetMode="External"/><Relationship Id="rId237" Type="http://schemas.openxmlformats.org/officeDocument/2006/relationships/footer" Target="footer22.xml"/><Relationship Id="rId258" Type="http://schemas.openxmlformats.org/officeDocument/2006/relationships/footer" Target="footer28.xml"/><Relationship Id="rId22" Type="http://schemas.openxmlformats.org/officeDocument/2006/relationships/footer" Target="footer1.xml"/><Relationship Id="rId43" Type="http://schemas.openxmlformats.org/officeDocument/2006/relationships/hyperlink" Target="http://www.oie.int/index.php?id=171&amp;L=0&amp;htmfile=glossaire.htm" TargetMode="External"/><Relationship Id="rId64" Type="http://schemas.openxmlformats.org/officeDocument/2006/relationships/hyperlink" Target="http://www.oie.int/index.php?id=171&amp;L=0&amp;htmfile=glossaire.htm" TargetMode="External"/><Relationship Id="rId118" Type="http://schemas.openxmlformats.org/officeDocument/2006/relationships/hyperlink" Target="http://www.oie.int/index.php?id=171&amp;L=0&amp;htmfile=glossaire.htm" TargetMode="External"/><Relationship Id="rId139" Type="http://schemas.openxmlformats.org/officeDocument/2006/relationships/header" Target="header13.xml"/><Relationship Id="rId85" Type="http://schemas.openxmlformats.org/officeDocument/2006/relationships/hyperlink" Target="http://www.oie.int/index.php?id=171&amp;L=0&amp;htmfile=glossaire.htm" TargetMode="External"/><Relationship Id="rId150" Type="http://schemas.openxmlformats.org/officeDocument/2006/relationships/hyperlink" Target="http://www.oie.int/index.php?id=171&amp;L=0&amp;htmfile=chapitre_ahpnd.htm" TargetMode="External"/><Relationship Id="rId171" Type="http://schemas.openxmlformats.org/officeDocument/2006/relationships/hyperlink" Target="http://www.oie.int" TargetMode="External"/><Relationship Id="rId192" Type="http://schemas.openxmlformats.org/officeDocument/2006/relationships/hyperlink" Target="http://www.oie.int/index.php?id=2439&amp;L=0&amp;htmfile=chapitre_svc.htm" TargetMode="External"/><Relationship Id="rId206" Type="http://schemas.openxmlformats.org/officeDocument/2006/relationships/header" Target="header38.xml"/><Relationship Id="rId227" Type="http://schemas.openxmlformats.org/officeDocument/2006/relationships/header" Target="header45.xml"/><Relationship Id="rId248" Type="http://schemas.openxmlformats.org/officeDocument/2006/relationships/header" Target="header56.xml"/><Relationship Id="rId12" Type="http://schemas.openxmlformats.org/officeDocument/2006/relationships/hyperlink" Target="http://www.oie.int/fileadmin/Home/eng/Internationa_Standard_Setting/docs/pdf/A_AAC_Feb_2018.pdf" TargetMode="External"/><Relationship Id="rId33" Type="http://schemas.openxmlformats.org/officeDocument/2006/relationships/hyperlink" Target="mailto:s.linnane@oie.int" TargetMode="External"/><Relationship Id="rId108" Type="http://schemas.openxmlformats.org/officeDocument/2006/relationships/hyperlink" Target="http://www.oie.int/index.php?id=171&amp;L=0&amp;htmfile=glossaire.htm" TargetMode="External"/><Relationship Id="rId129" Type="http://schemas.openxmlformats.org/officeDocument/2006/relationships/hyperlink" Target="http://www.oie.int/index.php?id=171&amp;L=0&amp;htmfile=glossaire.htm" TargetMode="External"/><Relationship Id="rId54" Type="http://schemas.openxmlformats.org/officeDocument/2006/relationships/hyperlink" Target="http://www.oie.int/index.php?id=171&amp;L=0&amp;htmfile=chapitre_criteria_species.htm" TargetMode="External"/><Relationship Id="rId75" Type="http://schemas.openxmlformats.org/officeDocument/2006/relationships/hyperlink" Target="http://www.oie.int/index.php?id=171&amp;L=0&amp;htmfile=glossaire.htm" TargetMode="External"/><Relationship Id="rId96" Type="http://schemas.openxmlformats.org/officeDocument/2006/relationships/hyperlink" Target="http://www.oie.int/index.php?id=171&amp;L=0&amp;htmfile=glossaire.htm" TargetMode="External"/><Relationship Id="rId140" Type="http://schemas.openxmlformats.org/officeDocument/2006/relationships/header" Target="header14.xml"/><Relationship Id="rId161" Type="http://schemas.openxmlformats.org/officeDocument/2006/relationships/header" Target="header19.xml"/><Relationship Id="rId182" Type="http://schemas.openxmlformats.org/officeDocument/2006/relationships/footer" Target="footer8.xml"/><Relationship Id="rId217" Type="http://schemas.openxmlformats.org/officeDocument/2006/relationships/hyperlink" Target="http://www.oie.int/index.php?id=2439&amp;L=0&amp;htmfile=chapitre_svc.htm"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http://www.oie.int/index.php?id=2439&amp;L=0&amp;htmfile=chapitre_svc.htm" TargetMode="External"/><Relationship Id="rId233" Type="http://schemas.openxmlformats.org/officeDocument/2006/relationships/header" Target="header47.xml"/><Relationship Id="rId238" Type="http://schemas.openxmlformats.org/officeDocument/2006/relationships/header" Target="header49.xml"/><Relationship Id="rId254" Type="http://schemas.openxmlformats.org/officeDocument/2006/relationships/header" Target="header60.xml"/><Relationship Id="rId259" Type="http://schemas.openxmlformats.org/officeDocument/2006/relationships/header" Target="header64.xml"/><Relationship Id="rId23" Type="http://schemas.openxmlformats.org/officeDocument/2006/relationships/footer" Target="footer2.xml"/><Relationship Id="rId28" Type="http://schemas.openxmlformats.org/officeDocument/2006/relationships/hyperlink" Target="mailto:KevinCH@daff.gov.za" TargetMode="External"/><Relationship Id="rId49" Type="http://schemas.openxmlformats.org/officeDocument/2006/relationships/hyperlink" Target="http://www.oie.int/index.php?id=171&amp;L=0&amp;htmfile=glossaire.htm" TargetMode="External"/><Relationship Id="rId114" Type="http://schemas.openxmlformats.org/officeDocument/2006/relationships/hyperlink" Target="http://www.oie.int/index.php?id=171&amp;L=0&amp;htmfile=glossaire.htm" TargetMode="External"/><Relationship Id="rId119" Type="http://schemas.openxmlformats.org/officeDocument/2006/relationships/hyperlink" Target="http://www.oie.int/index.php?id=171&amp;L=0&amp;htmfile=glossaire.htm" TargetMode="External"/><Relationship Id="rId44" Type="http://schemas.openxmlformats.org/officeDocument/2006/relationships/hyperlink" Target="http://www.oie.int/index.php?id=171&amp;L=0&amp;htmfile=glossaire.htm" TargetMode="External"/><Relationship Id="rId60" Type="http://schemas.openxmlformats.org/officeDocument/2006/relationships/hyperlink" Target="http://www.oie.int/index.php?id=171&amp;L=0&amp;htmfile=glossaire.htm" TargetMode="External"/><Relationship Id="rId65" Type="http://schemas.openxmlformats.org/officeDocument/2006/relationships/hyperlink" Target="http://www.oie.int/index.php?id=171&amp;L=0&amp;htmfile=chapitre_criteria_species.htm" TargetMode="External"/><Relationship Id="rId81" Type="http://schemas.openxmlformats.org/officeDocument/2006/relationships/hyperlink" Target="http://www.oie.int/index.php?id=171&amp;L=0&amp;htmfile=glossaire.htm" TargetMode="External"/><Relationship Id="rId86" Type="http://schemas.openxmlformats.org/officeDocument/2006/relationships/hyperlink" Target="http://www.oie.int/index.php?id=171&amp;L=0&amp;htmfile=glossaire.htm" TargetMode="External"/><Relationship Id="rId130" Type="http://schemas.openxmlformats.org/officeDocument/2006/relationships/hyperlink" Target="http://www.oie.int/index.php?id=171&amp;L=0&amp;htmfile=chapitre_criteria_species.htm" TargetMode="External"/><Relationship Id="rId135" Type="http://schemas.openxmlformats.org/officeDocument/2006/relationships/hyperlink" Target="http://www.oie.int/index.php?id=171&amp;L=0&amp;htmfile=chapitre_import_risk_analysis.htm" TargetMode="External"/><Relationship Id="rId151" Type="http://schemas.openxmlformats.org/officeDocument/2006/relationships/hyperlink" Target="http://www.oie.int/index.php?id=171&amp;L=0&amp;htmfile=glossaire.htm" TargetMode="External"/><Relationship Id="rId156" Type="http://schemas.openxmlformats.org/officeDocument/2006/relationships/hyperlink" Target="http://www.oie.int/index.php?id=171&amp;L=0&amp;htmfile=chapitre_aquatic_animal_waste.htm" TargetMode="External"/><Relationship Id="rId177" Type="http://schemas.openxmlformats.org/officeDocument/2006/relationships/hyperlink" Target="http://www.oie.int/index.php?id=171&amp;L=0&amp;htmfile=glossaire.htm" TargetMode="External"/><Relationship Id="rId198" Type="http://schemas.openxmlformats.org/officeDocument/2006/relationships/hyperlink" Target="http://www.oie.int/index.php?id=2439&amp;L=0&amp;htmfile=chapitre_svc.htm" TargetMode="External"/><Relationship Id="rId172" Type="http://schemas.openxmlformats.org/officeDocument/2006/relationships/header" Target="header22.xml"/><Relationship Id="rId193" Type="http://schemas.openxmlformats.org/officeDocument/2006/relationships/hyperlink" Target="http://www.oie.int/index.php?id=2439&amp;L=0&amp;htmfile=chapitre_svc.htm" TargetMode="External"/><Relationship Id="rId202" Type="http://schemas.openxmlformats.org/officeDocument/2006/relationships/footer" Target="footer13.xml"/><Relationship Id="rId207" Type="http://schemas.openxmlformats.org/officeDocument/2006/relationships/header" Target="header39.xml"/><Relationship Id="rId223" Type="http://schemas.openxmlformats.org/officeDocument/2006/relationships/header" Target="header42.xml"/><Relationship Id="rId228" Type="http://schemas.openxmlformats.org/officeDocument/2006/relationships/footer" Target="footer19.xml"/><Relationship Id="rId244" Type="http://schemas.openxmlformats.org/officeDocument/2006/relationships/header" Target="header53.xml"/><Relationship Id="rId249" Type="http://schemas.openxmlformats.org/officeDocument/2006/relationships/footer" Target="footer26.xml"/><Relationship Id="rId13" Type="http://schemas.openxmlformats.org/officeDocument/2006/relationships/hyperlink" Target="http://www.oie.int/standard-setting/specialists-commissions-working-ad-hoc-groups/ad-hoc-groups-reports/" TargetMode="External"/><Relationship Id="rId18" Type="http://schemas.openxmlformats.org/officeDocument/2006/relationships/hyperlink" Target="http://www.oie.int/en/international-standard-setting/specialists-commissions-groups/aquatic-animal-commission-reports/disease-information-cards/%20%20" TargetMode="External"/><Relationship Id="rId39" Type="http://schemas.openxmlformats.org/officeDocument/2006/relationships/header" Target="header8.xml"/><Relationship Id="rId109" Type="http://schemas.openxmlformats.org/officeDocument/2006/relationships/hyperlink" Target="http://www.oie.int/index.php?id=171&amp;L=0&amp;htmfile=glossaire.htm" TargetMode="External"/><Relationship Id="rId260" Type="http://schemas.openxmlformats.org/officeDocument/2006/relationships/footer" Target="footer29.xml"/><Relationship Id="rId34" Type="http://schemas.openxmlformats.org/officeDocument/2006/relationships/hyperlink" Target="mailto:s.johnsen@oie.int" TargetMode="External"/><Relationship Id="rId50" Type="http://schemas.openxmlformats.org/officeDocument/2006/relationships/hyperlink" Target="http://www.oie.int/index.php?id=171&amp;L=0&amp;htmfile=glossaire.htm" TargetMode="External"/><Relationship Id="rId55" Type="http://schemas.openxmlformats.org/officeDocument/2006/relationships/hyperlink" Target="http://www.oie.int/index.php?id=171&amp;L=0&amp;htmfile=glossaire.htm" TargetMode="External"/><Relationship Id="rId76" Type="http://schemas.openxmlformats.org/officeDocument/2006/relationships/hyperlink" Target="http://www.oie.int/index.php?id=171&amp;L=0&amp;htmfile=chapitre_criteria_species.htm" TargetMode="External"/><Relationship Id="rId97" Type="http://schemas.openxmlformats.org/officeDocument/2006/relationships/hyperlink" Target="http://www.oie.int/index.php?id=171&amp;L=0&amp;htmfile=glossaire.htm" TargetMode="External"/><Relationship Id="rId104" Type="http://schemas.openxmlformats.org/officeDocument/2006/relationships/hyperlink" Target="http://www.oie.int/index.php?id=171&amp;L=0&amp;htmfile=glossaire.htm" TargetMode="External"/><Relationship Id="rId120" Type="http://schemas.openxmlformats.org/officeDocument/2006/relationships/hyperlink" Target="http://www.oie.int/index.php?id=171&amp;L=0&amp;htmfile=glossaire.htm" TargetMode="External"/><Relationship Id="rId125" Type="http://schemas.openxmlformats.org/officeDocument/2006/relationships/hyperlink" Target="http://www.oie.int/index.php?id=171&amp;L=0&amp;htmfile=glossaire.htm" TargetMode="External"/><Relationship Id="rId141" Type="http://schemas.openxmlformats.org/officeDocument/2006/relationships/header" Target="header15.xml"/><Relationship Id="rId146" Type="http://schemas.openxmlformats.org/officeDocument/2006/relationships/hyperlink" Target="http://www.oie.int/index.php?id=171&amp;L=0&amp;htmfile=glossaire.htm" TargetMode="External"/><Relationship Id="rId167" Type="http://schemas.openxmlformats.org/officeDocument/2006/relationships/hyperlink" Target="http://www.efsa.europa.eu/en/efsajournal/doc/ahaw_op_ej808_suscepspecies_opinion_en.pdf?ssbinary=true" TargetMode="External"/><Relationship Id="rId188" Type="http://schemas.openxmlformats.org/officeDocument/2006/relationships/header" Target="header31.xml"/><Relationship Id="rId7" Type="http://schemas.openxmlformats.org/officeDocument/2006/relationships/footnotes" Target="footnotes.xml"/><Relationship Id="rId71" Type="http://schemas.openxmlformats.org/officeDocument/2006/relationships/hyperlink" Target="http://www.oie.int/index.php?id=171&amp;L=0&amp;htmfile=glossaire.htm" TargetMode="External"/><Relationship Id="rId92" Type="http://schemas.openxmlformats.org/officeDocument/2006/relationships/hyperlink" Target="http://www.oie.int/index.php?id=171&amp;L=0&amp;htmfile=glossaire.htm" TargetMode="External"/><Relationship Id="rId162" Type="http://schemas.openxmlformats.org/officeDocument/2006/relationships/header" Target="header20.xml"/><Relationship Id="rId183" Type="http://schemas.openxmlformats.org/officeDocument/2006/relationships/header" Target="header28.xml"/><Relationship Id="rId213" Type="http://schemas.openxmlformats.org/officeDocument/2006/relationships/hyperlink" Target="http://www.oie.int/index.php?id=2439&amp;L=0&amp;htmfile=chapitre_svc.htm" TargetMode="External"/><Relationship Id="rId218" Type="http://schemas.openxmlformats.org/officeDocument/2006/relationships/hyperlink" Target="http://www.oie.int/index.php?id=2439&amp;L=0&amp;htmfile=chapitre_svc.htm" TargetMode="External"/><Relationship Id="rId234" Type="http://schemas.openxmlformats.org/officeDocument/2006/relationships/footer" Target="footer20.xml"/><Relationship Id="rId239" Type="http://schemas.openxmlformats.org/officeDocument/2006/relationships/header" Target="header50.xml"/><Relationship Id="rId2" Type="http://schemas.openxmlformats.org/officeDocument/2006/relationships/numbering" Target="numbering.xml"/><Relationship Id="rId29" Type="http://schemas.openxmlformats.org/officeDocument/2006/relationships/hyperlink" Target="mailto:709274714@qq.com" TargetMode="External"/><Relationship Id="rId250" Type="http://schemas.openxmlformats.org/officeDocument/2006/relationships/footer" Target="footer27.xml"/><Relationship Id="rId255" Type="http://schemas.openxmlformats.org/officeDocument/2006/relationships/header" Target="header61.xml"/><Relationship Id="rId24" Type="http://schemas.openxmlformats.org/officeDocument/2006/relationships/header" Target="header3.xml"/><Relationship Id="rId40" Type="http://schemas.openxmlformats.org/officeDocument/2006/relationships/header" Target="header9.xml"/><Relationship Id="rId45" Type="http://schemas.openxmlformats.org/officeDocument/2006/relationships/hyperlink" Target="http://www.oie.int/index.php?id=171&amp;L=0&amp;htmfile=glossaire.htm" TargetMode="External"/><Relationship Id="rId66" Type="http://schemas.openxmlformats.org/officeDocument/2006/relationships/hyperlink" Target="http://www.oie.int/index.php?id=171&amp;L=0&amp;htmfile=glossaire.htm" TargetMode="External"/><Relationship Id="rId87" Type="http://schemas.openxmlformats.org/officeDocument/2006/relationships/hyperlink" Target="http://www.oie.int/index.php?id=171&amp;L=0&amp;htmfile=glossaire.htm" TargetMode="External"/><Relationship Id="rId110" Type="http://schemas.openxmlformats.org/officeDocument/2006/relationships/hyperlink" Target="http://www.oie.int/index.php?id=171&amp;L=0&amp;htmfile=glossaire.htm" TargetMode="External"/><Relationship Id="rId115" Type="http://schemas.openxmlformats.org/officeDocument/2006/relationships/hyperlink" Target="http://www.oie.int/index.php?id=171&amp;L=0&amp;htmfile=glossaire.htm" TargetMode="External"/><Relationship Id="rId131" Type="http://schemas.openxmlformats.org/officeDocument/2006/relationships/hyperlink" Target="http://www.oie.int/index.php?id=171&amp;L=0&amp;htmfile=glossaire.htm" TargetMode="External"/><Relationship Id="rId136" Type="http://schemas.openxmlformats.org/officeDocument/2006/relationships/header" Target="header10.xml"/><Relationship Id="rId157" Type="http://schemas.openxmlformats.org/officeDocument/2006/relationships/header" Target="header16.xml"/><Relationship Id="rId178" Type="http://schemas.openxmlformats.org/officeDocument/2006/relationships/hyperlink" Target="http://www.oie.int/index.php?id=171&amp;L=0&amp;htmfile=glossaire.htm" TargetMode="External"/><Relationship Id="rId61" Type="http://schemas.openxmlformats.org/officeDocument/2006/relationships/hyperlink" Target="http://www.oie.int/index.php?id=171&amp;L=0&amp;htmfile=glossaire.htm" TargetMode="External"/><Relationship Id="rId82" Type="http://schemas.openxmlformats.org/officeDocument/2006/relationships/hyperlink" Target="http://www.oie.int/index.php?id=171&amp;L=0&amp;htmfile=chapitre_criteria_species.htm" TargetMode="External"/><Relationship Id="rId152" Type="http://schemas.openxmlformats.org/officeDocument/2006/relationships/hyperlink" Target="http://www.oie.int/index.php?id=171&amp;L=0&amp;htmfile=chapitre_disinfection.htm" TargetMode="External"/><Relationship Id="rId173" Type="http://schemas.openxmlformats.org/officeDocument/2006/relationships/header" Target="header23.xml"/><Relationship Id="rId194" Type="http://schemas.openxmlformats.org/officeDocument/2006/relationships/hyperlink" Target="http://www.oie.int/index.php?id=2439&amp;L=0&amp;htmfile=chapitre_svc.htm" TargetMode="External"/><Relationship Id="rId199" Type="http://schemas.openxmlformats.org/officeDocument/2006/relationships/header" Target="header34.xml"/><Relationship Id="rId203" Type="http://schemas.openxmlformats.org/officeDocument/2006/relationships/header" Target="header36.xml"/><Relationship Id="rId208" Type="http://schemas.openxmlformats.org/officeDocument/2006/relationships/footer" Target="footer15.xml"/><Relationship Id="rId229" Type="http://schemas.openxmlformats.org/officeDocument/2006/relationships/hyperlink" Target="http://www.ebi.ac.uk/blastall/index.html" TargetMode="External"/><Relationship Id="rId19" Type="http://schemas.openxmlformats.org/officeDocument/2006/relationships/hyperlink" Target="http://www.oie.int/en/international-standard-setting/specialists-commissions-groups/aquatic-animal-commission-reports/disease-information-cards/" TargetMode="External"/><Relationship Id="rId224" Type="http://schemas.openxmlformats.org/officeDocument/2006/relationships/footer" Target="footer18.xml"/><Relationship Id="rId240" Type="http://schemas.openxmlformats.org/officeDocument/2006/relationships/footer" Target="footer23.xml"/><Relationship Id="rId245" Type="http://schemas.openxmlformats.org/officeDocument/2006/relationships/header" Target="header54.xml"/><Relationship Id="rId261" Type="http://schemas.openxmlformats.org/officeDocument/2006/relationships/fontTable" Target="fontTable.xml"/><Relationship Id="rId14" Type="http://schemas.openxmlformats.org/officeDocument/2006/relationships/hyperlink" Target="http://www.oie.int/en/scientific-expertise/reference-laboratories/list-of-laboratories/" TargetMode="External"/><Relationship Id="rId30" Type="http://schemas.openxmlformats.org/officeDocument/2006/relationships/hyperlink" Target="mailto:agallardol@sernapesca.cl" TargetMode="External"/><Relationship Id="rId35" Type="http://schemas.openxmlformats.org/officeDocument/2006/relationships/header" Target="header4.xml"/><Relationship Id="rId56" Type="http://schemas.openxmlformats.org/officeDocument/2006/relationships/hyperlink" Target="http://www.oie.int/index.php?id=171&amp;L=0&amp;htmfile=glossaire.htm" TargetMode="External"/><Relationship Id="rId77" Type="http://schemas.openxmlformats.org/officeDocument/2006/relationships/hyperlink" Target="http://www.oie.int/index.php?id=171&amp;L=0&amp;htmfile=glossaire.htm" TargetMode="External"/><Relationship Id="rId100" Type="http://schemas.openxmlformats.org/officeDocument/2006/relationships/hyperlink" Target="http://www.oie.int/index.php?id=171&amp;L=0&amp;htmfile=chapitre_criteria_species.htm" TargetMode="External"/><Relationship Id="rId105" Type="http://schemas.openxmlformats.org/officeDocument/2006/relationships/hyperlink" Target="http://www.oie.int/index.php?id=171&amp;L=0&amp;htmfile=chapitre_criteria_species.htm" TargetMode="External"/><Relationship Id="rId126" Type="http://schemas.openxmlformats.org/officeDocument/2006/relationships/hyperlink" Target="http://www.oie.int/index.php?id=171&amp;L=0&amp;htmfile=glossaire.htm" TargetMode="External"/><Relationship Id="rId147" Type="http://schemas.openxmlformats.org/officeDocument/2006/relationships/hyperlink" Target="http://www.oie.int/index.php?id=171&amp;L=0&amp;htmfile=chapitre_disinfection.htm" TargetMode="External"/><Relationship Id="rId168" Type="http://schemas.openxmlformats.org/officeDocument/2006/relationships/hyperlink" Target="http://www.oie.int/en/our-scientific-expertise/reference-laboratories/list-of-laboratories/" TargetMode="External"/><Relationship Id="rId8" Type="http://schemas.openxmlformats.org/officeDocument/2006/relationships/endnotes" Target="endnotes.xml"/><Relationship Id="rId51" Type="http://schemas.openxmlformats.org/officeDocument/2006/relationships/hyperlink" Target="http://www.oie.int/index.php?id=171&amp;L=0&amp;htmfile=glossaire.htm" TargetMode="External"/><Relationship Id="rId72" Type="http://schemas.openxmlformats.org/officeDocument/2006/relationships/hyperlink" Target="http://www.oie.int/index.php?id=171&amp;L=0&amp;htmfile=glossaire.htm" TargetMode="External"/><Relationship Id="rId93" Type="http://schemas.openxmlformats.org/officeDocument/2006/relationships/hyperlink" Target="http://www.oie.int/index.php?id=171&amp;L=0&amp;htmfile=glossaire.htm" TargetMode="External"/><Relationship Id="rId98" Type="http://schemas.openxmlformats.org/officeDocument/2006/relationships/hyperlink" Target="http://www.oie.int/index.php?id=171&amp;L=0&amp;htmfile=glossaire.htm" TargetMode="External"/><Relationship Id="rId121" Type="http://schemas.openxmlformats.org/officeDocument/2006/relationships/hyperlink" Target="http://www.oie.int/index.php?id=171&amp;L=0&amp;htmfile=glossaire.htm" TargetMode="External"/><Relationship Id="rId142" Type="http://schemas.openxmlformats.org/officeDocument/2006/relationships/hyperlink" Target="http://www.oie.int/index.php?id=171&amp;L=0&amp;htmfile=glossaire.htm" TargetMode="External"/><Relationship Id="rId163" Type="http://schemas.openxmlformats.org/officeDocument/2006/relationships/footer" Target="footer5.xml"/><Relationship Id="rId184" Type="http://schemas.openxmlformats.org/officeDocument/2006/relationships/header" Target="header29.xml"/><Relationship Id="rId189" Type="http://schemas.openxmlformats.org/officeDocument/2006/relationships/header" Target="header32.xml"/><Relationship Id="rId219" Type="http://schemas.openxmlformats.org/officeDocument/2006/relationships/header" Target="header40.xml"/><Relationship Id="rId3" Type="http://schemas.openxmlformats.org/officeDocument/2006/relationships/styles" Target="styles.xml"/><Relationship Id="rId214" Type="http://schemas.openxmlformats.org/officeDocument/2006/relationships/hyperlink" Target="http://www.oie.int/index.php?id=2439&amp;L=0&amp;htmfile=chapitre_svc.htm" TargetMode="External"/><Relationship Id="rId230" Type="http://schemas.openxmlformats.org/officeDocument/2006/relationships/hyperlink" Target="http://www.oie.int/en/scientific-expertise/reference-laboratories/list-of-laboratories/" TargetMode="External"/><Relationship Id="rId235" Type="http://schemas.openxmlformats.org/officeDocument/2006/relationships/footer" Target="footer21.xml"/><Relationship Id="rId251" Type="http://schemas.openxmlformats.org/officeDocument/2006/relationships/header" Target="header57.xml"/><Relationship Id="rId256" Type="http://schemas.openxmlformats.org/officeDocument/2006/relationships/header" Target="header62.xml"/><Relationship Id="rId25" Type="http://schemas.openxmlformats.org/officeDocument/2006/relationships/footer" Target="footer3.xml"/><Relationship Id="rId46" Type="http://schemas.openxmlformats.org/officeDocument/2006/relationships/hyperlink" Target="http://www.oie.int/index.php?id=171&amp;L=0&amp;htmfile=glossaire.htm" TargetMode="External"/><Relationship Id="rId67" Type="http://schemas.openxmlformats.org/officeDocument/2006/relationships/hyperlink" Target="http://www.oie.int/index.php?id=171&amp;L=0&amp;htmfile=glossaire.htm" TargetMode="External"/><Relationship Id="rId116" Type="http://schemas.openxmlformats.org/officeDocument/2006/relationships/hyperlink" Target="http://www.oie.int/index.php?id=171&amp;L=0&amp;htmfile=glossaire.htm" TargetMode="External"/><Relationship Id="rId137" Type="http://schemas.openxmlformats.org/officeDocument/2006/relationships/header" Target="header11.xml"/><Relationship Id="rId158" Type="http://schemas.openxmlformats.org/officeDocument/2006/relationships/header" Target="header17.xml"/><Relationship Id="rId20" Type="http://schemas.openxmlformats.org/officeDocument/2006/relationships/header" Target="header1.xml"/><Relationship Id="rId41" Type="http://schemas.openxmlformats.org/officeDocument/2006/relationships/hyperlink" Target="http://www.oie.int/index.php?id=171&amp;L=0&amp;htmfile=chapitre_criteria_species.htm" TargetMode="External"/><Relationship Id="rId62" Type="http://schemas.openxmlformats.org/officeDocument/2006/relationships/hyperlink" Target="http://www.oie.int/index.php?id=171&amp;L=0&amp;htmfile=glossaire.htm" TargetMode="External"/><Relationship Id="rId83" Type="http://schemas.openxmlformats.org/officeDocument/2006/relationships/hyperlink" Target="http://www.oie.int/index.php?id=171&amp;L=0&amp;htmfile=glossaire.htm" TargetMode="External"/><Relationship Id="rId88" Type="http://schemas.openxmlformats.org/officeDocument/2006/relationships/hyperlink" Target="http://www.oie.int/index.php?id=171&amp;L=0&amp;htmfile=glossaire.htm" TargetMode="External"/><Relationship Id="rId111" Type="http://schemas.openxmlformats.org/officeDocument/2006/relationships/hyperlink" Target="http://www.oie.int/index.php?id=171&amp;L=0&amp;htmfile=glossaire.htm" TargetMode="External"/><Relationship Id="rId132" Type="http://schemas.openxmlformats.org/officeDocument/2006/relationships/hyperlink" Target="http://www.oie.int/index.php?id=171&amp;L=0&amp;htmfile=glossaire.htm" TargetMode="External"/><Relationship Id="rId153" Type="http://schemas.openxmlformats.org/officeDocument/2006/relationships/hyperlink" Target="http://www.oie.int/index.php?id=171&amp;L=0&amp;htmfile=chapitre_aquatic_animal_waste.htm" TargetMode="External"/><Relationship Id="rId174" Type="http://schemas.openxmlformats.org/officeDocument/2006/relationships/footer" Target="footer7.xml"/><Relationship Id="rId179" Type="http://schemas.openxmlformats.org/officeDocument/2006/relationships/header" Target="header25.xml"/><Relationship Id="rId195" Type="http://schemas.openxmlformats.org/officeDocument/2006/relationships/hyperlink" Target="http://www.oie.int/index.php?id=2439&amp;L=0&amp;htmfile=chapitre_svc.htm" TargetMode="External"/><Relationship Id="rId209" Type="http://schemas.openxmlformats.org/officeDocument/2006/relationships/hyperlink" Target="http://www.ebi.ac.uk/blastall/index.html" TargetMode="External"/><Relationship Id="rId190" Type="http://schemas.openxmlformats.org/officeDocument/2006/relationships/header" Target="header33.xml"/><Relationship Id="rId204" Type="http://schemas.openxmlformats.org/officeDocument/2006/relationships/footer" Target="footer14.xml"/><Relationship Id="rId220" Type="http://schemas.openxmlformats.org/officeDocument/2006/relationships/header" Target="header41.xml"/><Relationship Id="rId225" Type="http://schemas.openxmlformats.org/officeDocument/2006/relationships/header" Target="header43.xml"/><Relationship Id="rId241" Type="http://schemas.openxmlformats.org/officeDocument/2006/relationships/header" Target="header51.xml"/><Relationship Id="rId246" Type="http://schemas.openxmlformats.org/officeDocument/2006/relationships/footer" Target="footer25.xml"/><Relationship Id="rId15" Type="http://schemas.openxmlformats.org/officeDocument/2006/relationships/hyperlink" Target="https://talk.ictvonline.org/taxonomy/p/taxonomy-history?taxnode_id=20171739" TargetMode="External"/><Relationship Id="rId36" Type="http://schemas.openxmlformats.org/officeDocument/2006/relationships/header" Target="header5.xml"/><Relationship Id="rId57" Type="http://schemas.openxmlformats.org/officeDocument/2006/relationships/hyperlink" Target="http://www.oie.int/index.php?id=171&amp;L=0&amp;htmfile=chapitre_criteria_species.htm" TargetMode="External"/><Relationship Id="rId106" Type="http://schemas.openxmlformats.org/officeDocument/2006/relationships/hyperlink" Target="http://www.oie.int/index.php?id=171&amp;L=0&amp;htmfile=glossaire.htm" TargetMode="External"/><Relationship Id="rId127" Type="http://schemas.openxmlformats.org/officeDocument/2006/relationships/hyperlink" Target="http://www.oie.int/index.php?id=171&amp;L=0&amp;htmfile=chapitre_criteria_species.htm" TargetMode="External"/><Relationship Id="rId262" Type="http://schemas.openxmlformats.org/officeDocument/2006/relationships/theme" Target="theme/theme1.xml"/><Relationship Id="rId10" Type="http://schemas.openxmlformats.org/officeDocument/2006/relationships/hyperlink" Target="http://www.oie.int/en/standard-setting/specialists-commissions-working-groups/scientific-commission-reports/ad-hoc-groups-reports/" TargetMode="External"/><Relationship Id="rId31" Type="http://schemas.openxmlformats.org/officeDocument/2006/relationships/hyperlink" Target="mailto:ed.peeler@cefas.co.uk" TargetMode="External"/><Relationship Id="rId52" Type="http://schemas.openxmlformats.org/officeDocument/2006/relationships/hyperlink" Target="http://www.oie.int/index.php?id=171&amp;L=0&amp;htmfile=chapitre_criteria_species.htm" TargetMode="External"/><Relationship Id="rId73" Type="http://schemas.openxmlformats.org/officeDocument/2006/relationships/hyperlink" Target="http://www.oie.int/index.php?id=171&amp;L=0&amp;htmfile=glossaire.htm" TargetMode="External"/><Relationship Id="rId78" Type="http://schemas.openxmlformats.org/officeDocument/2006/relationships/hyperlink" Target="http://www.oie.int/index.php?id=171&amp;L=0&amp;htmfile=glossaire.htm" TargetMode="External"/><Relationship Id="rId94" Type="http://schemas.openxmlformats.org/officeDocument/2006/relationships/hyperlink" Target="http://www.oie.int/index.php?id=171&amp;L=0&amp;htmfile=glossaire.htm" TargetMode="External"/><Relationship Id="rId99" Type="http://schemas.openxmlformats.org/officeDocument/2006/relationships/hyperlink" Target="http://www.oie.int/index.php?id=171&amp;L=0&amp;htmfile=glossaire.htm" TargetMode="External"/><Relationship Id="rId101" Type="http://schemas.openxmlformats.org/officeDocument/2006/relationships/hyperlink" Target="http://www.oie.int/index.php?id=171&amp;L=0&amp;htmfile=glossaire.htm" TargetMode="External"/><Relationship Id="rId122" Type="http://schemas.openxmlformats.org/officeDocument/2006/relationships/hyperlink" Target="http://www.oie.int/index.php?id=171&amp;L=0&amp;htmfile=chapitre_criteria_species.htm" TargetMode="External"/><Relationship Id="rId143" Type="http://schemas.openxmlformats.org/officeDocument/2006/relationships/hyperlink" Target="http://www.oie.int/index.php?id=171&amp;L=0&amp;htmfile=glossaire.htm" TargetMode="External"/><Relationship Id="rId148" Type="http://schemas.openxmlformats.org/officeDocument/2006/relationships/hyperlink" Target="http://www.oie.int/index.php?id=171&amp;L=0&amp;htmfile=chapitre_aquatic_animal_waste.htm" TargetMode="External"/><Relationship Id="rId164" Type="http://schemas.openxmlformats.org/officeDocument/2006/relationships/footer" Target="footer6.xml"/><Relationship Id="rId169" Type="http://schemas.openxmlformats.org/officeDocument/2006/relationships/hyperlink" Target="https://vkm.no/download/18.a665c1015c865cc85bdfc47/1500464589864/Vurdering%20av%20sannsynlighet%20for%20og%20risiko%20ved%20vertikal%20overf%C3%B8ring%20av%20smitte.pdf" TargetMode="External"/><Relationship Id="rId185" Type="http://schemas.openxmlformats.org/officeDocument/2006/relationships/footer" Target="footer9.xml"/><Relationship Id="rId4" Type="http://schemas.microsoft.com/office/2007/relationships/stylesWithEffects" Target="stylesWithEffects.xml"/><Relationship Id="rId9" Type="http://schemas.openxmlformats.org/officeDocument/2006/relationships/image" Target="media/image1.png"/><Relationship Id="rId180" Type="http://schemas.openxmlformats.org/officeDocument/2006/relationships/header" Target="header26.xml"/><Relationship Id="rId210" Type="http://schemas.openxmlformats.org/officeDocument/2006/relationships/hyperlink" Target="http://www.oie.int/en/scientific-expertise/reference-laboratories/list-of-laboratories/" TargetMode="External"/><Relationship Id="rId215" Type="http://schemas.openxmlformats.org/officeDocument/2006/relationships/hyperlink" Target="http://www.oie.int/index.php?id=2439&amp;L=0&amp;htmfile=chapitre_svc.htm" TargetMode="External"/><Relationship Id="rId236" Type="http://schemas.openxmlformats.org/officeDocument/2006/relationships/header" Target="header48.xml"/><Relationship Id="rId257" Type="http://schemas.openxmlformats.org/officeDocument/2006/relationships/header" Target="header63.xml"/><Relationship Id="rId26" Type="http://schemas.openxmlformats.org/officeDocument/2006/relationships/hyperlink" Target="mailto:ingo.ernst@agriculture.gov.au" TargetMode="External"/><Relationship Id="rId231" Type="http://schemas.openxmlformats.org/officeDocument/2006/relationships/hyperlink" Target="http://www.oie.int" TargetMode="External"/><Relationship Id="rId252" Type="http://schemas.openxmlformats.org/officeDocument/2006/relationships/header" Target="header58.xml"/><Relationship Id="rId47" Type="http://schemas.openxmlformats.org/officeDocument/2006/relationships/hyperlink" Target="http://www.oie.int/index.php?id=171&amp;L=0&amp;htmfile=glossaire.htm" TargetMode="External"/><Relationship Id="rId68" Type="http://schemas.openxmlformats.org/officeDocument/2006/relationships/hyperlink" Target="http://www.oie.int/index.php?id=171&amp;L=0&amp;htmfile=glossaire.htm" TargetMode="External"/><Relationship Id="rId89" Type="http://schemas.openxmlformats.org/officeDocument/2006/relationships/hyperlink" Target="http://www.oie.int/index.php?id=171&amp;L=0&amp;htmfile=glossaire.htm" TargetMode="External"/><Relationship Id="rId112" Type="http://schemas.openxmlformats.org/officeDocument/2006/relationships/hyperlink" Target="http://www.oie.int/index.php?id=171&amp;L=0&amp;htmfile=glossaire.htm" TargetMode="External"/><Relationship Id="rId133" Type="http://schemas.openxmlformats.org/officeDocument/2006/relationships/hyperlink" Target="http://www.oie.int/index.php?id=171&amp;L=0&amp;htmfile=glossaire.htm" TargetMode="External"/><Relationship Id="rId154" Type="http://schemas.openxmlformats.org/officeDocument/2006/relationships/hyperlink" Target="http://www.oie.int/index.php?id=171&amp;L=0&amp;htmfile=chapitre_control_risks_transport.htm" TargetMode="External"/><Relationship Id="rId175" Type="http://schemas.openxmlformats.org/officeDocument/2006/relationships/header" Target="header24.xml"/><Relationship Id="rId196" Type="http://schemas.openxmlformats.org/officeDocument/2006/relationships/hyperlink" Target="http://www.oie.int/index.php?id=2439&amp;L=0&amp;htmfile=chapitre_svc.htm" TargetMode="External"/><Relationship Id="rId200" Type="http://schemas.openxmlformats.org/officeDocument/2006/relationships/header" Target="header35.xml"/><Relationship Id="rId16" Type="http://schemas.openxmlformats.org/officeDocument/2006/relationships/hyperlink" Target="http://www.oie.int/en/scientific-expertise/reference-laboratories/sops/" TargetMode="External"/><Relationship Id="rId221" Type="http://schemas.openxmlformats.org/officeDocument/2006/relationships/footer" Target="footer16.xml"/><Relationship Id="rId242" Type="http://schemas.openxmlformats.org/officeDocument/2006/relationships/footer" Target="footer24.xml"/><Relationship Id="rId37" Type="http://schemas.openxmlformats.org/officeDocument/2006/relationships/header" Target="header6.xml"/><Relationship Id="rId58" Type="http://schemas.openxmlformats.org/officeDocument/2006/relationships/hyperlink" Target="http://www.oie.int/index.php?id=171&amp;L=0&amp;htmfile=glossaire.htm" TargetMode="External"/><Relationship Id="rId79" Type="http://schemas.openxmlformats.org/officeDocument/2006/relationships/hyperlink" Target="http://www.oie.int/index.php?id=171&amp;L=0&amp;htmfile=chapitre_criteria_species.htm" TargetMode="External"/><Relationship Id="rId102" Type="http://schemas.openxmlformats.org/officeDocument/2006/relationships/hyperlink" Target="http://www.oie.int/index.php?id=171&amp;L=0&amp;htmfile=chapitre_criteria_species.htm" TargetMode="External"/><Relationship Id="rId123" Type="http://schemas.openxmlformats.org/officeDocument/2006/relationships/hyperlink" Target="http://www.oie.int/index.php?id=171&amp;L=0&amp;htmfile=glossaire.htm" TargetMode="External"/><Relationship Id="rId144" Type="http://schemas.openxmlformats.org/officeDocument/2006/relationships/hyperlink" Target="http://www.oie.int/index.php?id=171&amp;L=0&amp;htmfile=chapitre_ahpnd.htm" TargetMode="External"/><Relationship Id="rId90" Type="http://schemas.openxmlformats.org/officeDocument/2006/relationships/hyperlink" Target="http://www.oie.int/index.php?id=171&amp;L=0&amp;htmfile=glossaire.htm" TargetMode="External"/><Relationship Id="rId165" Type="http://schemas.openxmlformats.org/officeDocument/2006/relationships/header" Target="header21.xml"/><Relationship Id="rId186" Type="http://schemas.openxmlformats.org/officeDocument/2006/relationships/header" Target="header30.xml"/><Relationship Id="rId211" Type="http://schemas.openxmlformats.org/officeDocument/2006/relationships/hyperlink" Target="http://www.oie.int" TargetMode="External"/><Relationship Id="rId232" Type="http://schemas.openxmlformats.org/officeDocument/2006/relationships/header" Target="header46.xml"/><Relationship Id="rId253" Type="http://schemas.openxmlformats.org/officeDocument/2006/relationships/header" Target="header59.xml"/><Relationship Id="rId27" Type="http://schemas.openxmlformats.org/officeDocument/2006/relationships/hyperlink" Target="mailto:atle.lillehaug@vetinst.no" TargetMode="External"/><Relationship Id="rId48" Type="http://schemas.openxmlformats.org/officeDocument/2006/relationships/hyperlink" Target="http://www.oie.int/index.php?id=171&amp;L=0&amp;htmfile=glossaire.htm" TargetMode="External"/><Relationship Id="rId69" Type="http://schemas.openxmlformats.org/officeDocument/2006/relationships/hyperlink" Target="http://www.oie.int/index.php?id=171&amp;L=0&amp;htmfile=glossaire.htm" TargetMode="External"/><Relationship Id="rId113" Type="http://schemas.openxmlformats.org/officeDocument/2006/relationships/hyperlink" Target="http://www.oie.int/index.php?id=171&amp;L=0&amp;htmfile=chapitre_criteria_species.htm" TargetMode="External"/><Relationship Id="rId134" Type="http://schemas.openxmlformats.org/officeDocument/2006/relationships/hyperlink" Target="http://www.oie.int/index.php?id=171&amp;L=0&amp;htmfile=glossaire.htm" TargetMode="External"/><Relationship Id="rId80" Type="http://schemas.openxmlformats.org/officeDocument/2006/relationships/hyperlink" Target="http://www.oie.int/index.php?id=171&amp;L=0&amp;htmfile=glossaire.htm" TargetMode="External"/><Relationship Id="rId155" Type="http://schemas.openxmlformats.org/officeDocument/2006/relationships/hyperlink" Target="http://www.oie.int/index.php?id=171&amp;L=0&amp;htmfile=chapitre_disinfection.htm" TargetMode="External"/><Relationship Id="rId176" Type="http://schemas.openxmlformats.org/officeDocument/2006/relationships/hyperlink" Target="http://www.oie.int/index.php?id=171&amp;L=0&amp;htmfile=glossaire.htm" TargetMode="External"/><Relationship Id="rId197" Type="http://schemas.openxmlformats.org/officeDocument/2006/relationships/hyperlink" Target="http://www.oie.int/index.php?id=2439&amp;L=0&amp;htmfile=chapitre_svc.htm" TargetMode="External"/><Relationship Id="rId201" Type="http://schemas.openxmlformats.org/officeDocument/2006/relationships/footer" Target="footer12.xml"/><Relationship Id="rId222" Type="http://schemas.openxmlformats.org/officeDocument/2006/relationships/footer" Target="footer17.xml"/><Relationship Id="rId243" Type="http://schemas.openxmlformats.org/officeDocument/2006/relationships/header" Target="header52.xml"/><Relationship Id="rId17" Type="http://schemas.openxmlformats.org/officeDocument/2006/relationships/hyperlink" Target="http://www.oie.int/en/scientific-expertise/collaborating-centres/sops/" TargetMode="External"/><Relationship Id="rId38" Type="http://schemas.openxmlformats.org/officeDocument/2006/relationships/header" Target="header7.xml"/><Relationship Id="rId59" Type="http://schemas.openxmlformats.org/officeDocument/2006/relationships/hyperlink" Target="http://www.oie.int/index.php?id=171&amp;L=0&amp;htmfile=glossaire.htm" TargetMode="External"/><Relationship Id="rId103" Type="http://schemas.openxmlformats.org/officeDocument/2006/relationships/hyperlink" Target="http://www.oie.int/index.php?id=171&amp;L=0&amp;htmfile=glossaire.htm" TargetMode="External"/><Relationship Id="rId124" Type="http://schemas.openxmlformats.org/officeDocument/2006/relationships/hyperlink" Target="http://www.oie.int/index.php?id=171&amp;L=0&amp;htmfile=chapitre_criteria_species.htm" TargetMode="External"/><Relationship Id="rId70" Type="http://schemas.openxmlformats.org/officeDocument/2006/relationships/hyperlink" Target="http://www.oie.int/index.php?id=171&amp;L=0&amp;htmfile=glossaire.htm" TargetMode="External"/><Relationship Id="rId91" Type="http://schemas.openxmlformats.org/officeDocument/2006/relationships/hyperlink" Target="http://www.oie.int/index.php?id=171&amp;L=0&amp;htmfile=chapitre_import_risk_analysis.htm" TargetMode="External"/><Relationship Id="rId145" Type="http://schemas.openxmlformats.org/officeDocument/2006/relationships/hyperlink" Target="http://www.oie.int/index.php?id=171&amp;L=0&amp;htmfile=chapitre_ahpnd.htm" TargetMode="External"/><Relationship Id="rId166" Type="http://schemas.openxmlformats.org/officeDocument/2006/relationships/hyperlink" Target="http://www.crl-fish.eu/upload/sites/crl-fish/reports/links/fisheggtrade%20wp1.pdf" TargetMode="External"/><Relationship Id="rId187"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81B7D-432C-4E55-A59A-C0A1A1094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189</Pages>
  <Words>80654</Words>
  <Characters>443601</Characters>
  <Application>Microsoft Office Word</Application>
  <DocSecurity>0</DocSecurity>
  <Lines>3696</Lines>
  <Paragraphs>1046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523209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Stian  Johnsen</dc:creator>
  <cp:lastModifiedBy>Anne Guillon</cp:lastModifiedBy>
  <cp:revision>8</cp:revision>
  <cp:lastPrinted>2019-04-05T10:36:00Z</cp:lastPrinted>
  <dcterms:created xsi:type="dcterms:W3CDTF">2019-03-27T17:14:00Z</dcterms:created>
  <dcterms:modified xsi:type="dcterms:W3CDTF">2019-04-05T11:50:00Z</dcterms:modified>
</cp:coreProperties>
</file>