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BA546E" w14:textId="77777777" w:rsidR="00891ECD" w:rsidRPr="00891ECD" w:rsidRDefault="00891ECD" w:rsidP="00891ECD">
      <w:pPr>
        <w:pBdr>
          <w:bottom w:val="single" w:sz="6" w:space="6" w:color="auto"/>
        </w:pBdr>
        <w:tabs>
          <w:tab w:val="left" w:pos="-720"/>
        </w:tabs>
        <w:spacing w:before="120" w:after="240" w:line="360" w:lineRule="atLeast"/>
        <w:jc w:val="center"/>
        <w:outlineLvl w:val="0"/>
        <w:rPr>
          <w:rFonts w:asciiTheme="minorHAnsi" w:eastAsia="Times New Roman" w:hAnsiTheme="minorHAnsi" w:cstheme="minorHAnsi"/>
          <w:bCs/>
          <w:szCs w:val="24"/>
          <w:lang w:val="en-GB"/>
        </w:rPr>
      </w:pPr>
      <w:r w:rsidRPr="00891ECD">
        <w:rPr>
          <w:rFonts w:asciiTheme="minorHAnsi" w:eastAsia="Times New Roman" w:hAnsiTheme="minorHAnsi" w:cstheme="minorHAnsi"/>
          <w:b/>
          <w:bCs/>
          <w:i/>
          <w:szCs w:val="24"/>
          <w:lang w:val="en-GB"/>
        </w:rPr>
        <w:t xml:space="preserve">TERRESTRIAL MANUAL </w:t>
      </w:r>
      <w:r w:rsidRPr="00891ECD">
        <w:rPr>
          <w:rFonts w:asciiTheme="minorHAnsi" w:eastAsia="Times New Roman" w:hAnsiTheme="minorHAnsi" w:cstheme="minorHAnsi"/>
          <w:b/>
          <w:bCs/>
          <w:szCs w:val="24"/>
          <w:lang w:val="en-GB"/>
        </w:rPr>
        <w:t>REVISION: ADVICE FOR MEMBER COUNTRY COMMENTS</w:t>
      </w:r>
    </w:p>
    <w:p w14:paraId="3B45D920" w14:textId="15A08C56" w:rsidR="00891ECD" w:rsidRPr="00891ECD" w:rsidRDefault="00891ECD" w:rsidP="00891ECD">
      <w:pPr>
        <w:widowControl w:val="0"/>
        <w:spacing w:after="240"/>
        <w:jc w:val="both"/>
        <w:rPr>
          <w:rFonts w:asciiTheme="minorHAnsi" w:eastAsia="Times New Roman" w:hAnsiTheme="minorHAnsi" w:cstheme="minorHAnsi"/>
          <w:sz w:val="20"/>
          <w:lang w:val="en-IE"/>
        </w:rPr>
      </w:pPr>
      <w:r w:rsidRPr="00891ECD">
        <w:rPr>
          <w:rFonts w:asciiTheme="minorHAnsi" w:eastAsia="Times New Roman" w:hAnsiTheme="minorHAnsi" w:cstheme="minorHAnsi"/>
          <w:sz w:val="20"/>
          <w:lang w:val="en-IE"/>
        </w:rPr>
        <w:t xml:space="preserve">Chapter Number and Title: Chapter </w:t>
      </w:r>
      <w:r w:rsidRPr="00891ECD">
        <w:rPr>
          <w:rFonts w:asciiTheme="minorHAnsi" w:eastAsia="Times New Roman" w:hAnsiTheme="minorHAnsi"/>
          <w:iCs/>
          <w:sz w:val="20"/>
          <w:lang w:val="en-IE"/>
        </w:rPr>
        <w:t>3.</w:t>
      </w:r>
      <w:r>
        <w:rPr>
          <w:rFonts w:asciiTheme="minorHAnsi" w:eastAsia="Times New Roman" w:hAnsiTheme="minorHAnsi"/>
          <w:iCs/>
          <w:sz w:val="20"/>
          <w:lang w:val="en-IE"/>
        </w:rPr>
        <w:t>6.1. Myxomatosis</w:t>
      </w:r>
    </w:p>
    <w:p w14:paraId="01A78050" w14:textId="77777777" w:rsidR="00891ECD" w:rsidRPr="00891ECD" w:rsidRDefault="00891ECD" w:rsidP="00891ECD">
      <w:pPr>
        <w:widowControl w:val="0"/>
        <w:spacing w:after="240"/>
        <w:jc w:val="both"/>
        <w:rPr>
          <w:rFonts w:asciiTheme="minorHAnsi" w:eastAsia="Times New Roman" w:hAnsiTheme="minorHAnsi" w:cstheme="minorHAnsi"/>
          <w:sz w:val="20"/>
          <w:lang w:val="en-IE"/>
        </w:rPr>
      </w:pPr>
      <w:r w:rsidRPr="00891ECD">
        <w:rPr>
          <w:rFonts w:asciiTheme="minorHAnsi" w:eastAsia="Times New Roman" w:hAnsiTheme="minorHAnsi" w:cstheme="minorHAnsi"/>
          <w:sz w:val="20"/>
          <w:lang w:val="en-IE"/>
        </w:rPr>
        <w:t>Country making the comments:</w:t>
      </w:r>
    </w:p>
    <w:p w14:paraId="11F22ED1" w14:textId="77777777" w:rsidR="00891ECD" w:rsidRPr="00891ECD" w:rsidRDefault="00891ECD" w:rsidP="00891ECD">
      <w:pPr>
        <w:widowControl w:val="0"/>
        <w:spacing w:after="240"/>
        <w:jc w:val="both"/>
        <w:rPr>
          <w:rFonts w:asciiTheme="minorHAnsi" w:eastAsia="Times New Roman" w:hAnsiTheme="minorHAnsi" w:cstheme="minorHAnsi"/>
          <w:sz w:val="20"/>
          <w:lang w:val="en-IE"/>
        </w:rPr>
      </w:pPr>
      <w:r w:rsidRPr="00891ECD">
        <w:rPr>
          <w:rFonts w:asciiTheme="minorHAnsi" w:eastAsia="Times New Roman" w:hAnsiTheme="minorHAnsi" w:cstheme="minorHAnsi"/>
          <w:sz w:val="20"/>
          <w:lang w:val="en-IE"/>
        </w:rPr>
        <w:t>Date:</w:t>
      </w:r>
    </w:p>
    <w:p w14:paraId="12FAD2C9" w14:textId="77777777" w:rsidR="00891ECD" w:rsidRPr="00891ECD" w:rsidRDefault="00891ECD" w:rsidP="00891ECD">
      <w:pPr>
        <w:widowControl w:val="0"/>
        <w:spacing w:after="240"/>
        <w:jc w:val="both"/>
        <w:rPr>
          <w:rFonts w:asciiTheme="minorHAnsi" w:eastAsia="Times New Roman" w:hAnsiTheme="minorHAnsi" w:cstheme="minorHAnsi"/>
          <w:sz w:val="20"/>
          <w:lang w:val="en-IE"/>
        </w:rPr>
      </w:pPr>
      <w:r w:rsidRPr="00891ECD">
        <w:rPr>
          <w:rFonts w:asciiTheme="minorHAnsi" w:eastAsia="Times New Roman" w:hAnsiTheme="minorHAnsi" w:cstheme="minorHAnsi"/>
          <w:sz w:val="20"/>
          <w:lang w:val="en-IE"/>
        </w:rPr>
        <w:t>It would be appreciated if the following guidance is followed when making a reply:</w:t>
      </w:r>
    </w:p>
    <w:p w14:paraId="3B75133E" w14:textId="77777777" w:rsidR="00891ECD" w:rsidRPr="00891ECD" w:rsidRDefault="00891ECD" w:rsidP="00891ECD">
      <w:pPr>
        <w:widowControl w:val="0"/>
        <w:spacing w:after="240"/>
        <w:ind w:left="425" w:hanging="425"/>
        <w:jc w:val="both"/>
        <w:rPr>
          <w:rFonts w:asciiTheme="minorHAnsi" w:eastAsia="Times New Roman" w:hAnsiTheme="minorHAnsi" w:cstheme="minorHAnsi"/>
          <w:sz w:val="20"/>
          <w:lang w:val="en-IE"/>
        </w:rPr>
      </w:pPr>
      <w:r w:rsidRPr="00891ECD">
        <w:rPr>
          <w:rFonts w:asciiTheme="minorHAnsi" w:eastAsia="Times New Roman" w:hAnsiTheme="minorHAnsi" w:cstheme="minorHAnsi"/>
          <w:sz w:val="20"/>
          <w:lang w:val="en-IE"/>
        </w:rPr>
        <w:t>1.</w:t>
      </w:r>
      <w:r w:rsidRPr="00891ECD">
        <w:rPr>
          <w:rFonts w:asciiTheme="minorHAnsi" w:eastAsia="Times New Roman" w:hAnsiTheme="minorHAnsi" w:cstheme="minorHAnsi"/>
          <w:sz w:val="20"/>
          <w:lang w:val="en-IE"/>
        </w:rPr>
        <w:tab/>
        <w:t>Comments may be general or specific, but specific comments are more valuable. General comments should be such that some conclusion and action can be taken in response to them. For example, instead of stating “This test is no longer used in our laboratory”, indicate the reasons the test is no longer used and what test is used instead.</w:t>
      </w:r>
    </w:p>
    <w:p w14:paraId="157005C9" w14:textId="77777777" w:rsidR="00891ECD" w:rsidRPr="00891ECD" w:rsidRDefault="00891ECD" w:rsidP="00891ECD">
      <w:pPr>
        <w:widowControl w:val="0"/>
        <w:spacing w:after="240"/>
        <w:ind w:left="425" w:hanging="425"/>
        <w:jc w:val="both"/>
        <w:rPr>
          <w:rFonts w:asciiTheme="minorHAnsi" w:eastAsia="Times New Roman" w:hAnsiTheme="minorHAnsi" w:cstheme="minorHAnsi"/>
          <w:sz w:val="20"/>
          <w:lang w:val="en-IE"/>
        </w:rPr>
      </w:pPr>
      <w:r w:rsidRPr="00891ECD">
        <w:rPr>
          <w:rFonts w:asciiTheme="minorHAnsi" w:eastAsia="Times New Roman" w:hAnsiTheme="minorHAnsi" w:cstheme="minorHAnsi"/>
          <w:sz w:val="20"/>
          <w:lang w:val="en-IE"/>
        </w:rPr>
        <w:t>2.</w:t>
      </w:r>
      <w:r w:rsidRPr="00891ECD">
        <w:rPr>
          <w:rFonts w:asciiTheme="minorHAnsi" w:eastAsia="Times New Roman" w:hAnsiTheme="minorHAnsi" w:cstheme="minorHAnsi"/>
          <w:sz w:val="20"/>
          <w:lang w:val="en-IE"/>
        </w:rPr>
        <w:tab/>
        <w:t>Specific comments should be identified by indicating the line number in the text, to facilitate the editorial process.</w:t>
      </w:r>
    </w:p>
    <w:p w14:paraId="059A9A22" w14:textId="77777777" w:rsidR="00891ECD" w:rsidRPr="00891ECD" w:rsidRDefault="00891ECD" w:rsidP="00891ECD">
      <w:pPr>
        <w:widowControl w:val="0"/>
        <w:spacing w:after="240"/>
        <w:ind w:left="425" w:hanging="425"/>
        <w:jc w:val="both"/>
        <w:rPr>
          <w:rFonts w:asciiTheme="minorHAnsi" w:eastAsia="Times New Roman" w:hAnsiTheme="minorHAnsi" w:cstheme="minorHAnsi"/>
          <w:sz w:val="20"/>
          <w:lang w:val="en-IE"/>
        </w:rPr>
      </w:pPr>
      <w:r w:rsidRPr="00891ECD">
        <w:rPr>
          <w:rFonts w:asciiTheme="minorHAnsi" w:eastAsia="Times New Roman" w:hAnsiTheme="minorHAnsi" w:cstheme="minorHAnsi"/>
          <w:sz w:val="20"/>
          <w:lang w:val="en-IE"/>
        </w:rPr>
        <w:t>3.</w:t>
      </w:r>
      <w:r w:rsidRPr="00891ECD">
        <w:rPr>
          <w:rFonts w:asciiTheme="minorHAnsi" w:eastAsia="Times New Roman" w:hAnsiTheme="minorHAnsi" w:cstheme="minorHAnsi"/>
          <w:sz w:val="20"/>
          <w:lang w:val="en-IE"/>
        </w:rPr>
        <w:tab/>
        <w:t xml:space="preserve">Highlighting typing or technical errors is welcome, but the correct word or figure should be indicated in its place. For example, instead of indicating simply “0.8 M is too high”, the preferred value should also be indicated. </w:t>
      </w:r>
    </w:p>
    <w:p w14:paraId="1717C0FA" w14:textId="77777777" w:rsidR="00891ECD" w:rsidRPr="00891ECD" w:rsidRDefault="00891ECD" w:rsidP="00891ECD">
      <w:pPr>
        <w:widowControl w:val="0"/>
        <w:spacing w:after="240"/>
        <w:ind w:left="425" w:hanging="425"/>
        <w:jc w:val="both"/>
        <w:rPr>
          <w:rFonts w:asciiTheme="minorHAnsi" w:eastAsia="Times New Roman" w:hAnsiTheme="minorHAnsi" w:cstheme="minorHAnsi"/>
          <w:sz w:val="20"/>
          <w:lang w:val="en-IE"/>
        </w:rPr>
      </w:pPr>
      <w:r w:rsidRPr="00891ECD">
        <w:rPr>
          <w:rFonts w:asciiTheme="minorHAnsi" w:eastAsia="Times New Roman" w:hAnsiTheme="minorHAnsi" w:cstheme="minorHAnsi"/>
          <w:sz w:val="20"/>
          <w:lang w:val="en-IE"/>
        </w:rPr>
        <w:t>4.</w:t>
      </w:r>
      <w:r w:rsidRPr="00891ECD">
        <w:rPr>
          <w:rFonts w:asciiTheme="minorHAnsi" w:eastAsia="Times New Roman" w:hAnsiTheme="minorHAnsi" w:cstheme="minorHAnsi"/>
          <w:sz w:val="20"/>
          <w:lang w:val="en-IE"/>
        </w:rPr>
        <w:tab/>
        <w:t xml:space="preserve">Bear in mind that the introductory chapters (Part 1 of the </w:t>
      </w:r>
      <w:r w:rsidRPr="00891ECD">
        <w:rPr>
          <w:rFonts w:asciiTheme="minorHAnsi" w:eastAsia="Times New Roman" w:hAnsiTheme="minorHAnsi" w:cstheme="minorHAnsi"/>
          <w:i/>
          <w:sz w:val="20"/>
          <w:lang w:val="en-IE"/>
        </w:rPr>
        <w:t>Terrestrial Manual</w:t>
      </w:r>
      <w:r w:rsidRPr="00891ECD">
        <w:rPr>
          <w:rFonts w:asciiTheme="minorHAnsi" w:eastAsia="Times New Roman" w:hAnsiTheme="minorHAnsi" w:cstheme="minorHAnsi"/>
          <w:sz w:val="20"/>
          <w:lang w:val="en-IE"/>
        </w:rPr>
        <w:t xml:space="preserve">) set general standards for the management of veterinary diagnostic laboratories and vaccine facilities and are not intended to be exhaustive, and indeed none of the chapters can give a completely comprehensive cover of the subject, otherwise the </w:t>
      </w:r>
      <w:r w:rsidRPr="00891ECD">
        <w:rPr>
          <w:rFonts w:asciiTheme="minorHAnsi" w:eastAsia="Times New Roman" w:hAnsiTheme="minorHAnsi" w:cstheme="minorHAnsi"/>
          <w:i/>
          <w:sz w:val="20"/>
          <w:lang w:val="en-IE"/>
        </w:rPr>
        <w:t>Terrestrial Manual</w:t>
      </w:r>
      <w:r w:rsidRPr="00891ECD">
        <w:rPr>
          <w:rFonts w:asciiTheme="minorHAnsi" w:eastAsia="Times New Roman" w:hAnsiTheme="minorHAnsi" w:cstheme="minorHAnsi"/>
          <w:sz w:val="20"/>
          <w:lang w:val="en-IE"/>
        </w:rPr>
        <w:t xml:space="preserve"> would be too long. However, assistance in indicating priorities is always helpful. </w:t>
      </w:r>
    </w:p>
    <w:p w14:paraId="0552FA42" w14:textId="77777777" w:rsidR="00891ECD" w:rsidRPr="00891ECD" w:rsidRDefault="00891ECD" w:rsidP="00891ECD">
      <w:pPr>
        <w:widowControl w:val="0"/>
        <w:spacing w:after="240"/>
        <w:ind w:left="425" w:hanging="425"/>
        <w:jc w:val="both"/>
        <w:rPr>
          <w:rFonts w:asciiTheme="minorHAnsi" w:eastAsia="Times New Roman" w:hAnsiTheme="minorHAnsi" w:cstheme="minorHAnsi"/>
          <w:sz w:val="20"/>
          <w:lang w:val="en-IE"/>
        </w:rPr>
      </w:pPr>
      <w:r w:rsidRPr="00891ECD">
        <w:rPr>
          <w:rFonts w:asciiTheme="minorHAnsi" w:eastAsia="Times New Roman" w:hAnsiTheme="minorHAnsi" w:cstheme="minorHAnsi"/>
          <w:sz w:val="20"/>
          <w:lang w:val="en-IE"/>
        </w:rPr>
        <w:t>5.</w:t>
      </w:r>
      <w:r w:rsidRPr="00891ECD">
        <w:rPr>
          <w:rFonts w:asciiTheme="minorHAnsi" w:eastAsia="Times New Roman" w:hAnsiTheme="minorHAnsi" w:cstheme="minorHAnsi"/>
          <w:sz w:val="20"/>
          <w:lang w:val="en-IE"/>
        </w:rPr>
        <w:tab/>
        <w:t xml:space="preserve">The </w:t>
      </w:r>
      <w:r w:rsidRPr="00891ECD">
        <w:rPr>
          <w:rFonts w:asciiTheme="minorHAnsi" w:eastAsia="Times New Roman" w:hAnsiTheme="minorHAnsi" w:cstheme="minorHAnsi"/>
          <w:i/>
          <w:sz w:val="20"/>
          <w:lang w:val="en-IE"/>
        </w:rPr>
        <w:t>Terrestrial Manual</w:t>
      </w:r>
      <w:r w:rsidRPr="00891ECD">
        <w:rPr>
          <w:rFonts w:asciiTheme="minorHAnsi" w:eastAsia="Times New Roman" w:hAnsiTheme="minorHAnsi" w:cstheme="minorHAnsi"/>
          <w:sz w:val="20"/>
          <w:lang w:val="en-IE"/>
        </w:rPr>
        <w:t xml:space="preserve"> is intended for world-wide use. The chapters need to reflect the development of new technology, while maintaining the established methods, usually requiring less sophisticated apparatus. New technology should not be described in detail until it has gained wide acceptance as a reliable method.</w:t>
      </w:r>
    </w:p>
    <w:p w14:paraId="5B577BBC" w14:textId="77777777" w:rsidR="00891ECD" w:rsidRPr="00891ECD" w:rsidRDefault="00891ECD" w:rsidP="00891ECD">
      <w:pPr>
        <w:widowControl w:val="0"/>
        <w:spacing w:after="240"/>
        <w:ind w:left="425" w:hanging="425"/>
        <w:jc w:val="both"/>
        <w:rPr>
          <w:rFonts w:asciiTheme="minorHAnsi" w:eastAsia="Times New Roman" w:hAnsiTheme="minorHAnsi" w:cstheme="minorHAnsi"/>
          <w:sz w:val="20"/>
          <w:lang w:val="en-IE"/>
        </w:rPr>
      </w:pPr>
      <w:r w:rsidRPr="00891ECD">
        <w:rPr>
          <w:rFonts w:asciiTheme="minorHAnsi" w:eastAsia="Times New Roman" w:hAnsiTheme="minorHAnsi" w:cstheme="minorHAnsi"/>
          <w:sz w:val="20"/>
          <w:lang w:val="en-IE"/>
        </w:rPr>
        <w:t>6.</w:t>
      </w:r>
      <w:r w:rsidRPr="00891ECD">
        <w:rPr>
          <w:rFonts w:asciiTheme="minorHAnsi" w:eastAsia="Times New Roman" w:hAnsiTheme="minorHAnsi" w:cstheme="minorHAnsi"/>
          <w:sz w:val="20"/>
          <w:lang w:val="en-IE"/>
        </w:rPr>
        <w:tab/>
        <w:t>We recommend that if you have no specific comments, please respond to the OIE to that effect.</w:t>
      </w:r>
    </w:p>
    <w:p w14:paraId="4632B942" w14:textId="77777777" w:rsidR="00891ECD" w:rsidRPr="00891ECD" w:rsidRDefault="00891ECD" w:rsidP="00891ECD">
      <w:pPr>
        <w:widowControl w:val="0"/>
        <w:spacing w:after="240"/>
        <w:ind w:left="425" w:hanging="425"/>
        <w:jc w:val="both"/>
        <w:rPr>
          <w:rFonts w:asciiTheme="minorHAnsi" w:eastAsia="Times New Roman" w:hAnsiTheme="minorHAnsi" w:cstheme="minorHAnsi"/>
          <w:sz w:val="20"/>
          <w:lang w:val="en-IE"/>
        </w:rPr>
      </w:pPr>
      <w:r w:rsidRPr="00891ECD">
        <w:rPr>
          <w:rFonts w:asciiTheme="minorHAnsi" w:eastAsia="Times New Roman" w:hAnsiTheme="minorHAnsi" w:cstheme="minorHAnsi"/>
          <w:sz w:val="20"/>
          <w:lang w:val="en-IE"/>
        </w:rPr>
        <w:t>7.</w:t>
      </w:r>
      <w:r w:rsidRPr="00891ECD">
        <w:rPr>
          <w:rFonts w:asciiTheme="minorHAnsi" w:eastAsia="Times New Roman" w:hAnsiTheme="minorHAnsi" w:cstheme="minorHAnsi"/>
          <w:sz w:val="20"/>
          <w:lang w:val="en-IE"/>
        </w:rPr>
        <w:tab/>
        <w:t>Any comments, proposed changes or revisions should be supported by clear evidence (the scientific rationale) such that some conclusion and action can be taken in response to them.</w:t>
      </w:r>
    </w:p>
    <w:p w14:paraId="22F9EA47" w14:textId="77777777" w:rsidR="00891ECD" w:rsidRPr="00891ECD" w:rsidRDefault="00891ECD" w:rsidP="00891ECD">
      <w:pPr>
        <w:widowControl w:val="0"/>
        <w:tabs>
          <w:tab w:val="left" w:pos="0"/>
        </w:tabs>
        <w:spacing w:after="240"/>
        <w:jc w:val="both"/>
        <w:rPr>
          <w:rFonts w:asciiTheme="minorHAnsi" w:eastAsia="Times New Roman" w:hAnsiTheme="minorHAnsi" w:cstheme="minorHAnsi"/>
          <w:i/>
          <w:sz w:val="20"/>
          <w:lang w:val="en-IE"/>
        </w:rPr>
      </w:pPr>
      <w:r w:rsidRPr="00891ECD">
        <w:rPr>
          <w:rFonts w:asciiTheme="minorHAnsi" w:eastAsia="Times New Roman" w:hAnsiTheme="minorHAnsi" w:cstheme="minorHAnsi"/>
          <w:i/>
          <w:sz w:val="20"/>
          <w:lang w:val="en-IE"/>
        </w:rPr>
        <w:t>Your participation in the OIE Standard-setting process is valued. Thank you for your engagement in the process!</w:t>
      </w:r>
    </w:p>
    <w:p w14:paraId="689D5C57" w14:textId="77777777" w:rsidR="00891ECD" w:rsidRPr="00891ECD" w:rsidRDefault="00891ECD" w:rsidP="00891ECD">
      <w:pPr>
        <w:widowControl w:val="0"/>
        <w:spacing w:after="120"/>
        <w:jc w:val="both"/>
        <w:rPr>
          <w:rFonts w:asciiTheme="minorHAnsi" w:eastAsia="Times New Roman" w:hAnsiTheme="minorHAnsi" w:cstheme="minorHAnsi"/>
          <w:i/>
          <w:sz w:val="20"/>
          <w:u w:val="single"/>
          <w:lang w:val="en-IE"/>
        </w:rPr>
      </w:pPr>
      <w:r w:rsidRPr="00891ECD">
        <w:rPr>
          <w:rFonts w:asciiTheme="minorHAnsi" w:eastAsia="Times New Roman" w:hAnsiTheme="minorHAnsi" w:cstheme="minorHAnsi"/>
          <w:i/>
          <w:sz w:val="20"/>
          <w:u w:val="single"/>
          <w:lang w:val="en-IE"/>
        </w:rPr>
        <w:t>General Comments</w:t>
      </w:r>
    </w:p>
    <w:p w14:paraId="77EC586F" w14:textId="77777777" w:rsidR="00891ECD" w:rsidRPr="00891ECD" w:rsidRDefault="00891ECD" w:rsidP="00891ECD">
      <w:pPr>
        <w:widowControl w:val="0"/>
        <w:spacing w:after="120"/>
        <w:jc w:val="both"/>
        <w:rPr>
          <w:rFonts w:asciiTheme="minorHAnsi" w:eastAsia="Times New Roman" w:hAnsiTheme="minorHAnsi" w:cstheme="minorHAnsi"/>
          <w:i/>
          <w:sz w:val="20"/>
          <w:u w:val="single"/>
          <w:lang w:val="en-IE"/>
        </w:rPr>
      </w:pPr>
    </w:p>
    <w:p w14:paraId="41098A91" w14:textId="77777777" w:rsidR="00891ECD" w:rsidRPr="00891ECD" w:rsidRDefault="00891ECD" w:rsidP="00891ECD">
      <w:pPr>
        <w:widowControl w:val="0"/>
        <w:spacing w:after="120"/>
        <w:jc w:val="both"/>
        <w:rPr>
          <w:rFonts w:asciiTheme="minorHAnsi" w:eastAsia="Times New Roman" w:hAnsiTheme="minorHAnsi" w:cstheme="minorHAnsi"/>
          <w:i/>
          <w:sz w:val="20"/>
          <w:u w:val="single"/>
          <w:lang w:val="en-IE"/>
        </w:rPr>
      </w:pPr>
    </w:p>
    <w:p w14:paraId="2615BA6A" w14:textId="77777777" w:rsidR="00891ECD" w:rsidRPr="00891ECD" w:rsidRDefault="00891ECD" w:rsidP="00891ECD">
      <w:pPr>
        <w:widowControl w:val="0"/>
        <w:spacing w:after="120"/>
        <w:jc w:val="both"/>
        <w:rPr>
          <w:rFonts w:asciiTheme="minorHAnsi" w:eastAsia="Times New Roman" w:hAnsiTheme="minorHAnsi" w:cstheme="minorHAnsi"/>
          <w:i/>
          <w:sz w:val="20"/>
          <w:u w:val="single"/>
          <w:lang w:val="en-IE"/>
        </w:rPr>
      </w:pPr>
    </w:p>
    <w:p w14:paraId="2A9D30E7" w14:textId="77777777" w:rsidR="00891ECD" w:rsidRPr="00891ECD" w:rsidRDefault="00891ECD" w:rsidP="00891ECD">
      <w:pPr>
        <w:widowControl w:val="0"/>
        <w:spacing w:after="120"/>
        <w:jc w:val="both"/>
        <w:rPr>
          <w:rFonts w:asciiTheme="minorHAnsi" w:eastAsia="Times New Roman" w:hAnsiTheme="minorHAnsi" w:cstheme="minorHAnsi"/>
          <w:i/>
          <w:sz w:val="20"/>
          <w:u w:val="single"/>
          <w:lang w:val="en-IE"/>
        </w:rPr>
      </w:pPr>
    </w:p>
    <w:p w14:paraId="6B69D0D4" w14:textId="77777777" w:rsidR="00891ECD" w:rsidRPr="00891ECD" w:rsidRDefault="00891ECD" w:rsidP="00891ECD">
      <w:pPr>
        <w:widowControl w:val="0"/>
        <w:spacing w:after="120"/>
        <w:jc w:val="both"/>
        <w:rPr>
          <w:rFonts w:asciiTheme="minorHAnsi" w:eastAsia="Times New Roman" w:hAnsiTheme="minorHAnsi" w:cstheme="minorHAnsi"/>
          <w:sz w:val="20"/>
          <w:u w:val="single"/>
          <w:lang w:val="en-IE"/>
        </w:rPr>
      </w:pPr>
      <w:r w:rsidRPr="00891ECD">
        <w:rPr>
          <w:rFonts w:asciiTheme="minorHAnsi" w:eastAsia="Times New Roman" w:hAnsiTheme="minorHAnsi" w:cstheme="minorHAnsi"/>
          <w:i/>
          <w:sz w:val="20"/>
          <w:u w:val="single"/>
          <w:lang w:val="en-IE"/>
        </w:rPr>
        <w:t xml:space="preserve">Specific Comments </w:t>
      </w:r>
      <w:r w:rsidRPr="00891ECD">
        <w:rPr>
          <w:rFonts w:asciiTheme="minorHAnsi" w:eastAsia="Times New Roman" w:hAnsiTheme="minorHAnsi" w:cstheme="minorHAnsi"/>
          <w:sz w:val="20"/>
          <w:u w:val="single"/>
          <w:lang w:val="en-IE"/>
        </w:rPr>
        <w:t>(</w:t>
      </w:r>
      <w:r w:rsidRPr="00891ECD">
        <w:rPr>
          <w:rFonts w:asciiTheme="minorHAnsi" w:eastAsia="Times New Roman" w:hAnsiTheme="minorHAnsi" w:cstheme="minorHAnsi"/>
          <w:i/>
          <w:sz w:val="20"/>
          <w:u w:val="single"/>
          <w:lang w:val="en-IE"/>
        </w:rPr>
        <w:t>add continuation sheets if required</w:t>
      </w:r>
      <w:r w:rsidRPr="00891ECD">
        <w:rPr>
          <w:rFonts w:asciiTheme="minorHAnsi" w:eastAsia="Times New Roman" w:hAnsiTheme="minorHAnsi" w:cstheme="minorHAnsi"/>
          <w:sz w:val="20"/>
          <w:u w:val="single"/>
          <w:lang w:val="en-IE"/>
        </w:rPr>
        <w:t>)</w:t>
      </w:r>
    </w:p>
    <w:p w14:paraId="557D36B9" w14:textId="77777777" w:rsidR="00891ECD" w:rsidRPr="00891ECD" w:rsidRDefault="00891ECD" w:rsidP="00891ECD">
      <w:pPr>
        <w:widowControl w:val="0"/>
        <w:spacing w:after="120"/>
        <w:jc w:val="both"/>
        <w:rPr>
          <w:rFonts w:asciiTheme="minorHAnsi" w:eastAsia="Times New Roman" w:hAnsiTheme="minorHAnsi" w:cstheme="minorHAnsi"/>
          <w:i/>
          <w:sz w:val="20"/>
          <w:u w:val="single"/>
          <w:lang w:val="en-IE"/>
        </w:rPr>
      </w:pPr>
    </w:p>
    <w:p w14:paraId="3FA92BA7" w14:textId="77777777" w:rsidR="00891ECD" w:rsidRPr="00891ECD" w:rsidRDefault="00891ECD" w:rsidP="00891ECD">
      <w:pPr>
        <w:tabs>
          <w:tab w:val="left" w:pos="-720"/>
        </w:tabs>
        <w:jc w:val="both"/>
        <w:rPr>
          <w:rFonts w:asciiTheme="minorHAnsi" w:eastAsia="Times New Roman" w:hAnsiTheme="minorHAnsi" w:cstheme="minorHAnsi"/>
          <w:i/>
          <w:sz w:val="20"/>
          <w:lang w:val="en-GB"/>
        </w:rPr>
      </w:pPr>
      <w:r w:rsidRPr="00891ECD">
        <w:rPr>
          <w:rFonts w:asciiTheme="minorHAnsi" w:eastAsia="Times New Roman" w:hAnsiTheme="minorHAnsi" w:cstheme="minorHAnsi"/>
          <w:i/>
          <w:sz w:val="20"/>
          <w:lang w:val="en-GB"/>
        </w:rPr>
        <w:t>line:</w:t>
      </w:r>
    </w:p>
    <w:p w14:paraId="57FC7457" w14:textId="77777777" w:rsidR="00891ECD" w:rsidRPr="00891ECD" w:rsidRDefault="00891ECD" w:rsidP="00891ECD">
      <w:pPr>
        <w:tabs>
          <w:tab w:val="left" w:pos="-720"/>
        </w:tabs>
        <w:jc w:val="both"/>
        <w:rPr>
          <w:rFonts w:asciiTheme="minorHAnsi" w:eastAsia="Times New Roman" w:hAnsiTheme="minorHAnsi" w:cstheme="minorHAnsi"/>
          <w:color w:val="393830"/>
          <w:sz w:val="20"/>
          <w:lang w:val="en-GB"/>
        </w:rPr>
      </w:pPr>
    </w:p>
    <w:p w14:paraId="0B08232C" w14:textId="77777777" w:rsidR="00891ECD" w:rsidRPr="00891ECD" w:rsidRDefault="00891ECD" w:rsidP="00891ECD">
      <w:pPr>
        <w:tabs>
          <w:tab w:val="left" w:pos="-720"/>
        </w:tabs>
        <w:jc w:val="both"/>
        <w:rPr>
          <w:rFonts w:asciiTheme="minorHAnsi" w:eastAsia="Times New Roman" w:hAnsiTheme="minorHAnsi" w:cstheme="minorHAnsi"/>
          <w:color w:val="393830"/>
          <w:sz w:val="20"/>
          <w:lang w:val="en-GB"/>
        </w:rPr>
        <w:sectPr w:rsidR="00891ECD" w:rsidRPr="00891ECD" w:rsidSect="00695160">
          <w:headerReference w:type="even" r:id="rId12"/>
          <w:headerReference w:type="default" r:id="rId13"/>
          <w:footerReference w:type="even" r:id="rId14"/>
          <w:footerReference w:type="default" r:id="rId15"/>
          <w:headerReference w:type="first" r:id="rId16"/>
          <w:footerReference w:type="first" r:id="rId17"/>
          <w:type w:val="oddPage"/>
          <w:pgSz w:w="11907" w:h="16840" w:code="9"/>
          <w:pgMar w:top="-1418" w:right="1418" w:bottom="1418" w:left="1418" w:header="567" w:footer="567" w:gutter="0"/>
          <w:paperSrc w:first="7" w:other="7"/>
          <w:pgNumType w:start="1"/>
          <w:cols w:space="720"/>
          <w:titlePg/>
          <w:docGrid w:linePitch="272"/>
        </w:sectPr>
      </w:pPr>
    </w:p>
    <w:p w14:paraId="4D129A65" w14:textId="2987C132" w:rsidR="00EB4373" w:rsidRPr="006C0377" w:rsidRDefault="00EB4373" w:rsidP="00891ECD">
      <w:pPr>
        <w:pStyle w:val="TITRE"/>
        <w:spacing w:before="120" w:line="240" w:lineRule="auto"/>
        <w:rPr>
          <w:rFonts w:ascii="Ottawa" w:hAnsi="Ottawa"/>
          <w:b w:val="0"/>
          <w:smallCaps/>
          <w:spacing w:val="60"/>
          <w:sz w:val="24"/>
        </w:rPr>
      </w:pPr>
      <w:r w:rsidRPr="006C0377">
        <w:rPr>
          <w:rFonts w:ascii="Ottawa" w:hAnsi="Ottawa"/>
          <w:b w:val="0"/>
          <w:spacing w:val="60"/>
          <w:sz w:val="24"/>
        </w:rPr>
        <w:lastRenderedPageBreak/>
        <w:t>section</w:t>
      </w:r>
      <w:r w:rsidRPr="006C0377">
        <w:rPr>
          <w:rFonts w:ascii="Ottawa" w:hAnsi="Ottawa"/>
          <w:b w:val="0"/>
          <w:smallCaps/>
          <w:spacing w:val="60"/>
          <w:sz w:val="24"/>
        </w:rPr>
        <w:t xml:space="preserve"> </w:t>
      </w:r>
      <w:r w:rsidR="00EC7041">
        <w:rPr>
          <w:rFonts w:ascii="Ottawa" w:hAnsi="Ottawa"/>
          <w:b w:val="0"/>
          <w:smallCaps/>
          <w:spacing w:val="60"/>
          <w:sz w:val="24"/>
        </w:rPr>
        <w:t>3</w:t>
      </w:r>
      <w:r w:rsidRPr="006C0377">
        <w:rPr>
          <w:rFonts w:ascii="Ottawa" w:hAnsi="Ottawa"/>
          <w:b w:val="0"/>
          <w:smallCaps/>
          <w:spacing w:val="60"/>
          <w:sz w:val="24"/>
        </w:rPr>
        <w:t>.</w:t>
      </w:r>
      <w:r w:rsidR="00B634CB" w:rsidRPr="006C0377">
        <w:rPr>
          <w:rFonts w:ascii="Ottawa" w:hAnsi="Ottawa"/>
          <w:b w:val="0"/>
          <w:smallCaps/>
          <w:spacing w:val="60"/>
          <w:sz w:val="24"/>
        </w:rPr>
        <w:t>6</w:t>
      </w:r>
      <w:r w:rsidRPr="006C0377">
        <w:rPr>
          <w:rFonts w:ascii="Ottawa" w:hAnsi="Ottawa"/>
          <w:b w:val="0"/>
          <w:smallCaps/>
          <w:spacing w:val="60"/>
          <w:sz w:val="24"/>
        </w:rPr>
        <w:t>.</w:t>
      </w:r>
    </w:p>
    <w:p w14:paraId="5DB9F26D" w14:textId="77777777" w:rsidR="00EB4373" w:rsidRPr="006C0377" w:rsidRDefault="00EB4373" w:rsidP="00B634CB">
      <w:pPr>
        <w:pStyle w:val="TITRE"/>
        <w:pBdr>
          <w:bottom w:val="single" w:sz="6" w:space="10" w:color="auto"/>
        </w:pBdr>
        <w:tabs>
          <w:tab w:val="right" w:pos="1843"/>
        </w:tabs>
        <w:spacing w:after="480" w:line="240" w:lineRule="auto"/>
        <w:rPr>
          <w:rFonts w:ascii="Ottawa" w:hAnsi="Ottawa"/>
          <w:spacing w:val="40"/>
          <w:sz w:val="32"/>
        </w:rPr>
      </w:pPr>
      <w:r w:rsidRPr="006C0377">
        <w:rPr>
          <w:rFonts w:ascii="Ottawa" w:hAnsi="Ottawa"/>
          <w:spacing w:val="40"/>
          <w:sz w:val="32"/>
        </w:rPr>
        <w:t>lagomorph</w:t>
      </w:r>
      <w:r w:rsidR="00F13ADD" w:rsidRPr="006C0377">
        <w:rPr>
          <w:rFonts w:ascii="Ottawa" w:hAnsi="Ottawa"/>
          <w:spacing w:val="40"/>
          <w:sz w:val="32"/>
        </w:rPr>
        <w:t>A</w:t>
      </w:r>
    </w:p>
    <w:p w14:paraId="4196225A" w14:textId="5FCA153D" w:rsidR="00EB4373" w:rsidRPr="006C0377" w:rsidRDefault="00EB4373" w:rsidP="00B634CB">
      <w:pPr>
        <w:pStyle w:val="TITRE"/>
        <w:tabs>
          <w:tab w:val="right" w:pos="1843"/>
        </w:tabs>
        <w:spacing w:line="240" w:lineRule="auto"/>
        <w:rPr>
          <w:rFonts w:ascii="Ottawa" w:hAnsi="Ottawa"/>
          <w:b w:val="0"/>
          <w:smallCaps/>
          <w:spacing w:val="60"/>
          <w:sz w:val="24"/>
        </w:rPr>
      </w:pPr>
      <w:r w:rsidRPr="006C0377">
        <w:rPr>
          <w:rFonts w:ascii="Ottawa" w:hAnsi="Ottawa"/>
          <w:b w:val="0"/>
          <w:spacing w:val="60"/>
          <w:sz w:val="24"/>
        </w:rPr>
        <w:t>Chapter</w:t>
      </w:r>
      <w:r w:rsidRPr="006C0377">
        <w:rPr>
          <w:rFonts w:ascii="Ottawa" w:hAnsi="Ottawa"/>
          <w:b w:val="0"/>
          <w:smallCaps/>
          <w:spacing w:val="60"/>
          <w:sz w:val="24"/>
        </w:rPr>
        <w:t xml:space="preserve"> </w:t>
      </w:r>
      <w:r w:rsidR="00EC7041">
        <w:rPr>
          <w:rFonts w:ascii="Ottawa" w:hAnsi="Ottawa"/>
          <w:b w:val="0"/>
          <w:smallCaps/>
          <w:spacing w:val="60"/>
          <w:sz w:val="24"/>
        </w:rPr>
        <w:t>3</w:t>
      </w:r>
      <w:r w:rsidRPr="006C0377">
        <w:rPr>
          <w:rFonts w:ascii="Ottawa" w:hAnsi="Ottawa"/>
          <w:b w:val="0"/>
          <w:smallCaps/>
          <w:spacing w:val="60"/>
          <w:sz w:val="24"/>
        </w:rPr>
        <w:t>.</w:t>
      </w:r>
      <w:r w:rsidR="00B634CB" w:rsidRPr="006C0377">
        <w:rPr>
          <w:rFonts w:ascii="Ottawa" w:hAnsi="Ottawa"/>
          <w:b w:val="0"/>
          <w:smallCaps/>
          <w:spacing w:val="60"/>
          <w:sz w:val="24"/>
        </w:rPr>
        <w:t>6</w:t>
      </w:r>
      <w:r w:rsidRPr="006C0377">
        <w:rPr>
          <w:rFonts w:ascii="Ottawa" w:hAnsi="Ottawa"/>
          <w:b w:val="0"/>
          <w:smallCaps/>
          <w:spacing w:val="60"/>
          <w:sz w:val="24"/>
        </w:rPr>
        <w:t>.1.</w:t>
      </w:r>
    </w:p>
    <w:p w14:paraId="37B0BFF8" w14:textId="77777777" w:rsidR="00EB4373" w:rsidRPr="006C0377" w:rsidRDefault="00EB4373">
      <w:pPr>
        <w:pStyle w:val="TITRE"/>
        <w:tabs>
          <w:tab w:val="right" w:pos="1843"/>
        </w:tabs>
        <w:spacing w:after="0" w:line="240" w:lineRule="auto"/>
        <w:rPr>
          <w:rFonts w:ascii="Ottawa" w:hAnsi="Ottawa"/>
          <w:spacing w:val="40"/>
          <w:sz w:val="32"/>
        </w:rPr>
      </w:pPr>
      <w:r w:rsidRPr="006C0377">
        <w:rPr>
          <w:rFonts w:ascii="Ottawa" w:hAnsi="Ottawa"/>
          <w:spacing w:val="40"/>
          <w:sz w:val="32"/>
        </w:rPr>
        <w:t>myxomatosis</w:t>
      </w:r>
    </w:p>
    <w:p w14:paraId="12C16ECE" w14:textId="77777777" w:rsidR="00EB4373" w:rsidRPr="006C0377" w:rsidRDefault="00EB4373" w:rsidP="00E40E8E">
      <w:pPr>
        <w:spacing w:before="1200" w:after="120"/>
        <w:jc w:val="center"/>
        <w:rPr>
          <w:rFonts w:ascii="Ottawa" w:hAnsi="Ottawa"/>
          <w:b/>
          <w:spacing w:val="20"/>
          <w:lang w:val="en-GB"/>
        </w:rPr>
      </w:pPr>
      <w:r w:rsidRPr="006C0377">
        <w:rPr>
          <w:rFonts w:ascii="Ottawa" w:hAnsi="Ottawa"/>
          <w:b/>
          <w:spacing w:val="20"/>
          <w:lang w:val="en-GB"/>
        </w:rPr>
        <w:t>SUMMARY</w:t>
      </w:r>
    </w:p>
    <w:p w14:paraId="21C482EB" w14:textId="0058B21F" w:rsidR="00544EDA" w:rsidRDefault="002A0FFF">
      <w:pPr>
        <w:pStyle w:val="sumtexte"/>
        <w:rPr>
          <w:b/>
        </w:rPr>
      </w:pPr>
      <w:r w:rsidRPr="00820DC4">
        <w:rPr>
          <w:b/>
          <w:u w:val="double"/>
        </w:rPr>
        <w:t>Description and importance of the disease</w:t>
      </w:r>
      <w:r w:rsidR="00820DC4" w:rsidRPr="00820DC4">
        <w:rPr>
          <w:b/>
          <w:strike/>
        </w:rPr>
        <w:t xml:space="preserve"> </w:t>
      </w:r>
      <w:r w:rsidR="00E82A67" w:rsidRPr="00820DC4">
        <w:rPr>
          <w:b/>
          <w:strike/>
        </w:rPr>
        <w:t xml:space="preserve">Definition of the </w:t>
      </w:r>
      <w:r w:rsidR="00C73ECD" w:rsidRPr="00820DC4">
        <w:rPr>
          <w:b/>
          <w:strike/>
        </w:rPr>
        <w:t>disease</w:t>
      </w:r>
      <w:r w:rsidR="00E82A67" w:rsidRPr="006C0377">
        <w:rPr>
          <w:b/>
        </w:rPr>
        <w:t>:</w:t>
      </w:r>
      <w:r w:rsidR="00E82A67" w:rsidRPr="006C0377">
        <w:t xml:space="preserve"> </w:t>
      </w:r>
      <w:r w:rsidR="00ED3488" w:rsidRPr="006C0377">
        <w:t>Myxomatosis is a lethal, generali</w:t>
      </w:r>
      <w:r w:rsidR="00711F46" w:rsidRPr="006C0377">
        <w:t>s</w:t>
      </w:r>
      <w:r w:rsidR="00ED3488" w:rsidRPr="006C0377">
        <w:t xml:space="preserve">ed viral disease </w:t>
      </w:r>
      <w:r w:rsidR="00EB4373" w:rsidRPr="006C0377">
        <w:t xml:space="preserve">of the European rabbit </w:t>
      </w:r>
      <w:r w:rsidR="00216536" w:rsidRPr="006C0377">
        <w:rPr>
          <w:i w:val="0"/>
        </w:rPr>
        <w:t>(Oryctolagus cuniculus)</w:t>
      </w:r>
      <w:r w:rsidR="00216536" w:rsidRPr="006C0377">
        <w:t xml:space="preserve"> </w:t>
      </w:r>
      <w:r w:rsidR="00EB4373" w:rsidRPr="006C0377">
        <w:t xml:space="preserve">caused by the </w:t>
      </w:r>
      <w:r w:rsidR="00EB4373" w:rsidRPr="006C0377">
        <w:rPr>
          <w:i w:val="0"/>
        </w:rPr>
        <w:t>Myxoma</w:t>
      </w:r>
      <w:r w:rsidR="00EB4373" w:rsidRPr="006C0377">
        <w:t xml:space="preserve"> virus</w:t>
      </w:r>
      <w:r w:rsidR="00216536" w:rsidRPr="006C0377">
        <w:t xml:space="preserve"> </w:t>
      </w:r>
      <w:r w:rsidR="00216536" w:rsidRPr="006C0377">
        <w:rPr>
          <w:i w:val="0"/>
        </w:rPr>
        <w:t>(</w:t>
      </w:r>
      <w:r w:rsidR="00216536" w:rsidRPr="006C0377">
        <w:t>MYXV</w:t>
      </w:r>
      <w:r w:rsidR="00216536" w:rsidRPr="006C0377">
        <w:rPr>
          <w:i w:val="0"/>
        </w:rPr>
        <w:t>)</w:t>
      </w:r>
      <w:r w:rsidR="00EB4373" w:rsidRPr="006C0377">
        <w:t xml:space="preserve">, a member of the </w:t>
      </w:r>
      <w:r w:rsidR="00EB4373" w:rsidRPr="006C0377">
        <w:rPr>
          <w:i w:val="0"/>
        </w:rPr>
        <w:t>Poxviridae</w:t>
      </w:r>
      <w:r w:rsidR="00EB4373" w:rsidRPr="006C0377">
        <w:t xml:space="preserve"> family. </w:t>
      </w:r>
      <w:r w:rsidR="00E9771D" w:rsidRPr="006C0377">
        <w:t xml:space="preserve">The </w:t>
      </w:r>
      <w:r w:rsidR="00E9771D" w:rsidRPr="00820DC4">
        <w:rPr>
          <w:strike/>
        </w:rPr>
        <w:t xml:space="preserve">natural </w:t>
      </w:r>
      <w:r w:rsidR="008D6BAB" w:rsidRPr="00820DC4">
        <w:rPr>
          <w:u w:val="double"/>
        </w:rPr>
        <w:t>original</w:t>
      </w:r>
      <w:r w:rsidR="008D6BAB" w:rsidRPr="006C0377">
        <w:t xml:space="preserve"> </w:t>
      </w:r>
      <w:r w:rsidR="00E9771D" w:rsidRPr="006C0377">
        <w:t xml:space="preserve">hosts </w:t>
      </w:r>
      <w:r w:rsidR="009A55EF">
        <w:t>we</w:t>
      </w:r>
      <w:r w:rsidR="00E9771D" w:rsidRPr="006C0377">
        <w:t xml:space="preserve">re two </w:t>
      </w:r>
      <w:r w:rsidR="00E9771D" w:rsidRPr="00820DC4">
        <w:rPr>
          <w:strike/>
        </w:rPr>
        <w:t>leporid</w:t>
      </w:r>
      <w:r w:rsidR="007354CD" w:rsidRPr="00820DC4">
        <w:rPr>
          <w:strike/>
        </w:rPr>
        <w:t>e</w:t>
      </w:r>
      <w:r w:rsidR="00E9771D" w:rsidRPr="00820DC4">
        <w:rPr>
          <w:strike/>
        </w:rPr>
        <w:t>s</w:t>
      </w:r>
      <w:r w:rsidR="00820DC4" w:rsidRPr="00820DC4">
        <w:rPr>
          <w:strike/>
        </w:rPr>
        <w:t xml:space="preserve"> </w:t>
      </w:r>
      <w:r w:rsidR="00235989" w:rsidRPr="00820DC4">
        <w:rPr>
          <w:u w:val="double"/>
        </w:rPr>
        <w:t>lagomorphs</w:t>
      </w:r>
      <w:r w:rsidR="00E9771D" w:rsidRPr="006C0377">
        <w:t xml:space="preserve">: </w:t>
      </w:r>
      <w:r w:rsidR="00E9771D" w:rsidRPr="006C0377">
        <w:rPr>
          <w:i w:val="0"/>
        </w:rPr>
        <w:t>Sylvilagus brasiliensis</w:t>
      </w:r>
      <w:r w:rsidR="00E9771D" w:rsidRPr="006C0377">
        <w:t xml:space="preserve"> in South America </w:t>
      </w:r>
      <w:r w:rsidR="00D644FE" w:rsidRPr="006C0377">
        <w:rPr>
          <w:i w:val="0"/>
        </w:rPr>
        <w:t>(</w:t>
      </w:r>
      <w:r w:rsidR="00E9771D" w:rsidRPr="006C0377">
        <w:t>South American strains</w:t>
      </w:r>
      <w:r w:rsidR="00D644FE" w:rsidRPr="006C0377">
        <w:rPr>
          <w:i w:val="0"/>
        </w:rPr>
        <w:t>)</w:t>
      </w:r>
      <w:r w:rsidR="00E9771D" w:rsidRPr="006C0377">
        <w:t xml:space="preserve"> and </w:t>
      </w:r>
      <w:r w:rsidR="00E9771D" w:rsidRPr="006C0377">
        <w:rPr>
          <w:i w:val="0"/>
        </w:rPr>
        <w:t>S</w:t>
      </w:r>
      <w:r w:rsidR="00445CF1" w:rsidRPr="006C0377">
        <w:rPr>
          <w:i w:val="0"/>
        </w:rPr>
        <w:t>. </w:t>
      </w:r>
      <w:r w:rsidR="00E9771D" w:rsidRPr="006C0377">
        <w:rPr>
          <w:i w:val="0"/>
        </w:rPr>
        <w:t>bachmani</w:t>
      </w:r>
      <w:r w:rsidR="00E9771D" w:rsidRPr="006C0377">
        <w:t xml:space="preserve"> </w:t>
      </w:r>
      <w:r w:rsidR="00D644FE" w:rsidRPr="006C0377">
        <w:rPr>
          <w:i w:val="0"/>
        </w:rPr>
        <w:t>(</w:t>
      </w:r>
      <w:r w:rsidR="00E9771D" w:rsidRPr="006C0377">
        <w:t>Californian strains</w:t>
      </w:r>
      <w:r w:rsidR="00D644FE" w:rsidRPr="006C0377">
        <w:rPr>
          <w:i w:val="0"/>
        </w:rPr>
        <w:t>)</w:t>
      </w:r>
      <w:r w:rsidR="00E9771D" w:rsidRPr="006C0377">
        <w:t xml:space="preserve"> in California</w:t>
      </w:r>
      <w:r w:rsidR="00D644FE" w:rsidRPr="006C0377">
        <w:t>, USA</w:t>
      </w:r>
      <w:r w:rsidR="00EC5FE6" w:rsidRPr="006C0377">
        <w:t xml:space="preserve">. </w:t>
      </w:r>
      <w:r w:rsidR="00EC5FE6" w:rsidRPr="00820DC4">
        <w:rPr>
          <w:strike/>
        </w:rPr>
        <w:t>H</w:t>
      </w:r>
      <w:r w:rsidR="00544EDA" w:rsidRPr="00820DC4">
        <w:rPr>
          <w:strike/>
        </w:rPr>
        <w:t>owever, following deliberate introductions into Australia and Europe as a biologic</w:t>
      </w:r>
      <w:r w:rsidR="007B231A" w:rsidRPr="00820DC4">
        <w:rPr>
          <w:strike/>
        </w:rPr>
        <w:t>al</w:t>
      </w:r>
      <w:r w:rsidR="00544EDA" w:rsidRPr="00820DC4">
        <w:rPr>
          <w:strike/>
        </w:rPr>
        <w:t xml:space="preserve"> control for wild European rabbits, </w:t>
      </w:r>
      <w:r w:rsidR="00544EDA" w:rsidRPr="006C0377">
        <w:t xml:space="preserve">MYXV </w:t>
      </w:r>
      <w:r w:rsidR="00632FF9" w:rsidRPr="006D4BA1">
        <w:rPr>
          <w:u w:val="double"/>
        </w:rPr>
        <w:t>is</w:t>
      </w:r>
      <w:r w:rsidR="00632FF9">
        <w:t xml:space="preserve"> </w:t>
      </w:r>
      <w:r w:rsidR="00544EDA" w:rsidRPr="006C0377">
        <w:t xml:space="preserve">now </w:t>
      </w:r>
      <w:r w:rsidR="004F68F1" w:rsidRPr="006D4BA1">
        <w:rPr>
          <w:strike/>
        </w:rPr>
        <w:t>has a worldwide</w:t>
      </w:r>
      <w:r w:rsidR="006D4BA1">
        <w:rPr>
          <w:strike/>
        </w:rPr>
        <w:t xml:space="preserve"> </w:t>
      </w:r>
      <w:r w:rsidR="006D4BA1" w:rsidRPr="006D4BA1">
        <w:rPr>
          <w:strike/>
        </w:rPr>
        <w:t xml:space="preserve">distribution </w:t>
      </w:r>
      <w:r w:rsidR="00632FF9" w:rsidRPr="006D4BA1">
        <w:rPr>
          <w:u w:val="double"/>
        </w:rPr>
        <w:t>widely</w:t>
      </w:r>
      <w:r w:rsidR="004F68F1" w:rsidRPr="006D4BA1">
        <w:rPr>
          <w:u w:val="double"/>
        </w:rPr>
        <w:t xml:space="preserve"> </w:t>
      </w:r>
      <w:r w:rsidR="00632FF9" w:rsidRPr="006D4BA1">
        <w:rPr>
          <w:u w:val="double"/>
        </w:rPr>
        <w:t>distributed</w:t>
      </w:r>
      <w:r w:rsidR="00F9452F" w:rsidRPr="006C0377">
        <w:t xml:space="preserve">, </w:t>
      </w:r>
      <w:r w:rsidR="00235989">
        <w:t xml:space="preserve">being </w:t>
      </w:r>
      <w:r w:rsidR="00544EDA" w:rsidRPr="006C0377">
        <w:t xml:space="preserve">endemic </w:t>
      </w:r>
      <w:r w:rsidR="00235989">
        <w:t xml:space="preserve">in wild </w:t>
      </w:r>
      <w:r w:rsidR="00544EDA" w:rsidRPr="00820DC4">
        <w:rPr>
          <w:strike/>
        </w:rPr>
        <w:t xml:space="preserve">European </w:t>
      </w:r>
      <w:r w:rsidR="00544EDA" w:rsidRPr="006C0377">
        <w:t xml:space="preserve">rabbit </w:t>
      </w:r>
      <w:r w:rsidR="00B02A50" w:rsidRPr="006C0377">
        <w:t>populations</w:t>
      </w:r>
      <w:r w:rsidR="00B02A50" w:rsidRPr="00820DC4">
        <w:rPr>
          <w:strike/>
        </w:rPr>
        <w:t>,</w:t>
      </w:r>
      <w:r w:rsidR="00544EDA" w:rsidRPr="00820DC4">
        <w:rPr>
          <w:strike/>
        </w:rPr>
        <w:t xml:space="preserve"> and can spill over</w:t>
      </w:r>
      <w:r w:rsidR="008D6BAB" w:rsidRPr="00820DC4">
        <w:rPr>
          <w:u w:val="double"/>
        </w:rPr>
        <w:t>, as well as</w:t>
      </w:r>
      <w:r w:rsidR="008D6BAB">
        <w:t xml:space="preserve"> </w:t>
      </w:r>
      <w:r w:rsidR="00544EDA" w:rsidRPr="006C0377">
        <w:t>in</w:t>
      </w:r>
      <w:r w:rsidR="00544EDA" w:rsidRPr="00C02DEB">
        <w:rPr>
          <w:strike/>
        </w:rPr>
        <w:t>to</w:t>
      </w:r>
      <w:r w:rsidR="00544EDA" w:rsidRPr="006C0377">
        <w:t xml:space="preserve"> farmed, laboratory, and pet</w:t>
      </w:r>
      <w:r w:rsidR="00216536" w:rsidRPr="006C0377">
        <w:t xml:space="preserve"> </w:t>
      </w:r>
      <w:r w:rsidR="00544EDA" w:rsidRPr="006C0377">
        <w:t>rabbits</w:t>
      </w:r>
      <w:r w:rsidR="00235989">
        <w:t xml:space="preserve"> </w:t>
      </w:r>
      <w:r w:rsidR="00235989" w:rsidRPr="00820DC4">
        <w:rPr>
          <w:u w:val="double"/>
        </w:rPr>
        <w:t xml:space="preserve">and occasionally </w:t>
      </w:r>
      <w:r w:rsidR="009A55EF">
        <w:rPr>
          <w:u w:val="double"/>
        </w:rPr>
        <w:t>in</w:t>
      </w:r>
      <w:r w:rsidR="00235989" w:rsidRPr="00820DC4">
        <w:rPr>
          <w:u w:val="double"/>
        </w:rPr>
        <w:t xml:space="preserve"> other lagomorphs</w:t>
      </w:r>
      <w:r w:rsidR="00544EDA" w:rsidRPr="006C0377">
        <w:t xml:space="preserve">. </w:t>
      </w:r>
      <w:r w:rsidR="00283990" w:rsidRPr="006C0377">
        <w:t>To date,</w:t>
      </w:r>
      <w:r w:rsidR="007D6182" w:rsidRPr="006C0377">
        <w:t xml:space="preserve"> myxomatosis is </w:t>
      </w:r>
      <w:r w:rsidR="00283990" w:rsidRPr="006C0377">
        <w:t xml:space="preserve">still </w:t>
      </w:r>
      <w:r w:rsidR="00EC1AE3" w:rsidRPr="006C0377">
        <w:t>the main infection</w:t>
      </w:r>
      <w:r w:rsidR="00283990" w:rsidRPr="006C0377">
        <w:t xml:space="preserve"> </w:t>
      </w:r>
      <w:r w:rsidR="007D6182" w:rsidRPr="006C0377">
        <w:t xml:space="preserve">threat for </w:t>
      </w:r>
      <w:r w:rsidR="00EC1AE3" w:rsidRPr="006C0377">
        <w:t xml:space="preserve">the </w:t>
      </w:r>
      <w:r w:rsidR="007D6182" w:rsidRPr="006C0377">
        <w:t>rabbit industries</w:t>
      </w:r>
      <w:r w:rsidR="00283990" w:rsidRPr="006C0377">
        <w:t>.</w:t>
      </w:r>
      <w:r w:rsidR="00F52C43" w:rsidRPr="006C0377">
        <w:t xml:space="preserve"> </w:t>
      </w:r>
    </w:p>
    <w:p w14:paraId="0ADF400D" w14:textId="745D227E" w:rsidR="00E9771D" w:rsidRPr="006C0377" w:rsidRDefault="00544EDA" w:rsidP="00E40E8E">
      <w:pPr>
        <w:pStyle w:val="sumtexte"/>
      </w:pPr>
      <w:r w:rsidRPr="00820DC4">
        <w:rPr>
          <w:b/>
          <w:strike/>
        </w:rPr>
        <w:t>Description of the disease:</w:t>
      </w:r>
      <w:r w:rsidRPr="00820DC4">
        <w:rPr>
          <w:strike/>
        </w:rPr>
        <w:t xml:space="preserve"> </w:t>
      </w:r>
      <w:r w:rsidRPr="006C0377">
        <w:t>Myxomatosis is essentially a disease of European rabbits</w:t>
      </w:r>
      <w:r w:rsidR="00EC5FE6" w:rsidRPr="006C0377">
        <w:t>.</w:t>
      </w:r>
      <w:r w:rsidR="00E9771D" w:rsidRPr="006C0377">
        <w:t xml:space="preserve"> </w:t>
      </w:r>
      <w:r w:rsidR="007354CD" w:rsidRPr="006C0377">
        <w:t xml:space="preserve">Brown </w:t>
      </w:r>
      <w:r w:rsidR="00EC5FE6" w:rsidRPr="006C0377">
        <w:t xml:space="preserve">hares </w:t>
      </w:r>
      <w:r w:rsidR="00D644FE" w:rsidRPr="006C0377">
        <w:rPr>
          <w:i w:val="0"/>
        </w:rPr>
        <w:t>(</w:t>
      </w:r>
      <w:r w:rsidR="007354CD" w:rsidRPr="00E90410">
        <w:rPr>
          <w:i w:val="0"/>
        </w:rPr>
        <w:t>Lepus europaeus</w:t>
      </w:r>
      <w:r w:rsidR="00D644FE" w:rsidRPr="006C0377">
        <w:rPr>
          <w:i w:val="0"/>
        </w:rPr>
        <w:t>)</w:t>
      </w:r>
      <w:r w:rsidR="007354CD" w:rsidRPr="006C0377">
        <w:t xml:space="preserve"> </w:t>
      </w:r>
      <w:r w:rsidR="00EC5FE6" w:rsidRPr="006C0377">
        <w:t>are susceptible to MYXV infection</w:t>
      </w:r>
      <w:r w:rsidR="00445CF1" w:rsidRPr="006C0377">
        <w:t>,</w:t>
      </w:r>
      <w:r w:rsidR="00EC5FE6" w:rsidRPr="006C0377">
        <w:t xml:space="preserve"> but rarely develop general</w:t>
      </w:r>
      <w:r w:rsidR="00F52C43" w:rsidRPr="006C0377">
        <w:t>is</w:t>
      </w:r>
      <w:r w:rsidR="00EC5FE6" w:rsidRPr="006C0377">
        <w:t xml:space="preserve">ed disease. </w:t>
      </w:r>
      <w:r w:rsidR="002A0FFF" w:rsidRPr="00820DC4">
        <w:rPr>
          <w:u w:val="double"/>
        </w:rPr>
        <w:t xml:space="preserve">Large outbreaks of myxomatosis in Spanish hares </w:t>
      </w:r>
      <w:r w:rsidR="002A0FFF" w:rsidRPr="00820DC4">
        <w:rPr>
          <w:i w:val="0"/>
          <w:iCs/>
          <w:u w:val="double"/>
        </w:rPr>
        <w:t>(</w:t>
      </w:r>
      <w:r w:rsidR="002A0FFF" w:rsidRPr="00820DC4">
        <w:rPr>
          <w:u w:val="double"/>
        </w:rPr>
        <w:t>Lepus granatensis</w:t>
      </w:r>
      <w:r w:rsidR="002A0FFF" w:rsidRPr="00820DC4">
        <w:rPr>
          <w:i w:val="0"/>
          <w:iCs/>
          <w:u w:val="double"/>
        </w:rPr>
        <w:t>)</w:t>
      </w:r>
      <w:r w:rsidR="00235989" w:rsidRPr="00820DC4">
        <w:rPr>
          <w:u w:val="double"/>
        </w:rPr>
        <w:t xml:space="preserve"> </w:t>
      </w:r>
      <w:r w:rsidR="009A55EF">
        <w:rPr>
          <w:u w:val="double"/>
        </w:rPr>
        <w:t>were</w:t>
      </w:r>
      <w:r w:rsidR="00235989" w:rsidRPr="00820DC4">
        <w:rPr>
          <w:u w:val="double"/>
        </w:rPr>
        <w:t xml:space="preserve"> caused by a variant strain.</w:t>
      </w:r>
      <w:r w:rsidR="00235989">
        <w:t xml:space="preserve"> </w:t>
      </w:r>
      <w:r w:rsidR="00EC5FE6" w:rsidRPr="006C0377">
        <w:rPr>
          <w:i w:val="0"/>
        </w:rPr>
        <w:t>Sylvilagus</w:t>
      </w:r>
      <w:r w:rsidR="00EC5FE6" w:rsidRPr="006C0377">
        <w:t xml:space="preserve"> spp</w:t>
      </w:r>
      <w:r w:rsidR="00445CF1" w:rsidRPr="006C0377">
        <w:t>.</w:t>
      </w:r>
      <w:r w:rsidR="00EC5FE6" w:rsidRPr="006C0377">
        <w:t xml:space="preserve"> are quite resistant and may act as healthy carrier</w:t>
      </w:r>
      <w:r w:rsidR="000C3989" w:rsidRPr="006C0377">
        <w:t>s</w:t>
      </w:r>
      <w:r w:rsidR="00EC5FE6" w:rsidRPr="006C0377">
        <w:t>. There is no health risk to humans. T</w:t>
      </w:r>
      <w:r w:rsidR="00E9771D" w:rsidRPr="006C0377">
        <w:t>wo forms of the disease are observed</w:t>
      </w:r>
      <w:r w:rsidR="00235989">
        <w:t xml:space="preserve">: </w:t>
      </w:r>
      <w:r w:rsidR="00EC5FE6" w:rsidRPr="00820DC4">
        <w:rPr>
          <w:strike/>
        </w:rPr>
        <w:t>in rabbits</w:t>
      </w:r>
      <w:r w:rsidR="00E9771D" w:rsidRPr="00820DC4">
        <w:rPr>
          <w:strike/>
        </w:rPr>
        <w:t>:</w:t>
      </w:r>
      <w:r w:rsidR="00E9771D" w:rsidRPr="009A55EF">
        <w:rPr>
          <w:strike/>
        </w:rPr>
        <w:t xml:space="preserve"> </w:t>
      </w:r>
      <w:r w:rsidR="00E9771D" w:rsidRPr="006C0377">
        <w:t xml:space="preserve">the nodular </w:t>
      </w:r>
      <w:r w:rsidR="00D644FE" w:rsidRPr="006C0377">
        <w:rPr>
          <w:i w:val="0"/>
        </w:rPr>
        <w:t>(</w:t>
      </w:r>
      <w:r w:rsidR="00E9771D" w:rsidRPr="006C0377">
        <w:t>classical</w:t>
      </w:r>
      <w:r w:rsidR="00D644FE" w:rsidRPr="006C0377">
        <w:rPr>
          <w:i w:val="0"/>
        </w:rPr>
        <w:t>)</w:t>
      </w:r>
      <w:r w:rsidR="00E9771D" w:rsidRPr="006C0377">
        <w:t xml:space="preserve"> form, characterised by gross myxomatous skin lesions, and</w:t>
      </w:r>
      <w:r w:rsidR="00EC5FE6" w:rsidRPr="006C0377">
        <w:t xml:space="preserve"> </w:t>
      </w:r>
      <w:r w:rsidR="00E9771D" w:rsidRPr="006C0377">
        <w:t xml:space="preserve">the amyxomatous </w:t>
      </w:r>
      <w:r w:rsidR="00D644FE" w:rsidRPr="006C0377">
        <w:rPr>
          <w:i w:val="0"/>
        </w:rPr>
        <w:t>(</w:t>
      </w:r>
      <w:r w:rsidR="00E9771D" w:rsidRPr="006C0377">
        <w:t>respiratory</w:t>
      </w:r>
      <w:r w:rsidR="00D644FE" w:rsidRPr="006C0377">
        <w:rPr>
          <w:i w:val="0"/>
        </w:rPr>
        <w:t>)</w:t>
      </w:r>
      <w:r w:rsidR="00E9771D" w:rsidRPr="006C0377">
        <w:t xml:space="preserve"> form, </w:t>
      </w:r>
      <w:r w:rsidR="000C3989" w:rsidRPr="006C0377">
        <w:t xml:space="preserve">in </w:t>
      </w:r>
      <w:r w:rsidR="00E9771D" w:rsidRPr="006C0377">
        <w:t xml:space="preserve">which signs are mainly respiratory, skin nodules being few and small. </w:t>
      </w:r>
      <w:r w:rsidR="00287F3A" w:rsidRPr="00820DC4">
        <w:rPr>
          <w:u w:val="double"/>
        </w:rPr>
        <w:t>MYXV strains with different degrees of pathogenicity circulate in the field.</w:t>
      </w:r>
      <w:r w:rsidR="00287F3A" w:rsidRPr="006C0377">
        <w:t xml:space="preserve"> </w:t>
      </w:r>
      <w:r w:rsidR="00E9771D" w:rsidRPr="006C0377">
        <w:t xml:space="preserve">The </w:t>
      </w:r>
      <w:r w:rsidR="00F51F14" w:rsidRPr="006C0377">
        <w:t xml:space="preserve">nodular </w:t>
      </w:r>
      <w:r w:rsidR="00E9771D" w:rsidRPr="006C0377">
        <w:t xml:space="preserve">form is </w:t>
      </w:r>
      <w:r w:rsidR="00EC5FE6" w:rsidRPr="006C0377">
        <w:t xml:space="preserve">caused by virulent MYXV strains, is </w:t>
      </w:r>
      <w:r w:rsidR="00E9771D" w:rsidRPr="006C0377">
        <w:t>naturally transmitted by biting insects</w:t>
      </w:r>
      <w:r w:rsidR="00EC5FE6" w:rsidRPr="006C0377">
        <w:t xml:space="preserve"> </w:t>
      </w:r>
      <w:r w:rsidR="00EC5FE6" w:rsidRPr="00820DC4">
        <w:rPr>
          <w:strike/>
        </w:rPr>
        <w:t xml:space="preserve">especially </w:t>
      </w:r>
      <w:r w:rsidR="00EC5FE6" w:rsidRPr="006C0377">
        <w:t>during summertime,</w:t>
      </w:r>
      <w:r w:rsidR="005B18B3">
        <w:t xml:space="preserve"> </w:t>
      </w:r>
      <w:r w:rsidR="00E9771D" w:rsidRPr="006C0377">
        <w:t xml:space="preserve">and is mainly observed in wild and pet rabbits and in small-scale rabbitries. </w:t>
      </w:r>
      <w:r w:rsidR="007E43CD" w:rsidRPr="006C0377">
        <w:t xml:space="preserve">During </w:t>
      </w:r>
      <w:r w:rsidR="007033C3" w:rsidRPr="006C0377">
        <w:t xml:space="preserve">MYXV </w:t>
      </w:r>
      <w:r w:rsidR="007E43CD" w:rsidRPr="006C0377">
        <w:t>infection the copious viral immunomodulatory proteins progressively induce the collapse of the host immune system. This</w:t>
      </w:r>
      <w:r w:rsidR="00235989">
        <w:t xml:space="preserve"> </w:t>
      </w:r>
      <w:r w:rsidR="007033C3" w:rsidRPr="006C0377">
        <w:t>favour</w:t>
      </w:r>
      <w:r w:rsidR="007E43CD" w:rsidRPr="006C0377">
        <w:t>s</w:t>
      </w:r>
      <w:r w:rsidR="007033C3" w:rsidRPr="006C0377">
        <w:t xml:space="preserve"> </w:t>
      </w:r>
      <w:r w:rsidR="007E43CD" w:rsidRPr="006C0377">
        <w:t xml:space="preserve">bacterial infections in the respiratory tract that </w:t>
      </w:r>
      <w:r w:rsidR="000C3989" w:rsidRPr="00820DC4">
        <w:rPr>
          <w:strike/>
        </w:rPr>
        <w:t xml:space="preserve">greatly </w:t>
      </w:r>
      <w:r w:rsidR="007E43CD" w:rsidRPr="006C0377">
        <w:t xml:space="preserve">contribute to the </w:t>
      </w:r>
      <w:r w:rsidR="000C3989" w:rsidRPr="006C0377">
        <w:t xml:space="preserve">death of the </w:t>
      </w:r>
      <w:r w:rsidR="007E43CD" w:rsidRPr="006C0377">
        <w:t>animal.</w:t>
      </w:r>
      <w:r w:rsidR="00280DFE" w:rsidRPr="006C0377">
        <w:t xml:space="preserve"> </w:t>
      </w:r>
      <w:r w:rsidR="00280DFE" w:rsidRPr="00820DC4">
        <w:rPr>
          <w:strike/>
        </w:rPr>
        <w:t>M</w:t>
      </w:r>
      <w:r w:rsidR="000C3989" w:rsidRPr="00820DC4">
        <w:rPr>
          <w:strike/>
        </w:rPr>
        <w:t>YX</w:t>
      </w:r>
      <w:r w:rsidR="00280DFE" w:rsidRPr="00820DC4">
        <w:rPr>
          <w:strike/>
        </w:rPr>
        <w:t xml:space="preserve">V strains with </w:t>
      </w:r>
      <w:r w:rsidR="00283990" w:rsidRPr="00820DC4">
        <w:rPr>
          <w:strike/>
        </w:rPr>
        <w:t>different degrees of</w:t>
      </w:r>
      <w:r w:rsidR="00280DFE" w:rsidRPr="00820DC4">
        <w:rPr>
          <w:strike/>
        </w:rPr>
        <w:t xml:space="preserve"> pathogenicity </w:t>
      </w:r>
      <w:r w:rsidR="007D6182" w:rsidRPr="00820DC4">
        <w:rPr>
          <w:strike/>
        </w:rPr>
        <w:t>have</w:t>
      </w:r>
      <w:r w:rsidR="00FB3492" w:rsidRPr="00820DC4">
        <w:rPr>
          <w:strike/>
        </w:rPr>
        <w:t xml:space="preserve"> </w:t>
      </w:r>
      <w:r w:rsidR="00F51F14" w:rsidRPr="00820DC4">
        <w:rPr>
          <w:strike/>
        </w:rPr>
        <w:t>arisen</w:t>
      </w:r>
      <w:r w:rsidR="007D6182" w:rsidRPr="00820DC4">
        <w:rPr>
          <w:strike/>
        </w:rPr>
        <w:t xml:space="preserve"> since the introduction of MYX</w:t>
      </w:r>
      <w:r w:rsidR="000C3989" w:rsidRPr="00820DC4">
        <w:rPr>
          <w:strike/>
        </w:rPr>
        <w:t>V</w:t>
      </w:r>
      <w:r w:rsidR="007D6182" w:rsidRPr="00820DC4">
        <w:rPr>
          <w:strike/>
        </w:rPr>
        <w:t xml:space="preserve"> in</w:t>
      </w:r>
      <w:r w:rsidR="000C3989" w:rsidRPr="00820DC4">
        <w:rPr>
          <w:strike/>
        </w:rPr>
        <w:t>to</w:t>
      </w:r>
      <w:r w:rsidR="007D6182" w:rsidRPr="00820DC4">
        <w:rPr>
          <w:strike/>
        </w:rPr>
        <w:t xml:space="preserve"> rabbit populations</w:t>
      </w:r>
      <w:r w:rsidR="00EC5FE6" w:rsidRPr="00820DC4">
        <w:rPr>
          <w:strike/>
        </w:rPr>
        <w:t xml:space="preserve"> and the</w:t>
      </w:r>
      <w:r w:rsidR="000C3989" w:rsidRPr="00820DC4">
        <w:rPr>
          <w:strike/>
        </w:rPr>
        <w:t>se</w:t>
      </w:r>
      <w:r w:rsidR="00EC5FE6" w:rsidRPr="00820DC4">
        <w:rPr>
          <w:strike/>
        </w:rPr>
        <w:t xml:space="preserve"> </w:t>
      </w:r>
      <w:r w:rsidR="007D6182" w:rsidRPr="00820DC4">
        <w:rPr>
          <w:strike/>
        </w:rPr>
        <w:t>circulate in the field</w:t>
      </w:r>
      <w:r w:rsidR="007354CD" w:rsidRPr="00820DC4">
        <w:rPr>
          <w:strike/>
        </w:rPr>
        <w:t xml:space="preserve">. </w:t>
      </w:r>
      <w:r w:rsidR="007354CD" w:rsidRPr="006C0377">
        <w:t xml:space="preserve">Mild and attenuated </w:t>
      </w:r>
      <w:r w:rsidR="00287F3A" w:rsidRPr="00820DC4">
        <w:rPr>
          <w:u w:val="double"/>
        </w:rPr>
        <w:t>MYXV</w:t>
      </w:r>
      <w:r w:rsidR="00287F3A">
        <w:t xml:space="preserve"> </w:t>
      </w:r>
      <w:r w:rsidR="007354CD" w:rsidRPr="006C0377">
        <w:t xml:space="preserve">strains </w:t>
      </w:r>
      <w:r w:rsidR="007D6182" w:rsidRPr="006C0377">
        <w:t>caus</w:t>
      </w:r>
      <w:r w:rsidR="007354CD" w:rsidRPr="006C0377">
        <w:t>e</w:t>
      </w:r>
      <w:r w:rsidR="00283990" w:rsidRPr="006C0377">
        <w:t xml:space="preserve"> </w:t>
      </w:r>
      <w:r w:rsidR="0010346B" w:rsidRPr="006C0377">
        <w:t xml:space="preserve">the amyxomatous </w:t>
      </w:r>
      <w:r w:rsidR="00D644FE" w:rsidRPr="006C0377">
        <w:rPr>
          <w:i w:val="0"/>
        </w:rPr>
        <w:t>(</w:t>
      </w:r>
      <w:r w:rsidR="0010346B" w:rsidRPr="006C0377">
        <w:t>respiratory</w:t>
      </w:r>
      <w:r w:rsidR="00D644FE" w:rsidRPr="006C0377">
        <w:rPr>
          <w:i w:val="0"/>
        </w:rPr>
        <w:t>)</w:t>
      </w:r>
      <w:r w:rsidR="0010346B" w:rsidRPr="006C0377">
        <w:t xml:space="preserve"> form</w:t>
      </w:r>
      <w:r w:rsidR="0010346B" w:rsidRPr="006C0377" w:rsidDel="0010346B">
        <w:t xml:space="preserve"> </w:t>
      </w:r>
      <w:r w:rsidR="00EC5FE6" w:rsidRPr="006C0377">
        <w:t>of the disease</w:t>
      </w:r>
      <w:r w:rsidR="007354CD" w:rsidRPr="006C0377">
        <w:t xml:space="preserve"> especially in farmed animals</w:t>
      </w:r>
      <w:r w:rsidR="0010346B" w:rsidRPr="006C0377">
        <w:t>.</w:t>
      </w:r>
      <w:r w:rsidR="007D6182" w:rsidRPr="006C0377">
        <w:t xml:space="preserve"> </w:t>
      </w:r>
      <w:r w:rsidRPr="006C0377">
        <w:t xml:space="preserve">Wild rabbits act as reservoirs </w:t>
      </w:r>
      <w:r w:rsidR="000C3989" w:rsidRPr="006C0377">
        <w:t xml:space="preserve">while </w:t>
      </w:r>
      <w:r w:rsidRPr="006C0377">
        <w:t xml:space="preserve">mosquitoes </w:t>
      </w:r>
      <w:r w:rsidR="00F9452F" w:rsidRPr="006C0377">
        <w:t xml:space="preserve">and fleas </w:t>
      </w:r>
      <w:r w:rsidRPr="006C0377">
        <w:t>can transmit the virus to domestic rabbits</w:t>
      </w:r>
      <w:r w:rsidR="007354CD" w:rsidRPr="006C0377">
        <w:t xml:space="preserve">, </w:t>
      </w:r>
      <w:r w:rsidR="00EC5FE6" w:rsidRPr="006C0377">
        <w:t xml:space="preserve">but </w:t>
      </w:r>
      <w:r w:rsidR="007354CD" w:rsidRPr="006C0377">
        <w:t xml:space="preserve">in the case of </w:t>
      </w:r>
      <w:r w:rsidR="00F9452F" w:rsidRPr="006C0377">
        <w:t xml:space="preserve">close proximity between rabbits </w:t>
      </w:r>
      <w:r w:rsidR="00D644FE" w:rsidRPr="006C0377">
        <w:rPr>
          <w:i w:val="0"/>
        </w:rPr>
        <w:t>(</w:t>
      </w:r>
      <w:r w:rsidR="00F9452F" w:rsidRPr="006C0377">
        <w:t>i.e. in farmed animals</w:t>
      </w:r>
      <w:r w:rsidR="00D644FE" w:rsidRPr="006C0377">
        <w:rPr>
          <w:i w:val="0"/>
        </w:rPr>
        <w:t>)</w:t>
      </w:r>
      <w:r w:rsidR="00F9452F" w:rsidRPr="006C0377">
        <w:t xml:space="preserve">, </w:t>
      </w:r>
      <w:r w:rsidR="000C3989" w:rsidRPr="006C0377">
        <w:t xml:space="preserve">virus may also be transmitted by </w:t>
      </w:r>
      <w:r w:rsidR="00F9452F" w:rsidRPr="006C0377">
        <w:t>direct contact</w:t>
      </w:r>
      <w:r w:rsidRPr="006C0377">
        <w:t xml:space="preserve">. Introduced semen may also pose a risk. </w:t>
      </w:r>
      <w:r w:rsidR="004F68F1" w:rsidRPr="006C0377">
        <w:t>There is no age or sex predilection.</w:t>
      </w:r>
      <w:r w:rsidR="00222724" w:rsidRPr="006C0377">
        <w:t xml:space="preserve"> </w:t>
      </w:r>
    </w:p>
    <w:p w14:paraId="35FBD690" w14:textId="0912465D" w:rsidR="00EB4373" w:rsidRPr="006C0377" w:rsidRDefault="0081290C" w:rsidP="00711F46">
      <w:pPr>
        <w:pStyle w:val="sumtexte"/>
      </w:pPr>
      <w:bookmarkStart w:id="0" w:name="_Hlk51255607"/>
      <w:r w:rsidRPr="006D4BA1">
        <w:rPr>
          <w:b/>
          <w:strike/>
        </w:rPr>
        <w:t xml:space="preserve">Identification </w:t>
      </w:r>
      <w:r w:rsidR="00632FF9" w:rsidRPr="006D4BA1">
        <w:rPr>
          <w:b/>
          <w:u w:val="double"/>
        </w:rPr>
        <w:t>Detection</w:t>
      </w:r>
      <w:r w:rsidR="00632FF9" w:rsidRPr="006D4BA1">
        <w:rPr>
          <w:b/>
        </w:rPr>
        <w:t xml:space="preserve"> </w:t>
      </w:r>
      <w:bookmarkEnd w:id="0"/>
      <w:r w:rsidRPr="006C0377">
        <w:rPr>
          <w:b/>
        </w:rPr>
        <w:t>of the agent:</w:t>
      </w:r>
      <w:r w:rsidRPr="006C0377">
        <w:t xml:space="preserve"> </w:t>
      </w:r>
      <w:r w:rsidR="00544EDA" w:rsidRPr="006C0377">
        <w:t>T</w:t>
      </w:r>
      <w:r w:rsidR="00EB4373" w:rsidRPr="006C0377">
        <w:t>he diagnosis of myxomatosis, regardless of its clinical form, depends on the isolation and identification of the virus or the demonstration of its antigens</w:t>
      </w:r>
      <w:r w:rsidR="00E17C99">
        <w:t xml:space="preserve"> </w:t>
      </w:r>
      <w:r w:rsidR="00E17C99" w:rsidRPr="006D4BA1">
        <w:rPr>
          <w:u w:val="double"/>
        </w:rPr>
        <w:t>or genome</w:t>
      </w:r>
      <w:r w:rsidR="00EB4373" w:rsidRPr="006C0377">
        <w:t>. When skin lesions are present</w:t>
      </w:r>
      <w:r w:rsidR="00EB4373" w:rsidRPr="00820DC4">
        <w:rPr>
          <w:strike/>
        </w:rPr>
        <w:t xml:space="preserve"> on a dead rabbit</w:t>
      </w:r>
      <w:r w:rsidR="00EB4373" w:rsidRPr="006C0377">
        <w:t xml:space="preserve">, the viral antigen may be demonstrated by </w:t>
      </w:r>
      <w:r w:rsidRPr="006C0377">
        <w:t xml:space="preserve">several </w:t>
      </w:r>
      <w:r w:rsidR="00186062" w:rsidRPr="006C0377">
        <w:t xml:space="preserve">rapid </w:t>
      </w:r>
      <w:r w:rsidRPr="006C0377">
        <w:t>diagnostic methods</w:t>
      </w:r>
      <w:r w:rsidR="003A76E8" w:rsidRPr="006C0377">
        <w:t xml:space="preserve"> such as </w:t>
      </w:r>
      <w:r w:rsidR="00445CF1" w:rsidRPr="006C0377">
        <w:t xml:space="preserve">agar gel immunodiffusion </w:t>
      </w:r>
      <w:r w:rsidR="00081A65" w:rsidRPr="006C0377">
        <w:rPr>
          <w:i w:val="0"/>
        </w:rPr>
        <w:t>(</w:t>
      </w:r>
      <w:r w:rsidR="00081A65" w:rsidRPr="006C0377">
        <w:t>AGID</w:t>
      </w:r>
      <w:r w:rsidR="00081A65" w:rsidRPr="006C0377">
        <w:rPr>
          <w:i w:val="0"/>
        </w:rPr>
        <w:t>)</w:t>
      </w:r>
      <w:r w:rsidR="00445CF1" w:rsidRPr="006C0377">
        <w:t>,</w:t>
      </w:r>
      <w:r w:rsidRPr="006C0377">
        <w:t xml:space="preserve"> negative-staining electron </w:t>
      </w:r>
      <w:r w:rsidRPr="006C0377">
        <w:rPr>
          <w:szCs w:val="18"/>
        </w:rPr>
        <w:t xml:space="preserve">microscopy </w:t>
      </w:r>
      <w:r w:rsidRPr="006C0377">
        <w:rPr>
          <w:i w:val="0"/>
          <w:szCs w:val="18"/>
        </w:rPr>
        <w:t>(</w:t>
      </w:r>
      <w:r w:rsidRPr="006C0377">
        <w:rPr>
          <w:szCs w:val="18"/>
        </w:rPr>
        <w:t>nsEM</w:t>
      </w:r>
      <w:r w:rsidRPr="006C0377">
        <w:rPr>
          <w:i w:val="0"/>
          <w:szCs w:val="18"/>
        </w:rPr>
        <w:t>)</w:t>
      </w:r>
      <w:r w:rsidRPr="006C0377">
        <w:rPr>
          <w:szCs w:val="18"/>
        </w:rPr>
        <w:t xml:space="preserve">, </w:t>
      </w:r>
      <w:r w:rsidR="00445CF1" w:rsidRPr="006C0377">
        <w:rPr>
          <w:szCs w:val="18"/>
        </w:rPr>
        <w:t>fluorescent antibody test</w:t>
      </w:r>
      <w:r w:rsidR="00445CF1" w:rsidRPr="006C0377">
        <w:rPr>
          <w:sz w:val="16"/>
        </w:rPr>
        <w:t xml:space="preserve"> </w:t>
      </w:r>
      <w:r w:rsidR="00445CF1" w:rsidRPr="006C0377">
        <w:rPr>
          <w:i w:val="0"/>
        </w:rPr>
        <w:t>(</w:t>
      </w:r>
      <w:r w:rsidRPr="006C0377">
        <w:t>FAT</w:t>
      </w:r>
      <w:r w:rsidR="00445CF1" w:rsidRPr="006C0377">
        <w:rPr>
          <w:i w:val="0"/>
        </w:rPr>
        <w:t>)</w:t>
      </w:r>
      <w:r w:rsidR="00DF5B83">
        <w:rPr>
          <w:i w:val="0"/>
        </w:rPr>
        <w:t>.</w:t>
      </w:r>
      <w:r w:rsidR="00445CF1" w:rsidRPr="006C0377">
        <w:rPr>
          <w:i w:val="0"/>
        </w:rPr>
        <w:t xml:space="preserve"> </w:t>
      </w:r>
      <w:r w:rsidR="00DF5B83">
        <w:t>P</w:t>
      </w:r>
      <w:r w:rsidR="00445CF1" w:rsidRPr="006C0377">
        <w:t>olymerase chain reaction</w:t>
      </w:r>
      <w:r w:rsidRPr="006C0377">
        <w:t xml:space="preserve"> </w:t>
      </w:r>
      <w:r w:rsidR="00445CF1" w:rsidRPr="006C0377">
        <w:rPr>
          <w:i w:val="0"/>
        </w:rPr>
        <w:t>(</w:t>
      </w:r>
      <w:r w:rsidR="00445CF1" w:rsidRPr="006C0377">
        <w:t>PCR</w:t>
      </w:r>
      <w:r w:rsidR="00445CF1" w:rsidRPr="006C0377">
        <w:rPr>
          <w:i w:val="0"/>
        </w:rPr>
        <w:t>)</w:t>
      </w:r>
      <w:r w:rsidR="009F170C" w:rsidRPr="006C0377">
        <w:t xml:space="preserve">, </w:t>
      </w:r>
      <w:r w:rsidR="00186062" w:rsidRPr="006C0377">
        <w:t>and histopathology</w:t>
      </w:r>
      <w:r w:rsidR="00DF5B83" w:rsidRPr="006D4BA1">
        <w:t xml:space="preserve"> </w:t>
      </w:r>
      <w:r w:rsidR="00DF5B83" w:rsidRPr="006D4BA1">
        <w:rPr>
          <w:u w:val="double"/>
        </w:rPr>
        <w:t>are also valuable assays in this circumstance</w:t>
      </w:r>
      <w:r w:rsidR="00EB4373" w:rsidRPr="006C0377">
        <w:t xml:space="preserve">. Monolayer cell cultures of rabbit kidney inoculated with lesion material will show the characteristic cytopathic effects of poxviruses. The presence of virus can be confirmed by </w:t>
      </w:r>
      <w:r w:rsidR="00445CF1" w:rsidRPr="006C0377">
        <w:rPr>
          <w:szCs w:val="18"/>
        </w:rPr>
        <w:t>immunoperoxidase monolayer assay</w:t>
      </w:r>
      <w:r w:rsidR="00D31562" w:rsidRPr="006C0377">
        <w:rPr>
          <w:szCs w:val="18"/>
        </w:rPr>
        <w:t>,</w:t>
      </w:r>
      <w:r w:rsidRPr="006C0377">
        <w:rPr>
          <w:szCs w:val="18"/>
        </w:rPr>
        <w:t xml:space="preserve"> FAT, PCR</w:t>
      </w:r>
      <w:r w:rsidR="00711F46" w:rsidRPr="006C0377">
        <w:rPr>
          <w:szCs w:val="18"/>
        </w:rPr>
        <w:t xml:space="preserve"> </w:t>
      </w:r>
      <w:r w:rsidR="00711F46" w:rsidRPr="006C0377">
        <w:t xml:space="preserve">and </w:t>
      </w:r>
      <w:r w:rsidRPr="006C0377">
        <w:t>nsEM</w:t>
      </w:r>
      <w:r w:rsidR="003A76E8" w:rsidRPr="006C0377">
        <w:t>.</w:t>
      </w:r>
      <w:r w:rsidR="00287F3A">
        <w:t xml:space="preserve"> </w:t>
      </w:r>
      <w:r w:rsidR="00287F3A" w:rsidRPr="00820DC4">
        <w:rPr>
          <w:u w:val="double"/>
        </w:rPr>
        <w:t xml:space="preserve">To diagnose the disease </w:t>
      </w:r>
      <w:r w:rsidR="00287F3A" w:rsidRPr="00484022">
        <w:rPr>
          <w:i w:val="0"/>
          <w:iCs/>
          <w:u w:val="double"/>
        </w:rPr>
        <w:t>in vivo</w:t>
      </w:r>
      <w:r w:rsidR="00287F3A" w:rsidRPr="00820DC4">
        <w:rPr>
          <w:u w:val="double"/>
        </w:rPr>
        <w:t>, conjunctival swabs could be examined by PCR.</w:t>
      </w:r>
      <w:r w:rsidR="00287F3A">
        <w:t xml:space="preserve"> </w:t>
      </w:r>
    </w:p>
    <w:p w14:paraId="0E0615CF" w14:textId="2DC06373" w:rsidR="00EB4373" w:rsidRPr="006C0377" w:rsidRDefault="00EB4373" w:rsidP="00711F46">
      <w:pPr>
        <w:pStyle w:val="sumtexte"/>
      </w:pPr>
      <w:r w:rsidRPr="000C5521">
        <w:rPr>
          <w:b/>
        </w:rPr>
        <w:t>Serological tests</w:t>
      </w:r>
      <w:r w:rsidRPr="006C0377">
        <w:t xml:space="preserve">: </w:t>
      </w:r>
      <w:r w:rsidR="0081290C" w:rsidRPr="006C0377">
        <w:t>The presence of a</w:t>
      </w:r>
      <w:r w:rsidR="00110D20" w:rsidRPr="006C0377">
        <w:t xml:space="preserve">n overt </w:t>
      </w:r>
      <w:r w:rsidR="0081290C" w:rsidRPr="006C0377">
        <w:t>humoral immune response</w:t>
      </w:r>
      <w:r w:rsidR="0081131D" w:rsidRPr="00820DC4">
        <w:rPr>
          <w:u w:val="double"/>
        </w:rPr>
        <w:t>: i</w:t>
      </w:r>
      <w:r w:rsidR="0081131D" w:rsidRPr="006B1767">
        <w:rPr>
          <w:i w:val="0"/>
          <w:iCs/>
          <w:u w:val="double"/>
        </w:rPr>
        <w:t>)</w:t>
      </w:r>
      <w:r w:rsidR="0081290C" w:rsidRPr="006C0377">
        <w:t xml:space="preserve"> facilitates a retrospective diagnosis of the disease</w:t>
      </w:r>
      <w:r w:rsidR="0081131D" w:rsidRPr="00820DC4">
        <w:rPr>
          <w:u w:val="double"/>
        </w:rPr>
        <w:t>; ii</w:t>
      </w:r>
      <w:r w:rsidR="0081131D" w:rsidRPr="006B1767">
        <w:rPr>
          <w:i w:val="0"/>
          <w:iCs/>
          <w:u w:val="double"/>
        </w:rPr>
        <w:t>)</w:t>
      </w:r>
      <w:r w:rsidR="0081131D">
        <w:t xml:space="preserve"> </w:t>
      </w:r>
      <w:r w:rsidR="0081290C" w:rsidRPr="00C02DEB">
        <w:rPr>
          <w:strike/>
        </w:rPr>
        <w:t xml:space="preserve">and </w:t>
      </w:r>
      <w:r w:rsidR="0081290C" w:rsidRPr="006C0377">
        <w:t>can provide an indication of the prevalence of infection in a rabbit population</w:t>
      </w:r>
      <w:r w:rsidR="0081131D" w:rsidRPr="00820DC4">
        <w:rPr>
          <w:u w:val="double"/>
        </w:rPr>
        <w:t xml:space="preserve">; </w:t>
      </w:r>
      <w:r w:rsidR="006B1767">
        <w:rPr>
          <w:u w:val="double"/>
        </w:rPr>
        <w:t xml:space="preserve">and </w:t>
      </w:r>
      <w:r w:rsidR="0081131D" w:rsidRPr="00820DC4">
        <w:rPr>
          <w:u w:val="double"/>
        </w:rPr>
        <w:t>iii</w:t>
      </w:r>
      <w:r w:rsidR="0081131D" w:rsidRPr="006B1767">
        <w:rPr>
          <w:i w:val="0"/>
          <w:iCs/>
          <w:u w:val="double"/>
        </w:rPr>
        <w:t>)</w:t>
      </w:r>
      <w:r w:rsidR="0081131D" w:rsidRPr="006B1767">
        <w:rPr>
          <w:i w:val="0"/>
          <w:iCs/>
        </w:rPr>
        <w:t xml:space="preserve"> </w:t>
      </w:r>
      <w:r w:rsidR="004563FF" w:rsidRPr="00820DC4">
        <w:rPr>
          <w:strike/>
        </w:rPr>
        <w:t>S</w:t>
      </w:r>
      <w:r w:rsidR="0048319A" w:rsidRPr="00820DC4">
        <w:rPr>
          <w:strike/>
        </w:rPr>
        <w:t xml:space="preserve">erology could be </w:t>
      </w:r>
      <w:r w:rsidR="004563FF" w:rsidRPr="00820DC4">
        <w:rPr>
          <w:strike/>
        </w:rPr>
        <w:t xml:space="preserve">also </w:t>
      </w:r>
      <w:r w:rsidR="0048319A" w:rsidRPr="00820DC4">
        <w:rPr>
          <w:strike/>
        </w:rPr>
        <w:t>used</w:t>
      </w:r>
      <w:r w:rsidR="000F7B31">
        <w:rPr>
          <w:strike/>
        </w:rPr>
        <w:t xml:space="preserve"> </w:t>
      </w:r>
      <w:r w:rsidR="0081131D" w:rsidRPr="00820DC4">
        <w:rPr>
          <w:u w:val="double"/>
        </w:rPr>
        <w:t>contributes</w:t>
      </w:r>
      <w:r w:rsidR="0048319A" w:rsidRPr="006C0377">
        <w:t xml:space="preserve"> </w:t>
      </w:r>
      <w:r w:rsidR="004563FF" w:rsidRPr="006C0377">
        <w:t>to evaluat</w:t>
      </w:r>
      <w:r w:rsidR="00D86531">
        <w:t>ion of</w:t>
      </w:r>
      <w:r w:rsidR="0048319A" w:rsidRPr="006C0377">
        <w:t xml:space="preserve"> vaccination </w:t>
      </w:r>
      <w:r w:rsidR="004563FF" w:rsidRPr="006C0377">
        <w:t xml:space="preserve">even if there </w:t>
      </w:r>
      <w:r w:rsidR="0048319A" w:rsidRPr="006C0377">
        <w:lastRenderedPageBreak/>
        <w:t>is not a direct correlation between the anti-MYXV tit</w:t>
      </w:r>
      <w:r w:rsidR="000C10CF" w:rsidRPr="006C0377">
        <w:t>r</w:t>
      </w:r>
      <w:r w:rsidR="0048319A" w:rsidRPr="006C0377">
        <w:t>e</w:t>
      </w:r>
      <w:r w:rsidR="00EC5FE6" w:rsidRPr="006C0377">
        <w:t>s</w:t>
      </w:r>
      <w:r w:rsidR="0048319A" w:rsidRPr="006C0377">
        <w:t xml:space="preserve"> and the degree of protection of animals from the disease. </w:t>
      </w:r>
      <w:r w:rsidRPr="006C0377">
        <w:t xml:space="preserve">Identification and titration of specific antibodies </w:t>
      </w:r>
      <w:r w:rsidRPr="00820DC4">
        <w:rPr>
          <w:strike/>
        </w:rPr>
        <w:t>arising from natural infection or from immunisation</w:t>
      </w:r>
      <w:r w:rsidRPr="000F7B31">
        <w:rPr>
          <w:strike/>
        </w:rPr>
        <w:t xml:space="preserve"> </w:t>
      </w:r>
      <w:r w:rsidR="000C10CF" w:rsidRPr="006C0377">
        <w:t>is</w:t>
      </w:r>
      <w:r w:rsidR="003A76E8" w:rsidRPr="006C0377">
        <w:t xml:space="preserve"> </w:t>
      </w:r>
      <w:r w:rsidR="004563FF" w:rsidRPr="006C0377">
        <w:t xml:space="preserve">mainly </w:t>
      </w:r>
      <w:r w:rsidRPr="006C0377">
        <w:t>done by</w:t>
      </w:r>
      <w:r w:rsidR="004563FF" w:rsidRPr="006C0377">
        <w:t xml:space="preserve"> </w:t>
      </w:r>
      <w:r w:rsidR="00711F46" w:rsidRPr="006C0377">
        <w:t>enzyme-linked immunosorbent assay</w:t>
      </w:r>
      <w:r w:rsidR="000C10CF" w:rsidRPr="006C0377">
        <w:t>.</w:t>
      </w:r>
      <w:r w:rsidR="003A76E8" w:rsidRPr="006C0377">
        <w:t xml:space="preserve"> IFA </w:t>
      </w:r>
      <w:r w:rsidR="004563FF" w:rsidRPr="006C0377">
        <w:t xml:space="preserve">and AGID </w:t>
      </w:r>
      <w:r w:rsidR="000C10CF" w:rsidRPr="006C0377">
        <w:t>may be used but</w:t>
      </w:r>
      <w:r w:rsidR="004563FF" w:rsidRPr="006C0377">
        <w:t xml:space="preserve"> are less sensitive</w:t>
      </w:r>
      <w:r w:rsidR="00081A65" w:rsidRPr="006C0377">
        <w:t>.</w:t>
      </w:r>
    </w:p>
    <w:p w14:paraId="20B76982" w14:textId="2DDF6F9B" w:rsidR="00EB4373" w:rsidRPr="006C0377" w:rsidRDefault="00EB4373" w:rsidP="006B1767">
      <w:pPr>
        <w:pStyle w:val="sumtexte"/>
        <w:spacing w:after="480"/>
      </w:pPr>
      <w:r w:rsidRPr="006C0377">
        <w:rPr>
          <w:b/>
        </w:rPr>
        <w:t>Requirements for vaccines:</w:t>
      </w:r>
      <w:r w:rsidRPr="006C0377">
        <w:t xml:space="preserve"> Modified live virus vaccines prepared from fibroma virus or modified</w:t>
      </w:r>
      <w:r w:rsidR="0081131D" w:rsidRPr="000F7B31">
        <w:rPr>
          <w:u w:val="double"/>
        </w:rPr>
        <w:t>/</w:t>
      </w:r>
      <w:r w:rsidR="0081131D" w:rsidRPr="00820DC4">
        <w:rPr>
          <w:u w:val="double"/>
        </w:rPr>
        <w:t>deleted</w:t>
      </w:r>
      <w:r w:rsidRPr="006C0377">
        <w:t xml:space="preserve"> </w:t>
      </w:r>
      <w:r w:rsidR="00E67201" w:rsidRPr="00E67201">
        <w:rPr>
          <w:iCs/>
        </w:rPr>
        <w:t>myxoma</w:t>
      </w:r>
      <w:r w:rsidRPr="006C0377">
        <w:t xml:space="preserve"> virus strains are available for immunisation of rabbits.</w:t>
      </w:r>
    </w:p>
    <w:p w14:paraId="37575D4B" w14:textId="77777777" w:rsidR="00EB4373" w:rsidRPr="006C0377" w:rsidRDefault="00EB4373" w:rsidP="00A62514">
      <w:pPr>
        <w:pStyle w:val="A"/>
      </w:pPr>
      <w:r w:rsidRPr="006C0377">
        <w:t>a.</w:t>
      </w:r>
      <w:r w:rsidR="00F52C43" w:rsidRPr="006C0377">
        <w:t xml:space="preserve">  </w:t>
      </w:r>
      <w:r w:rsidRPr="006C0377">
        <w:t>introduction</w:t>
      </w:r>
    </w:p>
    <w:p w14:paraId="47BF8107" w14:textId="13470A94" w:rsidR="00150967" w:rsidRPr="00820DC4" w:rsidRDefault="00150967" w:rsidP="00820DC4">
      <w:pPr>
        <w:pStyle w:val="1"/>
      </w:pPr>
      <w:r w:rsidRPr="00820DC4">
        <w:t>1</w:t>
      </w:r>
      <w:r w:rsidR="00820DC4" w:rsidRPr="00820DC4">
        <w:tab/>
      </w:r>
      <w:r w:rsidRPr="00820DC4">
        <w:t xml:space="preserve">Description and impact of the disease </w:t>
      </w:r>
    </w:p>
    <w:p w14:paraId="19C4E0BB" w14:textId="77777777" w:rsidR="00051D97" w:rsidRPr="006B1767" w:rsidRDefault="00EB4373" w:rsidP="00D279D5">
      <w:pPr>
        <w:pStyle w:val="paraA"/>
        <w:rPr>
          <w:strike/>
        </w:rPr>
      </w:pPr>
      <w:r w:rsidRPr="006C0377">
        <w:t>Myxomatosis is a major viral disease of wild and domestic European rabbits (</w:t>
      </w:r>
      <w:r w:rsidRPr="006C0377">
        <w:rPr>
          <w:i/>
        </w:rPr>
        <w:t>Oryctolagus cuniculus</w:t>
      </w:r>
      <w:r w:rsidRPr="006C0377">
        <w:t>)</w:t>
      </w:r>
      <w:r w:rsidRPr="00820DC4">
        <w:rPr>
          <w:strike/>
        </w:rPr>
        <w:t xml:space="preserve"> caused by the </w:t>
      </w:r>
      <w:r w:rsidRPr="00820DC4">
        <w:rPr>
          <w:i/>
          <w:strike/>
        </w:rPr>
        <w:t>Myxoma</w:t>
      </w:r>
      <w:r w:rsidRPr="00820DC4">
        <w:rPr>
          <w:strike/>
        </w:rPr>
        <w:t xml:space="preserve"> virus (</w:t>
      </w:r>
      <w:r w:rsidR="002358E4" w:rsidRPr="00820DC4">
        <w:rPr>
          <w:strike/>
        </w:rPr>
        <w:t>MYXV</w:t>
      </w:r>
      <w:r w:rsidRPr="00820DC4">
        <w:rPr>
          <w:strike/>
        </w:rPr>
        <w:t>)</w:t>
      </w:r>
      <w:r w:rsidR="007354CD" w:rsidRPr="00820DC4">
        <w:rPr>
          <w:strike/>
        </w:rPr>
        <w:t>,</w:t>
      </w:r>
      <w:r w:rsidRPr="00820DC4">
        <w:rPr>
          <w:strike/>
        </w:rPr>
        <w:t xml:space="preserve"> </w:t>
      </w:r>
      <w:r w:rsidR="002358E4" w:rsidRPr="00820DC4">
        <w:rPr>
          <w:strike/>
        </w:rPr>
        <w:t xml:space="preserve">a poxvirus (family </w:t>
      </w:r>
      <w:r w:rsidR="002358E4" w:rsidRPr="00820DC4">
        <w:rPr>
          <w:i/>
          <w:strike/>
        </w:rPr>
        <w:t>Poxvir</w:t>
      </w:r>
      <w:r w:rsidR="00B02A50" w:rsidRPr="00820DC4">
        <w:rPr>
          <w:i/>
          <w:strike/>
        </w:rPr>
        <w:t>ida</w:t>
      </w:r>
      <w:r w:rsidR="00F51F14" w:rsidRPr="00820DC4">
        <w:rPr>
          <w:i/>
          <w:strike/>
        </w:rPr>
        <w:t>e</w:t>
      </w:r>
      <w:r w:rsidR="002358E4" w:rsidRPr="00820DC4">
        <w:rPr>
          <w:strike/>
        </w:rPr>
        <w:t xml:space="preserve">; subfamily </w:t>
      </w:r>
      <w:r w:rsidR="002358E4" w:rsidRPr="00820DC4">
        <w:rPr>
          <w:i/>
          <w:strike/>
        </w:rPr>
        <w:t>Chordopoxvirinae</w:t>
      </w:r>
      <w:r w:rsidR="002358E4" w:rsidRPr="00820DC4">
        <w:rPr>
          <w:strike/>
        </w:rPr>
        <w:t xml:space="preserve">; genus </w:t>
      </w:r>
      <w:r w:rsidR="002358E4" w:rsidRPr="00820DC4">
        <w:rPr>
          <w:i/>
          <w:strike/>
        </w:rPr>
        <w:t>Leporipoxvirus</w:t>
      </w:r>
      <w:r w:rsidR="002358E4" w:rsidRPr="00820DC4">
        <w:rPr>
          <w:strike/>
        </w:rPr>
        <w:t xml:space="preserve">) </w:t>
      </w:r>
      <w:r w:rsidRPr="00820DC4">
        <w:rPr>
          <w:strike/>
        </w:rPr>
        <w:t>first isolated from a colony of laboratory rabbits in Uruguay in 1898</w:t>
      </w:r>
      <w:r w:rsidR="0072104A" w:rsidRPr="00820DC4">
        <w:rPr>
          <w:strike/>
        </w:rPr>
        <w:t>.</w:t>
      </w:r>
      <w:r w:rsidRPr="00820DC4">
        <w:rPr>
          <w:strike/>
        </w:rPr>
        <w:t xml:space="preserve"> </w:t>
      </w:r>
      <w:r w:rsidR="00BC14C8" w:rsidRPr="00820DC4">
        <w:rPr>
          <w:strike/>
        </w:rPr>
        <w:t>The MYXV DNA encodes about 170</w:t>
      </w:r>
      <w:r w:rsidR="00110D20" w:rsidRPr="00820DC4">
        <w:rPr>
          <w:strike/>
        </w:rPr>
        <w:t xml:space="preserve"> genes among which approximately 70 encode immunomodulatory and host interactive factors that are involved in</w:t>
      </w:r>
      <w:r w:rsidRPr="00820DC4">
        <w:rPr>
          <w:strike/>
        </w:rPr>
        <w:t xml:space="preserve"> </w:t>
      </w:r>
      <w:r w:rsidR="00110D20" w:rsidRPr="00820DC4">
        <w:rPr>
          <w:strike/>
        </w:rPr>
        <w:t xml:space="preserve">subverting </w:t>
      </w:r>
      <w:r w:rsidR="00BC14C8" w:rsidRPr="00820DC4">
        <w:rPr>
          <w:strike/>
        </w:rPr>
        <w:t>the host immune system and other anti-viral responses</w:t>
      </w:r>
      <w:r w:rsidR="00BC14C8" w:rsidRPr="006C0377">
        <w:t>.</w:t>
      </w:r>
      <w:r w:rsidR="00051D97">
        <w:t xml:space="preserve"> </w:t>
      </w:r>
    </w:p>
    <w:p w14:paraId="7B0E8107" w14:textId="731543BB" w:rsidR="00D279D5" w:rsidRPr="00051D97" w:rsidRDefault="00150967" w:rsidP="00D279D5">
      <w:pPr>
        <w:pStyle w:val="paraA"/>
      </w:pPr>
      <w:r w:rsidRPr="00051D97">
        <w:t xml:space="preserve">The natural hosts are two leporides: </w:t>
      </w:r>
      <w:r w:rsidRPr="00051D97">
        <w:rPr>
          <w:i/>
        </w:rPr>
        <w:t>Sylvilagus brasiliensis</w:t>
      </w:r>
      <w:r w:rsidRPr="00051D97">
        <w:t xml:space="preserve"> in South America</w:t>
      </w:r>
      <w:r w:rsidR="00051D97" w:rsidRPr="00051D97">
        <w:t xml:space="preserve"> </w:t>
      </w:r>
      <w:r w:rsidR="00051D97" w:rsidRPr="00051D97">
        <w:rPr>
          <w:strike/>
        </w:rPr>
        <w:t xml:space="preserve">(South American strains) </w:t>
      </w:r>
      <w:r w:rsidRPr="00051D97">
        <w:t>and</w:t>
      </w:r>
      <w:r w:rsidRPr="00051D97">
        <w:rPr>
          <w:u w:val="double"/>
        </w:rPr>
        <w:t xml:space="preserve"> </w:t>
      </w:r>
      <w:r w:rsidRPr="00051D97">
        <w:rPr>
          <w:i/>
        </w:rPr>
        <w:t>S. bachmani</w:t>
      </w:r>
      <w:r w:rsidRPr="00051D97">
        <w:t xml:space="preserve"> </w:t>
      </w:r>
      <w:r w:rsidRPr="00051D97">
        <w:rPr>
          <w:strike/>
        </w:rPr>
        <w:t>(</w:t>
      </w:r>
      <w:r w:rsidR="00051D97" w:rsidRPr="00051D97">
        <w:rPr>
          <w:strike/>
        </w:rPr>
        <w:t>Californian strains)</w:t>
      </w:r>
      <w:r w:rsidR="00051D97" w:rsidRPr="006C0377">
        <w:t xml:space="preserve"> </w:t>
      </w:r>
      <w:r w:rsidRPr="00051D97">
        <w:t xml:space="preserve">in California, USA (Fenner, 1994) in which the viral strains produce only a benign fibroma. Following deliberate introductions into Australia and Europe as a biological control for wild European rabbits, </w:t>
      </w:r>
      <w:r w:rsidR="00E9266E" w:rsidRPr="00E9266E">
        <w:rPr>
          <w:i/>
          <w:u w:val="double"/>
        </w:rPr>
        <w:t>Myxoma</w:t>
      </w:r>
      <w:r w:rsidR="00E9266E" w:rsidRPr="006B1767">
        <w:rPr>
          <w:u w:val="double"/>
        </w:rPr>
        <w:t xml:space="preserve"> </w:t>
      </w:r>
      <w:r w:rsidR="006B1767" w:rsidRPr="006B1767">
        <w:rPr>
          <w:u w:val="double"/>
        </w:rPr>
        <w:t>virus (</w:t>
      </w:r>
      <w:r w:rsidR="006B1767" w:rsidRPr="006B1767">
        <w:t>MYXV</w:t>
      </w:r>
      <w:r w:rsidR="006B1767" w:rsidRPr="006B1767">
        <w:rPr>
          <w:u w:val="double"/>
        </w:rPr>
        <w:t>)</w:t>
      </w:r>
      <w:r w:rsidR="006B1767">
        <w:t xml:space="preserve"> </w:t>
      </w:r>
      <w:r w:rsidRPr="006D4BA1">
        <w:rPr>
          <w:strike/>
        </w:rPr>
        <w:t>now has a worldwide distribution</w:t>
      </w:r>
      <w:r w:rsidR="006D4BA1">
        <w:rPr>
          <w:strike/>
        </w:rPr>
        <w:t xml:space="preserve"> </w:t>
      </w:r>
      <w:r w:rsidR="00DF5B83" w:rsidRPr="006D4BA1">
        <w:rPr>
          <w:u w:val="double"/>
        </w:rPr>
        <w:t>is now widely distributed</w:t>
      </w:r>
      <w:r w:rsidRPr="00051D97">
        <w:t xml:space="preserve">, is endemic in wild </w:t>
      </w:r>
      <w:r w:rsidR="00051D97" w:rsidRPr="00051D97">
        <w:rPr>
          <w:strike/>
        </w:rPr>
        <w:t xml:space="preserve">European </w:t>
      </w:r>
      <w:r w:rsidRPr="00051D97">
        <w:t xml:space="preserve">rabbit populations, and can spill over into farmed, laboratory and pet rabbits (Fenner &amp; Fantini, 1999). European </w:t>
      </w:r>
      <w:r w:rsidR="00D279D5" w:rsidRPr="00051D97">
        <w:rPr>
          <w:u w:val="double"/>
        </w:rPr>
        <w:t>brown</w:t>
      </w:r>
      <w:r w:rsidR="00D279D5" w:rsidRPr="00051D97">
        <w:t xml:space="preserve"> </w:t>
      </w:r>
      <w:r w:rsidRPr="00051D97">
        <w:t xml:space="preserve">hares </w:t>
      </w:r>
      <w:r w:rsidR="00D279D5" w:rsidRPr="00051D97">
        <w:rPr>
          <w:u w:val="double"/>
        </w:rPr>
        <w:t>(</w:t>
      </w:r>
      <w:r w:rsidR="00D279D5" w:rsidRPr="00051D97">
        <w:rPr>
          <w:i/>
          <w:iCs/>
          <w:u w:val="double"/>
        </w:rPr>
        <w:t>Lepus eur</w:t>
      </w:r>
      <w:r w:rsidR="00A21D8E" w:rsidRPr="00051D97">
        <w:rPr>
          <w:i/>
          <w:iCs/>
          <w:u w:val="double"/>
        </w:rPr>
        <w:t>o</w:t>
      </w:r>
      <w:r w:rsidR="00D279D5" w:rsidRPr="00051D97">
        <w:rPr>
          <w:i/>
          <w:iCs/>
          <w:u w:val="double"/>
        </w:rPr>
        <w:t>peus</w:t>
      </w:r>
      <w:r w:rsidR="00D279D5" w:rsidRPr="00051D97">
        <w:rPr>
          <w:u w:val="double"/>
        </w:rPr>
        <w:t>)</w:t>
      </w:r>
      <w:r w:rsidR="00D279D5" w:rsidRPr="00051D97">
        <w:t xml:space="preserve"> </w:t>
      </w:r>
      <w:r w:rsidRPr="00051D97">
        <w:t xml:space="preserve">may rarely develop generalised disease (Fenner &amp; Ratcliffe, 1965). </w:t>
      </w:r>
      <w:r w:rsidR="00654594" w:rsidRPr="00051D97">
        <w:rPr>
          <w:u w:val="double"/>
        </w:rPr>
        <w:t>However</w:t>
      </w:r>
      <w:r w:rsidR="00A21D8E" w:rsidRPr="00051D97">
        <w:rPr>
          <w:u w:val="double"/>
        </w:rPr>
        <w:t>, a new cross-species jump of</w:t>
      </w:r>
      <w:r w:rsidR="00124449" w:rsidRPr="00051D97">
        <w:rPr>
          <w:u w:val="double"/>
        </w:rPr>
        <w:t xml:space="preserve"> a gen</w:t>
      </w:r>
      <w:r w:rsidR="008D6BAB" w:rsidRPr="00051D97">
        <w:rPr>
          <w:u w:val="double"/>
        </w:rPr>
        <w:t>e</w:t>
      </w:r>
      <w:r w:rsidR="00124449" w:rsidRPr="00051D97">
        <w:rPr>
          <w:u w:val="double"/>
        </w:rPr>
        <w:t>tic variant of</w:t>
      </w:r>
      <w:r w:rsidR="00A21D8E" w:rsidRPr="00051D97">
        <w:rPr>
          <w:u w:val="double"/>
        </w:rPr>
        <w:t xml:space="preserve"> MYXV has </w:t>
      </w:r>
      <w:r w:rsidR="006B1767" w:rsidRPr="00051D97">
        <w:rPr>
          <w:u w:val="double"/>
        </w:rPr>
        <w:t xml:space="preserve">recently </w:t>
      </w:r>
      <w:r w:rsidR="00A21D8E" w:rsidRPr="00051D97">
        <w:rPr>
          <w:u w:val="double"/>
        </w:rPr>
        <w:t xml:space="preserve">been </w:t>
      </w:r>
      <w:r w:rsidR="00317E7B" w:rsidRPr="00051D97">
        <w:rPr>
          <w:u w:val="double"/>
        </w:rPr>
        <w:t>o</w:t>
      </w:r>
      <w:r w:rsidR="00654594" w:rsidRPr="00051D97">
        <w:rPr>
          <w:u w:val="double"/>
        </w:rPr>
        <w:t>bserved</w:t>
      </w:r>
      <w:r w:rsidR="00A21D8E" w:rsidRPr="00051D97">
        <w:rPr>
          <w:u w:val="double"/>
        </w:rPr>
        <w:t xml:space="preserve"> in both Great Britain and Spain, where European brown hares (</w:t>
      </w:r>
      <w:r w:rsidR="00A21D8E" w:rsidRPr="00484022">
        <w:rPr>
          <w:i/>
          <w:iCs/>
          <w:u w:val="double"/>
        </w:rPr>
        <w:t>Lepus europaeus</w:t>
      </w:r>
      <w:r w:rsidR="00A21D8E" w:rsidRPr="00051D97">
        <w:rPr>
          <w:u w:val="double"/>
        </w:rPr>
        <w:t>) and Iberian hares (</w:t>
      </w:r>
      <w:r w:rsidR="00A21D8E" w:rsidRPr="00051D97">
        <w:rPr>
          <w:i/>
          <w:u w:val="double"/>
        </w:rPr>
        <w:t>L</w:t>
      </w:r>
      <w:r w:rsidR="006B1767">
        <w:rPr>
          <w:i/>
          <w:u w:val="double"/>
        </w:rPr>
        <w:t>.</w:t>
      </w:r>
      <w:r w:rsidR="00A21D8E" w:rsidRPr="00051D97">
        <w:rPr>
          <w:i/>
          <w:u w:val="double"/>
        </w:rPr>
        <w:t xml:space="preserve"> granatensis</w:t>
      </w:r>
      <w:r w:rsidR="00A21D8E" w:rsidRPr="00051D97">
        <w:rPr>
          <w:u w:val="double"/>
        </w:rPr>
        <w:t xml:space="preserve">) </w:t>
      </w:r>
      <w:r w:rsidR="006B1767" w:rsidRPr="00051D97">
        <w:rPr>
          <w:u w:val="double"/>
        </w:rPr>
        <w:t xml:space="preserve">respectively </w:t>
      </w:r>
      <w:r w:rsidR="00A21D8E" w:rsidRPr="00051D97">
        <w:rPr>
          <w:u w:val="double"/>
        </w:rPr>
        <w:t xml:space="preserve">were found dead with lesions consistent with those observed in myxomatosis </w:t>
      </w:r>
      <w:r w:rsidR="001A02A0" w:rsidRPr="00051D97">
        <w:rPr>
          <w:u w:val="double"/>
        </w:rPr>
        <w:t>(Garcia-B</w:t>
      </w:r>
      <w:r w:rsidR="00317E7B" w:rsidRPr="00051D97">
        <w:rPr>
          <w:u w:val="double"/>
        </w:rPr>
        <w:t>o</w:t>
      </w:r>
      <w:r w:rsidR="001A02A0" w:rsidRPr="00051D97">
        <w:rPr>
          <w:u w:val="double"/>
        </w:rPr>
        <w:t xml:space="preserve">canegra </w:t>
      </w:r>
      <w:r w:rsidR="001A02A0" w:rsidRPr="00051D97">
        <w:rPr>
          <w:i/>
          <w:u w:val="double"/>
        </w:rPr>
        <w:t>et al</w:t>
      </w:r>
      <w:r w:rsidR="001A02A0" w:rsidRPr="00051D97">
        <w:rPr>
          <w:u w:val="double"/>
        </w:rPr>
        <w:t>., 2019)</w:t>
      </w:r>
      <w:r w:rsidR="00A21D8E" w:rsidRPr="00051D97">
        <w:rPr>
          <w:u w:val="double"/>
        </w:rPr>
        <w:t>.</w:t>
      </w:r>
      <w:r w:rsidR="001A02A0" w:rsidRPr="00051D97">
        <w:t xml:space="preserve"> </w:t>
      </w:r>
      <w:r w:rsidRPr="00051D97">
        <w:t>Wild rabbits act as reservoirs, and insects (mainly mosquitoes and fleas but also midges and lice) can transmit the virus to domestic rabbits. Where there is close proximity between rabbits (i.e. in farmed animals), virus may also be transmitted by direct contact. MYXV is shed in ocular and nasal secretions or from skin lesions and it is also potentially present in semen and genital secretions. There is no age or sex predilection.</w:t>
      </w:r>
    </w:p>
    <w:p w14:paraId="14359367" w14:textId="1E9835D7" w:rsidR="00D279D5" w:rsidRPr="006C0377" w:rsidRDefault="00D279D5" w:rsidP="00D279D5">
      <w:pPr>
        <w:pStyle w:val="paraA"/>
      </w:pPr>
      <w:r w:rsidRPr="00051D97">
        <w:t xml:space="preserve">Two forms of the disease are observed: the nodular (classical) form and the amyxomatous (respiratory) form. Nodular myxomatosis is naturally transmitted by biting insects and mainly observed in wild and pet rabbits and in small-scale rabbitries. It is characterised by florid skin lesions and severe immune dysfunction, accompanied by supervening bacterial infections of the respiratory tract. </w:t>
      </w:r>
      <w:r w:rsidR="00051D97" w:rsidRPr="00051D97">
        <w:rPr>
          <w:strike/>
        </w:rPr>
        <w:t xml:space="preserve">Prototype strains of virus deriving from the Australian and European outbreaks have been designated that characterise the various virulence grades (from grade I to grade V) as determined in laboratory rabbits (Fenner &amp; Ratcliffe, 1965). </w:t>
      </w:r>
      <w:r w:rsidRPr="00051D97">
        <w:t xml:space="preserve">After infection with </w:t>
      </w:r>
      <w:r w:rsidR="00D55C4C">
        <w:rPr>
          <w:u w:val="double"/>
        </w:rPr>
        <w:t>a h</w:t>
      </w:r>
      <w:r w:rsidR="00654594" w:rsidRPr="00051D97">
        <w:rPr>
          <w:u w:val="double"/>
        </w:rPr>
        <w:t>ighly</w:t>
      </w:r>
      <w:r w:rsidRPr="00051D97">
        <w:t xml:space="preserve"> </w:t>
      </w:r>
      <w:r w:rsidR="00051D97" w:rsidRPr="00051D97">
        <w:rPr>
          <w:strike/>
        </w:rPr>
        <w:t xml:space="preserve">a grade I (the most </w:t>
      </w:r>
      <w:r w:rsidR="00051D97" w:rsidRPr="006C0377">
        <w:t>virulent</w:t>
      </w:r>
      <w:r w:rsidR="00051D97" w:rsidRPr="00051D97">
        <w:rPr>
          <w:strike/>
        </w:rPr>
        <w:t>)</w:t>
      </w:r>
      <w:r w:rsidR="00051D97">
        <w:t xml:space="preserve"> </w:t>
      </w:r>
      <w:r w:rsidRPr="00051D97">
        <w:t xml:space="preserve">strain, </w:t>
      </w:r>
      <w:r w:rsidR="00AF661E" w:rsidRPr="00AF661E">
        <w:t xml:space="preserve">the first </w:t>
      </w:r>
      <w:r w:rsidR="00D55C4C">
        <w:rPr>
          <w:u w:val="double"/>
        </w:rPr>
        <w:t>clinical</w:t>
      </w:r>
      <w:r w:rsidR="00D55C4C" w:rsidRPr="00AF661E">
        <w:t xml:space="preserve"> </w:t>
      </w:r>
      <w:r w:rsidR="00AF661E" w:rsidRPr="00AF661E">
        <w:t xml:space="preserve">sign </w:t>
      </w:r>
      <w:r w:rsidR="00AF661E" w:rsidRPr="00D55C4C">
        <w:rPr>
          <w:strike/>
        </w:rPr>
        <w:t xml:space="preserve">of infection </w:t>
      </w:r>
      <w:r w:rsidR="00AF661E" w:rsidRPr="00AF661E">
        <w:t xml:space="preserve">is </w:t>
      </w:r>
      <w:r w:rsidRPr="00051D97">
        <w:t>a lump at the site of infection</w:t>
      </w:r>
      <w:r w:rsidR="00370929" w:rsidRPr="00051D97">
        <w:t>,</w:t>
      </w:r>
      <w:r w:rsidR="00AF661E">
        <w:t xml:space="preserve"> </w:t>
      </w:r>
      <w:r w:rsidR="00AF661E" w:rsidRPr="00D55C4C">
        <w:t>which</w:t>
      </w:r>
      <w:r w:rsidR="00370929" w:rsidRPr="00D55C4C">
        <w:t xml:space="preserve"> </w:t>
      </w:r>
      <w:r w:rsidRPr="00051D97">
        <w:t>increases in size</w:t>
      </w:r>
      <w:r w:rsidR="00370929" w:rsidRPr="00AF661E">
        <w:rPr>
          <w:u w:val="double"/>
        </w:rPr>
        <w:t>,</w:t>
      </w:r>
      <w:r w:rsidR="00370929" w:rsidRPr="00051D97">
        <w:t xml:space="preserve"> </w:t>
      </w:r>
      <w:r w:rsidR="00AF661E" w:rsidRPr="00AF661E">
        <w:rPr>
          <w:strike/>
        </w:rPr>
        <w:t>and usually</w:t>
      </w:r>
      <w:r w:rsidR="00AF661E" w:rsidRPr="006C0377">
        <w:t xml:space="preserve"> </w:t>
      </w:r>
      <w:r w:rsidRPr="00051D97">
        <w:t>becomes protuberant and ulcerates. An acute blepharoconjunctivitis and an oedematous swelling of the genital area gradually develop. The secondary skin lesions appear on about</w:t>
      </w:r>
      <w:r w:rsidRPr="006C0377">
        <w:t xml:space="preserve"> the sixth or the seventh day (Fenner, 1994). Death usually occurs between the </w:t>
      </w:r>
      <w:r w:rsidR="00D55C4C">
        <w:t>8th</w:t>
      </w:r>
      <w:r w:rsidR="00A21D8E" w:rsidRPr="006C0377">
        <w:t xml:space="preserve"> and </w:t>
      </w:r>
      <w:r w:rsidR="00D55C4C">
        <w:t xml:space="preserve">15th </w:t>
      </w:r>
      <w:r w:rsidR="00A21D8E" w:rsidRPr="006C0377">
        <w:t>day</w:t>
      </w:r>
      <w:r w:rsidRPr="006C0377">
        <w:t xml:space="preserve"> post-infection. After infection with </w:t>
      </w:r>
      <w:r w:rsidR="00F91F55" w:rsidRPr="00AF661E">
        <w:rPr>
          <w:u w:val="double"/>
        </w:rPr>
        <w:t>milder or low virulent</w:t>
      </w:r>
      <w:r w:rsidR="00F91F55">
        <w:t xml:space="preserve"> </w:t>
      </w:r>
      <w:r w:rsidR="00AF661E" w:rsidRPr="00AF661E">
        <w:rPr>
          <w:strike/>
        </w:rPr>
        <w:t xml:space="preserve">grade II to V </w:t>
      </w:r>
      <w:r w:rsidR="00F91F55">
        <w:t>strains</w:t>
      </w:r>
      <w:r w:rsidRPr="006C0377">
        <w:t xml:space="preserve">, the </w:t>
      </w:r>
      <w:r w:rsidR="00370929" w:rsidRPr="00AF661E">
        <w:rPr>
          <w:u w:val="double"/>
        </w:rPr>
        <w:t>same</w:t>
      </w:r>
      <w:r w:rsidR="00370929">
        <w:t xml:space="preserve"> </w:t>
      </w:r>
      <w:r w:rsidRPr="006C0377">
        <w:t xml:space="preserve">clinical signs </w:t>
      </w:r>
      <w:r w:rsidR="00AF661E" w:rsidRPr="00AF661E">
        <w:rPr>
          <w:strike/>
        </w:rPr>
        <w:t xml:space="preserve">are usually the same but they </w:t>
      </w:r>
      <w:r w:rsidRPr="006C0377">
        <w:t>evolve more slowly and are less severe</w:t>
      </w:r>
      <w:r w:rsidR="00AF661E" w:rsidRPr="00AF661E">
        <w:rPr>
          <w:u w:val="double"/>
        </w:rPr>
        <w:t>,</w:t>
      </w:r>
      <w:r w:rsidR="00370929" w:rsidRPr="00AF661E">
        <w:rPr>
          <w:u w:val="double"/>
        </w:rPr>
        <w:t xml:space="preserve"> and in</w:t>
      </w:r>
      <w:r w:rsidR="00AF661E" w:rsidRPr="00AF661E">
        <w:rPr>
          <w:u w:val="double"/>
        </w:rPr>
        <w:t xml:space="preserve"> </w:t>
      </w:r>
      <w:r w:rsidR="00370929" w:rsidRPr="00AF661E">
        <w:rPr>
          <w:u w:val="double"/>
        </w:rPr>
        <w:t xml:space="preserve">surviving </w:t>
      </w:r>
      <w:r w:rsidRPr="00AF661E">
        <w:rPr>
          <w:u w:val="double"/>
        </w:rPr>
        <w:t>animals,</w:t>
      </w:r>
      <w:r w:rsidRPr="006C0377">
        <w:t xml:space="preserve"> </w:t>
      </w:r>
      <w:r w:rsidR="00AF661E" w:rsidRPr="00AF661E">
        <w:rPr>
          <w:strike/>
        </w:rPr>
        <w:t xml:space="preserve">When animals survive, </w:t>
      </w:r>
      <w:r w:rsidRPr="006C0377">
        <w:t>the lesions progressively heal. The mortality rate fluctuates between 20</w:t>
      </w:r>
      <w:r w:rsidR="00AF661E">
        <w:t> </w:t>
      </w:r>
      <w:r w:rsidRPr="006C0377">
        <w:t xml:space="preserve">and 100% according to the grade of virulence of the viral strain. Secondary bacterial infections (in particular </w:t>
      </w:r>
      <w:r w:rsidRPr="006C0377">
        <w:rPr>
          <w:i/>
        </w:rPr>
        <w:t>Pasteurella</w:t>
      </w:r>
      <w:r w:rsidRPr="006C0377">
        <w:t xml:space="preserve"> sp. and </w:t>
      </w:r>
      <w:r w:rsidRPr="006C0377">
        <w:rPr>
          <w:i/>
        </w:rPr>
        <w:t>Bordetella</w:t>
      </w:r>
      <w:r w:rsidRPr="006C0377">
        <w:t xml:space="preserve"> sp.) </w:t>
      </w:r>
      <w:r w:rsidR="00AF661E" w:rsidRPr="00AF661E">
        <w:rPr>
          <w:strike/>
        </w:rPr>
        <w:t xml:space="preserve">of the conjunctivae, upper respiratory tract, and lungs </w:t>
      </w:r>
      <w:r w:rsidRPr="006C0377">
        <w:t>are typical in rabbits that survive longer than 10–14 days after infection and may be the major cause of death in rabbits infected with subacute strains of MYXV.</w:t>
      </w:r>
      <w:r w:rsidR="00370929">
        <w:t xml:space="preserve"> </w:t>
      </w:r>
      <w:r w:rsidRPr="006C0377">
        <w:t>The clinical signs of amyxomatous myxomatosis are mainly respiratory</w:t>
      </w:r>
      <w:r w:rsidR="00370929">
        <w:t xml:space="preserve"> </w:t>
      </w:r>
      <w:r w:rsidR="00A14128" w:rsidRPr="00E9266E">
        <w:rPr>
          <w:u w:val="double"/>
        </w:rPr>
        <w:t>and ocular</w:t>
      </w:r>
      <w:r w:rsidR="00E9266E" w:rsidRPr="00E9266E">
        <w:rPr>
          <w:u w:val="double"/>
        </w:rPr>
        <w:t xml:space="preserve"> </w:t>
      </w:r>
      <w:r w:rsidR="00370929" w:rsidRPr="00C02DEB">
        <w:rPr>
          <w:u w:val="double"/>
        </w:rPr>
        <w:t xml:space="preserve">(swollen eyelids, blepharoconjunctivitis and rhinitis) </w:t>
      </w:r>
      <w:r w:rsidR="00332181">
        <w:rPr>
          <w:u w:val="double"/>
        </w:rPr>
        <w:t>with fewer and smaller</w:t>
      </w:r>
      <w:r w:rsidR="00370929" w:rsidRPr="00C02DEB">
        <w:rPr>
          <w:u w:val="double"/>
        </w:rPr>
        <w:t xml:space="preserve"> cutaneous lesions</w:t>
      </w:r>
      <w:r w:rsidR="00370929" w:rsidRPr="00D55C4C">
        <w:rPr>
          <w:strike/>
        </w:rPr>
        <w:t xml:space="preserve"> </w:t>
      </w:r>
      <w:r w:rsidRPr="00D55C4C">
        <w:rPr>
          <w:strike/>
        </w:rPr>
        <w:t>it has fewer</w:t>
      </w:r>
      <w:r w:rsidR="00370929" w:rsidRPr="00D55C4C">
        <w:rPr>
          <w:strike/>
        </w:rPr>
        <w:t xml:space="preserve"> </w:t>
      </w:r>
      <w:r w:rsidRPr="00D55C4C">
        <w:rPr>
          <w:strike/>
        </w:rPr>
        <w:t>smalle</w:t>
      </w:r>
      <w:r w:rsidR="00370929" w:rsidRPr="00D55C4C">
        <w:rPr>
          <w:strike/>
        </w:rPr>
        <w:t>r</w:t>
      </w:r>
      <w:r w:rsidR="00370929" w:rsidRPr="00AF661E">
        <w:rPr>
          <w:u w:val="double"/>
        </w:rPr>
        <w:t>.</w:t>
      </w:r>
      <w:r w:rsidRPr="006C0377">
        <w:t xml:space="preserve"> </w:t>
      </w:r>
      <w:r w:rsidRPr="00C02DEB">
        <w:rPr>
          <w:strike/>
        </w:rPr>
        <w:t xml:space="preserve">cutaneous lesions than the nodular type, although many of the clinical signs are typical of myxomatosis such as the cutaneous lesion at the inoculation site, </w:t>
      </w:r>
      <w:r w:rsidR="00370929">
        <w:t>P</w:t>
      </w:r>
      <w:r w:rsidRPr="006C0377">
        <w:t>erineal oedema</w:t>
      </w:r>
      <w:r w:rsidR="00370929">
        <w:t xml:space="preserve"> </w:t>
      </w:r>
      <w:r w:rsidR="00370929" w:rsidRPr="00C02DEB">
        <w:rPr>
          <w:u w:val="double"/>
        </w:rPr>
        <w:t>is also present</w:t>
      </w:r>
      <w:r w:rsidRPr="00AF661E">
        <w:rPr>
          <w:strike/>
        </w:rPr>
        <w:t xml:space="preserve"> </w:t>
      </w:r>
      <w:r w:rsidRPr="00C02DEB">
        <w:rPr>
          <w:strike/>
        </w:rPr>
        <w:t>swollen eyelids, blepharoconjunctivitis and rhinitis</w:t>
      </w:r>
      <w:r w:rsidRPr="006C0377">
        <w:t>. The amyxomatous form is regarded as more significant for farmed rabbits</w:t>
      </w:r>
      <w:r w:rsidRPr="00AF661E">
        <w:rPr>
          <w:strike/>
        </w:rPr>
        <w:t>. T</w:t>
      </w:r>
      <w:r w:rsidRPr="00C02DEB">
        <w:rPr>
          <w:strike/>
        </w:rPr>
        <w:t>he genetic basis for the amyxomatous phenotype has not been defined but it has been suggested that the amyxomatous form</w:t>
      </w:r>
      <w:r w:rsidR="00C02DEB" w:rsidRPr="00332181">
        <w:t xml:space="preserve"> </w:t>
      </w:r>
      <w:r w:rsidR="00370929" w:rsidRPr="00C02DEB">
        <w:rPr>
          <w:u w:val="double"/>
        </w:rPr>
        <w:t xml:space="preserve">and it </w:t>
      </w:r>
      <w:r w:rsidR="009B5048" w:rsidRPr="00C02DEB">
        <w:rPr>
          <w:u w:val="double"/>
        </w:rPr>
        <w:t>is considered</w:t>
      </w:r>
      <w:r w:rsidRPr="006C0377">
        <w:t xml:space="preserve"> </w:t>
      </w:r>
      <w:r w:rsidRPr="00C02DEB">
        <w:rPr>
          <w:strike/>
        </w:rPr>
        <w:t xml:space="preserve">represents </w:t>
      </w:r>
      <w:r w:rsidRPr="006C0377">
        <w:t xml:space="preserve">an adaptation to contact transmission in the absence of vectors, presumably via respiratory and conjunctival secretions, as direct contact is needed for transmission. The virulence of amyxomatous viruses appears to depend on the presence of bacterial pathogens such as </w:t>
      </w:r>
      <w:r w:rsidRPr="006C0377">
        <w:rPr>
          <w:i/>
        </w:rPr>
        <w:t>Pasturella multocida</w:t>
      </w:r>
      <w:r w:rsidRPr="006C0377">
        <w:t xml:space="preserve"> (Marlier </w:t>
      </w:r>
      <w:r w:rsidRPr="006C0377">
        <w:rPr>
          <w:i/>
        </w:rPr>
        <w:t>et al.,</w:t>
      </w:r>
      <w:r w:rsidRPr="006C0377">
        <w:t xml:space="preserve"> 2000). So far, this form is commonly reported in </w:t>
      </w:r>
      <w:r w:rsidRPr="00C02DEB">
        <w:rPr>
          <w:strike/>
        </w:rPr>
        <w:t xml:space="preserve">European </w:t>
      </w:r>
      <w:r w:rsidRPr="006C0377">
        <w:t>countries with substantial rabbit meat production</w:t>
      </w:r>
      <w:r w:rsidRPr="00AF661E">
        <w:rPr>
          <w:strike/>
        </w:rPr>
        <w:t xml:space="preserve"> </w:t>
      </w:r>
      <w:r w:rsidRPr="00C02DEB">
        <w:rPr>
          <w:strike/>
        </w:rPr>
        <w:t>(e.g. France, Spain, Belgium, Italy)</w:t>
      </w:r>
      <w:r w:rsidRPr="006C0377">
        <w:t>.</w:t>
      </w:r>
    </w:p>
    <w:p w14:paraId="6AE5C987" w14:textId="6925D07C" w:rsidR="00150967" w:rsidRPr="00E40E8E" w:rsidRDefault="00150967" w:rsidP="00C02DEB">
      <w:pPr>
        <w:pStyle w:val="1"/>
      </w:pPr>
      <w:r w:rsidRPr="00E40E8E">
        <w:t>2.</w:t>
      </w:r>
      <w:r w:rsidR="00C02DEB">
        <w:tab/>
      </w:r>
      <w:r w:rsidRPr="00E40E8E">
        <w:t xml:space="preserve">Nature and classification of the pathogen </w:t>
      </w:r>
    </w:p>
    <w:p w14:paraId="5CB21B35" w14:textId="727EB399" w:rsidR="001E2BDE" w:rsidRPr="00C02DEB" w:rsidRDefault="00150967" w:rsidP="00711F46">
      <w:pPr>
        <w:pStyle w:val="paraA"/>
        <w:rPr>
          <w:u w:val="double"/>
        </w:rPr>
      </w:pPr>
      <w:r w:rsidRPr="00C02DEB">
        <w:rPr>
          <w:u w:val="double"/>
        </w:rPr>
        <w:t>MYXV</w:t>
      </w:r>
      <w:r w:rsidR="00D74077">
        <w:rPr>
          <w:u w:val="double"/>
        </w:rPr>
        <w:t xml:space="preserve"> is</w:t>
      </w:r>
      <w:r w:rsidRPr="00C02DEB">
        <w:rPr>
          <w:u w:val="double"/>
        </w:rPr>
        <w:t xml:space="preserve"> a poxvirus (family Poxviridae; subfamily Chordopoxvirinae; genus </w:t>
      </w:r>
      <w:r w:rsidRPr="00AF661E">
        <w:rPr>
          <w:i/>
          <w:iCs/>
          <w:u w:val="double"/>
        </w:rPr>
        <w:t>Leporipoxvirus</w:t>
      </w:r>
      <w:r w:rsidRPr="00C02DEB">
        <w:rPr>
          <w:u w:val="double"/>
        </w:rPr>
        <w:t>) first isolated from laboratory rabbits in Uruguay in 1898. The MYXV DNA encodes about 170</w:t>
      </w:r>
      <w:r w:rsidR="00C02DEB">
        <w:rPr>
          <w:u w:val="double"/>
        </w:rPr>
        <w:t> </w:t>
      </w:r>
      <w:r w:rsidRPr="00C02DEB">
        <w:rPr>
          <w:u w:val="double"/>
        </w:rPr>
        <w:t>genes</w:t>
      </w:r>
      <w:r w:rsidR="00332181">
        <w:rPr>
          <w:u w:val="double"/>
        </w:rPr>
        <w:t>,</w:t>
      </w:r>
      <w:r w:rsidRPr="00C02DEB">
        <w:rPr>
          <w:u w:val="double"/>
        </w:rPr>
        <w:t xml:space="preserve"> among which approximately </w:t>
      </w:r>
      <w:r w:rsidRPr="00C02DEB">
        <w:rPr>
          <w:u w:val="double"/>
        </w:rPr>
        <w:lastRenderedPageBreak/>
        <w:t>70</w:t>
      </w:r>
      <w:r w:rsidR="00E9266E">
        <w:rPr>
          <w:u w:val="double"/>
        </w:rPr>
        <w:t> </w:t>
      </w:r>
      <w:r w:rsidRPr="00C02DEB">
        <w:rPr>
          <w:u w:val="double"/>
        </w:rPr>
        <w:t>encode immunomodulatory and host interactive factors that are involved in subverting the host immune system and other anti-viral responses</w:t>
      </w:r>
      <w:r w:rsidR="00A21D8E" w:rsidRPr="00C02DEB">
        <w:rPr>
          <w:u w:val="double"/>
        </w:rPr>
        <w:t xml:space="preserve">. </w:t>
      </w:r>
      <w:r w:rsidR="00654594" w:rsidRPr="00C02DEB">
        <w:rPr>
          <w:u w:val="double"/>
        </w:rPr>
        <w:t>Prototype strains of virus deriving from the Australian and European outbreaks have been designated that characterise the various virulence grades (from grade I to grade V) as determined in laboratory rabbits (Fenner &amp; Ratcliffe, 1965).</w:t>
      </w:r>
      <w:r w:rsidR="009B5048" w:rsidRPr="00C02DEB">
        <w:rPr>
          <w:u w:val="double"/>
        </w:rPr>
        <w:t xml:space="preserve"> </w:t>
      </w:r>
      <w:r w:rsidR="00A21D8E" w:rsidRPr="00C02DEB">
        <w:rPr>
          <w:u w:val="double"/>
        </w:rPr>
        <w:t>The</w:t>
      </w:r>
      <w:r w:rsidRPr="00C02DEB">
        <w:rPr>
          <w:u w:val="double"/>
        </w:rPr>
        <w:t xml:space="preserve"> </w:t>
      </w:r>
      <w:r w:rsidR="00A21D8E" w:rsidRPr="00C02DEB">
        <w:rPr>
          <w:u w:val="double"/>
        </w:rPr>
        <w:t>new MYXV isolate from hares in Spain (MYXV Toledo) is a recombinant strain, characteri</w:t>
      </w:r>
      <w:r w:rsidR="00C02DEB">
        <w:rPr>
          <w:u w:val="double"/>
        </w:rPr>
        <w:t>s</w:t>
      </w:r>
      <w:r w:rsidR="00A21D8E" w:rsidRPr="00C02DEB">
        <w:rPr>
          <w:u w:val="double"/>
        </w:rPr>
        <w:t>ed by an insertion of four novel poxviral genes towards the 3’ end of the negative strand of its genome</w:t>
      </w:r>
      <w:r w:rsidR="009B5048" w:rsidRPr="00C02DEB">
        <w:rPr>
          <w:u w:val="double"/>
        </w:rPr>
        <w:t xml:space="preserve"> </w:t>
      </w:r>
      <w:r w:rsidR="00966B9F" w:rsidRPr="00C02DEB">
        <w:rPr>
          <w:u w:val="double"/>
        </w:rPr>
        <w:t>(</w:t>
      </w:r>
      <w:r w:rsidR="00332181">
        <w:rPr>
          <w:u w:val="double"/>
        </w:rPr>
        <w:t>A</w:t>
      </w:r>
      <w:r w:rsidR="00966B9F" w:rsidRPr="00C02DEB">
        <w:rPr>
          <w:u w:val="double"/>
        </w:rPr>
        <w:t xml:space="preserve">gueda-Pinto </w:t>
      </w:r>
      <w:r w:rsidR="00966B9F" w:rsidRPr="00C02DEB">
        <w:rPr>
          <w:i/>
          <w:iCs/>
          <w:u w:val="double"/>
        </w:rPr>
        <w:t>et al.,</w:t>
      </w:r>
      <w:r w:rsidR="00966B9F" w:rsidRPr="00C02DEB">
        <w:rPr>
          <w:u w:val="double"/>
        </w:rPr>
        <w:t xml:space="preserve"> 2019</w:t>
      </w:r>
      <w:r w:rsidR="004B27CF" w:rsidRPr="00C02DEB">
        <w:rPr>
          <w:u w:val="double"/>
        </w:rPr>
        <w:t xml:space="preserve">; Dalton </w:t>
      </w:r>
      <w:r w:rsidR="004B27CF" w:rsidRPr="00C02DEB">
        <w:rPr>
          <w:i/>
          <w:iCs/>
          <w:u w:val="double"/>
        </w:rPr>
        <w:t>et al.,</w:t>
      </w:r>
      <w:r w:rsidR="00C02DEB">
        <w:rPr>
          <w:u w:val="double"/>
        </w:rPr>
        <w:t xml:space="preserve"> </w:t>
      </w:r>
      <w:r w:rsidR="004B27CF" w:rsidRPr="00C02DEB">
        <w:rPr>
          <w:u w:val="double"/>
        </w:rPr>
        <w:t>2019</w:t>
      </w:r>
      <w:r w:rsidR="00966B9F" w:rsidRPr="00C02DEB">
        <w:rPr>
          <w:u w:val="double"/>
        </w:rPr>
        <w:t>)</w:t>
      </w:r>
      <w:r w:rsidR="00A21D8E" w:rsidRPr="00C02DEB">
        <w:rPr>
          <w:u w:val="double"/>
        </w:rPr>
        <w:t xml:space="preserve">. </w:t>
      </w:r>
    </w:p>
    <w:p w14:paraId="4B28ABF9" w14:textId="0D0011F1" w:rsidR="00C02DEB" w:rsidRDefault="00D279D5" w:rsidP="00C02DEB">
      <w:pPr>
        <w:pStyle w:val="1"/>
      </w:pPr>
      <w:r w:rsidRPr="00E40E8E">
        <w:t>3.</w:t>
      </w:r>
      <w:r w:rsidR="00C02DEB">
        <w:tab/>
      </w:r>
      <w:r w:rsidRPr="00E40E8E">
        <w:t>Zoonotic potential and biosafety and biosecurity requirements</w:t>
      </w:r>
      <w:r w:rsidRPr="00E40E8E" w:rsidDel="00D279D5">
        <w:t xml:space="preserve"> </w:t>
      </w:r>
    </w:p>
    <w:p w14:paraId="062616AC" w14:textId="78FADE22" w:rsidR="00920162" w:rsidRPr="006D254A" w:rsidRDefault="004965CF" w:rsidP="00711F46">
      <w:pPr>
        <w:pStyle w:val="paraA"/>
        <w:rPr>
          <w:i/>
        </w:rPr>
      </w:pPr>
      <w:r w:rsidRPr="006C0377">
        <w:t>There is no known risk of human infection with MYXV. Biocontainment measures should be determined by risk analysis as described in Chapter 1.1.</w:t>
      </w:r>
      <w:r w:rsidR="006D254A">
        <w:t>4</w:t>
      </w:r>
      <w:r w:rsidRPr="006C0377">
        <w:t xml:space="preserve"> </w:t>
      </w:r>
      <w:r w:rsidR="006D254A" w:rsidRPr="006D254A">
        <w:rPr>
          <w:rFonts w:cs="Arial"/>
          <w:i/>
          <w:szCs w:val="18"/>
          <w:lang w:val="en-IE"/>
        </w:rPr>
        <w:t xml:space="preserve">Biosafety and biosecurity: </w:t>
      </w:r>
      <w:r w:rsidR="006D254A" w:rsidRPr="006D254A">
        <w:rPr>
          <w:rFonts w:cs="Arial"/>
          <w:i/>
          <w:iCs/>
          <w:szCs w:val="18"/>
        </w:rPr>
        <w:t>Standard for managing biological risk in the veterinary laboratory and animal facilities</w:t>
      </w:r>
      <w:r w:rsidRPr="006D254A">
        <w:rPr>
          <w:i/>
        </w:rPr>
        <w:t>.</w:t>
      </w:r>
    </w:p>
    <w:p w14:paraId="7045886A" w14:textId="16D1EFA8" w:rsidR="00D279D5" w:rsidRPr="00A21D8E" w:rsidRDefault="00D279D5" w:rsidP="00C02DEB">
      <w:pPr>
        <w:pStyle w:val="1"/>
      </w:pPr>
      <w:r w:rsidRPr="00E40E8E">
        <w:t>4.</w:t>
      </w:r>
      <w:r w:rsidR="00C02DEB">
        <w:tab/>
      </w:r>
      <w:r w:rsidRPr="00E40E8E">
        <w:t>Differential diagnosis</w:t>
      </w:r>
    </w:p>
    <w:p w14:paraId="7E4088BE" w14:textId="77777777" w:rsidR="00EB4373" w:rsidRPr="006C0377" w:rsidRDefault="00920162" w:rsidP="00711F46">
      <w:pPr>
        <w:pStyle w:val="paraA"/>
        <w:spacing w:after="480"/>
      </w:pPr>
      <w:r w:rsidRPr="006C0377">
        <w:t xml:space="preserve">Clinical signs of classic myxomatosis are fairly clear-cut, although bacterial upper respiratory tract infections </w:t>
      </w:r>
      <w:r w:rsidR="00F93568" w:rsidRPr="006C0377">
        <w:t xml:space="preserve">and bacterial conjunctivitis/keratoconjunctivitis </w:t>
      </w:r>
      <w:r w:rsidRPr="006C0377">
        <w:t xml:space="preserve">can cause confusion and misdiagnosis. </w:t>
      </w:r>
      <w:r w:rsidR="00891685" w:rsidRPr="006C0377">
        <w:t>Shope fibroma virus (SFV) produces a simple fibromatous local lesion that should be distinguished from MYXV.</w:t>
      </w:r>
    </w:p>
    <w:p w14:paraId="0CCACD13" w14:textId="77777777" w:rsidR="00EB4373" w:rsidRPr="006C0377" w:rsidRDefault="00EB4373" w:rsidP="00DA289A">
      <w:pPr>
        <w:pStyle w:val="A"/>
      </w:pPr>
      <w:r w:rsidRPr="006C0377">
        <w:t>b.</w:t>
      </w:r>
      <w:r w:rsidR="00F52C43" w:rsidRPr="006C0377">
        <w:t xml:space="preserve">  </w:t>
      </w:r>
      <w:r w:rsidRPr="006C0377">
        <w:t>DIAGNOSTIC TECHNIQUES</w:t>
      </w:r>
    </w:p>
    <w:p w14:paraId="5B2A02AE" w14:textId="49C439C0" w:rsidR="00EB4373" w:rsidRPr="006C0377" w:rsidRDefault="00EB4373" w:rsidP="00DA289A">
      <w:pPr>
        <w:pStyle w:val="paraA"/>
      </w:pPr>
      <w:r w:rsidRPr="006C0377">
        <w:t xml:space="preserve">As the signs of the disease become less distinct with the attenuation of virus strains, the submission of samples for laboratory diagnosis becomes more important. Moreover, the expression of ectodermotropism is reduced for amyxomatous </w:t>
      </w:r>
      <w:r w:rsidR="0078378F" w:rsidRPr="006C0377">
        <w:t>MYXV</w:t>
      </w:r>
      <w:r w:rsidRPr="006C0377">
        <w:t xml:space="preserve"> strains, </w:t>
      </w:r>
      <w:r w:rsidR="00837D0C" w:rsidRPr="006C0377">
        <w:t>so that</w:t>
      </w:r>
      <w:r w:rsidRPr="006C0377">
        <w:t xml:space="preserve"> the clinical diagnosis of the amyxomatous form is clearly more difficult than for the classical one. The different techniques available vary in their ability to detect </w:t>
      </w:r>
      <w:r w:rsidR="0049436E" w:rsidRPr="006C0377">
        <w:t>MYXV</w:t>
      </w:r>
      <w:r w:rsidRPr="006C0377">
        <w:rPr>
          <w:i/>
        </w:rPr>
        <w:t xml:space="preserve"> </w:t>
      </w:r>
      <w:r w:rsidRPr="006C0377">
        <w:t xml:space="preserve">in typical myxomatous lesions, oedema of the eyelids or genital oedema. Nevertheless, the diagnosis of attenuated typical myxomatosis or of atypical (amyxomatous) forms </w:t>
      </w:r>
      <w:r w:rsidR="006135F2" w:rsidRPr="002E7B31">
        <w:rPr>
          <w:strike/>
        </w:rPr>
        <w:t>may</w:t>
      </w:r>
      <w:r w:rsidR="00C62B75" w:rsidRPr="002E7B31">
        <w:rPr>
          <w:strike/>
        </w:rPr>
        <w:t xml:space="preserve"> </w:t>
      </w:r>
      <w:r w:rsidR="00F53B57" w:rsidRPr="002E7B31">
        <w:rPr>
          <w:u w:val="double"/>
        </w:rPr>
        <w:t>usually</w:t>
      </w:r>
      <w:r w:rsidR="00F53B57" w:rsidRPr="006C0377">
        <w:t xml:space="preserve"> </w:t>
      </w:r>
      <w:r w:rsidR="00C62B75" w:rsidRPr="006C0377">
        <w:t>require</w:t>
      </w:r>
      <w:r w:rsidR="00F53B57" w:rsidRPr="002E7B31">
        <w:rPr>
          <w:u w:val="double"/>
        </w:rPr>
        <w:t>s viral identification. In addition to classical methods i.e.</w:t>
      </w:r>
      <w:r w:rsidR="00F53B57">
        <w:t xml:space="preserve"> </w:t>
      </w:r>
      <w:r w:rsidRPr="006C0377">
        <w:t xml:space="preserve">the isolation of the virus by inoculation of sensitive cell lines such as the </w:t>
      </w:r>
      <w:r w:rsidR="00A92955" w:rsidRPr="006C0377">
        <w:t xml:space="preserve">RK-13 (rabbit kidney) </w:t>
      </w:r>
      <w:r w:rsidRPr="006C0377">
        <w:t>cell line and identification of the virus by immunological methods</w:t>
      </w:r>
      <w:r w:rsidR="00F53B57">
        <w:t>,</w:t>
      </w:r>
      <w:r w:rsidR="00F53B57" w:rsidRPr="00F53B57">
        <w:t xml:space="preserve"> </w:t>
      </w:r>
      <w:r w:rsidR="00F53B57" w:rsidRPr="002E7B31">
        <w:rPr>
          <w:u w:val="double"/>
        </w:rPr>
        <w:t>nowadays,</w:t>
      </w:r>
      <w:r w:rsidRPr="006C0377">
        <w:t xml:space="preserve"> </w:t>
      </w:r>
      <w:r w:rsidR="00C62B75" w:rsidRPr="002E7B31">
        <w:rPr>
          <w:strike/>
        </w:rPr>
        <w:t>I</w:t>
      </w:r>
      <w:r w:rsidRPr="002E7B31">
        <w:rPr>
          <w:strike/>
        </w:rPr>
        <w:t>n both cases</w:t>
      </w:r>
      <w:r w:rsidR="00C62B75" w:rsidRPr="002E7B31">
        <w:rPr>
          <w:strike/>
        </w:rPr>
        <w:t>,</w:t>
      </w:r>
      <w:r w:rsidRPr="002E7B31">
        <w:rPr>
          <w:strike/>
        </w:rPr>
        <w:t xml:space="preserve"> </w:t>
      </w:r>
      <w:r w:rsidR="00C62B75" w:rsidRPr="006C0377">
        <w:t>the</w:t>
      </w:r>
      <w:r w:rsidR="00F53B57">
        <w:t xml:space="preserve"> </w:t>
      </w:r>
      <w:r w:rsidR="00F53B57" w:rsidRPr="002E7B31">
        <w:rPr>
          <w:u w:val="double"/>
        </w:rPr>
        <w:t>MYXV</w:t>
      </w:r>
      <w:r w:rsidR="00F53B57">
        <w:t xml:space="preserve"> </w:t>
      </w:r>
      <w:r w:rsidRPr="002E7B31">
        <w:rPr>
          <w:strike/>
        </w:rPr>
        <w:t xml:space="preserve">agent </w:t>
      </w:r>
      <w:r w:rsidR="00C62B75" w:rsidRPr="002E7B31">
        <w:rPr>
          <w:strike/>
        </w:rPr>
        <w:t xml:space="preserve">can also be </w:t>
      </w:r>
      <w:r w:rsidR="006135F2" w:rsidRPr="002E7B31">
        <w:rPr>
          <w:strike/>
        </w:rPr>
        <w:t>more</w:t>
      </w:r>
      <w:r w:rsidR="006135F2" w:rsidRPr="006C0377">
        <w:t xml:space="preserve"> </w:t>
      </w:r>
      <w:r w:rsidR="00952FB2" w:rsidRPr="00952FB2">
        <w:rPr>
          <w:u w:val="double"/>
        </w:rPr>
        <w:t>is</w:t>
      </w:r>
      <w:r w:rsidR="00952FB2" w:rsidRPr="006C0377">
        <w:t xml:space="preserve"> </w:t>
      </w:r>
      <w:r w:rsidR="006135F2" w:rsidRPr="006C0377">
        <w:t xml:space="preserve">easily and quickly </w:t>
      </w:r>
      <w:r w:rsidRPr="006C0377">
        <w:t xml:space="preserve">identified by demonstration of </w:t>
      </w:r>
      <w:r w:rsidR="00F53B57" w:rsidRPr="002E7B31">
        <w:rPr>
          <w:u w:val="double"/>
        </w:rPr>
        <w:t>its</w:t>
      </w:r>
      <w:r w:rsidR="00F53B57">
        <w:t xml:space="preserve"> </w:t>
      </w:r>
      <w:r w:rsidR="0049436E" w:rsidRPr="002E7B31">
        <w:rPr>
          <w:strike/>
        </w:rPr>
        <w:t>MYXV</w:t>
      </w:r>
      <w:r w:rsidRPr="002E7B31">
        <w:rPr>
          <w:strike/>
        </w:rPr>
        <w:t xml:space="preserve"> </w:t>
      </w:r>
      <w:r w:rsidRPr="006C0377">
        <w:t>nucleic acid</w:t>
      </w:r>
      <w:r w:rsidR="006135F2" w:rsidRPr="006C0377">
        <w:t>.</w:t>
      </w:r>
      <w:r w:rsidRPr="006C0377">
        <w:t xml:space="preserve"> </w:t>
      </w:r>
      <w:r w:rsidR="006135F2" w:rsidRPr="002E7B31">
        <w:rPr>
          <w:strike/>
        </w:rPr>
        <w:t>The use of</w:t>
      </w:r>
      <w:r w:rsidR="006135F2" w:rsidRPr="00952FB2">
        <w:rPr>
          <w:strike/>
        </w:rPr>
        <w:t xml:space="preserve"> </w:t>
      </w:r>
      <w:r w:rsidR="00F53B57" w:rsidRPr="002E7B31">
        <w:rPr>
          <w:u w:val="double"/>
        </w:rPr>
        <w:t>Indeed,</w:t>
      </w:r>
      <w:r w:rsidR="00F53B57">
        <w:t xml:space="preserve"> m</w:t>
      </w:r>
      <w:r w:rsidRPr="006C0377">
        <w:t xml:space="preserve">olecular techniques </w:t>
      </w:r>
      <w:r w:rsidRPr="002E7B31">
        <w:rPr>
          <w:strike/>
        </w:rPr>
        <w:t>for diagnosis</w:t>
      </w:r>
      <w:r w:rsidR="006135F2" w:rsidRPr="002E7B31">
        <w:rPr>
          <w:strike/>
        </w:rPr>
        <w:t xml:space="preserve"> has progressively increased in </w:t>
      </w:r>
      <w:r w:rsidR="00837D0C" w:rsidRPr="002E7B31">
        <w:rPr>
          <w:strike/>
        </w:rPr>
        <w:t xml:space="preserve">recent </w:t>
      </w:r>
      <w:r w:rsidR="006135F2" w:rsidRPr="002E7B31">
        <w:rPr>
          <w:strike/>
        </w:rPr>
        <w:t xml:space="preserve">years. </w:t>
      </w:r>
      <w:r w:rsidR="00837D0C" w:rsidRPr="002E7B31">
        <w:rPr>
          <w:strike/>
        </w:rPr>
        <w:t xml:space="preserve">These methods </w:t>
      </w:r>
      <w:r w:rsidR="006135F2" w:rsidRPr="006C0377">
        <w:t xml:space="preserve">can </w:t>
      </w:r>
      <w:r w:rsidR="0017276B" w:rsidRPr="006C0377">
        <w:t>reveal subclinical</w:t>
      </w:r>
      <w:r w:rsidR="006135F2" w:rsidRPr="006C0377">
        <w:t xml:space="preserve"> infection (e.g</w:t>
      </w:r>
      <w:r w:rsidR="00186062">
        <w:t>.</w:t>
      </w:r>
      <w:r w:rsidR="006135F2" w:rsidRPr="006C0377">
        <w:t xml:space="preserve"> by testing conjunctival swab</w:t>
      </w:r>
      <w:r w:rsidR="00837D0C" w:rsidRPr="006C0377">
        <w:t>s</w:t>
      </w:r>
      <w:r w:rsidR="006135F2" w:rsidRPr="006C0377">
        <w:t xml:space="preserve">) and permit </w:t>
      </w:r>
      <w:r w:rsidR="00837D0C" w:rsidRPr="006C0377">
        <w:t xml:space="preserve">the </w:t>
      </w:r>
      <w:r w:rsidR="006135F2" w:rsidRPr="006C0377">
        <w:t>differentiat</w:t>
      </w:r>
      <w:r w:rsidR="00837D0C" w:rsidRPr="006C0377">
        <w:t>ion of</w:t>
      </w:r>
      <w:r w:rsidR="006135F2" w:rsidRPr="006C0377">
        <w:t xml:space="preserve"> vaccin</w:t>
      </w:r>
      <w:r w:rsidR="002329BE" w:rsidRPr="006C0377">
        <w:t>e</w:t>
      </w:r>
      <w:r w:rsidR="006135F2" w:rsidRPr="006C0377">
        <w:t xml:space="preserve"> from </w:t>
      </w:r>
      <w:r w:rsidR="00837D0C" w:rsidRPr="006C0377">
        <w:t xml:space="preserve">wild </w:t>
      </w:r>
      <w:r w:rsidR="006135F2" w:rsidRPr="006C0377">
        <w:t xml:space="preserve">field strains (Cavadini </w:t>
      </w:r>
      <w:r w:rsidR="006135F2" w:rsidRPr="006C0377">
        <w:rPr>
          <w:i/>
        </w:rPr>
        <w:t>et al.,</w:t>
      </w:r>
      <w:r w:rsidR="00E90410">
        <w:t xml:space="preserve"> 2010</w:t>
      </w:r>
      <w:r w:rsidR="006135F2" w:rsidRPr="006C0377">
        <w:t>)</w:t>
      </w:r>
      <w:r w:rsidRPr="006C0377">
        <w:t xml:space="preserve">. </w:t>
      </w:r>
    </w:p>
    <w:p w14:paraId="75B5B090" w14:textId="77777777" w:rsidR="00E60C79" w:rsidRPr="00952FB2" w:rsidRDefault="00E60C79" w:rsidP="00110BE8">
      <w:pPr>
        <w:pStyle w:val="Tabletitle"/>
      </w:pPr>
      <w:r w:rsidRPr="00952FB2">
        <w:t xml:space="preserve">Table </w:t>
      </w:r>
      <w:r w:rsidRPr="00952FB2">
        <w:rPr>
          <w:noProof/>
        </w:rPr>
        <w:t>1</w:t>
      </w:r>
      <w:r w:rsidRPr="00952FB2">
        <w:t>. Test methods available and their purpose</w:t>
      </w:r>
    </w:p>
    <w:tbl>
      <w:tblPr>
        <w:tblW w:w="0" w:type="auto"/>
        <w:jc w:val="center"/>
        <w:tblLayout w:type="fixed"/>
        <w:tblCellMar>
          <w:left w:w="96" w:type="dxa"/>
          <w:right w:w="96" w:type="dxa"/>
        </w:tblCellMar>
        <w:tblLook w:val="0000" w:firstRow="0" w:lastRow="0" w:firstColumn="0" w:lastColumn="0" w:noHBand="0" w:noVBand="0"/>
      </w:tblPr>
      <w:tblGrid>
        <w:gridCol w:w="1536"/>
        <w:gridCol w:w="1247"/>
        <w:gridCol w:w="1316"/>
        <w:gridCol w:w="1178"/>
        <w:gridCol w:w="1247"/>
        <w:gridCol w:w="1119"/>
        <w:gridCol w:w="1404"/>
      </w:tblGrid>
      <w:tr w:rsidR="00E60C79" w:rsidRPr="006C0377" w14:paraId="7BD15079" w14:textId="77777777" w:rsidTr="00AD32ED">
        <w:trPr>
          <w:trHeight w:val="402"/>
          <w:tblHeader/>
          <w:jc w:val="center"/>
        </w:trPr>
        <w:tc>
          <w:tcPr>
            <w:tcW w:w="1536" w:type="dxa"/>
            <w:vMerge w:val="restart"/>
            <w:tcBorders>
              <w:top w:val="single" w:sz="6" w:space="0" w:color="auto"/>
              <w:left w:val="single" w:sz="6" w:space="0" w:color="auto"/>
            </w:tcBorders>
            <w:vAlign w:val="center"/>
          </w:tcPr>
          <w:p w14:paraId="56437EF8" w14:textId="77777777" w:rsidR="00E60C79" w:rsidRPr="006C0377" w:rsidRDefault="00E60C79" w:rsidP="007C57B7">
            <w:pPr>
              <w:pStyle w:val="TableHead"/>
              <w:rPr>
                <w:rFonts w:ascii="Arial" w:hAnsi="Arial" w:cs="Arial"/>
                <w:sz w:val="16"/>
                <w:szCs w:val="16"/>
                <w:lang w:val="en-GB"/>
              </w:rPr>
            </w:pPr>
            <w:r w:rsidRPr="006C0377">
              <w:rPr>
                <w:rFonts w:ascii="Arial" w:hAnsi="Arial" w:cs="Arial"/>
                <w:sz w:val="16"/>
                <w:szCs w:val="16"/>
                <w:lang w:val="en-GB"/>
              </w:rPr>
              <w:t>Method</w:t>
            </w:r>
          </w:p>
        </w:tc>
        <w:tc>
          <w:tcPr>
            <w:tcW w:w="7511" w:type="dxa"/>
            <w:gridSpan w:val="6"/>
            <w:tcBorders>
              <w:top w:val="single" w:sz="6" w:space="0" w:color="auto"/>
              <w:left w:val="single" w:sz="6" w:space="0" w:color="auto"/>
              <w:right w:val="single" w:sz="6" w:space="0" w:color="auto"/>
            </w:tcBorders>
            <w:vAlign w:val="center"/>
          </w:tcPr>
          <w:p w14:paraId="766AD744" w14:textId="77777777" w:rsidR="00E60C79" w:rsidRPr="006C0377" w:rsidRDefault="00E60C79" w:rsidP="007C57B7">
            <w:pPr>
              <w:pStyle w:val="Tabletext"/>
              <w:rPr>
                <w:b/>
                <w:sz w:val="16"/>
                <w:szCs w:val="16"/>
                <w:lang w:val="en-GB"/>
              </w:rPr>
            </w:pPr>
            <w:r w:rsidRPr="006C0377">
              <w:rPr>
                <w:b/>
                <w:sz w:val="16"/>
                <w:szCs w:val="16"/>
                <w:lang w:val="en-GB"/>
              </w:rPr>
              <w:t>Purpose</w:t>
            </w:r>
          </w:p>
        </w:tc>
      </w:tr>
      <w:tr w:rsidR="00E60C79" w:rsidRPr="006C0377" w14:paraId="1E20B138" w14:textId="77777777" w:rsidTr="00AD32ED">
        <w:trPr>
          <w:trHeight w:val="402"/>
          <w:tblHeader/>
          <w:jc w:val="center"/>
        </w:trPr>
        <w:tc>
          <w:tcPr>
            <w:tcW w:w="1536" w:type="dxa"/>
            <w:vMerge/>
            <w:tcBorders>
              <w:left w:val="single" w:sz="6" w:space="0" w:color="auto"/>
              <w:bottom w:val="single" w:sz="6" w:space="0" w:color="auto"/>
            </w:tcBorders>
            <w:vAlign w:val="center"/>
          </w:tcPr>
          <w:p w14:paraId="28092D11" w14:textId="77777777" w:rsidR="00E60C79" w:rsidRPr="006C0377" w:rsidRDefault="00E60C79" w:rsidP="007C57B7">
            <w:pPr>
              <w:pStyle w:val="TableHead"/>
              <w:jc w:val="both"/>
              <w:rPr>
                <w:rFonts w:ascii="Arial" w:hAnsi="Arial" w:cs="Arial"/>
                <w:sz w:val="16"/>
                <w:szCs w:val="16"/>
                <w:lang w:val="en-GB"/>
              </w:rPr>
            </w:pPr>
          </w:p>
        </w:tc>
        <w:tc>
          <w:tcPr>
            <w:tcW w:w="1247" w:type="dxa"/>
            <w:tcBorders>
              <w:top w:val="single" w:sz="6" w:space="0" w:color="auto"/>
              <w:left w:val="single" w:sz="6" w:space="0" w:color="auto"/>
              <w:bottom w:val="single" w:sz="6" w:space="0" w:color="auto"/>
            </w:tcBorders>
            <w:vAlign w:val="center"/>
          </w:tcPr>
          <w:p w14:paraId="0312A971" w14:textId="77777777" w:rsidR="00E60C79" w:rsidRPr="006C0377" w:rsidRDefault="00E60C79" w:rsidP="007C57B7">
            <w:pPr>
              <w:pStyle w:val="Tabletext"/>
              <w:rPr>
                <w:sz w:val="16"/>
                <w:szCs w:val="16"/>
                <w:lang w:val="en-GB"/>
              </w:rPr>
            </w:pPr>
            <w:r w:rsidRPr="006C0377">
              <w:rPr>
                <w:sz w:val="16"/>
                <w:szCs w:val="16"/>
                <w:lang w:val="en-GB"/>
              </w:rPr>
              <w:t>Population freedom from infection</w:t>
            </w:r>
          </w:p>
        </w:tc>
        <w:tc>
          <w:tcPr>
            <w:tcW w:w="1316" w:type="dxa"/>
            <w:tcBorders>
              <w:top w:val="single" w:sz="6" w:space="0" w:color="auto"/>
              <w:left w:val="single" w:sz="6" w:space="0" w:color="auto"/>
              <w:bottom w:val="single" w:sz="6" w:space="0" w:color="auto"/>
            </w:tcBorders>
            <w:vAlign w:val="center"/>
          </w:tcPr>
          <w:p w14:paraId="7DFAF35E" w14:textId="77777777" w:rsidR="00E60C79" w:rsidRPr="006C0377" w:rsidRDefault="00E60C79" w:rsidP="007C57B7">
            <w:pPr>
              <w:pStyle w:val="Tabletext"/>
              <w:rPr>
                <w:sz w:val="16"/>
                <w:szCs w:val="16"/>
                <w:lang w:val="en-GB"/>
              </w:rPr>
            </w:pPr>
            <w:r w:rsidRPr="006C0377">
              <w:rPr>
                <w:sz w:val="16"/>
                <w:szCs w:val="16"/>
                <w:lang w:val="en-GB"/>
              </w:rPr>
              <w:t>Individual animal freedom from infection</w:t>
            </w:r>
            <w:r w:rsidR="00837D0C" w:rsidRPr="006C0377">
              <w:rPr>
                <w:sz w:val="16"/>
                <w:szCs w:val="16"/>
                <w:lang w:val="en-GB"/>
              </w:rPr>
              <w:t xml:space="preserve"> prior to movement</w:t>
            </w:r>
          </w:p>
        </w:tc>
        <w:tc>
          <w:tcPr>
            <w:tcW w:w="1178" w:type="dxa"/>
            <w:tcBorders>
              <w:top w:val="single" w:sz="6" w:space="0" w:color="auto"/>
              <w:left w:val="single" w:sz="6" w:space="0" w:color="auto"/>
              <w:bottom w:val="single" w:sz="6" w:space="0" w:color="auto"/>
            </w:tcBorders>
            <w:vAlign w:val="center"/>
          </w:tcPr>
          <w:p w14:paraId="1F575A82" w14:textId="64C155D9" w:rsidR="00E60C79" w:rsidRPr="006C0377" w:rsidRDefault="00837D0C" w:rsidP="00E90410">
            <w:pPr>
              <w:pStyle w:val="Tabletext"/>
              <w:rPr>
                <w:sz w:val="16"/>
                <w:szCs w:val="16"/>
                <w:lang w:val="en-GB"/>
              </w:rPr>
            </w:pPr>
            <w:r w:rsidRPr="006C0377">
              <w:rPr>
                <w:sz w:val="16"/>
                <w:szCs w:val="16"/>
                <w:lang w:val="en-GB"/>
              </w:rPr>
              <w:t>Contribut</w:t>
            </w:r>
            <w:r w:rsidR="00E90410">
              <w:rPr>
                <w:sz w:val="16"/>
                <w:szCs w:val="16"/>
                <w:lang w:val="en-GB"/>
              </w:rPr>
              <w:t>e</w:t>
            </w:r>
            <w:r w:rsidRPr="006C0377">
              <w:rPr>
                <w:sz w:val="16"/>
                <w:szCs w:val="16"/>
                <w:lang w:val="en-GB"/>
              </w:rPr>
              <w:t xml:space="preserve"> to</w:t>
            </w:r>
            <w:r w:rsidR="00E60C79" w:rsidRPr="006C0377">
              <w:rPr>
                <w:sz w:val="16"/>
                <w:szCs w:val="16"/>
                <w:lang w:val="en-GB"/>
              </w:rPr>
              <w:t xml:space="preserve"> eradication policies</w:t>
            </w:r>
          </w:p>
        </w:tc>
        <w:tc>
          <w:tcPr>
            <w:tcW w:w="1247" w:type="dxa"/>
            <w:tcBorders>
              <w:top w:val="single" w:sz="6" w:space="0" w:color="auto"/>
              <w:left w:val="single" w:sz="6" w:space="0" w:color="auto"/>
              <w:bottom w:val="single" w:sz="6" w:space="0" w:color="auto"/>
            </w:tcBorders>
            <w:vAlign w:val="center"/>
          </w:tcPr>
          <w:p w14:paraId="7537F348" w14:textId="77777777" w:rsidR="00E60C79" w:rsidRPr="006C0377" w:rsidRDefault="00E60C79" w:rsidP="007C57B7">
            <w:pPr>
              <w:pStyle w:val="Tabletext"/>
              <w:rPr>
                <w:sz w:val="16"/>
                <w:szCs w:val="16"/>
                <w:lang w:val="en-GB"/>
              </w:rPr>
            </w:pPr>
            <w:r w:rsidRPr="006C0377">
              <w:rPr>
                <w:sz w:val="16"/>
                <w:szCs w:val="16"/>
                <w:lang w:val="en-GB"/>
              </w:rPr>
              <w:t>Confirmation of clinical cases</w:t>
            </w:r>
          </w:p>
        </w:tc>
        <w:tc>
          <w:tcPr>
            <w:tcW w:w="1119" w:type="dxa"/>
            <w:tcBorders>
              <w:top w:val="single" w:sz="6" w:space="0" w:color="auto"/>
              <w:left w:val="single" w:sz="6" w:space="0" w:color="auto"/>
              <w:bottom w:val="single" w:sz="6" w:space="0" w:color="auto"/>
            </w:tcBorders>
            <w:vAlign w:val="center"/>
          </w:tcPr>
          <w:p w14:paraId="7E7D0AFC" w14:textId="77777777" w:rsidR="00E60C79" w:rsidRPr="006C0377" w:rsidRDefault="00E60C79" w:rsidP="00AD32ED">
            <w:pPr>
              <w:pStyle w:val="Tabletext"/>
              <w:rPr>
                <w:sz w:val="16"/>
                <w:szCs w:val="16"/>
                <w:lang w:val="en-GB"/>
              </w:rPr>
            </w:pPr>
            <w:r w:rsidRPr="006C0377">
              <w:rPr>
                <w:sz w:val="16"/>
                <w:szCs w:val="16"/>
                <w:lang w:val="en-GB"/>
              </w:rPr>
              <w:t xml:space="preserve">Prevalence of infection </w:t>
            </w:r>
            <w:r w:rsidR="00AD32ED" w:rsidRPr="006C0377">
              <w:rPr>
                <w:sz w:val="16"/>
                <w:szCs w:val="16"/>
                <w:lang w:val="en-GB"/>
              </w:rPr>
              <w:t>–</w:t>
            </w:r>
            <w:r w:rsidRPr="006C0377">
              <w:rPr>
                <w:sz w:val="16"/>
                <w:szCs w:val="16"/>
                <w:lang w:val="en-GB"/>
              </w:rPr>
              <w:t>surveillance</w:t>
            </w:r>
          </w:p>
        </w:tc>
        <w:tc>
          <w:tcPr>
            <w:tcW w:w="1404" w:type="dxa"/>
            <w:tcBorders>
              <w:top w:val="single" w:sz="6" w:space="0" w:color="auto"/>
              <w:left w:val="single" w:sz="6" w:space="0" w:color="auto"/>
              <w:bottom w:val="single" w:sz="6" w:space="0" w:color="auto"/>
              <w:right w:val="single" w:sz="6" w:space="0" w:color="auto"/>
            </w:tcBorders>
            <w:vAlign w:val="center"/>
          </w:tcPr>
          <w:p w14:paraId="1E1B733D" w14:textId="77777777" w:rsidR="00E60C79" w:rsidRPr="006C0377" w:rsidRDefault="00E60C79" w:rsidP="007C57B7">
            <w:pPr>
              <w:pStyle w:val="Tabletext"/>
              <w:rPr>
                <w:sz w:val="16"/>
                <w:szCs w:val="16"/>
                <w:lang w:val="en-GB"/>
              </w:rPr>
            </w:pPr>
            <w:r w:rsidRPr="006C0377">
              <w:rPr>
                <w:sz w:val="16"/>
                <w:szCs w:val="16"/>
                <w:lang w:val="en-GB"/>
              </w:rPr>
              <w:t>Immune status in individual animals or populations post-vaccination</w:t>
            </w:r>
          </w:p>
        </w:tc>
      </w:tr>
      <w:tr w:rsidR="00CD738D" w:rsidRPr="007952A2" w14:paraId="716306BC" w14:textId="77777777" w:rsidTr="00AD32ED">
        <w:trPr>
          <w:trHeight w:val="402"/>
          <w:jc w:val="center"/>
        </w:trPr>
        <w:tc>
          <w:tcPr>
            <w:tcW w:w="9047" w:type="dxa"/>
            <w:gridSpan w:val="7"/>
            <w:tcBorders>
              <w:top w:val="single" w:sz="6" w:space="0" w:color="auto"/>
              <w:left w:val="single" w:sz="6" w:space="0" w:color="auto"/>
              <w:right w:val="single" w:sz="6" w:space="0" w:color="auto"/>
            </w:tcBorders>
            <w:shd w:val="pct10" w:color="auto" w:fill="auto"/>
            <w:vAlign w:val="center"/>
          </w:tcPr>
          <w:p w14:paraId="673B84D0" w14:textId="471E2A65" w:rsidR="00CD738D" w:rsidRPr="007962E3" w:rsidRDefault="004117CA" w:rsidP="0043119A">
            <w:pPr>
              <w:pStyle w:val="Tabletext"/>
              <w:rPr>
                <w:rFonts w:ascii="Calibri" w:hAnsi="Calibri" w:cs="Calibri"/>
                <w:b/>
                <w:sz w:val="16"/>
                <w:szCs w:val="16"/>
                <w:lang w:val="en-GB"/>
              </w:rPr>
            </w:pPr>
            <w:r w:rsidRPr="000F32DE">
              <w:rPr>
                <w:b/>
                <w:sz w:val="16"/>
                <w:szCs w:val="16"/>
                <w:u w:val="double"/>
              </w:rPr>
              <w:t>Detection of the</w:t>
            </w:r>
            <w:r>
              <w:rPr>
                <w:b/>
                <w:sz w:val="16"/>
                <w:szCs w:val="16"/>
              </w:rPr>
              <w:t xml:space="preserve"> a</w:t>
            </w:r>
            <w:r w:rsidRPr="00807940">
              <w:rPr>
                <w:b/>
                <w:sz w:val="16"/>
                <w:szCs w:val="16"/>
              </w:rPr>
              <w:t xml:space="preserve">gent </w:t>
            </w:r>
            <w:r w:rsidR="000F26C8" w:rsidRPr="00A3160F">
              <w:rPr>
                <w:b/>
                <w:strike/>
                <w:sz w:val="16"/>
                <w:szCs w:val="16"/>
              </w:rPr>
              <w:t>identification</w:t>
            </w:r>
            <w:r w:rsidR="00711F46" w:rsidRPr="007962E3">
              <w:rPr>
                <w:rStyle w:val="Appelnotedebasdep"/>
                <w:b/>
                <w:sz w:val="16"/>
                <w:szCs w:val="16"/>
              </w:rPr>
              <w:footnoteReference w:id="2"/>
            </w:r>
          </w:p>
        </w:tc>
      </w:tr>
      <w:tr w:rsidR="00E60C79" w:rsidRPr="006C0377" w14:paraId="26859120" w14:textId="77777777" w:rsidTr="00AD32ED">
        <w:trPr>
          <w:trHeight w:val="402"/>
          <w:jc w:val="center"/>
        </w:trPr>
        <w:tc>
          <w:tcPr>
            <w:tcW w:w="1536" w:type="dxa"/>
            <w:tcBorders>
              <w:top w:val="single" w:sz="6" w:space="0" w:color="auto"/>
              <w:left w:val="single" w:sz="6" w:space="0" w:color="auto"/>
            </w:tcBorders>
            <w:vAlign w:val="center"/>
          </w:tcPr>
          <w:p w14:paraId="7F065F11" w14:textId="27024CB9" w:rsidR="00E60C79" w:rsidRPr="00952FB2" w:rsidRDefault="00CE73BB" w:rsidP="00952FB2">
            <w:pPr>
              <w:spacing w:before="120" w:after="120"/>
              <w:jc w:val="center"/>
              <w:rPr>
                <w:rFonts w:ascii="Arial" w:hAnsi="Arial" w:cs="Arial"/>
                <w:b/>
                <w:bCs/>
                <w:sz w:val="16"/>
                <w:szCs w:val="16"/>
              </w:rPr>
            </w:pPr>
            <w:r w:rsidRPr="00952FB2">
              <w:rPr>
                <w:rFonts w:ascii="Arial" w:hAnsi="Arial" w:cs="Arial"/>
                <w:b/>
                <w:bCs/>
                <w:sz w:val="16"/>
                <w:szCs w:val="16"/>
              </w:rPr>
              <w:t>n</w:t>
            </w:r>
            <w:r w:rsidR="001F7C07" w:rsidRPr="00952FB2">
              <w:rPr>
                <w:rFonts w:ascii="Arial" w:hAnsi="Arial" w:cs="Arial"/>
                <w:b/>
                <w:bCs/>
                <w:sz w:val="16"/>
                <w:szCs w:val="16"/>
              </w:rPr>
              <w:t>s</w:t>
            </w:r>
            <w:r w:rsidR="00E60C79" w:rsidRPr="00952FB2">
              <w:rPr>
                <w:rFonts w:ascii="Arial" w:hAnsi="Arial" w:cs="Arial"/>
                <w:b/>
                <w:bCs/>
                <w:sz w:val="16"/>
                <w:szCs w:val="16"/>
              </w:rPr>
              <w:t>E</w:t>
            </w:r>
            <w:r w:rsidR="00D31562" w:rsidRPr="00952FB2">
              <w:rPr>
                <w:rFonts w:ascii="Arial" w:hAnsi="Arial" w:cs="Arial"/>
                <w:b/>
                <w:bCs/>
                <w:sz w:val="16"/>
                <w:szCs w:val="16"/>
              </w:rPr>
              <w:t>M</w:t>
            </w:r>
          </w:p>
        </w:tc>
        <w:tc>
          <w:tcPr>
            <w:tcW w:w="1247" w:type="dxa"/>
            <w:tcBorders>
              <w:top w:val="single" w:sz="6" w:space="0" w:color="auto"/>
              <w:left w:val="single" w:sz="6" w:space="0" w:color="auto"/>
            </w:tcBorders>
            <w:vAlign w:val="center"/>
          </w:tcPr>
          <w:p w14:paraId="327A0A49" w14:textId="77777777" w:rsidR="00E60C79" w:rsidRPr="006C0377" w:rsidRDefault="00AD32ED" w:rsidP="00952FB2">
            <w:pPr>
              <w:pStyle w:val="Tabletext"/>
              <w:rPr>
                <w:sz w:val="16"/>
                <w:szCs w:val="16"/>
                <w:lang w:val="en-GB"/>
              </w:rPr>
            </w:pPr>
            <w:r w:rsidRPr="006C0377">
              <w:rPr>
                <w:sz w:val="16"/>
                <w:szCs w:val="16"/>
                <w:lang w:val="en-GB"/>
              </w:rPr>
              <w:t>–</w:t>
            </w:r>
          </w:p>
        </w:tc>
        <w:tc>
          <w:tcPr>
            <w:tcW w:w="1316" w:type="dxa"/>
            <w:tcBorders>
              <w:top w:val="single" w:sz="6" w:space="0" w:color="auto"/>
              <w:left w:val="single" w:sz="6" w:space="0" w:color="auto"/>
            </w:tcBorders>
            <w:vAlign w:val="center"/>
          </w:tcPr>
          <w:p w14:paraId="0EE956C8" w14:textId="77777777" w:rsidR="00E60C79" w:rsidRPr="006C0377" w:rsidRDefault="00AD32ED" w:rsidP="00952FB2">
            <w:pPr>
              <w:pStyle w:val="Tabletext"/>
              <w:rPr>
                <w:sz w:val="16"/>
                <w:szCs w:val="16"/>
                <w:lang w:val="en-GB"/>
              </w:rPr>
            </w:pPr>
            <w:r w:rsidRPr="006C0377">
              <w:rPr>
                <w:sz w:val="16"/>
                <w:szCs w:val="16"/>
                <w:lang w:val="en-GB"/>
              </w:rPr>
              <w:t>–</w:t>
            </w:r>
          </w:p>
        </w:tc>
        <w:tc>
          <w:tcPr>
            <w:tcW w:w="1178" w:type="dxa"/>
            <w:tcBorders>
              <w:top w:val="single" w:sz="6" w:space="0" w:color="auto"/>
              <w:left w:val="single" w:sz="6" w:space="0" w:color="auto"/>
            </w:tcBorders>
            <w:vAlign w:val="center"/>
          </w:tcPr>
          <w:p w14:paraId="28B2FC57" w14:textId="77777777" w:rsidR="00E60C79" w:rsidRPr="006C0377" w:rsidRDefault="00AD32ED" w:rsidP="00952FB2">
            <w:pPr>
              <w:pStyle w:val="Tabletext"/>
              <w:rPr>
                <w:sz w:val="16"/>
                <w:szCs w:val="16"/>
                <w:lang w:val="en-GB"/>
              </w:rPr>
            </w:pPr>
            <w:r w:rsidRPr="006C0377">
              <w:rPr>
                <w:sz w:val="16"/>
                <w:szCs w:val="16"/>
                <w:lang w:val="en-GB"/>
              </w:rPr>
              <w:t>–</w:t>
            </w:r>
          </w:p>
        </w:tc>
        <w:tc>
          <w:tcPr>
            <w:tcW w:w="1247" w:type="dxa"/>
            <w:tcBorders>
              <w:top w:val="single" w:sz="6" w:space="0" w:color="auto"/>
              <w:left w:val="single" w:sz="6" w:space="0" w:color="auto"/>
            </w:tcBorders>
            <w:vAlign w:val="center"/>
          </w:tcPr>
          <w:p w14:paraId="75876C98" w14:textId="77777777" w:rsidR="00E60C79" w:rsidRPr="006C0377" w:rsidRDefault="0094500E" w:rsidP="00952FB2">
            <w:pPr>
              <w:pStyle w:val="Tabletext"/>
              <w:rPr>
                <w:sz w:val="16"/>
                <w:szCs w:val="16"/>
                <w:lang w:val="en-GB"/>
              </w:rPr>
            </w:pPr>
            <w:r w:rsidRPr="006C0377">
              <w:rPr>
                <w:sz w:val="16"/>
                <w:szCs w:val="16"/>
                <w:lang w:val="en-GB"/>
              </w:rPr>
              <w:t>++</w:t>
            </w:r>
          </w:p>
        </w:tc>
        <w:tc>
          <w:tcPr>
            <w:tcW w:w="1119" w:type="dxa"/>
            <w:tcBorders>
              <w:top w:val="single" w:sz="6" w:space="0" w:color="auto"/>
              <w:left w:val="single" w:sz="6" w:space="0" w:color="auto"/>
            </w:tcBorders>
            <w:vAlign w:val="center"/>
          </w:tcPr>
          <w:p w14:paraId="675DFF00" w14:textId="77777777" w:rsidR="00E60C79" w:rsidRPr="006C0377" w:rsidRDefault="00AD32ED" w:rsidP="00952FB2">
            <w:pPr>
              <w:pStyle w:val="Tabletext"/>
              <w:rPr>
                <w:b/>
                <w:sz w:val="16"/>
                <w:szCs w:val="16"/>
                <w:lang w:val="en-GB"/>
              </w:rPr>
            </w:pPr>
            <w:r w:rsidRPr="006C0377">
              <w:rPr>
                <w:sz w:val="16"/>
                <w:szCs w:val="16"/>
                <w:lang w:val="en-GB"/>
              </w:rPr>
              <w:t>–</w:t>
            </w:r>
          </w:p>
        </w:tc>
        <w:tc>
          <w:tcPr>
            <w:tcW w:w="1404" w:type="dxa"/>
            <w:tcBorders>
              <w:top w:val="single" w:sz="6" w:space="0" w:color="auto"/>
              <w:left w:val="single" w:sz="6" w:space="0" w:color="auto"/>
              <w:right w:val="single" w:sz="6" w:space="0" w:color="auto"/>
            </w:tcBorders>
            <w:vAlign w:val="center"/>
          </w:tcPr>
          <w:p w14:paraId="1C0C7F8A" w14:textId="77777777" w:rsidR="00E60C79" w:rsidRPr="006C0377" w:rsidRDefault="00AD32ED" w:rsidP="00952FB2">
            <w:pPr>
              <w:pStyle w:val="Tabletext"/>
              <w:rPr>
                <w:b/>
                <w:sz w:val="16"/>
                <w:szCs w:val="16"/>
                <w:lang w:val="en-GB"/>
              </w:rPr>
            </w:pPr>
            <w:r w:rsidRPr="006C0377">
              <w:rPr>
                <w:sz w:val="16"/>
                <w:szCs w:val="16"/>
                <w:lang w:val="en-GB"/>
              </w:rPr>
              <w:t>–</w:t>
            </w:r>
          </w:p>
        </w:tc>
      </w:tr>
      <w:tr w:rsidR="00F26D90" w:rsidRPr="006C0377" w14:paraId="32BCB2C6" w14:textId="77777777" w:rsidTr="00AD32ED">
        <w:trPr>
          <w:trHeight w:val="402"/>
          <w:jc w:val="center"/>
        </w:trPr>
        <w:tc>
          <w:tcPr>
            <w:tcW w:w="1536" w:type="dxa"/>
            <w:tcBorders>
              <w:top w:val="single" w:sz="6" w:space="0" w:color="auto"/>
              <w:left w:val="single" w:sz="6" w:space="0" w:color="auto"/>
            </w:tcBorders>
            <w:vAlign w:val="center"/>
          </w:tcPr>
          <w:p w14:paraId="6D1D30BE" w14:textId="77777777" w:rsidR="00F26D90" w:rsidRPr="00952FB2" w:rsidRDefault="00F26D90" w:rsidP="00952FB2">
            <w:pPr>
              <w:spacing w:before="120" w:after="120"/>
              <w:jc w:val="center"/>
              <w:rPr>
                <w:rFonts w:ascii="Arial" w:hAnsi="Arial" w:cs="Arial"/>
                <w:b/>
                <w:bCs/>
                <w:sz w:val="16"/>
                <w:szCs w:val="16"/>
              </w:rPr>
            </w:pPr>
            <w:r w:rsidRPr="00952FB2">
              <w:rPr>
                <w:rFonts w:ascii="Arial" w:hAnsi="Arial" w:cs="Arial"/>
                <w:b/>
                <w:bCs/>
                <w:sz w:val="16"/>
                <w:szCs w:val="16"/>
              </w:rPr>
              <w:t>Histopathogy and immunostaining</w:t>
            </w:r>
          </w:p>
        </w:tc>
        <w:tc>
          <w:tcPr>
            <w:tcW w:w="1247" w:type="dxa"/>
            <w:tcBorders>
              <w:top w:val="single" w:sz="6" w:space="0" w:color="auto"/>
              <w:left w:val="single" w:sz="6" w:space="0" w:color="auto"/>
            </w:tcBorders>
            <w:vAlign w:val="center"/>
          </w:tcPr>
          <w:p w14:paraId="13E3EB1A" w14:textId="77777777" w:rsidR="00F26D90" w:rsidRPr="006C0377" w:rsidRDefault="00AD32ED" w:rsidP="00952FB2">
            <w:pPr>
              <w:pStyle w:val="Tabletext"/>
              <w:rPr>
                <w:sz w:val="16"/>
                <w:szCs w:val="16"/>
                <w:lang w:val="en-GB"/>
              </w:rPr>
            </w:pPr>
            <w:r w:rsidRPr="006C0377">
              <w:rPr>
                <w:sz w:val="16"/>
                <w:szCs w:val="16"/>
                <w:lang w:val="en-GB"/>
              </w:rPr>
              <w:t>–</w:t>
            </w:r>
          </w:p>
        </w:tc>
        <w:tc>
          <w:tcPr>
            <w:tcW w:w="1316" w:type="dxa"/>
            <w:tcBorders>
              <w:top w:val="single" w:sz="6" w:space="0" w:color="auto"/>
              <w:left w:val="single" w:sz="6" w:space="0" w:color="auto"/>
            </w:tcBorders>
            <w:vAlign w:val="center"/>
          </w:tcPr>
          <w:p w14:paraId="29BF0483" w14:textId="77777777" w:rsidR="00F26D90" w:rsidRPr="006C0377" w:rsidRDefault="00AD32ED" w:rsidP="00952FB2">
            <w:pPr>
              <w:pStyle w:val="Tabletext"/>
              <w:rPr>
                <w:sz w:val="16"/>
                <w:szCs w:val="16"/>
                <w:lang w:val="en-GB"/>
              </w:rPr>
            </w:pPr>
            <w:r w:rsidRPr="006C0377">
              <w:rPr>
                <w:sz w:val="16"/>
                <w:szCs w:val="16"/>
                <w:lang w:val="en-GB"/>
              </w:rPr>
              <w:t>–</w:t>
            </w:r>
          </w:p>
        </w:tc>
        <w:tc>
          <w:tcPr>
            <w:tcW w:w="1178" w:type="dxa"/>
            <w:tcBorders>
              <w:top w:val="single" w:sz="6" w:space="0" w:color="auto"/>
              <w:left w:val="single" w:sz="6" w:space="0" w:color="auto"/>
            </w:tcBorders>
            <w:vAlign w:val="center"/>
          </w:tcPr>
          <w:p w14:paraId="201CD4AF" w14:textId="77777777" w:rsidR="00F26D90" w:rsidRPr="006C0377" w:rsidRDefault="00AD32ED" w:rsidP="00952FB2">
            <w:pPr>
              <w:pStyle w:val="Tabletext"/>
              <w:rPr>
                <w:sz w:val="16"/>
                <w:szCs w:val="16"/>
                <w:lang w:val="en-GB"/>
              </w:rPr>
            </w:pPr>
            <w:r w:rsidRPr="006C0377">
              <w:rPr>
                <w:sz w:val="16"/>
                <w:szCs w:val="16"/>
                <w:lang w:val="en-GB"/>
              </w:rPr>
              <w:t>–</w:t>
            </w:r>
          </w:p>
        </w:tc>
        <w:tc>
          <w:tcPr>
            <w:tcW w:w="1247" w:type="dxa"/>
            <w:tcBorders>
              <w:top w:val="single" w:sz="6" w:space="0" w:color="auto"/>
              <w:left w:val="single" w:sz="6" w:space="0" w:color="auto"/>
            </w:tcBorders>
            <w:vAlign w:val="center"/>
          </w:tcPr>
          <w:p w14:paraId="0D17EECE" w14:textId="77777777" w:rsidR="00F26D90" w:rsidRPr="006C0377" w:rsidRDefault="00F26D90" w:rsidP="00952FB2">
            <w:pPr>
              <w:pStyle w:val="Tabletext"/>
              <w:rPr>
                <w:sz w:val="16"/>
                <w:szCs w:val="16"/>
                <w:lang w:val="en-GB"/>
              </w:rPr>
            </w:pPr>
            <w:r w:rsidRPr="006C0377">
              <w:rPr>
                <w:sz w:val="16"/>
                <w:szCs w:val="16"/>
                <w:lang w:val="en-GB"/>
              </w:rPr>
              <w:t>++</w:t>
            </w:r>
          </w:p>
        </w:tc>
        <w:tc>
          <w:tcPr>
            <w:tcW w:w="1119" w:type="dxa"/>
            <w:tcBorders>
              <w:top w:val="single" w:sz="6" w:space="0" w:color="auto"/>
              <w:left w:val="single" w:sz="6" w:space="0" w:color="auto"/>
            </w:tcBorders>
            <w:vAlign w:val="center"/>
          </w:tcPr>
          <w:p w14:paraId="6A311546" w14:textId="77777777" w:rsidR="00F26D90" w:rsidRPr="006C0377" w:rsidRDefault="00AD32ED" w:rsidP="00952FB2">
            <w:pPr>
              <w:pStyle w:val="Tabletext"/>
              <w:rPr>
                <w:b/>
                <w:sz w:val="16"/>
                <w:szCs w:val="16"/>
                <w:lang w:val="en-GB"/>
              </w:rPr>
            </w:pPr>
            <w:r w:rsidRPr="006C0377">
              <w:rPr>
                <w:sz w:val="16"/>
                <w:szCs w:val="16"/>
                <w:lang w:val="en-GB"/>
              </w:rPr>
              <w:t>–</w:t>
            </w:r>
          </w:p>
        </w:tc>
        <w:tc>
          <w:tcPr>
            <w:tcW w:w="1404" w:type="dxa"/>
            <w:tcBorders>
              <w:top w:val="single" w:sz="6" w:space="0" w:color="auto"/>
              <w:left w:val="single" w:sz="6" w:space="0" w:color="auto"/>
              <w:right w:val="single" w:sz="6" w:space="0" w:color="auto"/>
            </w:tcBorders>
            <w:vAlign w:val="center"/>
          </w:tcPr>
          <w:p w14:paraId="780A005C" w14:textId="77777777" w:rsidR="00F26D90" w:rsidRPr="006C0377" w:rsidRDefault="00AD32ED" w:rsidP="00952FB2">
            <w:pPr>
              <w:pStyle w:val="Tabletext"/>
              <w:rPr>
                <w:b/>
                <w:sz w:val="16"/>
                <w:szCs w:val="16"/>
                <w:lang w:val="en-GB"/>
              </w:rPr>
            </w:pPr>
            <w:r w:rsidRPr="006C0377">
              <w:rPr>
                <w:sz w:val="16"/>
                <w:szCs w:val="16"/>
                <w:lang w:val="en-GB"/>
              </w:rPr>
              <w:t>–</w:t>
            </w:r>
          </w:p>
        </w:tc>
      </w:tr>
      <w:tr w:rsidR="00E60C79" w:rsidRPr="006C0377" w14:paraId="28FBE34D" w14:textId="77777777" w:rsidTr="00AD32ED">
        <w:trPr>
          <w:trHeight w:val="402"/>
          <w:jc w:val="center"/>
        </w:trPr>
        <w:tc>
          <w:tcPr>
            <w:tcW w:w="1536" w:type="dxa"/>
            <w:tcBorders>
              <w:top w:val="single" w:sz="6" w:space="0" w:color="auto"/>
              <w:left w:val="single" w:sz="6" w:space="0" w:color="auto"/>
              <w:bottom w:val="single" w:sz="6" w:space="0" w:color="auto"/>
            </w:tcBorders>
            <w:vAlign w:val="center"/>
          </w:tcPr>
          <w:p w14:paraId="0C231865" w14:textId="624C5A6A" w:rsidR="00E60C79" w:rsidRPr="00952FB2" w:rsidRDefault="00B133C9" w:rsidP="00952FB2">
            <w:pPr>
              <w:spacing w:before="120" w:after="120"/>
              <w:jc w:val="center"/>
              <w:rPr>
                <w:rFonts w:ascii="Arial" w:hAnsi="Arial" w:cs="Arial"/>
                <w:b/>
                <w:bCs/>
                <w:sz w:val="16"/>
                <w:szCs w:val="16"/>
              </w:rPr>
            </w:pPr>
            <w:r w:rsidRPr="00E9266E">
              <w:rPr>
                <w:rFonts w:ascii="Arial" w:hAnsi="Arial" w:cs="Arial"/>
                <w:b/>
                <w:bCs/>
                <w:sz w:val="16"/>
                <w:szCs w:val="16"/>
              </w:rPr>
              <w:t xml:space="preserve">Virus </w:t>
            </w:r>
            <w:r w:rsidR="00AD32ED" w:rsidRPr="00952FB2">
              <w:rPr>
                <w:rFonts w:ascii="Arial" w:hAnsi="Arial" w:cs="Arial"/>
                <w:b/>
                <w:bCs/>
                <w:sz w:val="16"/>
                <w:szCs w:val="16"/>
              </w:rPr>
              <w:t>isolation</w:t>
            </w:r>
            <w:r w:rsidR="00AD32ED" w:rsidRPr="00952FB2">
              <w:rPr>
                <w:rFonts w:ascii="Arial" w:hAnsi="Arial" w:cs="Arial"/>
                <w:b/>
                <w:bCs/>
                <w:sz w:val="16"/>
                <w:szCs w:val="16"/>
              </w:rPr>
              <w:br/>
            </w:r>
            <w:r w:rsidR="00484C6F" w:rsidRPr="00952FB2">
              <w:rPr>
                <w:rFonts w:ascii="Arial" w:hAnsi="Arial" w:cs="Arial"/>
                <w:b/>
                <w:bCs/>
                <w:sz w:val="16"/>
                <w:szCs w:val="16"/>
              </w:rPr>
              <w:t>(c</w:t>
            </w:r>
            <w:r w:rsidR="00D31562" w:rsidRPr="00952FB2">
              <w:rPr>
                <w:rFonts w:ascii="Arial" w:hAnsi="Arial" w:cs="Arial"/>
                <w:b/>
                <w:bCs/>
                <w:sz w:val="16"/>
                <w:szCs w:val="16"/>
              </w:rPr>
              <w:t>ell culture</w:t>
            </w:r>
            <w:r w:rsidR="00484C6F" w:rsidRPr="00952FB2">
              <w:rPr>
                <w:rFonts w:ascii="Arial" w:hAnsi="Arial" w:cs="Arial"/>
                <w:b/>
                <w:bCs/>
                <w:sz w:val="16"/>
                <w:szCs w:val="16"/>
              </w:rPr>
              <w:t>)</w:t>
            </w:r>
          </w:p>
        </w:tc>
        <w:tc>
          <w:tcPr>
            <w:tcW w:w="1247" w:type="dxa"/>
            <w:tcBorders>
              <w:top w:val="single" w:sz="6" w:space="0" w:color="auto"/>
              <w:left w:val="single" w:sz="6" w:space="0" w:color="auto"/>
              <w:bottom w:val="single" w:sz="6" w:space="0" w:color="auto"/>
            </w:tcBorders>
            <w:vAlign w:val="center"/>
          </w:tcPr>
          <w:p w14:paraId="396B9297" w14:textId="77777777" w:rsidR="00E60C79" w:rsidRPr="006C0377" w:rsidRDefault="00AD32ED" w:rsidP="00952FB2">
            <w:pPr>
              <w:pStyle w:val="Tabletext"/>
              <w:rPr>
                <w:sz w:val="16"/>
                <w:szCs w:val="16"/>
                <w:lang w:val="en-GB"/>
              </w:rPr>
            </w:pPr>
            <w:r w:rsidRPr="006C0377">
              <w:rPr>
                <w:sz w:val="16"/>
                <w:szCs w:val="16"/>
                <w:lang w:val="en-GB"/>
              </w:rPr>
              <w:t>–</w:t>
            </w:r>
          </w:p>
        </w:tc>
        <w:tc>
          <w:tcPr>
            <w:tcW w:w="1316" w:type="dxa"/>
            <w:tcBorders>
              <w:top w:val="single" w:sz="6" w:space="0" w:color="auto"/>
              <w:left w:val="single" w:sz="6" w:space="0" w:color="auto"/>
              <w:bottom w:val="single" w:sz="6" w:space="0" w:color="auto"/>
            </w:tcBorders>
            <w:vAlign w:val="center"/>
          </w:tcPr>
          <w:p w14:paraId="6EE371A9" w14:textId="77777777" w:rsidR="00E60C79" w:rsidRPr="006C0377" w:rsidRDefault="00484C6F" w:rsidP="00952FB2">
            <w:pPr>
              <w:pStyle w:val="Tabletext"/>
              <w:rPr>
                <w:sz w:val="16"/>
                <w:szCs w:val="16"/>
                <w:lang w:val="en-GB"/>
              </w:rPr>
            </w:pPr>
            <w:r w:rsidRPr="006C0377">
              <w:rPr>
                <w:sz w:val="16"/>
                <w:szCs w:val="16"/>
                <w:lang w:val="en-GB"/>
              </w:rPr>
              <w:t>+</w:t>
            </w:r>
          </w:p>
        </w:tc>
        <w:tc>
          <w:tcPr>
            <w:tcW w:w="1178" w:type="dxa"/>
            <w:tcBorders>
              <w:top w:val="single" w:sz="6" w:space="0" w:color="auto"/>
              <w:left w:val="single" w:sz="6" w:space="0" w:color="auto"/>
              <w:bottom w:val="single" w:sz="6" w:space="0" w:color="auto"/>
            </w:tcBorders>
            <w:vAlign w:val="center"/>
          </w:tcPr>
          <w:p w14:paraId="268C5330" w14:textId="77777777" w:rsidR="00E60C79" w:rsidRPr="006C0377" w:rsidRDefault="00AD32ED" w:rsidP="00952FB2">
            <w:pPr>
              <w:pStyle w:val="Tabletext"/>
              <w:rPr>
                <w:sz w:val="16"/>
                <w:szCs w:val="16"/>
                <w:lang w:val="en-GB"/>
              </w:rPr>
            </w:pPr>
            <w:r w:rsidRPr="006C0377">
              <w:rPr>
                <w:sz w:val="16"/>
                <w:szCs w:val="16"/>
                <w:lang w:val="en-GB"/>
              </w:rPr>
              <w:t>–</w:t>
            </w:r>
          </w:p>
        </w:tc>
        <w:tc>
          <w:tcPr>
            <w:tcW w:w="1247" w:type="dxa"/>
            <w:tcBorders>
              <w:top w:val="single" w:sz="6" w:space="0" w:color="auto"/>
              <w:left w:val="single" w:sz="6" w:space="0" w:color="auto"/>
              <w:bottom w:val="single" w:sz="6" w:space="0" w:color="auto"/>
            </w:tcBorders>
            <w:vAlign w:val="center"/>
          </w:tcPr>
          <w:p w14:paraId="70601667" w14:textId="77777777" w:rsidR="00E60C79" w:rsidRPr="006C0377" w:rsidRDefault="0094500E" w:rsidP="00952FB2">
            <w:pPr>
              <w:pStyle w:val="Tabletext"/>
              <w:rPr>
                <w:sz w:val="16"/>
                <w:szCs w:val="16"/>
                <w:lang w:val="en-GB"/>
              </w:rPr>
            </w:pPr>
            <w:r w:rsidRPr="006C0377">
              <w:rPr>
                <w:sz w:val="16"/>
                <w:szCs w:val="16"/>
                <w:lang w:val="en-GB"/>
              </w:rPr>
              <w:t>++</w:t>
            </w:r>
            <w:r w:rsidRPr="00952FB2">
              <w:rPr>
                <w:strike/>
                <w:sz w:val="16"/>
                <w:szCs w:val="16"/>
                <w:highlight w:val="yellow"/>
                <w:lang w:val="en-GB"/>
              </w:rPr>
              <w:t>+</w:t>
            </w:r>
          </w:p>
        </w:tc>
        <w:tc>
          <w:tcPr>
            <w:tcW w:w="1119" w:type="dxa"/>
            <w:tcBorders>
              <w:top w:val="single" w:sz="6" w:space="0" w:color="auto"/>
              <w:left w:val="single" w:sz="6" w:space="0" w:color="auto"/>
              <w:bottom w:val="single" w:sz="6" w:space="0" w:color="auto"/>
            </w:tcBorders>
            <w:vAlign w:val="center"/>
          </w:tcPr>
          <w:p w14:paraId="31484F93" w14:textId="77777777" w:rsidR="00E60C79" w:rsidRPr="006C0377" w:rsidRDefault="00AD32ED" w:rsidP="00952FB2">
            <w:pPr>
              <w:pStyle w:val="Tabletext"/>
              <w:rPr>
                <w:sz w:val="16"/>
                <w:szCs w:val="16"/>
                <w:lang w:val="en-GB"/>
              </w:rPr>
            </w:pPr>
            <w:r w:rsidRPr="006C0377">
              <w:rPr>
                <w:sz w:val="16"/>
                <w:szCs w:val="16"/>
                <w:lang w:val="en-GB"/>
              </w:rPr>
              <w:t>–</w:t>
            </w:r>
          </w:p>
        </w:tc>
        <w:tc>
          <w:tcPr>
            <w:tcW w:w="1404" w:type="dxa"/>
            <w:tcBorders>
              <w:top w:val="single" w:sz="6" w:space="0" w:color="auto"/>
              <w:left w:val="single" w:sz="6" w:space="0" w:color="auto"/>
              <w:bottom w:val="single" w:sz="6" w:space="0" w:color="auto"/>
              <w:right w:val="single" w:sz="6" w:space="0" w:color="auto"/>
            </w:tcBorders>
            <w:vAlign w:val="center"/>
          </w:tcPr>
          <w:p w14:paraId="3E219272" w14:textId="77777777" w:rsidR="00E60C79" w:rsidRPr="006C0377" w:rsidRDefault="00AD32ED" w:rsidP="00952FB2">
            <w:pPr>
              <w:pStyle w:val="Tabletext"/>
              <w:rPr>
                <w:sz w:val="16"/>
                <w:szCs w:val="16"/>
                <w:lang w:val="en-GB"/>
              </w:rPr>
            </w:pPr>
            <w:r w:rsidRPr="006C0377">
              <w:rPr>
                <w:sz w:val="16"/>
                <w:szCs w:val="16"/>
                <w:lang w:val="en-GB"/>
              </w:rPr>
              <w:t>–</w:t>
            </w:r>
          </w:p>
        </w:tc>
      </w:tr>
      <w:tr w:rsidR="00D31562" w:rsidRPr="006C0377" w14:paraId="73175B89" w14:textId="77777777" w:rsidTr="00AD32ED">
        <w:trPr>
          <w:trHeight w:val="402"/>
          <w:jc w:val="center"/>
        </w:trPr>
        <w:tc>
          <w:tcPr>
            <w:tcW w:w="1536" w:type="dxa"/>
            <w:tcBorders>
              <w:top w:val="single" w:sz="6" w:space="0" w:color="auto"/>
              <w:left w:val="single" w:sz="6" w:space="0" w:color="auto"/>
              <w:bottom w:val="single" w:sz="6" w:space="0" w:color="auto"/>
            </w:tcBorders>
            <w:vAlign w:val="center"/>
          </w:tcPr>
          <w:p w14:paraId="624BCA2D" w14:textId="2FC62E67" w:rsidR="00D31562" w:rsidRPr="00952FB2" w:rsidRDefault="00D31562" w:rsidP="00952FB2">
            <w:pPr>
              <w:spacing w:before="120" w:after="120"/>
              <w:jc w:val="center"/>
              <w:rPr>
                <w:rFonts w:ascii="Arial" w:hAnsi="Arial" w:cs="Arial"/>
                <w:b/>
                <w:bCs/>
                <w:sz w:val="16"/>
                <w:szCs w:val="16"/>
              </w:rPr>
            </w:pPr>
            <w:r w:rsidRPr="00952FB2">
              <w:rPr>
                <w:rFonts w:ascii="Arial" w:hAnsi="Arial" w:cs="Arial"/>
                <w:b/>
                <w:bCs/>
                <w:sz w:val="16"/>
                <w:szCs w:val="16"/>
              </w:rPr>
              <w:t>AGID</w:t>
            </w:r>
          </w:p>
        </w:tc>
        <w:tc>
          <w:tcPr>
            <w:tcW w:w="1247" w:type="dxa"/>
            <w:tcBorders>
              <w:top w:val="single" w:sz="6" w:space="0" w:color="auto"/>
              <w:left w:val="single" w:sz="6" w:space="0" w:color="auto"/>
              <w:bottom w:val="single" w:sz="6" w:space="0" w:color="auto"/>
            </w:tcBorders>
            <w:vAlign w:val="center"/>
          </w:tcPr>
          <w:p w14:paraId="10980BF3" w14:textId="77777777" w:rsidR="00D31562" w:rsidRPr="006C0377" w:rsidRDefault="00484C6F" w:rsidP="00952FB2">
            <w:pPr>
              <w:pStyle w:val="Tabletext"/>
              <w:rPr>
                <w:sz w:val="16"/>
                <w:szCs w:val="16"/>
                <w:lang w:val="en-GB"/>
              </w:rPr>
            </w:pPr>
            <w:r w:rsidRPr="006C0377">
              <w:rPr>
                <w:sz w:val="16"/>
                <w:szCs w:val="16"/>
                <w:lang w:val="en-GB"/>
              </w:rPr>
              <w:t>+</w:t>
            </w:r>
          </w:p>
        </w:tc>
        <w:tc>
          <w:tcPr>
            <w:tcW w:w="1316" w:type="dxa"/>
            <w:tcBorders>
              <w:top w:val="single" w:sz="6" w:space="0" w:color="auto"/>
              <w:left w:val="single" w:sz="6" w:space="0" w:color="auto"/>
              <w:bottom w:val="single" w:sz="6" w:space="0" w:color="auto"/>
            </w:tcBorders>
            <w:vAlign w:val="center"/>
          </w:tcPr>
          <w:p w14:paraId="340F1676" w14:textId="77777777" w:rsidR="00D31562" w:rsidRPr="006C0377" w:rsidRDefault="00484C6F" w:rsidP="00952FB2">
            <w:pPr>
              <w:pStyle w:val="Tabletext"/>
              <w:rPr>
                <w:sz w:val="16"/>
                <w:szCs w:val="16"/>
                <w:lang w:val="en-GB"/>
              </w:rPr>
            </w:pPr>
            <w:r w:rsidRPr="006C0377">
              <w:rPr>
                <w:sz w:val="16"/>
                <w:szCs w:val="16"/>
                <w:lang w:val="en-GB"/>
              </w:rPr>
              <w:t>+</w:t>
            </w:r>
          </w:p>
        </w:tc>
        <w:tc>
          <w:tcPr>
            <w:tcW w:w="1178" w:type="dxa"/>
            <w:tcBorders>
              <w:top w:val="single" w:sz="6" w:space="0" w:color="auto"/>
              <w:left w:val="single" w:sz="6" w:space="0" w:color="auto"/>
              <w:bottom w:val="single" w:sz="6" w:space="0" w:color="auto"/>
            </w:tcBorders>
            <w:vAlign w:val="center"/>
          </w:tcPr>
          <w:p w14:paraId="41DD74A6" w14:textId="77777777" w:rsidR="00D31562" w:rsidRPr="006C0377" w:rsidRDefault="00573F5B" w:rsidP="00952FB2">
            <w:pPr>
              <w:pStyle w:val="Tabletext"/>
              <w:rPr>
                <w:sz w:val="16"/>
                <w:szCs w:val="16"/>
                <w:lang w:val="en-GB"/>
              </w:rPr>
            </w:pPr>
            <w:r w:rsidRPr="006C0377">
              <w:rPr>
                <w:sz w:val="16"/>
                <w:szCs w:val="16"/>
                <w:lang w:val="en-GB"/>
              </w:rPr>
              <w:t>+</w:t>
            </w:r>
          </w:p>
        </w:tc>
        <w:tc>
          <w:tcPr>
            <w:tcW w:w="1247" w:type="dxa"/>
            <w:tcBorders>
              <w:top w:val="single" w:sz="6" w:space="0" w:color="auto"/>
              <w:left w:val="single" w:sz="6" w:space="0" w:color="auto"/>
              <w:bottom w:val="single" w:sz="6" w:space="0" w:color="auto"/>
            </w:tcBorders>
            <w:vAlign w:val="center"/>
          </w:tcPr>
          <w:p w14:paraId="67D0DE97" w14:textId="77777777" w:rsidR="00D31562" w:rsidRPr="006C0377" w:rsidRDefault="00AD32ED" w:rsidP="00952FB2">
            <w:pPr>
              <w:pStyle w:val="Tabletext"/>
              <w:rPr>
                <w:sz w:val="16"/>
                <w:szCs w:val="16"/>
                <w:lang w:val="en-GB"/>
              </w:rPr>
            </w:pPr>
            <w:r w:rsidRPr="006C0377">
              <w:rPr>
                <w:sz w:val="16"/>
                <w:szCs w:val="16"/>
                <w:lang w:val="en-GB"/>
              </w:rPr>
              <w:t>–</w:t>
            </w:r>
          </w:p>
        </w:tc>
        <w:tc>
          <w:tcPr>
            <w:tcW w:w="1119" w:type="dxa"/>
            <w:tcBorders>
              <w:top w:val="single" w:sz="6" w:space="0" w:color="auto"/>
              <w:left w:val="single" w:sz="6" w:space="0" w:color="auto"/>
              <w:bottom w:val="single" w:sz="6" w:space="0" w:color="auto"/>
            </w:tcBorders>
            <w:vAlign w:val="center"/>
          </w:tcPr>
          <w:p w14:paraId="52F84256" w14:textId="77777777" w:rsidR="00D31562" w:rsidRPr="006C0377" w:rsidRDefault="00AD32ED" w:rsidP="00952FB2">
            <w:pPr>
              <w:pStyle w:val="Tabletext"/>
              <w:rPr>
                <w:sz w:val="16"/>
                <w:szCs w:val="16"/>
                <w:lang w:val="en-GB"/>
              </w:rPr>
            </w:pPr>
            <w:r w:rsidRPr="006C0377">
              <w:rPr>
                <w:sz w:val="16"/>
                <w:szCs w:val="16"/>
                <w:lang w:val="en-GB"/>
              </w:rPr>
              <w:t>–</w:t>
            </w:r>
          </w:p>
        </w:tc>
        <w:tc>
          <w:tcPr>
            <w:tcW w:w="1404" w:type="dxa"/>
            <w:tcBorders>
              <w:top w:val="single" w:sz="6" w:space="0" w:color="auto"/>
              <w:left w:val="single" w:sz="6" w:space="0" w:color="auto"/>
              <w:bottom w:val="single" w:sz="6" w:space="0" w:color="auto"/>
              <w:right w:val="single" w:sz="6" w:space="0" w:color="auto"/>
            </w:tcBorders>
            <w:vAlign w:val="center"/>
          </w:tcPr>
          <w:p w14:paraId="1915C445" w14:textId="77777777" w:rsidR="00D31562" w:rsidRPr="006C0377" w:rsidRDefault="00AD32ED" w:rsidP="00952FB2">
            <w:pPr>
              <w:pStyle w:val="Tabletext"/>
              <w:rPr>
                <w:sz w:val="16"/>
                <w:szCs w:val="16"/>
                <w:lang w:val="en-GB"/>
              </w:rPr>
            </w:pPr>
            <w:r w:rsidRPr="006C0377">
              <w:rPr>
                <w:sz w:val="16"/>
                <w:szCs w:val="16"/>
                <w:lang w:val="en-GB"/>
              </w:rPr>
              <w:t>–</w:t>
            </w:r>
          </w:p>
        </w:tc>
      </w:tr>
      <w:tr w:rsidR="00D31562" w:rsidRPr="006C0377" w14:paraId="52B7FE0D" w14:textId="77777777" w:rsidTr="00AD32ED">
        <w:trPr>
          <w:trHeight w:val="402"/>
          <w:jc w:val="center"/>
        </w:trPr>
        <w:tc>
          <w:tcPr>
            <w:tcW w:w="1536" w:type="dxa"/>
            <w:tcBorders>
              <w:top w:val="single" w:sz="6" w:space="0" w:color="auto"/>
              <w:left w:val="single" w:sz="6" w:space="0" w:color="auto"/>
              <w:bottom w:val="single" w:sz="6" w:space="0" w:color="auto"/>
              <w:right w:val="single" w:sz="6" w:space="0" w:color="auto"/>
            </w:tcBorders>
            <w:vAlign w:val="center"/>
          </w:tcPr>
          <w:p w14:paraId="621F9A1E" w14:textId="77777777" w:rsidR="00D31562" w:rsidRPr="00952FB2" w:rsidRDefault="00D31562" w:rsidP="00952FB2">
            <w:pPr>
              <w:spacing w:before="120" w:after="120"/>
              <w:jc w:val="center"/>
              <w:rPr>
                <w:rFonts w:ascii="Arial" w:hAnsi="Arial" w:cs="Arial"/>
                <w:b/>
                <w:bCs/>
                <w:sz w:val="16"/>
                <w:szCs w:val="16"/>
              </w:rPr>
            </w:pPr>
            <w:r w:rsidRPr="00952FB2">
              <w:rPr>
                <w:rFonts w:ascii="Arial" w:hAnsi="Arial" w:cs="Arial"/>
                <w:b/>
                <w:bCs/>
                <w:sz w:val="16"/>
                <w:szCs w:val="16"/>
              </w:rPr>
              <w:t>FAT</w:t>
            </w:r>
          </w:p>
        </w:tc>
        <w:tc>
          <w:tcPr>
            <w:tcW w:w="1247" w:type="dxa"/>
            <w:tcBorders>
              <w:top w:val="single" w:sz="6" w:space="0" w:color="auto"/>
              <w:left w:val="single" w:sz="6" w:space="0" w:color="auto"/>
              <w:bottom w:val="single" w:sz="6" w:space="0" w:color="auto"/>
              <w:right w:val="single" w:sz="6" w:space="0" w:color="auto"/>
            </w:tcBorders>
            <w:vAlign w:val="center"/>
          </w:tcPr>
          <w:p w14:paraId="71685AC5" w14:textId="77777777" w:rsidR="00D31562" w:rsidRPr="006C0377" w:rsidRDefault="00484C6F" w:rsidP="00952FB2">
            <w:pPr>
              <w:pStyle w:val="Tabletext"/>
              <w:rPr>
                <w:sz w:val="16"/>
                <w:szCs w:val="16"/>
                <w:lang w:val="en-GB"/>
              </w:rPr>
            </w:pPr>
            <w:r w:rsidRPr="006C0377">
              <w:rPr>
                <w:sz w:val="16"/>
                <w:szCs w:val="16"/>
                <w:lang w:val="en-GB"/>
              </w:rPr>
              <w:t>+</w:t>
            </w:r>
          </w:p>
        </w:tc>
        <w:tc>
          <w:tcPr>
            <w:tcW w:w="1316" w:type="dxa"/>
            <w:tcBorders>
              <w:top w:val="single" w:sz="6" w:space="0" w:color="auto"/>
              <w:left w:val="single" w:sz="6" w:space="0" w:color="auto"/>
              <w:bottom w:val="single" w:sz="6" w:space="0" w:color="auto"/>
              <w:right w:val="single" w:sz="6" w:space="0" w:color="auto"/>
            </w:tcBorders>
            <w:vAlign w:val="center"/>
          </w:tcPr>
          <w:p w14:paraId="4B6F2AA8" w14:textId="77777777" w:rsidR="00D31562" w:rsidRPr="006C0377" w:rsidRDefault="00484C6F" w:rsidP="00952FB2">
            <w:pPr>
              <w:pStyle w:val="Tabletext"/>
              <w:rPr>
                <w:sz w:val="16"/>
                <w:szCs w:val="16"/>
                <w:lang w:val="en-GB"/>
              </w:rPr>
            </w:pPr>
            <w:r w:rsidRPr="006C0377">
              <w:rPr>
                <w:sz w:val="16"/>
                <w:szCs w:val="16"/>
                <w:lang w:val="en-GB"/>
              </w:rPr>
              <w:t>++</w:t>
            </w:r>
          </w:p>
        </w:tc>
        <w:tc>
          <w:tcPr>
            <w:tcW w:w="1178" w:type="dxa"/>
            <w:tcBorders>
              <w:top w:val="single" w:sz="6" w:space="0" w:color="auto"/>
              <w:left w:val="single" w:sz="6" w:space="0" w:color="auto"/>
              <w:bottom w:val="single" w:sz="6" w:space="0" w:color="auto"/>
              <w:right w:val="single" w:sz="6" w:space="0" w:color="auto"/>
            </w:tcBorders>
            <w:vAlign w:val="center"/>
          </w:tcPr>
          <w:p w14:paraId="02C448E0" w14:textId="77777777" w:rsidR="00D31562" w:rsidRPr="006C0377" w:rsidRDefault="00AD32ED" w:rsidP="00952FB2">
            <w:pPr>
              <w:pStyle w:val="Tabletext"/>
              <w:rPr>
                <w:sz w:val="16"/>
                <w:szCs w:val="16"/>
                <w:lang w:val="en-GB"/>
              </w:rPr>
            </w:pPr>
            <w:r w:rsidRPr="006C0377">
              <w:rPr>
                <w:sz w:val="16"/>
                <w:szCs w:val="16"/>
                <w:lang w:val="en-GB"/>
              </w:rPr>
              <w:t>–</w:t>
            </w:r>
          </w:p>
        </w:tc>
        <w:tc>
          <w:tcPr>
            <w:tcW w:w="1247" w:type="dxa"/>
            <w:tcBorders>
              <w:top w:val="single" w:sz="6" w:space="0" w:color="auto"/>
              <w:left w:val="single" w:sz="6" w:space="0" w:color="auto"/>
              <w:bottom w:val="single" w:sz="6" w:space="0" w:color="auto"/>
              <w:right w:val="single" w:sz="6" w:space="0" w:color="auto"/>
            </w:tcBorders>
            <w:vAlign w:val="center"/>
          </w:tcPr>
          <w:p w14:paraId="3F2C64AF" w14:textId="77777777" w:rsidR="00D31562" w:rsidRPr="006C0377" w:rsidRDefault="0094500E" w:rsidP="00952FB2">
            <w:pPr>
              <w:pStyle w:val="Tabletext"/>
              <w:rPr>
                <w:sz w:val="16"/>
                <w:szCs w:val="16"/>
                <w:lang w:val="en-GB"/>
              </w:rPr>
            </w:pPr>
            <w:r w:rsidRPr="006C0377">
              <w:rPr>
                <w:sz w:val="16"/>
                <w:szCs w:val="16"/>
                <w:lang w:val="en-GB"/>
              </w:rPr>
              <w:t>+</w:t>
            </w:r>
          </w:p>
        </w:tc>
        <w:tc>
          <w:tcPr>
            <w:tcW w:w="1119" w:type="dxa"/>
            <w:tcBorders>
              <w:top w:val="single" w:sz="6" w:space="0" w:color="auto"/>
              <w:left w:val="single" w:sz="6" w:space="0" w:color="auto"/>
              <w:bottom w:val="single" w:sz="6" w:space="0" w:color="auto"/>
              <w:right w:val="single" w:sz="6" w:space="0" w:color="auto"/>
            </w:tcBorders>
            <w:vAlign w:val="center"/>
          </w:tcPr>
          <w:p w14:paraId="251F66F8" w14:textId="77777777" w:rsidR="00D31562" w:rsidRPr="006C0377" w:rsidRDefault="00AD32ED" w:rsidP="00952FB2">
            <w:pPr>
              <w:pStyle w:val="Tabletext"/>
              <w:rPr>
                <w:sz w:val="16"/>
                <w:szCs w:val="16"/>
                <w:lang w:val="en-GB"/>
              </w:rPr>
            </w:pPr>
            <w:r w:rsidRPr="006C0377">
              <w:rPr>
                <w:sz w:val="16"/>
                <w:szCs w:val="16"/>
                <w:lang w:val="en-GB"/>
              </w:rPr>
              <w:t>–</w:t>
            </w:r>
          </w:p>
        </w:tc>
        <w:tc>
          <w:tcPr>
            <w:tcW w:w="1404" w:type="dxa"/>
            <w:tcBorders>
              <w:top w:val="single" w:sz="6" w:space="0" w:color="auto"/>
              <w:left w:val="single" w:sz="6" w:space="0" w:color="auto"/>
              <w:bottom w:val="single" w:sz="6" w:space="0" w:color="auto"/>
              <w:right w:val="single" w:sz="6" w:space="0" w:color="auto"/>
            </w:tcBorders>
            <w:vAlign w:val="center"/>
          </w:tcPr>
          <w:p w14:paraId="40BDF6F5" w14:textId="77777777" w:rsidR="00D31562" w:rsidRPr="006C0377" w:rsidRDefault="00AD32ED" w:rsidP="00952FB2">
            <w:pPr>
              <w:pStyle w:val="Tabletext"/>
              <w:rPr>
                <w:sz w:val="16"/>
                <w:szCs w:val="16"/>
                <w:lang w:val="en-GB"/>
              </w:rPr>
            </w:pPr>
            <w:r w:rsidRPr="006C0377">
              <w:rPr>
                <w:sz w:val="16"/>
                <w:szCs w:val="16"/>
                <w:lang w:val="en-GB"/>
              </w:rPr>
              <w:t>–</w:t>
            </w:r>
          </w:p>
        </w:tc>
      </w:tr>
      <w:tr w:rsidR="00D31562" w:rsidRPr="006C0377" w14:paraId="0B2E1E88" w14:textId="77777777" w:rsidTr="00AD32ED">
        <w:trPr>
          <w:trHeight w:val="402"/>
          <w:jc w:val="center"/>
        </w:trPr>
        <w:tc>
          <w:tcPr>
            <w:tcW w:w="1536" w:type="dxa"/>
            <w:tcBorders>
              <w:top w:val="single" w:sz="6" w:space="0" w:color="auto"/>
              <w:left w:val="single" w:sz="6" w:space="0" w:color="auto"/>
            </w:tcBorders>
            <w:vAlign w:val="center"/>
          </w:tcPr>
          <w:p w14:paraId="779A2BE2" w14:textId="77777777" w:rsidR="00D31562" w:rsidRPr="00952FB2" w:rsidRDefault="00D31562" w:rsidP="00952FB2">
            <w:pPr>
              <w:spacing w:before="120" w:after="120"/>
              <w:jc w:val="center"/>
              <w:rPr>
                <w:rFonts w:ascii="Arial" w:hAnsi="Arial" w:cs="Arial"/>
                <w:b/>
                <w:bCs/>
                <w:sz w:val="16"/>
                <w:szCs w:val="16"/>
              </w:rPr>
            </w:pPr>
            <w:r w:rsidRPr="00952FB2">
              <w:rPr>
                <w:rFonts w:ascii="Arial" w:hAnsi="Arial" w:cs="Arial"/>
                <w:b/>
                <w:bCs/>
                <w:sz w:val="16"/>
                <w:szCs w:val="16"/>
              </w:rPr>
              <w:t>IPMA</w:t>
            </w:r>
          </w:p>
        </w:tc>
        <w:tc>
          <w:tcPr>
            <w:tcW w:w="1247" w:type="dxa"/>
            <w:tcBorders>
              <w:top w:val="single" w:sz="6" w:space="0" w:color="auto"/>
              <w:left w:val="single" w:sz="6" w:space="0" w:color="auto"/>
            </w:tcBorders>
            <w:vAlign w:val="center"/>
          </w:tcPr>
          <w:p w14:paraId="70928445" w14:textId="77777777" w:rsidR="00D31562" w:rsidRPr="006C0377" w:rsidRDefault="00E51CA2" w:rsidP="00952FB2">
            <w:pPr>
              <w:pStyle w:val="Tabletext"/>
              <w:rPr>
                <w:sz w:val="16"/>
                <w:szCs w:val="16"/>
                <w:lang w:val="en-GB"/>
              </w:rPr>
            </w:pPr>
            <w:r w:rsidRPr="006C0377">
              <w:rPr>
                <w:sz w:val="16"/>
                <w:szCs w:val="16"/>
                <w:lang w:val="en-GB"/>
              </w:rPr>
              <w:t>+</w:t>
            </w:r>
          </w:p>
        </w:tc>
        <w:tc>
          <w:tcPr>
            <w:tcW w:w="1316" w:type="dxa"/>
            <w:tcBorders>
              <w:top w:val="single" w:sz="6" w:space="0" w:color="auto"/>
              <w:left w:val="single" w:sz="6" w:space="0" w:color="auto"/>
            </w:tcBorders>
            <w:vAlign w:val="center"/>
          </w:tcPr>
          <w:p w14:paraId="3FE93EFB" w14:textId="77777777" w:rsidR="00D31562" w:rsidRPr="006C0377" w:rsidRDefault="00E51CA2" w:rsidP="00952FB2">
            <w:pPr>
              <w:pStyle w:val="Tabletext"/>
              <w:rPr>
                <w:sz w:val="16"/>
                <w:szCs w:val="16"/>
                <w:lang w:val="en-GB"/>
              </w:rPr>
            </w:pPr>
            <w:r w:rsidRPr="006C0377">
              <w:rPr>
                <w:sz w:val="16"/>
                <w:szCs w:val="16"/>
                <w:lang w:val="en-GB"/>
              </w:rPr>
              <w:t>+</w:t>
            </w:r>
          </w:p>
        </w:tc>
        <w:tc>
          <w:tcPr>
            <w:tcW w:w="1178" w:type="dxa"/>
            <w:tcBorders>
              <w:top w:val="single" w:sz="6" w:space="0" w:color="auto"/>
              <w:left w:val="single" w:sz="6" w:space="0" w:color="auto"/>
            </w:tcBorders>
            <w:vAlign w:val="center"/>
          </w:tcPr>
          <w:p w14:paraId="7221FD05" w14:textId="77777777" w:rsidR="00D31562" w:rsidRPr="006C0377" w:rsidRDefault="00AD32ED" w:rsidP="00952FB2">
            <w:pPr>
              <w:pStyle w:val="Tabletext"/>
              <w:rPr>
                <w:sz w:val="16"/>
                <w:szCs w:val="16"/>
                <w:lang w:val="en-GB"/>
              </w:rPr>
            </w:pPr>
            <w:r w:rsidRPr="006C0377">
              <w:rPr>
                <w:sz w:val="16"/>
                <w:szCs w:val="16"/>
                <w:lang w:val="en-GB"/>
              </w:rPr>
              <w:t>–</w:t>
            </w:r>
          </w:p>
        </w:tc>
        <w:tc>
          <w:tcPr>
            <w:tcW w:w="1247" w:type="dxa"/>
            <w:tcBorders>
              <w:top w:val="single" w:sz="6" w:space="0" w:color="auto"/>
              <w:left w:val="single" w:sz="6" w:space="0" w:color="auto"/>
            </w:tcBorders>
            <w:vAlign w:val="center"/>
          </w:tcPr>
          <w:p w14:paraId="1CF4A0DB" w14:textId="77777777" w:rsidR="00D31562" w:rsidRPr="006C0377" w:rsidRDefault="0094500E" w:rsidP="00952FB2">
            <w:pPr>
              <w:pStyle w:val="Tabletext"/>
              <w:rPr>
                <w:sz w:val="16"/>
                <w:szCs w:val="16"/>
                <w:lang w:val="en-GB"/>
              </w:rPr>
            </w:pPr>
            <w:r w:rsidRPr="006C0377">
              <w:rPr>
                <w:sz w:val="16"/>
                <w:szCs w:val="16"/>
                <w:lang w:val="en-GB"/>
              </w:rPr>
              <w:t>++</w:t>
            </w:r>
          </w:p>
        </w:tc>
        <w:tc>
          <w:tcPr>
            <w:tcW w:w="1119" w:type="dxa"/>
            <w:tcBorders>
              <w:top w:val="single" w:sz="6" w:space="0" w:color="auto"/>
              <w:left w:val="single" w:sz="6" w:space="0" w:color="auto"/>
            </w:tcBorders>
            <w:vAlign w:val="center"/>
          </w:tcPr>
          <w:p w14:paraId="6FCBA4BB" w14:textId="77777777" w:rsidR="00D31562" w:rsidRPr="006C0377" w:rsidRDefault="00AD32ED" w:rsidP="00952FB2">
            <w:pPr>
              <w:pStyle w:val="Tabletext"/>
              <w:rPr>
                <w:sz w:val="16"/>
                <w:szCs w:val="16"/>
                <w:lang w:val="en-GB"/>
              </w:rPr>
            </w:pPr>
            <w:r w:rsidRPr="006C0377">
              <w:rPr>
                <w:sz w:val="16"/>
                <w:szCs w:val="16"/>
                <w:lang w:val="en-GB"/>
              </w:rPr>
              <w:t>–</w:t>
            </w:r>
          </w:p>
        </w:tc>
        <w:tc>
          <w:tcPr>
            <w:tcW w:w="1404" w:type="dxa"/>
            <w:tcBorders>
              <w:top w:val="single" w:sz="6" w:space="0" w:color="auto"/>
              <w:left w:val="single" w:sz="6" w:space="0" w:color="auto"/>
              <w:right w:val="single" w:sz="6" w:space="0" w:color="auto"/>
            </w:tcBorders>
            <w:vAlign w:val="center"/>
          </w:tcPr>
          <w:p w14:paraId="727B9C75" w14:textId="77777777" w:rsidR="00D31562" w:rsidRPr="006C0377" w:rsidRDefault="00AD32ED" w:rsidP="00952FB2">
            <w:pPr>
              <w:pStyle w:val="Tabletext"/>
              <w:rPr>
                <w:sz w:val="16"/>
                <w:szCs w:val="16"/>
                <w:lang w:val="en-GB"/>
              </w:rPr>
            </w:pPr>
            <w:r w:rsidRPr="006C0377">
              <w:rPr>
                <w:sz w:val="16"/>
                <w:szCs w:val="16"/>
                <w:lang w:val="en-GB"/>
              </w:rPr>
              <w:t>–</w:t>
            </w:r>
          </w:p>
        </w:tc>
      </w:tr>
      <w:tr w:rsidR="00CD738D" w:rsidRPr="006C0377" w14:paraId="50259B05" w14:textId="77777777" w:rsidTr="00AF654E">
        <w:trPr>
          <w:trHeight w:val="402"/>
          <w:jc w:val="center"/>
        </w:trPr>
        <w:tc>
          <w:tcPr>
            <w:tcW w:w="1536" w:type="dxa"/>
            <w:tcBorders>
              <w:top w:val="single" w:sz="6" w:space="0" w:color="auto"/>
              <w:left w:val="single" w:sz="6" w:space="0" w:color="auto"/>
              <w:bottom w:val="single" w:sz="4" w:space="0" w:color="auto"/>
            </w:tcBorders>
            <w:vAlign w:val="center"/>
          </w:tcPr>
          <w:p w14:paraId="0355FBC9" w14:textId="693CDFE7" w:rsidR="00CD738D" w:rsidRPr="00952FB2" w:rsidRDefault="00CD738D" w:rsidP="00952FB2">
            <w:pPr>
              <w:spacing w:before="120" w:after="120"/>
              <w:jc w:val="center"/>
              <w:rPr>
                <w:rFonts w:ascii="Arial" w:hAnsi="Arial" w:cs="Arial"/>
                <w:b/>
                <w:bCs/>
                <w:sz w:val="16"/>
                <w:szCs w:val="16"/>
              </w:rPr>
            </w:pPr>
            <w:r w:rsidRPr="00952FB2">
              <w:rPr>
                <w:rFonts w:ascii="Arial" w:hAnsi="Arial" w:cs="Arial"/>
                <w:b/>
                <w:bCs/>
                <w:sz w:val="16"/>
                <w:szCs w:val="16"/>
              </w:rPr>
              <w:t>PCR</w:t>
            </w:r>
            <w:r w:rsidR="00600332" w:rsidRPr="00952FB2">
              <w:rPr>
                <w:rFonts w:ascii="Arial" w:hAnsi="Arial" w:cs="Arial"/>
                <w:b/>
                <w:bCs/>
                <w:sz w:val="16"/>
                <w:szCs w:val="16"/>
              </w:rPr>
              <w:t xml:space="preserve"> </w:t>
            </w:r>
            <w:r w:rsidR="00600332" w:rsidRPr="00952FB2">
              <w:rPr>
                <w:rFonts w:ascii="Arial" w:hAnsi="Arial" w:cs="Arial"/>
                <w:b/>
                <w:bCs/>
                <w:sz w:val="16"/>
                <w:szCs w:val="16"/>
                <w:u w:val="double"/>
              </w:rPr>
              <w:t>methods</w:t>
            </w:r>
          </w:p>
        </w:tc>
        <w:tc>
          <w:tcPr>
            <w:tcW w:w="1247" w:type="dxa"/>
            <w:tcBorders>
              <w:top w:val="single" w:sz="6" w:space="0" w:color="auto"/>
              <w:left w:val="single" w:sz="6" w:space="0" w:color="auto"/>
              <w:bottom w:val="single" w:sz="4" w:space="0" w:color="auto"/>
            </w:tcBorders>
            <w:vAlign w:val="center"/>
          </w:tcPr>
          <w:p w14:paraId="14A90039" w14:textId="77777777" w:rsidR="00CD738D" w:rsidRPr="006C0377" w:rsidRDefault="00CD738D" w:rsidP="00952FB2">
            <w:pPr>
              <w:pStyle w:val="Tabletext"/>
              <w:rPr>
                <w:sz w:val="16"/>
                <w:szCs w:val="16"/>
                <w:lang w:val="en-GB"/>
              </w:rPr>
            </w:pPr>
            <w:r w:rsidRPr="006C0377">
              <w:rPr>
                <w:sz w:val="16"/>
                <w:szCs w:val="16"/>
                <w:lang w:val="en-GB"/>
              </w:rPr>
              <w:t>++</w:t>
            </w:r>
          </w:p>
        </w:tc>
        <w:tc>
          <w:tcPr>
            <w:tcW w:w="1316" w:type="dxa"/>
            <w:tcBorders>
              <w:top w:val="single" w:sz="6" w:space="0" w:color="auto"/>
              <w:left w:val="single" w:sz="6" w:space="0" w:color="auto"/>
              <w:bottom w:val="single" w:sz="4" w:space="0" w:color="auto"/>
            </w:tcBorders>
            <w:vAlign w:val="center"/>
          </w:tcPr>
          <w:p w14:paraId="327A5902" w14:textId="77777777" w:rsidR="00CD738D" w:rsidRPr="006C0377" w:rsidRDefault="00CD738D" w:rsidP="00952FB2">
            <w:pPr>
              <w:pStyle w:val="Tabletext"/>
              <w:rPr>
                <w:sz w:val="16"/>
                <w:szCs w:val="16"/>
                <w:lang w:val="en-GB"/>
              </w:rPr>
            </w:pPr>
            <w:r w:rsidRPr="006C0377">
              <w:rPr>
                <w:sz w:val="16"/>
                <w:szCs w:val="16"/>
                <w:lang w:val="en-GB"/>
              </w:rPr>
              <w:t>+++</w:t>
            </w:r>
          </w:p>
        </w:tc>
        <w:tc>
          <w:tcPr>
            <w:tcW w:w="1178" w:type="dxa"/>
            <w:tcBorders>
              <w:top w:val="single" w:sz="6" w:space="0" w:color="auto"/>
              <w:left w:val="single" w:sz="6" w:space="0" w:color="auto"/>
              <w:bottom w:val="single" w:sz="4" w:space="0" w:color="auto"/>
            </w:tcBorders>
            <w:vAlign w:val="center"/>
          </w:tcPr>
          <w:p w14:paraId="1AB57473" w14:textId="77777777" w:rsidR="00CD738D" w:rsidRPr="006C0377" w:rsidRDefault="00CD738D" w:rsidP="00952FB2">
            <w:pPr>
              <w:pStyle w:val="Tabletext"/>
              <w:rPr>
                <w:sz w:val="16"/>
                <w:szCs w:val="16"/>
                <w:lang w:val="en-GB"/>
              </w:rPr>
            </w:pPr>
            <w:r w:rsidRPr="006C0377">
              <w:rPr>
                <w:sz w:val="16"/>
                <w:szCs w:val="16"/>
                <w:lang w:val="en-GB"/>
              </w:rPr>
              <w:t>++</w:t>
            </w:r>
          </w:p>
        </w:tc>
        <w:tc>
          <w:tcPr>
            <w:tcW w:w="1247" w:type="dxa"/>
            <w:tcBorders>
              <w:top w:val="single" w:sz="6" w:space="0" w:color="auto"/>
              <w:left w:val="single" w:sz="6" w:space="0" w:color="auto"/>
              <w:bottom w:val="single" w:sz="4" w:space="0" w:color="auto"/>
            </w:tcBorders>
            <w:vAlign w:val="center"/>
          </w:tcPr>
          <w:p w14:paraId="3E4127A2" w14:textId="4E9E9278" w:rsidR="00CD738D" w:rsidRPr="006C0377" w:rsidRDefault="00CD738D" w:rsidP="00952FB2">
            <w:pPr>
              <w:pStyle w:val="Tabletext"/>
              <w:rPr>
                <w:sz w:val="16"/>
                <w:szCs w:val="16"/>
                <w:lang w:val="en-GB"/>
              </w:rPr>
            </w:pPr>
            <w:r w:rsidRPr="006C0377">
              <w:rPr>
                <w:sz w:val="16"/>
                <w:szCs w:val="16"/>
                <w:lang w:val="en-GB"/>
              </w:rPr>
              <w:t>++</w:t>
            </w:r>
            <w:r w:rsidR="00CC4A43" w:rsidRPr="00952FB2">
              <w:rPr>
                <w:sz w:val="16"/>
                <w:szCs w:val="16"/>
                <w:highlight w:val="yellow"/>
                <w:u w:val="double"/>
                <w:lang w:val="en-GB"/>
              </w:rPr>
              <w:t>+</w:t>
            </w:r>
          </w:p>
        </w:tc>
        <w:tc>
          <w:tcPr>
            <w:tcW w:w="1119" w:type="dxa"/>
            <w:tcBorders>
              <w:top w:val="single" w:sz="6" w:space="0" w:color="auto"/>
              <w:left w:val="single" w:sz="6" w:space="0" w:color="auto"/>
              <w:bottom w:val="single" w:sz="4" w:space="0" w:color="auto"/>
            </w:tcBorders>
            <w:vAlign w:val="center"/>
          </w:tcPr>
          <w:p w14:paraId="649A531B" w14:textId="77777777" w:rsidR="00CD738D" w:rsidRPr="006C0377" w:rsidRDefault="00AD32ED" w:rsidP="00952FB2">
            <w:pPr>
              <w:pStyle w:val="Tabletext"/>
              <w:rPr>
                <w:sz w:val="16"/>
                <w:szCs w:val="16"/>
                <w:lang w:val="en-GB"/>
              </w:rPr>
            </w:pPr>
            <w:r w:rsidRPr="006C0377">
              <w:rPr>
                <w:sz w:val="16"/>
                <w:szCs w:val="16"/>
                <w:lang w:val="en-GB"/>
              </w:rPr>
              <w:t>–</w:t>
            </w:r>
          </w:p>
        </w:tc>
        <w:tc>
          <w:tcPr>
            <w:tcW w:w="1404" w:type="dxa"/>
            <w:tcBorders>
              <w:top w:val="single" w:sz="6" w:space="0" w:color="auto"/>
              <w:left w:val="single" w:sz="6" w:space="0" w:color="auto"/>
              <w:bottom w:val="single" w:sz="4" w:space="0" w:color="auto"/>
              <w:right w:val="single" w:sz="6" w:space="0" w:color="auto"/>
            </w:tcBorders>
            <w:vAlign w:val="center"/>
          </w:tcPr>
          <w:p w14:paraId="0F732A2C" w14:textId="77777777" w:rsidR="00CD738D" w:rsidRPr="006C0377" w:rsidRDefault="00AD32ED" w:rsidP="00952FB2">
            <w:pPr>
              <w:pStyle w:val="Tabletext"/>
              <w:rPr>
                <w:sz w:val="16"/>
                <w:szCs w:val="16"/>
                <w:lang w:val="en-GB"/>
              </w:rPr>
            </w:pPr>
            <w:r w:rsidRPr="006C0377">
              <w:rPr>
                <w:sz w:val="16"/>
                <w:szCs w:val="16"/>
                <w:lang w:val="en-GB"/>
              </w:rPr>
              <w:t>–</w:t>
            </w:r>
          </w:p>
        </w:tc>
      </w:tr>
      <w:tr w:rsidR="00CD738D" w:rsidRPr="006C0377" w14:paraId="4D939ABB" w14:textId="77777777" w:rsidTr="00AF654E">
        <w:trPr>
          <w:trHeight w:val="402"/>
          <w:jc w:val="center"/>
        </w:trPr>
        <w:tc>
          <w:tcPr>
            <w:tcW w:w="9047" w:type="dxa"/>
            <w:gridSpan w:val="7"/>
            <w:tcBorders>
              <w:top w:val="single" w:sz="4" w:space="0" w:color="auto"/>
              <w:left w:val="single" w:sz="6" w:space="0" w:color="auto"/>
              <w:right w:val="single" w:sz="6" w:space="0" w:color="auto"/>
            </w:tcBorders>
            <w:shd w:val="pct10" w:color="auto" w:fill="auto"/>
            <w:vAlign w:val="center"/>
          </w:tcPr>
          <w:p w14:paraId="4DB90221" w14:textId="0C9D77FB" w:rsidR="00CD738D" w:rsidRPr="00952FB2" w:rsidRDefault="00711F46" w:rsidP="00952FB2">
            <w:pPr>
              <w:pStyle w:val="Tabletext"/>
              <w:rPr>
                <w:b/>
                <w:sz w:val="16"/>
                <w:szCs w:val="16"/>
                <w:lang w:val="en-GB"/>
              </w:rPr>
            </w:pPr>
            <w:r w:rsidRPr="00952FB2">
              <w:rPr>
                <w:b/>
                <w:sz w:val="16"/>
                <w:szCs w:val="16"/>
              </w:rPr>
              <w:lastRenderedPageBreak/>
              <w:t>Detection of immune response</w:t>
            </w:r>
          </w:p>
        </w:tc>
      </w:tr>
      <w:tr w:rsidR="00D31562" w:rsidRPr="006C0377" w14:paraId="7747E0C0" w14:textId="77777777" w:rsidTr="00AD32ED">
        <w:trPr>
          <w:trHeight w:val="402"/>
          <w:jc w:val="center"/>
        </w:trPr>
        <w:tc>
          <w:tcPr>
            <w:tcW w:w="1536" w:type="dxa"/>
            <w:tcBorders>
              <w:top w:val="single" w:sz="6" w:space="0" w:color="auto"/>
              <w:left w:val="single" w:sz="6" w:space="0" w:color="auto"/>
            </w:tcBorders>
            <w:vAlign w:val="center"/>
          </w:tcPr>
          <w:p w14:paraId="32A3E39B" w14:textId="77777777" w:rsidR="00D31562" w:rsidRPr="00952FB2" w:rsidRDefault="00AD32ED" w:rsidP="00952FB2">
            <w:pPr>
              <w:spacing w:before="120" w:after="120"/>
              <w:jc w:val="center"/>
              <w:rPr>
                <w:rFonts w:ascii="Arial" w:hAnsi="Arial" w:cs="Arial"/>
                <w:b/>
                <w:bCs/>
                <w:sz w:val="16"/>
                <w:szCs w:val="16"/>
              </w:rPr>
            </w:pPr>
            <w:r w:rsidRPr="00952FB2">
              <w:rPr>
                <w:rFonts w:ascii="Arial" w:hAnsi="Arial" w:cs="Arial"/>
                <w:b/>
                <w:bCs/>
                <w:sz w:val="16"/>
                <w:szCs w:val="16"/>
              </w:rPr>
              <w:t>I</w:t>
            </w:r>
            <w:r w:rsidR="00CD738D" w:rsidRPr="00952FB2">
              <w:rPr>
                <w:rFonts w:ascii="Arial" w:hAnsi="Arial" w:cs="Arial"/>
                <w:b/>
                <w:bCs/>
                <w:sz w:val="16"/>
                <w:szCs w:val="16"/>
              </w:rPr>
              <w:t>-</w:t>
            </w:r>
            <w:r w:rsidR="00D31562" w:rsidRPr="00952FB2">
              <w:rPr>
                <w:rFonts w:ascii="Arial" w:hAnsi="Arial" w:cs="Arial"/>
                <w:b/>
                <w:bCs/>
                <w:sz w:val="16"/>
                <w:szCs w:val="16"/>
              </w:rPr>
              <w:t>ELISA</w:t>
            </w:r>
          </w:p>
        </w:tc>
        <w:tc>
          <w:tcPr>
            <w:tcW w:w="1247" w:type="dxa"/>
            <w:tcBorders>
              <w:top w:val="single" w:sz="6" w:space="0" w:color="auto"/>
              <w:left w:val="single" w:sz="6" w:space="0" w:color="auto"/>
            </w:tcBorders>
            <w:vAlign w:val="center"/>
          </w:tcPr>
          <w:p w14:paraId="545F8BD2" w14:textId="77777777" w:rsidR="00D31562" w:rsidRPr="006C0377" w:rsidRDefault="00484C6F" w:rsidP="00952FB2">
            <w:pPr>
              <w:pStyle w:val="Tabletext"/>
              <w:rPr>
                <w:sz w:val="16"/>
                <w:szCs w:val="16"/>
                <w:lang w:val="en-GB"/>
              </w:rPr>
            </w:pPr>
            <w:r w:rsidRPr="006C0377">
              <w:rPr>
                <w:sz w:val="16"/>
                <w:szCs w:val="16"/>
                <w:lang w:val="en-GB"/>
              </w:rPr>
              <w:t>++</w:t>
            </w:r>
          </w:p>
        </w:tc>
        <w:tc>
          <w:tcPr>
            <w:tcW w:w="1316" w:type="dxa"/>
            <w:tcBorders>
              <w:top w:val="single" w:sz="6" w:space="0" w:color="auto"/>
              <w:left w:val="single" w:sz="6" w:space="0" w:color="auto"/>
            </w:tcBorders>
            <w:vAlign w:val="center"/>
          </w:tcPr>
          <w:p w14:paraId="7083E14F" w14:textId="77777777" w:rsidR="00D31562" w:rsidRPr="006C0377" w:rsidRDefault="00484C6F" w:rsidP="00952FB2">
            <w:pPr>
              <w:pStyle w:val="Tabletext"/>
              <w:rPr>
                <w:sz w:val="16"/>
                <w:szCs w:val="16"/>
                <w:lang w:val="en-GB"/>
              </w:rPr>
            </w:pPr>
            <w:r w:rsidRPr="006C0377">
              <w:rPr>
                <w:sz w:val="16"/>
                <w:szCs w:val="16"/>
                <w:lang w:val="en-GB"/>
              </w:rPr>
              <w:t>+++</w:t>
            </w:r>
          </w:p>
        </w:tc>
        <w:tc>
          <w:tcPr>
            <w:tcW w:w="1178" w:type="dxa"/>
            <w:tcBorders>
              <w:top w:val="single" w:sz="6" w:space="0" w:color="auto"/>
              <w:left w:val="single" w:sz="6" w:space="0" w:color="auto"/>
            </w:tcBorders>
            <w:vAlign w:val="center"/>
          </w:tcPr>
          <w:p w14:paraId="0E6794BB" w14:textId="77777777" w:rsidR="00D31562" w:rsidRPr="006C0377" w:rsidRDefault="00573F5B" w:rsidP="00952FB2">
            <w:pPr>
              <w:pStyle w:val="Tabletext"/>
              <w:rPr>
                <w:sz w:val="16"/>
                <w:szCs w:val="16"/>
                <w:lang w:val="en-GB"/>
              </w:rPr>
            </w:pPr>
            <w:r w:rsidRPr="006C0377">
              <w:rPr>
                <w:sz w:val="16"/>
                <w:szCs w:val="16"/>
                <w:lang w:val="en-GB"/>
              </w:rPr>
              <w:t>+++</w:t>
            </w:r>
          </w:p>
        </w:tc>
        <w:tc>
          <w:tcPr>
            <w:tcW w:w="1247" w:type="dxa"/>
            <w:tcBorders>
              <w:top w:val="single" w:sz="6" w:space="0" w:color="auto"/>
              <w:left w:val="single" w:sz="6" w:space="0" w:color="auto"/>
            </w:tcBorders>
            <w:vAlign w:val="center"/>
          </w:tcPr>
          <w:p w14:paraId="36C17551" w14:textId="77777777" w:rsidR="00D31562" w:rsidRPr="006C0377" w:rsidRDefault="0094500E" w:rsidP="00952FB2">
            <w:pPr>
              <w:pStyle w:val="Tabletext"/>
              <w:rPr>
                <w:sz w:val="16"/>
                <w:szCs w:val="16"/>
                <w:lang w:val="en-GB"/>
              </w:rPr>
            </w:pPr>
            <w:r w:rsidRPr="006C0377">
              <w:rPr>
                <w:sz w:val="16"/>
                <w:szCs w:val="16"/>
                <w:lang w:val="en-GB"/>
              </w:rPr>
              <w:t>++</w:t>
            </w:r>
          </w:p>
        </w:tc>
        <w:tc>
          <w:tcPr>
            <w:tcW w:w="1119" w:type="dxa"/>
            <w:tcBorders>
              <w:top w:val="single" w:sz="6" w:space="0" w:color="auto"/>
              <w:left w:val="single" w:sz="6" w:space="0" w:color="auto"/>
            </w:tcBorders>
            <w:vAlign w:val="center"/>
          </w:tcPr>
          <w:p w14:paraId="36BE84C9" w14:textId="77777777" w:rsidR="00D31562" w:rsidRPr="006C0377" w:rsidRDefault="00484C6F" w:rsidP="00952FB2">
            <w:pPr>
              <w:pStyle w:val="Tabletext"/>
              <w:rPr>
                <w:sz w:val="16"/>
                <w:szCs w:val="16"/>
                <w:lang w:val="en-GB"/>
              </w:rPr>
            </w:pPr>
            <w:r w:rsidRPr="006C0377">
              <w:rPr>
                <w:sz w:val="16"/>
                <w:szCs w:val="16"/>
                <w:lang w:val="en-GB"/>
              </w:rPr>
              <w:t>+++</w:t>
            </w:r>
          </w:p>
        </w:tc>
        <w:tc>
          <w:tcPr>
            <w:tcW w:w="1404" w:type="dxa"/>
            <w:tcBorders>
              <w:top w:val="single" w:sz="6" w:space="0" w:color="auto"/>
              <w:left w:val="single" w:sz="6" w:space="0" w:color="auto"/>
              <w:right w:val="single" w:sz="6" w:space="0" w:color="auto"/>
            </w:tcBorders>
            <w:vAlign w:val="center"/>
          </w:tcPr>
          <w:p w14:paraId="45F8DD20" w14:textId="77777777" w:rsidR="00D31562" w:rsidRPr="006C0377" w:rsidRDefault="00484C6F" w:rsidP="00952FB2">
            <w:pPr>
              <w:pStyle w:val="Tabletext"/>
              <w:rPr>
                <w:sz w:val="16"/>
                <w:szCs w:val="16"/>
                <w:lang w:val="en-GB"/>
              </w:rPr>
            </w:pPr>
            <w:r w:rsidRPr="006C0377">
              <w:rPr>
                <w:sz w:val="16"/>
                <w:szCs w:val="16"/>
                <w:lang w:val="en-GB"/>
              </w:rPr>
              <w:t>+++</w:t>
            </w:r>
          </w:p>
        </w:tc>
      </w:tr>
      <w:tr w:rsidR="00CD738D" w:rsidRPr="006C0377" w14:paraId="790BCEA9" w14:textId="77777777" w:rsidTr="00AD32ED">
        <w:trPr>
          <w:trHeight w:val="402"/>
          <w:jc w:val="center"/>
        </w:trPr>
        <w:tc>
          <w:tcPr>
            <w:tcW w:w="1536" w:type="dxa"/>
            <w:tcBorders>
              <w:top w:val="single" w:sz="6" w:space="0" w:color="auto"/>
              <w:left w:val="single" w:sz="6" w:space="0" w:color="auto"/>
            </w:tcBorders>
            <w:vAlign w:val="center"/>
          </w:tcPr>
          <w:p w14:paraId="1B861492" w14:textId="77777777" w:rsidR="00CD738D" w:rsidRPr="00952FB2" w:rsidRDefault="00AD32ED" w:rsidP="00952FB2">
            <w:pPr>
              <w:spacing w:before="120" w:after="120"/>
              <w:jc w:val="center"/>
              <w:rPr>
                <w:rFonts w:ascii="Arial" w:hAnsi="Arial" w:cs="Arial"/>
                <w:b/>
                <w:bCs/>
                <w:sz w:val="16"/>
                <w:szCs w:val="16"/>
              </w:rPr>
            </w:pPr>
            <w:r w:rsidRPr="00952FB2">
              <w:rPr>
                <w:rFonts w:ascii="Arial" w:hAnsi="Arial" w:cs="Arial"/>
                <w:b/>
                <w:bCs/>
                <w:sz w:val="16"/>
                <w:szCs w:val="16"/>
              </w:rPr>
              <w:t>C</w:t>
            </w:r>
            <w:r w:rsidR="00CD738D" w:rsidRPr="00952FB2">
              <w:rPr>
                <w:rFonts w:ascii="Arial" w:hAnsi="Arial" w:cs="Arial"/>
                <w:b/>
                <w:bCs/>
                <w:sz w:val="16"/>
                <w:szCs w:val="16"/>
              </w:rPr>
              <w:t>-ELISA</w:t>
            </w:r>
          </w:p>
        </w:tc>
        <w:tc>
          <w:tcPr>
            <w:tcW w:w="1247" w:type="dxa"/>
            <w:tcBorders>
              <w:top w:val="single" w:sz="6" w:space="0" w:color="auto"/>
              <w:left w:val="single" w:sz="6" w:space="0" w:color="auto"/>
            </w:tcBorders>
            <w:vAlign w:val="center"/>
          </w:tcPr>
          <w:p w14:paraId="01CFF165" w14:textId="77777777" w:rsidR="00CD738D" w:rsidRPr="006C0377" w:rsidRDefault="00CD738D" w:rsidP="00952FB2">
            <w:pPr>
              <w:pStyle w:val="Tabletext"/>
              <w:rPr>
                <w:sz w:val="16"/>
                <w:szCs w:val="16"/>
                <w:lang w:val="en-GB"/>
              </w:rPr>
            </w:pPr>
            <w:r w:rsidRPr="006C0377">
              <w:rPr>
                <w:sz w:val="16"/>
                <w:szCs w:val="16"/>
                <w:lang w:val="en-GB"/>
              </w:rPr>
              <w:t>++</w:t>
            </w:r>
          </w:p>
        </w:tc>
        <w:tc>
          <w:tcPr>
            <w:tcW w:w="1316" w:type="dxa"/>
            <w:tcBorders>
              <w:top w:val="single" w:sz="6" w:space="0" w:color="auto"/>
              <w:left w:val="single" w:sz="6" w:space="0" w:color="auto"/>
            </w:tcBorders>
            <w:vAlign w:val="center"/>
          </w:tcPr>
          <w:p w14:paraId="216C66B1" w14:textId="77777777" w:rsidR="00CD738D" w:rsidRPr="006C0377" w:rsidRDefault="00CD738D" w:rsidP="00952FB2">
            <w:pPr>
              <w:pStyle w:val="Tabletext"/>
              <w:rPr>
                <w:sz w:val="16"/>
                <w:szCs w:val="16"/>
                <w:lang w:val="en-GB"/>
              </w:rPr>
            </w:pPr>
            <w:r w:rsidRPr="006C0377">
              <w:rPr>
                <w:sz w:val="16"/>
                <w:szCs w:val="16"/>
                <w:lang w:val="en-GB"/>
              </w:rPr>
              <w:t>+++</w:t>
            </w:r>
          </w:p>
        </w:tc>
        <w:tc>
          <w:tcPr>
            <w:tcW w:w="1178" w:type="dxa"/>
            <w:tcBorders>
              <w:top w:val="single" w:sz="6" w:space="0" w:color="auto"/>
              <w:left w:val="single" w:sz="6" w:space="0" w:color="auto"/>
            </w:tcBorders>
            <w:vAlign w:val="center"/>
          </w:tcPr>
          <w:p w14:paraId="56AC5437" w14:textId="77777777" w:rsidR="00CD738D" w:rsidRPr="006C0377" w:rsidRDefault="00CD738D" w:rsidP="00952FB2">
            <w:pPr>
              <w:pStyle w:val="Tabletext"/>
              <w:rPr>
                <w:sz w:val="16"/>
                <w:szCs w:val="16"/>
                <w:lang w:val="en-GB"/>
              </w:rPr>
            </w:pPr>
            <w:r w:rsidRPr="006C0377">
              <w:rPr>
                <w:sz w:val="16"/>
                <w:szCs w:val="16"/>
                <w:lang w:val="en-GB"/>
              </w:rPr>
              <w:t>+++</w:t>
            </w:r>
          </w:p>
        </w:tc>
        <w:tc>
          <w:tcPr>
            <w:tcW w:w="1247" w:type="dxa"/>
            <w:tcBorders>
              <w:top w:val="single" w:sz="6" w:space="0" w:color="auto"/>
              <w:left w:val="single" w:sz="6" w:space="0" w:color="auto"/>
            </w:tcBorders>
            <w:vAlign w:val="center"/>
          </w:tcPr>
          <w:p w14:paraId="2C27B080" w14:textId="77777777" w:rsidR="00CD738D" w:rsidRPr="006C0377" w:rsidRDefault="00CD738D" w:rsidP="00952FB2">
            <w:pPr>
              <w:pStyle w:val="Tabletext"/>
              <w:rPr>
                <w:sz w:val="16"/>
                <w:szCs w:val="16"/>
                <w:lang w:val="en-GB"/>
              </w:rPr>
            </w:pPr>
            <w:r w:rsidRPr="006C0377">
              <w:rPr>
                <w:sz w:val="16"/>
                <w:szCs w:val="16"/>
                <w:lang w:val="en-GB"/>
              </w:rPr>
              <w:t>++</w:t>
            </w:r>
          </w:p>
        </w:tc>
        <w:tc>
          <w:tcPr>
            <w:tcW w:w="1119" w:type="dxa"/>
            <w:tcBorders>
              <w:top w:val="single" w:sz="6" w:space="0" w:color="auto"/>
              <w:left w:val="single" w:sz="6" w:space="0" w:color="auto"/>
            </w:tcBorders>
            <w:vAlign w:val="center"/>
          </w:tcPr>
          <w:p w14:paraId="09AAF545" w14:textId="77777777" w:rsidR="00CD738D" w:rsidRPr="006C0377" w:rsidRDefault="00CD738D" w:rsidP="00952FB2">
            <w:pPr>
              <w:pStyle w:val="Tabletext"/>
              <w:rPr>
                <w:sz w:val="16"/>
                <w:szCs w:val="16"/>
                <w:lang w:val="en-GB"/>
              </w:rPr>
            </w:pPr>
            <w:r w:rsidRPr="006C0377">
              <w:rPr>
                <w:sz w:val="16"/>
                <w:szCs w:val="16"/>
                <w:lang w:val="en-GB"/>
              </w:rPr>
              <w:t>+++</w:t>
            </w:r>
          </w:p>
        </w:tc>
        <w:tc>
          <w:tcPr>
            <w:tcW w:w="1404" w:type="dxa"/>
            <w:tcBorders>
              <w:top w:val="single" w:sz="6" w:space="0" w:color="auto"/>
              <w:left w:val="single" w:sz="6" w:space="0" w:color="auto"/>
              <w:right w:val="single" w:sz="6" w:space="0" w:color="auto"/>
            </w:tcBorders>
            <w:vAlign w:val="center"/>
          </w:tcPr>
          <w:p w14:paraId="7E901894" w14:textId="77777777" w:rsidR="00CD738D" w:rsidRPr="006C0377" w:rsidRDefault="00CD738D" w:rsidP="00952FB2">
            <w:pPr>
              <w:pStyle w:val="Tabletext"/>
              <w:rPr>
                <w:sz w:val="16"/>
                <w:szCs w:val="16"/>
                <w:lang w:val="en-GB"/>
              </w:rPr>
            </w:pPr>
            <w:r w:rsidRPr="006C0377">
              <w:rPr>
                <w:sz w:val="16"/>
                <w:szCs w:val="16"/>
                <w:lang w:val="en-GB"/>
              </w:rPr>
              <w:t>+++</w:t>
            </w:r>
          </w:p>
        </w:tc>
      </w:tr>
      <w:tr w:rsidR="00CD738D" w:rsidRPr="006C0377" w14:paraId="76041A4A" w14:textId="77777777" w:rsidTr="00AD32ED">
        <w:trPr>
          <w:trHeight w:val="402"/>
          <w:jc w:val="center"/>
        </w:trPr>
        <w:tc>
          <w:tcPr>
            <w:tcW w:w="1536" w:type="dxa"/>
            <w:tcBorders>
              <w:top w:val="single" w:sz="6" w:space="0" w:color="auto"/>
              <w:left w:val="single" w:sz="6" w:space="0" w:color="auto"/>
              <w:bottom w:val="single" w:sz="6" w:space="0" w:color="auto"/>
            </w:tcBorders>
            <w:vAlign w:val="center"/>
          </w:tcPr>
          <w:p w14:paraId="550434FC" w14:textId="23552603" w:rsidR="00CD738D" w:rsidRPr="00952FB2" w:rsidRDefault="00CD738D" w:rsidP="00952FB2">
            <w:pPr>
              <w:spacing w:before="120" w:after="120"/>
              <w:jc w:val="center"/>
              <w:rPr>
                <w:rFonts w:ascii="Arial" w:hAnsi="Arial" w:cs="Arial"/>
                <w:b/>
                <w:bCs/>
                <w:sz w:val="16"/>
                <w:szCs w:val="16"/>
              </w:rPr>
            </w:pPr>
            <w:r w:rsidRPr="00952FB2">
              <w:rPr>
                <w:rFonts w:ascii="Arial" w:hAnsi="Arial" w:cs="Arial"/>
                <w:b/>
                <w:bCs/>
                <w:sz w:val="16"/>
                <w:szCs w:val="16"/>
              </w:rPr>
              <w:t>IFA</w:t>
            </w:r>
            <w:r w:rsidR="00600332" w:rsidRPr="00952FB2">
              <w:rPr>
                <w:rFonts w:ascii="Arial" w:hAnsi="Arial" w:cs="Arial"/>
                <w:b/>
                <w:bCs/>
                <w:sz w:val="16"/>
                <w:szCs w:val="16"/>
              </w:rPr>
              <w:t>T</w:t>
            </w:r>
          </w:p>
        </w:tc>
        <w:tc>
          <w:tcPr>
            <w:tcW w:w="1247" w:type="dxa"/>
            <w:tcBorders>
              <w:top w:val="single" w:sz="6" w:space="0" w:color="auto"/>
              <w:left w:val="single" w:sz="6" w:space="0" w:color="auto"/>
              <w:bottom w:val="single" w:sz="6" w:space="0" w:color="auto"/>
            </w:tcBorders>
            <w:vAlign w:val="center"/>
          </w:tcPr>
          <w:p w14:paraId="1D7190AC" w14:textId="77777777" w:rsidR="00CD738D" w:rsidRPr="006C0377" w:rsidRDefault="00CD738D" w:rsidP="00952FB2">
            <w:pPr>
              <w:pStyle w:val="Tabletext"/>
              <w:rPr>
                <w:sz w:val="16"/>
                <w:szCs w:val="16"/>
                <w:lang w:val="en-GB"/>
              </w:rPr>
            </w:pPr>
            <w:r w:rsidRPr="006C0377">
              <w:rPr>
                <w:sz w:val="16"/>
                <w:szCs w:val="16"/>
                <w:lang w:val="en-GB"/>
              </w:rPr>
              <w:t>+</w:t>
            </w:r>
          </w:p>
        </w:tc>
        <w:tc>
          <w:tcPr>
            <w:tcW w:w="1316" w:type="dxa"/>
            <w:tcBorders>
              <w:top w:val="single" w:sz="6" w:space="0" w:color="auto"/>
              <w:left w:val="single" w:sz="6" w:space="0" w:color="auto"/>
              <w:bottom w:val="single" w:sz="6" w:space="0" w:color="auto"/>
            </w:tcBorders>
            <w:vAlign w:val="center"/>
          </w:tcPr>
          <w:p w14:paraId="28C7EA42" w14:textId="77777777" w:rsidR="00CD738D" w:rsidRPr="006C0377" w:rsidRDefault="00CD738D" w:rsidP="00952FB2">
            <w:pPr>
              <w:pStyle w:val="Tabletext"/>
              <w:rPr>
                <w:sz w:val="16"/>
                <w:szCs w:val="16"/>
                <w:lang w:val="en-GB"/>
              </w:rPr>
            </w:pPr>
            <w:r w:rsidRPr="006C0377">
              <w:rPr>
                <w:sz w:val="16"/>
                <w:szCs w:val="16"/>
                <w:lang w:val="en-GB"/>
              </w:rPr>
              <w:t>+</w:t>
            </w:r>
          </w:p>
        </w:tc>
        <w:tc>
          <w:tcPr>
            <w:tcW w:w="1178" w:type="dxa"/>
            <w:tcBorders>
              <w:top w:val="single" w:sz="6" w:space="0" w:color="auto"/>
              <w:left w:val="single" w:sz="6" w:space="0" w:color="auto"/>
              <w:bottom w:val="single" w:sz="6" w:space="0" w:color="auto"/>
            </w:tcBorders>
            <w:vAlign w:val="center"/>
          </w:tcPr>
          <w:p w14:paraId="18729C4D" w14:textId="77777777" w:rsidR="00CD738D" w:rsidRPr="006C0377" w:rsidRDefault="00CD738D" w:rsidP="00952FB2">
            <w:pPr>
              <w:pStyle w:val="Tabletext"/>
              <w:rPr>
                <w:sz w:val="16"/>
                <w:szCs w:val="16"/>
                <w:lang w:val="en-GB"/>
              </w:rPr>
            </w:pPr>
            <w:r w:rsidRPr="006C0377">
              <w:rPr>
                <w:sz w:val="16"/>
                <w:szCs w:val="16"/>
                <w:lang w:val="en-GB"/>
              </w:rPr>
              <w:t>+</w:t>
            </w:r>
          </w:p>
        </w:tc>
        <w:tc>
          <w:tcPr>
            <w:tcW w:w="1247" w:type="dxa"/>
            <w:tcBorders>
              <w:top w:val="single" w:sz="6" w:space="0" w:color="auto"/>
              <w:left w:val="single" w:sz="6" w:space="0" w:color="auto"/>
              <w:bottom w:val="single" w:sz="6" w:space="0" w:color="auto"/>
            </w:tcBorders>
            <w:vAlign w:val="center"/>
          </w:tcPr>
          <w:p w14:paraId="7FE303E5" w14:textId="77777777" w:rsidR="00CD738D" w:rsidRPr="006C0377" w:rsidRDefault="00AD32ED" w:rsidP="00952FB2">
            <w:pPr>
              <w:pStyle w:val="Tabletext"/>
              <w:rPr>
                <w:sz w:val="16"/>
                <w:szCs w:val="16"/>
                <w:lang w:val="en-GB"/>
              </w:rPr>
            </w:pPr>
            <w:r w:rsidRPr="006C0377">
              <w:rPr>
                <w:sz w:val="16"/>
                <w:szCs w:val="16"/>
                <w:lang w:val="en-GB"/>
              </w:rPr>
              <w:t>–</w:t>
            </w:r>
          </w:p>
        </w:tc>
        <w:tc>
          <w:tcPr>
            <w:tcW w:w="1119" w:type="dxa"/>
            <w:tcBorders>
              <w:top w:val="single" w:sz="6" w:space="0" w:color="auto"/>
              <w:left w:val="single" w:sz="6" w:space="0" w:color="auto"/>
              <w:bottom w:val="single" w:sz="6" w:space="0" w:color="auto"/>
            </w:tcBorders>
            <w:vAlign w:val="center"/>
          </w:tcPr>
          <w:p w14:paraId="431964CC" w14:textId="77777777" w:rsidR="00CD738D" w:rsidRPr="006C0377" w:rsidRDefault="00CD738D" w:rsidP="00952FB2">
            <w:pPr>
              <w:pStyle w:val="Tabletext"/>
              <w:rPr>
                <w:sz w:val="16"/>
                <w:szCs w:val="16"/>
                <w:lang w:val="en-GB"/>
              </w:rPr>
            </w:pPr>
            <w:r w:rsidRPr="006C0377">
              <w:rPr>
                <w:sz w:val="16"/>
                <w:szCs w:val="16"/>
                <w:lang w:val="en-GB"/>
              </w:rPr>
              <w:t>++</w:t>
            </w:r>
          </w:p>
        </w:tc>
        <w:tc>
          <w:tcPr>
            <w:tcW w:w="1404" w:type="dxa"/>
            <w:tcBorders>
              <w:top w:val="single" w:sz="6" w:space="0" w:color="auto"/>
              <w:left w:val="single" w:sz="6" w:space="0" w:color="auto"/>
              <w:bottom w:val="single" w:sz="6" w:space="0" w:color="auto"/>
              <w:right w:val="single" w:sz="6" w:space="0" w:color="auto"/>
            </w:tcBorders>
            <w:vAlign w:val="center"/>
          </w:tcPr>
          <w:p w14:paraId="403CC2A5" w14:textId="77777777" w:rsidR="00CD738D" w:rsidRPr="006C0377" w:rsidRDefault="00CD738D" w:rsidP="00952FB2">
            <w:pPr>
              <w:pStyle w:val="Tabletext"/>
              <w:rPr>
                <w:sz w:val="16"/>
                <w:szCs w:val="16"/>
                <w:lang w:val="en-GB"/>
              </w:rPr>
            </w:pPr>
            <w:r w:rsidRPr="006C0377">
              <w:rPr>
                <w:sz w:val="16"/>
                <w:szCs w:val="16"/>
                <w:lang w:val="en-GB"/>
              </w:rPr>
              <w:t>++</w:t>
            </w:r>
          </w:p>
        </w:tc>
      </w:tr>
      <w:tr w:rsidR="00323400" w:rsidRPr="006C0377" w14:paraId="7471B777" w14:textId="77777777" w:rsidTr="00AD32ED">
        <w:trPr>
          <w:trHeight w:val="402"/>
          <w:jc w:val="center"/>
        </w:trPr>
        <w:tc>
          <w:tcPr>
            <w:tcW w:w="1536" w:type="dxa"/>
            <w:tcBorders>
              <w:top w:val="single" w:sz="6" w:space="0" w:color="auto"/>
              <w:left w:val="single" w:sz="6" w:space="0" w:color="auto"/>
              <w:bottom w:val="single" w:sz="6" w:space="0" w:color="auto"/>
            </w:tcBorders>
            <w:vAlign w:val="center"/>
          </w:tcPr>
          <w:p w14:paraId="16718DBC" w14:textId="77777777" w:rsidR="00323400" w:rsidRPr="00952FB2" w:rsidRDefault="00CD738D" w:rsidP="00952FB2">
            <w:pPr>
              <w:spacing w:before="120" w:after="120"/>
              <w:jc w:val="center"/>
              <w:rPr>
                <w:rFonts w:ascii="Arial" w:hAnsi="Arial" w:cs="Arial"/>
                <w:b/>
                <w:bCs/>
                <w:sz w:val="16"/>
                <w:szCs w:val="16"/>
              </w:rPr>
            </w:pPr>
            <w:r w:rsidRPr="00952FB2">
              <w:rPr>
                <w:rFonts w:ascii="Arial" w:hAnsi="Arial" w:cs="Arial"/>
                <w:b/>
                <w:bCs/>
                <w:sz w:val="16"/>
                <w:szCs w:val="16"/>
              </w:rPr>
              <w:t>AGID</w:t>
            </w:r>
          </w:p>
        </w:tc>
        <w:tc>
          <w:tcPr>
            <w:tcW w:w="1247" w:type="dxa"/>
            <w:tcBorders>
              <w:top w:val="single" w:sz="6" w:space="0" w:color="auto"/>
              <w:left w:val="single" w:sz="6" w:space="0" w:color="auto"/>
              <w:bottom w:val="single" w:sz="6" w:space="0" w:color="auto"/>
            </w:tcBorders>
            <w:vAlign w:val="center"/>
          </w:tcPr>
          <w:p w14:paraId="1D571AB9" w14:textId="77777777" w:rsidR="00323400" w:rsidRPr="006C0377" w:rsidRDefault="00C75BF5" w:rsidP="00952FB2">
            <w:pPr>
              <w:pStyle w:val="Tabletext"/>
              <w:rPr>
                <w:sz w:val="16"/>
                <w:szCs w:val="16"/>
                <w:lang w:val="en-GB"/>
              </w:rPr>
            </w:pPr>
            <w:r w:rsidRPr="006C0377">
              <w:rPr>
                <w:sz w:val="16"/>
                <w:szCs w:val="16"/>
                <w:lang w:val="en-GB"/>
              </w:rPr>
              <w:t>+</w:t>
            </w:r>
          </w:p>
        </w:tc>
        <w:tc>
          <w:tcPr>
            <w:tcW w:w="1316" w:type="dxa"/>
            <w:tcBorders>
              <w:top w:val="single" w:sz="6" w:space="0" w:color="auto"/>
              <w:left w:val="single" w:sz="6" w:space="0" w:color="auto"/>
              <w:bottom w:val="single" w:sz="6" w:space="0" w:color="auto"/>
            </w:tcBorders>
            <w:vAlign w:val="center"/>
          </w:tcPr>
          <w:p w14:paraId="31A8F23E" w14:textId="77777777" w:rsidR="00323400" w:rsidRPr="006C0377" w:rsidRDefault="00323400" w:rsidP="00952FB2">
            <w:pPr>
              <w:pStyle w:val="Tabletext"/>
              <w:rPr>
                <w:sz w:val="16"/>
                <w:szCs w:val="16"/>
                <w:lang w:val="en-GB"/>
              </w:rPr>
            </w:pPr>
            <w:r w:rsidRPr="006C0377">
              <w:rPr>
                <w:sz w:val="16"/>
                <w:szCs w:val="16"/>
                <w:lang w:val="en-GB"/>
              </w:rPr>
              <w:t>+</w:t>
            </w:r>
          </w:p>
        </w:tc>
        <w:tc>
          <w:tcPr>
            <w:tcW w:w="1178" w:type="dxa"/>
            <w:tcBorders>
              <w:top w:val="single" w:sz="6" w:space="0" w:color="auto"/>
              <w:left w:val="single" w:sz="6" w:space="0" w:color="auto"/>
              <w:bottom w:val="single" w:sz="6" w:space="0" w:color="auto"/>
            </w:tcBorders>
            <w:vAlign w:val="center"/>
          </w:tcPr>
          <w:p w14:paraId="3961EF7E" w14:textId="77777777" w:rsidR="00323400" w:rsidRPr="006C0377" w:rsidRDefault="00AA4A4A" w:rsidP="00952FB2">
            <w:pPr>
              <w:pStyle w:val="Tabletext"/>
              <w:rPr>
                <w:sz w:val="16"/>
                <w:szCs w:val="16"/>
                <w:lang w:val="en-GB"/>
              </w:rPr>
            </w:pPr>
            <w:r w:rsidRPr="006C0377">
              <w:rPr>
                <w:sz w:val="16"/>
                <w:szCs w:val="16"/>
                <w:lang w:val="en-GB"/>
              </w:rPr>
              <w:t>+</w:t>
            </w:r>
          </w:p>
        </w:tc>
        <w:tc>
          <w:tcPr>
            <w:tcW w:w="1247" w:type="dxa"/>
            <w:tcBorders>
              <w:top w:val="single" w:sz="6" w:space="0" w:color="auto"/>
              <w:left w:val="single" w:sz="6" w:space="0" w:color="auto"/>
              <w:bottom w:val="single" w:sz="6" w:space="0" w:color="auto"/>
            </w:tcBorders>
            <w:vAlign w:val="center"/>
          </w:tcPr>
          <w:p w14:paraId="7D2D8CBC" w14:textId="77777777" w:rsidR="00323400" w:rsidRPr="006C0377" w:rsidRDefault="00AD32ED" w:rsidP="00952FB2">
            <w:pPr>
              <w:pStyle w:val="Tabletext"/>
              <w:rPr>
                <w:sz w:val="16"/>
                <w:szCs w:val="16"/>
                <w:lang w:val="en-GB"/>
              </w:rPr>
            </w:pPr>
            <w:r w:rsidRPr="006C0377">
              <w:rPr>
                <w:sz w:val="16"/>
                <w:szCs w:val="16"/>
                <w:lang w:val="en-GB"/>
              </w:rPr>
              <w:t>–</w:t>
            </w:r>
          </w:p>
        </w:tc>
        <w:tc>
          <w:tcPr>
            <w:tcW w:w="1119" w:type="dxa"/>
            <w:tcBorders>
              <w:top w:val="single" w:sz="6" w:space="0" w:color="auto"/>
              <w:left w:val="single" w:sz="6" w:space="0" w:color="auto"/>
              <w:bottom w:val="single" w:sz="6" w:space="0" w:color="auto"/>
            </w:tcBorders>
            <w:vAlign w:val="center"/>
          </w:tcPr>
          <w:p w14:paraId="577D11F0" w14:textId="77777777" w:rsidR="00323400" w:rsidRPr="006C0377" w:rsidRDefault="00C75BF5" w:rsidP="00952FB2">
            <w:pPr>
              <w:pStyle w:val="Tabletext"/>
              <w:rPr>
                <w:sz w:val="16"/>
                <w:szCs w:val="16"/>
                <w:lang w:val="en-GB"/>
              </w:rPr>
            </w:pPr>
            <w:r w:rsidRPr="006C0377">
              <w:rPr>
                <w:sz w:val="16"/>
                <w:szCs w:val="16"/>
                <w:lang w:val="en-GB"/>
              </w:rPr>
              <w:t>+</w:t>
            </w:r>
          </w:p>
        </w:tc>
        <w:tc>
          <w:tcPr>
            <w:tcW w:w="1404" w:type="dxa"/>
            <w:tcBorders>
              <w:top w:val="single" w:sz="6" w:space="0" w:color="auto"/>
              <w:left w:val="single" w:sz="6" w:space="0" w:color="auto"/>
              <w:bottom w:val="single" w:sz="6" w:space="0" w:color="auto"/>
              <w:right w:val="single" w:sz="6" w:space="0" w:color="auto"/>
            </w:tcBorders>
            <w:vAlign w:val="center"/>
          </w:tcPr>
          <w:p w14:paraId="742617F3" w14:textId="77777777" w:rsidR="00323400" w:rsidRPr="006C0377" w:rsidRDefault="00323400" w:rsidP="00952FB2">
            <w:pPr>
              <w:pStyle w:val="Tabletext"/>
              <w:rPr>
                <w:sz w:val="16"/>
                <w:szCs w:val="16"/>
                <w:lang w:val="en-GB"/>
              </w:rPr>
            </w:pPr>
            <w:r w:rsidRPr="006C0377">
              <w:rPr>
                <w:sz w:val="16"/>
                <w:szCs w:val="16"/>
                <w:lang w:val="en-GB"/>
              </w:rPr>
              <w:t>++</w:t>
            </w:r>
          </w:p>
        </w:tc>
      </w:tr>
    </w:tbl>
    <w:p w14:paraId="5310B53A" w14:textId="77777777" w:rsidR="00211373" w:rsidRPr="00BF625B" w:rsidRDefault="00211373" w:rsidP="00211373">
      <w:pPr>
        <w:pStyle w:val="Textebrut"/>
        <w:spacing w:before="120"/>
        <w:jc w:val="center"/>
        <w:rPr>
          <w:rFonts w:ascii="Arial" w:hAnsi="Arial" w:cs="Arial"/>
          <w:color w:val="000000"/>
          <w:sz w:val="16"/>
          <w:szCs w:val="16"/>
        </w:rPr>
      </w:pPr>
      <w:r w:rsidRPr="00BF625B">
        <w:rPr>
          <w:rFonts w:ascii="Arial" w:hAnsi="Arial" w:cs="Arial"/>
          <w:color w:val="000000"/>
          <w:sz w:val="16"/>
          <w:szCs w:val="16"/>
        </w:rPr>
        <w:t xml:space="preserve">Key: +++ = </w:t>
      </w:r>
      <w:r>
        <w:rPr>
          <w:rFonts w:ascii="Arial" w:hAnsi="Arial" w:cs="Arial"/>
          <w:color w:val="000000"/>
          <w:sz w:val="16"/>
          <w:szCs w:val="16"/>
        </w:rPr>
        <w:t>recommended for this purpose; ++ recommended but has limitations</w:t>
      </w:r>
      <w:r w:rsidRPr="00BF625B">
        <w:rPr>
          <w:rFonts w:ascii="Arial" w:hAnsi="Arial" w:cs="Arial"/>
          <w:color w:val="000000"/>
          <w:sz w:val="16"/>
          <w:szCs w:val="16"/>
        </w:rPr>
        <w:t xml:space="preserve">; </w:t>
      </w:r>
      <w:r>
        <w:rPr>
          <w:rFonts w:ascii="Arial" w:hAnsi="Arial" w:cs="Arial"/>
          <w:color w:val="000000"/>
          <w:sz w:val="16"/>
          <w:szCs w:val="16"/>
        </w:rPr>
        <w:br/>
      </w:r>
      <w:r w:rsidRPr="00BF625B">
        <w:rPr>
          <w:rFonts w:ascii="Arial" w:hAnsi="Arial" w:cs="Arial"/>
          <w:color w:val="000000"/>
          <w:sz w:val="16"/>
          <w:szCs w:val="16"/>
        </w:rPr>
        <w:t xml:space="preserve">+ = </w:t>
      </w:r>
      <w:r>
        <w:rPr>
          <w:rFonts w:ascii="Arial" w:hAnsi="Arial" w:cs="Arial"/>
          <w:color w:val="000000"/>
          <w:sz w:val="16"/>
          <w:szCs w:val="16"/>
        </w:rPr>
        <w:t>suitable in very limited circumstances</w:t>
      </w:r>
      <w:r w:rsidRPr="00BF625B">
        <w:rPr>
          <w:rFonts w:ascii="Arial" w:hAnsi="Arial" w:cs="Arial"/>
          <w:sz w:val="16"/>
          <w:szCs w:val="16"/>
        </w:rPr>
        <w:t xml:space="preserve">; </w:t>
      </w:r>
      <w:r w:rsidRPr="00BF625B">
        <w:rPr>
          <w:rFonts w:ascii="Arial" w:hAnsi="Arial" w:cs="Arial"/>
          <w:color w:val="000000"/>
          <w:sz w:val="16"/>
          <w:szCs w:val="16"/>
        </w:rPr>
        <w:t>– = not appropriate for this purpose.</w:t>
      </w:r>
    </w:p>
    <w:p w14:paraId="724A0FF7" w14:textId="3FA19B37" w:rsidR="00E60C79" w:rsidRPr="006C0377" w:rsidRDefault="00D31562" w:rsidP="00E60C79">
      <w:pPr>
        <w:pStyle w:val="paraA"/>
        <w:jc w:val="center"/>
        <w:rPr>
          <w:rFonts w:cs="Arial"/>
          <w:b/>
          <w:sz w:val="16"/>
          <w:szCs w:val="16"/>
        </w:rPr>
      </w:pPr>
      <w:r w:rsidRPr="006C0377">
        <w:rPr>
          <w:rFonts w:eastAsia="MS Mincho" w:cs="Arial"/>
          <w:sz w:val="16"/>
          <w:szCs w:val="16"/>
          <w:lang w:eastAsia="ja-JP"/>
        </w:rPr>
        <w:t xml:space="preserve">nsEM = negative staining </w:t>
      </w:r>
      <w:r w:rsidR="00AD32ED" w:rsidRPr="006C0377">
        <w:rPr>
          <w:rFonts w:eastAsia="MS Mincho" w:cs="Arial"/>
          <w:sz w:val="16"/>
          <w:szCs w:val="16"/>
          <w:lang w:eastAsia="ja-JP"/>
        </w:rPr>
        <w:t>electron microscopy</w:t>
      </w:r>
      <w:r w:rsidR="00E60C79" w:rsidRPr="006C0377">
        <w:rPr>
          <w:rFonts w:eastAsia="MS Mincho" w:cs="Arial"/>
          <w:sz w:val="16"/>
          <w:szCs w:val="16"/>
          <w:lang w:eastAsia="ja-JP"/>
        </w:rPr>
        <w:t>;</w:t>
      </w:r>
      <w:r w:rsidR="00E60C79" w:rsidRPr="006C0377">
        <w:rPr>
          <w:rFonts w:cs="Arial"/>
          <w:sz w:val="16"/>
          <w:szCs w:val="16"/>
        </w:rPr>
        <w:t xml:space="preserve"> </w:t>
      </w:r>
      <w:r w:rsidRPr="006C0377">
        <w:rPr>
          <w:rFonts w:cs="Arial"/>
          <w:sz w:val="16"/>
        </w:rPr>
        <w:t>AGID = Agar gel immunodiffusion</w:t>
      </w:r>
      <w:r w:rsidR="00AD32ED" w:rsidRPr="006C0377">
        <w:rPr>
          <w:rFonts w:cs="Arial"/>
          <w:sz w:val="16"/>
        </w:rPr>
        <w:t>;</w:t>
      </w:r>
      <w:r w:rsidRPr="006C0377">
        <w:rPr>
          <w:rFonts w:cs="Arial"/>
          <w:sz w:val="16"/>
          <w:szCs w:val="16"/>
        </w:rPr>
        <w:t xml:space="preserve"> FAT = fluorescent antibody test;</w:t>
      </w:r>
      <w:r w:rsidR="00F52C43" w:rsidRPr="006C0377">
        <w:rPr>
          <w:rFonts w:cs="Arial"/>
          <w:sz w:val="16"/>
          <w:szCs w:val="16"/>
        </w:rPr>
        <w:t xml:space="preserve"> </w:t>
      </w:r>
      <w:r w:rsidR="00332181">
        <w:rPr>
          <w:rFonts w:cs="Arial"/>
          <w:sz w:val="16"/>
          <w:szCs w:val="16"/>
        </w:rPr>
        <w:br/>
      </w:r>
      <w:r w:rsidRPr="006C0377">
        <w:rPr>
          <w:rFonts w:cs="Arial"/>
          <w:sz w:val="16"/>
          <w:szCs w:val="16"/>
        </w:rPr>
        <w:t xml:space="preserve">IPMA = </w:t>
      </w:r>
      <w:r w:rsidR="00AD32ED" w:rsidRPr="006C0377">
        <w:rPr>
          <w:rFonts w:cs="Arial"/>
          <w:sz w:val="16"/>
          <w:szCs w:val="16"/>
        </w:rPr>
        <w:t xml:space="preserve">immunoperoxidase </w:t>
      </w:r>
      <w:r w:rsidR="002465AF" w:rsidRPr="006C0377">
        <w:rPr>
          <w:rFonts w:cs="Arial"/>
          <w:sz w:val="16"/>
          <w:szCs w:val="16"/>
        </w:rPr>
        <w:t>monlayer assay;</w:t>
      </w:r>
      <w:r w:rsidR="00AD32ED" w:rsidRPr="006C0377">
        <w:rPr>
          <w:rFonts w:cs="Arial"/>
          <w:sz w:val="16"/>
          <w:szCs w:val="16"/>
        </w:rPr>
        <w:t xml:space="preserve"> PCR = polymerase chain reaction;</w:t>
      </w:r>
      <w:r w:rsidR="002465AF" w:rsidRPr="006C0377">
        <w:rPr>
          <w:rFonts w:cs="Arial"/>
          <w:sz w:val="16"/>
          <w:szCs w:val="16"/>
        </w:rPr>
        <w:t xml:space="preserve"> </w:t>
      </w:r>
      <w:r w:rsidR="00E60C79" w:rsidRPr="006C0377">
        <w:rPr>
          <w:rFonts w:cs="Arial"/>
          <w:sz w:val="16"/>
          <w:szCs w:val="16"/>
        </w:rPr>
        <w:t>ELISA = enzyme-linked immunosorbent assay</w:t>
      </w:r>
      <w:r w:rsidR="00096624" w:rsidRPr="006C0377">
        <w:rPr>
          <w:rFonts w:cs="Arial"/>
          <w:sz w:val="16"/>
          <w:szCs w:val="16"/>
        </w:rPr>
        <w:t xml:space="preserve"> (I = indirect; C = </w:t>
      </w:r>
      <w:r w:rsidR="00AD32ED" w:rsidRPr="006C0377">
        <w:rPr>
          <w:rFonts w:cs="Arial"/>
          <w:sz w:val="16"/>
          <w:szCs w:val="16"/>
        </w:rPr>
        <w:t>competitive); IFA</w:t>
      </w:r>
      <w:r w:rsidR="00600332">
        <w:rPr>
          <w:rFonts w:cs="Arial"/>
          <w:sz w:val="16"/>
          <w:szCs w:val="16"/>
        </w:rPr>
        <w:t>T</w:t>
      </w:r>
      <w:r w:rsidR="00AD32ED" w:rsidRPr="006C0377">
        <w:rPr>
          <w:rFonts w:cs="Arial"/>
          <w:sz w:val="16"/>
          <w:szCs w:val="16"/>
        </w:rPr>
        <w:t xml:space="preserve"> = indirect fluorescent antibody test.</w:t>
      </w:r>
    </w:p>
    <w:p w14:paraId="1E5378F5" w14:textId="4FAD6D46" w:rsidR="00EB4373" w:rsidRPr="00DD3F96" w:rsidRDefault="00EB4373" w:rsidP="00820DC4">
      <w:pPr>
        <w:pStyle w:val="1"/>
      </w:pPr>
      <w:r w:rsidRPr="00DD3F96">
        <w:t>1.</w:t>
      </w:r>
      <w:r w:rsidRPr="00DD3F96">
        <w:tab/>
      </w:r>
      <w:r w:rsidR="007952A2" w:rsidRPr="00C12449">
        <w:rPr>
          <w:strike/>
        </w:rPr>
        <w:t xml:space="preserve">Identification </w:t>
      </w:r>
      <w:r w:rsidR="007952A2" w:rsidRPr="00C12449">
        <w:rPr>
          <w:u w:val="double"/>
        </w:rPr>
        <w:t>Detection</w:t>
      </w:r>
      <w:r w:rsidR="007952A2">
        <w:t xml:space="preserve"> </w:t>
      </w:r>
      <w:bookmarkStart w:id="1" w:name="_GoBack"/>
      <w:bookmarkEnd w:id="1"/>
      <w:r w:rsidRPr="00DD3F96">
        <w:t>of the agent</w:t>
      </w:r>
    </w:p>
    <w:p w14:paraId="03541D28" w14:textId="0A6466A2" w:rsidR="00A94E71" w:rsidRPr="006C0377" w:rsidRDefault="00A94E71" w:rsidP="00767AF7">
      <w:pPr>
        <w:pStyle w:val="paraa0"/>
        <w:spacing w:after="120"/>
        <w:ind w:left="0"/>
      </w:pPr>
      <w:r w:rsidRPr="006C0377">
        <w:t>In the case of the classica</w:t>
      </w:r>
      <w:r w:rsidR="0094500E" w:rsidRPr="006C0377">
        <w:t>l</w:t>
      </w:r>
      <w:r w:rsidRPr="006C0377">
        <w:t xml:space="preserve"> form of the disease, MYXV identification may be attempted from s</w:t>
      </w:r>
      <w:r w:rsidR="00BF2895" w:rsidRPr="006C0377">
        <w:t>kin lesions (myxoma)</w:t>
      </w:r>
      <w:r w:rsidRPr="006C0377">
        <w:t>,</w:t>
      </w:r>
      <w:r w:rsidR="00BF2895" w:rsidRPr="006C0377">
        <w:t xml:space="preserve"> eyelids</w:t>
      </w:r>
      <w:r w:rsidRPr="006C0377">
        <w:t>,</w:t>
      </w:r>
      <w:r w:rsidR="00BF2895" w:rsidRPr="006C0377">
        <w:t xml:space="preserve"> </w:t>
      </w:r>
      <w:r w:rsidRPr="006C0377">
        <w:rPr>
          <w:rFonts w:cs="Arial"/>
          <w:szCs w:val="18"/>
        </w:rPr>
        <w:t>genital mucosa</w:t>
      </w:r>
      <w:r w:rsidRPr="006C0377">
        <w:t xml:space="preserve"> </w:t>
      </w:r>
      <w:r w:rsidR="00BF2895" w:rsidRPr="006C0377">
        <w:t xml:space="preserve">and </w:t>
      </w:r>
      <w:r w:rsidRPr="006C0377">
        <w:t>internal organs (</w:t>
      </w:r>
      <w:r w:rsidR="00BF2895" w:rsidRPr="006C0377">
        <w:t>lungs</w:t>
      </w:r>
      <w:r w:rsidRPr="006C0377">
        <w:t>, liver, spleen, kidney</w:t>
      </w:r>
      <w:r w:rsidR="0094500E" w:rsidRPr="006C0377">
        <w:t xml:space="preserve"> </w:t>
      </w:r>
      <w:r w:rsidR="00916980" w:rsidRPr="006C0377">
        <w:t>etc.</w:t>
      </w:r>
      <w:r w:rsidRPr="006C0377">
        <w:t>)</w:t>
      </w:r>
      <w:r w:rsidR="00BF2895" w:rsidRPr="006C0377">
        <w:t>. Myxoma</w:t>
      </w:r>
      <w:r w:rsidRPr="006C0377">
        <w:t>s</w:t>
      </w:r>
      <w:r w:rsidR="00BF2895" w:rsidRPr="006C0377">
        <w:t xml:space="preserve"> </w:t>
      </w:r>
      <w:r w:rsidRPr="006C0377">
        <w:t>are excised with scissors and</w:t>
      </w:r>
      <w:r w:rsidR="00BF2895" w:rsidRPr="006C0377">
        <w:t xml:space="preserve"> separated from the epidermis and superficial dermis. </w:t>
      </w:r>
      <w:r w:rsidRPr="006C0377">
        <w:t xml:space="preserve">Tissue samples </w:t>
      </w:r>
      <w:r w:rsidR="0094500E" w:rsidRPr="006C0377">
        <w:rPr>
          <w:rFonts w:cs="Arial"/>
          <w:szCs w:val="18"/>
        </w:rPr>
        <w:t>(</w:t>
      </w:r>
      <w:r w:rsidR="00F4300D" w:rsidRPr="006C0377">
        <w:rPr>
          <w:rFonts w:cs="Arial"/>
          <w:szCs w:val="18"/>
        </w:rPr>
        <w:t>n</w:t>
      </w:r>
      <w:r w:rsidR="0094500E" w:rsidRPr="006C0377">
        <w:rPr>
          <w:rFonts w:cs="Arial"/>
          <w:szCs w:val="18"/>
        </w:rPr>
        <w:t>odular and skin tissues, portion of organs and mucosal scra</w:t>
      </w:r>
      <w:r w:rsidR="00891685" w:rsidRPr="006C0377">
        <w:rPr>
          <w:rFonts w:cs="Arial"/>
          <w:szCs w:val="18"/>
        </w:rPr>
        <w:t>pings</w:t>
      </w:r>
      <w:r w:rsidR="0094500E" w:rsidRPr="006C0377">
        <w:rPr>
          <w:rFonts w:cs="Arial"/>
          <w:szCs w:val="18"/>
        </w:rPr>
        <w:t xml:space="preserve">) </w:t>
      </w:r>
      <w:r w:rsidRPr="006C0377">
        <w:t xml:space="preserve">are </w:t>
      </w:r>
      <w:r w:rsidR="00BF2895" w:rsidRPr="006C0377">
        <w:t>washed with phosphate</w:t>
      </w:r>
      <w:r w:rsidR="00916980" w:rsidRPr="006C0377">
        <w:t>-</w:t>
      </w:r>
      <w:r w:rsidR="00BF2895" w:rsidRPr="006C0377">
        <w:t>buffered saline (PBS) with antibiotics as defined below and gr</w:t>
      </w:r>
      <w:r w:rsidR="00891685" w:rsidRPr="006C0377">
        <w:t>ou</w:t>
      </w:r>
      <w:r w:rsidR="00BF2895" w:rsidRPr="006C0377">
        <w:t>nd or mechanically homogenised at a dilution rate of 1 g tissue/4.5–9.0 ml of PBS</w:t>
      </w:r>
      <w:r w:rsidR="0094500E" w:rsidRPr="006C0377">
        <w:t xml:space="preserve"> or </w:t>
      </w:r>
      <w:r w:rsidR="0094500E" w:rsidRPr="006C0377">
        <w:rPr>
          <w:rFonts w:cs="Arial"/>
          <w:szCs w:val="18"/>
        </w:rPr>
        <w:t>sterile distilled water (dH</w:t>
      </w:r>
      <w:r w:rsidR="0094500E" w:rsidRPr="007962E3">
        <w:rPr>
          <w:rFonts w:cs="Arial"/>
          <w:szCs w:val="14"/>
          <w:vertAlign w:val="subscript"/>
        </w:rPr>
        <w:t>2</w:t>
      </w:r>
      <w:r w:rsidR="0094500E" w:rsidRPr="006C0377">
        <w:rPr>
          <w:rFonts w:cs="Arial"/>
          <w:szCs w:val="18"/>
        </w:rPr>
        <w:t>O)</w:t>
      </w:r>
      <w:r w:rsidR="00BF2895" w:rsidRPr="006C0377">
        <w:t>. Cells are disrupted by two freeze–thaw cycles, or by ultrasonication to liberate virions and viral antigens. This suspension is centrifuged for 5–10 minutes at 1500 </w:t>
      </w:r>
      <w:r w:rsidR="00BF2895" w:rsidRPr="006C0377">
        <w:rPr>
          <w:b/>
          <w:i/>
        </w:rPr>
        <w:t>g</w:t>
      </w:r>
      <w:r w:rsidR="00BF2895" w:rsidRPr="006C0377">
        <w:t>. The supernatant fluid is used for the tests</w:t>
      </w:r>
      <w:r w:rsidRPr="006C0377">
        <w:t xml:space="preserve">. </w:t>
      </w:r>
    </w:p>
    <w:p w14:paraId="134F8F88" w14:textId="5E728D98" w:rsidR="00BF2895" w:rsidRPr="006C0377" w:rsidRDefault="00A94E71" w:rsidP="0094500E">
      <w:pPr>
        <w:pStyle w:val="paraa0"/>
        <w:ind w:left="0"/>
      </w:pPr>
      <w:r w:rsidRPr="006C0377">
        <w:t>In the case of</w:t>
      </w:r>
      <w:r w:rsidR="00891685" w:rsidRPr="006C0377">
        <w:t xml:space="preserve"> the</w:t>
      </w:r>
      <w:r w:rsidRPr="006C0377">
        <w:t xml:space="preserve"> </w:t>
      </w:r>
      <w:r w:rsidRPr="006C0377">
        <w:rPr>
          <w:rFonts w:cs="Arial"/>
          <w:szCs w:val="18"/>
        </w:rPr>
        <w:t xml:space="preserve">amyxomatous respiratory form </w:t>
      </w:r>
      <w:r w:rsidRPr="006C0377">
        <w:t>of the disease</w:t>
      </w:r>
      <w:r w:rsidR="00916980" w:rsidRPr="006C0377">
        <w:t>,</w:t>
      </w:r>
      <w:r w:rsidRPr="006C0377">
        <w:t xml:space="preserve"> n</w:t>
      </w:r>
      <w:r w:rsidR="00BF2895" w:rsidRPr="006C0377">
        <w:t>asal and conju</w:t>
      </w:r>
      <w:r w:rsidR="008810FD" w:rsidRPr="006C0377">
        <w:t>n</w:t>
      </w:r>
      <w:r w:rsidR="00BF2895" w:rsidRPr="006C0377">
        <w:t>ctival swab</w:t>
      </w:r>
      <w:r w:rsidR="00891685" w:rsidRPr="006C0377">
        <w:t>s</w:t>
      </w:r>
      <w:r w:rsidR="00AE18A6">
        <w:t xml:space="preserve"> </w:t>
      </w:r>
      <w:r w:rsidR="00AE18A6" w:rsidRPr="00DD3F96">
        <w:rPr>
          <w:u w:val="double"/>
        </w:rPr>
        <w:t>and respiratory tissues (e.g. lungs)</w:t>
      </w:r>
      <w:r w:rsidR="00AE18A6">
        <w:t xml:space="preserve"> </w:t>
      </w:r>
      <w:r w:rsidRPr="006C0377">
        <w:t xml:space="preserve">may be </w:t>
      </w:r>
      <w:r w:rsidR="00891685" w:rsidRPr="006C0377">
        <w:t xml:space="preserve">collected </w:t>
      </w:r>
      <w:r w:rsidRPr="006C0377">
        <w:t>for viral identification</w:t>
      </w:r>
      <w:r w:rsidR="00BF2895" w:rsidRPr="006C0377">
        <w:t>.</w:t>
      </w:r>
      <w:r w:rsidR="00A86E23" w:rsidRPr="006C0377">
        <w:rPr>
          <w:rFonts w:cs="Arial"/>
          <w:szCs w:val="18"/>
        </w:rPr>
        <w:t xml:space="preserve"> Swabs are put in a tube containing approximately 0.3</w:t>
      </w:r>
      <w:r w:rsidR="00DD3F96">
        <w:rPr>
          <w:rFonts w:cs="Arial"/>
          <w:szCs w:val="18"/>
        </w:rPr>
        <w:t> </w:t>
      </w:r>
      <w:r w:rsidR="00A86E23" w:rsidRPr="006C0377">
        <w:rPr>
          <w:rFonts w:cs="Arial"/>
          <w:szCs w:val="18"/>
        </w:rPr>
        <w:t>ml of sterile dH</w:t>
      </w:r>
      <w:r w:rsidR="00916980" w:rsidRPr="007962E3">
        <w:rPr>
          <w:rFonts w:cs="Arial"/>
          <w:szCs w:val="14"/>
          <w:vertAlign w:val="subscript"/>
        </w:rPr>
        <w:t>2</w:t>
      </w:r>
      <w:r w:rsidR="00A86E23" w:rsidRPr="006C0377">
        <w:rPr>
          <w:rFonts w:cs="Arial"/>
          <w:szCs w:val="18"/>
        </w:rPr>
        <w:t>O and soaked for 10</w:t>
      </w:r>
      <w:r w:rsidR="00916980" w:rsidRPr="006C0377">
        <w:rPr>
          <w:rFonts w:cs="Arial"/>
          <w:szCs w:val="18"/>
        </w:rPr>
        <w:t>–</w:t>
      </w:r>
      <w:r w:rsidR="00A86E23" w:rsidRPr="006C0377">
        <w:rPr>
          <w:rFonts w:cs="Arial"/>
          <w:szCs w:val="18"/>
        </w:rPr>
        <w:t>15 min</w:t>
      </w:r>
      <w:r w:rsidR="00916980" w:rsidRPr="006C0377">
        <w:rPr>
          <w:rFonts w:cs="Arial"/>
          <w:szCs w:val="18"/>
        </w:rPr>
        <w:t>utes</w:t>
      </w:r>
      <w:r w:rsidR="00891685" w:rsidRPr="006C0377">
        <w:rPr>
          <w:rFonts w:cs="Arial"/>
          <w:szCs w:val="18"/>
        </w:rPr>
        <w:t>,</w:t>
      </w:r>
      <w:r w:rsidR="00A86E23" w:rsidRPr="006C0377">
        <w:rPr>
          <w:rFonts w:cs="Arial"/>
          <w:szCs w:val="18"/>
        </w:rPr>
        <w:t xml:space="preserve"> scraping any remaining specimen off the cotton swab directly into the dH</w:t>
      </w:r>
      <w:r w:rsidR="00916980" w:rsidRPr="007962E3">
        <w:rPr>
          <w:rFonts w:cs="Arial"/>
          <w:szCs w:val="14"/>
          <w:vertAlign w:val="subscript"/>
        </w:rPr>
        <w:t>2</w:t>
      </w:r>
      <w:r w:rsidR="00A86E23" w:rsidRPr="006C0377">
        <w:rPr>
          <w:rFonts w:cs="Arial"/>
          <w:szCs w:val="18"/>
        </w:rPr>
        <w:t>O with a wooden applicator stick.</w:t>
      </w:r>
    </w:p>
    <w:p w14:paraId="6E41FF30" w14:textId="77777777" w:rsidR="002329BE" w:rsidRPr="006C0377" w:rsidRDefault="00205274" w:rsidP="00205274">
      <w:pPr>
        <w:pStyle w:val="11"/>
      </w:pPr>
      <w:r w:rsidRPr="006C0377">
        <w:t>1.1.</w:t>
      </w:r>
      <w:r w:rsidR="00EB4373" w:rsidRPr="006C0377">
        <w:tab/>
      </w:r>
      <w:r w:rsidR="002329BE" w:rsidRPr="006C0377">
        <w:t>Electron microscopy</w:t>
      </w:r>
    </w:p>
    <w:p w14:paraId="7B349C26" w14:textId="4D75E789" w:rsidR="002329BE" w:rsidRPr="006C0377" w:rsidRDefault="002329BE" w:rsidP="00600332">
      <w:pPr>
        <w:pStyle w:val="11Para"/>
      </w:pPr>
      <w:r w:rsidRPr="006C0377">
        <w:t>Negative-staining electron microscopy (</w:t>
      </w:r>
      <w:r w:rsidR="00916980" w:rsidRPr="006C0377">
        <w:t>ns</w:t>
      </w:r>
      <w:r w:rsidRPr="006C0377">
        <w:t>EM) can be applied to a portion of skin lesion</w:t>
      </w:r>
      <w:r w:rsidR="00DC4BD1" w:rsidRPr="006C0377">
        <w:t xml:space="preserve"> (myxomas), eyelid, genital mucosa </w:t>
      </w:r>
      <w:r w:rsidR="006171E1" w:rsidRPr="006C0377">
        <w:t xml:space="preserve">as well as </w:t>
      </w:r>
      <w:r w:rsidR="00DC4BD1" w:rsidRPr="006C0377">
        <w:t>on conjunctival and nasal swabs</w:t>
      </w:r>
      <w:r w:rsidR="006171E1" w:rsidRPr="006C0377">
        <w:t xml:space="preserve"> and lungs</w:t>
      </w:r>
      <w:r w:rsidR="00A86E23" w:rsidRPr="006C0377">
        <w:t>.</w:t>
      </w:r>
      <w:r w:rsidR="00DC4BD1" w:rsidRPr="006C0377">
        <w:t xml:space="preserve"> </w:t>
      </w:r>
      <w:r w:rsidRPr="006C0377">
        <w:t xml:space="preserve">The technique </w:t>
      </w:r>
      <w:r w:rsidR="00DC4BD1" w:rsidRPr="006C0377">
        <w:t xml:space="preserve">(drop method) </w:t>
      </w:r>
      <w:r w:rsidRPr="006C0377">
        <w:t>is simple and rapid to perform, giving results in 1 hour.</w:t>
      </w:r>
      <w:r w:rsidR="00E412CD">
        <w:t xml:space="preserve"> </w:t>
      </w:r>
      <w:r w:rsidR="00E55D07" w:rsidRPr="006C0377">
        <w:t xml:space="preserve">A drop of the tissue suspension is laid </w:t>
      </w:r>
      <w:r w:rsidR="00E55D07" w:rsidRPr="00DD3F96">
        <w:rPr>
          <w:strike/>
        </w:rPr>
        <w:t xml:space="preserve">in </w:t>
      </w:r>
      <w:r w:rsidR="00DD3F96" w:rsidRPr="00DD3F96">
        <w:rPr>
          <w:u w:val="double"/>
        </w:rPr>
        <w:t>on</w:t>
      </w:r>
      <w:r w:rsidR="00DD3F96">
        <w:t xml:space="preserve"> a </w:t>
      </w:r>
      <w:r w:rsidR="00DD3F96" w:rsidRPr="00DD3F96">
        <w:rPr>
          <w:u w:val="double"/>
        </w:rPr>
        <w:t>petri dish or</w:t>
      </w:r>
      <w:r w:rsidR="00DD3F96">
        <w:t xml:space="preserve"> </w:t>
      </w:r>
      <w:r w:rsidR="004B331D">
        <w:t>watch</w:t>
      </w:r>
      <w:r w:rsidR="00E55D07" w:rsidRPr="006C0377">
        <w:t xml:space="preserve"> glass</w:t>
      </w:r>
      <w:r w:rsidR="004B331D">
        <w:t>,</w:t>
      </w:r>
      <w:r w:rsidR="00E55D07" w:rsidRPr="006C0377">
        <w:t xml:space="preserve"> and a plastic/carbon-coated 200/400-mesh copper grid (plastic-side down) is placed on drop and let absorbed for 10 min</w:t>
      </w:r>
      <w:r w:rsidR="00916980" w:rsidRPr="006C0377">
        <w:t>utes</w:t>
      </w:r>
      <w:r w:rsidR="00E55D07" w:rsidRPr="006C0377">
        <w:t>.</w:t>
      </w:r>
      <w:r w:rsidR="00916980" w:rsidRPr="006C0377">
        <w:t xml:space="preserve"> A</w:t>
      </w:r>
      <w:r w:rsidR="00E55D07" w:rsidRPr="006C0377">
        <w:t xml:space="preserve">ny excess liquid is </w:t>
      </w:r>
      <w:r w:rsidR="00916980" w:rsidRPr="006C0377">
        <w:t xml:space="preserve">then </w:t>
      </w:r>
      <w:r w:rsidR="00E55D07" w:rsidRPr="006C0377">
        <w:t>removed with filter paper and the grid is transferred on a drop of stain for approximately 30</w:t>
      </w:r>
      <w:r w:rsidR="00916980" w:rsidRPr="006C0377">
        <w:t> </w:t>
      </w:r>
      <w:r w:rsidR="00E55D07" w:rsidRPr="006C0377">
        <w:t>sec</w:t>
      </w:r>
      <w:r w:rsidR="00916980" w:rsidRPr="006C0377">
        <w:t>onds</w:t>
      </w:r>
      <w:r w:rsidR="00E55D07" w:rsidRPr="006C0377">
        <w:t xml:space="preserve">. Either a 2% aqueous solution of </w:t>
      </w:r>
      <w:r w:rsidR="00CE73BB" w:rsidRPr="006C0377">
        <w:t>ammonium molybdate</w:t>
      </w:r>
      <w:r w:rsidR="00E55D07" w:rsidRPr="006C0377">
        <w:t>, pH 7.0,</w:t>
      </w:r>
      <w:r w:rsidR="008810FD" w:rsidRPr="006C0377">
        <w:t xml:space="preserve"> </w:t>
      </w:r>
      <w:r w:rsidR="00E55D07" w:rsidRPr="006C0377">
        <w:t>or</w:t>
      </w:r>
      <w:r w:rsidR="00F52C43" w:rsidRPr="006C0377">
        <w:t xml:space="preserve"> </w:t>
      </w:r>
      <w:r w:rsidR="00E55D07" w:rsidRPr="006C0377">
        <w:t xml:space="preserve">2% </w:t>
      </w:r>
      <w:r w:rsidR="00CE73BB" w:rsidRPr="006C0377">
        <w:rPr>
          <w:bCs/>
        </w:rPr>
        <w:t>p</w:t>
      </w:r>
      <w:r w:rsidR="006811C4" w:rsidRPr="006C0377">
        <w:rPr>
          <w:bCs/>
        </w:rPr>
        <w:t xml:space="preserve">hosphotungstic </w:t>
      </w:r>
      <w:r w:rsidR="00CE73BB" w:rsidRPr="006C0377">
        <w:rPr>
          <w:bCs/>
        </w:rPr>
        <w:t>acid</w:t>
      </w:r>
      <w:r w:rsidR="00CE73BB" w:rsidRPr="006C0377">
        <w:rPr>
          <w:b/>
          <w:bCs/>
        </w:rPr>
        <w:t xml:space="preserve"> </w:t>
      </w:r>
      <w:r w:rsidR="006811C4" w:rsidRPr="006C0377">
        <w:rPr>
          <w:bCs/>
        </w:rPr>
        <w:t>(</w:t>
      </w:r>
      <w:r w:rsidR="00E55D07" w:rsidRPr="006C0377">
        <w:t>PTA</w:t>
      </w:r>
      <w:r w:rsidR="006811C4" w:rsidRPr="006C0377">
        <w:t>)</w:t>
      </w:r>
      <w:r w:rsidR="00E55D07" w:rsidRPr="006C0377">
        <w:t>, pH 7.0</w:t>
      </w:r>
      <w:r w:rsidR="00916980" w:rsidRPr="006C0377">
        <w:t>,</w:t>
      </w:r>
      <w:r w:rsidR="00E55D07" w:rsidRPr="006C0377">
        <w:t xml:space="preserve"> may be used for staining. </w:t>
      </w:r>
      <w:r w:rsidR="006811C4" w:rsidRPr="006C0377">
        <w:t>T</w:t>
      </w:r>
      <w:r w:rsidR="00E55D07" w:rsidRPr="006C0377">
        <w:t>he excess liquid is removed</w:t>
      </w:r>
      <w:r w:rsidR="006811C4" w:rsidRPr="006C0377">
        <w:t xml:space="preserve"> </w:t>
      </w:r>
      <w:r w:rsidRPr="006C0377">
        <w:t xml:space="preserve">with filter paper and the grid is </w:t>
      </w:r>
      <w:r w:rsidR="006811C4" w:rsidRPr="006C0377">
        <w:t>ready</w:t>
      </w:r>
      <w:r w:rsidRPr="006C0377">
        <w:t xml:space="preserve"> for the </w:t>
      </w:r>
      <w:r w:rsidR="006811C4" w:rsidRPr="006C0377">
        <w:t>EM examination</w:t>
      </w:r>
      <w:r w:rsidRPr="006C0377">
        <w:t xml:space="preserve">. In a positive case, </w:t>
      </w:r>
      <w:r w:rsidR="004B331D" w:rsidRPr="00DD3F96">
        <w:rPr>
          <w:u w:val="double"/>
        </w:rPr>
        <w:t>particles showing</w:t>
      </w:r>
      <w:r w:rsidR="004B331D">
        <w:t xml:space="preserve"> </w:t>
      </w:r>
      <w:r w:rsidRPr="006C0377">
        <w:t xml:space="preserve">typical poxvirus </w:t>
      </w:r>
      <w:r w:rsidR="004B331D" w:rsidRPr="00E412CD">
        <w:rPr>
          <w:u w:val="double"/>
        </w:rPr>
        <w:t>morphology</w:t>
      </w:r>
      <w:r w:rsidR="004B331D">
        <w:t xml:space="preserve"> </w:t>
      </w:r>
      <w:r w:rsidRPr="00E412CD">
        <w:rPr>
          <w:strike/>
        </w:rPr>
        <w:t xml:space="preserve">particles </w:t>
      </w:r>
      <w:r w:rsidRPr="006C0377">
        <w:t>can be seen</w:t>
      </w:r>
      <w:r w:rsidR="00891685" w:rsidRPr="006C0377">
        <w:t>, however</w:t>
      </w:r>
      <w:r w:rsidRPr="006C0377">
        <w:t xml:space="preserve"> MYXV cannot be distinguished from </w:t>
      </w:r>
      <w:r w:rsidR="004B331D" w:rsidRPr="00E412CD">
        <w:rPr>
          <w:u w:val="double"/>
        </w:rPr>
        <w:t>other poxviruses (e.g.</w:t>
      </w:r>
      <w:r w:rsidR="004B331D">
        <w:t xml:space="preserve"> </w:t>
      </w:r>
      <w:r w:rsidRPr="006C0377">
        <w:t>SFV</w:t>
      </w:r>
      <w:r w:rsidR="004B331D" w:rsidRPr="00E412CD">
        <w:rPr>
          <w:u w:val="double"/>
        </w:rPr>
        <w:t>)</w:t>
      </w:r>
      <w:r w:rsidRPr="006C0377">
        <w:t xml:space="preserve"> using this method</w:t>
      </w:r>
      <w:r w:rsidR="006811C4" w:rsidRPr="006C0377">
        <w:t>.</w:t>
      </w:r>
    </w:p>
    <w:p w14:paraId="2C575B50" w14:textId="77777777" w:rsidR="00355AA2" w:rsidRPr="006C0377" w:rsidRDefault="00205274" w:rsidP="00205274">
      <w:pPr>
        <w:pStyle w:val="11"/>
        <w:rPr>
          <w:bCs/>
        </w:rPr>
      </w:pPr>
      <w:r w:rsidRPr="006C0377">
        <w:rPr>
          <w:bCs/>
        </w:rPr>
        <w:t>1.2.</w:t>
      </w:r>
      <w:r w:rsidR="002329BE" w:rsidRPr="006C0377">
        <w:rPr>
          <w:bCs/>
        </w:rPr>
        <w:tab/>
      </w:r>
      <w:r w:rsidR="00355AA2" w:rsidRPr="006C0377">
        <w:rPr>
          <w:bCs/>
        </w:rPr>
        <w:t>Histopathology</w:t>
      </w:r>
    </w:p>
    <w:p w14:paraId="2E56C921" w14:textId="77777777" w:rsidR="00DF05C0" w:rsidRPr="006C0377" w:rsidRDefault="00DF05C0" w:rsidP="00205274">
      <w:pPr>
        <w:pStyle w:val="11Para"/>
      </w:pPr>
      <w:r w:rsidRPr="006C0377">
        <w:t>Histopathology of cutaneous lesions, fixed in 10% buffered formalin and embedded in paraffin, show</w:t>
      </w:r>
      <w:r w:rsidR="00294605" w:rsidRPr="006C0377">
        <w:t>s</w:t>
      </w:r>
      <w:r w:rsidRPr="006C0377">
        <w:t xml:space="preserve"> that the large lumps found in the skin are mainly due to an accumulation of mucinous material with destruction of the connective tissue architecture in the dermis </w:t>
      </w:r>
      <w:r w:rsidR="00294605" w:rsidRPr="006C0377">
        <w:t xml:space="preserve">rather </w:t>
      </w:r>
      <w:r w:rsidRPr="006C0377">
        <w:t>than to an intense cellular proliferation</w:t>
      </w:r>
      <w:r w:rsidR="009255F0" w:rsidRPr="006C0377">
        <w:t xml:space="preserve"> (Marcato </w:t>
      </w:r>
      <w:r w:rsidR="00916980" w:rsidRPr="006C0377">
        <w:t>&amp;</w:t>
      </w:r>
      <w:r w:rsidR="009255F0" w:rsidRPr="006C0377">
        <w:t xml:space="preserve"> Rosmini, 1986)</w:t>
      </w:r>
      <w:r w:rsidRPr="006C0377">
        <w:t xml:space="preserve">. The derma and epidermis are invaded by granulocytes and enlarged, stellate, reticulo-endothelial cells with a large nucleus and abundant cytoplasm, called “myxoma cells”. These cells destroy the endothelium of small vessels causing </w:t>
      </w:r>
      <w:r w:rsidR="00294605" w:rsidRPr="006C0377">
        <w:t xml:space="preserve">extravasation of </w:t>
      </w:r>
      <w:r w:rsidRPr="006C0377">
        <w:t>red cells</w:t>
      </w:r>
      <w:r w:rsidR="00294605" w:rsidRPr="006C0377">
        <w:t>;</w:t>
      </w:r>
      <w:r w:rsidRPr="006C0377">
        <w:t xml:space="preserve"> </w:t>
      </w:r>
      <w:r w:rsidR="00294605" w:rsidRPr="006C0377">
        <w:t>they</w:t>
      </w:r>
      <w:r w:rsidRPr="006C0377">
        <w:t xml:space="preserve"> also replicate in the spleen and lymph nodes causing complete loss of lymphocytes from both B-cell and T-cell zones. After the vir</w:t>
      </w:r>
      <w:r w:rsidR="00294605" w:rsidRPr="006C0377">
        <w:t>a</w:t>
      </w:r>
      <w:r w:rsidRPr="006C0377">
        <w:t xml:space="preserve">emic phase, the virus spreads throughout the body and causes genital and visceral lesions, mainly congestive with vascular damage. In the lung the lesions </w:t>
      </w:r>
      <w:r w:rsidR="00294605" w:rsidRPr="006C0377">
        <w:t xml:space="preserve">are of </w:t>
      </w:r>
      <w:r w:rsidRPr="006C0377">
        <w:t>variable intensity and the characteristic epiderm</w:t>
      </w:r>
      <w:r w:rsidR="00294605" w:rsidRPr="006C0377">
        <w:t>al</w:t>
      </w:r>
      <w:r w:rsidRPr="006C0377">
        <w:t xml:space="preserve"> lesions are also observed in the bronchial epithelium</w:t>
      </w:r>
      <w:r w:rsidR="009255F0" w:rsidRPr="006C0377">
        <w:t xml:space="preserve"> (Joubert, </w:t>
      </w:r>
      <w:r w:rsidR="009255F0" w:rsidRPr="006C0377">
        <w:lastRenderedPageBreak/>
        <w:t xml:space="preserve">1973). Microscopic lesions may </w:t>
      </w:r>
      <w:r w:rsidR="00294605" w:rsidRPr="006C0377">
        <w:t>vary</w:t>
      </w:r>
      <w:r w:rsidR="009255F0" w:rsidRPr="006C0377">
        <w:t xml:space="preserve"> according to the virulence of strains and the type of animals i.e. in wild vs laboratory rabbits (Best </w:t>
      </w:r>
      <w:r w:rsidR="009255F0" w:rsidRPr="006C0377">
        <w:rPr>
          <w:i/>
        </w:rPr>
        <w:t>et al.,</w:t>
      </w:r>
      <w:r w:rsidR="009255F0" w:rsidRPr="006C0377">
        <w:t xml:space="preserve"> 2000).</w:t>
      </w:r>
    </w:p>
    <w:p w14:paraId="526ED240" w14:textId="4EC9C3C8" w:rsidR="00DF05C0" w:rsidRPr="006C0377" w:rsidRDefault="00DF05C0" w:rsidP="00205274">
      <w:pPr>
        <w:pStyle w:val="11Para"/>
      </w:pPr>
      <w:r w:rsidRPr="006C0377">
        <w:t>Fixed tissues can be also immunostained using an avidin–biotin complex (ABC) peroxidase method. The sections are first deparaffinised in xylene and alcohol, counter-stained with haematoxylin for 1</w:t>
      </w:r>
      <w:r w:rsidR="00916980" w:rsidRPr="006C0377">
        <w:t> </w:t>
      </w:r>
      <w:r w:rsidRPr="006C0377">
        <w:t>minute and rinsed in tap water. They are then put in a methanol bath containing 3% H</w:t>
      </w:r>
      <w:r w:rsidR="00916980" w:rsidRPr="007962E3">
        <w:rPr>
          <w:szCs w:val="14"/>
          <w:vertAlign w:val="subscript"/>
        </w:rPr>
        <w:t>2</w:t>
      </w:r>
      <w:r w:rsidRPr="006C0377">
        <w:t>O</w:t>
      </w:r>
      <w:r w:rsidR="00916980" w:rsidRPr="007962E3">
        <w:rPr>
          <w:szCs w:val="14"/>
          <w:vertAlign w:val="subscript"/>
        </w:rPr>
        <w:t>2</w:t>
      </w:r>
      <w:r w:rsidRPr="006C0377">
        <w:t xml:space="preserve"> and washed in PBS three times for 5 minutes each. To limit background interference </w:t>
      </w:r>
      <w:r w:rsidR="00916980" w:rsidRPr="006C0377">
        <w:t>caused by</w:t>
      </w:r>
      <w:r w:rsidRPr="006C0377">
        <w:t xml:space="preserve"> nonspecific antibody binding, the samples are incubated with normal rabbit serum for 1 hour at room temperature prior to the addition of biotin. The slides are incubated overnight in a humid chamber at room temperature with biotinylated anti-MYXV serum or </w:t>
      </w:r>
      <w:r w:rsidR="00294605" w:rsidRPr="006C0377">
        <w:t>monoclonal antibodies (</w:t>
      </w:r>
      <w:r w:rsidRPr="006C0377">
        <w:t>MAbs</w:t>
      </w:r>
      <w:r w:rsidR="00294605" w:rsidRPr="006C0377">
        <w:t>)</w:t>
      </w:r>
      <w:r w:rsidRPr="006C0377">
        <w:t>, are washed as before and incubated again for 30</w:t>
      </w:r>
      <w:r w:rsidR="00332181">
        <w:t> </w:t>
      </w:r>
      <w:r w:rsidRPr="006C0377">
        <w:t xml:space="preserve">minutes at 37°C with an ABC peroxidase. The slides are then washed three times. Amino-ethyl-carbazole is used as substrate. Finally, the slides are rinsed in tap water and mounted. </w:t>
      </w:r>
    </w:p>
    <w:p w14:paraId="0084C43C" w14:textId="051CACB8" w:rsidR="00EB4373" w:rsidRPr="006C0377" w:rsidRDefault="00205274" w:rsidP="00205274">
      <w:pPr>
        <w:pStyle w:val="11"/>
        <w:rPr>
          <w:bCs/>
        </w:rPr>
      </w:pPr>
      <w:r w:rsidRPr="006C0377">
        <w:rPr>
          <w:bCs/>
        </w:rPr>
        <w:t>1.3.</w:t>
      </w:r>
      <w:r w:rsidRPr="006C0377">
        <w:rPr>
          <w:bCs/>
        </w:rPr>
        <w:tab/>
      </w:r>
      <w:r w:rsidR="00534BA9" w:rsidRPr="006C0377">
        <w:rPr>
          <w:bCs/>
          <w:i/>
        </w:rPr>
        <w:t>In</w:t>
      </w:r>
      <w:r w:rsidRPr="006C0377">
        <w:rPr>
          <w:bCs/>
          <w:i/>
        </w:rPr>
        <w:t>-</w:t>
      </w:r>
      <w:r w:rsidR="00534BA9" w:rsidRPr="006C0377">
        <w:rPr>
          <w:bCs/>
          <w:i/>
        </w:rPr>
        <w:t>vitro</w:t>
      </w:r>
      <w:r w:rsidR="00534BA9" w:rsidRPr="006C0377">
        <w:rPr>
          <w:bCs/>
        </w:rPr>
        <w:t xml:space="preserve"> </w:t>
      </w:r>
      <w:r w:rsidR="00CB7079" w:rsidRPr="00E9266E">
        <w:rPr>
          <w:bCs/>
          <w:u w:val="double"/>
        </w:rPr>
        <w:t>cell</w:t>
      </w:r>
      <w:r w:rsidR="00CB7079" w:rsidRPr="006C0377">
        <w:rPr>
          <w:bCs/>
        </w:rPr>
        <w:t xml:space="preserve"> </w:t>
      </w:r>
      <w:r w:rsidR="00534BA9" w:rsidRPr="006C0377">
        <w:rPr>
          <w:bCs/>
        </w:rPr>
        <w:t>culture</w:t>
      </w:r>
      <w:r w:rsidR="00534BA9" w:rsidRPr="00E9266E">
        <w:rPr>
          <w:bCs/>
          <w:strike/>
        </w:rPr>
        <w:t xml:space="preserve"> </w:t>
      </w:r>
      <w:r w:rsidR="00916980" w:rsidRPr="00E9266E">
        <w:rPr>
          <w:bCs/>
          <w:strike/>
        </w:rPr>
        <w:t>–</w:t>
      </w:r>
      <w:r w:rsidR="00534BA9" w:rsidRPr="00E9266E">
        <w:rPr>
          <w:bCs/>
          <w:strike/>
        </w:rPr>
        <w:t xml:space="preserve"> </w:t>
      </w:r>
      <w:r w:rsidR="00916980" w:rsidRPr="00E9266E">
        <w:rPr>
          <w:bCs/>
          <w:strike/>
        </w:rPr>
        <w:t>cell culture</w:t>
      </w:r>
    </w:p>
    <w:p w14:paraId="0068E341" w14:textId="4DB85251" w:rsidR="00BB27C5" w:rsidRPr="006C0377" w:rsidRDefault="00EB4373" w:rsidP="00205274">
      <w:pPr>
        <w:pStyle w:val="11Para"/>
      </w:pPr>
      <w:r w:rsidRPr="006C0377">
        <w:t>Isolation of the virus in cell culture</w:t>
      </w:r>
      <w:r w:rsidR="00F52C43" w:rsidRPr="006C0377">
        <w:t xml:space="preserve"> </w:t>
      </w:r>
      <w:r w:rsidR="00294605" w:rsidRPr="006C0377">
        <w:rPr>
          <w:lang w:eastAsia="en-GB"/>
        </w:rPr>
        <w:t>can be</w:t>
      </w:r>
      <w:r w:rsidR="00294605" w:rsidRPr="006C0377">
        <w:t xml:space="preserve"> </w:t>
      </w:r>
      <w:r w:rsidRPr="006C0377">
        <w:t>accomplished using primary cultures of rabbit kidney (RK) cells, or with established cell lines, such as RK-13</w:t>
      </w:r>
      <w:r w:rsidR="00916980" w:rsidRPr="006C0377">
        <w:t xml:space="preserve"> </w:t>
      </w:r>
      <w:r w:rsidR="00F86193" w:rsidRPr="006C0377">
        <w:rPr>
          <w:lang w:eastAsia="en-GB"/>
        </w:rPr>
        <w:t xml:space="preserve">and SIRC </w:t>
      </w:r>
      <w:r w:rsidR="00C30F57" w:rsidRPr="006C0377">
        <w:rPr>
          <w:lang w:eastAsia="en-GB"/>
        </w:rPr>
        <w:t>(</w:t>
      </w:r>
      <w:r w:rsidR="00C30F57" w:rsidRPr="006C0377">
        <w:t>Statens Seruminstitut rabbit cornea</w:t>
      </w:r>
      <w:r w:rsidR="00C30F57" w:rsidRPr="006C0377">
        <w:rPr>
          <w:lang w:eastAsia="en-GB"/>
        </w:rPr>
        <w:t xml:space="preserve">) </w:t>
      </w:r>
      <w:r w:rsidR="00F86193" w:rsidRPr="006C0377">
        <w:rPr>
          <w:lang w:eastAsia="en-GB"/>
        </w:rPr>
        <w:t>but also other mammalian cell lines such as Vero</w:t>
      </w:r>
      <w:r w:rsidR="00E52391" w:rsidRPr="006C0377">
        <w:rPr>
          <w:lang w:eastAsia="en-GB"/>
        </w:rPr>
        <w:t xml:space="preserve"> (</w:t>
      </w:r>
      <w:r w:rsidR="00E52391" w:rsidRPr="006C0377">
        <w:t>African green monkey kidney</w:t>
      </w:r>
      <w:r w:rsidR="00E52391" w:rsidRPr="006C0377">
        <w:rPr>
          <w:lang w:eastAsia="en-GB"/>
        </w:rPr>
        <w:t>)</w:t>
      </w:r>
      <w:r w:rsidR="00F86193" w:rsidRPr="006C0377">
        <w:rPr>
          <w:lang w:eastAsia="en-GB"/>
        </w:rPr>
        <w:t xml:space="preserve"> and BGMK</w:t>
      </w:r>
      <w:r w:rsidR="00C30F57" w:rsidRPr="006C0377">
        <w:rPr>
          <w:lang w:eastAsia="en-GB"/>
        </w:rPr>
        <w:t xml:space="preserve"> (</w:t>
      </w:r>
      <w:r w:rsidR="00C30F57" w:rsidRPr="006C0377">
        <w:rPr>
          <w:rStyle w:val="st"/>
        </w:rPr>
        <w:t>buffalo green monkey kidney</w:t>
      </w:r>
      <w:r w:rsidR="00C30F57" w:rsidRPr="006C0377">
        <w:rPr>
          <w:lang w:eastAsia="en-GB"/>
        </w:rPr>
        <w:t>)</w:t>
      </w:r>
      <w:r w:rsidRPr="006C0377">
        <w:rPr>
          <w:lang w:eastAsia="en-GB"/>
        </w:rPr>
        <w:t xml:space="preserve">, in </w:t>
      </w:r>
      <w:r w:rsidR="00294605" w:rsidRPr="006C0377">
        <w:rPr>
          <w:lang w:eastAsia="en-GB"/>
        </w:rPr>
        <w:t>minimal essential medium (MEM)</w:t>
      </w:r>
      <w:r w:rsidRPr="006C0377">
        <w:t xml:space="preserve"> containing 2% calf serum, 300 international units (IU)/ml penicillin; 300 µg/ml streptomycin; 100 µg/ml gentamycin; 50 IU/ml nystatin (mycostatin); and 5 µg/ml amphotericin (fungizone). The inoculum consists of the supernatant fluid from </w:t>
      </w:r>
      <w:r w:rsidRPr="00C134C1">
        <w:rPr>
          <w:strike/>
        </w:rPr>
        <w:t xml:space="preserve">a </w:t>
      </w:r>
      <w:r w:rsidRPr="006C0377">
        <w:t xml:space="preserve">homogenised </w:t>
      </w:r>
      <w:r w:rsidR="00256F6E" w:rsidRPr="00C134C1">
        <w:rPr>
          <w:u w:val="double"/>
        </w:rPr>
        <w:t>skin/mucosal</w:t>
      </w:r>
      <w:r w:rsidR="00256F6E">
        <w:t xml:space="preserve"> </w:t>
      </w:r>
      <w:r w:rsidRPr="006C0377">
        <w:t>lesion</w:t>
      </w:r>
      <w:r w:rsidR="00256F6E" w:rsidRPr="00C134C1">
        <w:rPr>
          <w:u w:val="double"/>
        </w:rPr>
        <w:t>s, internal organs (lungs, liver, spleen, kidney etc.)</w:t>
      </w:r>
      <w:r w:rsidR="00256F6E">
        <w:t xml:space="preserve"> </w:t>
      </w:r>
      <w:r w:rsidRPr="006C0377">
        <w:t>or oculo-respiratory discharge</w:t>
      </w:r>
      <w:r w:rsidR="0094500E" w:rsidRPr="006C0377">
        <w:t xml:space="preserve"> </w:t>
      </w:r>
      <w:r w:rsidR="0036171D" w:rsidRPr="006C0377">
        <w:rPr>
          <w:lang w:eastAsia="en-GB"/>
        </w:rPr>
        <w:t xml:space="preserve">(including conjunctival swab prepared as described above) </w:t>
      </w:r>
      <w:r w:rsidRPr="006C0377">
        <w:rPr>
          <w:lang w:eastAsia="en-GB"/>
        </w:rPr>
        <w:t xml:space="preserve">in </w:t>
      </w:r>
      <w:r w:rsidRPr="006C0377">
        <w:t>MEM with 2% calf serum and antibiotics. This is removed from the cell layer after 2 hours. The cell layer is washed in a small volume of medium and then replenished with maintenance medium (MEM).</w:t>
      </w:r>
      <w:r w:rsidR="00294605" w:rsidRPr="006C0377">
        <w:rPr>
          <w:lang w:eastAsia="en-GB"/>
        </w:rPr>
        <w:t xml:space="preserve"> The cultures are incubated at 37°C in a 5% CO</w:t>
      </w:r>
      <w:r w:rsidR="00916980" w:rsidRPr="007962E3">
        <w:rPr>
          <w:szCs w:val="14"/>
          <w:vertAlign w:val="subscript"/>
        </w:rPr>
        <w:t>2</w:t>
      </w:r>
      <w:r w:rsidR="00294605" w:rsidRPr="006C0377">
        <w:rPr>
          <w:vertAlign w:val="subscript"/>
          <w:lang w:eastAsia="en-GB"/>
        </w:rPr>
        <w:t xml:space="preserve"> </w:t>
      </w:r>
      <w:r w:rsidR="00294605" w:rsidRPr="006C0377">
        <w:rPr>
          <w:lang w:eastAsia="en-GB"/>
        </w:rPr>
        <w:t>atmosphere.</w:t>
      </w:r>
    </w:p>
    <w:p w14:paraId="52E2E398" w14:textId="601C73F7" w:rsidR="00EB4373" w:rsidRPr="006C0377" w:rsidRDefault="00EB4373" w:rsidP="00205274">
      <w:pPr>
        <w:pStyle w:val="11Para"/>
      </w:pPr>
      <w:r w:rsidRPr="006C0377">
        <w:t>A cytopathic effect (CPE) typical of poxviruses (</w:t>
      </w:r>
      <w:r w:rsidR="00451466" w:rsidRPr="006C0377">
        <w:t>Joubert, 1973</w:t>
      </w:r>
      <w:r w:rsidRPr="006C0377">
        <w:t>) usually develops after 24–48 hours</w:t>
      </w:r>
      <w:r w:rsidRPr="006C0377">
        <w:rPr>
          <w:lang w:eastAsia="en-GB"/>
        </w:rPr>
        <w:t>,</w:t>
      </w:r>
      <w:r w:rsidRPr="006C0377">
        <w:t xml:space="preserve"> but with some strains</w:t>
      </w:r>
      <w:r w:rsidR="0036171D" w:rsidRPr="006C0377">
        <w:t xml:space="preserve">, </w:t>
      </w:r>
      <w:r w:rsidR="00294605" w:rsidRPr="006C0377">
        <w:rPr>
          <w:lang w:eastAsia="en-GB"/>
        </w:rPr>
        <w:t>depending on</w:t>
      </w:r>
      <w:r w:rsidR="0036171D" w:rsidRPr="006C0377">
        <w:rPr>
          <w:lang w:eastAsia="en-GB"/>
        </w:rPr>
        <w:t xml:space="preserve"> their virulence</w:t>
      </w:r>
      <w:r w:rsidRPr="006C0377">
        <w:rPr>
          <w:lang w:eastAsia="en-GB"/>
        </w:rPr>
        <w:t xml:space="preserve">, </w:t>
      </w:r>
      <w:r w:rsidRPr="006C0377">
        <w:t xml:space="preserve">it may take up to 7 days for CPE to be observed. According to the </w:t>
      </w:r>
      <w:r w:rsidR="00256F6E" w:rsidRPr="00C134C1">
        <w:rPr>
          <w:u w:val="double"/>
        </w:rPr>
        <w:t>MYXV</w:t>
      </w:r>
      <w:r w:rsidR="00256F6E">
        <w:t xml:space="preserve"> </w:t>
      </w:r>
      <w:r w:rsidRPr="006C0377">
        <w:t xml:space="preserve">viral strain, groups of cells with </w:t>
      </w:r>
      <w:r w:rsidRPr="00C134C1">
        <w:rPr>
          <w:strike/>
        </w:rPr>
        <w:t xml:space="preserve">a </w:t>
      </w:r>
      <w:r w:rsidRPr="006C0377">
        <w:t xml:space="preserve">confluent cytoplasm form syncytia that vary in size from 2 to 50 or even 100 nuclei together. The nuclei of some cells change, the chromatin forming basophilic aggregations that vary in size and number and give the culture a leopard-skin appearance. Eosinophilic intracytoplasmic inclusions remain discrete, if present at all. Affected cells round up, contract and become pyknotic. They then lyse and become detached from the glass or plastic support. Later, all cells </w:t>
      </w:r>
      <w:r w:rsidRPr="00C134C1">
        <w:rPr>
          <w:strike/>
        </w:rPr>
        <w:t xml:space="preserve">are </w:t>
      </w:r>
      <w:r w:rsidR="00256F6E" w:rsidRPr="00C134C1">
        <w:rPr>
          <w:u w:val="double"/>
        </w:rPr>
        <w:t>become</w:t>
      </w:r>
      <w:r w:rsidR="00256F6E" w:rsidRPr="006C0377">
        <w:t xml:space="preserve"> </w:t>
      </w:r>
      <w:r w:rsidRPr="006C0377">
        <w:t>affected</w:t>
      </w:r>
      <w:r w:rsidR="00256F6E" w:rsidRPr="00C134C1">
        <w:rPr>
          <w:u w:val="double"/>
        </w:rPr>
        <w:t>,</w:t>
      </w:r>
      <w:r w:rsidRPr="006C0377">
        <w:t xml:space="preserve"> and the cell monolayer detaches completely.</w:t>
      </w:r>
    </w:p>
    <w:p w14:paraId="65421F49" w14:textId="728E8D8A" w:rsidR="00EB4373" w:rsidRPr="006C0377" w:rsidRDefault="0078378F" w:rsidP="00205274">
      <w:pPr>
        <w:pStyle w:val="11Para"/>
      </w:pPr>
      <w:r w:rsidRPr="006C0377">
        <w:t xml:space="preserve">SFV </w:t>
      </w:r>
      <w:r w:rsidR="00EB4373" w:rsidRPr="006C0377">
        <w:t>at first produces well-defined voluminous masses of rounded cells, which proliferate and pile up (</w:t>
      </w:r>
      <w:r w:rsidR="00451466" w:rsidRPr="006C0377">
        <w:t>Joubert, 1973</w:t>
      </w:r>
      <w:r w:rsidR="00EB4373" w:rsidRPr="006C0377">
        <w:t>). At the edge, cells just becoming infected show discrete nuclear changes and acidophilic cytoplasmic inclusions that are numerous at an early stage. The cell layer is destroyed after several days.</w:t>
      </w:r>
    </w:p>
    <w:p w14:paraId="34B71886" w14:textId="77777777" w:rsidR="0036171D" w:rsidRPr="006C0377" w:rsidRDefault="00426BB8" w:rsidP="00205274">
      <w:pPr>
        <w:pStyle w:val="11Para"/>
      </w:pPr>
      <w:r w:rsidRPr="006C0377">
        <w:t>In addition to the observation of CPE, different methods</w:t>
      </w:r>
      <w:r w:rsidR="0036171D" w:rsidRPr="006C0377">
        <w:t xml:space="preserve"> can be used to confirm the viral isolation on cell culture. Including ns</w:t>
      </w:r>
      <w:r w:rsidR="00CE73BB" w:rsidRPr="006C0377">
        <w:t>EM</w:t>
      </w:r>
      <w:r w:rsidR="0036171D" w:rsidRPr="006C0377">
        <w:t xml:space="preserve"> (see </w:t>
      </w:r>
      <w:r w:rsidR="00C30F57" w:rsidRPr="006C0377">
        <w:t xml:space="preserve">Section </w:t>
      </w:r>
      <w:r w:rsidR="00F4300D" w:rsidRPr="006C0377">
        <w:t>B</w:t>
      </w:r>
      <w:r w:rsidR="0036171D" w:rsidRPr="006C0377">
        <w:t>.</w:t>
      </w:r>
      <w:r w:rsidRPr="006C0377">
        <w:t>1.</w:t>
      </w:r>
      <w:r w:rsidR="00C30F57" w:rsidRPr="006C0377">
        <w:t>1</w:t>
      </w:r>
      <w:r w:rsidRPr="006C0377">
        <w:t xml:space="preserve">), FAT </w:t>
      </w:r>
      <w:r w:rsidR="000E096E" w:rsidRPr="006C0377">
        <w:t xml:space="preserve">(see </w:t>
      </w:r>
      <w:r w:rsidR="00C30F57" w:rsidRPr="006C0377">
        <w:t xml:space="preserve">Section </w:t>
      </w:r>
      <w:r w:rsidR="000E096E" w:rsidRPr="006C0377">
        <w:t>B.1.</w:t>
      </w:r>
      <w:r w:rsidR="00AB68BA" w:rsidRPr="006C0377">
        <w:t>5.2</w:t>
      </w:r>
      <w:r w:rsidR="000E096E" w:rsidRPr="006C0377">
        <w:t xml:space="preserve">), </w:t>
      </w:r>
      <w:r w:rsidRPr="006C0377">
        <w:t xml:space="preserve">IPMA (see </w:t>
      </w:r>
      <w:r w:rsidR="00C30F57" w:rsidRPr="006C0377">
        <w:t xml:space="preserve">Section </w:t>
      </w:r>
      <w:r w:rsidR="00F4300D" w:rsidRPr="006C0377">
        <w:t>B</w:t>
      </w:r>
      <w:r w:rsidRPr="006C0377">
        <w:t>.1.</w:t>
      </w:r>
      <w:r w:rsidR="00AB68BA" w:rsidRPr="006C0377">
        <w:t>5.4</w:t>
      </w:r>
      <w:r w:rsidRPr="006C0377">
        <w:t>) and PCR</w:t>
      </w:r>
      <w:r w:rsidR="00F86193" w:rsidRPr="006C0377">
        <w:t xml:space="preserve"> (see </w:t>
      </w:r>
      <w:r w:rsidR="00C30F57" w:rsidRPr="006C0377">
        <w:t xml:space="preserve">Section </w:t>
      </w:r>
      <w:r w:rsidR="00F4300D" w:rsidRPr="006C0377">
        <w:t>B</w:t>
      </w:r>
      <w:r w:rsidR="00F86193" w:rsidRPr="006C0377">
        <w:t>.1.</w:t>
      </w:r>
      <w:r w:rsidR="00AB68BA" w:rsidRPr="006C0377">
        <w:t>6</w:t>
      </w:r>
      <w:r w:rsidR="00F86193" w:rsidRPr="006C0377">
        <w:t>)</w:t>
      </w:r>
      <w:r w:rsidRPr="006C0377">
        <w:t>.</w:t>
      </w:r>
    </w:p>
    <w:p w14:paraId="6F34A0D2" w14:textId="77777777" w:rsidR="00534BA9" w:rsidRPr="006C0377" w:rsidRDefault="00205274" w:rsidP="00205274">
      <w:pPr>
        <w:pStyle w:val="11"/>
      </w:pPr>
      <w:r w:rsidRPr="006C0377">
        <w:t>1.4.</w:t>
      </w:r>
      <w:r w:rsidR="00CE3E28" w:rsidRPr="006C0377">
        <w:tab/>
      </w:r>
      <w:r w:rsidR="00534BA9" w:rsidRPr="006C0377">
        <w:rPr>
          <w:i/>
        </w:rPr>
        <w:t>In</w:t>
      </w:r>
      <w:r w:rsidRPr="006C0377">
        <w:rPr>
          <w:i/>
        </w:rPr>
        <w:t>-</w:t>
      </w:r>
      <w:r w:rsidR="00534BA9" w:rsidRPr="006C0377">
        <w:rPr>
          <w:i/>
        </w:rPr>
        <w:t>vivo</w:t>
      </w:r>
      <w:r w:rsidR="0098259C" w:rsidRPr="006C0377">
        <w:t xml:space="preserve"> culture</w:t>
      </w:r>
    </w:p>
    <w:p w14:paraId="510A97D1" w14:textId="77777777" w:rsidR="00534BA9" w:rsidRPr="006C0377" w:rsidRDefault="00205274" w:rsidP="00205274">
      <w:pPr>
        <w:pStyle w:val="111"/>
      </w:pPr>
      <w:r w:rsidRPr="006C0377">
        <w:t>1.4.1.</w:t>
      </w:r>
      <w:r w:rsidRPr="006C0377">
        <w:tab/>
      </w:r>
      <w:r w:rsidR="006450A3" w:rsidRPr="006C0377">
        <w:t xml:space="preserve">Embryonated eggs </w:t>
      </w:r>
    </w:p>
    <w:p w14:paraId="1E6F0CC3" w14:textId="77777777" w:rsidR="00F86193" w:rsidRPr="006C0377" w:rsidRDefault="00F86193" w:rsidP="00205274">
      <w:pPr>
        <w:pStyle w:val="111Para"/>
      </w:pPr>
      <w:r w:rsidRPr="006C0377">
        <w:t>MYXV and SFV can be cultured on the chorioallantoic membrane of embryonated chicken eggs.</w:t>
      </w:r>
      <w:r w:rsidR="00FB5C98" w:rsidRPr="006C0377">
        <w:t xml:space="preserve"> Eleven-day-old eggs are inoculated chorioallantoically and incubated at 35°C for </w:t>
      </w:r>
      <w:r w:rsidR="00AB68BA" w:rsidRPr="006C0377">
        <w:t>3 </w:t>
      </w:r>
      <w:r w:rsidR="00FB5C98" w:rsidRPr="006C0377">
        <w:t>days. In case of virus grow</w:t>
      </w:r>
      <w:r w:rsidR="00987EE9" w:rsidRPr="006C0377">
        <w:t>th,</w:t>
      </w:r>
      <w:r w:rsidR="00FB5C98" w:rsidRPr="006C0377">
        <w:t xml:space="preserve"> specific pocks may be observed </w:t>
      </w:r>
      <w:r w:rsidR="00987EE9" w:rsidRPr="006C0377">
        <w:t xml:space="preserve">under </w:t>
      </w:r>
      <w:r w:rsidR="00FB5C98" w:rsidRPr="006C0377">
        <w:t>the microscope after removing and washing the membrane.</w:t>
      </w:r>
    </w:p>
    <w:p w14:paraId="25495488" w14:textId="77777777" w:rsidR="00534BA9" w:rsidRPr="006C0377" w:rsidRDefault="00205274" w:rsidP="00205274">
      <w:pPr>
        <w:pStyle w:val="111"/>
        <w:rPr>
          <w:bCs/>
        </w:rPr>
      </w:pPr>
      <w:r w:rsidRPr="006C0377">
        <w:rPr>
          <w:bCs/>
        </w:rPr>
        <w:t>1.4.2.</w:t>
      </w:r>
      <w:r w:rsidRPr="006C0377">
        <w:rPr>
          <w:bCs/>
        </w:rPr>
        <w:tab/>
      </w:r>
      <w:r w:rsidR="00534BA9" w:rsidRPr="006C0377">
        <w:rPr>
          <w:bCs/>
        </w:rPr>
        <w:t>Animal inoculation</w:t>
      </w:r>
    </w:p>
    <w:p w14:paraId="093CA805" w14:textId="4A06EF50" w:rsidR="00534BA9" w:rsidRPr="006C0377" w:rsidRDefault="00534BA9" w:rsidP="00205274">
      <w:pPr>
        <w:pStyle w:val="111Para"/>
      </w:pPr>
      <w:r w:rsidRPr="006C0377">
        <w:t xml:space="preserve">Rabbit intradermal inoculation </w:t>
      </w:r>
      <w:r w:rsidR="00987EE9" w:rsidRPr="006C0377">
        <w:t xml:space="preserve">is not recommended as a diagnostic tool. </w:t>
      </w:r>
      <w:r w:rsidR="00987EE9" w:rsidRPr="00C134C1">
        <w:rPr>
          <w:strike/>
        </w:rPr>
        <w:t>However it may be used</w:t>
      </w:r>
      <w:r w:rsidR="00C134C1">
        <w:rPr>
          <w:strike/>
        </w:rPr>
        <w:t xml:space="preserve"> </w:t>
      </w:r>
      <w:r w:rsidR="00C134C1" w:rsidRPr="00C134C1">
        <w:rPr>
          <w:strike/>
        </w:rPr>
        <w:t xml:space="preserve">where </w:t>
      </w:r>
      <w:r w:rsidR="0079459E" w:rsidRPr="00C134C1">
        <w:rPr>
          <w:u w:val="double"/>
        </w:rPr>
        <w:t>Its use should be limited</w:t>
      </w:r>
      <w:r w:rsidR="00904A3C">
        <w:rPr>
          <w:u w:val="double"/>
        </w:rPr>
        <w:t xml:space="preserve"> to</w:t>
      </w:r>
      <w:r w:rsidR="0079459E" w:rsidRPr="00C134C1">
        <w:rPr>
          <w:u w:val="double"/>
        </w:rPr>
        <w:t xml:space="preserve"> when</w:t>
      </w:r>
      <w:r w:rsidR="00987EE9" w:rsidRPr="006C0377">
        <w:t xml:space="preserve"> it is </w:t>
      </w:r>
      <w:r w:rsidR="0079459E" w:rsidRPr="00C134C1">
        <w:rPr>
          <w:u w:val="double"/>
        </w:rPr>
        <w:t>strictly</w:t>
      </w:r>
      <w:r w:rsidR="0079459E">
        <w:t xml:space="preserve"> </w:t>
      </w:r>
      <w:r w:rsidR="00987EE9" w:rsidRPr="006C0377">
        <w:t>necessary to characterise the</w:t>
      </w:r>
      <w:r w:rsidRPr="006C0377">
        <w:t xml:space="preserve"> pathogenicity (virulence grade, classical or amyxomatous forms) </w:t>
      </w:r>
      <w:r w:rsidR="00987EE9" w:rsidRPr="006C0377">
        <w:t>or to</w:t>
      </w:r>
      <w:r w:rsidRPr="006C0377">
        <w:t xml:space="preserve"> distinguish SFV from MYXV. Rabbits should be of a domestic breed, weighing approximately 2 kg, unvaccinated and previously tested for the absence of </w:t>
      </w:r>
      <w:r w:rsidR="0079459E" w:rsidRPr="00C134C1">
        <w:rPr>
          <w:u w:val="double"/>
        </w:rPr>
        <w:t>specific</w:t>
      </w:r>
      <w:r w:rsidR="0079459E">
        <w:t xml:space="preserve"> </w:t>
      </w:r>
      <w:r w:rsidRPr="006C0377">
        <w:t>antibodies (Joubert, 1973).</w:t>
      </w:r>
    </w:p>
    <w:p w14:paraId="77068DA6" w14:textId="77777777" w:rsidR="00534BA9" w:rsidRPr="006C0377" w:rsidRDefault="00534BA9" w:rsidP="00205274">
      <w:pPr>
        <w:pStyle w:val="111Para"/>
      </w:pPr>
      <w:r w:rsidRPr="006C0377">
        <w:t xml:space="preserve">The inoculum may be the supernatant fluid from a homogenised lesion (with antibiotics) or the product of a cell culture. Between 0.1 and 0.2 ml is administered intradermally behind the ear or into the dorso-lumbar region, which has previously been depilated. The inoculum may be assayed by injecting serial dilutions in saline buffer at one site for each dilution. A primary lesion will appear at the sites within 2–5 days, followed by conjunctivitis. Using five sites for each dilution allows a </w:t>
      </w:r>
      <w:r w:rsidRPr="006C0377">
        <w:lastRenderedPageBreak/>
        <w:t>50% infective dose (ID</w:t>
      </w:r>
      <w:r w:rsidRPr="007962E3">
        <w:rPr>
          <w:vertAlign w:val="subscript"/>
        </w:rPr>
        <w:t>50</w:t>
      </w:r>
      <w:r w:rsidRPr="006C0377">
        <w:t>) to be obtained. If the animal survives, the disease can be confirmed serologically after 15 days.</w:t>
      </w:r>
    </w:p>
    <w:p w14:paraId="104A110D" w14:textId="77777777" w:rsidR="00EB4373" w:rsidRPr="006D4BA1" w:rsidRDefault="00205274" w:rsidP="00205274">
      <w:pPr>
        <w:pStyle w:val="11"/>
        <w:rPr>
          <w:bCs/>
          <w:lang w:val="en-IE"/>
        </w:rPr>
      </w:pPr>
      <w:r w:rsidRPr="006D4BA1">
        <w:rPr>
          <w:bCs/>
          <w:lang w:val="en-IE"/>
        </w:rPr>
        <w:t>1.5.</w:t>
      </w:r>
      <w:r w:rsidR="00534BA9" w:rsidRPr="006D4BA1">
        <w:rPr>
          <w:bCs/>
          <w:lang w:val="en-IE"/>
        </w:rPr>
        <w:tab/>
      </w:r>
      <w:r w:rsidR="00912CD8" w:rsidRPr="006D4BA1">
        <w:rPr>
          <w:bCs/>
          <w:lang w:val="en-IE"/>
        </w:rPr>
        <w:t xml:space="preserve">Antigen detection </w:t>
      </w:r>
      <w:r w:rsidR="00AB68BA" w:rsidRPr="006D4BA1">
        <w:rPr>
          <w:bCs/>
          <w:lang w:val="en-IE"/>
        </w:rPr>
        <w:t>–</w:t>
      </w:r>
      <w:r w:rsidR="00912CD8" w:rsidRPr="006D4BA1">
        <w:rPr>
          <w:bCs/>
          <w:lang w:val="en-IE"/>
        </w:rPr>
        <w:t xml:space="preserve"> i</w:t>
      </w:r>
      <w:r w:rsidR="00EB4373" w:rsidRPr="006D4BA1">
        <w:rPr>
          <w:bCs/>
          <w:lang w:val="en-IE"/>
        </w:rPr>
        <w:t>mmunol</w:t>
      </w:r>
      <w:r w:rsidR="00912CD8" w:rsidRPr="006D4BA1">
        <w:rPr>
          <w:bCs/>
          <w:lang w:val="en-IE"/>
        </w:rPr>
        <w:t>abelling techniques</w:t>
      </w:r>
    </w:p>
    <w:p w14:paraId="047CDD9E" w14:textId="77777777" w:rsidR="00912CD8" w:rsidRPr="006D4BA1" w:rsidRDefault="00205274" w:rsidP="00205274">
      <w:pPr>
        <w:pStyle w:val="111"/>
        <w:rPr>
          <w:bCs/>
          <w:lang w:val="en-IE"/>
        </w:rPr>
      </w:pPr>
      <w:r w:rsidRPr="006D4BA1">
        <w:rPr>
          <w:bCs/>
          <w:lang w:val="en-IE"/>
        </w:rPr>
        <w:t>1.5.1.</w:t>
      </w:r>
      <w:r w:rsidRPr="006D4BA1">
        <w:rPr>
          <w:bCs/>
          <w:lang w:val="en-IE"/>
        </w:rPr>
        <w:tab/>
      </w:r>
      <w:r w:rsidR="00912CD8" w:rsidRPr="006D4BA1">
        <w:rPr>
          <w:bCs/>
          <w:lang w:val="en-IE"/>
        </w:rPr>
        <w:t>Agar gel immunodiffusion (AGID)</w:t>
      </w:r>
    </w:p>
    <w:p w14:paraId="454EAB39" w14:textId="799918B1" w:rsidR="00EB4373" w:rsidRPr="006C0377" w:rsidRDefault="00573F5B" w:rsidP="00205274">
      <w:pPr>
        <w:pStyle w:val="111Para"/>
      </w:pPr>
      <w:r w:rsidRPr="006C0377">
        <w:t>Agar gel immunodiffusion (AGID) (</w:t>
      </w:r>
      <w:r w:rsidR="006450A3" w:rsidRPr="006C0377">
        <w:t xml:space="preserve">Sobey </w:t>
      </w:r>
      <w:r w:rsidR="006450A3" w:rsidRPr="006C0377">
        <w:rPr>
          <w:i/>
        </w:rPr>
        <w:t>et al.,</w:t>
      </w:r>
      <w:r w:rsidR="006450A3" w:rsidRPr="006C0377">
        <w:t xml:space="preserve"> 1966</w:t>
      </w:r>
      <w:r w:rsidRPr="006C0377">
        <w:t xml:space="preserve">) is </w:t>
      </w:r>
      <w:r w:rsidR="00103315">
        <w:t xml:space="preserve">a </w:t>
      </w:r>
      <w:r w:rsidRPr="006C0377">
        <w:t xml:space="preserve">qualitative </w:t>
      </w:r>
      <w:r w:rsidR="005E48F1" w:rsidRPr="00C134C1">
        <w:rPr>
          <w:u w:val="double"/>
        </w:rPr>
        <w:t>test</w:t>
      </w:r>
      <w:r w:rsidR="005E48F1">
        <w:t xml:space="preserve"> </w:t>
      </w:r>
      <w:r w:rsidRPr="00C134C1">
        <w:rPr>
          <w:strike/>
        </w:rPr>
        <w:t xml:space="preserve">and </w:t>
      </w:r>
      <w:r w:rsidR="005E48F1" w:rsidRPr="00C134C1">
        <w:rPr>
          <w:u w:val="double"/>
        </w:rPr>
        <w:t>that</w:t>
      </w:r>
      <w:r w:rsidR="005E48F1" w:rsidRPr="006C0377">
        <w:t xml:space="preserve"> </w:t>
      </w:r>
      <w:r w:rsidRPr="006C0377">
        <w:t xml:space="preserve">can </w:t>
      </w:r>
      <w:r w:rsidR="005E48F1" w:rsidRPr="00C134C1">
        <w:rPr>
          <w:u w:val="double"/>
        </w:rPr>
        <w:t>be used to</w:t>
      </w:r>
      <w:r w:rsidR="005E48F1">
        <w:t xml:space="preserve"> </w:t>
      </w:r>
      <w:r w:rsidRPr="006C0377">
        <w:t xml:space="preserve">detect </w:t>
      </w:r>
      <w:r w:rsidR="005E48F1" w:rsidRPr="00C134C1">
        <w:rPr>
          <w:u w:val="double"/>
        </w:rPr>
        <w:t>both</w:t>
      </w:r>
      <w:r w:rsidR="005E48F1">
        <w:t xml:space="preserve"> </w:t>
      </w:r>
      <w:r w:rsidRPr="006C0377">
        <w:t xml:space="preserve">antigen </w:t>
      </w:r>
      <w:r w:rsidRPr="00C134C1">
        <w:rPr>
          <w:strike/>
        </w:rPr>
        <w:t xml:space="preserve">or </w:t>
      </w:r>
      <w:r w:rsidR="005E48F1" w:rsidRPr="00C134C1">
        <w:rPr>
          <w:u w:val="double"/>
        </w:rPr>
        <w:t>and</w:t>
      </w:r>
      <w:r w:rsidR="005E48F1" w:rsidRPr="006C0377">
        <w:t xml:space="preserve"> </w:t>
      </w:r>
      <w:r w:rsidRPr="006C0377">
        <w:t>antibod</w:t>
      </w:r>
      <w:r w:rsidR="005E48F1" w:rsidRPr="00C134C1">
        <w:rPr>
          <w:u w:val="double"/>
        </w:rPr>
        <w:t>ies</w:t>
      </w:r>
      <w:r w:rsidRPr="006C0377">
        <w:t xml:space="preserve">. </w:t>
      </w:r>
      <w:r w:rsidR="00EB4373" w:rsidRPr="006C0377">
        <w:t xml:space="preserve">AGID tests are simple and rapid to perform – results can be obtained within 24 hours. Agar plates are prepared with Noble agar (0.6 g), ethylene diamine tetra-acetic acid (EDTA) (2.5 g), sodium chloride (4.5 g), and distilled water (500 ml) containing thiomersal (merthiolate) at 1/100,000 dilution. </w:t>
      </w:r>
      <w:r w:rsidR="005E48F1" w:rsidRPr="00C134C1">
        <w:rPr>
          <w:u w:val="double"/>
        </w:rPr>
        <w:t>For antigen detection,</w:t>
      </w:r>
      <w:r w:rsidR="005E48F1">
        <w:t xml:space="preserve"> s</w:t>
      </w:r>
      <w:r w:rsidR="00EB4373" w:rsidRPr="006C0377">
        <w:t xml:space="preserve">tandard antiserum </w:t>
      </w:r>
      <w:r w:rsidR="00EB4373" w:rsidRPr="00A25734">
        <w:rPr>
          <w:strike/>
        </w:rPr>
        <w:t>(see below</w:t>
      </w:r>
      <w:r w:rsidR="008810FD" w:rsidRPr="00A25734">
        <w:rPr>
          <w:strike/>
        </w:rPr>
        <w:t xml:space="preserve"> 2.c.</w:t>
      </w:r>
      <w:r w:rsidR="00EB4373" w:rsidRPr="00A25734">
        <w:rPr>
          <w:strike/>
        </w:rPr>
        <w:t xml:space="preserve">), </w:t>
      </w:r>
      <w:r w:rsidR="00EB4373" w:rsidRPr="006C0377">
        <w:t>and the test sample are placed in opposing wells that are 6 mm in diameter and 5 mm apart. Another technique is to deposit a small portion of the lesion directly into the agar, 5 mm away from a filter paper disk impregnated with the antiserum. A number of lines of precipitation, usually up to three, appear within 48 hours, indicating the presence of myxoma viral antigens. Only one</w:t>
      </w:r>
      <w:r w:rsidR="005E48F1">
        <w:t xml:space="preserve"> </w:t>
      </w:r>
      <w:r w:rsidR="00EB4373" w:rsidRPr="006C0377">
        <w:t xml:space="preserve">line forms in the presence of heterologous reactions with </w:t>
      </w:r>
      <w:r w:rsidR="0078378F" w:rsidRPr="006C0377">
        <w:t>SFV</w:t>
      </w:r>
      <w:r w:rsidR="00EB4373" w:rsidRPr="006C0377">
        <w:t>.</w:t>
      </w:r>
    </w:p>
    <w:p w14:paraId="760B85B7" w14:textId="77777777" w:rsidR="00912CD8" w:rsidRPr="006C0377" w:rsidRDefault="00205274" w:rsidP="00205274">
      <w:pPr>
        <w:pStyle w:val="111"/>
        <w:rPr>
          <w:bCs/>
        </w:rPr>
      </w:pPr>
      <w:r w:rsidRPr="006C0377">
        <w:rPr>
          <w:bCs/>
        </w:rPr>
        <w:t>1.5.2.</w:t>
      </w:r>
      <w:r w:rsidRPr="006C0377">
        <w:rPr>
          <w:bCs/>
        </w:rPr>
        <w:tab/>
      </w:r>
      <w:r w:rsidR="00912CD8" w:rsidRPr="006C0377">
        <w:rPr>
          <w:bCs/>
        </w:rPr>
        <w:t xml:space="preserve">Fluorescent </w:t>
      </w:r>
      <w:r w:rsidRPr="006C0377">
        <w:rPr>
          <w:bCs/>
        </w:rPr>
        <w:t xml:space="preserve">antibody </w:t>
      </w:r>
      <w:r w:rsidR="00912CD8" w:rsidRPr="006C0377">
        <w:rPr>
          <w:bCs/>
        </w:rPr>
        <w:t>test (FAT)</w:t>
      </w:r>
    </w:p>
    <w:p w14:paraId="3315BFC8" w14:textId="335ABE7D" w:rsidR="001B7877" w:rsidRPr="006C0377" w:rsidRDefault="007A1458" w:rsidP="00205274">
      <w:pPr>
        <w:pStyle w:val="111Para"/>
      </w:pPr>
      <w:r w:rsidRPr="006C0377">
        <w:t xml:space="preserve">Tissue cryosections fixed in methanol can be directly immunostained by incubation for 1 hour with fluorescein-conjugated anti-MYXV serum or MAbs. Specific fluorescence can be detected in the cutaneous lesions, in </w:t>
      </w:r>
      <w:r w:rsidR="002329BE" w:rsidRPr="006C0377">
        <w:t xml:space="preserve">eyelids, lungs, spleen, liver, kidney </w:t>
      </w:r>
      <w:r w:rsidR="00987EE9" w:rsidRPr="006C0377">
        <w:t xml:space="preserve">or </w:t>
      </w:r>
      <w:r w:rsidR="000E5BC9" w:rsidRPr="006C0377">
        <w:t>genital mucosa</w:t>
      </w:r>
      <w:r w:rsidR="002329BE" w:rsidRPr="006C0377">
        <w:t>.</w:t>
      </w:r>
      <w:r w:rsidR="000E5BC9" w:rsidRPr="006C0377">
        <w:t xml:space="preserve"> </w:t>
      </w:r>
      <w:r w:rsidR="001B7877" w:rsidRPr="006C0377">
        <w:t>A</w:t>
      </w:r>
      <w:r w:rsidR="001B7877" w:rsidRPr="006C0377">
        <w:rPr>
          <w:lang w:eastAsia="en-GB"/>
        </w:rPr>
        <w:t xml:space="preserve">n </w:t>
      </w:r>
      <w:r w:rsidR="001B7877" w:rsidRPr="006C0377">
        <w:rPr>
          <w:i/>
          <w:lang w:eastAsia="en-GB"/>
        </w:rPr>
        <w:t>in</w:t>
      </w:r>
      <w:r w:rsidR="000E5BC9" w:rsidRPr="006C0377">
        <w:rPr>
          <w:i/>
          <w:lang w:eastAsia="en-GB"/>
        </w:rPr>
        <w:t>-</w:t>
      </w:r>
      <w:r w:rsidR="001B7877" w:rsidRPr="006C0377">
        <w:rPr>
          <w:i/>
          <w:lang w:eastAsia="en-GB"/>
        </w:rPr>
        <w:t>vivo</w:t>
      </w:r>
      <w:r w:rsidR="001B7877" w:rsidRPr="006C0377">
        <w:rPr>
          <w:lang w:eastAsia="en-GB"/>
        </w:rPr>
        <w:t xml:space="preserve"> </w:t>
      </w:r>
      <w:r w:rsidR="00904A3C" w:rsidRPr="00904A3C">
        <w:rPr>
          <w:u w:val="double"/>
          <w:lang w:eastAsia="en-GB"/>
        </w:rPr>
        <w:t>direct immunofluorescence</w:t>
      </w:r>
      <w:r w:rsidR="00904A3C">
        <w:rPr>
          <w:lang w:eastAsia="en-GB"/>
        </w:rPr>
        <w:t xml:space="preserve"> (</w:t>
      </w:r>
      <w:r w:rsidR="001B7877" w:rsidRPr="006C0377">
        <w:rPr>
          <w:lang w:eastAsia="en-GB"/>
        </w:rPr>
        <w:t>DIF</w:t>
      </w:r>
      <w:r w:rsidR="00904A3C">
        <w:rPr>
          <w:lang w:eastAsia="en-GB"/>
        </w:rPr>
        <w:t>)</w:t>
      </w:r>
      <w:r w:rsidR="001B7877" w:rsidRPr="006C0377">
        <w:rPr>
          <w:lang w:eastAsia="en-GB"/>
        </w:rPr>
        <w:t xml:space="preserve"> test on impressions of cornea, eyeli</w:t>
      </w:r>
      <w:r w:rsidR="00987EE9" w:rsidRPr="006C0377">
        <w:rPr>
          <w:lang w:eastAsia="en-GB"/>
        </w:rPr>
        <w:t>d</w:t>
      </w:r>
      <w:r w:rsidR="000E5BC9" w:rsidRPr="006C0377">
        <w:rPr>
          <w:lang w:eastAsia="en-GB"/>
        </w:rPr>
        <w:t xml:space="preserve"> </w:t>
      </w:r>
      <w:r w:rsidR="00987EE9" w:rsidRPr="006C0377">
        <w:rPr>
          <w:lang w:eastAsia="en-GB"/>
        </w:rPr>
        <w:t>and</w:t>
      </w:r>
      <w:r w:rsidR="001B7877" w:rsidRPr="006C0377">
        <w:rPr>
          <w:lang w:eastAsia="en-GB"/>
        </w:rPr>
        <w:t xml:space="preserve"> conjunctiva</w:t>
      </w:r>
      <w:r w:rsidR="00987EE9" w:rsidRPr="006C0377">
        <w:rPr>
          <w:lang w:eastAsia="en-GB"/>
        </w:rPr>
        <w:t>l</w:t>
      </w:r>
      <w:r w:rsidR="001B7877" w:rsidRPr="006C0377">
        <w:rPr>
          <w:lang w:eastAsia="en-GB"/>
        </w:rPr>
        <w:t xml:space="preserve"> cells has been described (DIF-ET) (Cancellotti </w:t>
      </w:r>
      <w:r w:rsidR="001B7877" w:rsidRPr="006C0377">
        <w:rPr>
          <w:i/>
          <w:lang w:eastAsia="en-GB"/>
        </w:rPr>
        <w:t>et al.,</w:t>
      </w:r>
      <w:r w:rsidR="001B7877" w:rsidRPr="006C0377">
        <w:rPr>
          <w:lang w:eastAsia="en-GB"/>
        </w:rPr>
        <w:t xml:space="preserve"> 1986). The DIF-ET is performed by a glass slide gently presse</w:t>
      </w:r>
      <w:r w:rsidR="00186062">
        <w:rPr>
          <w:lang w:eastAsia="en-GB"/>
        </w:rPr>
        <w:t>d</w:t>
      </w:r>
      <w:r w:rsidR="001B7877" w:rsidRPr="006C0377">
        <w:rPr>
          <w:lang w:eastAsia="en-GB"/>
        </w:rPr>
        <w:t xml:space="preserve"> on the surface of the eye. In this manner the cornea, eyelid</w:t>
      </w:r>
      <w:r w:rsidR="00987EE9" w:rsidRPr="006C0377">
        <w:rPr>
          <w:lang w:eastAsia="en-GB"/>
        </w:rPr>
        <w:t xml:space="preserve"> and</w:t>
      </w:r>
      <w:r w:rsidR="001B7877" w:rsidRPr="006C0377">
        <w:rPr>
          <w:lang w:eastAsia="en-GB"/>
        </w:rPr>
        <w:t xml:space="preserve"> conjunctiva</w:t>
      </w:r>
      <w:r w:rsidR="00987EE9" w:rsidRPr="006C0377">
        <w:rPr>
          <w:lang w:eastAsia="en-GB"/>
        </w:rPr>
        <w:t>l</w:t>
      </w:r>
      <w:r w:rsidR="001B7877" w:rsidRPr="006C0377">
        <w:rPr>
          <w:lang w:eastAsia="en-GB"/>
        </w:rPr>
        <w:t xml:space="preserve"> cells adhere to the glass and can be stained and observed.</w:t>
      </w:r>
    </w:p>
    <w:p w14:paraId="646B30B3" w14:textId="77777777" w:rsidR="00912CD8" w:rsidRPr="006C0377" w:rsidRDefault="00205274" w:rsidP="00205274">
      <w:pPr>
        <w:pStyle w:val="111"/>
        <w:rPr>
          <w:bCs/>
        </w:rPr>
      </w:pPr>
      <w:r w:rsidRPr="006C0377">
        <w:rPr>
          <w:bCs/>
        </w:rPr>
        <w:t>1.5.3.</w:t>
      </w:r>
      <w:r w:rsidRPr="006C0377">
        <w:rPr>
          <w:bCs/>
        </w:rPr>
        <w:tab/>
      </w:r>
      <w:r w:rsidR="00534BA9" w:rsidRPr="006C0377">
        <w:rPr>
          <w:bCs/>
        </w:rPr>
        <w:t xml:space="preserve">Indirect </w:t>
      </w:r>
      <w:r w:rsidR="000E5BC9" w:rsidRPr="006C0377">
        <w:rPr>
          <w:bCs/>
        </w:rPr>
        <w:t xml:space="preserve">fluorescent antibody test </w:t>
      </w:r>
      <w:r w:rsidR="00912CD8" w:rsidRPr="006C0377">
        <w:rPr>
          <w:bCs/>
        </w:rPr>
        <w:t>(IFA</w:t>
      </w:r>
      <w:r w:rsidR="000E5BC9" w:rsidRPr="006C0377">
        <w:rPr>
          <w:bCs/>
        </w:rPr>
        <w:t>T</w:t>
      </w:r>
      <w:r w:rsidR="00912CD8" w:rsidRPr="006C0377">
        <w:rPr>
          <w:bCs/>
        </w:rPr>
        <w:t>)</w:t>
      </w:r>
      <w:r w:rsidR="00534BA9" w:rsidRPr="006C0377">
        <w:rPr>
          <w:bCs/>
        </w:rPr>
        <w:t xml:space="preserve"> </w:t>
      </w:r>
    </w:p>
    <w:p w14:paraId="7F382315" w14:textId="2CF9DFD5" w:rsidR="00CE3E28" w:rsidRPr="006C0377" w:rsidRDefault="00EB4373" w:rsidP="00205274">
      <w:pPr>
        <w:pStyle w:val="111Para"/>
      </w:pPr>
      <w:r w:rsidRPr="006C0377">
        <w:t xml:space="preserve">Indirect fluorescent antibody </w:t>
      </w:r>
      <w:r w:rsidR="000E5BC9" w:rsidRPr="006C0377">
        <w:t xml:space="preserve">tests </w:t>
      </w:r>
      <w:r w:rsidRPr="006C0377">
        <w:t>(IFA</w:t>
      </w:r>
      <w:r w:rsidR="000E5BC9" w:rsidRPr="006C0377">
        <w:t>T</w:t>
      </w:r>
      <w:r w:rsidRPr="006C0377">
        <w:t xml:space="preserve">) can be applied to </w:t>
      </w:r>
      <w:r w:rsidR="000F39E4" w:rsidRPr="00C134C1">
        <w:rPr>
          <w:u w:val="double"/>
        </w:rPr>
        <w:t>cell</w:t>
      </w:r>
      <w:r w:rsidR="000F39E4">
        <w:t xml:space="preserve"> </w:t>
      </w:r>
      <w:r w:rsidRPr="006C0377">
        <w:t>cultures from 24 hours onwards. IFA</w:t>
      </w:r>
      <w:r w:rsidR="000E5BC9" w:rsidRPr="006C0377">
        <w:t>T</w:t>
      </w:r>
      <w:r w:rsidRPr="006C0377">
        <w:t xml:space="preserve"> reveal intracytoplasmic multiplication of virus,</w:t>
      </w:r>
      <w:r w:rsidR="000F39E4">
        <w:t xml:space="preserve"> </w:t>
      </w:r>
      <w:r w:rsidR="00987EE9" w:rsidRPr="006C0377">
        <w:t>but cannot</w:t>
      </w:r>
      <w:r w:rsidRPr="006C0377">
        <w:t xml:space="preserve"> distinguish </w:t>
      </w:r>
      <w:r w:rsidR="0078378F" w:rsidRPr="006C0377">
        <w:t>MYXV</w:t>
      </w:r>
      <w:r w:rsidRPr="006C0377">
        <w:t xml:space="preserve"> from </w:t>
      </w:r>
      <w:r w:rsidR="0078378F" w:rsidRPr="006C0377">
        <w:t>SFV</w:t>
      </w:r>
      <w:r w:rsidRPr="006C0377">
        <w:rPr>
          <w:i/>
        </w:rPr>
        <w:t>.</w:t>
      </w:r>
      <w:r w:rsidRPr="006C0377">
        <w:t xml:space="preserve"> The inoculation of chicken embryo cells (trypsinised at day 11 of egg incubation) does not result in CPE, but it is useful for de</w:t>
      </w:r>
      <w:r w:rsidR="007A1458" w:rsidRPr="006C0377">
        <w:t>tecting the viral antigens by IFA</w:t>
      </w:r>
      <w:r w:rsidR="006E6CF7" w:rsidRPr="006C0377">
        <w:t>T</w:t>
      </w:r>
      <w:r w:rsidR="007A1458" w:rsidRPr="006C0377">
        <w:t>.</w:t>
      </w:r>
    </w:p>
    <w:p w14:paraId="27A6D797" w14:textId="77777777" w:rsidR="00534BA9" w:rsidRPr="006C0377" w:rsidRDefault="00205274" w:rsidP="00205274">
      <w:pPr>
        <w:pStyle w:val="111"/>
        <w:rPr>
          <w:bCs/>
        </w:rPr>
      </w:pPr>
      <w:r w:rsidRPr="006C0377">
        <w:rPr>
          <w:bCs/>
        </w:rPr>
        <w:t>1.5.4.</w:t>
      </w:r>
      <w:r w:rsidRPr="006C0377">
        <w:rPr>
          <w:bCs/>
        </w:rPr>
        <w:tab/>
      </w:r>
      <w:r w:rsidR="00534BA9" w:rsidRPr="006C0377">
        <w:rPr>
          <w:bCs/>
        </w:rPr>
        <w:t>Immuno</w:t>
      </w:r>
      <w:r w:rsidR="006E6CF7" w:rsidRPr="006C0377">
        <w:rPr>
          <w:bCs/>
        </w:rPr>
        <w:t>p</w:t>
      </w:r>
      <w:r w:rsidR="00534BA9" w:rsidRPr="006C0377">
        <w:rPr>
          <w:bCs/>
        </w:rPr>
        <w:t xml:space="preserve">eroxidase </w:t>
      </w:r>
      <w:r w:rsidR="006E6CF7" w:rsidRPr="006C0377">
        <w:rPr>
          <w:bCs/>
        </w:rPr>
        <w:t xml:space="preserve">monolayer assay </w:t>
      </w:r>
      <w:r w:rsidR="00534BA9" w:rsidRPr="006C0377">
        <w:rPr>
          <w:bCs/>
        </w:rPr>
        <w:t>(IPMA)</w:t>
      </w:r>
    </w:p>
    <w:p w14:paraId="4A161FCA" w14:textId="5C289FF2" w:rsidR="000F39E4" w:rsidRPr="00C134C1" w:rsidRDefault="00205274" w:rsidP="00C12A8B">
      <w:pPr>
        <w:pStyle w:val="111Para"/>
        <w:rPr>
          <w:u w:val="double"/>
        </w:rPr>
      </w:pPr>
      <w:r w:rsidRPr="00C134C1">
        <w:rPr>
          <w:strike/>
        </w:rPr>
        <w:t xml:space="preserve">The </w:t>
      </w:r>
      <w:r w:rsidR="000F39E4" w:rsidRPr="00C134C1">
        <w:rPr>
          <w:u w:val="double"/>
        </w:rPr>
        <w:t>This</w:t>
      </w:r>
      <w:r w:rsidR="000F39E4" w:rsidRPr="006C0377">
        <w:t xml:space="preserve"> </w:t>
      </w:r>
      <w:r w:rsidRPr="006C0377">
        <w:t xml:space="preserve">test can be used to identify </w:t>
      </w:r>
      <w:r w:rsidR="006E6CF7" w:rsidRPr="006C0377">
        <w:t>MYXV-</w:t>
      </w:r>
      <w:r w:rsidRPr="006C0377">
        <w:t xml:space="preserve">infected cells. </w:t>
      </w:r>
      <w:r w:rsidR="006E6CF7" w:rsidRPr="006C0377">
        <w:t>RK</w:t>
      </w:r>
      <w:r w:rsidR="00A92955" w:rsidRPr="006C0377">
        <w:t>-</w:t>
      </w:r>
      <w:r w:rsidRPr="006C0377">
        <w:t xml:space="preserve">13 cells are seeded on a </w:t>
      </w:r>
      <w:r w:rsidR="00AF654E">
        <w:t>six</w:t>
      </w:r>
      <w:r w:rsidR="006E6CF7" w:rsidRPr="006C0377">
        <w:t>-well</w:t>
      </w:r>
      <w:r w:rsidRPr="006C0377">
        <w:t xml:space="preserve"> plate (see </w:t>
      </w:r>
      <w:r w:rsidR="006E6CF7" w:rsidRPr="006C0377">
        <w:t xml:space="preserve">Section </w:t>
      </w:r>
      <w:r w:rsidRPr="006C0377">
        <w:t>2.</w:t>
      </w:r>
      <w:r w:rsidR="00D22FAE" w:rsidRPr="006C0377">
        <w:t>1</w:t>
      </w:r>
      <w:r w:rsidRPr="006C0377">
        <w:t>.1.</w:t>
      </w:r>
      <w:r w:rsidR="00D22FAE" w:rsidRPr="006C0377">
        <w:t>ii</w:t>
      </w:r>
      <w:r w:rsidRPr="006C0377">
        <w:t xml:space="preserve">). </w:t>
      </w:r>
      <w:r w:rsidR="00D22FAE" w:rsidRPr="006C0377">
        <w:t>When</w:t>
      </w:r>
      <w:r w:rsidRPr="006C0377">
        <w:t xml:space="preserve"> cells are ready, </w:t>
      </w:r>
      <w:r w:rsidRPr="00C134C1">
        <w:rPr>
          <w:strike/>
        </w:rPr>
        <w:t xml:space="preserve">inoculate </w:t>
      </w:r>
      <w:r w:rsidRPr="006C0377">
        <w:t>the samples</w:t>
      </w:r>
      <w:r w:rsidR="000F39E4" w:rsidRPr="000F39E4">
        <w:t xml:space="preserve"> </w:t>
      </w:r>
      <w:r w:rsidR="000F39E4" w:rsidRPr="00C134C1">
        <w:rPr>
          <w:u w:val="double"/>
        </w:rPr>
        <w:t>are inoculated</w:t>
      </w:r>
      <w:r w:rsidRPr="006C0377">
        <w:t xml:space="preserve"> one for each well, and </w:t>
      </w:r>
      <w:r w:rsidR="000F39E4" w:rsidRPr="00C134C1">
        <w:rPr>
          <w:u w:val="double"/>
        </w:rPr>
        <w:t>the plat</w:t>
      </w:r>
      <w:r w:rsidR="00A25734">
        <w:rPr>
          <w:u w:val="double"/>
        </w:rPr>
        <w:t>e is</w:t>
      </w:r>
      <w:r w:rsidR="000F39E4" w:rsidRPr="006C0377">
        <w:t xml:space="preserve"> </w:t>
      </w:r>
      <w:r w:rsidRPr="006C0377">
        <w:t>incubate</w:t>
      </w:r>
      <w:r w:rsidR="000F39E4" w:rsidRPr="00C134C1">
        <w:rPr>
          <w:u w:val="double"/>
        </w:rPr>
        <w:t>d</w:t>
      </w:r>
      <w:r w:rsidRPr="006C0377">
        <w:t xml:space="preserve"> </w:t>
      </w:r>
      <w:r w:rsidRPr="00C134C1">
        <w:rPr>
          <w:strike/>
        </w:rPr>
        <w:t xml:space="preserve">the plate </w:t>
      </w:r>
      <w:r w:rsidRPr="006C0377">
        <w:t xml:space="preserve">as described at </w:t>
      </w:r>
      <w:r w:rsidR="00D22FAE" w:rsidRPr="006C0377">
        <w:t>Section</w:t>
      </w:r>
      <w:r w:rsidRPr="006C0377">
        <w:t xml:space="preserve"> </w:t>
      </w:r>
      <w:r w:rsidR="00D22FAE" w:rsidRPr="006C0377">
        <w:t>B.</w:t>
      </w:r>
      <w:r w:rsidRPr="006C0377">
        <w:t>2.</w:t>
      </w:r>
      <w:r w:rsidR="00D22FAE" w:rsidRPr="006C0377">
        <w:t>3</w:t>
      </w:r>
      <w:r w:rsidR="007B2D9F" w:rsidRPr="006C0377">
        <w:t>.1</w:t>
      </w:r>
      <w:r w:rsidRPr="006C0377">
        <w:t xml:space="preserve">. </w:t>
      </w:r>
      <w:r w:rsidR="00D22FAE" w:rsidRPr="00C134C1">
        <w:rPr>
          <w:strike/>
        </w:rPr>
        <w:t xml:space="preserve">Fix </w:t>
      </w:r>
      <w:r w:rsidR="000F39E4">
        <w:t>T</w:t>
      </w:r>
      <w:r w:rsidRPr="006C0377">
        <w:t xml:space="preserve">he cells </w:t>
      </w:r>
      <w:r w:rsidR="000F39E4" w:rsidRPr="00C134C1">
        <w:rPr>
          <w:u w:val="double"/>
        </w:rPr>
        <w:t>are:</w:t>
      </w:r>
    </w:p>
    <w:p w14:paraId="59D98476" w14:textId="4CDB1FC2" w:rsidR="000F39E4" w:rsidRDefault="00C12A8B" w:rsidP="00C12A8B">
      <w:pPr>
        <w:pStyle w:val="i"/>
      </w:pPr>
      <w:r>
        <w:rPr>
          <w:u w:val="double"/>
        </w:rPr>
        <w:t>i)</w:t>
      </w:r>
      <w:r>
        <w:rPr>
          <w:u w:val="double"/>
        </w:rPr>
        <w:tab/>
      </w:r>
      <w:r w:rsidRPr="00C134C1">
        <w:rPr>
          <w:u w:val="double"/>
        </w:rPr>
        <w:t xml:space="preserve">Fixed </w:t>
      </w:r>
      <w:r w:rsidR="00205274" w:rsidRPr="006C0377">
        <w:t>using a solution of cold 80% acetone for 5</w:t>
      </w:r>
      <w:r w:rsidR="00D22FAE" w:rsidRPr="006C0377">
        <w:t>–</w:t>
      </w:r>
      <w:r w:rsidR="00205274" w:rsidRPr="006C0377">
        <w:t>10 min</w:t>
      </w:r>
      <w:r w:rsidR="00D22FAE" w:rsidRPr="006C0377">
        <w:t>utes</w:t>
      </w:r>
      <w:r w:rsidR="00205274" w:rsidRPr="006C0377">
        <w:t xml:space="preserve"> </w:t>
      </w:r>
      <w:r w:rsidR="000F39E4" w:rsidRPr="00C134C1">
        <w:rPr>
          <w:u w:val="double"/>
        </w:rPr>
        <w:t>and</w:t>
      </w:r>
      <w:r w:rsidR="000F39E4" w:rsidRPr="006C0377">
        <w:t xml:space="preserve"> </w:t>
      </w:r>
      <w:r w:rsidR="00205274" w:rsidRPr="006C0377">
        <w:t>then air</w:t>
      </w:r>
      <w:r>
        <w:t xml:space="preserve"> </w:t>
      </w:r>
      <w:r w:rsidRPr="00C12A8B">
        <w:rPr>
          <w:strike/>
        </w:rPr>
        <w:t>dry</w:t>
      </w:r>
      <w:r w:rsidR="00205274" w:rsidRPr="00C12A8B">
        <w:rPr>
          <w:strike/>
        </w:rPr>
        <w:t xml:space="preserve"> </w:t>
      </w:r>
      <w:r w:rsidR="00205274" w:rsidRPr="00C12A8B">
        <w:rPr>
          <w:u w:val="double"/>
        </w:rPr>
        <w:t>dr</w:t>
      </w:r>
      <w:r w:rsidR="000F39E4" w:rsidRPr="00C12A8B">
        <w:rPr>
          <w:u w:val="double"/>
        </w:rPr>
        <w:t>ied</w:t>
      </w:r>
      <w:r>
        <w:t>.</w:t>
      </w:r>
      <w:r w:rsidR="000F39E4">
        <w:t xml:space="preserve"> </w:t>
      </w:r>
    </w:p>
    <w:p w14:paraId="206069A3" w14:textId="72128C25" w:rsidR="000F39E4" w:rsidRDefault="00C12A8B" w:rsidP="00C12A8B">
      <w:pPr>
        <w:pStyle w:val="i"/>
      </w:pPr>
      <w:r>
        <w:t>ii)</w:t>
      </w:r>
      <w:r>
        <w:tab/>
        <w:t>I</w:t>
      </w:r>
      <w:r w:rsidRPr="006C0377">
        <w:t>ncubate</w:t>
      </w:r>
      <w:r w:rsidRPr="00C134C1">
        <w:rPr>
          <w:u w:val="double"/>
        </w:rPr>
        <w:t>d</w:t>
      </w:r>
      <w:r w:rsidRPr="006C0377">
        <w:t xml:space="preserve"> </w:t>
      </w:r>
      <w:r w:rsidR="00205274" w:rsidRPr="00C12A8B">
        <w:rPr>
          <w:strike/>
        </w:rPr>
        <w:t>the cells</w:t>
      </w:r>
      <w:r w:rsidR="00205274" w:rsidRPr="006C0377">
        <w:t xml:space="preserve"> with </w:t>
      </w:r>
      <w:r w:rsidR="00D22FAE" w:rsidRPr="006C0377">
        <w:t xml:space="preserve">PBS </w:t>
      </w:r>
      <w:r w:rsidR="00205274" w:rsidRPr="006C0377">
        <w:t>with 0.</w:t>
      </w:r>
      <w:r w:rsidR="007B2D9F" w:rsidRPr="006C0377">
        <w:t>3</w:t>
      </w:r>
      <w:r w:rsidR="00205274" w:rsidRPr="006C0377">
        <w:t xml:space="preserve">% </w:t>
      </w:r>
      <w:r w:rsidR="001B5B10" w:rsidRPr="006C0377">
        <w:t>H</w:t>
      </w:r>
      <w:r w:rsidR="001B5B10" w:rsidRPr="007962E3">
        <w:rPr>
          <w:szCs w:val="14"/>
          <w:vertAlign w:val="subscript"/>
        </w:rPr>
        <w:t>2</w:t>
      </w:r>
      <w:r w:rsidR="001B5B10" w:rsidRPr="006C0377">
        <w:t>O</w:t>
      </w:r>
      <w:r w:rsidR="001B5B10" w:rsidRPr="007962E3">
        <w:rPr>
          <w:szCs w:val="14"/>
          <w:vertAlign w:val="subscript"/>
        </w:rPr>
        <w:t>2</w:t>
      </w:r>
      <w:r w:rsidR="001B5B10" w:rsidRPr="006C0377">
        <w:t xml:space="preserve"> </w:t>
      </w:r>
      <w:r w:rsidR="00205274" w:rsidRPr="006C0377">
        <w:t>for 10</w:t>
      </w:r>
      <w:r w:rsidR="001B5B10" w:rsidRPr="006C0377">
        <w:t> </w:t>
      </w:r>
      <w:r w:rsidR="00205274" w:rsidRPr="006C0377">
        <w:t>min</w:t>
      </w:r>
      <w:r w:rsidR="001B5B10" w:rsidRPr="006C0377">
        <w:t>utes</w:t>
      </w:r>
      <w:r w:rsidR="00205274" w:rsidRPr="006C0377">
        <w:t xml:space="preserve"> at room temperature to quench the endogenous peroxide</w:t>
      </w:r>
      <w:r>
        <w:t>.</w:t>
      </w:r>
    </w:p>
    <w:p w14:paraId="098FDEEB" w14:textId="61815C4C" w:rsidR="000F39E4" w:rsidRDefault="00C12A8B" w:rsidP="00C12A8B">
      <w:pPr>
        <w:pStyle w:val="i"/>
      </w:pPr>
      <w:r>
        <w:t>iii)</w:t>
      </w:r>
      <w:r>
        <w:tab/>
      </w:r>
      <w:r w:rsidR="001B5B10" w:rsidRPr="006C0377">
        <w:t>Wash</w:t>
      </w:r>
      <w:r w:rsidR="000F39E4" w:rsidRPr="00C134C1">
        <w:rPr>
          <w:u w:val="double"/>
        </w:rPr>
        <w:t>ed</w:t>
      </w:r>
      <w:r w:rsidR="00205274" w:rsidRPr="006C0377">
        <w:t xml:space="preserve"> in </w:t>
      </w:r>
      <w:r w:rsidR="00A33EF9" w:rsidRPr="006C0377">
        <w:t xml:space="preserve">PBS </w:t>
      </w:r>
      <w:r w:rsidR="00205274" w:rsidRPr="006C0377">
        <w:t>twice for 5</w:t>
      </w:r>
      <w:r w:rsidR="001B5B10" w:rsidRPr="006C0377">
        <w:t> </w:t>
      </w:r>
      <w:r w:rsidR="00205274" w:rsidRPr="006C0377">
        <w:t>min</w:t>
      </w:r>
      <w:r w:rsidR="001B5B10" w:rsidRPr="006C0377">
        <w:t>utes</w:t>
      </w:r>
      <w:r w:rsidR="00205274" w:rsidRPr="006C0377">
        <w:t xml:space="preserve"> each</w:t>
      </w:r>
      <w:r w:rsidR="001B5B10" w:rsidRPr="006C0377">
        <w:t xml:space="preserve"> time</w:t>
      </w:r>
      <w:r>
        <w:t>.</w:t>
      </w:r>
      <w:r w:rsidR="000F39E4">
        <w:t xml:space="preserve"> </w:t>
      </w:r>
    </w:p>
    <w:p w14:paraId="354949F8" w14:textId="77777777" w:rsidR="00C12A8B" w:rsidRDefault="00C12A8B" w:rsidP="00C12A8B">
      <w:pPr>
        <w:pStyle w:val="i"/>
      </w:pPr>
      <w:r>
        <w:t>iv)</w:t>
      </w:r>
      <w:r>
        <w:tab/>
      </w:r>
      <w:r w:rsidR="001B5B10" w:rsidRPr="006C0377">
        <w:t>Incubate</w:t>
      </w:r>
      <w:r w:rsidRPr="00C134C1">
        <w:rPr>
          <w:u w:val="double"/>
        </w:rPr>
        <w:t>d</w:t>
      </w:r>
      <w:r w:rsidR="00205274" w:rsidRPr="006C0377">
        <w:t xml:space="preserve"> for 1 hour at 37</w:t>
      </w:r>
      <w:r w:rsidR="001B5B10" w:rsidRPr="006C0377">
        <w:t>°C</w:t>
      </w:r>
      <w:r w:rsidR="00205274" w:rsidRPr="006C0377">
        <w:t xml:space="preserve"> with pre-titrated </w:t>
      </w:r>
      <w:r w:rsidR="001B5B10" w:rsidRPr="006C0377">
        <w:t xml:space="preserve">MYXV </w:t>
      </w:r>
      <w:r w:rsidR="00205274" w:rsidRPr="006C0377">
        <w:t xml:space="preserve">rabbit immune serum or specific </w:t>
      </w:r>
      <w:r w:rsidR="001B5B10" w:rsidRPr="006C0377">
        <w:t>MA</w:t>
      </w:r>
      <w:r w:rsidR="00205274" w:rsidRPr="006C0377">
        <w:t xml:space="preserve">bs in </w:t>
      </w:r>
      <w:r w:rsidR="001B5B10" w:rsidRPr="006C0377">
        <w:t xml:space="preserve">PBS </w:t>
      </w:r>
      <w:r w:rsidR="00205274" w:rsidRPr="006C0377">
        <w:t xml:space="preserve">containing 1% </w:t>
      </w:r>
      <w:r w:rsidR="001B5B10" w:rsidRPr="006C0377">
        <w:t>BSA</w:t>
      </w:r>
      <w:r>
        <w:t>.</w:t>
      </w:r>
    </w:p>
    <w:p w14:paraId="7AE2E0E3" w14:textId="55D76128" w:rsidR="00C12A8B" w:rsidRDefault="00C12A8B" w:rsidP="00C12A8B">
      <w:pPr>
        <w:pStyle w:val="i"/>
      </w:pPr>
      <w:r>
        <w:t>v)</w:t>
      </w:r>
      <w:r>
        <w:tab/>
        <w:t>W</w:t>
      </w:r>
      <w:r w:rsidR="00A33EF9" w:rsidRPr="006C0377">
        <w:t>ash</w:t>
      </w:r>
      <w:r w:rsidRPr="00C12A8B">
        <w:rPr>
          <w:u w:val="double"/>
        </w:rPr>
        <w:t>ed</w:t>
      </w:r>
      <w:r w:rsidR="00205274" w:rsidRPr="006C0377">
        <w:t xml:space="preserve"> in </w:t>
      </w:r>
      <w:r w:rsidR="00A33EF9" w:rsidRPr="006C0377">
        <w:t xml:space="preserve">PBS </w:t>
      </w:r>
      <w:r w:rsidR="00205274" w:rsidRPr="006C0377">
        <w:t>three times for 5 minutes each</w:t>
      </w:r>
      <w:r>
        <w:t>.</w:t>
      </w:r>
    </w:p>
    <w:p w14:paraId="658801E0" w14:textId="12871F63" w:rsidR="00C12A8B" w:rsidRDefault="00C12A8B" w:rsidP="00C12A8B">
      <w:pPr>
        <w:pStyle w:val="i"/>
      </w:pPr>
      <w:r>
        <w:t>vi)</w:t>
      </w:r>
      <w:r>
        <w:tab/>
        <w:t>I</w:t>
      </w:r>
      <w:r w:rsidR="00A33EF9" w:rsidRPr="006C0377">
        <w:t>ncubate</w:t>
      </w:r>
      <w:r w:rsidRPr="00C12A8B">
        <w:rPr>
          <w:u w:val="double"/>
        </w:rPr>
        <w:t>d</w:t>
      </w:r>
      <w:r w:rsidR="00205274" w:rsidRPr="006C0377">
        <w:t xml:space="preserve"> for 1 hour at 37</w:t>
      </w:r>
      <w:r w:rsidR="00A33EF9" w:rsidRPr="006C0377">
        <w:t>°C</w:t>
      </w:r>
      <w:r w:rsidR="00205274" w:rsidRPr="006C0377">
        <w:t xml:space="preserve"> with pre-titrated </w:t>
      </w:r>
      <w:r w:rsidR="00A33EF9" w:rsidRPr="006C0377">
        <w:t>I</w:t>
      </w:r>
      <w:r w:rsidR="00205274" w:rsidRPr="006C0377">
        <w:t>g</w:t>
      </w:r>
      <w:r w:rsidR="00A33EF9" w:rsidRPr="006C0377">
        <w:t>G</w:t>
      </w:r>
      <w:r w:rsidR="00205274" w:rsidRPr="006C0377">
        <w:t xml:space="preserve"> anti</w:t>
      </w:r>
      <w:r w:rsidR="00A33EF9" w:rsidRPr="006C0377">
        <w:t>-I</w:t>
      </w:r>
      <w:r w:rsidR="00205274" w:rsidRPr="006C0377">
        <w:t>g</w:t>
      </w:r>
      <w:r w:rsidR="00A33EF9" w:rsidRPr="006C0377">
        <w:t>G</w:t>
      </w:r>
      <w:r w:rsidR="00205274" w:rsidRPr="006C0377">
        <w:t xml:space="preserve"> rabbit (or mouse) </w:t>
      </w:r>
      <w:r w:rsidR="00A33EF9" w:rsidRPr="006C0377">
        <w:t>horse radish peroxide</w:t>
      </w:r>
      <w:r w:rsidR="001B5B10" w:rsidRPr="006C0377">
        <w:t xml:space="preserve"> </w:t>
      </w:r>
      <w:r w:rsidR="00205274" w:rsidRPr="006C0377">
        <w:t xml:space="preserve">conjugate. </w:t>
      </w:r>
    </w:p>
    <w:p w14:paraId="2CEEC61A" w14:textId="44613B91" w:rsidR="00C12A8B" w:rsidRDefault="00C12A8B" w:rsidP="00C12A8B">
      <w:pPr>
        <w:pStyle w:val="i"/>
      </w:pPr>
      <w:r>
        <w:t>vii)</w:t>
      </w:r>
      <w:r>
        <w:tab/>
        <w:t>W</w:t>
      </w:r>
      <w:r w:rsidR="00A33EF9" w:rsidRPr="006C0377">
        <w:t>ash</w:t>
      </w:r>
      <w:r w:rsidRPr="00C12A8B">
        <w:rPr>
          <w:u w:val="double"/>
        </w:rPr>
        <w:t>ed</w:t>
      </w:r>
      <w:r w:rsidR="00205274" w:rsidRPr="006C0377">
        <w:t xml:space="preserve"> in </w:t>
      </w:r>
      <w:r w:rsidR="00A33EF9" w:rsidRPr="006C0377">
        <w:t xml:space="preserve">PBS </w:t>
      </w:r>
      <w:r w:rsidR="00205274" w:rsidRPr="006C0377">
        <w:t xml:space="preserve">four times for 5 minutes each. </w:t>
      </w:r>
    </w:p>
    <w:p w14:paraId="19AC24E4" w14:textId="243F76ED" w:rsidR="00C12A8B" w:rsidRDefault="00C12A8B" w:rsidP="00C12A8B">
      <w:pPr>
        <w:pStyle w:val="i"/>
      </w:pPr>
      <w:r>
        <w:t>viii)</w:t>
      </w:r>
      <w:r>
        <w:tab/>
        <w:t>S</w:t>
      </w:r>
      <w:r w:rsidR="00205274" w:rsidRPr="006C0377">
        <w:t>tain</w:t>
      </w:r>
      <w:r w:rsidRPr="00C12A8B">
        <w:rPr>
          <w:u w:val="double"/>
        </w:rPr>
        <w:t>ed</w:t>
      </w:r>
      <w:r w:rsidR="00205274" w:rsidRPr="006C0377">
        <w:t xml:space="preserve"> with diaminobenzidine (</w:t>
      </w:r>
      <w:r w:rsidR="00A33EF9" w:rsidRPr="006C0377">
        <w:t>DAB</w:t>
      </w:r>
      <w:r w:rsidR="00205274" w:rsidRPr="006C0377">
        <w:t xml:space="preserve">) solution (0.05% </w:t>
      </w:r>
      <w:r w:rsidR="00A33EF9" w:rsidRPr="006C0377">
        <w:t>DAB</w:t>
      </w:r>
      <w:r w:rsidR="00205274" w:rsidRPr="006C0377">
        <w:t xml:space="preserve">, 50 mm </w:t>
      </w:r>
      <w:r w:rsidR="00A33EF9" w:rsidRPr="006C0377">
        <w:t>T</w:t>
      </w:r>
      <w:r w:rsidR="00205274" w:rsidRPr="006C0377">
        <w:t>ris/</w:t>
      </w:r>
      <w:r w:rsidR="00A33EF9" w:rsidRPr="006C0377">
        <w:t>HCl</w:t>
      </w:r>
      <w:r w:rsidR="00205274" w:rsidRPr="006C0377">
        <w:t xml:space="preserve"> </w:t>
      </w:r>
      <w:r w:rsidR="00A33EF9" w:rsidRPr="006C0377">
        <w:t>pH</w:t>
      </w:r>
      <w:r w:rsidR="00205274" w:rsidRPr="006C0377">
        <w:t xml:space="preserve"> 7.4, 0.01% </w:t>
      </w:r>
      <w:r w:rsidR="00A33EF9" w:rsidRPr="006C0377">
        <w:t>H</w:t>
      </w:r>
      <w:r w:rsidR="00A33EF9" w:rsidRPr="00C12A8B">
        <w:rPr>
          <w:szCs w:val="14"/>
          <w:vertAlign w:val="subscript"/>
        </w:rPr>
        <w:t>2</w:t>
      </w:r>
      <w:r w:rsidR="00A33EF9" w:rsidRPr="006C0377">
        <w:t>O</w:t>
      </w:r>
      <w:r w:rsidR="00A33EF9" w:rsidRPr="00C12A8B">
        <w:rPr>
          <w:szCs w:val="14"/>
          <w:vertAlign w:val="subscript"/>
        </w:rPr>
        <w:t>2</w:t>
      </w:r>
      <w:r w:rsidR="00205274" w:rsidRPr="006C0377">
        <w:t xml:space="preserve"> (freshly prepared) 10 min</w:t>
      </w:r>
      <w:r w:rsidR="00A33EF9" w:rsidRPr="006C0377">
        <w:t>utes</w:t>
      </w:r>
      <w:r w:rsidR="00205274" w:rsidRPr="006C0377">
        <w:t xml:space="preserve"> at room temperature. </w:t>
      </w:r>
    </w:p>
    <w:p w14:paraId="0A7E805E" w14:textId="105380E3" w:rsidR="00C12A8B" w:rsidRDefault="00C12A8B" w:rsidP="00C12A8B">
      <w:pPr>
        <w:pStyle w:val="i"/>
      </w:pPr>
      <w:r>
        <w:t>ix)</w:t>
      </w:r>
      <w:r>
        <w:tab/>
        <w:t>Wash</w:t>
      </w:r>
      <w:r w:rsidRPr="00C12A8B">
        <w:rPr>
          <w:u w:val="double"/>
        </w:rPr>
        <w:t>ed</w:t>
      </w:r>
      <w:r w:rsidR="000F39E4" w:rsidRPr="006C0377">
        <w:t xml:space="preserve"> </w:t>
      </w:r>
      <w:r w:rsidR="00205274" w:rsidRPr="006C0377">
        <w:t>with running tap water for 3 min</w:t>
      </w:r>
      <w:r w:rsidR="00A33EF9" w:rsidRPr="006C0377">
        <w:t>utes.</w:t>
      </w:r>
      <w:r w:rsidR="00205274" w:rsidRPr="006C0377">
        <w:t xml:space="preserve"> </w:t>
      </w:r>
    </w:p>
    <w:p w14:paraId="46A9722E" w14:textId="2A81A082" w:rsidR="009647C7" w:rsidRDefault="00C12A8B" w:rsidP="00C12A8B">
      <w:pPr>
        <w:pStyle w:val="i"/>
        <w:spacing w:after="240"/>
      </w:pPr>
      <w:r>
        <w:t>x)</w:t>
      </w:r>
      <w:r>
        <w:tab/>
      </w:r>
      <w:r w:rsidR="00A33EF9" w:rsidRPr="006C0377">
        <w:t>Infected</w:t>
      </w:r>
      <w:r w:rsidR="00205274" w:rsidRPr="006C0377">
        <w:t xml:space="preserve"> cells are clearly visible under an inverted microscope as brown stained cells.</w:t>
      </w:r>
    </w:p>
    <w:p w14:paraId="6D8E1CA2" w14:textId="77777777" w:rsidR="00912CD8" w:rsidRPr="006C0377" w:rsidRDefault="00205274" w:rsidP="00205274">
      <w:pPr>
        <w:pStyle w:val="11"/>
        <w:rPr>
          <w:bCs/>
        </w:rPr>
      </w:pPr>
      <w:r w:rsidRPr="006C0377">
        <w:rPr>
          <w:bCs/>
        </w:rPr>
        <w:t>1.6.</w:t>
      </w:r>
      <w:r w:rsidR="009C5FEC" w:rsidRPr="006C0377">
        <w:rPr>
          <w:bCs/>
        </w:rPr>
        <w:tab/>
      </w:r>
      <w:r w:rsidR="00912CD8" w:rsidRPr="006C0377">
        <w:rPr>
          <w:bCs/>
        </w:rPr>
        <w:t xml:space="preserve">Molecular </w:t>
      </w:r>
      <w:r w:rsidR="00534BA9" w:rsidRPr="006C0377">
        <w:rPr>
          <w:bCs/>
        </w:rPr>
        <w:t>methods – detection of nucleic acid</w:t>
      </w:r>
    </w:p>
    <w:p w14:paraId="1B860DAA" w14:textId="56621D19" w:rsidR="00591E28" w:rsidRPr="003261E7" w:rsidRDefault="007C57B7" w:rsidP="00591E28">
      <w:pPr>
        <w:pStyle w:val="11Para"/>
        <w:rPr>
          <w:u w:val="double"/>
        </w:rPr>
      </w:pPr>
      <w:r w:rsidRPr="006C0377">
        <w:t xml:space="preserve">Polymerase chain reaction (PCR) (Cavadini </w:t>
      </w:r>
      <w:r w:rsidRPr="006C0377">
        <w:rPr>
          <w:i/>
        </w:rPr>
        <w:t>et al.,</w:t>
      </w:r>
      <w:r w:rsidRPr="006C0377">
        <w:t xml:space="preserve"> 2010</w:t>
      </w:r>
      <w:r w:rsidR="00CE579F">
        <w:t>;</w:t>
      </w:r>
      <w:r w:rsidR="00CE579F" w:rsidRPr="00CE579F">
        <w:t xml:space="preserve"> </w:t>
      </w:r>
      <w:r w:rsidR="00CE579F" w:rsidRPr="003261E7">
        <w:rPr>
          <w:u w:val="double"/>
        </w:rPr>
        <w:t xml:space="preserve">Kwit </w:t>
      </w:r>
      <w:r w:rsidR="00CE579F" w:rsidRPr="003261E7">
        <w:rPr>
          <w:i/>
          <w:iCs/>
          <w:u w:val="double"/>
        </w:rPr>
        <w:t>et al.</w:t>
      </w:r>
      <w:r w:rsidR="007A083D" w:rsidRPr="003261E7">
        <w:rPr>
          <w:i/>
          <w:iCs/>
          <w:u w:val="double"/>
        </w:rPr>
        <w:t>,</w:t>
      </w:r>
      <w:r w:rsidR="00CE579F" w:rsidRPr="003261E7">
        <w:rPr>
          <w:u w:val="double"/>
        </w:rPr>
        <w:t xml:space="preserve"> 20</w:t>
      </w:r>
      <w:r w:rsidR="008D6BAB" w:rsidRPr="003261E7">
        <w:rPr>
          <w:u w:val="double"/>
        </w:rPr>
        <w:t>19</w:t>
      </w:r>
      <w:r w:rsidRPr="006C0377">
        <w:t xml:space="preserve">) or </w:t>
      </w:r>
      <w:r w:rsidR="00A33EF9" w:rsidRPr="006C0377">
        <w:t xml:space="preserve">real-time </w:t>
      </w:r>
      <w:r w:rsidRPr="006C0377">
        <w:t xml:space="preserve">PCR (Albini </w:t>
      </w:r>
      <w:r w:rsidRPr="006C0377">
        <w:rPr>
          <w:i/>
        </w:rPr>
        <w:t>et al.</w:t>
      </w:r>
      <w:r w:rsidR="00FB1112" w:rsidRPr="006C0377">
        <w:rPr>
          <w:i/>
        </w:rPr>
        <w:t>,</w:t>
      </w:r>
      <w:r w:rsidRPr="006C0377">
        <w:t xml:space="preserve"> 2012</w:t>
      </w:r>
      <w:r w:rsidR="00A33EF9" w:rsidRPr="006C0377">
        <w:t>;</w:t>
      </w:r>
      <w:r w:rsidR="00A33EF9" w:rsidRPr="006C0377">
        <w:rPr>
          <w:rStyle w:val="lev"/>
          <w:b w:val="0"/>
        </w:rPr>
        <w:t xml:space="preserve"> Belsham</w:t>
      </w:r>
      <w:r w:rsidR="00A33EF9" w:rsidRPr="006C0377">
        <w:t xml:space="preserve"> </w:t>
      </w:r>
      <w:r w:rsidR="00A33EF9" w:rsidRPr="006C0377">
        <w:rPr>
          <w:i/>
        </w:rPr>
        <w:t>et al.,</w:t>
      </w:r>
      <w:r w:rsidR="00A33EF9" w:rsidRPr="006C0377">
        <w:t xml:space="preserve"> 2010</w:t>
      </w:r>
      <w:r w:rsidR="002D7B62" w:rsidRPr="006C0377">
        <w:t>;</w:t>
      </w:r>
      <w:r w:rsidR="00F833CA" w:rsidRPr="006C0377">
        <w:t xml:space="preserve"> Duarte </w:t>
      </w:r>
      <w:r w:rsidR="00F833CA" w:rsidRPr="006C0377">
        <w:rPr>
          <w:i/>
        </w:rPr>
        <w:t xml:space="preserve">et </w:t>
      </w:r>
      <w:r w:rsidR="00FB3492" w:rsidRPr="006C0377">
        <w:rPr>
          <w:i/>
        </w:rPr>
        <w:t>a</w:t>
      </w:r>
      <w:r w:rsidR="00F833CA" w:rsidRPr="006C0377">
        <w:rPr>
          <w:i/>
        </w:rPr>
        <w:t>l</w:t>
      </w:r>
      <w:r w:rsidR="00FB3492" w:rsidRPr="006C0377">
        <w:rPr>
          <w:i/>
        </w:rPr>
        <w:t>.</w:t>
      </w:r>
      <w:r w:rsidR="00F833CA" w:rsidRPr="006C0377">
        <w:t>, 201</w:t>
      </w:r>
      <w:r w:rsidR="007A083D">
        <w:t>4</w:t>
      </w:r>
      <w:r w:rsidRPr="006C0377">
        <w:t>), can be used to amplify genome fragments of M</w:t>
      </w:r>
      <w:r w:rsidR="009D17D6" w:rsidRPr="006C0377">
        <w:t>YX</w:t>
      </w:r>
      <w:r w:rsidRPr="006C0377">
        <w:t>V in diagnostic material including eyelid, ear and nasal myxomas, crusts and/or lung lesions</w:t>
      </w:r>
      <w:r w:rsidR="00DF3964" w:rsidRPr="006C0377">
        <w:t xml:space="preserve">, nasal and </w:t>
      </w:r>
      <w:r w:rsidR="00DF3964" w:rsidRPr="006C0377">
        <w:lastRenderedPageBreak/>
        <w:t>conjunctival swabs</w:t>
      </w:r>
      <w:r w:rsidR="009D17D6" w:rsidRPr="006C0377">
        <w:t xml:space="preserve"> or</w:t>
      </w:r>
      <w:r w:rsidR="00DF3964" w:rsidRPr="006C0377">
        <w:t xml:space="preserve"> semen</w:t>
      </w:r>
      <w:r w:rsidRPr="006C0377">
        <w:t xml:space="preserve">. </w:t>
      </w:r>
      <w:r w:rsidR="00591E28" w:rsidRPr="003261E7">
        <w:rPr>
          <w:u w:val="double"/>
        </w:rPr>
        <w:t xml:space="preserve">This method is also able to detect a </w:t>
      </w:r>
      <w:r w:rsidR="00A25734" w:rsidRPr="00A25734">
        <w:rPr>
          <w:u w:val="double"/>
        </w:rPr>
        <w:t xml:space="preserve">recombinant MYXV </w:t>
      </w:r>
      <w:r w:rsidR="00591E28" w:rsidRPr="00A25734">
        <w:rPr>
          <w:u w:val="double"/>
        </w:rPr>
        <w:t>found in</w:t>
      </w:r>
      <w:r w:rsidR="00591E28" w:rsidRPr="003261E7">
        <w:rPr>
          <w:u w:val="double"/>
        </w:rPr>
        <w:t xml:space="preserve"> the Iberian Hares (</w:t>
      </w:r>
      <w:r w:rsidR="001E050B" w:rsidRPr="003261E7">
        <w:rPr>
          <w:u w:val="double"/>
        </w:rPr>
        <w:t>Garcia-</w:t>
      </w:r>
      <w:r w:rsidR="00591E28" w:rsidRPr="003261E7">
        <w:rPr>
          <w:u w:val="double"/>
        </w:rPr>
        <w:t xml:space="preserve">Bocanegra </w:t>
      </w:r>
      <w:r w:rsidR="00591E28" w:rsidRPr="003261E7">
        <w:rPr>
          <w:i/>
          <w:iCs/>
          <w:u w:val="double"/>
        </w:rPr>
        <w:t>et al.,</w:t>
      </w:r>
      <w:r w:rsidR="00591E28" w:rsidRPr="003261E7">
        <w:rPr>
          <w:u w:val="double"/>
        </w:rPr>
        <w:t xml:space="preserve"> 2019).</w:t>
      </w:r>
    </w:p>
    <w:p w14:paraId="52D9B80A" w14:textId="77777777" w:rsidR="007C57B7" w:rsidRPr="006C0377" w:rsidRDefault="007C57B7" w:rsidP="00205274">
      <w:pPr>
        <w:pStyle w:val="11Para"/>
      </w:pPr>
      <w:r w:rsidRPr="006C0377">
        <w:rPr>
          <w:rStyle w:val="source1"/>
          <w:sz w:val="18"/>
          <w:szCs w:val="18"/>
          <w:lang w:val="en-US"/>
        </w:rPr>
        <w:t xml:space="preserve">PCR and PCR-RFLPs (restriction fragment length polymorphism) can </w:t>
      </w:r>
      <w:r w:rsidR="002B5E13" w:rsidRPr="006C0377">
        <w:rPr>
          <w:rStyle w:val="source1"/>
          <w:sz w:val="18"/>
          <w:szCs w:val="18"/>
          <w:lang w:val="en-US"/>
        </w:rPr>
        <w:t xml:space="preserve">also </w:t>
      </w:r>
      <w:r w:rsidRPr="006C0377">
        <w:rPr>
          <w:rStyle w:val="source1"/>
          <w:sz w:val="18"/>
          <w:szCs w:val="18"/>
          <w:lang w:val="en-US"/>
        </w:rPr>
        <w:t>be used to detect vaccine strains</w:t>
      </w:r>
      <w:r w:rsidR="00DF3964" w:rsidRPr="006C0377">
        <w:rPr>
          <w:rStyle w:val="source1"/>
          <w:sz w:val="18"/>
          <w:szCs w:val="18"/>
          <w:lang w:val="en-US"/>
        </w:rPr>
        <w:t xml:space="preserve"> (</w:t>
      </w:r>
      <w:r w:rsidRPr="006C0377">
        <w:rPr>
          <w:lang w:eastAsia="it-IT"/>
        </w:rPr>
        <w:t>Borghi strain</w:t>
      </w:r>
      <w:r w:rsidR="00DF3964" w:rsidRPr="006C0377">
        <w:rPr>
          <w:lang w:eastAsia="it-IT"/>
        </w:rPr>
        <w:t xml:space="preserve"> and </w:t>
      </w:r>
      <w:r w:rsidRPr="006C0377">
        <w:rPr>
          <w:lang w:eastAsia="it-IT"/>
        </w:rPr>
        <w:t xml:space="preserve">SG33 </w:t>
      </w:r>
      <w:r w:rsidR="00DF3964" w:rsidRPr="006C0377">
        <w:rPr>
          <w:lang w:eastAsia="it-IT"/>
        </w:rPr>
        <w:t>strains)</w:t>
      </w:r>
      <w:r w:rsidR="009D17D6" w:rsidRPr="006C0377">
        <w:rPr>
          <w:lang w:eastAsia="it-IT"/>
        </w:rPr>
        <w:t xml:space="preserve"> </w:t>
      </w:r>
      <w:r w:rsidRPr="006C0377">
        <w:rPr>
          <w:lang w:eastAsia="it-IT"/>
        </w:rPr>
        <w:t>(</w:t>
      </w:r>
      <w:r w:rsidRPr="006C0377">
        <w:t xml:space="preserve">Camus-Bouclainville </w:t>
      </w:r>
      <w:r w:rsidRPr="006C0377">
        <w:rPr>
          <w:i/>
        </w:rPr>
        <w:t>et al.</w:t>
      </w:r>
      <w:r w:rsidR="00FB1112" w:rsidRPr="006C0377">
        <w:rPr>
          <w:i/>
        </w:rPr>
        <w:t>,</w:t>
      </w:r>
      <w:r w:rsidRPr="006C0377">
        <w:t xml:space="preserve"> 2011</w:t>
      </w:r>
      <w:r w:rsidR="002B5E13" w:rsidRPr="006C0377">
        <w:t xml:space="preserve">; Cavadini </w:t>
      </w:r>
      <w:r w:rsidR="002B5E13" w:rsidRPr="006C0377">
        <w:rPr>
          <w:i/>
        </w:rPr>
        <w:t>et al.,</w:t>
      </w:r>
      <w:r w:rsidR="002B5E13" w:rsidRPr="006C0377">
        <w:t xml:space="preserve"> 2010</w:t>
      </w:r>
      <w:r w:rsidRPr="006C0377">
        <w:t>).</w:t>
      </w:r>
    </w:p>
    <w:p w14:paraId="05763E10" w14:textId="77777777" w:rsidR="007C57B7" w:rsidRPr="006C0377" w:rsidRDefault="007C57B7" w:rsidP="00205274">
      <w:pPr>
        <w:pStyle w:val="11Para"/>
      </w:pPr>
      <w:r w:rsidRPr="006C0377">
        <w:rPr>
          <w:lang w:eastAsia="it-IT"/>
        </w:rPr>
        <w:t>Purification of total DNA is a prerequisite for achieving optimal sensitivity. Various purification methods are commercially available and suitable for the assay. Special precautions should be taken during all steps to minim</w:t>
      </w:r>
      <w:r w:rsidR="00F52C43" w:rsidRPr="006C0377">
        <w:rPr>
          <w:lang w:eastAsia="it-IT"/>
        </w:rPr>
        <w:t>is</w:t>
      </w:r>
      <w:r w:rsidRPr="006C0377">
        <w:rPr>
          <w:lang w:eastAsia="it-IT"/>
        </w:rPr>
        <w:t>e the risk of contamination.</w:t>
      </w:r>
    </w:p>
    <w:p w14:paraId="54B6FFB0" w14:textId="77777777" w:rsidR="003261E7" w:rsidRDefault="007C57B7" w:rsidP="003261E7">
      <w:pPr>
        <w:pStyle w:val="11Para"/>
      </w:pPr>
      <w:r w:rsidRPr="006C0377">
        <w:t xml:space="preserve">The procedures </w:t>
      </w:r>
      <w:r w:rsidR="002B5E13" w:rsidRPr="006C0377">
        <w:t xml:space="preserve">described </w:t>
      </w:r>
      <w:r w:rsidR="002F4C1E" w:rsidRPr="006C0377">
        <w:t xml:space="preserve">here in detail are modified from those reported </w:t>
      </w:r>
      <w:r w:rsidRPr="006C0377">
        <w:t xml:space="preserve">by Cavadini </w:t>
      </w:r>
      <w:r w:rsidRPr="006C0377">
        <w:rPr>
          <w:i/>
        </w:rPr>
        <w:t>et al.</w:t>
      </w:r>
      <w:r w:rsidRPr="006C0377">
        <w:t xml:space="preserve"> </w:t>
      </w:r>
      <w:r w:rsidR="002B5E13" w:rsidRPr="006C0377">
        <w:t>(</w:t>
      </w:r>
      <w:r w:rsidRPr="006C0377">
        <w:t>2010</w:t>
      </w:r>
      <w:r w:rsidR="002B5E13" w:rsidRPr="006C0377">
        <w:t>)</w:t>
      </w:r>
      <w:r w:rsidRPr="006C0377">
        <w:t>. The PCR assay consists of three successive procedure</w:t>
      </w:r>
      <w:r w:rsidR="009D17D6" w:rsidRPr="006C0377">
        <w:t>s:</w:t>
      </w:r>
      <w:r w:rsidRPr="006C0377">
        <w:t xml:space="preserve"> (</w:t>
      </w:r>
      <w:r w:rsidR="00A0454C" w:rsidRPr="006C0377">
        <w:t>1</w:t>
      </w:r>
      <w:r w:rsidRPr="006C0377">
        <w:t xml:space="preserve">) DNA extraction from the test or control </w:t>
      </w:r>
      <w:r w:rsidR="00AF654E" w:rsidRPr="006C0377">
        <w:t>sample</w:t>
      </w:r>
      <w:r w:rsidRPr="006C0377">
        <w:t xml:space="preserve"> followed by (</w:t>
      </w:r>
      <w:r w:rsidR="00A0454C" w:rsidRPr="006C0377">
        <w:t>2</w:t>
      </w:r>
      <w:r w:rsidRPr="006C0377">
        <w:t>) PCR amplification and (</w:t>
      </w:r>
      <w:r w:rsidR="00A0454C" w:rsidRPr="006C0377">
        <w:t>3</w:t>
      </w:r>
      <w:r w:rsidRPr="006C0377">
        <w:t>) detection of the PCR products by agarose gel electrophoresis.</w:t>
      </w:r>
      <w:r w:rsidR="00591E28">
        <w:t xml:space="preserve"> </w:t>
      </w:r>
    </w:p>
    <w:p w14:paraId="06A43783" w14:textId="7CFB6DFA" w:rsidR="007C57B7" w:rsidRPr="006C0377" w:rsidRDefault="00FD7AA6" w:rsidP="003261E7">
      <w:pPr>
        <w:pStyle w:val="111"/>
      </w:pPr>
      <w:r w:rsidRPr="006C0377">
        <w:t>1.6.1.</w:t>
      </w:r>
      <w:r w:rsidRPr="006C0377">
        <w:tab/>
      </w:r>
      <w:r w:rsidR="00DF3964" w:rsidRPr="006C0377">
        <w:t xml:space="preserve">Extraction of viral </w:t>
      </w:r>
      <w:r w:rsidR="007C57B7" w:rsidRPr="006C0377">
        <w:t>DN</w:t>
      </w:r>
      <w:r w:rsidR="00B15801" w:rsidRPr="006C0377">
        <w:t>A</w:t>
      </w:r>
    </w:p>
    <w:p w14:paraId="64F25D07" w14:textId="77777777" w:rsidR="002F4C1E" w:rsidRPr="006C0377" w:rsidRDefault="00FD7AA6" w:rsidP="00FD7AA6">
      <w:pPr>
        <w:pStyle w:val="i"/>
        <w:rPr>
          <w:rFonts w:cs="Arial"/>
        </w:rPr>
      </w:pPr>
      <w:r w:rsidRPr="006C0377">
        <w:t>i)</w:t>
      </w:r>
      <w:r w:rsidRPr="006C0377">
        <w:tab/>
      </w:r>
      <w:r w:rsidR="007C57B7" w:rsidRPr="006C0377">
        <w:rPr>
          <w:rFonts w:cs="Arial"/>
        </w:rPr>
        <w:t>Homogen</w:t>
      </w:r>
      <w:r w:rsidR="00F52C43" w:rsidRPr="006C0377">
        <w:rPr>
          <w:rFonts w:cs="Arial"/>
        </w:rPr>
        <w:t>is</w:t>
      </w:r>
      <w:r w:rsidR="002B5E13" w:rsidRPr="006C0377">
        <w:rPr>
          <w:rFonts w:cs="Arial"/>
        </w:rPr>
        <w:t>e ~</w:t>
      </w:r>
      <w:r w:rsidR="007C57B7" w:rsidRPr="006C0377">
        <w:rPr>
          <w:rFonts w:cs="Arial"/>
        </w:rPr>
        <w:t>1</w:t>
      </w:r>
      <w:r w:rsidR="00B15801" w:rsidRPr="006C0377">
        <w:rPr>
          <w:rFonts w:cs="Arial"/>
        </w:rPr>
        <w:t> </w:t>
      </w:r>
      <w:r w:rsidR="007C57B7" w:rsidRPr="006C0377">
        <w:rPr>
          <w:rFonts w:cs="Arial"/>
        </w:rPr>
        <w:t>g of sample (eyelid, ear and nasal myxomas, crusts and/or lung lesions) in 9</w:t>
      </w:r>
      <w:r w:rsidR="002B5E13" w:rsidRPr="006C0377">
        <w:rPr>
          <w:rFonts w:cs="Arial"/>
        </w:rPr>
        <w:t> </w:t>
      </w:r>
      <w:r w:rsidR="007C57B7" w:rsidRPr="006C0377">
        <w:rPr>
          <w:rFonts w:cs="Arial"/>
        </w:rPr>
        <w:t>ml of PBS1X using manual or electric homogen</w:t>
      </w:r>
      <w:r w:rsidR="00F52C43" w:rsidRPr="006C0377">
        <w:rPr>
          <w:rFonts w:cs="Arial"/>
        </w:rPr>
        <w:t>is</w:t>
      </w:r>
      <w:r w:rsidR="007C57B7" w:rsidRPr="006C0377">
        <w:rPr>
          <w:rFonts w:cs="Arial"/>
        </w:rPr>
        <w:t>er, spin for 15</w:t>
      </w:r>
      <w:r w:rsidR="002B5E13" w:rsidRPr="006C0377">
        <w:rPr>
          <w:rFonts w:cs="Arial"/>
        </w:rPr>
        <w:t xml:space="preserve"> minutes</w:t>
      </w:r>
      <w:r w:rsidR="007C57B7" w:rsidRPr="006C0377">
        <w:rPr>
          <w:rFonts w:cs="Arial"/>
        </w:rPr>
        <w:t xml:space="preserve"> at 4°C at low speed ~2000</w:t>
      </w:r>
      <w:r w:rsidR="002B5E13" w:rsidRPr="006C0377">
        <w:rPr>
          <w:rFonts w:cs="Arial"/>
        </w:rPr>
        <w:t xml:space="preserve"> </w:t>
      </w:r>
      <w:r w:rsidR="007C57B7" w:rsidRPr="006C0377">
        <w:rPr>
          <w:rFonts w:cs="Arial"/>
          <w:b/>
          <w:i/>
        </w:rPr>
        <w:t>g</w:t>
      </w:r>
      <w:r w:rsidR="007C57B7" w:rsidRPr="006C0377">
        <w:rPr>
          <w:rFonts w:cs="Arial"/>
        </w:rPr>
        <w:t>.</w:t>
      </w:r>
      <w:r w:rsidR="00F52C43" w:rsidRPr="006C0377">
        <w:rPr>
          <w:rFonts w:cs="Arial"/>
        </w:rPr>
        <w:t xml:space="preserve"> </w:t>
      </w:r>
    </w:p>
    <w:p w14:paraId="40E7B779" w14:textId="2DFDE038" w:rsidR="002F4C1E" w:rsidRPr="006C0377" w:rsidRDefault="00FD7AA6" w:rsidP="00FD7AA6">
      <w:pPr>
        <w:pStyle w:val="i"/>
        <w:rPr>
          <w:rFonts w:cs="Arial"/>
        </w:rPr>
      </w:pPr>
      <w:r w:rsidRPr="006C0377">
        <w:rPr>
          <w:rFonts w:cs="Arial"/>
        </w:rPr>
        <w:t>ii)</w:t>
      </w:r>
      <w:r w:rsidRPr="006C0377">
        <w:rPr>
          <w:rFonts w:cs="Arial"/>
        </w:rPr>
        <w:tab/>
      </w:r>
      <w:r w:rsidR="002B5E13" w:rsidRPr="006C0377">
        <w:rPr>
          <w:rFonts w:cs="Arial"/>
        </w:rPr>
        <w:t>100 µl</w:t>
      </w:r>
      <w:r w:rsidR="007C57B7" w:rsidRPr="006C0377">
        <w:rPr>
          <w:rFonts w:cs="Arial"/>
        </w:rPr>
        <w:t xml:space="preserve"> supernatant </w:t>
      </w:r>
      <w:r w:rsidR="002B5E13" w:rsidRPr="006C0377">
        <w:rPr>
          <w:rFonts w:cs="Arial"/>
        </w:rPr>
        <w:t>is</w:t>
      </w:r>
      <w:r w:rsidR="007C57B7" w:rsidRPr="006C0377">
        <w:rPr>
          <w:rFonts w:cs="Arial"/>
        </w:rPr>
        <w:t xml:space="preserve"> added to 100</w:t>
      </w:r>
      <w:r w:rsidR="002B5E13" w:rsidRPr="006C0377">
        <w:rPr>
          <w:rFonts w:cs="Arial"/>
        </w:rPr>
        <w:t xml:space="preserve"> µ</w:t>
      </w:r>
      <w:r w:rsidR="007C57B7" w:rsidRPr="006C0377">
        <w:rPr>
          <w:rFonts w:cs="Arial"/>
        </w:rPr>
        <w:t>l lysis buffer (50</w:t>
      </w:r>
      <w:r w:rsidR="00B15801" w:rsidRPr="006C0377">
        <w:rPr>
          <w:rFonts w:cs="Arial"/>
        </w:rPr>
        <w:t xml:space="preserve"> </w:t>
      </w:r>
      <w:r w:rsidR="007C57B7" w:rsidRPr="006C0377">
        <w:rPr>
          <w:rFonts w:cs="Arial"/>
        </w:rPr>
        <w:t>mM Tris</w:t>
      </w:r>
      <w:r w:rsidR="00B15801" w:rsidRPr="006C0377">
        <w:rPr>
          <w:rFonts w:cs="Arial"/>
        </w:rPr>
        <w:t>/</w:t>
      </w:r>
      <w:r w:rsidR="007C57B7" w:rsidRPr="006C0377">
        <w:rPr>
          <w:rFonts w:cs="Arial"/>
        </w:rPr>
        <w:t>HCl, pH 8, 100</w:t>
      </w:r>
      <w:r w:rsidR="00B15801" w:rsidRPr="006C0377">
        <w:rPr>
          <w:rFonts w:cs="Arial"/>
        </w:rPr>
        <w:t> </w:t>
      </w:r>
      <w:r w:rsidR="007C57B7" w:rsidRPr="006C0377">
        <w:rPr>
          <w:rFonts w:cs="Arial"/>
        </w:rPr>
        <w:t>mM Na</w:t>
      </w:r>
      <w:r w:rsidR="007C57B7" w:rsidRPr="007962E3">
        <w:rPr>
          <w:rFonts w:cs="Arial"/>
          <w:szCs w:val="14"/>
          <w:vertAlign w:val="subscript"/>
        </w:rPr>
        <w:t>2</w:t>
      </w:r>
      <w:r w:rsidR="00B15801" w:rsidRPr="006C0377">
        <w:rPr>
          <w:rFonts w:cs="Arial"/>
        </w:rPr>
        <w:t xml:space="preserve"> </w:t>
      </w:r>
      <w:r w:rsidR="007C57B7" w:rsidRPr="006C0377">
        <w:rPr>
          <w:rFonts w:cs="Arial"/>
        </w:rPr>
        <w:t>EDTA, 100</w:t>
      </w:r>
      <w:r w:rsidR="00B15801" w:rsidRPr="006C0377">
        <w:rPr>
          <w:rFonts w:cs="Arial"/>
        </w:rPr>
        <w:t> </w:t>
      </w:r>
      <w:r w:rsidR="007C57B7" w:rsidRPr="006C0377">
        <w:rPr>
          <w:rFonts w:cs="Arial"/>
        </w:rPr>
        <w:t xml:space="preserve">mM NaCl, 0.5% </w:t>
      </w:r>
      <w:r w:rsidR="00B15801" w:rsidRPr="006C0377">
        <w:t>sodium dodecyl sulphate</w:t>
      </w:r>
      <w:r w:rsidR="00B15801" w:rsidRPr="006C0377">
        <w:rPr>
          <w:rFonts w:cs="Arial"/>
        </w:rPr>
        <w:t xml:space="preserve"> [</w:t>
      </w:r>
      <w:r w:rsidR="007C57B7" w:rsidRPr="006C0377">
        <w:rPr>
          <w:rFonts w:cs="Arial"/>
        </w:rPr>
        <w:t>SDS</w:t>
      </w:r>
      <w:r w:rsidR="00B15801" w:rsidRPr="006C0377">
        <w:rPr>
          <w:rFonts w:cs="Arial"/>
        </w:rPr>
        <w:t>]</w:t>
      </w:r>
      <w:r w:rsidR="007C57B7" w:rsidRPr="006C0377">
        <w:rPr>
          <w:rFonts w:cs="Arial"/>
        </w:rPr>
        <w:t>) plus 12</w:t>
      </w:r>
      <w:r w:rsidR="002B5E13" w:rsidRPr="006C0377">
        <w:rPr>
          <w:rFonts w:cs="Arial"/>
        </w:rPr>
        <w:t xml:space="preserve"> </w:t>
      </w:r>
      <w:r w:rsidR="00B15801" w:rsidRPr="006C0377">
        <w:rPr>
          <w:rFonts w:cs="Arial"/>
        </w:rPr>
        <w:t>µ</w:t>
      </w:r>
      <w:r w:rsidR="007C57B7" w:rsidRPr="006C0377">
        <w:rPr>
          <w:rFonts w:cs="Arial"/>
        </w:rPr>
        <w:t>l of proteinase K (stock 20</w:t>
      </w:r>
      <w:r w:rsidR="00A4558A">
        <w:rPr>
          <w:rFonts w:cs="Arial"/>
        </w:rPr>
        <w:t> </w:t>
      </w:r>
      <w:r w:rsidR="007C57B7" w:rsidRPr="006C0377">
        <w:rPr>
          <w:rFonts w:cs="Arial"/>
        </w:rPr>
        <w:t>mg/ml, final concentration 1.2</w:t>
      </w:r>
      <w:r w:rsidR="00B15801" w:rsidRPr="006C0377">
        <w:rPr>
          <w:rFonts w:cs="Arial"/>
        </w:rPr>
        <w:t> </w:t>
      </w:r>
      <w:r w:rsidR="007C57B7" w:rsidRPr="006C0377">
        <w:rPr>
          <w:rFonts w:cs="Arial"/>
        </w:rPr>
        <w:t>mg/ml) and incubated for 2 h</w:t>
      </w:r>
      <w:r w:rsidR="00B15801" w:rsidRPr="006C0377">
        <w:rPr>
          <w:rFonts w:cs="Arial"/>
        </w:rPr>
        <w:t>ours</w:t>
      </w:r>
      <w:r w:rsidR="007C57B7" w:rsidRPr="006C0377">
        <w:rPr>
          <w:rFonts w:cs="Arial"/>
        </w:rPr>
        <w:t xml:space="preserve"> at 45</w:t>
      </w:r>
      <w:r w:rsidR="00B15801" w:rsidRPr="006C0377">
        <w:rPr>
          <w:rFonts w:eastAsia="MTSY" w:cs="Arial"/>
        </w:rPr>
        <w:t>°</w:t>
      </w:r>
      <w:r w:rsidR="007C57B7" w:rsidRPr="006C0377">
        <w:rPr>
          <w:rFonts w:cs="Arial"/>
        </w:rPr>
        <w:t xml:space="preserve">C (modified by </w:t>
      </w:r>
      <w:r w:rsidR="007C57B7" w:rsidRPr="006C0377">
        <w:rPr>
          <w:rFonts w:cs="Arial"/>
          <w:lang w:eastAsia="it-IT"/>
        </w:rPr>
        <w:t>Stuart</w:t>
      </w:r>
      <w:r w:rsidR="009D17D6" w:rsidRPr="006C0377">
        <w:rPr>
          <w:rFonts w:cs="Arial"/>
          <w:lang w:eastAsia="it-IT"/>
        </w:rPr>
        <w:t>,</w:t>
      </w:r>
      <w:r w:rsidR="007C57B7" w:rsidRPr="006C0377">
        <w:rPr>
          <w:rFonts w:cs="Arial"/>
          <w:lang w:eastAsia="it-IT"/>
        </w:rPr>
        <w:t xml:space="preserve"> 2004</w:t>
      </w:r>
      <w:r w:rsidR="002F4C1E" w:rsidRPr="006C0377">
        <w:rPr>
          <w:rFonts w:cs="Arial"/>
        </w:rPr>
        <w:t>)</w:t>
      </w:r>
      <w:r w:rsidR="007C57B7" w:rsidRPr="006C0377">
        <w:rPr>
          <w:rFonts w:cs="Arial"/>
        </w:rPr>
        <w:t xml:space="preserve"> </w:t>
      </w:r>
    </w:p>
    <w:p w14:paraId="1476864F" w14:textId="77777777" w:rsidR="002F4C1E" w:rsidRPr="006C0377" w:rsidRDefault="00FD7AA6" w:rsidP="00FD7AA6">
      <w:pPr>
        <w:pStyle w:val="i"/>
        <w:rPr>
          <w:rFonts w:cs="Arial"/>
        </w:rPr>
      </w:pPr>
      <w:r w:rsidRPr="006C0377">
        <w:rPr>
          <w:rFonts w:cs="Arial"/>
        </w:rPr>
        <w:t>iii)</w:t>
      </w:r>
      <w:r w:rsidRPr="006C0377">
        <w:rPr>
          <w:rFonts w:cs="Arial"/>
        </w:rPr>
        <w:tab/>
      </w:r>
      <w:r w:rsidR="007C57B7" w:rsidRPr="006C0377">
        <w:rPr>
          <w:rFonts w:cs="Arial"/>
        </w:rPr>
        <w:t xml:space="preserve">To inactivate the </w:t>
      </w:r>
      <w:r w:rsidR="007B2D9F" w:rsidRPr="006C0377">
        <w:rPr>
          <w:rFonts w:cs="Arial"/>
        </w:rPr>
        <w:t>proteinase K</w:t>
      </w:r>
      <w:r w:rsidR="007C57B7" w:rsidRPr="006C0377">
        <w:rPr>
          <w:rFonts w:cs="Arial"/>
        </w:rPr>
        <w:t>, the homogenate is denatured for 10 min</w:t>
      </w:r>
      <w:r w:rsidR="00B15801" w:rsidRPr="006C0377">
        <w:rPr>
          <w:rFonts w:cs="Arial"/>
        </w:rPr>
        <w:t>utes</w:t>
      </w:r>
      <w:r w:rsidR="007C57B7" w:rsidRPr="006C0377">
        <w:rPr>
          <w:rFonts w:cs="Arial"/>
        </w:rPr>
        <w:t xml:space="preserve"> at 94</w:t>
      </w:r>
      <w:r w:rsidR="00B15801" w:rsidRPr="006C0377">
        <w:rPr>
          <w:rFonts w:eastAsia="MTSY" w:cs="Arial"/>
        </w:rPr>
        <w:t>°</w:t>
      </w:r>
      <w:r w:rsidR="007C57B7" w:rsidRPr="006C0377">
        <w:rPr>
          <w:rFonts w:cs="Arial"/>
        </w:rPr>
        <w:t>C and centrifuged at 12,000</w:t>
      </w:r>
      <w:r w:rsidR="00B15801" w:rsidRPr="006C0377">
        <w:rPr>
          <w:rFonts w:cs="Arial"/>
        </w:rPr>
        <w:t> </w:t>
      </w:r>
      <w:r w:rsidR="007C57B7" w:rsidRPr="006C0377">
        <w:rPr>
          <w:rFonts w:cs="Arial"/>
          <w:b/>
          <w:i/>
        </w:rPr>
        <w:t>g</w:t>
      </w:r>
      <w:r w:rsidR="007C57B7" w:rsidRPr="006C0377">
        <w:rPr>
          <w:rFonts w:cs="Arial"/>
        </w:rPr>
        <w:t xml:space="preserve"> for 1</w:t>
      </w:r>
      <w:r w:rsidR="00B15801" w:rsidRPr="006C0377">
        <w:rPr>
          <w:rFonts w:cs="Arial"/>
        </w:rPr>
        <w:t> </w:t>
      </w:r>
      <w:r w:rsidR="007C57B7" w:rsidRPr="006C0377">
        <w:rPr>
          <w:rFonts w:cs="Arial"/>
        </w:rPr>
        <w:t>min</w:t>
      </w:r>
      <w:r w:rsidR="00B15801" w:rsidRPr="006C0377">
        <w:rPr>
          <w:rFonts w:cs="Arial"/>
        </w:rPr>
        <w:t>ute</w:t>
      </w:r>
      <w:r w:rsidR="007C57B7" w:rsidRPr="006C0377">
        <w:rPr>
          <w:rFonts w:cs="Arial"/>
        </w:rPr>
        <w:t xml:space="preserve">. </w:t>
      </w:r>
    </w:p>
    <w:p w14:paraId="220B4703" w14:textId="77777777" w:rsidR="002F4C1E" w:rsidRPr="006C0377" w:rsidRDefault="00FD7AA6" w:rsidP="00FD7AA6">
      <w:pPr>
        <w:pStyle w:val="i"/>
        <w:rPr>
          <w:rFonts w:cs="Arial"/>
        </w:rPr>
      </w:pPr>
      <w:r w:rsidRPr="006C0377">
        <w:rPr>
          <w:rFonts w:cs="Arial"/>
        </w:rPr>
        <w:t>iv)</w:t>
      </w:r>
      <w:r w:rsidRPr="006C0377">
        <w:rPr>
          <w:rFonts w:cs="Arial"/>
        </w:rPr>
        <w:tab/>
      </w:r>
      <w:r w:rsidR="007C57B7" w:rsidRPr="006C0377">
        <w:rPr>
          <w:rFonts w:cs="Arial"/>
        </w:rPr>
        <w:t xml:space="preserve">The resulting supernatant is transferred to </w:t>
      </w:r>
      <w:r w:rsidR="00B15801" w:rsidRPr="006C0377">
        <w:rPr>
          <w:rFonts w:cs="Arial"/>
        </w:rPr>
        <w:t xml:space="preserve">a </w:t>
      </w:r>
      <w:r w:rsidR="007C57B7" w:rsidRPr="006C0377">
        <w:rPr>
          <w:rFonts w:cs="Arial"/>
        </w:rPr>
        <w:t>new tube and an equal volume of phenol:chloroform:isoamyl alcohol (25:24:1) is added, the mixture is vortexed, centrifuged for 10</w:t>
      </w:r>
      <w:r w:rsidR="00B15801" w:rsidRPr="006C0377">
        <w:rPr>
          <w:rFonts w:cs="Arial"/>
        </w:rPr>
        <w:t> </w:t>
      </w:r>
      <w:r w:rsidR="007C57B7" w:rsidRPr="006C0377">
        <w:rPr>
          <w:rFonts w:cs="Arial"/>
        </w:rPr>
        <w:t>min</w:t>
      </w:r>
      <w:r w:rsidR="00B15801" w:rsidRPr="006C0377">
        <w:rPr>
          <w:rFonts w:cs="Arial"/>
        </w:rPr>
        <w:t>utes</w:t>
      </w:r>
      <w:r w:rsidR="007C57B7" w:rsidRPr="006C0377">
        <w:rPr>
          <w:rFonts w:cs="Arial"/>
        </w:rPr>
        <w:t xml:space="preserve"> at 12,000</w:t>
      </w:r>
      <w:r w:rsidR="00B15801" w:rsidRPr="006C0377">
        <w:rPr>
          <w:rFonts w:cs="Arial"/>
        </w:rPr>
        <w:t> </w:t>
      </w:r>
      <w:r w:rsidR="007C57B7" w:rsidRPr="006C0377">
        <w:rPr>
          <w:rFonts w:cs="Arial"/>
          <w:b/>
          <w:i/>
        </w:rPr>
        <w:t>g</w:t>
      </w:r>
      <w:r w:rsidR="007C57B7" w:rsidRPr="006C0377">
        <w:rPr>
          <w:rFonts w:cs="Arial"/>
        </w:rPr>
        <w:t xml:space="preserve"> and the upper phase transferred to a new tube. </w:t>
      </w:r>
    </w:p>
    <w:p w14:paraId="25B00E6A" w14:textId="7529FE65" w:rsidR="002F4C1E" w:rsidRPr="006C0377" w:rsidRDefault="00FD7AA6" w:rsidP="00FD7AA6">
      <w:pPr>
        <w:pStyle w:val="i"/>
        <w:rPr>
          <w:rFonts w:cs="Arial"/>
        </w:rPr>
      </w:pPr>
      <w:r w:rsidRPr="006C0377">
        <w:rPr>
          <w:rFonts w:cs="Arial"/>
          <w:lang w:eastAsia="it-IT"/>
        </w:rPr>
        <w:t>v)</w:t>
      </w:r>
      <w:r w:rsidRPr="006C0377">
        <w:rPr>
          <w:rFonts w:cs="Arial"/>
          <w:lang w:eastAsia="it-IT"/>
        </w:rPr>
        <w:tab/>
      </w:r>
      <w:r w:rsidR="00B15801" w:rsidRPr="006C0377">
        <w:rPr>
          <w:rFonts w:cs="Arial"/>
          <w:lang w:eastAsia="it-IT"/>
        </w:rPr>
        <w:t>T</w:t>
      </w:r>
      <w:r w:rsidR="007C57B7" w:rsidRPr="006C0377">
        <w:rPr>
          <w:rFonts w:cs="Arial"/>
          <w:lang w:eastAsia="it-IT"/>
        </w:rPr>
        <w:t>o precipitate the DNA</w:t>
      </w:r>
      <w:r w:rsidR="00B15801" w:rsidRPr="006C0377">
        <w:rPr>
          <w:rFonts w:cs="Arial"/>
          <w:lang w:eastAsia="it-IT"/>
        </w:rPr>
        <w:t>,</w:t>
      </w:r>
      <w:r w:rsidR="007C57B7" w:rsidRPr="006C0377">
        <w:rPr>
          <w:rFonts w:cs="Arial"/>
        </w:rPr>
        <w:t xml:space="preserve"> 0.1 volume of 3M sodium acetate (pH 5.2) and two volumes of absolute ethanol are added</w:t>
      </w:r>
      <w:r w:rsidR="00591E28">
        <w:rPr>
          <w:rFonts w:cs="Arial"/>
        </w:rPr>
        <w:t>,</w:t>
      </w:r>
      <w:r w:rsidR="007C57B7" w:rsidRPr="006C0377">
        <w:rPr>
          <w:rFonts w:cs="Arial"/>
        </w:rPr>
        <w:t xml:space="preserve"> and the mixture i</w:t>
      </w:r>
      <w:r w:rsidR="007C57B7" w:rsidRPr="006C0377">
        <w:rPr>
          <w:rFonts w:cs="Arial"/>
          <w:lang w:eastAsia="it-IT"/>
        </w:rPr>
        <w:t>ncubated at –20</w:t>
      </w:r>
      <w:r w:rsidR="00B15801" w:rsidRPr="006C0377">
        <w:rPr>
          <w:rFonts w:cs="Arial"/>
          <w:lang w:eastAsia="it-IT"/>
        </w:rPr>
        <w:t>°</w:t>
      </w:r>
      <w:r w:rsidR="007C57B7" w:rsidRPr="006C0377">
        <w:rPr>
          <w:rFonts w:cs="Arial"/>
          <w:lang w:eastAsia="it-IT"/>
        </w:rPr>
        <w:t>C overnight or for shorter periods at –80</w:t>
      </w:r>
      <w:r w:rsidR="00B15801" w:rsidRPr="006C0377">
        <w:rPr>
          <w:rFonts w:cs="Arial"/>
          <w:lang w:eastAsia="it-IT"/>
        </w:rPr>
        <w:t>°</w:t>
      </w:r>
      <w:r w:rsidR="007C57B7" w:rsidRPr="006C0377">
        <w:rPr>
          <w:rFonts w:cs="Arial"/>
          <w:lang w:eastAsia="it-IT"/>
        </w:rPr>
        <w:t>C (e.g. 20–30 min</w:t>
      </w:r>
      <w:r w:rsidR="00B15801" w:rsidRPr="006C0377">
        <w:rPr>
          <w:rFonts w:cs="Arial"/>
          <w:lang w:eastAsia="it-IT"/>
        </w:rPr>
        <w:t>utes</w:t>
      </w:r>
      <w:r w:rsidR="007C57B7" w:rsidRPr="006C0377">
        <w:rPr>
          <w:rFonts w:cs="Arial"/>
          <w:lang w:eastAsia="it-IT"/>
        </w:rPr>
        <w:t>).</w:t>
      </w:r>
      <w:r w:rsidR="007C57B7" w:rsidRPr="006C0377">
        <w:rPr>
          <w:rFonts w:cs="Arial"/>
        </w:rPr>
        <w:t xml:space="preserve"> </w:t>
      </w:r>
    </w:p>
    <w:p w14:paraId="6E25C78E" w14:textId="77777777" w:rsidR="002F4C1E" w:rsidRPr="006C0377" w:rsidRDefault="00FD7AA6" w:rsidP="00FD7AA6">
      <w:pPr>
        <w:pStyle w:val="i"/>
        <w:rPr>
          <w:rFonts w:cs="Arial"/>
        </w:rPr>
      </w:pPr>
      <w:r w:rsidRPr="006C0377">
        <w:rPr>
          <w:rFonts w:cs="Arial"/>
          <w:lang w:eastAsia="it-IT"/>
        </w:rPr>
        <w:t>vi)</w:t>
      </w:r>
      <w:r w:rsidRPr="006C0377">
        <w:rPr>
          <w:rFonts w:cs="Arial"/>
          <w:lang w:eastAsia="it-IT"/>
        </w:rPr>
        <w:tab/>
      </w:r>
      <w:r w:rsidR="007C57B7" w:rsidRPr="006C0377">
        <w:rPr>
          <w:rFonts w:cs="Arial"/>
          <w:lang w:eastAsia="it-IT"/>
        </w:rPr>
        <w:t>Recover the precipitated DNA by centrifugation at 12,000</w:t>
      </w:r>
      <w:r w:rsidR="00B15801" w:rsidRPr="006C0377">
        <w:rPr>
          <w:rFonts w:cs="Arial"/>
          <w:lang w:eastAsia="it-IT"/>
        </w:rPr>
        <w:t> </w:t>
      </w:r>
      <w:r w:rsidR="007C57B7" w:rsidRPr="006C0377">
        <w:rPr>
          <w:rFonts w:cs="Arial"/>
          <w:b/>
          <w:i/>
          <w:lang w:eastAsia="it-IT"/>
        </w:rPr>
        <w:t>g</w:t>
      </w:r>
      <w:r w:rsidR="007C57B7" w:rsidRPr="006C0377">
        <w:rPr>
          <w:rFonts w:cs="Arial"/>
          <w:lang w:eastAsia="it-IT"/>
        </w:rPr>
        <w:t xml:space="preserve"> for 5–15 min</w:t>
      </w:r>
      <w:r w:rsidR="00B15801" w:rsidRPr="006C0377">
        <w:rPr>
          <w:rFonts w:cs="Arial"/>
          <w:lang w:eastAsia="it-IT"/>
        </w:rPr>
        <w:t>utes</w:t>
      </w:r>
      <w:r w:rsidR="007C57B7" w:rsidRPr="006C0377">
        <w:rPr>
          <w:rFonts w:cs="Arial"/>
          <w:lang w:eastAsia="it-IT"/>
        </w:rPr>
        <w:t xml:space="preserve"> at 4°C. </w:t>
      </w:r>
    </w:p>
    <w:p w14:paraId="3A6584A1" w14:textId="77777777" w:rsidR="002F4C1E" w:rsidRPr="006C0377" w:rsidRDefault="00FD7AA6" w:rsidP="00FD7AA6">
      <w:pPr>
        <w:pStyle w:val="i"/>
        <w:rPr>
          <w:rFonts w:cs="Arial"/>
        </w:rPr>
      </w:pPr>
      <w:r w:rsidRPr="006C0377">
        <w:rPr>
          <w:rFonts w:cs="Arial"/>
          <w:lang w:eastAsia="it-IT"/>
        </w:rPr>
        <w:t>vii)</w:t>
      </w:r>
      <w:r w:rsidRPr="006C0377">
        <w:rPr>
          <w:rFonts w:cs="Arial"/>
          <w:lang w:eastAsia="it-IT"/>
        </w:rPr>
        <w:tab/>
      </w:r>
      <w:r w:rsidR="007C57B7" w:rsidRPr="006C0377">
        <w:rPr>
          <w:rFonts w:cs="Arial"/>
          <w:lang w:eastAsia="it-IT"/>
        </w:rPr>
        <w:t xml:space="preserve">Remove the ethanol with care and wash the pellet with </w:t>
      </w:r>
      <w:r w:rsidR="00593690" w:rsidRPr="006C0377">
        <w:rPr>
          <w:rFonts w:cs="Arial"/>
          <w:lang w:eastAsia="it-IT"/>
        </w:rPr>
        <w:t>1</w:t>
      </w:r>
      <w:r w:rsidR="00B15801" w:rsidRPr="006C0377">
        <w:rPr>
          <w:rFonts w:cs="Arial"/>
          <w:lang w:eastAsia="it-IT"/>
        </w:rPr>
        <w:t xml:space="preserve"> </w:t>
      </w:r>
      <w:r w:rsidR="00593690" w:rsidRPr="006C0377">
        <w:rPr>
          <w:rFonts w:cs="Arial"/>
          <w:lang w:eastAsia="it-IT"/>
        </w:rPr>
        <w:t xml:space="preserve">ml of </w:t>
      </w:r>
      <w:r w:rsidR="007C57B7" w:rsidRPr="006C0377">
        <w:rPr>
          <w:rFonts w:cs="Arial"/>
          <w:lang w:eastAsia="it-IT"/>
        </w:rPr>
        <w:t xml:space="preserve">70% </w:t>
      </w:r>
      <w:r w:rsidR="00593690" w:rsidRPr="006C0377">
        <w:rPr>
          <w:rFonts w:cs="Arial"/>
          <w:lang w:eastAsia="it-IT"/>
        </w:rPr>
        <w:t xml:space="preserve">ethanol </w:t>
      </w:r>
      <w:r w:rsidR="007C57B7" w:rsidRPr="006C0377">
        <w:rPr>
          <w:rFonts w:cs="Arial"/>
          <w:lang w:eastAsia="it-IT"/>
        </w:rPr>
        <w:t>(v/v).</w:t>
      </w:r>
      <w:r w:rsidR="00F52C43" w:rsidRPr="006C0377">
        <w:rPr>
          <w:rFonts w:cs="Arial"/>
          <w:lang w:eastAsia="it-IT"/>
        </w:rPr>
        <w:t xml:space="preserve"> </w:t>
      </w:r>
    </w:p>
    <w:p w14:paraId="639DD9A5" w14:textId="77777777" w:rsidR="002F4C1E" w:rsidRPr="006C0377" w:rsidRDefault="00FD7AA6" w:rsidP="00FD7AA6">
      <w:pPr>
        <w:pStyle w:val="i"/>
        <w:rPr>
          <w:rFonts w:cs="Arial"/>
        </w:rPr>
      </w:pPr>
      <w:r w:rsidRPr="006C0377">
        <w:rPr>
          <w:rFonts w:cs="Arial"/>
          <w:lang w:eastAsia="it-IT"/>
        </w:rPr>
        <w:t>viii)</w:t>
      </w:r>
      <w:r w:rsidRPr="006C0377">
        <w:rPr>
          <w:rFonts w:cs="Arial"/>
          <w:lang w:eastAsia="it-IT"/>
        </w:rPr>
        <w:tab/>
      </w:r>
      <w:r w:rsidR="007C57B7" w:rsidRPr="006C0377">
        <w:rPr>
          <w:rFonts w:cs="Arial"/>
          <w:lang w:eastAsia="it-IT"/>
        </w:rPr>
        <w:t xml:space="preserve">The dried DNA may be resuspended </w:t>
      </w:r>
      <w:r w:rsidR="007C57B7" w:rsidRPr="006C0377">
        <w:rPr>
          <w:rFonts w:cs="Arial"/>
        </w:rPr>
        <w:t>in 1</w:t>
      </w:r>
      <w:r w:rsidR="00B15801" w:rsidRPr="006C0377">
        <w:rPr>
          <w:rFonts w:cs="Arial"/>
        </w:rPr>
        <w:t xml:space="preserve"> </w:t>
      </w:r>
      <w:r w:rsidR="007C57B7" w:rsidRPr="006C0377">
        <w:rPr>
          <w:rFonts w:cs="Arial"/>
        </w:rPr>
        <w:t>ml of TE buffer (</w:t>
      </w:r>
      <w:r w:rsidR="007C57B7" w:rsidRPr="006C0377">
        <w:rPr>
          <w:rFonts w:cs="Arial"/>
          <w:lang w:eastAsia="it-IT"/>
        </w:rPr>
        <w:t>10</w:t>
      </w:r>
      <w:r w:rsidR="00B15801" w:rsidRPr="006C0377">
        <w:rPr>
          <w:rFonts w:cs="Arial"/>
          <w:lang w:eastAsia="it-IT"/>
        </w:rPr>
        <w:t xml:space="preserve"> </w:t>
      </w:r>
      <w:r w:rsidR="007C57B7" w:rsidRPr="006C0377">
        <w:rPr>
          <w:rFonts w:cs="Arial"/>
          <w:lang w:eastAsia="it-IT"/>
        </w:rPr>
        <w:t>mM Tris</w:t>
      </w:r>
      <w:r w:rsidR="00B15801" w:rsidRPr="006C0377">
        <w:rPr>
          <w:rFonts w:cs="Arial"/>
          <w:lang w:eastAsia="it-IT"/>
        </w:rPr>
        <w:t>/</w:t>
      </w:r>
      <w:r w:rsidR="007C57B7" w:rsidRPr="006C0377">
        <w:rPr>
          <w:rFonts w:cs="Arial"/>
          <w:lang w:eastAsia="it-IT"/>
        </w:rPr>
        <w:t>Cl, pH 7.5</w:t>
      </w:r>
      <w:r w:rsidR="00593690" w:rsidRPr="006C0377">
        <w:rPr>
          <w:rFonts w:cs="Arial"/>
          <w:lang w:eastAsia="it-IT"/>
        </w:rPr>
        <w:t>,</w:t>
      </w:r>
      <w:r w:rsidR="007C57B7" w:rsidRPr="006C0377">
        <w:rPr>
          <w:rFonts w:cs="Arial"/>
          <w:lang w:eastAsia="it-IT"/>
        </w:rPr>
        <w:t xml:space="preserve"> 1</w:t>
      </w:r>
      <w:r w:rsidR="00B15801" w:rsidRPr="006C0377">
        <w:rPr>
          <w:rFonts w:cs="Arial"/>
          <w:lang w:eastAsia="it-IT"/>
        </w:rPr>
        <w:t> </w:t>
      </w:r>
      <w:r w:rsidR="007C57B7" w:rsidRPr="006C0377">
        <w:rPr>
          <w:rFonts w:cs="Arial"/>
          <w:lang w:eastAsia="it-IT"/>
        </w:rPr>
        <w:t>mM EDTA)</w:t>
      </w:r>
      <w:r w:rsidR="007C57B7" w:rsidRPr="006C0377">
        <w:rPr>
          <w:rFonts w:cs="Arial"/>
        </w:rPr>
        <w:t xml:space="preserve"> </w:t>
      </w:r>
      <w:r w:rsidR="00B15801" w:rsidRPr="006C0377">
        <w:rPr>
          <w:rFonts w:cs="Arial"/>
          <w:lang w:eastAsia="it-IT"/>
        </w:rPr>
        <w:t>and stored at 4</w:t>
      </w:r>
      <w:r w:rsidR="007C57B7" w:rsidRPr="006C0377">
        <w:rPr>
          <w:rFonts w:cs="Arial"/>
          <w:lang w:eastAsia="it-IT"/>
        </w:rPr>
        <w:t>°C for further manipulation or at –20°C for long-term storage.</w:t>
      </w:r>
      <w:r w:rsidR="007C57B7" w:rsidRPr="006C0377">
        <w:rPr>
          <w:rFonts w:cs="Arial"/>
        </w:rPr>
        <w:t xml:space="preserve"> </w:t>
      </w:r>
    </w:p>
    <w:p w14:paraId="39B381E2" w14:textId="77777777" w:rsidR="007C57B7" w:rsidRPr="006C0377" w:rsidRDefault="00FD7AA6" w:rsidP="006E6CF7">
      <w:pPr>
        <w:pStyle w:val="i"/>
        <w:spacing w:after="240"/>
        <w:rPr>
          <w:rFonts w:cs="Arial"/>
        </w:rPr>
      </w:pPr>
      <w:r w:rsidRPr="006C0377">
        <w:rPr>
          <w:rFonts w:cs="Arial"/>
        </w:rPr>
        <w:t>ix)</w:t>
      </w:r>
      <w:r w:rsidRPr="006C0377">
        <w:rPr>
          <w:rFonts w:cs="Arial"/>
        </w:rPr>
        <w:tab/>
      </w:r>
      <w:r w:rsidR="007C57B7" w:rsidRPr="006C0377">
        <w:rPr>
          <w:rFonts w:cs="Arial"/>
        </w:rPr>
        <w:t>For each session a negative control (100</w:t>
      </w:r>
      <w:r w:rsidR="00B15801" w:rsidRPr="006C0377">
        <w:rPr>
          <w:rFonts w:cs="Arial"/>
        </w:rPr>
        <w:t xml:space="preserve"> µ</w:t>
      </w:r>
      <w:r w:rsidR="007C57B7" w:rsidRPr="006C0377">
        <w:rPr>
          <w:rFonts w:cs="Arial"/>
        </w:rPr>
        <w:t>l of PBS) and a positive control (100</w:t>
      </w:r>
      <w:r w:rsidR="00B15801" w:rsidRPr="006C0377">
        <w:rPr>
          <w:rFonts w:cs="Arial"/>
        </w:rPr>
        <w:t xml:space="preserve"> µ</w:t>
      </w:r>
      <w:r w:rsidR="007C57B7" w:rsidRPr="006C0377">
        <w:rPr>
          <w:rFonts w:cs="Arial"/>
        </w:rPr>
        <w:t>l of homogenate from a positive rabbit) should be added.</w:t>
      </w:r>
    </w:p>
    <w:p w14:paraId="368A8701" w14:textId="77777777" w:rsidR="007C57B7" w:rsidRPr="006C0377" w:rsidRDefault="00FD7AA6" w:rsidP="00FD7AA6">
      <w:pPr>
        <w:pStyle w:val="111"/>
        <w:rPr>
          <w:bCs/>
        </w:rPr>
      </w:pPr>
      <w:r w:rsidRPr="006C0377">
        <w:rPr>
          <w:bCs/>
        </w:rPr>
        <w:t>1.6.2.</w:t>
      </w:r>
      <w:r w:rsidRPr="006C0377">
        <w:rPr>
          <w:bCs/>
        </w:rPr>
        <w:tab/>
      </w:r>
      <w:r w:rsidR="007C57B7" w:rsidRPr="006C0377">
        <w:rPr>
          <w:bCs/>
        </w:rPr>
        <w:t xml:space="preserve">PCR amplification and detection of </w:t>
      </w:r>
      <w:r w:rsidR="0098259C" w:rsidRPr="00A4558A">
        <w:rPr>
          <w:bCs/>
          <w:i/>
          <w:iCs/>
        </w:rPr>
        <w:t>Myxoma</w:t>
      </w:r>
      <w:r w:rsidR="0098259C" w:rsidRPr="006C0377">
        <w:rPr>
          <w:bCs/>
        </w:rPr>
        <w:t xml:space="preserve"> virus</w:t>
      </w:r>
      <w:r w:rsidR="007C57B7" w:rsidRPr="006C0377">
        <w:rPr>
          <w:bCs/>
        </w:rPr>
        <w:t xml:space="preserve"> on agarose gel</w:t>
      </w:r>
    </w:p>
    <w:p w14:paraId="7B6A0B46" w14:textId="65727770" w:rsidR="002F4C1E" w:rsidRDefault="00FD7AA6" w:rsidP="00FD7AA6">
      <w:pPr>
        <w:pStyle w:val="i"/>
        <w:rPr>
          <w:rFonts w:cs="Arial"/>
        </w:rPr>
      </w:pPr>
      <w:r w:rsidRPr="006C0377">
        <w:rPr>
          <w:rFonts w:cs="Arial"/>
        </w:rPr>
        <w:t>i)</w:t>
      </w:r>
      <w:r w:rsidRPr="006C0377">
        <w:rPr>
          <w:rFonts w:cs="Arial"/>
        </w:rPr>
        <w:tab/>
      </w:r>
      <w:r w:rsidR="007C57B7" w:rsidRPr="006C0377">
        <w:rPr>
          <w:rFonts w:cs="Arial"/>
        </w:rPr>
        <w:t>Extracted DNA is amplified by PCR using primers</w:t>
      </w:r>
      <w:r w:rsidR="00110BE8">
        <w:rPr>
          <w:rFonts w:cs="Arial"/>
        </w:rPr>
        <w:t xml:space="preserve"> </w:t>
      </w:r>
      <w:r w:rsidR="00110BE8" w:rsidRPr="00007D94">
        <w:rPr>
          <w:u w:val="double"/>
          <w:lang w:val="en-IE"/>
        </w:rPr>
        <w:t xml:space="preserve">(Cavadini </w:t>
      </w:r>
      <w:r w:rsidR="00110BE8" w:rsidRPr="00007D94">
        <w:rPr>
          <w:i/>
          <w:u w:val="double"/>
          <w:lang w:val="en-IE"/>
        </w:rPr>
        <w:t>et al.,</w:t>
      </w:r>
      <w:r w:rsidR="00110BE8" w:rsidRPr="00007D94">
        <w:rPr>
          <w:u w:val="double"/>
          <w:lang w:val="en-IE"/>
        </w:rPr>
        <w:t xml:space="preserve"> 2010)</w:t>
      </w:r>
      <w:r w:rsidR="00007D94" w:rsidRPr="00007D94">
        <w:rPr>
          <w:u w:val="double"/>
          <w:lang w:val="en-IE"/>
        </w:rPr>
        <w:t xml:space="preserve"> (Table 2)</w:t>
      </w:r>
      <w:r w:rsidR="007C57B7" w:rsidRPr="00007D94">
        <w:rPr>
          <w:rFonts w:cs="Arial"/>
          <w:u w:val="double"/>
        </w:rPr>
        <w:t>:</w:t>
      </w:r>
      <w:r w:rsidR="007C57B7" w:rsidRPr="006C0377">
        <w:rPr>
          <w:rFonts w:cs="Arial"/>
        </w:rPr>
        <w:t xml:space="preserve"> </w:t>
      </w:r>
    </w:p>
    <w:p w14:paraId="47354CF6" w14:textId="192812FD" w:rsidR="00110BE8" w:rsidRPr="00110BE8" w:rsidRDefault="00110BE8" w:rsidP="00110BE8">
      <w:pPr>
        <w:pStyle w:val="Tabletitle"/>
      </w:pPr>
      <w:r w:rsidRPr="00110BE8">
        <w:t>Table 2. PCR primers</w:t>
      </w:r>
    </w:p>
    <w:tbl>
      <w:tblPr>
        <w:tblStyle w:val="Grilledutableau"/>
        <w:tblW w:w="7229" w:type="dxa"/>
        <w:tblInd w:w="1838" w:type="dxa"/>
        <w:tblLook w:val="04A0" w:firstRow="1" w:lastRow="0" w:firstColumn="1" w:lastColumn="0" w:noHBand="0" w:noVBand="1"/>
      </w:tblPr>
      <w:tblGrid>
        <w:gridCol w:w="1134"/>
        <w:gridCol w:w="4289"/>
        <w:gridCol w:w="1806"/>
      </w:tblGrid>
      <w:tr w:rsidR="00110BE8" w:rsidRPr="00AD5A21" w14:paraId="29025C40" w14:textId="77777777" w:rsidTr="00110BE8">
        <w:tc>
          <w:tcPr>
            <w:tcW w:w="1134" w:type="dxa"/>
          </w:tcPr>
          <w:p w14:paraId="0D0DCF95" w14:textId="77777777" w:rsidR="00110BE8" w:rsidRPr="00110BE8" w:rsidRDefault="00110BE8" w:rsidP="00007D94">
            <w:pPr>
              <w:pStyle w:val="afourthpara"/>
              <w:spacing w:before="120" w:after="120" w:line="240" w:lineRule="auto"/>
              <w:ind w:left="0"/>
              <w:jc w:val="center"/>
              <w:rPr>
                <w:b/>
                <w:bCs/>
                <w:u w:val="double"/>
              </w:rPr>
            </w:pPr>
            <w:r w:rsidRPr="00110BE8">
              <w:rPr>
                <w:b/>
                <w:bCs/>
                <w:u w:val="double"/>
                <w:lang w:val="fr-FR"/>
              </w:rPr>
              <w:t>ORF</w:t>
            </w:r>
            <w:r w:rsidRPr="00110BE8">
              <w:rPr>
                <w:b/>
                <w:bCs/>
                <w:u w:val="double"/>
                <w:vertAlign w:val="superscript"/>
                <w:lang w:val="fr-FR"/>
              </w:rPr>
              <w:t>a</w:t>
            </w:r>
          </w:p>
        </w:tc>
        <w:tc>
          <w:tcPr>
            <w:tcW w:w="4289" w:type="dxa"/>
          </w:tcPr>
          <w:p w14:paraId="65E13FB3" w14:textId="77777777" w:rsidR="00110BE8" w:rsidRPr="00110BE8" w:rsidRDefault="00110BE8" w:rsidP="00007D94">
            <w:pPr>
              <w:pStyle w:val="afourthpara"/>
              <w:spacing w:before="120" w:after="120" w:line="240" w:lineRule="auto"/>
              <w:ind w:left="0"/>
              <w:jc w:val="center"/>
              <w:rPr>
                <w:b/>
                <w:bCs/>
                <w:u w:val="double"/>
              </w:rPr>
            </w:pPr>
            <w:r w:rsidRPr="00110BE8">
              <w:rPr>
                <w:b/>
                <w:bCs/>
                <w:u w:val="double"/>
                <w:lang w:val="fr-FR"/>
              </w:rPr>
              <w:t xml:space="preserve">Primer </w:t>
            </w:r>
            <w:r w:rsidRPr="00110BE8">
              <w:rPr>
                <w:b/>
                <w:bCs/>
                <w:u w:val="double"/>
                <w:lang w:val="en-IE"/>
              </w:rPr>
              <w:t>sequence</w:t>
            </w:r>
          </w:p>
        </w:tc>
        <w:tc>
          <w:tcPr>
            <w:tcW w:w="1806" w:type="dxa"/>
          </w:tcPr>
          <w:p w14:paraId="0D55A0B1" w14:textId="77777777" w:rsidR="00110BE8" w:rsidRPr="00110BE8" w:rsidRDefault="00110BE8" w:rsidP="00007D94">
            <w:pPr>
              <w:pStyle w:val="afourthpara"/>
              <w:spacing w:before="120" w:after="120" w:line="240" w:lineRule="auto"/>
              <w:ind w:left="0"/>
              <w:jc w:val="center"/>
              <w:rPr>
                <w:b/>
                <w:bCs/>
                <w:u w:val="double"/>
                <w:lang w:val="en-IE"/>
              </w:rPr>
            </w:pPr>
            <w:r w:rsidRPr="00110BE8">
              <w:rPr>
                <w:b/>
                <w:bCs/>
                <w:u w:val="double"/>
                <w:lang w:val="en-IE"/>
              </w:rPr>
              <w:t>PCR product</w:t>
            </w:r>
            <w:r w:rsidRPr="00110BE8">
              <w:rPr>
                <w:b/>
                <w:bCs/>
                <w:u w:val="double"/>
                <w:vertAlign w:val="superscript"/>
                <w:lang w:val="en-IE"/>
              </w:rPr>
              <w:t>b</w:t>
            </w:r>
          </w:p>
        </w:tc>
      </w:tr>
      <w:tr w:rsidR="00110BE8" w:rsidRPr="00AD5A21" w14:paraId="2C7A6E57" w14:textId="77777777" w:rsidTr="00110BE8">
        <w:tc>
          <w:tcPr>
            <w:tcW w:w="1134" w:type="dxa"/>
          </w:tcPr>
          <w:p w14:paraId="5A99D4B2" w14:textId="77777777" w:rsidR="00110BE8" w:rsidRPr="00110BE8" w:rsidRDefault="00110BE8" w:rsidP="00007D94">
            <w:pPr>
              <w:pStyle w:val="afourthpara"/>
              <w:spacing w:before="120" w:after="120" w:line="240" w:lineRule="auto"/>
              <w:ind w:left="0"/>
              <w:rPr>
                <w:u w:val="double"/>
                <w:lang w:val="fr-FR"/>
              </w:rPr>
            </w:pPr>
            <w:r w:rsidRPr="00110BE8">
              <w:rPr>
                <w:u w:val="double"/>
              </w:rPr>
              <w:t>M071-F</w:t>
            </w:r>
          </w:p>
        </w:tc>
        <w:tc>
          <w:tcPr>
            <w:tcW w:w="4289" w:type="dxa"/>
          </w:tcPr>
          <w:p w14:paraId="5A819B83" w14:textId="77777777" w:rsidR="00110BE8" w:rsidRPr="00110BE8" w:rsidRDefault="00110BE8" w:rsidP="00007D94">
            <w:pPr>
              <w:pStyle w:val="afourthpara"/>
              <w:spacing w:before="120" w:after="120" w:line="240" w:lineRule="auto"/>
              <w:ind w:left="0"/>
              <w:rPr>
                <w:u w:val="double"/>
                <w:lang w:val="fr-FR"/>
              </w:rPr>
            </w:pPr>
            <w:r w:rsidRPr="00110BE8">
              <w:rPr>
                <w:u w:val="double"/>
                <w:lang w:val="fr-FR"/>
              </w:rPr>
              <w:t>5’-ACC-CGC-CAA-GAA-CCA-CAG-TAG-T-3’</w:t>
            </w:r>
          </w:p>
        </w:tc>
        <w:tc>
          <w:tcPr>
            <w:tcW w:w="1806" w:type="dxa"/>
          </w:tcPr>
          <w:p w14:paraId="3937CB2E" w14:textId="6EF5941D" w:rsidR="00110BE8" w:rsidRPr="00110BE8" w:rsidRDefault="00110BE8" w:rsidP="00007D94">
            <w:pPr>
              <w:pStyle w:val="afourthpara"/>
              <w:spacing w:before="120" w:after="120" w:line="240" w:lineRule="auto"/>
              <w:ind w:left="0"/>
              <w:rPr>
                <w:u w:val="double"/>
                <w:lang w:val="fr-FR"/>
              </w:rPr>
            </w:pPr>
            <w:r w:rsidRPr="00110BE8">
              <w:rPr>
                <w:u w:val="double"/>
              </w:rPr>
              <w:t>67</w:t>
            </w:r>
            <w:r>
              <w:rPr>
                <w:u w:val="double"/>
              </w:rPr>
              <w:t>.</w:t>
            </w:r>
            <w:r w:rsidRPr="00110BE8">
              <w:rPr>
                <w:u w:val="double"/>
              </w:rPr>
              <w:t>229</w:t>
            </w:r>
            <w:r>
              <w:rPr>
                <w:u w:val="double"/>
              </w:rPr>
              <w:t xml:space="preserve"> </w:t>
            </w:r>
            <w:r w:rsidRPr="00110BE8">
              <w:rPr>
                <w:u w:val="double"/>
              </w:rPr>
              <w:t>nt</w:t>
            </w:r>
            <w:r>
              <w:rPr>
                <w:u w:val="double"/>
              </w:rPr>
              <w:t>–</w:t>
            </w:r>
            <w:r w:rsidRPr="00110BE8">
              <w:rPr>
                <w:u w:val="double"/>
              </w:rPr>
              <w:t>67</w:t>
            </w:r>
            <w:r>
              <w:rPr>
                <w:u w:val="double"/>
              </w:rPr>
              <w:t>.</w:t>
            </w:r>
            <w:r w:rsidRPr="00110BE8">
              <w:rPr>
                <w:u w:val="double"/>
              </w:rPr>
              <w:t>250</w:t>
            </w:r>
            <w:r>
              <w:rPr>
                <w:u w:val="double"/>
              </w:rPr>
              <w:t xml:space="preserve"> </w:t>
            </w:r>
            <w:r w:rsidRPr="00110BE8">
              <w:rPr>
                <w:u w:val="double"/>
              </w:rPr>
              <w:t>nt</w:t>
            </w:r>
          </w:p>
        </w:tc>
      </w:tr>
      <w:tr w:rsidR="00110BE8" w:rsidRPr="00AD5A21" w14:paraId="277381A6" w14:textId="77777777" w:rsidTr="00110BE8">
        <w:tc>
          <w:tcPr>
            <w:tcW w:w="1134" w:type="dxa"/>
          </w:tcPr>
          <w:p w14:paraId="6FE7D625" w14:textId="77777777" w:rsidR="00110BE8" w:rsidRPr="00110BE8" w:rsidRDefault="00110BE8" w:rsidP="00007D94">
            <w:pPr>
              <w:pStyle w:val="afourthpara"/>
              <w:spacing w:before="120" w:after="120" w:line="240" w:lineRule="auto"/>
              <w:ind w:left="0"/>
              <w:rPr>
                <w:u w:val="double"/>
                <w:lang w:val="fr-FR"/>
              </w:rPr>
            </w:pPr>
            <w:r w:rsidRPr="00110BE8">
              <w:rPr>
                <w:u w:val="double"/>
                <w:lang w:val="fr-FR"/>
              </w:rPr>
              <w:t>M071-R</w:t>
            </w:r>
          </w:p>
        </w:tc>
        <w:tc>
          <w:tcPr>
            <w:tcW w:w="4289" w:type="dxa"/>
          </w:tcPr>
          <w:p w14:paraId="2C0F41C7" w14:textId="77777777" w:rsidR="00110BE8" w:rsidRPr="00110BE8" w:rsidRDefault="00110BE8" w:rsidP="00007D94">
            <w:pPr>
              <w:pStyle w:val="afourthpara"/>
              <w:spacing w:before="120" w:after="120" w:line="240" w:lineRule="auto"/>
              <w:ind w:left="0"/>
              <w:rPr>
                <w:u w:val="double"/>
                <w:lang w:val="fr-FR"/>
              </w:rPr>
            </w:pPr>
            <w:r w:rsidRPr="00110BE8">
              <w:rPr>
                <w:u w:val="double"/>
                <w:lang w:val="fr-FR"/>
              </w:rPr>
              <w:t>5’-TAA-CGC-GAG-GAA-TAT-CCT-GTA-CCA-3’</w:t>
            </w:r>
          </w:p>
        </w:tc>
        <w:tc>
          <w:tcPr>
            <w:tcW w:w="1806" w:type="dxa"/>
          </w:tcPr>
          <w:p w14:paraId="605B3E57" w14:textId="48C83B31" w:rsidR="00110BE8" w:rsidRPr="00110BE8" w:rsidRDefault="00110BE8" w:rsidP="00007D94">
            <w:pPr>
              <w:pStyle w:val="afourthpara"/>
              <w:spacing w:before="120" w:after="120" w:line="240" w:lineRule="auto"/>
              <w:ind w:left="0"/>
              <w:rPr>
                <w:u w:val="double"/>
                <w:lang w:val="fr-FR"/>
              </w:rPr>
            </w:pPr>
            <w:r w:rsidRPr="00110BE8">
              <w:rPr>
                <w:u w:val="double"/>
                <w:lang w:val="fr-FR"/>
              </w:rPr>
              <w:t>67</w:t>
            </w:r>
            <w:r>
              <w:rPr>
                <w:u w:val="double"/>
                <w:lang w:val="fr-FR"/>
              </w:rPr>
              <w:t>.</w:t>
            </w:r>
            <w:r w:rsidRPr="00110BE8">
              <w:rPr>
                <w:u w:val="double"/>
                <w:lang w:val="fr-FR"/>
              </w:rPr>
              <w:t>700</w:t>
            </w:r>
            <w:r>
              <w:rPr>
                <w:u w:val="double"/>
                <w:lang w:val="fr-FR"/>
              </w:rPr>
              <w:t xml:space="preserve"> </w:t>
            </w:r>
            <w:r w:rsidRPr="00110BE8">
              <w:rPr>
                <w:u w:val="double"/>
                <w:lang w:val="fr-FR"/>
              </w:rPr>
              <w:t>nt</w:t>
            </w:r>
            <w:r>
              <w:rPr>
                <w:u w:val="double"/>
                <w:lang w:val="fr-FR"/>
              </w:rPr>
              <w:t>–</w:t>
            </w:r>
            <w:r w:rsidRPr="00110BE8">
              <w:rPr>
                <w:u w:val="double"/>
                <w:lang w:val="fr-FR"/>
              </w:rPr>
              <w:t>67</w:t>
            </w:r>
            <w:r>
              <w:rPr>
                <w:u w:val="double"/>
                <w:lang w:val="fr-FR"/>
              </w:rPr>
              <w:t>.</w:t>
            </w:r>
            <w:r w:rsidRPr="00110BE8">
              <w:rPr>
                <w:u w:val="double"/>
                <w:lang w:val="fr-FR"/>
              </w:rPr>
              <w:t>677</w:t>
            </w:r>
            <w:r>
              <w:rPr>
                <w:u w:val="double"/>
                <w:lang w:val="fr-FR"/>
              </w:rPr>
              <w:t xml:space="preserve"> </w:t>
            </w:r>
            <w:r w:rsidRPr="00110BE8">
              <w:rPr>
                <w:u w:val="double"/>
                <w:lang w:val="fr-FR"/>
              </w:rPr>
              <w:t>nt</w:t>
            </w:r>
          </w:p>
        </w:tc>
      </w:tr>
    </w:tbl>
    <w:p w14:paraId="15418251" w14:textId="2EBBA339" w:rsidR="00110BE8" w:rsidRPr="00D11504" w:rsidRDefault="00110BE8" w:rsidP="00110BE8">
      <w:pPr>
        <w:pStyle w:val="afourthpara"/>
        <w:tabs>
          <w:tab w:val="left" w:pos="3085"/>
          <w:tab w:val="left" w:pos="7479"/>
        </w:tabs>
        <w:spacing w:before="120"/>
        <w:jc w:val="center"/>
        <w:rPr>
          <w:sz w:val="16"/>
          <w:szCs w:val="16"/>
        </w:rPr>
      </w:pPr>
      <w:r w:rsidRPr="00D11504">
        <w:rPr>
          <w:sz w:val="16"/>
          <w:szCs w:val="16"/>
          <w:vertAlign w:val="superscript"/>
        </w:rPr>
        <w:t>a</w:t>
      </w:r>
      <w:r w:rsidRPr="00D11504">
        <w:rPr>
          <w:sz w:val="16"/>
          <w:szCs w:val="16"/>
        </w:rPr>
        <w:t>ORF name</w:t>
      </w:r>
      <w:r>
        <w:rPr>
          <w:sz w:val="16"/>
          <w:szCs w:val="16"/>
        </w:rPr>
        <w:t>;</w:t>
      </w:r>
      <w:r w:rsidRPr="00D11504">
        <w:rPr>
          <w:sz w:val="16"/>
          <w:szCs w:val="16"/>
        </w:rPr>
        <w:t xml:space="preserve"> </w:t>
      </w:r>
      <w:r w:rsidRPr="00D11504">
        <w:rPr>
          <w:sz w:val="16"/>
          <w:szCs w:val="16"/>
          <w:vertAlign w:val="superscript"/>
        </w:rPr>
        <w:t>b</w:t>
      </w:r>
      <w:r w:rsidRPr="00D11504">
        <w:rPr>
          <w:sz w:val="16"/>
          <w:szCs w:val="16"/>
        </w:rPr>
        <w:t>First and last nucleotides of PCR products obtained with the primers indicated.</w:t>
      </w:r>
      <w:r>
        <w:rPr>
          <w:sz w:val="16"/>
          <w:szCs w:val="16"/>
        </w:rPr>
        <w:t xml:space="preserve"> </w:t>
      </w:r>
      <w:r w:rsidRPr="00D11504">
        <w:rPr>
          <w:sz w:val="16"/>
          <w:szCs w:val="16"/>
        </w:rPr>
        <w:t>The nucleotide positions refer to myxomavirus strain “Lausanne”</w:t>
      </w:r>
      <w:r>
        <w:rPr>
          <w:sz w:val="16"/>
          <w:szCs w:val="16"/>
        </w:rPr>
        <w:t xml:space="preserve"> </w:t>
      </w:r>
      <w:r w:rsidRPr="00D11504">
        <w:rPr>
          <w:sz w:val="16"/>
          <w:szCs w:val="16"/>
        </w:rPr>
        <w:t>(GenBank Accession No.: AF170726)</w:t>
      </w:r>
    </w:p>
    <w:p w14:paraId="2E3F7B6F" w14:textId="77777777" w:rsidR="002F4C1E" w:rsidRPr="00110BE8" w:rsidRDefault="007C57B7" w:rsidP="00FD7AA6">
      <w:pPr>
        <w:pStyle w:val="afourthpara"/>
        <w:rPr>
          <w:strike/>
        </w:rPr>
      </w:pPr>
      <w:r w:rsidRPr="00110BE8">
        <w:rPr>
          <w:strike/>
        </w:rPr>
        <w:t>M071-F</w:t>
      </w:r>
      <w:r w:rsidR="00B15801" w:rsidRPr="00110BE8">
        <w:rPr>
          <w:strike/>
        </w:rPr>
        <w:t>:</w:t>
      </w:r>
      <w:r w:rsidRPr="00110BE8">
        <w:rPr>
          <w:strike/>
        </w:rPr>
        <w:t xml:space="preserve"> 5’-ACC</w:t>
      </w:r>
      <w:r w:rsidR="00B15801" w:rsidRPr="00110BE8">
        <w:rPr>
          <w:strike/>
        </w:rPr>
        <w:t>-</w:t>
      </w:r>
      <w:r w:rsidRPr="00110BE8">
        <w:rPr>
          <w:strike/>
        </w:rPr>
        <w:t>CGC</w:t>
      </w:r>
      <w:r w:rsidR="00B15801" w:rsidRPr="00110BE8">
        <w:rPr>
          <w:strike/>
        </w:rPr>
        <w:t>-</w:t>
      </w:r>
      <w:r w:rsidRPr="00110BE8">
        <w:rPr>
          <w:strike/>
        </w:rPr>
        <w:t>CAA</w:t>
      </w:r>
      <w:r w:rsidR="00B15801" w:rsidRPr="00110BE8">
        <w:rPr>
          <w:strike/>
        </w:rPr>
        <w:t>-</w:t>
      </w:r>
      <w:r w:rsidRPr="00110BE8">
        <w:rPr>
          <w:strike/>
        </w:rPr>
        <w:t>GAA</w:t>
      </w:r>
      <w:r w:rsidR="00B15801" w:rsidRPr="00110BE8">
        <w:rPr>
          <w:strike/>
        </w:rPr>
        <w:t>-</w:t>
      </w:r>
      <w:r w:rsidRPr="00110BE8">
        <w:rPr>
          <w:strike/>
        </w:rPr>
        <w:t>CCA</w:t>
      </w:r>
      <w:r w:rsidR="00B15801" w:rsidRPr="00110BE8">
        <w:rPr>
          <w:strike/>
        </w:rPr>
        <w:t>-</w:t>
      </w:r>
      <w:r w:rsidRPr="00110BE8">
        <w:rPr>
          <w:strike/>
        </w:rPr>
        <w:t>CAG</w:t>
      </w:r>
      <w:r w:rsidR="00B15801" w:rsidRPr="00110BE8">
        <w:rPr>
          <w:strike/>
        </w:rPr>
        <w:t>-</w:t>
      </w:r>
      <w:r w:rsidRPr="00110BE8">
        <w:rPr>
          <w:strike/>
        </w:rPr>
        <w:t>TAG</w:t>
      </w:r>
      <w:r w:rsidR="00B15801" w:rsidRPr="00110BE8">
        <w:rPr>
          <w:strike/>
        </w:rPr>
        <w:t>-</w:t>
      </w:r>
      <w:r w:rsidRPr="00110BE8">
        <w:rPr>
          <w:strike/>
        </w:rPr>
        <w:t>T-3’</w:t>
      </w:r>
      <w:r w:rsidR="00B15801" w:rsidRPr="00110BE8">
        <w:rPr>
          <w:strike/>
        </w:rPr>
        <w:t xml:space="preserve"> </w:t>
      </w:r>
      <w:r w:rsidR="005F26E5" w:rsidRPr="00110BE8">
        <w:rPr>
          <w:strike/>
        </w:rPr>
        <w:t>(67,229nt -67,250nt)</w:t>
      </w:r>
    </w:p>
    <w:p w14:paraId="546F26AB" w14:textId="77777777" w:rsidR="002F4C1E" w:rsidRPr="00110BE8" w:rsidRDefault="007C57B7" w:rsidP="00FD7AA6">
      <w:pPr>
        <w:pStyle w:val="afourthpara"/>
        <w:rPr>
          <w:strike/>
          <w:lang w:val="fr-FR"/>
        </w:rPr>
      </w:pPr>
      <w:r w:rsidRPr="00110BE8">
        <w:rPr>
          <w:strike/>
          <w:lang w:val="fr-FR"/>
        </w:rPr>
        <w:t>M071-R</w:t>
      </w:r>
      <w:r w:rsidR="00B15801" w:rsidRPr="00110BE8">
        <w:rPr>
          <w:strike/>
          <w:lang w:val="fr-FR"/>
        </w:rPr>
        <w:t>:</w:t>
      </w:r>
      <w:r w:rsidRPr="00110BE8">
        <w:rPr>
          <w:strike/>
          <w:lang w:val="fr-FR"/>
        </w:rPr>
        <w:t xml:space="preserve"> 5’-TAA</w:t>
      </w:r>
      <w:r w:rsidR="00B15801" w:rsidRPr="00110BE8">
        <w:rPr>
          <w:strike/>
          <w:lang w:val="fr-FR"/>
        </w:rPr>
        <w:t>-</w:t>
      </w:r>
      <w:r w:rsidRPr="00110BE8">
        <w:rPr>
          <w:strike/>
          <w:lang w:val="fr-FR"/>
        </w:rPr>
        <w:t>CGC</w:t>
      </w:r>
      <w:r w:rsidR="00B15801" w:rsidRPr="00110BE8">
        <w:rPr>
          <w:strike/>
          <w:lang w:val="fr-FR"/>
        </w:rPr>
        <w:t>-</w:t>
      </w:r>
      <w:r w:rsidRPr="00110BE8">
        <w:rPr>
          <w:strike/>
          <w:lang w:val="fr-FR"/>
        </w:rPr>
        <w:t>GAG</w:t>
      </w:r>
      <w:r w:rsidR="00B15801" w:rsidRPr="00110BE8">
        <w:rPr>
          <w:strike/>
          <w:lang w:val="fr-FR"/>
        </w:rPr>
        <w:t>-</w:t>
      </w:r>
      <w:r w:rsidRPr="00110BE8">
        <w:rPr>
          <w:strike/>
          <w:lang w:val="fr-FR"/>
        </w:rPr>
        <w:t>GAA</w:t>
      </w:r>
      <w:r w:rsidR="00B15801" w:rsidRPr="00110BE8">
        <w:rPr>
          <w:strike/>
          <w:lang w:val="fr-FR"/>
        </w:rPr>
        <w:t>-</w:t>
      </w:r>
      <w:r w:rsidRPr="00110BE8">
        <w:rPr>
          <w:strike/>
          <w:lang w:val="fr-FR"/>
        </w:rPr>
        <w:t>TAT</w:t>
      </w:r>
      <w:r w:rsidR="00B15801" w:rsidRPr="00110BE8">
        <w:rPr>
          <w:strike/>
          <w:lang w:val="fr-FR"/>
        </w:rPr>
        <w:t>-</w:t>
      </w:r>
      <w:r w:rsidRPr="00110BE8">
        <w:rPr>
          <w:strike/>
          <w:lang w:val="fr-FR"/>
        </w:rPr>
        <w:t>CCT</w:t>
      </w:r>
      <w:r w:rsidR="00B15801" w:rsidRPr="00110BE8">
        <w:rPr>
          <w:strike/>
          <w:lang w:val="fr-FR"/>
        </w:rPr>
        <w:t>-</w:t>
      </w:r>
      <w:r w:rsidRPr="00110BE8">
        <w:rPr>
          <w:strike/>
          <w:lang w:val="fr-FR"/>
        </w:rPr>
        <w:t>GTA</w:t>
      </w:r>
      <w:r w:rsidR="00B15801" w:rsidRPr="00110BE8">
        <w:rPr>
          <w:strike/>
          <w:lang w:val="fr-FR"/>
        </w:rPr>
        <w:t>-</w:t>
      </w:r>
      <w:r w:rsidRPr="00110BE8">
        <w:rPr>
          <w:strike/>
          <w:lang w:val="fr-FR"/>
        </w:rPr>
        <w:t xml:space="preserve">CCA-3’ (67,700nt -67,677nt) (Cavadini </w:t>
      </w:r>
      <w:r w:rsidRPr="00110BE8">
        <w:rPr>
          <w:i/>
          <w:strike/>
          <w:lang w:val="fr-FR"/>
        </w:rPr>
        <w:t>et al.</w:t>
      </w:r>
      <w:r w:rsidR="00FB1112" w:rsidRPr="00110BE8">
        <w:rPr>
          <w:i/>
          <w:strike/>
          <w:lang w:val="fr-FR"/>
        </w:rPr>
        <w:t>,</w:t>
      </w:r>
      <w:r w:rsidRPr="00110BE8">
        <w:rPr>
          <w:strike/>
          <w:lang w:val="fr-FR"/>
        </w:rPr>
        <w:t xml:space="preserve"> 2010). </w:t>
      </w:r>
    </w:p>
    <w:p w14:paraId="472B43B0" w14:textId="335FEFC7" w:rsidR="002F4C1E" w:rsidRPr="006C0377" w:rsidRDefault="00FD7AA6" w:rsidP="00FD7AA6">
      <w:pPr>
        <w:pStyle w:val="i"/>
        <w:rPr>
          <w:rFonts w:cs="Arial"/>
        </w:rPr>
      </w:pPr>
      <w:r w:rsidRPr="006C0377">
        <w:rPr>
          <w:rFonts w:cs="Arial"/>
        </w:rPr>
        <w:t>ii)</w:t>
      </w:r>
      <w:r w:rsidRPr="006C0377">
        <w:rPr>
          <w:rFonts w:cs="Arial"/>
        </w:rPr>
        <w:tab/>
      </w:r>
      <w:r w:rsidR="007C57B7" w:rsidRPr="006C0377">
        <w:rPr>
          <w:rFonts w:cs="Arial"/>
        </w:rPr>
        <w:t>The PCR amplification is performed in 25</w:t>
      </w:r>
      <w:r w:rsidR="005F26E5" w:rsidRPr="006C0377">
        <w:rPr>
          <w:rFonts w:cs="Arial"/>
        </w:rPr>
        <w:t xml:space="preserve"> µ</w:t>
      </w:r>
      <w:r w:rsidR="007C57B7" w:rsidRPr="006C0377">
        <w:rPr>
          <w:rFonts w:cs="Arial"/>
        </w:rPr>
        <w:t>l and the procedure and conditions are summar</w:t>
      </w:r>
      <w:r w:rsidR="00F52C43" w:rsidRPr="006C0377">
        <w:rPr>
          <w:rFonts w:cs="Arial"/>
        </w:rPr>
        <w:t>is</w:t>
      </w:r>
      <w:r w:rsidR="007C57B7" w:rsidRPr="006C0377">
        <w:rPr>
          <w:rFonts w:cs="Arial"/>
        </w:rPr>
        <w:t xml:space="preserve">ed </w:t>
      </w:r>
      <w:r w:rsidR="009D17D6" w:rsidRPr="006C0377">
        <w:rPr>
          <w:rFonts w:cs="Arial"/>
        </w:rPr>
        <w:t xml:space="preserve">in </w:t>
      </w:r>
      <w:r w:rsidR="007C57B7" w:rsidRPr="006C0377">
        <w:rPr>
          <w:rFonts w:cs="Arial"/>
        </w:rPr>
        <w:t xml:space="preserve">Tables </w:t>
      </w:r>
      <w:r w:rsidR="00007D94">
        <w:rPr>
          <w:rFonts w:cs="Arial"/>
        </w:rPr>
        <w:t>3</w:t>
      </w:r>
      <w:r w:rsidR="00BB0B92" w:rsidRPr="006C0377">
        <w:rPr>
          <w:rFonts w:cs="Arial"/>
        </w:rPr>
        <w:t xml:space="preserve"> </w:t>
      </w:r>
      <w:r w:rsidR="007C57B7" w:rsidRPr="006C0377">
        <w:rPr>
          <w:rFonts w:cs="Arial"/>
        </w:rPr>
        <w:t xml:space="preserve">and </w:t>
      </w:r>
      <w:r w:rsidR="00007D94">
        <w:rPr>
          <w:rFonts w:cs="Arial"/>
        </w:rPr>
        <w:t>4</w:t>
      </w:r>
      <w:r w:rsidR="007C57B7" w:rsidRPr="006C0377">
        <w:rPr>
          <w:rFonts w:cs="Arial"/>
        </w:rPr>
        <w:t xml:space="preserve">. </w:t>
      </w:r>
    </w:p>
    <w:p w14:paraId="61D0A169" w14:textId="77777777" w:rsidR="00064E02" w:rsidRPr="006C0377" w:rsidRDefault="00064E02" w:rsidP="00FD7AA6">
      <w:pPr>
        <w:pStyle w:val="i"/>
        <w:rPr>
          <w:rFonts w:cs="Arial"/>
        </w:rPr>
      </w:pPr>
      <w:r w:rsidRPr="006C0377">
        <w:rPr>
          <w:rFonts w:cs="Arial"/>
        </w:rPr>
        <w:lastRenderedPageBreak/>
        <w:t>iii)</w:t>
      </w:r>
      <w:r w:rsidRPr="006C0377">
        <w:rPr>
          <w:rFonts w:cs="Arial"/>
        </w:rPr>
        <w:tab/>
        <w:t xml:space="preserve">For </w:t>
      </w:r>
      <w:r w:rsidRPr="006C0377">
        <w:rPr>
          <w:rFonts w:cs="Arial"/>
          <w:szCs w:val="18"/>
          <w:lang w:val="en-US"/>
        </w:rPr>
        <w:t>each PCR reaction a negative control (water DNase free) and a positive control (5</w:t>
      </w:r>
      <w:r w:rsidR="005F26E5" w:rsidRPr="006C0377">
        <w:rPr>
          <w:rFonts w:cs="Arial"/>
          <w:szCs w:val="18"/>
          <w:lang w:val="en-US"/>
        </w:rPr>
        <w:t>–</w:t>
      </w:r>
      <w:r w:rsidRPr="006C0377">
        <w:rPr>
          <w:rFonts w:cs="Arial"/>
          <w:szCs w:val="18"/>
          <w:lang w:val="en-US"/>
        </w:rPr>
        <w:t>10</w:t>
      </w:r>
      <w:r w:rsidR="005F26E5" w:rsidRPr="006C0377">
        <w:rPr>
          <w:rFonts w:cs="Arial"/>
          <w:szCs w:val="18"/>
          <w:lang w:val="en-US"/>
        </w:rPr>
        <w:t> </w:t>
      </w:r>
      <w:r w:rsidRPr="006C0377">
        <w:rPr>
          <w:rFonts w:cs="Arial"/>
          <w:szCs w:val="18"/>
          <w:lang w:val="en-US"/>
        </w:rPr>
        <w:t>ng of DNA previously extracted and tested from a positive rabbit) should be added.</w:t>
      </w:r>
    </w:p>
    <w:p w14:paraId="2601F7D9" w14:textId="5339CFF6" w:rsidR="007C57B7" w:rsidRPr="00110BE8" w:rsidRDefault="007C57B7" w:rsidP="00110BE8">
      <w:pPr>
        <w:pStyle w:val="Tabletitle"/>
      </w:pPr>
      <w:r w:rsidRPr="00110BE8">
        <w:t xml:space="preserve">Table </w:t>
      </w:r>
      <w:r w:rsidR="00110BE8" w:rsidRPr="00110BE8">
        <w:t>3</w:t>
      </w:r>
      <w:r w:rsidR="005F26E5" w:rsidRPr="00110BE8">
        <w:t>.</w:t>
      </w:r>
      <w:r w:rsidRPr="00110BE8">
        <w:t xml:space="preserve"> PCR</w:t>
      </w:r>
      <w:r w:rsidR="006E6CF7" w:rsidRPr="00110BE8">
        <w:t xml:space="preserve"> </w:t>
      </w:r>
      <w:r w:rsidRPr="00110BE8">
        <w:t>reagents</w:t>
      </w:r>
    </w:p>
    <w:tbl>
      <w:tblPr>
        <w:tblW w:w="6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3"/>
        <w:gridCol w:w="2268"/>
        <w:gridCol w:w="2126"/>
      </w:tblGrid>
      <w:tr w:rsidR="00A4558A" w:rsidRPr="006C0377" w14:paraId="2815A9DA" w14:textId="77777777" w:rsidTr="00A4558A">
        <w:trPr>
          <w:tblHeade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85F7C79" w14:textId="77777777" w:rsidR="00A4558A" w:rsidRPr="006C0377" w:rsidRDefault="00A4558A" w:rsidP="00C952A9">
            <w:pPr>
              <w:spacing w:before="120" w:after="120"/>
              <w:jc w:val="center"/>
              <w:rPr>
                <w:rFonts w:ascii="Arial" w:hAnsi="Arial" w:cs="Arial"/>
                <w:b/>
                <w:bCs/>
                <w:sz w:val="18"/>
                <w:szCs w:val="18"/>
              </w:rPr>
            </w:pPr>
            <w:r w:rsidRPr="006C0377">
              <w:rPr>
                <w:rFonts w:ascii="Arial" w:hAnsi="Arial" w:cs="Arial"/>
                <w:b/>
                <w:bCs/>
                <w:sz w:val="18"/>
                <w:szCs w:val="18"/>
              </w:rPr>
              <w:t>Reagents</w:t>
            </w:r>
          </w:p>
        </w:tc>
        <w:tc>
          <w:tcPr>
            <w:tcW w:w="2268" w:type="dxa"/>
            <w:tcBorders>
              <w:top w:val="single" w:sz="4" w:space="0" w:color="auto"/>
              <w:left w:val="single" w:sz="4" w:space="0" w:color="auto"/>
              <w:bottom w:val="single" w:sz="4" w:space="0" w:color="auto"/>
              <w:right w:val="single" w:sz="4" w:space="0" w:color="auto"/>
            </w:tcBorders>
            <w:vAlign w:val="center"/>
          </w:tcPr>
          <w:p w14:paraId="5236F61D" w14:textId="77777777" w:rsidR="00A4558A" w:rsidRPr="006C0377" w:rsidRDefault="00A4558A" w:rsidP="00C952A9">
            <w:pPr>
              <w:spacing w:before="120" w:after="120"/>
              <w:jc w:val="center"/>
              <w:rPr>
                <w:rFonts w:ascii="Arial" w:hAnsi="Arial" w:cs="Arial"/>
                <w:b/>
                <w:bCs/>
                <w:sz w:val="18"/>
                <w:szCs w:val="18"/>
              </w:rPr>
            </w:pPr>
            <w:r w:rsidRPr="006C0377">
              <w:rPr>
                <w:rFonts w:ascii="Arial" w:hAnsi="Arial" w:cs="Arial"/>
                <w:b/>
                <w:bCs/>
                <w:sz w:val="18"/>
                <w:szCs w:val="18"/>
              </w:rPr>
              <w:t>Final concentration</w:t>
            </w:r>
          </w:p>
        </w:tc>
        <w:tc>
          <w:tcPr>
            <w:tcW w:w="2126" w:type="dxa"/>
            <w:tcBorders>
              <w:top w:val="single" w:sz="4" w:space="0" w:color="auto"/>
              <w:left w:val="single" w:sz="4" w:space="0" w:color="auto"/>
              <w:bottom w:val="single" w:sz="4" w:space="0" w:color="auto"/>
              <w:right w:val="single" w:sz="4" w:space="0" w:color="auto"/>
            </w:tcBorders>
            <w:vAlign w:val="center"/>
          </w:tcPr>
          <w:p w14:paraId="218C8D4E" w14:textId="77777777" w:rsidR="00A4558A" w:rsidRPr="006C0377" w:rsidRDefault="00A4558A" w:rsidP="00C952A9">
            <w:pPr>
              <w:spacing w:before="120" w:after="120"/>
              <w:jc w:val="center"/>
              <w:rPr>
                <w:rFonts w:ascii="Arial" w:hAnsi="Arial" w:cs="Arial"/>
                <w:b/>
                <w:bCs/>
                <w:sz w:val="18"/>
                <w:szCs w:val="18"/>
              </w:rPr>
            </w:pPr>
            <w:r w:rsidRPr="006C0377">
              <w:rPr>
                <w:rFonts w:ascii="Arial" w:hAnsi="Arial" w:cs="Arial"/>
                <w:b/>
                <w:bCs/>
                <w:sz w:val="18"/>
                <w:szCs w:val="18"/>
              </w:rPr>
              <w:t>Volumes</w:t>
            </w:r>
          </w:p>
        </w:tc>
      </w:tr>
      <w:tr w:rsidR="00A4558A" w:rsidRPr="006C0377" w14:paraId="0F6366B8" w14:textId="77777777" w:rsidTr="00A4558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221D2BB" w14:textId="77777777" w:rsidR="00A4558A" w:rsidRPr="006C0377" w:rsidRDefault="00A4558A" w:rsidP="00C952A9">
            <w:pPr>
              <w:spacing w:before="60" w:after="60"/>
              <w:jc w:val="center"/>
              <w:rPr>
                <w:rFonts w:ascii="Arial" w:hAnsi="Arial" w:cs="Arial"/>
                <w:sz w:val="18"/>
                <w:szCs w:val="18"/>
              </w:rPr>
            </w:pPr>
            <w:r w:rsidRPr="006C0377">
              <w:rPr>
                <w:rFonts w:ascii="Arial" w:hAnsi="Arial" w:cs="Arial"/>
                <w:sz w:val="18"/>
                <w:szCs w:val="18"/>
              </w:rPr>
              <w:t>DNA</w:t>
            </w:r>
          </w:p>
        </w:tc>
        <w:tc>
          <w:tcPr>
            <w:tcW w:w="2268" w:type="dxa"/>
            <w:tcBorders>
              <w:top w:val="single" w:sz="4" w:space="0" w:color="auto"/>
              <w:left w:val="single" w:sz="4" w:space="0" w:color="auto"/>
              <w:bottom w:val="single" w:sz="4" w:space="0" w:color="auto"/>
              <w:right w:val="single" w:sz="4" w:space="0" w:color="auto"/>
            </w:tcBorders>
            <w:vAlign w:val="center"/>
          </w:tcPr>
          <w:p w14:paraId="469E3529" w14:textId="77777777" w:rsidR="00A4558A" w:rsidRPr="006C0377" w:rsidRDefault="00A4558A" w:rsidP="00C952A9">
            <w:pPr>
              <w:spacing w:before="60" w:after="60"/>
              <w:jc w:val="center"/>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E6A4EF2" w14:textId="77777777" w:rsidR="00A4558A" w:rsidRPr="006C0377" w:rsidRDefault="00A4558A" w:rsidP="00C952A9">
            <w:pPr>
              <w:spacing w:before="60" w:after="60"/>
              <w:jc w:val="center"/>
              <w:rPr>
                <w:rFonts w:ascii="Arial" w:hAnsi="Arial" w:cs="Arial"/>
                <w:sz w:val="18"/>
                <w:szCs w:val="18"/>
                <w:lang w:val="en-US"/>
              </w:rPr>
            </w:pPr>
            <w:r w:rsidRPr="006C0377">
              <w:rPr>
                <w:rFonts w:ascii="Arial" w:hAnsi="Arial" w:cs="Arial"/>
                <w:sz w:val="18"/>
                <w:szCs w:val="18"/>
              </w:rPr>
              <w:t>5–10 ng</w:t>
            </w:r>
          </w:p>
        </w:tc>
      </w:tr>
      <w:tr w:rsidR="00A4558A" w:rsidRPr="006C0377" w14:paraId="2368F3EF" w14:textId="77777777" w:rsidTr="00A4558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3685B49" w14:textId="77777777" w:rsidR="00A4558A" w:rsidRPr="006C0377" w:rsidRDefault="00A4558A" w:rsidP="00C952A9">
            <w:pPr>
              <w:spacing w:before="60" w:after="60"/>
              <w:jc w:val="center"/>
              <w:rPr>
                <w:rFonts w:ascii="Arial" w:hAnsi="Arial" w:cs="Arial"/>
                <w:sz w:val="18"/>
                <w:szCs w:val="18"/>
                <w:lang w:val="en-GB"/>
              </w:rPr>
            </w:pPr>
            <w:r w:rsidRPr="006C0377">
              <w:rPr>
                <w:rFonts w:ascii="Arial" w:hAnsi="Arial" w:cs="Arial"/>
                <w:sz w:val="18"/>
                <w:szCs w:val="18"/>
                <w:lang w:val="en-GB"/>
              </w:rPr>
              <w:t>Buffer 5×</w:t>
            </w:r>
          </w:p>
        </w:tc>
        <w:tc>
          <w:tcPr>
            <w:tcW w:w="2268" w:type="dxa"/>
            <w:tcBorders>
              <w:top w:val="single" w:sz="4" w:space="0" w:color="auto"/>
              <w:left w:val="single" w:sz="4" w:space="0" w:color="auto"/>
              <w:bottom w:val="single" w:sz="4" w:space="0" w:color="auto"/>
              <w:right w:val="single" w:sz="4" w:space="0" w:color="auto"/>
            </w:tcBorders>
            <w:vAlign w:val="center"/>
          </w:tcPr>
          <w:p w14:paraId="0582F370" w14:textId="77777777" w:rsidR="00A4558A" w:rsidRPr="006C0377" w:rsidRDefault="00A4558A" w:rsidP="00C952A9">
            <w:pPr>
              <w:spacing w:before="60" w:after="60"/>
              <w:jc w:val="center"/>
              <w:rPr>
                <w:rFonts w:ascii="Arial" w:hAnsi="Arial" w:cs="Arial"/>
                <w:sz w:val="18"/>
                <w:szCs w:val="18"/>
                <w:lang w:val="en-GB"/>
              </w:rPr>
            </w:pPr>
            <w:r w:rsidRPr="006C0377">
              <w:rPr>
                <w:rFonts w:ascii="Arial" w:hAnsi="Arial" w:cs="Arial"/>
                <w:sz w:val="18"/>
                <w:szCs w:val="18"/>
                <w:lang w:val="en-GB"/>
              </w:rPr>
              <w:t>1×</w:t>
            </w:r>
          </w:p>
        </w:tc>
        <w:tc>
          <w:tcPr>
            <w:tcW w:w="2126" w:type="dxa"/>
            <w:tcBorders>
              <w:top w:val="single" w:sz="4" w:space="0" w:color="auto"/>
              <w:left w:val="single" w:sz="4" w:space="0" w:color="auto"/>
              <w:bottom w:val="single" w:sz="4" w:space="0" w:color="auto"/>
              <w:right w:val="single" w:sz="4" w:space="0" w:color="auto"/>
            </w:tcBorders>
            <w:vAlign w:val="center"/>
          </w:tcPr>
          <w:p w14:paraId="0BC1C32B" w14:textId="77777777" w:rsidR="00A4558A" w:rsidRPr="006C0377" w:rsidRDefault="00A4558A" w:rsidP="00C952A9">
            <w:pPr>
              <w:spacing w:before="60" w:after="60"/>
              <w:jc w:val="center"/>
              <w:rPr>
                <w:rFonts w:ascii="Arial" w:hAnsi="Arial" w:cs="Arial"/>
                <w:sz w:val="18"/>
                <w:szCs w:val="18"/>
                <w:lang w:val="en-GB"/>
              </w:rPr>
            </w:pPr>
            <w:r w:rsidRPr="006C0377">
              <w:rPr>
                <w:rFonts w:ascii="Arial" w:hAnsi="Arial" w:cs="Arial"/>
                <w:sz w:val="18"/>
                <w:szCs w:val="18"/>
              </w:rPr>
              <w:t>5 μ</w:t>
            </w:r>
            <w:r w:rsidRPr="006C0377">
              <w:rPr>
                <w:rFonts w:ascii="Arial" w:hAnsi="Arial" w:cs="Arial"/>
                <w:sz w:val="18"/>
                <w:szCs w:val="18"/>
                <w:lang w:val="en-GB"/>
              </w:rPr>
              <w:t>l</w:t>
            </w:r>
          </w:p>
        </w:tc>
      </w:tr>
      <w:tr w:rsidR="00A4558A" w:rsidRPr="006C0377" w14:paraId="5B9C7AE3" w14:textId="77777777" w:rsidTr="00A4558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C62CADB" w14:textId="77777777" w:rsidR="00A4558A" w:rsidRPr="006C0377" w:rsidRDefault="00A4558A" w:rsidP="00C952A9">
            <w:pPr>
              <w:pStyle w:val="En-tte"/>
              <w:spacing w:before="60" w:after="60"/>
              <w:jc w:val="center"/>
              <w:rPr>
                <w:rFonts w:ascii="Arial" w:hAnsi="Arial" w:cs="Arial"/>
                <w:sz w:val="18"/>
                <w:szCs w:val="18"/>
                <w:lang w:val="en-US"/>
              </w:rPr>
            </w:pPr>
            <w:r w:rsidRPr="006C0377">
              <w:rPr>
                <w:rFonts w:ascii="Arial" w:hAnsi="Arial" w:cs="Arial"/>
                <w:sz w:val="18"/>
                <w:szCs w:val="18"/>
              </w:rPr>
              <w:t>Primer-F (20 pmol/</w:t>
            </w:r>
            <w:r w:rsidRPr="006C0377">
              <w:rPr>
                <w:rFonts w:ascii="Arial" w:hAnsi="Arial" w:cs="Arial"/>
                <w:snapToGrid w:val="0"/>
                <w:sz w:val="18"/>
                <w:szCs w:val="18"/>
              </w:rPr>
              <w:t>μ</w:t>
            </w:r>
            <w:r w:rsidRPr="006C0377">
              <w:rPr>
                <w:rFonts w:ascii="Arial" w:hAnsi="Arial" w:cs="Arial"/>
                <w:snapToGrid w:val="0"/>
                <w:sz w:val="18"/>
                <w:szCs w:val="18"/>
                <w:lang w:val="en-US"/>
              </w:rPr>
              <w:t>l)</w:t>
            </w:r>
          </w:p>
        </w:tc>
        <w:tc>
          <w:tcPr>
            <w:tcW w:w="2268" w:type="dxa"/>
            <w:tcBorders>
              <w:top w:val="single" w:sz="4" w:space="0" w:color="auto"/>
              <w:left w:val="single" w:sz="4" w:space="0" w:color="auto"/>
              <w:bottom w:val="single" w:sz="4" w:space="0" w:color="auto"/>
              <w:right w:val="single" w:sz="4" w:space="0" w:color="auto"/>
            </w:tcBorders>
            <w:vAlign w:val="center"/>
          </w:tcPr>
          <w:p w14:paraId="450CDB6C" w14:textId="77777777" w:rsidR="00A4558A" w:rsidRPr="006C0377" w:rsidRDefault="00A4558A" w:rsidP="00C952A9">
            <w:pPr>
              <w:spacing w:before="60" w:after="60"/>
              <w:jc w:val="center"/>
              <w:rPr>
                <w:rFonts w:ascii="Arial" w:hAnsi="Arial" w:cs="Arial"/>
                <w:sz w:val="18"/>
                <w:szCs w:val="18"/>
                <w:lang w:val="de-DE"/>
              </w:rPr>
            </w:pPr>
            <w:r w:rsidRPr="006C0377">
              <w:rPr>
                <w:rFonts w:ascii="Arial" w:hAnsi="Arial" w:cs="Arial"/>
                <w:sz w:val="18"/>
                <w:szCs w:val="18"/>
                <w:lang w:val="de-DE"/>
              </w:rPr>
              <w:t xml:space="preserve">0.4 </w:t>
            </w:r>
            <w:r w:rsidRPr="006C0377">
              <w:rPr>
                <w:rFonts w:ascii="Arial" w:hAnsi="Arial" w:cs="Arial"/>
                <w:snapToGrid w:val="0"/>
                <w:sz w:val="18"/>
                <w:szCs w:val="18"/>
                <w:lang w:val="en-US"/>
              </w:rPr>
              <w:t>pmol/</w:t>
            </w:r>
            <w:r w:rsidRPr="006C0377">
              <w:rPr>
                <w:rFonts w:ascii="Arial" w:hAnsi="Arial" w:cs="Arial"/>
                <w:snapToGrid w:val="0"/>
                <w:sz w:val="18"/>
                <w:szCs w:val="18"/>
              </w:rPr>
              <w:t>μ</w:t>
            </w:r>
            <w:r w:rsidRPr="006C0377">
              <w:rPr>
                <w:rFonts w:ascii="Arial" w:hAnsi="Arial" w:cs="Arial"/>
                <w:snapToGrid w:val="0"/>
                <w:sz w:val="18"/>
                <w:szCs w:val="18"/>
                <w:lang w:val="en-US"/>
              </w:rPr>
              <w:t>l</w:t>
            </w:r>
          </w:p>
        </w:tc>
        <w:tc>
          <w:tcPr>
            <w:tcW w:w="2126" w:type="dxa"/>
            <w:tcBorders>
              <w:top w:val="single" w:sz="4" w:space="0" w:color="auto"/>
              <w:left w:val="single" w:sz="4" w:space="0" w:color="auto"/>
              <w:bottom w:val="single" w:sz="4" w:space="0" w:color="auto"/>
              <w:right w:val="single" w:sz="4" w:space="0" w:color="auto"/>
            </w:tcBorders>
            <w:vAlign w:val="center"/>
          </w:tcPr>
          <w:p w14:paraId="194A89FD" w14:textId="77777777" w:rsidR="00A4558A" w:rsidRPr="006C0377" w:rsidRDefault="00A4558A" w:rsidP="00C952A9">
            <w:pPr>
              <w:spacing w:before="60" w:after="60"/>
              <w:jc w:val="center"/>
              <w:rPr>
                <w:rFonts w:ascii="Arial" w:hAnsi="Arial" w:cs="Arial"/>
                <w:sz w:val="18"/>
                <w:szCs w:val="18"/>
                <w:lang w:val="en-US"/>
              </w:rPr>
            </w:pPr>
            <w:r w:rsidRPr="006C0377">
              <w:rPr>
                <w:rFonts w:ascii="Arial" w:hAnsi="Arial" w:cs="Arial"/>
                <w:sz w:val="18"/>
                <w:szCs w:val="18"/>
                <w:lang w:val="en-US"/>
              </w:rPr>
              <w:t xml:space="preserve">0.5 </w:t>
            </w:r>
            <w:r w:rsidRPr="006C0377">
              <w:rPr>
                <w:rFonts w:ascii="Arial" w:hAnsi="Arial" w:cs="Arial"/>
                <w:sz w:val="18"/>
                <w:szCs w:val="18"/>
              </w:rPr>
              <w:t>μ</w:t>
            </w:r>
            <w:r w:rsidRPr="006C0377">
              <w:rPr>
                <w:rFonts w:ascii="Arial" w:hAnsi="Arial" w:cs="Arial"/>
                <w:sz w:val="18"/>
                <w:szCs w:val="18"/>
                <w:lang w:val="en-US"/>
              </w:rPr>
              <w:t>l</w:t>
            </w:r>
          </w:p>
        </w:tc>
      </w:tr>
      <w:tr w:rsidR="00A4558A" w:rsidRPr="006C0377" w14:paraId="13E99043" w14:textId="77777777" w:rsidTr="00A4558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D233759" w14:textId="77777777" w:rsidR="00A4558A" w:rsidRPr="006C0377" w:rsidRDefault="00A4558A" w:rsidP="00C952A9">
            <w:pPr>
              <w:pStyle w:val="En-tte"/>
              <w:spacing w:before="60" w:after="60"/>
              <w:jc w:val="center"/>
              <w:rPr>
                <w:rFonts w:ascii="Arial" w:hAnsi="Arial" w:cs="Arial"/>
                <w:sz w:val="18"/>
                <w:szCs w:val="18"/>
                <w:lang w:val="en-US"/>
              </w:rPr>
            </w:pPr>
            <w:r w:rsidRPr="006C0377">
              <w:rPr>
                <w:rFonts w:ascii="Arial" w:hAnsi="Arial" w:cs="Arial"/>
                <w:sz w:val="18"/>
                <w:szCs w:val="18"/>
              </w:rPr>
              <w:t>Primer-R (20 pmol/</w:t>
            </w:r>
            <w:r w:rsidRPr="006C0377">
              <w:rPr>
                <w:rFonts w:ascii="Arial" w:hAnsi="Arial" w:cs="Arial"/>
                <w:snapToGrid w:val="0"/>
                <w:sz w:val="18"/>
                <w:szCs w:val="18"/>
              </w:rPr>
              <w:t>μ</w:t>
            </w:r>
            <w:r w:rsidRPr="006C0377">
              <w:rPr>
                <w:rFonts w:ascii="Arial" w:hAnsi="Arial" w:cs="Arial"/>
                <w:snapToGrid w:val="0"/>
                <w:sz w:val="18"/>
                <w:szCs w:val="18"/>
                <w:lang w:val="en-US"/>
              </w:rPr>
              <w:t>l)</w:t>
            </w:r>
          </w:p>
        </w:tc>
        <w:tc>
          <w:tcPr>
            <w:tcW w:w="2268" w:type="dxa"/>
            <w:tcBorders>
              <w:top w:val="single" w:sz="4" w:space="0" w:color="auto"/>
              <w:left w:val="single" w:sz="4" w:space="0" w:color="auto"/>
              <w:bottom w:val="single" w:sz="4" w:space="0" w:color="auto"/>
              <w:right w:val="single" w:sz="4" w:space="0" w:color="auto"/>
            </w:tcBorders>
            <w:vAlign w:val="center"/>
          </w:tcPr>
          <w:p w14:paraId="6B0F25D9" w14:textId="77777777" w:rsidR="00A4558A" w:rsidRPr="006C0377" w:rsidRDefault="00A4558A" w:rsidP="00C952A9">
            <w:pPr>
              <w:spacing w:before="60" w:after="60"/>
              <w:jc w:val="center"/>
              <w:rPr>
                <w:rFonts w:ascii="Arial" w:hAnsi="Arial" w:cs="Arial"/>
                <w:sz w:val="18"/>
                <w:szCs w:val="18"/>
              </w:rPr>
            </w:pPr>
            <w:r w:rsidRPr="006C0377">
              <w:rPr>
                <w:rFonts w:ascii="Arial" w:hAnsi="Arial" w:cs="Arial"/>
                <w:sz w:val="18"/>
                <w:szCs w:val="18"/>
              </w:rPr>
              <w:t xml:space="preserve">0.4 </w:t>
            </w:r>
            <w:r w:rsidRPr="006C0377">
              <w:rPr>
                <w:rFonts w:ascii="Arial" w:hAnsi="Arial" w:cs="Arial"/>
                <w:sz w:val="18"/>
                <w:szCs w:val="18"/>
                <w:lang w:val="pt-BR"/>
              </w:rPr>
              <w:t>pmol/</w:t>
            </w:r>
            <w:r w:rsidRPr="006C0377">
              <w:rPr>
                <w:rFonts w:ascii="Arial" w:hAnsi="Arial" w:cs="Arial"/>
                <w:sz w:val="18"/>
                <w:szCs w:val="18"/>
              </w:rPr>
              <w:t>μl</w:t>
            </w:r>
          </w:p>
        </w:tc>
        <w:tc>
          <w:tcPr>
            <w:tcW w:w="2126" w:type="dxa"/>
            <w:tcBorders>
              <w:top w:val="single" w:sz="4" w:space="0" w:color="auto"/>
              <w:left w:val="single" w:sz="4" w:space="0" w:color="auto"/>
              <w:bottom w:val="single" w:sz="4" w:space="0" w:color="auto"/>
              <w:right w:val="single" w:sz="4" w:space="0" w:color="auto"/>
            </w:tcBorders>
            <w:vAlign w:val="center"/>
          </w:tcPr>
          <w:p w14:paraId="3F2BF1D7" w14:textId="77777777" w:rsidR="00A4558A" w:rsidRPr="006C0377" w:rsidRDefault="00A4558A" w:rsidP="00C952A9">
            <w:pPr>
              <w:spacing w:before="60" w:after="60"/>
              <w:jc w:val="center"/>
              <w:rPr>
                <w:rFonts w:ascii="Arial" w:hAnsi="Arial" w:cs="Arial"/>
                <w:sz w:val="18"/>
                <w:szCs w:val="18"/>
              </w:rPr>
            </w:pPr>
            <w:r w:rsidRPr="006C0377">
              <w:rPr>
                <w:rFonts w:ascii="Arial" w:hAnsi="Arial" w:cs="Arial"/>
                <w:sz w:val="18"/>
                <w:szCs w:val="18"/>
              </w:rPr>
              <w:t>0.5 μl</w:t>
            </w:r>
          </w:p>
        </w:tc>
      </w:tr>
      <w:tr w:rsidR="00A4558A" w:rsidRPr="006C0377" w14:paraId="551DA2F2" w14:textId="77777777" w:rsidTr="00A4558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25014F0" w14:textId="77777777" w:rsidR="00A4558A" w:rsidRPr="006C0377" w:rsidRDefault="00A4558A" w:rsidP="00C952A9">
            <w:pPr>
              <w:pStyle w:val="En-tte"/>
              <w:spacing w:before="60" w:after="60"/>
              <w:jc w:val="center"/>
              <w:rPr>
                <w:rFonts w:ascii="Arial" w:hAnsi="Arial" w:cs="Arial"/>
                <w:sz w:val="18"/>
                <w:szCs w:val="18"/>
              </w:rPr>
            </w:pPr>
            <w:r w:rsidRPr="006C0377">
              <w:rPr>
                <w:rFonts w:ascii="Arial" w:hAnsi="Arial" w:cs="Arial"/>
                <w:sz w:val="18"/>
                <w:szCs w:val="18"/>
              </w:rPr>
              <w:t>dNTPs (2.5 mM each)</w:t>
            </w:r>
          </w:p>
        </w:tc>
        <w:tc>
          <w:tcPr>
            <w:tcW w:w="2268" w:type="dxa"/>
            <w:tcBorders>
              <w:top w:val="single" w:sz="4" w:space="0" w:color="auto"/>
              <w:left w:val="single" w:sz="4" w:space="0" w:color="auto"/>
              <w:bottom w:val="single" w:sz="4" w:space="0" w:color="auto"/>
              <w:right w:val="single" w:sz="4" w:space="0" w:color="auto"/>
            </w:tcBorders>
            <w:vAlign w:val="center"/>
          </w:tcPr>
          <w:p w14:paraId="553FF050" w14:textId="77777777" w:rsidR="00A4558A" w:rsidRPr="006C0377" w:rsidRDefault="00A4558A" w:rsidP="00C952A9">
            <w:pPr>
              <w:spacing w:before="60" w:after="60"/>
              <w:jc w:val="center"/>
              <w:rPr>
                <w:rFonts w:ascii="Arial" w:hAnsi="Arial" w:cs="Arial"/>
                <w:sz w:val="18"/>
                <w:szCs w:val="18"/>
              </w:rPr>
            </w:pPr>
            <w:r w:rsidRPr="006C0377">
              <w:rPr>
                <w:rFonts w:ascii="Arial" w:hAnsi="Arial" w:cs="Arial"/>
                <w:sz w:val="18"/>
                <w:szCs w:val="18"/>
              </w:rPr>
              <w:t>0.2 mM</w:t>
            </w:r>
          </w:p>
        </w:tc>
        <w:tc>
          <w:tcPr>
            <w:tcW w:w="2126" w:type="dxa"/>
            <w:tcBorders>
              <w:top w:val="single" w:sz="4" w:space="0" w:color="auto"/>
              <w:left w:val="single" w:sz="4" w:space="0" w:color="auto"/>
              <w:bottom w:val="single" w:sz="4" w:space="0" w:color="auto"/>
              <w:right w:val="single" w:sz="4" w:space="0" w:color="auto"/>
            </w:tcBorders>
            <w:vAlign w:val="center"/>
          </w:tcPr>
          <w:p w14:paraId="10F2FE97" w14:textId="77777777" w:rsidR="00A4558A" w:rsidRPr="006C0377" w:rsidRDefault="00A4558A" w:rsidP="00C952A9">
            <w:pPr>
              <w:spacing w:before="60" w:after="60"/>
              <w:jc w:val="center"/>
              <w:rPr>
                <w:rFonts w:ascii="Arial" w:hAnsi="Arial" w:cs="Arial"/>
                <w:sz w:val="18"/>
                <w:szCs w:val="18"/>
              </w:rPr>
            </w:pPr>
            <w:r w:rsidRPr="006C0377">
              <w:rPr>
                <w:rFonts w:ascii="Arial" w:hAnsi="Arial" w:cs="Arial"/>
                <w:sz w:val="18"/>
                <w:szCs w:val="18"/>
              </w:rPr>
              <w:t>2 μ</w:t>
            </w:r>
            <w:r w:rsidRPr="006C0377">
              <w:rPr>
                <w:rFonts w:ascii="Arial" w:hAnsi="Arial" w:cs="Arial"/>
                <w:sz w:val="18"/>
                <w:szCs w:val="18"/>
                <w:lang w:val="en-US"/>
              </w:rPr>
              <w:t>l</w:t>
            </w:r>
          </w:p>
        </w:tc>
      </w:tr>
      <w:tr w:rsidR="00A4558A" w:rsidRPr="006C0377" w14:paraId="6DF84086" w14:textId="77777777" w:rsidTr="00A4558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D0111AD" w14:textId="77777777" w:rsidR="00A4558A" w:rsidRPr="006C0377" w:rsidRDefault="00A4558A" w:rsidP="00C952A9">
            <w:pPr>
              <w:spacing w:before="60" w:after="60"/>
              <w:jc w:val="center"/>
              <w:rPr>
                <w:rFonts w:ascii="Arial" w:hAnsi="Arial" w:cs="Arial"/>
                <w:sz w:val="18"/>
                <w:szCs w:val="18"/>
                <w:lang w:val="es-ES"/>
              </w:rPr>
            </w:pPr>
            <w:r w:rsidRPr="006C0377">
              <w:rPr>
                <w:rFonts w:ascii="Arial" w:hAnsi="Arial" w:cs="Arial"/>
                <w:sz w:val="18"/>
                <w:szCs w:val="18"/>
                <w:lang w:val="es-ES"/>
              </w:rPr>
              <w:t>BSA (1 mg/ml)</w:t>
            </w:r>
          </w:p>
        </w:tc>
        <w:tc>
          <w:tcPr>
            <w:tcW w:w="2268" w:type="dxa"/>
            <w:tcBorders>
              <w:top w:val="single" w:sz="4" w:space="0" w:color="auto"/>
              <w:left w:val="single" w:sz="4" w:space="0" w:color="auto"/>
              <w:bottom w:val="single" w:sz="4" w:space="0" w:color="auto"/>
              <w:right w:val="single" w:sz="4" w:space="0" w:color="auto"/>
            </w:tcBorders>
            <w:vAlign w:val="center"/>
          </w:tcPr>
          <w:p w14:paraId="5D100C09" w14:textId="77777777" w:rsidR="00A4558A" w:rsidRPr="006C0377" w:rsidRDefault="00A4558A" w:rsidP="00C952A9">
            <w:pPr>
              <w:spacing w:before="60" w:after="60"/>
              <w:jc w:val="center"/>
              <w:rPr>
                <w:rFonts w:ascii="Arial" w:hAnsi="Arial" w:cs="Arial"/>
                <w:sz w:val="18"/>
                <w:szCs w:val="18"/>
              </w:rPr>
            </w:pPr>
            <w:r w:rsidRPr="006C0377">
              <w:rPr>
                <w:rFonts w:ascii="Arial" w:hAnsi="Arial" w:cs="Arial"/>
                <w:sz w:val="18"/>
                <w:szCs w:val="18"/>
              </w:rPr>
              <w:t>0.1 mg/ml</w:t>
            </w:r>
          </w:p>
        </w:tc>
        <w:tc>
          <w:tcPr>
            <w:tcW w:w="2126" w:type="dxa"/>
            <w:tcBorders>
              <w:top w:val="single" w:sz="4" w:space="0" w:color="auto"/>
              <w:left w:val="single" w:sz="4" w:space="0" w:color="auto"/>
              <w:bottom w:val="single" w:sz="4" w:space="0" w:color="auto"/>
              <w:right w:val="single" w:sz="4" w:space="0" w:color="auto"/>
            </w:tcBorders>
            <w:vAlign w:val="center"/>
          </w:tcPr>
          <w:p w14:paraId="4BAAAE94" w14:textId="77777777" w:rsidR="00A4558A" w:rsidRPr="006C0377" w:rsidRDefault="00A4558A" w:rsidP="00C952A9">
            <w:pPr>
              <w:spacing w:before="60" w:after="60"/>
              <w:jc w:val="center"/>
              <w:rPr>
                <w:rFonts w:ascii="Arial" w:hAnsi="Arial" w:cs="Arial"/>
                <w:sz w:val="18"/>
                <w:szCs w:val="18"/>
              </w:rPr>
            </w:pPr>
            <w:r w:rsidRPr="006C0377">
              <w:rPr>
                <w:rFonts w:ascii="Arial" w:hAnsi="Arial" w:cs="Arial"/>
                <w:sz w:val="18"/>
                <w:szCs w:val="18"/>
              </w:rPr>
              <w:t>2.5 μ</w:t>
            </w:r>
            <w:r w:rsidRPr="006C0377">
              <w:rPr>
                <w:rFonts w:ascii="Arial" w:hAnsi="Arial" w:cs="Arial"/>
                <w:sz w:val="18"/>
                <w:szCs w:val="18"/>
                <w:lang w:val="en-US"/>
              </w:rPr>
              <w:t>l</w:t>
            </w:r>
          </w:p>
        </w:tc>
      </w:tr>
      <w:tr w:rsidR="00A4558A" w:rsidRPr="006C0377" w14:paraId="426F3086" w14:textId="77777777" w:rsidTr="00A4558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7D04FEF" w14:textId="77777777" w:rsidR="00A4558A" w:rsidRPr="006C0377" w:rsidRDefault="00A4558A" w:rsidP="00C952A9">
            <w:pPr>
              <w:spacing w:before="60" w:after="60"/>
              <w:jc w:val="center"/>
              <w:rPr>
                <w:rFonts w:ascii="Arial" w:hAnsi="Arial" w:cs="Arial"/>
                <w:sz w:val="18"/>
                <w:szCs w:val="18"/>
                <w:lang w:val="es-ES"/>
              </w:rPr>
            </w:pPr>
            <w:r w:rsidRPr="006C0377">
              <w:rPr>
                <w:rFonts w:ascii="Arial" w:hAnsi="Arial" w:cs="Arial"/>
                <w:sz w:val="18"/>
                <w:szCs w:val="18"/>
                <w:lang w:val="es-ES"/>
              </w:rPr>
              <w:t>Taq 5U/</w:t>
            </w:r>
            <w:r w:rsidRPr="006C0377">
              <w:rPr>
                <w:rFonts w:ascii="Arial" w:hAnsi="Arial" w:cs="Arial"/>
                <w:sz w:val="18"/>
                <w:szCs w:val="18"/>
              </w:rPr>
              <w:t>μ</w:t>
            </w:r>
            <w:r w:rsidRPr="006C0377">
              <w:rPr>
                <w:rFonts w:ascii="Arial" w:hAnsi="Arial" w:cs="Arial"/>
                <w:sz w:val="18"/>
                <w:szCs w:val="18"/>
                <w:lang w:val="en-US"/>
              </w:rPr>
              <w:t>l</w:t>
            </w:r>
          </w:p>
        </w:tc>
        <w:tc>
          <w:tcPr>
            <w:tcW w:w="2268" w:type="dxa"/>
            <w:tcBorders>
              <w:top w:val="single" w:sz="4" w:space="0" w:color="auto"/>
              <w:left w:val="single" w:sz="4" w:space="0" w:color="auto"/>
              <w:bottom w:val="single" w:sz="4" w:space="0" w:color="auto"/>
              <w:right w:val="single" w:sz="4" w:space="0" w:color="auto"/>
            </w:tcBorders>
            <w:vAlign w:val="center"/>
          </w:tcPr>
          <w:p w14:paraId="3D977C62" w14:textId="77777777" w:rsidR="00A4558A" w:rsidRPr="006C0377" w:rsidRDefault="00A4558A" w:rsidP="00C952A9">
            <w:pPr>
              <w:spacing w:before="60" w:after="60"/>
              <w:jc w:val="center"/>
              <w:rPr>
                <w:rFonts w:ascii="Arial" w:hAnsi="Arial" w:cs="Arial"/>
                <w:sz w:val="18"/>
                <w:szCs w:val="18"/>
              </w:rPr>
            </w:pPr>
            <w:r w:rsidRPr="006C0377">
              <w:rPr>
                <w:rFonts w:ascii="Arial" w:hAnsi="Arial" w:cs="Arial"/>
                <w:sz w:val="18"/>
                <w:szCs w:val="18"/>
              </w:rPr>
              <w:t>0.04 U/μ</w:t>
            </w:r>
            <w:r w:rsidRPr="006C0377">
              <w:rPr>
                <w:rFonts w:ascii="Arial" w:hAnsi="Arial" w:cs="Arial"/>
                <w:sz w:val="18"/>
                <w:szCs w:val="18"/>
                <w:lang w:val="en-US"/>
              </w:rPr>
              <w:t>l</w:t>
            </w:r>
          </w:p>
        </w:tc>
        <w:tc>
          <w:tcPr>
            <w:tcW w:w="2126" w:type="dxa"/>
            <w:tcBorders>
              <w:top w:val="single" w:sz="4" w:space="0" w:color="auto"/>
              <w:left w:val="single" w:sz="4" w:space="0" w:color="auto"/>
              <w:bottom w:val="single" w:sz="4" w:space="0" w:color="auto"/>
              <w:right w:val="single" w:sz="4" w:space="0" w:color="auto"/>
            </w:tcBorders>
            <w:vAlign w:val="center"/>
          </w:tcPr>
          <w:p w14:paraId="778B9F67" w14:textId="77777777" w:rsidR="00A4558A" w:rsidRPr="006C0377" w:rsidRDefault="00A4558A" w:rsidP="00C952A9">
            <w:pPr>
              <w:spacing w:before="60" w:after="60"/>
              <w:jc w:val="center"/>
              <w:rPr>
                <w:rFonts w:ascii="Arial" w:hAnsi="Arial" w:cs="Arial"/>
                <w:sz w:val="18"/>
                <w:szCs w:val="18"/>
              </w:rPr>
            </w:pPr>
            <w:r w:rsidRPr="006C0377">
              <w:rPr>
                <w:rFonts w:ascii="Arial" w:hAnsi="Arial" w:cs="Arial"/>
                <w:sz w:val="18"/>
                <w:szCs w:val="18"/>
              </w:rPr>
              <w:t>0.2 μ</w:t>
            </w:r>
            <w:r w:rsidRPr="006C0377">
              <w:rPr>
                <w:rFonts w:ascii="Arial" w:hAnsi="Arial" w:cs="Arial"/>
                <w:sz w:val="18"/>
                <w:szCs w:val="18"/>
                <w:lang w:val="en-US"/>
              </w:rPr>
              <w:t>l</w:t>
            </w:r>
          </w:p>
        </w:tc>
      </w:tr>
      <w:tr w:rsidR="00A4558A" w:rsidRPr="006C0377" w14:paraId="6F8F5D60" w14:textId="77777777" w:rsidTr="00A4558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EA55321" w14:textId="77777777" w:rsidR="00A4558A" w:rsidRPr="006C0377" w:rsidRDefault="00A4558A" w:rsidP="00C952A9">
            <w:pPr>
              <w:spacing w:before="60" w:after="60"/>
              <w:jc w:val="center"/>
              <w:rPr>
                <w:rFonts w:ascii="Arial" w:hAnsi="Arial" w:cs="Arial"/>
                <w:sz w:val="18"/>
                <w:szCs w:val="18"/>
                <w:lang w:val="es-ES"/>
              </w:rPr>
            </w:pPr>
            <w:r w:rsidRPr="006C0377">
              <w:rPr>
                <w:rFonts w:ascii="Arial" w:hAnsi="Arial" w:cs="Arial"/>
                <w:sz w:val="18"/>
                <w:szCs w:val="18"/>
              </w:rPr>
              <w:t>H</w:t>
            </w:r>
            <w:r w:rsidRPr="007962E3">
              <w:rPr>
                <w:rFonts w:ascii="Arial" w:hAnsi="Arial" w:cs="Arial"/>
                <w:sz w:val="18"/>
                <w:szCs w:val="14"/>
                <w:vertAlign w:val="subscript"/>
              </w:rPr>
              <w:t>2</w:t>
            </w:r>
            <w:r w:rsidRPr="006C0377">
              <w:rPr>
                <w:rFonts w:ascii="Arial" w:hAnsi="Arial" w:cs="Arial"/>
                <w:sz w:val="18"/>
                <w:szCs w:val="18"/>
              </w:rPr>
              <w:t>O DNase free</w:t>
            </w:r>
          </w:p>
        </w:tc>
        <w:tc>
          <w:tcPr>
            <w:tcW w:w="2268" w:type="dxa"/>
            <w:tcBorders>
              <w:top w:val="single" w:sz="4" w:space="0" w:color="auto"/>
              <w:left w:val="single" w:sz="4" w:space="0" w:color="auto"/>
              <w:bottom w:val="single" w:sz="4" w:space="0" w:color="auto"/>
              <w:right w:val="single" w:sz="4" w:space="0" w:color="auto"/>
            </w:tcBorders>
            <w:vAlign w:val="center"/>
          </w:tcPr>
          <w:p w14:paraId="6772F9A5" w14:textId="77777777" w:rsidR="00A4558A" w:rsidRPr="006C0377" w:rsidRDefault="00A4558A" w:rsidP="00C952A9">
            <w:pPr>
              <w:spacing w:before="60" w:after="60"/>
              <w:jc w:val="center"/>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0E014EB" w14:textId="77777777" w:rsidR="00A4558A" w:rsidRPr="006C0377" w:rsidRDefault="00A4558A" w:rsidP="00C952A9">
            <w:pPr>
              <w:spacing w:before="60" w:after="60"/>
              <w:jc w:val="center"/>
              <w:rPr>
                <w:rFonts w:ascii="Arial" w:hAnsi="Arial" w:cs="Arial"/>
                <w:sz w:val="18"/>
                <w:szCs w:val="18"/>
              </w:rPr>
            </w:pPr>
            <w:r w:rsidRPr="006C0377">
              <w:rPr>
                <w:rFonts w:ascii="Arial" w:hAnsi="Arial" w:cs="Arial"/>
                <w:sz w:val="18"/>
                <w:szCs w:val="18"/>
              </w:rPr>
              <w:t>XX</w:t>
            </w:r>
            <w:r w:rsidRPr="007962E3">
              <w:rPr>
                <w:rStyle w:val="Appelnotedebasdep"/>
                <w:rFonts w:ascii="Arial" w:hAnsi="Arial"/>
                <w:sz w:val="18"/>
                <w:szCs w:val="14"/>
              </w:rPr>
              <w:footnoteReference w:id="3"/>
            </w:r>
          </w:p>
        </w:tc>
      </w:tr>
      <w:tr w:rsidR="00A4558A" w:rsidRPr="006C0377" w14:paraId="7223B6E4" w14:textId="77777777" w:rsidTr="00A4558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9FE1C31" w14:textId="77777777" w:rsidR="00A4558A" w:rsidRPr="006C0377" w:rsidRDefault="00A4558A" w:rsidP="00C952A9">
            <w:pPr>
              <w:spacing w:before="60" w:after="60"/>
              <w:jc w:val="center"/>
              <w:rPr>
                <w:rFonts w:ascii="Arial" w:hAnsi="Arial" w:cs="Arial"/>
                <w:sz w:val="18"/>
                <w:szCs w:val="18"/>
                <w:lang w:val="es-ES"/>
              </w:rPr>
            </w:pPr>
            <w:r w:rsidRPr="006C0377">
              <w:rPr>
                <w:rFonts w:ascii="Arial" w:hAnsi="Arial" w:cs="Arial"/>
                <w:sz w:val="18"/>
                <w:szCs w:val="18"/>
                <w:lang w:val="es-ES"/>
              </w:rPr>
              <w:t>Final volume</w:t>
            </w:r>
          </w:p>
        </w:tc>
        <w:tc>
          <w:tcPr>
            <w:tcW w:w="2268" w:type="dxa"/>
            <w:tcBorders>
              <w:top w:val="single" w:sz="4" w:space="0" w:color="auto"/>
              <w:left w:val="single" w:sz="4" w:space="0" w:color="auto"/>
              <w:bottom w:val="single" w:sz="4" w:space="0" w:color="auto"/>
              <w:right w:val="single" w:sz="4" w:space="0" w:color="auto"/>
            </w:tcBorders>
            <w:vAlign w:val="center"/>
          </w:tcPr>
          <w:p w14:paraId="548C686E" w14:textId="77777777" w:rsidR="00A4558A" w:rsidRPr="006C0377" w:rsidRDefault="00A4558A" w:rsidP="00C952A9">
            <w:pPr>
              <w:spacing w:before="60" w:after="60"/>
              <w:jc w:val="center"/>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98F1BA1" w14:textId="77777777" w:rsidR="00A4558A" w:rsidRPr="006C0377" w:rsidRDefault="00A4558A" w:rsidP="00C952A9">
            <w:pPr>
              <w:spacing w:before="60" w:after="60"/>
              <w:jc w:val="center"/>
              <w:rPr>
                <w:rFonts w:ascii="Arial" w:hAnsi="Arial" w:cs="Arial"/>
                <w:sz w:val="18"/>
                <w:szCs w:val="18"/>
              </w:rPr>
            </w:pPr>
            <w:r w:rsidRPr="006C0377">
              <w:rPr>
                <w:rFonts w:ascii="Arial" w:hAnsi="Arial" w:cs="Arial"/>
                <w:sz w:val="18"/>
                <w:szCs w:val="18"/>
              </w:rPr>
              <w:t>25 μ</w:t>
            </w:r>
            <w:r w:rsidRPr="006C0377">
              <w:rPr>
                <w:rFonts w:ascii="Arial" w:hAnsi="Arial" w:cs="Arial"/>
                <w:sz w:val="18"/>
                <w:szCs w:val="18"/>
                <w:lang w:val="en-US"/>
              </w:rPr>
              <w:t>l</w:t>
            </w:r>
          </w:p>
        </w:tc>
      </w:tr>
    </w:tbl>
    <w:p w14:paraId="660DE13F" w14:textId="0D16E022" w:rsidR="007C57B7" w:rsidRPr="006C0377" w:rsidRDefault="00A4558A" w:rsidP="00110BE8">
      <w:pPr>
        <w:pStyle w:val="Tabletitle"/>
      </w:pPr>
      <w:r w:rsidRPr="006C0377">
        <w:t xml:space="preserve">Table </w:t>
      </w:r>
      <w:r w:rsidR="00110BE8">
        <w:t>4</w:t>
      </w:r>
      <w:r w:rsidRPr="006C0377">
        <w:t>.</w:t>
      </w:r>
      <w:r w:rsidR="00110BE8">
        <w:t xml:space="preserve"> </w:t>
      </w:r>
      <w:r w:rsidR="00110BE8" w:rsidRPr="00110BE8">
        <w:t>PCR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01"/>
        <w:gridCol w:w="1701"/>
        <w:gridCol w:w="1701"/>
        <w:gridCol w:w="1701"/>
      </w:tblGrid>
      <w:tr w:rsidR="00A4558A" w:rsidRPr="006C0377" w14:paraId="2B06099E" w14:textId="77777777" w:rsidTr="00C952A9">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6D37352F" w14:textId="77777777" w:rsidR="00A4558A" w:rsidRPr="006C0377" w:rsidRDefault="00A4558A" w:rsidP="00C952A9">
            <w:pPr>
              <w:autoSpaceDE w:val="0"/>
              <w:autoSpaceDN w:val="0"/>
              <w:adjustRightInd w:val="0"/>
              <w:spacing w:before="120" w:after="120"/>
              <w:jc w:val="center"/>
              <w:outlineLvl w:val="1"/>
              <w:rPr>
                <w:rFonts w:ascii="Arial" w:hAnsi="Arial" w:cs="Arial"/>
                <w:b/>
                <w:bCs/>
                <w:caps/>
                <w:sz w:val="18"/>
                <w:szCs w:val="18"/>
              </w:rPr>
            </w:pPr>
            <w:r w:rsidRPr="006C0377">
              <w:rPr>
                <w:rFonts w:ascii="Arial" w:hAnsi="Arial" w:cs="Arial"/>
                <w:b/>
                <w:bCs/>
                <w:sz w:val="18"/>
                <w:szCs w:val="18"/>
              </w:rPr>
              <w:t>Steps</w:t>
            </w:r>
          </w:p>
        </w:tc>
        <w:tc>
          <w:tcPr>
            <w:tcW w:w="1701" w:type="dxa"/>
            <w:tcBorders>
              <w:top w:val="single" w:sz="4" w:space="0" w:color="auto"/>
              <w:left w:val="single" w:sz="4" w:space="0" w:color="auto"/>
              <w:bottom w:val="single" w:sz="4" w:space="0" w:color="auto"/>
              <w:right w:val="single" w:sz="4" w:space="0" w:color="auto"/>
            </w:tcBorders>
            <w:vAlign w:val="center"/>
          </w:tcPr>
          <w:p w14:paraId="7A0043A8" w14:textId="77777777" w:rsidR="00A4558A" w:rsidRPr="006C0377" w:rsidRDefault="00A4558A" w:rsidP="00C952A9">
            <w:pPr>
              <w:autoSpaceDE w:val="0"/>
              <w:autoSpaceDN w:val="0"/>
              <w:adjustRightInd w:val="0"/>
              <w:spacing w:before="120" w:after="120"/>
              <w:jc w:val="center"/>
              <w:outlineLvl w:val="1"/>
              <w:rPr>
                <w:rFonts w:ascii="Arial" w:hAnsi="Arial" w:cs="Arial"/>
                <w:b/>
                <w:bCs/>
                <w:sz w:val="18"/>
                <w:szCs w:val="18"/>
              </w:rPr>
            </w:pPr>
            <w:r w:rsidRPr="006C0377">
              <w:rPr>
                <w:rFonts w:ascii="Arial" w:hAnsi="Arial" w:cs="Arial"/>
                <w:b/>
                <w:bCs/>
                <w:sz w:val="18"/>
                <w:szCs w:val="18"/>
              </w:rPr>
              <w:t>Temperature</w:t>
            </w:r>
          </w:p>
        </w:tc>
        <w:tc>
          <w:tcPr>
            <w:tcW w:w="1701" w:type="dxa"/>
            <w:tcBorders>
              <w:top w:val="single" w:sz="4" w:space="0" w:color="auto"/>
              <w:left w:val="single" w:sz="4" w:space="0" w:color="auto"/>
              <w:bottom w:val="single" w:sz="4" w:space="0" w:color="auto"/>
              <w:right w:val="single" w:sz="4" w:space="0" w:color="auto"/>
            </w:tcBorders>
            <w:vAlign w:val="center"/>
          </w:tcPr>
          <w:p w14:paraId="77308056" w14:textId="77777777" w:rsidR="00A4558A" w:rsidRPr="006C0377" w:rsidRDefault="00A4558A" w:rsidP="00C952A9">
            <w:pPr>
              <w:autoSpaceDE w:val="0"/>
              <w:autoSpaceDN w:val="0"/>
              <w:adjustRightInd w:val="0"/>
              <w:spacing w:before="120" w:after="120"/>
              <w:jc w:val="center"/>
              <w:outlineLvl w:val="1"/>
              <w:rPr>
                <w:rFonts w:ascii="Arial" w:hAnsi="Arial" w:cs="Arial"/>
                <w:b/>
                <w:bCs/>
                <w:sz w:val="18"/>
                <w:szCs w:val="18"/>
              </w:rPr>
            </w:pPr>
            <w:r w:rsidRPr="006C0377">
              <w:rPr>
                <w:rFonts w:ascii="Arial" w:hAnsi="Arial" w:cs="Arial"/>
                <w:b/>
                <w:bCs/>
                <w:sz w:val="18"/>
                <w:szCs w:val="18"/>
              </w:rPr>
              <w:t>Time</w:t>
            </w:r>
          </w:p>
        </w:tc>
        <w:tc>
          <w:tcPr>
            <w:tcW w:w="1701" w:type="dxa"/>
            <w:tcBorders>
              <w:top w:val="single" w:sz="4" w:space="0" w:color="auto"/>
              <w:left w:val="single" w:sz="4" w:space="0" w:color="auto"/>
              <w:bottom w:val="single" w:sz="4" w:space="0" w:color="auto"/>
              <w:right w:val="single" w:sz="4" w:space="0" w:color="auto"/>
            </w:tcBorders>
            <w:vAlign w:val="center"/>
          </w:tcPr>
          <w:p w14:paraId="1AB84A45" w14:textId="77777777" w:rsidR="00A4558A" w:rsidRPr="006C0377" w:rsidRDefault="00A4558A" w:rsidP="00C952A9">
            <w:pPr>
              <w:autoSpaceDE w:val="0"/>
              <w:autoSpaceDN w:val="0"/>
              <w:adjustRightInd w:val="0"/>
              <w:spacing w:before="120" w:after="120"/>
              <w:jc w:val="center"/>
              <w:outlineLvl w:val="1"/>
              <w:rPr>
                <w:rFonts w:ascii="Arial" w:hAnsi="Arial" w:cs="Arial"/>
                <w:b/>
                <w:bCs/>
                <w:sz w:val="18"/>
                <w:szCs w:val="18"/>
              </w:rPr>
            </w:pPr>
            <w:r w:rsidRPr="006C0377">
              <w:rPr>
                <w:rFonts w:ascii="Arial" w:hAnsi="Arial" w:cs="Arial"/>
                <w:b/>
                <w:bCs/>
                <w:sz w:val="18"/>
                <w:szCs w:val="18"/>
              </w:rPr>
              <w:t>No. cycles</w:t>
            </w:r>
          </w:p>
        </w:tc>
      </w:tr>
      <w:tr w:rsidR="00A4558A" w:rsidRPr="006C0377" w14:paraId="58056D63" w14:textId="77777777" w:rsidTr="00C952A9">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21ABAFFE" w14:textId="77777777" w:rsidR="00A4558A" w:rsidRPr="006C0377" w:rsidRDefault="00A4558A" w:rsidP="00C952A9">
            <w:pPr>
              <w:spacing w:before="60" w:after="60"/>
              <w:jc w:val="center"/>
              <w:rPr>
                <w:rFonts w:ascii="Arial" w:hAnsi="Arial" w:cs="Arial"/>
                <w:bCs/>
                <w:caps/>
                <w:sz w:val="18"/>
                <w:szCs w:val="18"/>
              </w:rPr>
            </w:pPr>
            <w:r w:rsidRPr="006C0377">
              <w:rPr>
                <w:rFonts w:ascii="Arial" w:hAnsi="Arial" w:cs="Arial"/>
                <w:bCs/>
                <w:sz w:val="18"/>
                <w:szCs w:val="18"/>
              </w:rPr>
              <w:t>Denaturation</w:t>
            </w:r>
          </w:p>
        </w:tc>
        <w:tc>
          <w:tcPr>
            <w:tcW w:w="1701" w:type="dxa"/>
            <w:tcBorders>
              <w:top w:val="single" w:sz="4" w:space="0" w:color="auto"/>
              <w:left w:val="single" w:sz="4" w:space="0" w:color="auto"/>
              <w:bottom w:val="single" w:sz="4" w:space="0" w:color="auto"/>
              <w:right w:val="single" w:sz="4" w:space="0" w:color="auto"/>
            </w:tcBorders>
            <w:vAlign w:val="center"/>
          </w:tcPr>
          <w:p w14:paraId="528B6296" w14:textId="77777777" w:rsidR="00A4558A" w:rsidRPr="006C0377" w:rsidRDefault="00A4558A" w:rsidP="00C952A9">
            <w:pPr>
              <w:spacing w:before="60" w:after="60"/>
              <w:jc w:val="center"/>
              <w:rPr>
                <w:rFonts w:ascii="Arial" w:hAnsi="Arial" w:cs="Arial"/>
                <w:bCs/>
                <w:sz w:val="18"/>
                <w:szCs w:val="18"/>
              </w:rPr>
            </w:pPr>
            <w:r w:rsidRPr="006C0377">
              <w:rPr>
                <w:rFonts w:ascii="Arial" w:hAnsi="Arial" w:cs="Arial"/>
                <w:bCs/>
                <w:sz w:val="18"/>
                <w:szCs w:val="18"/>
              </w:rPr>
              <w:t>95°C</w:t>
            </w:r>
          </w:p>
        </w:tc>
        <w:tc>
          <w:tcPr>
            <w:tcW w:w="1701" w:type="dxa"/>
            <w:tcBorders>
              <w:top w:val="single" w:sz="4" w:space="0" w:color="auto"/>
              <w:left w:val="single" w:sz="4" w:space="0" w:color="auto"/>
              <w:bottom w:val="single" w:sz="4" w:space="0" w:color="auto"/>
              <w:right w:val="single" w:sz="4" w:space="0" w:color="auto"/>
            </w:tcBorders>
            <w:vAlign w:val="center"/>
          </w:tcPr>
          <w:p w14:paraId="485200FD" w14:textId="77777777" w:rsidR="00A4558A" w:rsidRPr="006C0377" w:rsidRDefault="00A4558A" w:rsidP="00C952A9">
            <w:pPr>
              <w:spacing w:before="60" w:after="60"/>
              <w:jc w:val="center"/>
              <w:rPr>
                <w:rFonts w:ascii="Arial" w:hAnsi="Arial" w:cs="Arial"/>
                <w:bCs/>
                <w:sz w:val="18"/>
                <w:szCs w:val="18"/>
              </w:rPr>
            </w:pPr>
            <w:r w:rsidRPr="006C0377">
              <w:rPr>
                <w:rFonts w:ascii="Arial" w:hAnsi="Arial" w:cs="Arial"/>
                <w:bCs/>
                <w:sz w:val="18"/>
                <w:szCs w:val="18"/>
              </w:rPr>
              <w:t>5 minutes</w:t>
            </w:r>
          </w:p>
        </w:tc>
        <w:tc>
          <w:tcPr>
            <w:tcW w:w="1701" w:type="dxa"/>
            <w:tcBorders>
              <w:top w:val="single" w:sz="4" w:space="0" w:color="auto"/>
              <w:left w:val="single" w:sz="4" w:space="0" w:color="auto"/>
              <w:bottom w:val="single" w:sz="4" w:space="0" w:color="auto"/>
              <w:right w:val="single" w:sz="4" w:space="0" w:color="auto"/>
            </w:tcBorders>
            <w:vAlign w:val="center"/>
          </w:tcPr>
          <w:p w14:paraId="0CFCC45A" w14:textId="77777777" w:rsidR="00A4558A" w:rsidRPr="006C0377" w:rsidRDefault="00A4558A" w:rsidP="00C952A9">
            <w:pPr>
              <w:spacing w:before="60" w:after="60"/>
              <w:jc w:val="center"/>
              <w:rPr>
                <w:rFonts w:ascii="Arial" w:hAnsi="Arial" w:cs="Arial"/>
                <w:bCs/>
                <w:sz w:val="18"/>
                <w:szCs w:val="18"/>
              </w:rPr>
            </w:pPr>
            <w:r w:rsidRPr="006C0377">
              <w:rPr>
                <w:rFonts w:ascii="Arial" w:hAnsi="Arial" w:cs="Arial"/>
                <w:bCs/>
                <w:sz w:val="18"/>
                <w:szCs w:val="18"/>
              </w:rPr>
              <w:t>1</w:t>
            </w:r>
          </w:p>
        </w:tc>
      </w:tr>
      <w:tr w:rsidR="00A4558A" w:rsidRPr="006C0377" w14:paraId="5AF43E4F" w14:textId="77777777" w:rsidTr="00C952A9">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63424DBF" w14:textId="77777777" w:rsidR="00A4558A" w:rsidRPr="006C0377" w:rsidRDefault="00A4558A" w:rsidP="00C952A9">
            <w:pPr>
              <w:spacing w:before="60" w:after="60"/>
              <w:jc w:val="center"/>
              <w:rPr>
                <w:rFonts w:ascii="Arial" w:hAnsi="Arial" w:cs="Arial"/>
                <w:bCs/>
                <w:caps/>
                <w:sz w:val="18"/>
                <w:szCs w:val="18"/>
              </w:rPr>
            </w:pPr>
            <w:r w:rsidRPr="006C0377">
              <w:rPr>
                <w:rFonts w:ascii="Arial" w:hAnsi="Arial" w:cs="Arial"/>
                <w:bCs/>
                <w:sz w:val="18"/>
                <w:szCs w:val="18"/>
              </w:rPr>
              <w:t>Denaturation</w:t>
            </w:r>
          </w:p>
        </w:tc>
        <w:tc>
          <w:tcPr>
            <w:tcW w:w="1701" w:type="dxa"/>
            <w:tcBorders>
              <w:top w:val="single" w:sz="4" w:space="0" w:color="auto"/>
              <w:left w:val="single" w:sz="4" w:space="0" w:color="auto"/>
              <w:bottom w:val="single" w:sz="4" w:space="0" w:color="auto"/>
              <w:right w:val="single" w:sz="4" w:space="0" w:color="auto"/>
            </w:tcBorders>
            <w:vAlign w:val="center"/>
          </w:tcPr>
          <w:p w14:paraId="01AD8FFA" w14:textId="77777777" w:rsidR="00A4558A" w:rsidRPr="006C0377" w:rsidRDefault="00A4558A" w:rsidP="00C952A9">
            <w:pPr>
              <w:spacing w:before="60" w:after="60"/>
              <w:jc w:val="center"/>
              <w:rPr>
                <w:rFonts w:ascii="Arial" w:hAnsi="Arial" w:cs="Arial"/>
                <w:bCs/>
                <w:sz w:val="18"/>
                <w:szCs w:val="18"/>
              </w:rPr>
            </w:pPr>
            <w:r w:rsidRPr="006C0377">
              <w:rPr>
                <w:rFonts w:ascii="Arial" w:hAnsi="Arial" w:cs="Arial"/>
                <w:bCs/>
                <w:sz w:val="18"/>
                <w:szCs w:val="18"/>
              </w:rPr>
              <w:t>95°C</w:t>
            </w:r>
          </w:p>
        </w:tc>
        <w:tc>
          <w:tcPr>
            <w:tcW w:w="1701" w:type="dxa"/>
            <w:tcBorders>
              <w:top w:val="single" w:sz="4" w:space="0" w:color="auto"/>
              <w:left w:val="single" w:sz="4" w:space="0" w:color="auto"/>
              <w:bottom w:val="single" w:sz="4" w:space="0" w:color="auto"/>
              <w:right w:val="single" w:sz="4" w:space="0" w:color="auto"/>
            </w:tcBorders>
            <w:vAlign w:val="center"/>
          </w:tcPr>
          <w:p w14:paraId="7A791966" w14:textId="77777777" w:rsidR="00A4558A" w:rsidRPr="006C0377" w:rsidRDefault="00A4558A" w:rsidP="00C952A9">
            <w:pPr>
              <w:spacing w:before="60" w:after="60"/>
              <w:jc w:val="center"/>
              <w:rPr>
                <w:rFonts w:ascii="Arial" w:hAnsi="Arial" w:cs="Arial"/>
                <w:bCs/>
                <w:sz w:val="18"/>
                <w:szCs w:val="18"/>
              </w:rPr>
            </w:pPr>
            <w:r w:rsidRPr="006C0377">
              <w:rPr>
                <w:rFonts w:ascii="Arial" w:hAnsi="Arial" w:cs="Arial"/>
                <w:bCs/>
                <w:sz w:val="18"/>
                <w:szCs w:val="18"/>
              </w:rPr>
              <w:t>30 seconds</w:t>
            </w:r>
          </w:p>
        </w:tc>
        <w:tc>
          <w:tcPr>
            <w:tcW w:w="1701" w:type="dxa"/>
            <w:vMerge w:val="restart"/>
            <w:tcBorders>
              <w:top w:val="single" w:sz="4" w:space="0" w:color="auto"/>
              <w:left w:val="single" w:sz="4" w:space="0" w:color="auto"/>
              <w:right w:val="single" w:sz="4" w:space="0" w:color="auto"/>
            </w:tcBorders>
            <w:vAlign w:val="center"/>
          </w:tcPr>
          <w:p w14:paraId="12D04503" w14:textId="77777777" w:rsidR="00A4558A" w:rsidRPr="006C0377" w:rsidRDefault="00A4558A" w:rsidP="00C952A9">
            <w:pPr>
              <w:spacing w:before="60" w:after="60"/>
              <w:jc w:val="center"/>
              <w:rPr>
                <w:rFonts w:ascii="Arial" w:hAnsi="Arial" w:cs="Arial"/>
                <w:bCs/>
                <w:sz w:val="18"/>
                <w:szCs w:val="18"/>
              </w:rPr>
            </w:pPr>
            <w:r w:rsidRPr="006C0377">
              <w:rPr>
                <w:rFonts w:ascii="Arial" w:hAnsi="Arial" w:cs="Arial"/>
                <w:bCs/>
                <w:sz w:val="18"/>
                <w:szCs w:val="18"/>
              </w:rPr>
              <w:t>40</w:t>
            </w:r>
          </w:p>
        </w:tc>
      </w:tr>
      <w:tr w:rsidR="00A4558A" w:rsidRPr="006C0377" w14:paraId="73C367D2" w14:textId="77777777" w:rsidTr="00C952A9">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67073BB5" w14:textId="77777777" w:rsidR="00A4558A" w:rsidRPr="006C0377" w:rsidRDefault="00A4558A" w:rsidP="00C952A9">
            <w:pPr>
              <w:spacing w:before="60" w:after="60"/>
              <w:jc w:val="center"/>
              <w:rPr>
                <w:rFonts w:ascii="Arial" w:hAnsi="Arial" w:cs="Arial"/>
                <w:bCs/>
                <w:caps/>
                <w:sz w:val="18"/>
                <w:szCs w:val="18"/>
              </w:rPr>
            </w:pPr>
            <w:r w:rsidRPr="006C0377">
              <w:rPr>
                <w:rFonts w:ascii="Arial" w:hAnsi="Arial" w:cs="Arial"/>
                <w:bCs/>
                <w:sz w:val="18"/>
                <w:szCs w:val="18"/>
              </w:rPr>
              <w:t>Annealing</w:t>
            </w:r>
          </w:p>
        </w:tc>
        <w:tc>
          <w:tcPr>
            <w:tcW w:w="1701" w:type="dxa"/>
            <w:tcBorders>
              <w:top w:val="single" w:sz="4" w:space="0" w:color="auto"/>
              <w:left w:val="single" w:sz="4" w:space="0" w:color="auto"/>
              <w:bottom w:val="single" w:sz="4" w:space="0" w:color="auto"/>
              <w:right w:val="single" w:sz="4" w:space="0" w:color="auto"/>
            </w:tcBorders>
            <w:vAlign w:val="center"/>
          </w:tcPr>
          <w:p w14:paraId="1B8A74E2" w14:textId="77777777" w:rsidR="00A4558A" w:rsidRPr="006C0377" w:rsidRDefault="00A4558A" w:rsidP="00C952A9">
            <w:pPr>
              <w:spacing w:before="60" w:after="60"/>
              <w:jc w:val="center"/>
              <w:rPr>
                <w:rFonts w:ascii="Arial" w:hAnsi="Arial" w:cs="Arial"/>
                <w:bCs/>
                <w:sz w:val="18"/>
                <w:szCs w:val="18"/>
              </w:rPr>
            </w:pPr>
            <w:r w:rsidRPr="006C0377">
              <w:rPr>
                <w:rFonts w:ascii="Arial" w:hAnsi="Arial" w:cs="Arial"/>
                <w:bCs/>
                <w:sz w:val="18"/>
                <w:szCs w:val="18"/>
              </w:rPr>
              <w:t>60°C</w:t>
            </w:r>
          </w:p>
        </w:tc>
        <w:tc>
          <w:tcPr>
            <w:tcW w:w="1701" w:type="dxa"/>
            <w:tcBorders>
              <w:top w:val="single" w:sz="4" w:space="0" w:color="auto"/>
              <w:left w:val="single" w:sz="4" w:space="0" w:color="auto"/>
              <w:bottom w:val="single" w:sz="4" w:space="0" w:color="auto"/>
              <w:right w:val="single" w:sz="4" w:space="0" w:color="auto"/>
            </w:tcBorders>
            <w:vAlign w:val="center"/>
          </w:tcPr>
          <w:p w14:paraId="29B2CBAF" w14:textId="77777777" w:rsidR="00A4558A" w:rsidRPr="006C0377" w:rsidRDefault="00A4558A" w:rsidP="00C952A9">
            <w:pPr>
              <w:spacing w:before="60" w:after="60"/>
              <w:jc w:val="center"/>
              <w:rPr>
                <w:rFonts w:ascii="Arial" w:hAnsi="Arial" w:cs="Arial"/>
                <w:bCs/>
                <w:sz w:val="18"/>
                <w:szCs w:val="18"/>
              </w:rPr>
            </w:pPr>
            <w:r w:rsidRPr="006C0377">
              <w:rPr>
                <w:rFonts w:ascii="Arial" w:hAnsi="Arial" w:cs="Arial"/>
                <w:bCs/>
                <w:sz w:val="18"/>
                <w:szCs w:val="18"/>
              </w:rPr>
              <w:t>30 seconds</w:t>
            </w:r>
          </w:p>
        </w:tc>
        <w:tc>
          <w:tcPr>
            <w:tcW w:w="1701" w:type="dxa"/>
            <w:vMerge/>
            <w:tcBorders>
              <w:left w:val="single" w:sz="4" w:space="0" w:color="auto"/>
              <w:right w:val="single" w:sz="4" w:space="0" w:color="auto"/>
            </w:tcBorders>
            <w:vAlign w:val="center"/>
          </w:tcPr>
          <w:p w14:paraId="4B3CBA49" w14:textId="77777777" w:rsidR="00A4558A" w:rsidRPr="006C0377" w:rsidRDefault="00A4558A" w:rsidP="00C952A9">
            <w:pPr>
              <w:spacing w:before="60" w:after="60"/>
              <w:jc w:val="center"/>
              <w:rPr>
                <w:rFonts w:ascii="Arial" w:hAnsi="Arial" w:cs="Arial"/>
                <w:bCs/>
                <w:sz w:val="18"/>
                <w:szCs w:val="18"/>
              </w:rPr>
            </w:pPr>
          </w:p>
        </w:tc>
      </w:tr>
      <w:tr w:rsidR="00A4558A" w:rsidRPr="006C0377" w14:paraId="6BFE5310" w14:textId="77777777" w:rsidTr="00C952A9">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2A72D34F" w14:textId="77777777" w:rsidR="00A4558A" w:rsidRPr="006C0377" w:rsidRDefault="00A4558A" w:rsidP="00C952A9">
            <w:pPr>
              <w:spacing w:before="60" w:after="60"/>
              <w:jc w:val="center"/>
              <w:rPr>
                <w:rFonts w:ascii="Arial" w:hAnsi="Arial" w:cs="Arial"/>
                <w:bCs/>
                <w:caps/>
                <w:sz w:val="18"/>
                <w:szCs w:val="18"/>
              </w:rPr>
            </w:pPr>
            <w:r w:rsidRPr="006C0377">
              <w:rPr>
                <w:rFonts w:ascii="Arial" w:hAnsi="Arial" w:cs="Arial"/>
                <w:bCs/>
                <w:sz w:val="18"/>
                <w:szCs w:val="18"/>
              </w:rPr>
              <w:t>Extension</w:t>
            </w:r>
          </w:p>
        </w:tc>
        <w:tc>
          <w:tcPr>
            <w:tcW w:w="1701" w:type="dxa"/>
            <w:tcBorders>
              <w:top w:val="single" w:sz="4" w:space="0" w:color="auto"/>
              <w:left w:val="single" w:sz="4" w:space="0" w:color="auto"/>
              <w:bottom w:val="single" w:sz="4" w:space="0" w:color="auto"/>
              <w:right w:val="single" w:sz="4" w:space="0" w:color="auto"/>
            </w:tcBorders>
            <w:vAlign w:val="center"/>
          </w:tcPr>
          <w:p w14:paraId="12214675" w14:textId="77777777" w:rsidR="00A4558A" w:rsidRPr="006C0377" w:rsidRDefault="00A4558A" w:rsidP="00C952A9">
            <w:pPr>
              <w:spacing w:before="60" w:after="60"/>
              <w:jc w:val="center"/>
              <w:rPr>
                <w:rFonts w:ascii="Arial" w:hAnsi="Arial" w:cs="Arial"/>
                <w:bCs/>
                <w:sz w:val="18"/>
                <w:szCs w:val="18"/>
              </w:rPr>
            </w:pPr>
            <w:r w:rsidRPr="006C0377">
              <w:rPr>
                <w:rFonts w:ascii="Arial" w:hAnsi="Arial" w:cs="Arial"/>
                <w:bCs/>
                <w:sz w:val="18"/>
                <w:szCs w:val="18"/>
              </w:rPr>
              <w:t>72°C</w:t>
            </w:r>
          </w:p>
        </w:tc>
        <w:tc>
          <w:tcPr>
            <w:tcW w:w="1701" w:type="dxa"/>
            <w:tcBorders>
              <w:top w:val="single" w:sz="4" w:space="0" w:color="auto"/>
              <w:left w:val="single" w:sz="4" w:space="0" w:color="auto"/>
              <w:bottom w:val="single" w:sz="4" w:space="0" w:color="auto"/>
              <w:right w:val="single" w:sz="4" w:space="0" w:color="auto"/>
            </w:tcBorders>
            <w:vAlign w:val="center"/>
          </w:tcPr>
          <w:p w14:paraId="2198B84B" w14:textId="77777777" w:rsidR="00A4558A" w:rsidRPr="006C0377" w:rsidRDefault="00A4558A" w:rsidP="00C952A9">
            <w:pPr>
              <w:spacing w:before="60" w:after="60"/>
              <w:jc w:val="center"/>
              <w:rPr>
                <w:rFonts w:ascii="Arial" w:hAnsi="Arial" w:cs="Arial"/>
                <w:bCs/>
                <w:sz w:val="18"/>
                <w:szCs w:val="18"/>
              </w:rPr>
            </w:pPr>
            <w:r w:rsidRPr="006C0377">
              <w:rPr>
                <w:rFonts w:ascii="Arial" w:hAnsi="Arial" w:cs="Arial"/>
                <w:bCs/>
                <w:sz w:val="18"/>
                <w:szCs w:val="18"/>
              </w:rPr>
              <w:t>40 seconds</w:t>
            </w:r>
          </w:p>
        </w:tc>
        <w:tc>
          <w:tcPr>
            <w:tcW w:w="1701" w:type="dxa"/>
            <w:vMerge/>
            <w:tcBorders>
              <w:left w:val="single" w:sz="4" w:space="0" w:color="auto"/>
              <w:bottom w:val="single" w:sz="4" w:space="0" w:color="auto"/>
              <w:right w:val="single" w:sz="4" w:space="0" w:color="auto"/>
            </w:tcBorders>
            <w:vAlign w:val="center"/>
          </w:tcPr>
          <w:p w14:paraId="7AE2DB27" w14:textId="77777777" w:rsidR="00A4558A" w:rsidRPr="006C0377" w:rsidRDefault="00A4558A" w:rsidP="00C952A9">
            <w:pPr>
              <w:spacing w:before="60" w:after="60"/>
              <w:jc w:val="center"/>
              <w:rPr>
                <w:rFonts w:ascii="Arial" w:hAnsi="Arial" w:cs="Arial"/>
                <w:bCs/>
                <w:sz w:val="18"/>
                <w:szCs w:val="18"/>
              </w:rPr>
            </w:pPr>
          </w:p>
        </w:tc>
      </w:tr>
      <w:tr w:rsidR="00A4558A" w:rsidRPr="006C0377" w14:paraId="6C68E882" w14:textId="77777777" w:rsidTr="00C952A9">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16C57C3C" w14:textId="77777777" w:rsidR="00A4558A" w:rsidRPr="006C0377" w:rsidRDefault="00A4558A" w:rsidP="00C952A9">
            <w:pPr>
              <w:spacing w:before="60" w:after="60"/>
              <w:jc w:val="center"/>
              <w:rPr>
                <w:rFonts w:ascii="Arial" w:hAnsi="Arial" w:cs="Arial"/>
                <w:bCs/>
                <w:caps/>
                <w:sz w:val="18"/>
                <w:szCs w:val="18"/>
              </w:rPr>
            </w:pPr>
            <w:r w:rsidRPr="006C0377">
              <w:rPr>
                <w:rFonts w:ascii="Arial" w:hAnsi="Arial" w:cs="Arial"/>
                <w:bCs/>
                <w:sz w:val="18"/>
                <w:szCs w:val="18"/>
              </w:rPr>
              <w:t>Extension</w:t>
            </w:r>
          </w:p>
        </w:tc>
        <w:tc>
          <w:tcPr>
            <w:tcW w:w="1701" w:type="dxa"/>
            <w:tcBorders>
              <w:top w:val="single" w:sz="4" w:space="0" w:color="auto"/>
              <w:left w:val="single" w:sz="4" w:space="0" w:color="auto"/>
              <w:bottom w:val="single" w:sz="4" w:space="0" w:color="auto"/>
              <w:right w:val="single" w:sz="4" w:space="0" w:color="auto"/>
            </w:tcBorders>
            <w:vAlign w:val="center"/>
          </w:tcPr>
          <w:p w14:paraId="313BC12C" w14:textId="77777777" w:rsidR="00A4558A" w:rsidRPr="006C0377" w:rsidRDefault="00A4558A" w:rsidP="00C952A9">
            <w:pPr>
              <w:spacing w:before="60" w:after="60"/>
              <w:jc w:val="center"/>
              <w:rPr>
                <w:rFonts w:ascii="Arial" w:hAnsi="Arial" w:cs="Arial"/>
                <w:bCs/>
                <w:sz w:val="18"/>
                <w:szCs w:val="18"/>
              </w:rPr>
            </w:pPr>
            <w:r w:rsidRPr="006C0377">
              <w:rPr>
                <w:rFonts w:ascii="Arial" w:hAnsi="Arial" w:cs="Arial"/>
                <w:bCs/>
                <w:sz w:val="18"/>
                <w:szCs w:val="18"/>
              </w:rPr>
              <w:t>72°C</w:t>
            </w:r>
          </w:p>
        </w:tc>
        <w:tc>
          <w:tcPr>
            <w:tcW w:w="1701" w:type="dxa"/>
            <w:tcBorders>
              <w:top w:val="single" w:sz="4" w:space="0" w:color="auto"/>
              <w:left w:val="single" w:sz="4" w:space="0" w:color="auto"/>
              <w:bottom w:val="single" w:sz="4" w:space="0" w:color="auto"/>
              <w:right w:val="single" w:sz="4" w:space="0" w:color="auto"/>
            </w:tcBorders>
            <w:vAlign w:val="center"/>
          </w:tcPr>
          <w:p w14:paraId="5C6E7160" w14:textId="77777777" w:rsidR="00A4558A" w:rsidRPr="006C0377" w:rsidRDefault="00A4558A" w:rsidP="00C952A9">
            <w:pPr>
              <w:spacing w:before="60" w:after="60"/>
              <w:jc w:val="center"/>
              <w:rPr>
                <w:rFonts w:ascii="Arial" w:hAnsi="Arial" w:cs="Arial"/>
                <w:bCs/>
                <w:sz w:val="18"/>
                <w:szCs w:val="18"/>
              </w:rPr>
            </w:pPr>
            <w:r w:rsidRPr="006C0377">
              <w:rPr>
                <w:rFonts w:ascii="Arial" w:hAnsi="Arial" w:cs="Arial"/>
                <w:bCs/>
                <w:sz w:val="18"/>
                <w:szCs w:val="18"/>
              </w:rPr>
              <w:t>7 minutes</w:t>
            </w:r>
          </w:p>
        </w:tc>
        <w:tc>
          <w:tcPr>
            <w:tcW w:w="1701" w:type="dxa"/>
            <w:tcBorders>
              <w:top w:val="single" w:sz="4" w:space="0" w:color="auto"/>
              <w:left w:val="single" w:sz="4" w:space="0" w:color="auto"/>
              <w:bottom w:val="single" w:sz="4" w:space="0" w:color="auto"/>
              <w:right w:val="single" w:sz="4" w:space="0" w:color="auto"/>
            </w:tcBorders>
            <w:vAlign w:val="center"/>
          </w:tcPr>
          <w:p w14:paraId="14005927" w14:textId="77777777" w:rsidR="00A4558A" w:rsidRPr="006C0377" w:rsidRDefault="00A4558A" w:rsidP="00C952A9">
            <w:pPr>
              <w:spacing w:before="60" w:after="60"/>
              <w:jc w:val="center"/>
              <w:rPr>
                <w:rFonts w:ascii="Arial" w:hAnsi="Arial" w:cs="Arial"/>
                <w:bCs/>
                <w:sz w:val="18"/>
                <w:szCs w:val="18"/>
              </w:rPr>
            </w:pPr>
            <w:r w:rsidRPr="006C0377">
              <w:rPr>
                <w:rFonts w:ascii="Arial" w:hAnsi="Arial" w:cs="Arial"/>
                <w:bCs/>
                <w:sz w:val="18"/>
                <w:szCs w:val="18"/>
              </w:rPr>
              <w:t>1</w:t>
            </w:r>
          </w:p>
        </w:tc>
      </w:tr>
      <w:tr w:rsidR="00A4558A" w:rsidRPr="006C0377" w14:paraId="09D69AE2" w14:textId="77777777" w:rsidTr="00C952A9">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0FACBE0A" w14:textId="77777777" w:rsidR="00A4558A" w:rsidRPr="006C0377" w:rsidRDefault="00A4558A" w:rsidP="00C952A9">
            <w:pPr>
              <w:spacing w:before="60" w:after="60"/>
              <w:jc w:val="center"/>
              <w:rPr>
                <w:rFonts w:ascii="Arial" w:hAnsi="Arial" w:cs="Arial"/>
                <w:bCs/>
                <w:caps/>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1032E04" w14:textId="77777777" w:rsidR="00A4558A" w:rsidRPr="006C0377" w:rsidRDefault="00A4558A" w:rsidP="00C952A9">
            <w:pPr>
              <w:spacing w:before="60" w:after="60"/>
              <w:jc w:val="center"/>
              <w:rPr>
                <w:rFonts w:ascii="Arial" w:hAnsi="Arial" w:cs="Arial"/>
                <w:bCs/>
                <w:sz w:val="18"/>
                <w:szCs w:val="18"/>
              </w:rPr>
            </w:pPr>
            <w:r w:rsidRPr="006C0377">
              <w:rPr>
                <w:rFonts w:ascii="Arial" w:hAnsi="Arial" w:cs="Arial"/>
                <w:bCs/>
                <w:sz w:val="18"/>
                <w:szCs w:val="18"/>
              </w:rPr>
              <w:t>4°C</w:t>
            </w:r>
          </w:p>
        </w:tc>
        <w:tc>
          <w:tcPr>
            <w:tcW w:w="1701" w:type="dxa"/>
            <w:tcBorders>
              <w:top w:val="single" w:sz="4" w:space="0" w:color="auto"/>
              <w:left w:val="single" w:sz="4" w:space="0" w:color="auto"/>
              <w:bottom w:val="single" w:sz="4" w:space="0" w:color="auto"/>
              <w:right w:val="single" w:sz="4" w:space="0" w:color="auto"/>
            </w:tcBorders>
            <w:vAlign w:val="center"/>
          </w:tcPr>
          <w:p w14:paraId="22094BFC" w14:textId="77777777" w:rsidR="00A4558A" w:rsidRPr="006C0377" w:rsidRDefault="00A4558A" w:rsidP="00C952A9">
            <w:pPr>
              <w:spacing w:before="60" w:after="60"/>
              <w:jc w:val="center"/>
              <w:rPr>
                <w:rFonts w:ascii="Arial" w:hAnsi="Arial" w:cs="Arial"/>
                <w:bCs/>
                <w:sz w:val="18"/>
                <w:szCs w:val="18"/>
              </w:rPr>
            </w:pPr>
            <w:r w:rsidRPr="006C0377">
              <w:rPr>
                <w:rFonts w:ascii="Arial" w:hAnsi="Arial" w:cs="Arial"/>
                <w:bCs/>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tcPr>
          <w:p w14:paraId="59B4D830" w14:textId="77777777" w:rsidR="00A4558A" w:rsidRPr="006C0377" w:rsidRDefault="00A4558A" w:rsidP="00C952A9">
            <w:pPr>
              <w:spacing w:before="60" w:after="60"/>
              <w:jc w:val="center"/>
              <w:rPr>
                <w:rFonts w:ascii="Arial" w:hAnsi="Arial" w:cs="Arial"/>
                <w:bCs/>
                <w:sz w:val="18"/>
                <w:szCs w:val="18"/>
              </w:rPr>
            </w:pPr>
            <w:r w:rsidRPr="006C0377">
              <w:rPr>
                <w:rFonts w:ascii="Arial" w:hAnsi="Arial" w:cs="Arial"/>
                <w:bCs/>
                <w:sz w:val="18"/>
                <w:szCs w:val="18"/>
              </w:rPr>
              <w:t>1</w:t>
            </w:r>
          </w:p>
        </w:tc>
      </w:tr>
    </w:tbl>
    <w:p w14:paraId="0204DBE5" w14:textId="77777777" w:rsidR="007C57B7" w:rsidRPr="006C0377" w:rsidRDefault="00064E02" w:rsidP="002B3113">
      <w:pPr>
        <w:pStyle w:val="i"/>
        <w:spacing w:before="240" w:after="240"/>
        <w:rPr>
          <w:rFonts w:cs="Arial"/>
        </w:rPr>
      </w:pPr>
      <w:r w:rsidRPr="006C0377">
        <w:rPr>
          <w:rFonts w:cs="Arial"/>
        </w:rPr>
        <w:t>iv)</w:t>
      </w:r>
      <w:r w:rsidRPr="006C0377">
        <w:rPr>
          <w:rFonts w:cs="Arial"/>
        </w:rPr>
        <w:tab/>
      </w:r>
      <w:r w:rsidR="007C57B7" w:rsidRPr="006C0377">
        <w:rPr>
          <w:rFonts w:cs="Arial"/>
        </w:rPr>
        <w:t>At the end of amplification 10</w:t>
      </w:r>
      <w:r w:rsidR="005F26E5" w:rsidRPr="006C0377">
        <w:rPr>
          <w:rFonts w:cs="Arial"/>
        </w:rPr>
        <w:t xml:space="preserve"> µ</w:t>
      </w:r>
      <w:r w:rsidR="007C57B7" w:rsidRPr="006C0377">
        <w:rPr>
          <w:rFonts w:cs="Arial"/>
        </w:rPr>
        <w:t>l of the PCR reaction are analy</w:t>
      </w:r>
      <w:r w:rsidR="005F26E5" w:rsidRPr="006C0377">
        <w:rPr>
          <w:rFonts w:cs="Arial"/>
        </w:rPr>
        <w:t>s</w:t>
      </w:r>
      <w:r w:rsidR="007C57B7" w:rsidRPr="006C0377">
        <w:rPr>
          <w:rFonts w:cs="Arial"/>
        </w:rPr>
        <w:t>ed on 2% agarose gel and a positive result is indicated by the presence of a 471</w:t>
      </w:r>
      <w:r w:rsidR="005F26E5" w:rsidRPr="006C0377">
        <w:rPr>
          <w:rFonts w:cs="Arial"/>
        </w:rPr>
        <w:t xml:space="preserve"> </w:t>
      </w:r>
      <w:r w:rsidR="007C57B7" w:rsidRPr="006C0377">
        <w:rPr>
          <w:rFonts w:cs="Arial"/>
        </w:rPr>
        <w:t>bp band corresponding to a portion of M071L</w:t>
      </w:r>
      <w:r w:rsidR="00F52C43" w:rsidRPr="006C0377">
        <w:rPr>
          <w:rFonts w:cs="Arial"/>
        </w:rPr>
        <w:t xml:space="preserve"> </w:t>
      </w:r>
      <w:r w:rsidR="007C57B7" w:rsidRPr="006C0377">
        <w:rPr>
          <w:rFonts w:cs="Arial"/>
        </w:rPr>
        <w:t>gene target in the positive control. If band appears in the negative control product, cross-contamination occurred during the PCR set-up and the test must be repeated.</w:t>
      </w:r>
    </w:p>
    <w:p w14:paraId="0F74880E" w14:textId="5CF745F4" w:rsidR="007C57B7" w:rsidRPr="006C0377" w:rsidRDefault="00064E02" w:rsidP="00064E02">
      <w:pPr>
        <w:pStyle w:val="111"/>
        <w:rPr>
          <w:bCs/>
        </w:rPr>
      </w:pPr>
      <w:r w:rsidRPr="006C0377">
        <w:rPr>
          <w:bCs/>
        </w:rPr>
        <w:t>1.6.3.</w:t>
      </w:r>
      <w:r w:rsidRPr="006C0377">
        <w:rPr>
          <w:bCs/>
        </w:rPr>
        <w:tab/>
      </w:r>
      <w:r w:rsidR="007C57B7" w:rsidRPr="006C0377">
        <w:rPr>
          <w:bCs/>
        </w:rPr>
        <w:t>PCR amplification and detection of Borghi and SG33 vaccine strains</w:t>
      </w:r>
    </w:p>
    <w:p w14:paraId="04944CD8" w14:textId="59DC1EBC" w:rsidR="00914E89" w:rsidRPr="006C0377" w:rsidRDefault="00064E02" w:rsidP="00064E02">
      <w:pPr>
        <w:pStyle w:val="i"/>
      </w:pPr>
      <w:r w:rsidRPr="006C0377">
        <w:t>i)</w:t>
      </w:r>
      <w:r w:rsidRPr="006C0377">
        <w:tab/>
      </w:r>
      <w:r w:rsidR="007C57B7" w:rsidRPr="006C0377">
        <w:t>To identify vaccine strains by PCR the following couple of primers are used</w:t>
      </w:r>
      <w:r w:rsidR="00110BE8">
        <w:t xml:space="preserve"> </w:t>
      </w:r>
      <w:r w:rsidR="00110BE8" w:rsidRPr="00110BE8">
        <w:rPr>
          <w:u w:val="double"/>
          <w:lang w:val="en-US"/>
        </w:rPr>
        <w:t xml:space="preserve">(Cavadini </w:t>
      </w:r>
      <w:r w:rsidR="00110BE8" w:rsidRPr="00110BE8">
        <w:rPr>
          <w:i/>
          <w:u w:val="double"/>
          <w:lang w:val="en-US"/>
        </w:rPr>
        <w:t>et al.,</w:t>
      </w:r>
      <w:r w:rsidR="00110BE8" w:rsidRPr="00110BE8">
        <w:rPr>
          <w:u w:val="double"/>
          <w:lang w:val="en-US"/>
        </w:rPr>
        <w:t xml:space="preserve"> 2010)</w:t>
      </w:r>
      <w:r w:rsidR="00007D94">
        <w:rPr>
          <w:u w:val="double"/>
          <w:lang w:val="en-US"/>
        </w:rPr>
        <w:t xml:space="preserve"> (Table 5)</w:t>
      </w:r>
      <w:r w:rsidR="00110BE8">
        <w:rPr>
          <w:u w:val="double"/>
          <w:lang w:val="en-US"/>
        </w:rPr>
        <w:t>:</w:t>
      </w:r>
      <w:r w:rsidR="007C57B7" w:rsidRPr="006C0377">
        <w:t xml:space="preserve"> </w:t>
      </w:r>
    </w:p>
    <w:p w14:paraId="4BCA859A" w14:textId="77777777" w:rsidR="00110BE8" w:rsidRPr="009A4236" w:rsidRDefault="00110BE8" w:rsidP="00110BE8">
      <w:pPr>
        <w:pStyle w:val="Tabletitle"/>
      </w:pPr>
      <w:r w:rsidRPr="009A4236">
        <w:t>Table 5</w:t>
      </w:r>
      <w:r>
        <w:t>.</w:t>
      </w:r>
      <w:r w:rsidRPr="009A4236">
        <w:t xml:space="preserve"> PCR primers t</w:t>
      </w:r>
      <w:r>
        <w:t>o</w:t>
      </w:r>
      <w:r w:rsidRPr="009A4236">
        <w:t xml:space="preserve"> i</w:t>
      </w:r>
      <w:r w:rsidRPr="00D11504">
        <w:t>dentify vac</w:t>
      </w:r>
      <w:r>
        <w:t>cine strains</w:t>
      </w:r>
    </w:p>
    <w:tbl>
      <w:tblPr>
        <w:tblStyle w:val="Grilledutableau"/>
        <w:tblW w:w="9067" w:type="dxa"/>
        <w:jc w:val="center"/>
        <w:tblLayout w:type="fixed"/>
        <w:tblLook w:val="04A0" w:firstRow="1" w:lastRow="0" w:firstColumn="1" w:lastColumn="0" w:noHBand="0" w:noVBand="1"/>
      </w:tblPr>
      <w:tblGrid>
        <w:gridCol w:w="2353"/>
        <w:gridCol w:w="4730"/>
        <w:gridCol w:w="992"/>
        <w:gridCol w:w="992"/>
      </w:tblGrid>
      <w:tr w:rsidR="00110BE8" w:rsidRPr="00007D94" w14:paraId="27545CDC" w14:textId="77777777" w:rsidTr="00007D94">
        <w:trPr>
          <w:trHeight w:val="20"/>
          <w:jc w:val="center"/>
        </w:trPr>
        <w:tc>
          <w:tcPr>
            <w:tcW w:w="2353" w:type="dxa"/>
          </w:tcPr>
          <w:p w14:paraId="0D06DD4A" w14:textId="7AD275B1" w:rsidR="00110BE8" w:rsidRPr="00007D94" w:rsidRDefault="00110BE8" w:rsidP="00007D94">
            <w:pPr>
              <w:pStyle w:val="afourthpara"/>
              <w:spacing w:before="120" w:after="120" w:line="240" w:lineRule="auto"/>
              <w:ind w:left="0"/>
              <w:jc w:val="center"/>
              <w:rPr>
                <w:b/>
                <w:bCs/>
                <w:u w:val="double"/>
                <w:lang w:val="en-IE"/>
              </w:rPr>
            </w:pPr>
            <w:r w:rsidRPr="00007D94">
              <w:rPr>
                <w:b/>
                <w:bCs/>
                <w:u w:val="double"/>
                <w:lang w:val="en-IE"/>
              </w:rPr>
              <w:t>Primer name</w:t>
            </w:r>
            <w:r w:rsidR="00007D94">
              <w:rPr>
                <w:b/>
                <w:bCs/>
                <w:u w:val="double"/>
                <w:lang w:val="en-IE"/>
              </w:rPr>
              <w:t>s</w:t>
            </w:r>
            <w:r w:rsidRPr="00007D94">
              <w:rPr>
                <w:b/>
                <w:bCs/>
                <w:u w:val="double"/>
                <w:lang w:val="en-IE"/>
              </w:rPr>
              <w:br/>
              <w:t>and position</w:t>
            </w:r>
          </w:p>
        </w:tc>
        <w:tc>
          <w:tcPr>
            <w:tcW w:w="4730" w:type="dxa"/>
          </w:tcPr>
          <w:p w14:paraId="5B642544" w14:textId="4D8BF1A3" w:rsidR="00110BE8" w:rsidRPr="00007D94" w:rsidRDefault="00110BE8" w:rsidP="00007D94">
            <w:pPr>
              <w:pStyle w:val="afourthpara"/>
              <w:spacing w:before="120" w:after="120" w:line="240" w:lineRule="auto"/>
              <w:ind w:left="0"/>
              <w:jc w:val="center"/>
              <w:rPr>
                <w:b/>
                <w:bCs/>
                <w:u w:val="double"/>
                <w:lang w:val="en-IE"/>
              </w:rPr>
            </w:pPr>
            <w:r w:rsidRPr="00007D94">
              <w:rPr>
                <w:b/>
                <w:bCs/>
                <w:u w:val="double"/>
                <w:lang w:val="en-IE"/>
              </w:rPr>
              <w:t>Primer</w:t>
            </w:r>
            <w:r w:rsidR="00007D94" w:rsidRPr="00007D94">
              <w:rPr>
                <w:b/>
                <w:bCs/>
                <w:u w:val="double"/>
                <w:lang w:val="en-IE"/>
              </w:rPr>
              <w:t xml:space="preserve"> </w:t>
            </w:r>
            <w:r w:rsidRPr="00007D94">
              <w:rPr>
                <w:b/>
                <w:bCs/>
                <w:u w:val="double"/>
                <w:lang w:val="en-IE"/>
              </w:rPr>
              <w:t>sequence</w:t>
            </w:r>
            <w:r w:rsidR="00007D94" w:rsidRPr="00007D94">
              <w:rPr>
                <w:b/>
                <w:bCs/>
                <w:u w:val="double"/>
                <w:lang w:val="en-IE"/>
              </w:rPr>
              <w:t>s</w:t>
            </w:r>
          </w:p>
        </w:tc>
        <w:tc>
          <w:tcPr>
            <w:tcW w:w="992" w:type="dxa"/>
            <w:vAlign w:val="center"/>
          </w:tcPr>
          <w:p w14:paraId="2BF68330" w14:textId="77777777" w:rsidR="00110BE8" w:rsidRPr="00007D94" w:rsidRDefault="00110BE8" w:rsidP="00007D94">
            <w:pPr>
              <w:pStyle w:val="afourthpara"/>
              <w:spacing w:before="120" w:after="120" w:line="240" w:lineRule="auto"/>
              <w:ind w:left="0"/>
              <w:jc w:val="center"/>
              <w:rPr>
                <w:b/>
                <w:bCs/>
                <w:u w:val="double"/>
                <w:lang w:val="en-IE"/>
              </w:rPr>
            </w:pPr>
            <w:r w:rsidRPr="00007D94">
              <w:rPr>
                <w:b/>
                <w:bCs/>
                <w:u w:val="double"/>
                <w:lang w:val="en-IE"/>
              </w:rPr>
              <w:t>Amplicon (bp)</w:t>
            </w:r>
          </w:p>
        </w:tc>
        <w:tc>
          <w:tcPr>
            <w:tcW w:w="992" w:type="dxa"/>
          </w:tcPr>
          <w:p w14:paraId="2B1387FA" w14:textId="77777777" w:rsidR="00110BE8" w:rsidRPr="00007D94" w:rsidRDefault="00110BE8" w:rsidP="00007D94">
            <w:pPr>
              <w:spacing w:before="120" w:after="120" w:line="240" w:lineRule="auto"/>
              <w:jc w:val="center"/>
              <w:rPr>
                <w:rFonts w:ascii="Arial" w:hAnsi="Arial" w:cs="Arial"/>
                <w:b/>
                <w:bCs/>
                <w:sz w:val="18"/>
                <w:szCs w:val="18"/>
                <w:u w:val="double"/>
                <w:lang w:val="en-IE"/>
              </w:rPr>
            </w:pPr>
            <w:r w:rsidRPr="00007D94">
              <w:rPr>
                <w:rFonts w:ascii="Arial" w:hAnsi="Arial" w:cs="Arial"/>
                <w:b/>
                <w:bCs/>
                <w:sz w:val="18"/>
                <w:szCs w:val="18"/>
                <w:u w:val="double"/>
                <w:lang w:val="en-IE"/>
              </w:rPr>
              <w:t>Specific for</w:t>
            </w:r>
          </w:p>
        </w:tc>
      </w:tr>
      <w:tr w:rsidR="00110BE8" w:rsidRPr="00007D94" w14:paraId="09A24E39" w14:textId="77777777" w:rsidTr="00007D94">
        <w:trPr>
          <w:trHeight w:val="397"/>
          <w:jc w:val="center"/>
        </w:trPr>
        <w:tc>
          <w:tcPr>
            <w:tcW w:w="2353" w:type="dxa"/>
            <w:vAlign w:val="center"/>
          </w:tcPr>
          <w:p w14:paraId="1339E7D2" w14:textId="059222FF" w:rsidR="00110BE8" w:rsidRPr="00007D94" w:rsidRDefault="00110BE8" w:rsidP="00007D94">
            <w:pPr>
              <w:pStyle w:val="afourthpara"/>
              <w:spacing w:before="60" w:after="60" w:line="240" w:lineRule="auto"/>
              <w:ind w:left="0"/>
              <w:jc w:val="center"/>
              <w:rPr>
                <w:u w:val="double"/>
                <w:lang w:val="es-ES"/>
              </w:rPr>
            </w:pPr>
            <w:r w:rsidRPr="00007D94">
              <w:rPr>
                <w:u w:val="double"/>
                <w:lang w:val="es-ES"/>
              </w:rPr>
              <w:t>VAX-F</w:t>
            </w:r>
            <w:r w:rsidRPr="00007D94">
              <w:rPr>
                <w:u w:val="double"/>
                <w:lang w:val="es-ES"/>
              </w:rPr>
              <w:br/>
              <w:t>(138,997</w:t>
            </w:r>
            <w:r w:rsidR="00007D94" w:rsidRPr="00007D94">
              <w:rPr>
                <w:u w:val="double"/>
                <w:lang w:val="es-ES"/>
              </w:rPr>
              <w:t xml:space="preserve"> </w:t>
            </w:r>
            <w:r w:rsidRPr="00007D94">
              <w:rPr>
                <w:u w:val="double"/>
                <w:lang w:val="es-ES"/>
              </w:rPr>
              <w:t>nt–139,021</w:t>
            </w:r>
            <w:r w:rsidR="00007D94" w:rsidRPr="00007D94">
              <w:rPr>
                <w:u w:val="double"/>
                <w:lang w:val="es-ES"/>
              </w:rPr>
              <w:t xml:space="preserve"> </w:t>
            </w:r>
            <w:r w:rsidRPr="00007D94">
              <w:rPr>
                <w:u w:val="double"/>
                <w:lang w:val="es-ES"/>
              </w:rPr>
              <w:t>nt)</w:t>
            </w:r>
          </w:p>
        </w:tc>
        <w:tc>
          <w:tcPr>
            <w:tcW w:w="4730" w:type="dxa"/>
            <w:vAlign w:val="center"/>
          </w:tcPr>
          <w:p w14:paraId="2F7F1126" w14:textId="77777777" w:rsidR="00110BE8" w:rsidRPr="00007D94" w:rsidRDefault="00110BE8" w:rsidP="00007D94">
            <w:pPr>
              <w:pStyle w:val="afourthpara"/>
              <w:spacing w:before="60" w:after="60" w:line="240" w:lineRule="auto"/>
              <w:ind w:left="0"/>
              <w:jc w:val="left"/>
              <w:rPr>
                <w:u w:val="double"/>
                <w:lang w:val="es-ES"/>
              </w:rPr>
            </w:pPr>
            <w:r w:rsidRPr="00007D94">
              <w:rPr>
                <w:u w:val="double"/>
                <w:lang w:val="es-ES"/>
              </w:rPr>
              <w:t>5’</w:t>
            </w:r>
            <w:r w:rsidRPr="00007D94">
              <w:rPr>
                <w:rFonts w:eastAsia="MTSY"/>
                <w:u w:val="double"/>
                <w:lang w:val="es-ES"/>
              </w:rPr>
              <w:t>-</w:t>
            </w:r>
            <w:r w:rsidRPr="00007D94">
              <w:rPr>
                <w:u w:val="double"/>
                <w:lang w:val="es-ES"/>
              </w:rPr>
              <w:t>A</w:t>
            </w:r>
            <w:r w:rsidRPr="00007D94">
              <w:rPr>
                <w:bCs/>
                <w:u w:val="double"/>
                <w:lang w:val="es-ES"/>
              </w:rPr>
              <w:t>CA-</w:t>
            </w:r>
            <w:r w:rsidRPr="00007D94">
              <w:rPr>
                <w:u w:val="double"/>
                <w:lang w:val="es-ES"/>
              </w:rPr>
              <w:t>A</w:t>
            </w:r>
            <w:r w:rsidRPr="00007D94">
              <w:rPr>
                <w:bCs/>
                <w:u w:val="double"/>
                <w:lang w:val="es-ES"/>
              </w:rPr>
              <w:t>G</w:t>
            </w:r>
            <w:r w:rsidRPr="00007D94">
              <w:rPr>
                <w:u w:val="double"/>
                <w:lang w:val="es-ES"/>
              </w:rPr>
              <w:t>A-ATA-TAC-TAA-AGA-A</w:t>
            </w:r>
            <w:r w:rsidRPr="00007D94">
              <w:rPr>
                <w:bCs/>
                <w:u w:val="double"/>
                <w:lang w:val="es-ES"/>
              </w:rPr>
              <w:t>T</w:t>
            </w:r>
            <w:r w:rsidRPr="00007D94">
              <w:rPr>
                <w:u w:val="double"/>
                <w:lang w:val="es-ES"/>
              </w:rPr>
              <w:t>A-C</w:t>
            </w:r>
            <w:r w:rsidRPr="00007D94">
              <w:rPr>
                <w:bCs/>
                <w:u w:val="double"/>
                <w:lang w:val="es-ES"/>
              </w:rPr>
              <w:t>CA-CG</w:t>
            </w:r>
            <w:r w:rsidRPr="00007D94">
              <w:rPr>
                <w:u w:val="double"/>
                <w:lang w:val="es-ES"/>
              </w:rPr>
              <w:t>-3’</w:t>
            </w:r>
          </w:p>
        </w:tc>
        <w:tc>
          <w:tcPr>
            <w:tcW w:w="992" w:type="dxa"/>
            <w:vMerge w:val="restart"/>
            <w:vAlign w:val="center"/>
          </w:tcPr>
          <w:p w14:paraId="38C19893" w14:textId="77777777" w:rsidR="00110BE8" w:rsidRPr="00007D94" w:rsidRDefault="00110BE8" w:rsidP="00007D94">
            <w:pPr>
              <w:pStyle w:val="afourthpara"/>
              <w:spacing w:before="60" w:after="60" w:line="240" w:lineRule="auto"/>
              <w:ind w:left="0"/>
              <w:jc w:val="center"/>
              <w:rPr>
                <w:u w:val="double"/>
                <w:lang w:val="es-ES"/>
              </w:rPr>
            </w:pPr>
            <w:r w:rsidRPr="00007D94">
              <w:rPr>
                <w:u w:val="double"/>
              </w:rPr>
              <w:t>405</w:t>
            </w:r>
          </w:p>
        </w:tc>
        <w:tc>
          <w:tcPr>
            <w:tcW w:w="992" w:type="dxa"/>
            <w:vMerge w:val="restart"/>
            <w:vAlign w:val="center"/>
          </w:tcPr>
          <w:p w14:paraId="76071AF6" w14:textId="77777777" w:rsidR="00110BE8" w:rsidRPr="00007D94" w:rsidRDefault="00110BE8" w:rsidP="00007D94">
            <w:pPr>
              <w:pStyle w:val="afourthpara"/>
              <w:spacing w:before="60" w:after="60" w:line="240" w:lineRule="auto"/>
              <w:ind w:left="0"/>
              <w:jc w:val="center"/>
              <w:rPr>
                <w:u w:val="double"/>
              </w:rPr>
            </w:pPr>
            <w:r w:rsidRPr="00007D94">
              <w:rPr>
                <w:u w:val="double"/>
              </w:rPr>
              <w:t>Borghi vaccine strain</w:t>
            </w:r>
          </w:p>
        </w:tc>
      </w:tr>
      <w:tr w:rsidR="00110BE8" w:rsidRPr="007952A2" w14:paraId="4D23ED5F" w14:textId="77777777" w:rsidTr="00007D94">
        <w:trPr>
          <w:trHeight w:val="397"/>
          <w:jc w:val="center"/>
        </w:trPr>
        <w:tc>
          <w:tcPr>
            <w:tcW w:w="2353" w:type="dxa"/>
            <w:vAlign w:val="center"/>
          </w:tcPr>
          <w:p w14:paraId="32013E59" w14:textId="62AF9BC5" w:rsidR="00110BE8" w:rsidRPr="00007D94" w:rsidRDefault="00110BE8" w:rsidP="00007D94">
            <w:pPr>
              <w:pStyle w:val="afourthpara"/>
              <w:spacing w:before="60" w:after="60" w:line="240" w:lineRule="auto"/>
              <w:ind w:left="0"/>
              <w:jc w:val="center"/>
              <w:rPr>
                <w:u w:val="double"/>
                <w:lang w:val="es-ES"/>
              </w:rPr>
            </w:pPr>
            <w:r w:rsidRPr="00007D94">
              <w:rPr>
                <w:u w:val="double"/>
                <w:lang w:val="es-ES"/>
              </w:rPr>
              <w:t>Borghi-R</w:t>
            </w:r>
            <w:r w:rsidRPr="00007D94">
              <w:rPr>
                <w:u w:val="double"/>
                <w:lang w:val="es-ES"/>
              </w:rPr>
              <w:br/>
              <w:t>(139,398</w:t>
            </w:r>
            <w:r w:rsidR="00007D94" w:rsidRPr="00007D94">
              <w:rPr>
                <w:u w:val="double"/>
                <w:lang w:val="es-ES"/>
              </w:rPr>
              <w:t xml:space="preserve"> </w:t>
            </w:r>
            <w:r w:rsidRPr="00007D94">
              <w:rPr>
                <w:u w:val="double"/>
                <w:lang w:val="es-ES"/>
              </w:rPr>
              <w:t>nt–139,420</w:t>
            </w:r>
            <w:r w:rsidR="00007D94" w:rsidRPr="00007D94">
              <w:rPr>
                <w:u w:val="double"/>
                <w:lang w:val="es-ES"/>
              </w:rPr>
              <w:t xml:space="preserve"> </w:t>
            </w:r>
            <w:r w:rsidRPr="00007D94">
              <w:rPr>
                <w:u w:val="double"/>
                <w:lang w:val="es-ES"/>
              </w:rPr>
              <w:t>nt)</w:t>
            </w:r>
          </w:p>
        </w:tc>
        <w:tc>
          <w:tcPr>
            <w:tcW w:w="4730" w:type="dxa"/>
            <w:vAlign w:val="center"/>
          </w:tcPr>
          <w:p w14:paraId="74C19FB1" w14:textId="77777777" w:rsidR="00110BE8" w:rsidRPr="00007D94" w:rsidRDefault="00110BE8" w:rsidP="00007D94">
            <w:pPr>
              <w:pStyle w:val="afourthpara"/>
              <w:spacing w:before="60" w:after="60" w:line="240" w:lineRule="auto"/>
              <w:ind w:left="0"/>
              <w:jc w:val="left"/>
              <w:rPr>
                <w:u w:val="double"/>
                <w:lang w:val="es-ES"/>
              </w:rPr>
            </w:pPr>
            <w:r w:rsidRPr="00007D94">
              <w:rPr>
                <w:u w:val="double"/>
                <w:lang w:val="es-ES"/>
              </w:rPr>
              <w:t>5</w:t>
            </w:r>
            <w:r w:rsidRPr="00007D94">
              <w:rPr>
                <w:rFonts w:eastAsia="MTSY"/>
                <w:u w:val="double"/>
                <w:lang w:val="es-ES"/>
              </w:rPr>
              <w:t>’-</w:t>
            </w:r>
            <w:r w:rsidRPr="00007D94">
              <w:rPr>
                <w:u w:val="double"/>
                <w:lang w:val="es-ES"/>
              </w:rPr>
              <w:t>TAG-CGC-GCA-TGG-CGA-CCC-TTG-GT-3’</w:t>
            </w:r>
          </w:p>
        </w:tc>
        <w:tc>
          <w:tcPr>
            <w:tcW w:w="992" w:type="dxa"/>
            <w:vMerge/>
            <w:vAlign w:val="center"/>
          </w:tcPr>
          <w:p w14:paraId="43182E74" w14:textId="77777777" w:rsidR="00110BE8" w:rsidRPr="00007D94" w:rsidRDefault="00110BE8" w:rsidP="00007D94">
            <w:pPr>
              <w:pStyle w:val="afourthpara"/>
              <w:spacing w:before="60" w:after="60" w:line="240" w:lineRule="auto"/>
              <w:ind w:left="0"/>
              <w:jc w:val="center"/>
              <w:rPr>
                <w:u w:val="double"/>
                <w:lang w:val="es-ES"/>
              </w:rPr>
            </w:pPr>
          </w:p>
        </w:tc>
        <w:tc>
          <w:tcPr>
            <w:tcW w:w="992" w:type="dxa"/>
            <w:vMerge/>
            <w:vAlign w:val="center"/>
          </w:tcPr>
          <w:p w14:paraId="11BAFA60" w14:textId="77777777" w:rsidR="00110BE8" w:rsidRPr="00007D94" w:rsidRDefault="00110BE8" w:rsidP="00007D94">
            <w:pPr>
              <w:pStyle w:val="afourthpara"/>
              <w:spacing w:before="60" w:after="60" w:line="240" w:lineRule="auto"/>
              <w:ind w:left="0"/>
              <w:jc w:val="center"/>
              <w:rPr>
                <w:u w:val="double"/>
                <w:lang w:val="es-ES"/>
              </w:rPr>
            </w:pPr>
          </w:p>
        </w:tc>
      </w:tr>
      <w:tr w:rsidR="00110BE8" w:rsidRPr="00007D94" w14:paraId="0653E334" w14:textId="77777777" w:rsidTr="00007D94">
        <w:trPr>
          <w:trHeight w:val="397"/>
          <w:jc w:val="center"/>
        </w:trPr>
        <w:tc>
          <w:tcPr>
            <w:tcW w:w="2353" w:type="dxa"/>
            <w:vAlign w:val="center"/>
          </w:tcPr>
          <w:p w14:paraId="63242436" w14:textId="3770C657" w:rsidR="00110BE8" w:rsidRPr="00007D94" w:rsidRDefault="00110BE8" w:rsidP="00007D94">
            <w:pPr>
              <w:pStyle w:val="afourthpara"/>
              <w:spacing w:before="60" w:after="60" w:line="240" w:lineRule="auto"/>
              <w:ind w:left="0"/>
              <w:jc w:val="center"/>
              <w:rPr>
                <w:u w:val="double"/>
                <w:lang w:val="es-ES"/>
              </w:rPr>
            </w:pPr>
            <w:r w:rsidRPr="00007D94">
              <w:rPr>
                <w:u w:val="double"/>
                <w:lang w:val="es-ES"/>
              </w:rPr>
              <w:t>VAX-F</w:t>
            </w:r>
            <w:r w:rsidR="008D7D38" w:rsidRPr="00007D94">
              <w:rPr>
                <w:u w:val="double"/>
                <w:lang w:val="es-ES"/>
              </w:rPr>
              <w:br/>
            </w:r>
            <w:r w:rsidRPr="00007D94">
              <w:rPr>
                <w:u w:val="double"/>
                <w:lang w:val="es-ES"/>
              </w:rPr>
              <w:t>(138,997</w:t>
            </w:r>
            <w:r w:rsidR="00007D94" w:rsidRPr="00007D94">
              <w:rPr>
                <w:u w:val="double"/>
                <w:lang w:val="es-ES"/>
              </w:rPr>
              <w:t xml:space="preserve"> </w:t>
            </w:r>
            <w:r w:rsidRPr="00007D94">
              <w:rPr>
                <w:u w:val="double"/>
                <w:lang w:val="es-ES"/>
              </w:rPr>
              <w:t>nt–139,021</w:t>
            </w:r>
            <w:r w:rsidR="00007D94" w:rsidRPr="00007D94">
              <w:rPr>
                <w:u w:val="double"/>
                <w:lang w:val="es-ES"/>
              </w:rPr>
              <w:t xml:space="preserve"> </w:t>
            </w:r>
            <w:r w:rsidRPr="00007D94">
              <w:rPr>
                <w:u w:val="double"/>
                <w:lang w:val="es-ES"/>
              </w:rPr>
              <w:t>nt)</w:t>
            </w:r>
          </w:p>
        </w:tc>
        <w:tc>
          <w:tcPr>
            <w:tcW w:w="4730" w:type="dxa"/>
            <w:vAlign w:val="center"/>
          </w:tcPr>
          <w:p w14:paraId="7C8E12F1" w14:textId="77777777" w:rsidR="00110BE8" w:rsidRPr="00007D94" w:rsidRDefault="00110BE8" w:rsidP="00007D94">
            <w:pPr>
              <w:pStyle w:val="afourthpara"/>
              <w:spacing w:before="60" w:after="60" w:line="240" w:lineRule="auto"/>
              <w:ind w:left="0"/>
              <w:jc w:val="left"/>
              <w:rPr>
                <w:u w:val="double"/>
                <w:lang w:val="es-ES"/>
              </w:rPr>
            </w:pPr>
            <w:r w:rsidRPr="00007D94">
              <w:rPr>
                <w:u w:val="double"/>
                <w:lang w:val="es-ES"/>
              </w:rPr>
              <w:t>5’</w:t>
            </w:r>
            <w:r w:rsidRPr="00007D94">
              <w:rPr>
                <w:rFonts w:eastAsia="MTSY"/>
                <w:u w:val="double"/>
                <w:lang w:val="es-ES"/>
              </w:rPr>
              <w:t>-</w:t>
            </w:r>
            <w:r w:rsidRPr="00007D94">
              <w:rPr>
                <w:u w:val="double"/>
                <w:lang w:val="es-ES"/>
              </w:rPr>
              <w:t>A</w:t>
            </w:r>
            <w:r w:rsidRPr="00007D94">
              <w:rPr>
                <w:bCs/>
                <w:u w:val="double"/>
                <w:lang w:val="es-ES"/>
              </w:rPr>
              <w:t>CA-</w:t>
            </w:r>
            <w:r w:rsidRPr="00007D94">
              <w:rPr>
                <w:u w:val="double"/>
                <w:lang w:val="es-ES"/>
              </w:rPr>
              <w:t>A</w:t>
            </w:r>
            <w:r w:rsidRPr="00007D94">
              <w:rPr>
                <w:bCs/>
                <w:u w:val="double"/>
                <w:lang w:val="es-ES"/>
              </w:rPr>
              <w:t>G</w:t>
            </w:r>
            <w:r w:rsidRPr="00007D94">
              <w:rPr>
                <w:u w:val="double"/>
                <w:lang w:val="es-ES"/>
              </w:rPr>
              <w:t>A-ATA-TAC-TAA-AGA-A</w:t>
            </w:r>
            <w:r w:rsidRPr="00007D94">
              <w:rPr>
                <w:bCs/>
                <w:u w:val="double"/>
                <w:lang w:val="es-ES"/>
              </w:rPr>
              <w:t>T</w:t>
            </w:r>
            <w:r w:rsidRPr="00007D94">
              <w:rPr>
                <w:u w:val="double"/>
                <w:lang w:val="es-ES"/>
              </w:rPr>
              <w:t>A-C</w:t>
            </w:r>
            <w:r w:rsidRPr="00007D94">
              <w:rPr>
                <w:bCs/>
                <w:u w:val="double"/>
                <w:lang w:val="es-ES"/>
              </w:rPr>
              <w:t>CA-CG</w:t>
            </w:r>
            <w:r w:rsidRPr="00007D94">
              <w:rPr>
                <w:u w:val="double"/>
                <w:lang w:val="es-ES"/>
              </w:rPr>
              <w:t>-3’</w:t>
            </w:r>
          </w:p>
        </w:tc>
        <w:tc>
          <w:tcPr>
            <w:tcW w:w="992" w:type="dxa"/>
            <w:vMerge w:val="restart"/>
            <w:vAlign w:val="center"/>
          </w:tcPr>
          <w:p w14:paraId="717993E5" w14:textId="77777777" w:rsidR="00110BE8" w:rsidRPr="00007D94" w:rsidRDefault="00110BE8" w:rsidP="00007D94">
            <w:pPr>
              <w:pStyle w:val="afourthpara"/>
              <w:spacing w:before="60" w:after="60" w:line="240" w:lineRule="auto"/>
              <w:ind w:left="0"/>
              <w:jc w:val="center"/>
              <w:rPr>
                <w:u w:val="double"/>
                <w:lang w:val="es-ES"/>
              </w:rPr>
            </w:pPr>
            <w:r w:rsidRPr="00007D94">
              <w:rPr>
                <w:u w:val="double"/>
              </w:rPr>
              <w:t>409</w:t>
            </w:r>
          </w:p>
        </w:tc>
        <w:tc>
          <w:tcPr>
            <w:tcW w:w="992" w:type="dxa"/>
            <w:vMerge w:val="restart"/>
            <w:vAlign w:val="center"/>
          </w:tcPr>
          <w:p w14:paraId="602BAB34" w14:textId="77777777" w:rsidR="00110BE8" w:rsidRPr="00007D94" w:rsidRDefault="00110BE8" w:rsidP="00007D94">
            <w:pPr>
              <w:pStyle w:val="afourthpara"/>
              <w:spacing w:before="60" w:after="60" w:line="240" w:lineRule="auto"/>
              <w:ind w:left="0"/>
              <w:jc w:val="center"/>
              <w:rPr>
                <w:u w:val="double"/>
                <w:lang w:val="es-ES"/>
              </w:rPr>
            </w:pPr>
            <w:r w:rsidRPr="00007D94">
              <w:rPr>
                <w:u w:val="double"/>
              </w:rPr>
              <w:t>SG33 vaccine strain</w:t>
            </w:r>
          </w:p>
        </w:tc>
      </w:tr>
      <w:tr w:rsidR="00110BE8" w:rsidRPr="007952A2" w14:paraId="7B3B5660" w14:textId="77777777" w:rsidTr="00007D94">
        <w:trPr>
          <w:trHeight w:val="397"/>
          <w:jc w:val="center"/>
        </w:trPr>
        <w:tc>
          <w:tcPr>
            <w:tcW w:w="2353" w:type="dxa"/>
            <w:vAlign w:val="center"/>
          </w:tcPr>
          <w:p w14:paraId="402503C7" w14:textId="04FF8E07" w:rsidR="00110BE8" w:rsidRPr="00007D94" w:rsidRDefault="00110BE8" w:rsidP="00110BE8">
            <w:pPr>
              <w:pStyle w:val="afourthpara"/>
              <w:spacing w:before="60" w:after="60" w:line="240" w:lineRule="auto"/>
              <w:ind w:left="0"/>
              <w:jc w:val="center"/>
              <w:rPr>
                <w:u w:val="double"/>
                <w:lang w:val="es-ES"/>
              </w:rPr>
            </w:pPr>
            <w:r w:rsidRPr="00007D94">
              <w:rPr>
                <w:u w:val="double"/>
                <w:lang w:val="es-ES"/>
              </w:rPr>
              <w:t>SG33-R</w:t>
            </w:r>
            <w:r w:rsidRPr="00007D94">
              <w:rPr>
                <w:u w:val="double"/>
                <w:lang w:val="es-ES"/>
              </w:rPr>
              <w:br/>
              <w:t>(139,398</w:t>
            </w:r>
            <w:r w:rsidR="00007D94" w:rsidRPr="00007D94">
              <w:rPr>
                <w:u w:val="double"/>
                <w:lang w:val="es-ES"/>
              </w:rPr>
              <w:t xml:space="preserve"> </w:t>
            </w:r>
            <w:r w:rsidRPr="00007D94">
              <w:rPr>
                <w:u w:val="double"/>
                <w:lang w:val="es-ES"/>
              </w:rPr>
              <w:t>nt–139,419</w:t>
            </w:r>
            <w:r w:rsidR="00007D94" w:rsidRPr="00007D94">
              <w:rPr>
                <w:u w:val="double"/>
                <w:lang w:val="es-ES"/>
              </w:rPr>
              <w:t xml:space="preserve"> </w:t>
            </w:r>
            <w:r w:rsidRPr="00007D94">
              <w:rPr>
                <w:u w:val="double"/>
                <w:lang w:val="es-ES"/>
              </w:rPr>
              <w:t>nt)</w:t>
            </w:r>
          </w:p>
        </w:tc>
        <w:tc>
          <w:tcPr>
            <w:tcW w:w="4730" w:type="dxa"/>
            <w:vAlign w:val="center"/>
          </w:tcPr>
          <w:p w14:paraId="670EBB6A" w14:textId="77777777" w:rsidR="00110BE8" w:rsidRPr="00007D94" w:rsidRDefault="00110BE8" w:rsidP="00110BE8">
            <w:pPr>
              <w:pStyle w:val="afourthpara"/>
              <w:spacing w:before="60" w:after="60" w:line="240" w:lineRule="auto"/>
              <w:ind w:left="0"/>
              <w:jc w:val="left"/>
              <w:rPr>
                <w:u w:val="double"/>
                <w:lang w:val="es-ES"/>
              </w:rPr>
            </w:pPr>
            <w:r w:rsidRPr="00007D94">
              <w:rPr>
                <w:u w:val="double"/>
                <w:lang w:val="es-ES"/>
              </w:rPr>
              <w:t>5’-</w:t>
            </w:r>
            <w:r w:rsidRPr="00007D94">
              <w:rPr>
                <w:bCs/>
                <w:u w:val="double"/>
                <w:lang w:val="es-ES"/>
              </w:rPr>
              <w:t>GA</w:t>
            </w:r>
            <w:r w:rsidRPr="00007D94">
              <w:rPr>
                <w:u w:val="double"/>
                <w:lang w:val="es-ES"/>
              </w:rPr>
              <w:t>C-GTG-CAT-GGC-GAC-CCT-T</w:t>
            </w:r>
            <w:r w:rsidRPr="00007D94">
              <w:rPr>
                <w:bCs/>
                <w:u w:val="double"/>
                <w:lang w:val="es-ES"/>
              </w:rPr>
              <w:t>TT-TGC-GT</w:t>
            </w:r>
            <w:r w:rsidRPr="00007D94">
              <w:rPr>
                <w:u w:val="double"/>
                <w:lang w:val="es-ES"/>
              </w:rPr>
              <w:t>G-T-3’</w:t>
            </w:r>
          </w:p>
        </w:tc>
        <w:tc>
          <w:tcPr>
            <w:tcW w:w="992" w:type="dxa"/>
            <w:vMerge/>
            <w:vAlign w:val="center"/>
          </w:tcPr>
          <w:p w14:paraId="3B38AE58" w14:textId="77777777" w:rsidR="00110BE8" w:rsidRPr="00007D94" w:rsidRDefault="00110BE8" w:rsidP="00110BE8">
            <w:pPr>
              <w:pStyle w:val="afourthpara"/>
              <w:spacing w:before="60" w:after="60" w:line="240" w:lineRule="auto"/>
              <w:ind w:left="0"/>
              <w:jc w:val="center"/>
              <w:rPr>
                <w:u w:val="double"/>
                <w:lang w:val="es-ES"/>
              </w:rPr>
            </w:pPr>
          </w:p>
        </w:tc>
        <w:tc>
          <w:tcPr>
            <w:tcW w:w="992" w:type="dxa"/>
            <w:vMerge/>
            <w:vAlign w:val="center"/>
          </w:tcPr>
          <w:p w14:paraId="088541D6" w14:textId="77777777" w:rsidR="00110BE8" w:rsidRPr="00007D94" w:rsidRDefault="00110BE8" w:rsidP="00110BE8">
            <w:pPr>
              <w:pStyle w:val="afourthpara"/>
              <w:spacing w:before="60" w:after="60" w:line="240" w:lineRule="auto"/>
              <w:ind w:left="0"/>
              <w:jc w:val="center"/>
              <w:rPr>
                <w:u w:val="double"/>
                <w:lang w:val="es-ES"/>
              </w:rPr>
            </w:pPr>
          </w:p>
        </w:tc>
      </w:tr>
    </w:tbl>
    <w:p w14:paraId="4854B716" w14:textId="77777777" w:rsidR="00914E89" w:rsidRPr="00110BE8" w:rsidRDefault="007C57B7" w:rsidP="00256E9F">
      <w:pPr>
        <w:pStyle w:val="afourthpara"/>
        <w:spacing w:before="240" w:after="120"/>
        <w:rPr>
          <w:strike/>
          <w:lang w:val="es-ES"/>
        </w:rPr>
      </w:pPr>
      <w:r w:rsidRPr="00110BE8">
        <w:rPr>
          <w:strike/>
          <w:lang w:val="es-ES"/>
        </w:rPr>
        <w:lastRenderedPageBreak/>
        <w:t>VAX-F</w:t>
      </w:r>
      <w:r w:rsidR="005F26E5" w:rsidRPr="00110BE8">
        <w:rPr>
          <w:strike/>
          <w:lang w:val="es-ES"/>
        </w:rPr>
        <w:t>:</w:t>
      </w:r>
      <w:r w:rsidRPr="00110BE8">
        <w:rPr>
          <w:strike/>
          <w:lang w:val="es-ES"/>
        </w:rPr>
        <w:t xml:space="preserve"> 5’</w:t>
      </w:r>
      <w:r w:rsidRPr="00110BE8">
        <w:rPr>
          <w:rFonts w:eastAsia="MTSY"/>
          <w:strike/>
          <w:lang w:val="es-ES"/>
        </w:rPr>
        <w:t>-</w:t>
      </w:r>
      <w:r w:rsidRPr="00110BE8">
        <w:rPr>
          <w:strike/>
          <w:lang w:val="es-ES"/>
        </w:rPr>
        <w:t>A</w:t>
      </w:r>
      <w:r w:rsidRPr="00110BE8">
        <w:rPr>
          <w:bCs/>
          <w:strike/>
          <w:lang w:val="es-ES"/>
        </w:rPr>
        <w:t>CA</w:t>
      </w:r>
      <w:r w:rsidR="005F26E5" w:rsidRPr="00110BE8">
        <w:rPr>
          <w:bCs/>
          <w:strike/>
          <w:lang w:val="es-ES"/>
        </w:rPr>
        <w:t>-</w:t>
      </w:r>
      <w:r w:rsidRPr="00110BE8">
        <w:rPr>
          <w:strike/>
          <w:lang w:val="es-ES"/>
        </w:rPr>
        <w:t>A</w:t>
      </w:r>
      <w:r w:rsidRPr="00110BE8">
        <w:rPr>
          <w:bCs/>
          <w:strike/>
          <w:lang w:val="es-ES"/>
        </w:rPr>
        <w:t>G</w:t>
      </w:r>
      <w:r w:rsidRPr="00110BE8">
        <w:rPr>
          <w:strike/>
          <w:lang w:val="es-ES"/>
        </w:rPr>
        <w:t>A</w:t>
      </w:r>
      <w:r w:rsidR="005F26E5" w:rsidRPr="00110BE8">
        <w:rPr>
          <w:strike/>
          <w:lang w:val="es-ES"/>
        </w:rPr>
        <w:t>-</w:t>
      </w:r>
      <w:r w:rsidRPr="00110BE8">
        <w:rPr>
          <w:strike/>
          <w:lang w:val="es-ES"/>
        </w:rPr>
        <w:t>ATA</w:t>
      </w:r>
      <w:r w:rsidR="005F26E5" w:rsidRPr="00110BE8">
        <w:rPr>
          <w:strike/>
          <w:lang w:val="es-ES"/>
        </w:rPr>
        <w:t>-</w:t>
      </w:r>
      <w:r w:rsidRPr="00110BE8">
        <w:rPr>
          <w:strike/>
          <w:lang w:val="es-ES"/>
        </w:rPr>
        <w:t>TAC</w:t>
      </w:r>
      <w:r w:rsidR="005F26E5" w:rsidRPr="00110BE8">
        <w:rPr>
          <w:strike/>
          <w:lang w:val="es-ES"/>
        </w:rPr>
        <w:t>-</w:t>
      </w:r>
      <w:r w:rsidRPr="00110BE8">
        <w:rPr>
          <w:strike/>
          <w:lang w:val="es-ES"/>
        </w:rPr>
        <w:t>TAA</w:t>
      </w:r>
      <w:r w:rsidR="005F26E5" w:rsidRPr="00110BE8">
        <w:rPr>
          <w:strike/>
          <w:lang w:val="es-ES"/>
        </w:rPr>
        <w:t>-</w:t>
      </w:r>
      <w:r w:rsidRPr="00110BE8">
        <w:rPr>
          <w:strike/>
          <w:lang w:val="es-ES"/>
        </w:rPr>
        <w:t>AGA</w:t>
      </w:r>
      <w:r w:rsidR="005F26E5" w:rsidRPr="00110BE8">
        <w:rPr>
          <w:strike/>
          <w:lang w:val="es-ES"/>
        </w:rPr>
        <w:t>-</w:t>
      </w:r>
      <w:r w:rsidRPr="00110BE8">
        <w:rPr>
          <w:strike/>
          <w:lang w:val="es-ES"/>
        </w:rPr>
        <w:t>A</w:t>
      </w:r>
      <w:r w:rsidRPr="00110BE8">
        <w:rPr>
          <w:bCs/>
          <w:strike/>
          <w:lang w:val="es-ES"/>
        </w:rPr>
        <w:t>T</w:t>
      </w:r>
      <w:r w:rsidRPr="00110BE8">
        <w:rPr>
          <w:strike/>
          <w:lang w:val="es-ES"/>
        </w:rPr>
        <w:t>A</w:t>
      </w:r>
      <w:r w:rsidR="005F26E5" w:rsidRPr="00110BE8">
        <w:rPr>
          <w:strike/>
          <w:lang w:val="es-ES"/>
        </w:rPr>
        <w:t>-</w:t>
      </w:r>
      <w:r w:rsidRPr="00110BE8">
        <w:rPr>
          <w:strike/>
          <w:lang w:val="es-ES"/>
        </w:rPr>
        <w:t>C</w:t>
      </w:r>
      <w:r w:rsidRPr="00110BE8">
        <w:rPr>
          <w:bCs/>
          <w:strike/>
          <w:lang w:val="es-ES"/>
        </w:rPr>
        <w:t>CA</w:t>
      </w:r>
      <w:r w:rsidR="005F26E5" w:rsidRPr="00110BE8">
        <w:rPr>
          <w:bCs/>
          <w:strike/>
          <w:lang w:val="es-ES"/>
        </w:rPr>
        <w:t>-</w:t>
      </w:r>
      <w:r w:rsidRPr="00110BE8">
        <w:rPr>
          <w:bCs/>
          <w:strike/>
          <w:lang w:val="es-ES"/>
        </w:rPr>
        <w:t>CG</w:t>
      </w:r>
      <w:r w:rsidRPr="00110BE8">
        <w:rPr>
          <w:strike/>
          <w:lang w:val="es-ES"/>
        </w:rPr>
        <w:t>-3’ (138,997nt–139,021nt)</w:t>
      </w:r>
    </w:p>
    <w:p w14:paraId="75009ECE" w14:textId="77777777" w:rsidR="00914E89" w:rsidRPr="00110BE8" w:rsidRDefault="007C57B7" w:rsidP="00256E9F">
      <w:pPr>
        <w:pStyle w:val="afourthpara"/>
        <w:spacing w:after="120"/>
        <w:rPr>
          <w:strike/>
          <w:lang w:val="es-ES"/>
        </w:rPr>
      </w:pPr>
      <w:r w:rsidRPr="00110BE8">
        <w:rPr>
          <w:strike/>
          <w:lang w:val="es-ES"/>
        </w:rPr>
        <w:t>Borghi-R</w:t>
      </w:r>
      <w:r w:rsidR="005F26E5" w:rsidRPr="00110BE8">
        <w:rPr>
          <w:strike/>
          <w:lang w:val="es-ES"/>
        </w:rPr>
        <w:t>:</w:t>
      </w:r>
      <w:r w:rsidRPr="00110BE8">
        <w:rPr>
          <w:strike/>
          <w:lang w:val="es-ES"/>
        </w:rPr>
        <w:t xml:space="preserve"> 5</w:t>
      </w:r>
      <w:r w:rsidRPr="00110BE8">
        <w:rPr>
          <w:rFonts w:eastAsia="MTSY"/>
          <w:strike/>
          <w:lang w:val="es-ES"/>
        </w:rPr>
        <w:t>’-</w:t>
      </w:r>
      <w:r w:rsidRPr="00110BE8">
        <w:rPr>
          <w:strike/>
          <w:lang w:val="es-ES"/>
        </w:rPr>
        <w:t>TAG</w:t>
      </w:r>
      <w:r w:rsidR="005F26E5" w:rsidRPr="00110BE8">
        <w:rPr>
          <w:strike/>
          <w:lang w:val="es-ES"/>
        </w:rPr>
        <w:t>-</w:t>
      </w:r>
      <w:r w:rsidRPr="00110BE8">
        <w:rPr>
          <w:strike/>
          <w:lang w:val="es-ES"/>
        </w:rPr>
        <w:t>CGC</w:t>
      </w:r>
      <w:r w:rsidR="005F26E5" w:rsidRPr="00110BE8">
        <w:rPr>
          <w:strike/>
          <w:lang w:val="es-ES"/>
        </w:rPr>
        <w:t>-</w:t>
      </w:r>
      <w:r w:rsidRPr="00110BE8">
        <w:rPr>
          <w:strike/>
          <w:lang w:val="es-ES"/>
        </w:rPr>
        <w:t>GCA</w:t>
      </w:r>
      <w:r w:rsidR="005F26E5" w:rsidRPr="00110BE8">
        <w:rPr>
          <w:strike/>
          <w:lang w:val="es-ES"/>
        </w:rPr>
        <w:t>-</w:t>
      </w:r>
      <w:r w:rsidRPr="00110BE8">
        <w:rPr>
          <w:strike/>
          <w:lang w:val="es-ES"/>
        </w:rPr>
        <w:t>TGG</w:t>
      </w:r>
      <w:r w:rsidR="005F26E5" w:rsidRPr="00110BE8">
        <w:rPr>
          <w:strike/>
          <w:lang w:val="es-ES"/>
        </w:rPr>
        <w:t>-</w:t>
      </w:r>
      <w:r w:rsidRPr="00110BE8">
        <w:rPr>
          <w:strike/>
          <w:lang w:val="es-ES"/>
        </w:rPr>
        <w:t>CGA</w:t>
      </w:r>
      <w:r w:rsidR="005F26E5" w:rsidRPr="00110BE8">
        <w:rPr>
          <w:strike/>
          <w:lang w:val="es-ES"/>
        </w:rPr>
        <w:t>-</w:t>
      </w:r>
      <w:r w:rsidRPr="00110BE8">
        <w:rPr>
          <w:strike/>
          <w:lang w:val="es-ES"/>
        </w:rPr>
        <w:t>CCC</w:t>
      </w:r>
      <w:r w:rsidR="005F26E5" w:rsidRPr="00110BE8">
        <w:rPr>
          <w:strike/>
          <w:lang w:val="es-ES"/>
        </w:rPr>
        <w:t>-</w:t>
      </w:r>
      <w:r w:rsidRPr="00110BE8">
        <w:rPr>
          <w:strike/>
          <w:lang w:val="es-ES"/>
        </w:rPr>
        <w:t>TTG</w:t>
      </w:r>
      <w:r w:rsidR="005F26E5" w:rsidRPr="00110BE8">
        <w:rPr>
          <w:strike/>
          <w:lang w:val="es-ES"/>
        </w:rPr>
        <w:t>-</w:t>
      </w:r>
      <w:r w:rsidRPr="00110BE8">
        <w:rPr>
          <w:strike/>
          <w:lang w:val="es-ES"/>
        </w:rPr>
        <w:t xml:space="preserve">GT-3’ (139,398nt–139,420nt) </w:t>
      </w:r>
    </w:p>
    <w:p w14:paraId="33D9408B" w14:textId="77777777" w:rsidR="00914E89" w:rsidRPr="00110BE8" w:rsidRDefault="007C57B7" w:rsidP="00256E9F">
      <w:pPr>
        <w:pStyle w:val="afourthpara"/>
        <w:spacing w:after="120"/>
        <w:rPr>
          <w:strike/>
        </w:rPr>
      </w:pPr>
      <w:r w:rsidRPr="00110BE8">
        <w:rPr>
          <w:strike/>
        </w:rPr>
        <w:t>specific for Borghi vaccine strain (size of amplicon 405bp)</w:t>
      </w:r>
      <w:r w:rsidR="00F52C43" w:rsidRPr="00110BE8">
        <w:rPr>
          <w:strike/>
        </w:rPr>
        <w:t xml:space="preserve"> </w:t>
      </w:r>
      <w:r w:rsidRPr="00110BE8">
        <w:rPr>
          <w:strike/>
        </w:rPr>
        <w:t xml:space="preserve">and </w:t>
      </w:r>
    </w:p>
    <w:p w14:paraId="308DEA24" w14:textId="77777777" w:rsidR="00914E89" w:rsidRPr="00110BE8" w:rsidRDefault="007C57B7" w:rsidP="00256E9F">
      <w:pPr>
        <w:pStyle w:val="afourthpara"/>
        <w:spacing w:after="120"/>
        <w:rPr>
          <w:strike/>
          <w:lang w:val="es-ES"/>
        </w:rPr>
      </w:pPr>
      <w:r w:rsidRPr="00110BE8">
        <w:rPr>
          <w:strike/>
          <w:lang w:val="es-ES"/>
        </w:rPr>
        <w:t>VAX-F</w:t>
      </w:r>
      <w:r w:rsidR="005F26E5" w:rsidRPr="00110BE8">
        <w:rPr>
          <w:strike/>
          <w:lang w:val="es-ES"/>
        </w:rPr>
        <w:t>:</w:t>
      </w:r>
      <w:r w:rsidRPr="00110BE8">
        <w:rPr>
          <w:strike/>
          <w:lang w:val="es-ES"/>
        </w:rPr>
        <w:t xml:space="preserve"> 5’</w:t>
      </w:r>
      <w:r w:rsidRPr="00110BE8">
        <w:rPr>
          <w:rFonts w:eastAsia="MTSY"/>
          <w:strike/>
          <w:lang w:val="es-ES"/>
        </w:rPr>
        <w:t>-</w:t>
      </w:r>
      <w:r w:rsidRPr="00110BE8">
        <w:rPr>
          <w:strike/>
          <w:lang w:val="es-ES"/>
        </w:rPr>
        <w:t>A</w:t>
      </w:r>
      <w:r w:rsidRPr="00110BE8">
        <w:rPr>
          <w:bCs/>
          <w:strike/>
          <w:lang w:val="es-ES"/>
        </w:rPr>
        <w:t>CA</w:t>
      </w:r>
      <w:r w:rsidR="005F26E5" w:rsidRPr="00110BE8">
        <w:rPr>
          <w:bCs/>
          <w:strike/>
          <w:lang w:val="es-ES"/>
        </w:rPr>
        <w:t>-</w:t>
      </w:r>
      <w:r w:rsidRPr="00110BE8">
        <w:rPr>
          <w:strike/>
          <w:lang w:val="es-ES"/>
        </w:rPr>
        <w:t>A</w:t>
      </w:r>
      <w:r w:rsidRPr="00110BE8">
        <w:rPr>
          <w:bCs/>
          <w:strike/>
          <w:lang w:val="es-ES"/>
        </w:rPr>
        <w:t>G</w:t>
      </w:r>
      <w:r w:rsidRPr="00110BE8">
        <w:rPr>
          <w:strike/>
          <w:lang w:val="es-ES"/>
        </w:rPr>
        <w:t>A</w:t>
      </w:r>
      <w:r w:rsidR="005F26E5" w:rsidRPr="00110BE8">
        <w:rPr>
          <w:strike/>
          <w:lang w:val="es-ES"/>
        </w:rPr>
        <w:t>-</w:t>
      </w:r>
      <w:r w:rsidRPr="00110BE8">
        <w:rPr>
          <w:strike/>
          <w:lang w:val="es-ES"/>
        </w:rPr>
        <w:t>ATA</w:t>
      </w:r>
      <w:r w:rsidR="005F26E5" w:rsidRPr="00110BE8">
        <w:rPr>
          <w:strike/>
          <w:lang w:val="es-ES"/>
        </w:rPr>
        <w:t>-</w:t>
      </w:r>
      <w:r w:rsidRPr="00110BE8">
        <w:rPr>
          <w:strike/>
          <w:lang w:val="es-ES"/>
        </w:rPr>
        <w:t>TAC</w:t>
      </w:r>
      <w:r w:rsidR="005F26E5" w:rsidRPr="00110BE8">
        <w:rPr>
          <w:strike/>
          <w:lang w:val="es-ES"/>
        </w:rPr>
        <w:t>-</w:t>
      </w:r>
      <w:r w:rsidRPr="00110BE8">
        <w:rPr>
          <w:strike/>
          <w:lang w:val="es-ES"/>
        </w:rPr>
        <w:t>TAA</w:t>
      </w:r>
      <w:r w:rsidR="005F26E5" w:rsidRPr="00110BE8">
        <w:rPr>
          <w:strike/>
          <w:lang w:val="es-ES"/>
        </w:rPr>
        <w:t>-</w:t>
      </w:r>
      <w:r w:rsidRPr="00110BE8">
        <w:rPr>
          <w:strike/>
          <w:lang w:val="es-ES"/>
        </w:rPr>
        <w:t>AGA</w:t>
      </w:r>
      <w:r w:rsidR="005F26E5" w:rsidRPr="00110BE8">
        <w:rPr>
          <w:strike/>
          <w:lang w:val="es-ES"/>
        </w:rPr>
        <w:t>-</w:t>
      </w:r>
      <w:r w:rsidRPr="00110BE8">
        <w:rPr>
          <w:strike/>
          <w:lang w:val="es-ES"/>
        </w:rPr>
        <w:t>A</w:t>
      </w:r>
      <w:r w:rsidRPr="00110BE8">
        <w:rPr>
          <w:bCs/>
          <w:strike/>
          <w:lang w:val="es-ES"/>
        </w:rPr>
        <w:t>T</w:t>
      </w:r>
      <w:r w:rsidRPr="00110BE8">
        <w:rPr>
          <w:strike/>
          <w:lang w:val="es-ES"/>
        </w:rPr>
        <w:t>A</w:t>
      </w:r>
      <w:r w:rsidR="005F26E5" w:rsidRPr="00110BE8">
        <w:rPr>
          <w:strike/>
          <w:lang w:val="es-ES"/>
        </w:rPr>
        <w:t>-</w:t>
      </w:r>
      <w:r w:rsidRPr="00110BE8">
        <w:rPr>
          <w:strike/>
          <w:lang w:val="es-ES"/>
        </w:rPr>
        <w:t>C</w:t>
      </w:r>
      <w:r w:rsidRPr="00110BE8">
        <w:rPr>
          <w:bCs/>
          <w:strike/>
          <w:lang w:val="es-ES"/>
        </w:rPr>
        <w:t>CA</w:t>
      </w:r>
      <w:r w:rsidR="005F26E5" w:rsidRPr="00110BE8">
        <w:rPr>
          <w:bCs/>
          <w:strike/>
          <w:lang w:val="es-ES"/>
        </w:rPr>
        <w:t>-</w:t>
      </w:r>
      <w:r w:rsidRPr="00110BE8">
        <w:rPr>
          <w:bCs/>
          <w:strike/>
          <w:lang w:val="es-ES"/>
        </w:rPr>
        <w:t>CG</w:t>
      </w:r>
      <w:r w:rsidRPr="00110BE8">
        <w:rPr>
          <w:strike/>
          <w:lang w:val="es-ES"/>
        </w:rPr>
        <w:t>-3’ (138,997nt–139,021nt)</w:t>
      </w:r>
    </w:p>
    <w:p w14:paraId="4F5C3228" w14:textId="77777777" w:rsidR="00E45424" w:rsidRPr="00110BE8" w:rsidRDefault="007C57B7" w:rsidP="00256E9F">
      <w:pPr>
        <w:pStyle w:val="afourthpara"/>
        <w:spacing w:after="120"/>
        <w:rPr>
          <w:strike/>
          <w:lang w:val="es-ES"/>
        </w:rPr>
      </w:pPr>
      <w:r w:rsidRPr="00110BE8">
        <w:rPr>
          <w:strike/>
          <w:lang w:val="es-ES"/>
        </w:rPr>
        <w:t>SG33-R</w:t>
      </w:r>
      <w:r w:rsidR="005F26E5" w:rsidRPr="00110BE8">
        <w:rPr>
          <w:strike/>
          <w:lang w:val="es-ES"/>
        </w:rPr>
        <w:t>:</w:t>
      </w:r>
      <w:r w:rsidRPr="00110BE8">
        <w:rPr>
          <w:strike/>
          <w:lang w:val="es-ES"/>
        </w:rPr>
        <w:t xml:space="preserve"> 5’-</w:t>
      </w:r>
      <w:r w:rsidRPr="00110BE8">
        <w:rPr>
          <w:bCs/>
          <w:strike/>
          <w:lang w:val="es-ES"/>
        </w:rPr>
        <w:t>GA</w:t>
      </w:r>
      <w:r w:rsidRPr="00110BE8">
        <w:rPr>
          <w:strike/>
          <w:lang w:val="es-ES"/>
        </w:rPr>
        <w:t>C</w:t>
      </w:r>
      <w:r w:rsidR="00266EA5" w:rsidRPr="00110BE8">
        <w:rPr>
          <w:strike/>
          <w:lang w:val="es-ES"/>
        </w:rPr>
        <w:t>-</w:t>
      </w:r>
      <w:r w:rsidRPr="00110BE8">
        <w:rPr>
          <w:strike/>
          <w:lang w:val="es-ES"/>
        </w:rPr>
        <w:t>GTG</w:t>
      </w:r>
      <w:r w:rsidR="00266EA5" w:rsidRPr="00110BE8">
        <w:rPr>
          <w:strike/>
          <w:lang w:val="es-ES"/>
        </w:rPr>
        <w:t>-</w:t>
      </w:r>
      <w:r w:rsidRPr="00110BE8">
        <w:rPr>
          <w:strike/>
          <w:lang w:val="es-ES"/>
        </w:rPr>
        <w:t>CAT</w:t>
      </w:r>
      <w:r w:rsidR="00266EA5" w:rsidRPr="00110BE8">
        <w:rPr>
          <w:strike/>
          <w:lang w:val="es-ES"/>
        </w:rPr>
        <w:t>-</w:t>
      </w:r>
      <w:r w:rsidRPr="00110BE8">
        <w:rPr>
          <w:strike/>
          <w:lang w:val="es-ES"/>
        </w:rPr>
        <w:t>GGC</w:t>
      </w:r>
      <w:r w:rsidR="00266EA5" w:rsidRPr="00110BE8">
        <w:rPr>
          <w:strike/>
          <w:lang w:val="es-ES"/>
        </w:rPr>
        <w:t>-</w:t>
      </w:r>
      <w:r w:rsidRPr="00110BE8">
        <w:rPr>
          <w:strike/>
          <w:lang w:val="es-ES"/>
        </w:rPr>
        <w:t>GAC</w:t>
      </w:r>
      <w:r w:rsidR="00266EA5" w:rsidRPr="00110BE8">
        <w:rPr>
          <w:strike/>
          <w:lang w:val="es-ES"/>
        </w:rPr>
        <w:t>-</w:t>
      </w:r>
      <w:r w:rsidRPr="00110BE8">
        <w:rPr>
          <w:strike/>
          <w:lang w:val="es-ES"/>
        </w:rPr>
        <w:t>CCT</w:t>
      </w:r>
      <w:r w:rsidR="00266EA5" w:rsidRPr="00110BE8">
        <w:rPr>
          <w:strike/>
          <w:lang w:val="es-ES"/>
        </w:rPr>
        <w:t>-</w:t>
      </w:r>
      <w:r w:rsidRPr="00110BE8">
        <w:rPr>
          <w:strike/>
          <w:lang w:val="es-ES"/>
        </w:rPr>
        <w:t>T</w:t>
      </w:r>
      <w:r w:rsidRPr="00110BE8">
        <w:rPr>
          <w:bCs/>
          <w:strike/>
          <w:lang w:val="es-ES"/>
        </w:rPr>
        <w:t>TT</w:t>
      </w:r>
      <w:r w:rsidR="00266EA5" w:rsidRPr="00110BE8">
        <w:rPr>
          <w:bCs/>
          <w:strike/>
          <w:lang w:val="es-ES"/>
        </w:rPr>
        <w:t>-</w:t>
      </w:r>
      <w:r w:rsidRPr="00110BE8">
        <w:rPr>
          <w:bCs/>
          <w:strike/>
          <w:lang w:val="es-ES"/>
        </w:rPr>
        <w:t>TGC</w:t>
      </w:r>
      <w:r w:rsidR="00266EA5" w:rsidRPr="00110BE8">
        <w:rPr>
          <w:bCs/>
          <w:strike/>
          <w:lang w:val="es-ES"/>
        </w:rPr>
        <w:t>-</w:t>
      </w:r>
      <w:r w:rsidRPr="00110BE8">
        <w:rPr>
          <w:bCs/>
          <w:strike/>
          <w:lang w:val="es-ES"/>
        </w:rPr>
        <w:t>GT</w:t>
      </w:r>
      <w:r w:rsidRPr="00110BE8">
        <w:rPr>
          <w:strike/>
          <w:lang w:val="es-ES"/>
        </w:rPr>
        <w:t>G</w:t>
      </w:r>
      <w:r w:rsidR="00266EA5" w:rsidRPr="00110BE8">
        <w:rPr>
          <w:strike/>
          <w:lang w:val="es-ES"/>
        </w:rPr>
        <w:t>-</w:t>
      </w:r>
      <w:r w:rsidRPr="00110BE8">
        <w:rPr>
          <w:strike/>
          <w:lang w:val="es-ES"/>
        </w:rPr>
        <w:t>T-3’(139,398nt–139,419nt)</w:t>
      </w:r>
    </w:p>
    <w:p w14:paraId="1EFD0286" w14:textId="77777777" w:rsidR="00914E89" w:rsidRPr="00110BE8" w:rsidRDefault="007C57B7" w:rsidP="00256E9F">
      <w:pPr>
        <w:pStyle w:val="afourthpara"/>
        <w:rPr>
          <w:strike/>
        </w:rPr>
      </w:pPr>
      <w:r w:rsidRPr="00110BE8">
        <w:rPr>
          <w:strike/>
        </w:rPr>
        <w:t>specific for SG33 vaccine strain (size of amplicon 409)</w:t>
      </w:r>
      <w:r w:rsidR="00E45424" w:rsidRPr="00110BE8">
        <w:rPr>
          <w:strike/>
        </w:rPr>
        <w:t xml:space="preserve"> </w:t>
      </w:r>
      <w:r w:rsidR="00E45424" w:rsidRPr="00110BE8">
        <w:rPr>
          <w:strike/>
          <w:lang w:val="en-US"/>
        </w:rPr>
        <w:t xml:space="preserve">(Cavadini </w:t>
      </w:r>
      <w:r w:rsidR="00E45424" w:rsidRPr="00110BE8">
        <w:rPr>
          <w:i/>
          <w:strike/>
          <w:lang w:val="en-US"/>
        </w:rPr>
        <w:t>et al.</w:t>
      </w:r>
      <w:r w:rsidR="00266EA5" w:rsidRPr="00110BE8">
        <w:rPr>
          <w:i/>
          <w:strike/>
          <w:lang w:val="en-US"/>
        </w:rPr>
        <w:t>,</w:t>
      </w:r>
      <w:r w:rsidR="00266EA5" w:rsidRPr="00110BE8">
        <w:rPr>
          <w:strike/>
          <w:lang w:val="en-US"/>
        </w:rPr>
        <w:t xml:space="preserve"> </w:t>
      </w:r>
      <w:r w:rsidR="00E45424" w:rsidRPr="00110BE8">
        <w:rPr>
          <w:strike/>
          <w:lang w:val="en-US"/>
        </w:rPr>
        <w:t>2010)</w:t>
      </w:r>
      <w:r w:rsidRPr="00110BE8">
        <w:rPr>
          <w:strike/>
        </w:rPr>
        <w:t xml:space="preserve">. </w:t>
      </w:r>
    </w:p>
    <w:p w14:paraId="6B5687EC" w14:textId="77777777" w:rsidR="007C57B7" w:rsidRPr="006C0377" w:rsidRDefault="00064E02" w:rsidP="00064E02">
      <w:pPr>
        <w:pStyle w:val="i"/>
        <w:spacing w:after="240"/>
      </w:pPr>
      <w:r w:rsidRPr="006C0377">
        <w:t>ii)</w:t>
      </w:r>
      <w:r w:rsidRPr="006C0377">
        <w:tab/>
      </w:r>
      <w:r w:rsidR="007C57B7" w:rsidRPr="006C0377">
        <w:t xml:space="preserve">The PCR amplification and analysis is set up as previously described with the difference of the annealing temperature of 56°C. </w:t>
      </w:r>
    </w:p>
    <w:p w14:paraId="1B8CADEE" w14:textId="77777777" w:rsidR="00EB4373" w:rsidRPr="006C0377" w:rsidRDefault="00EB4373" w:rsidP="00820DC4">
      <w:pPr>
        <w:pStyle w:val="1"/>
      </w:pPr>
      <w:r w:rsidRPr="006C0377">
        <w:t>2</w:t>
      </w:r>
      <w:r w:rsidR="00534BA9" w:rsidRPr="006C0377">
        <w:t>.</w:t>
      </w:r>
      <w:r w:rsidR="00534BA9" w:rsidRPr="006C0377">
        <w:tab/>
      </w:r>
      <w:r w:rsidRPr="006C0377">
        <w:t>Serological tests</w:t>
      </w:r>
    </w:p>
    <w:p w14:paraId="1C988127" w14:textId="5BF45734" w:rsidR="009C5FEC" w:rsidRPr="006C0377" w:rsidRDefault="009C5FEC" w:rsidP="00C460E7">
      <w:pPr>
        <w:pStyle w:val="para1"/>
        <w:rPr>
          <w:rFonts w:eastAsia="AdvGulliv-R"/>
          <w:lang w:eastAsia="en-GB"/>
        </w:rPr>
      </w:pPr>
      <w:r w:rsidRPr="006C0377">
        <w:rPr>
          <w:rFonts w:eastAsia="AdvGulliv-R"/>
          <w:lang w:eastAsia="en-GB"/>
        </w:rPr>
        <w:t xml:space="preserve">Infection of rabbits </w:t>
      </w:r>
      <w:r w:rsidR="005B3550" w:rsidRPr="006C0377">
        <w:rPr>
          <w:rFonts w:eastAsia="AdvGulliv-R"/>
          <w:lang w:eastAsia="en-GB"/>
        </w:rPr>
        <w:t>with</w:t>
      </w:r>
      <w:r w:rsidRPr="006C0377">
        <w:rPr>
          <w:rFonts w:eastAsia="AdvGulliv-R"/>
          <w:lang w:eastAsia="en-GB"/>
        </w:rPr>
        <w:t xml:space="preserve"> MYXV strains induces a strong adaptive immunological response with the production of specific antibodies of the IgM and IgG classes (K</w:t>
      </w:r>
      <w:r w:rsidR="005B3550" w:rsidRPr="006C0377">
        <w:rPr>
          <w:rFonts w:eastAsia="AdvGulliv-R"/>
          <w:lang w:eastAsia="en-GB"/>
        </w:rPr>
        <w:t>er</w:t>
      </w:r>
      <w:r w:rsidRPr="006C0377">
        <w:rPr>
          <w:rFonts w:eastAsia="AdvGulliv-R"/>
          <w:lang w:eastAsia="en-GB"/>
        </w:rPr>
        <w:t>r</w:t>
      </w:r>
      <w:r w:rsidR="00161DD1" w:rsidRPr="006C0377">
        <w:rPr>
          <w:rFonts w:eastAsia="AdvGulliv-R"/>
          <w:lang w:eastAsia="en-GB"/>
        </w:rPr>
        <w:t xml:space="preserve">, </w:t>
      </w:r>
      <w:r w:rsidR="005B3550" w:rsidRPr="006C0377">
        <w:rPr>
          <w:rFonts w:eastAsia="AdvGulliv-R"/>
          <w:lang w:eastAsia="en-GB"/>
        </w:rPr>
        <w:t>19</w:t>
      </w:r>
      <w:r w:rsidRPr="006C0377">
        <w:rPr>
          <w:rFonts w:eastAsia="AdvGulliv-R"/>
          <w:lang w:eastAsia="en-GB"/>
        </w:rPr>
        <w:t xml:space="preserve">97). This occurs also in </w:t>
      </w:r>
      <w:r w:rsidR="00161DD1" w:rsidRPr="006C0377">
        <w:rPr>
          <w:rFonts w:eastAsia="AdvGulliv-R"/>
          <w:lang w:eastAsia="en-GB"/>
        </w:rPr>
        <w:t xml:space="preserve">the </w:t>
      </w:r>
      <w:r w:rsidRPr="006C0377">
        <w:rPr>
          <w:rFonts w:eastAsia="AdvGulliv-R"/>
          <w:lang w:eastAsia="en-GB"/>
        </w:rPr>
        <w:t>case</w:t>
      </w:r>
      <w:r w:rsidR="00161DD1" w:rsidRPr="006C0377">
        <w:rPr>
          <w:rFonts w:eastAsia="AdvGulliv-R"/>
          <w:lang w:eastAsia="en-GB"/>
        </w:rPr>
        <w:t>s</w:t>
      </w:r>
      <w:r w:rsidRPr="006C0377">
        <w:rPr>
          <w:rFonts w:eastAsia="AdvGulliv-R"/>
          <w:lang w:eastAsia="en-GB"/>
        </w:rPr>
        <w:t xml:space="preserve"> of vaccination with live vaccine or infection with low pathogenic MYXV strains, although antibodies titres in these cases are lower than </w:t>
      </w:r>
      <w:r w:rsidR="005B3550" w:rsidRPr="006C0377">
        <w:rPr>
          <w:rFonts w:eastAsia="AdvGulliv-R"/>
          <w:lang w:eastAsia="en-GB"/>
        </w:rPr>
        <w:t>those induced by</w:t>
      </w:r>
      <w:r w:rsidRPr="006C0377">
        <w:rPr>
          <w:rFonts w:eastAsia="AdvGulliv-R"/>
          <w:lang w:eastAsia="en-GB"/>
        </w:rPr>
        <w:t xml:space="preserve"> high </w:t>
      </w:r>
      <w:r w:rsidR="005B3550" w:rsidRPr="006C0377">
        <w:rPr>
          <w:rFonts w:eastAsia="AdvGulliv-R"/>
          <w:lang w:eastAsia="en-GB"/>
        </w:rPr>
        <w:t xml:space="preserve">virulent </w:t>
      </w:r>
      <w:r w:rsidRPr="006C0377">
        <w:rPr>
          <w:rFonts w:eastAsia="AdvGulliv-R"/>
          <w:lang w:eastAsia="en-GB"/>
        </w:rPr>
        <w:t>strains. IgM appears 5</w:t>
      </w:r>
      <w:r w:rsidR="00161DD1" w:rsidRPr="006C0377">
        <w:rPr>
          <w:rFonts w:eastAsia="AdvGulliv-R"/>
          <w:lang w:eastAsia="en-GB"/>
        </w:rPr>
        <w:t>–</w:t>
      </w:r>
      <w:r w:rsidRPr="006C0377">
        <w:rPr>
          <w:rFonts w:eastAsia="AdvGulliv-R"/>
          <w:lang w:eastAsia="en-GB"/>
        </w:rPr>
        <w:t>6 days post</w:t>
      </w:r>
      <w:r w:rsidR="00161DD1" w:rsidRPr="006C0377">
        <w:rPr>
          <w:rFonts w:eastAsia="AdvGulliv-R"/>
          <w:lang w:eastAsia="en-GB"/>
        </w:rPr>
        <w:t>-</w:t>
      </w:r>
      <w:r w:rsidRPr="006C0377">
        <w:rPr>
          <w:rFonts w:eastAsia="AdvGulliv-R"/>
          <w:lang w:eastAsia="en-GB"/>
        </w:rPr>
        <w:t>infection and usually persist</w:t>
      </w:r>
      <w:r w:rsidR="00161DD1" w:rsidRPr="006C0377">
        <w:rPr>
          <w:rFonts w:eastAsia="AdvGulliv-R"/>
          <w:lang w:eastAsia="en-GB"/>
        </w:rPr>
        <w:t>s</w:t>
      </w:r>
      <w:r w:rsidRPr="006C0377">
        <w:rPr>
          <w:rFonts w:eastAsia="AdvGulliv-R"/>
          <w:lang w:eastAsia="en-GB"/>
        </w:rPr>
        <w:t xml:space="preserve"> for 30</w:t>
      </w:r>
      <w:r w:rsidR="00161DD1" w:rsidRPr="006C0377">
        <w:rPr>
          <w:rFonts w:eastAsia="AdvGulliv-R"/>
          <w:lang w:eastAsia="en-GB"/>
        </w:rPr>
        <w:t>–</w:t>
      </w:r>
      <w:r w:rsidRPr="006C0377">
        <w:rPr>
          <w:rFonts w:eastAsia="AdvGulliv-R"/>
          <w:lang w:eastAsia="en-GB"/>
        </w:rPr>
        <w:t>40 days whereas IgG</w:t>
      </w:r>
      <w:r w:rsidR="00F52C43" w:rsidRPr="006C0377">
        <w:rPr>
          <w:rFonts w:eastAsia="AdvGulliv-R"/>
          <w:lang w:eastAsia="en-GB"/>
        </w:rPr>
        <w:t xml:space="preserve"> </w:t>
      </w:r>
      <w:r w:rsidRPr="006C0377">
        <w:rPr>
          <w:rFonts w:eastAsia="AdvGulliv-R"/>
          <w:lang w:eastAsia="en-GB"/>
        </w:rPr>
        <w:t>peaks at 20</w:t>
      </w:r>
      <w:r w:rsidR="00161DD1" w:rsidRPr="006C0377">
        <w:rPr>
          <w:rFonts w:eastAsia="AdvGulliv-R"/>
          <w:lang w:eastAsia="en-GB"/>
        </w:rPr>
        <w:t>–</w:t>
      </w:r>
      <w:r w:rsidRPr="006C0377">
        <w:rPr>
          <w:rFonts w:eastAsia="AdvGulliv-R"/>
          <w:lang w:eastAsia="en-GB"/>
        </w:rPr>
        <w:t xml:space="preserve">30 days remaining positive in naturally infected rabbits for at least </w:t>
      </w:r>
      <w:r w:rsidR="00161DD1" w:rsidRPr="006C0377">
        <w:rPr>
          <w:rFonts w:eastAsia="AdvGulliv-R"/>
          <w:lang w:eastAsia="en-GB"/>
        </w:rPr>
        <w:t>2</w:t>
      </w:r>
      <w:r w:rsidRPr="006C0377">
        <w:rPr>
          <w:rFonts w:eastAsia="AdvGulliv-R"/>
          <w:lang w:eastAsia="en-GB"/>
        </w:rPr>
        <w:t xml:space="preserve"> years. In relation to the value of</w:t>
      </w:r>
      <w:r w:rsidR="00F52C43" w:rsidRPr="006C0377">
        <w:rPr>
          <w:rFonts w:eastAsia="AdvGulliv-R"/>
          <w:lang w:eastAsia="en-GB"/>
        </w:rPr>
        <w:t xml:space="preserve"> </w:t>
      </w:r>
      <w:r w:rsidRPr="006C0377">
        <w:rPr>
          <w:rFonts w:eastAsia="AdvGulliv-R"/>
          <w:lang w:eastAsia="en-GB"/>
        </w:rPr>
        <w:t xml:space="preserve">titre of the </w:t>
      </w:r>
      <w:r w:rsidR="005B3550" w:rsidRPr="006C0377">
        <w:rPr>
          <w:rFonts w:eastAsia="AdvGulliv-R"/>
          <w:lang w:eastAsia="en-GB"/>
        </w:rPr>
        <w:t>dos</w:t>
      </w:r>
      <w:r w:rsidR="00161DD1" w:rsidRPr="006C0377">
        <w:rPr>
          <w:rFonts w:eastAsia="AdvGulliv-R"/>
          <w:lang w:eastAsia="en-GB"/>
        </w:rPr>
        <w:t>e</w:t>
      </w:r>
      <w:r w:rsidRPr="006C0377">
        <w:rPr>
          <w:rFonts w:eastAsia="AdvGulliv-R"/>
          <w:lang w:eastAsia="en-GB"/>
        </w:rPr>
        <w:t xml:space="preserve">, IgG </w:t>
      </w:r>
      <w:r w:rsidR="00990E7C" w:rsidRPr="003261E7">
        <w:rPr>
          <w:rFonts w:eastAsia="AdvGulliv-R"/>
          <w:u w:val="double"/>
          <w:lang w:eastAsia="en-GB"/>
        </w:rPr>
        <w:t>maternal</w:t>
      </w:r>
      <w:r w:rsidR="00990E7C">
        <w:rPr>
          <w:rFonts w:eastAsia="AdvGulliv-R"/>
          <w:lang w:eastAsia="en-GB"/>
        </w:rPr>
        <w:t xml:space="preserve"> </w:t>
      </w:r>
      <w:r w:rsidRPr="006C0377">
        <w:rPr>
          <w:rFonts w:eastAsia="AdvGulliv-R"/>
          <w:lang w:eastAsia="en-GB"/>
        </w:rPr>
        <w:t xml:space="preserve">antibodies to MYXV can be found in </w:t>
      </w:r>
      <w:r w:rsidR="005B3550" w:rsidRPr="006C0377">
        <w:rPr>
          <w:rFonts w:eastAsia="AdvGulliv-R"/>
          <w:lang w:eastAsia="en-GB"/>
        </w:rPr>
        <w:t>young rabbits</w:t>
      </w:r>
      <w:r w:rsidRPr="006C0377">
        <w:rPr>
          <w:rFonts w:eastAsia="AdvGulliv-R"/>
          <w:lang w:eastAsia="en-GB"/>
        </w:rPr>
        <w:t xml:space="preserve"> </w:t>
      </w:r>
      <w:r w:rsidR="00161DD1" w:rsidRPr="006C0377">
        <w:rPr>
          <w:rFonts w:eastAsia="AdvGulliv-R"/>
          <w:lang w:eastAsia="en-GB"/>
        </w:rPr>
        <w:t>up to approximately 2 </w:t>
      </w:r>
      <w:r w:rsidRPr="006C0377">
        <w:rPr>
          <w:rFonts w:eastAsia="AdvGulliv-R"/>
          <w:lang w:eastAsia="en-GB"/>
        </w:rPr>
        <w:t xml:space="preserve">months of age. As </w:t>
      </w:r>
      <w:r w:rsidR="00161DD1" w:rsidRPr="006C0377">
        <w:rPr>
          <w:rFonts w:eastAsia="AdvGulliv-R"/>
          <w:lang w:eastAsia="en-GB"/>
        </w:rPr>
        <w:t xml:space="preserve">a </w:t>
      </w:r>
      <w:r w:rsidRPr="006C0377">
        <w:rPr>
          <w:rFonts w:eastAsia="AdvGulliv-R"/>
          <w:lang w:eastAsia="en-GB"/>
        </w:rPr>
        <w:t xml:space="preserve">consequence, MYXV serology is very useful for most of the purposes listed in </w:t>
      </w:r>
      <w:r w:rsidR="00161DD1" w:rsidRPr="006C0377">
        <w:rPr>
          <w:rFonts w:eastAsia="AdvGulliv-R"/>
          <w:lang w:eastAsia="en-GB"/>
        </w:rPr>
        <w:t xml:space="preserve">Table </w:t>
      </w:r>
      <w:r w:rsidRPr="006C0377">
        <w:rPr>
          <w:rFonts w:eastAsia="AdvGulliv-R"/>
          <w:lang w:eastAsia="en-GB"/>
        </w:rPr>
        <w:t>1. However</w:t>
      </w:r>
      <w:r w:rsidR="001260AB">
        <w:rPr>
          <w:rFonts w:eastAsia="AdvGulliv-R"/>
          <w:lang w:eastAsia="en-GB"/>
        </w:rPr>
        <w:t>,</w:t>
      </w:r>
      <w:r w:rsidRPr="006C0377">
        <w:rPr>
          <w:rFonts w:eastAsia="AdvGulliv-R"/>
          <w:lang w:eastAsia="en-GB"/>
        </w:rPr>
        <w:t xml:space="preserve"> it must be considered that protection </w:t>
      </w:r>
      <w:r w:rsidR="00161DD1" w:rsidRPr="006C0377">
        <w:rPr>
          <w:rFonts w:eastAsia="AdvGulliv-R"/>
          <w:lang w:eastAsia="en-GB"/>
        </w:rPr>
        <w:t xml:space="preserve">of rabbits </w:t>
      </w:r>
      <w:r w:rsidRPr="006C0377">
        <w:rPr>
          <w:rFonts w:eastAsia="AdvGulliv-R"/>
          <w:lang w:eastAsia="en-GB"/>
        </w:rPr>
        <w:t xml:space="preserve">from myxomatosis is dependent more </w:t>
      </w:r>
      <w:r w:rsidR="00CD738D" w:rsidRPr="006C0377">
        <w:rPr>
          <w:rFonts w:eastAsia="AdvGulliv-R"/>
          <w:lang w:eastAsia="en-GB"/>
        </w:rPr>
        <w:t>on</w:t>
      </w:r>
      <w:r w:rsidR="00F52C43" w:rsidRPr="006C0377">
        <w:rPr>
          <w:rFonts w:eastAsia="AdvGulliv-R"/>
          <w:lang w:eastAsia="en-GB"/>
        </w:rPr>
        <w:t xml:space="preserve"> </w:t>
      </w:r>
      <w:r w:rsidRPr="006C0377">
        <w:rPr>
          <w:rFonts w:eastAsia="AdvGulliv-R"/>
          <w:lang w:eastAsia="en-GB"/>
        </w:rPr>
        <w:t>the cell</w:t>
      </w:r>
      <w:r w:rsidR="00161DD1" w:rsidRPr="006C0377">
        <w:rPr>
          <w:rFonts w:eastAsia="AdvGulliv-R"/>
          <w:lang w:eastAsia="en-GB"/>
        </w:rPr>
        <w:t>-</w:t>
      </w:r>
      <w:r w:rsidRPr="006C0377">
        <w:rPr>
          <w:rFonts w:eastAsia="AdvGulliv-R"/>
          <w:lang w:eastAsia="en-GB"/>
        </w:rPr>
        <w:t xml:space="preserve">mediated immune response than the serum antibodies. As consequence </w:t>
      </w:r>
      <w:r w:rsidR="005B3550" w:rsidRPr="006C0377">
        <w:rPr>
          <w:rFonts w:eastAsia="AdvGulliv-R"/>
          <w:lang w:eastAsia="en-GB"/>
        </w:rPr>
        <w:t>anti-</w:t>
      </w:r>
      <w:r w:rsidRPr="006C0377">
        <w:rPr>
          <w:rFonts w:eastAsia="AdvGulliv-R"/>
          <w:lang w:eastAsia="en-GB"/>
        </w:rPr>
        <w:t xml:space="preserve">MYXV antibodies titres are not a direct </w:t>
      </w:r>
      <w:r w:rsidR="00CD738D" w:rsidRPr="006C0377">
        <w:rPr>
          <w:rFonts w:eastAsia="AdvGulliv-R"/>
          <w:lang w:eastAsia="en-GB"/>
        </w:rPr>
        <w:t xml:space="preserve">indication </w:t>
      </w:r>
      <w:r w:rsidRPr="006C0377">
        <w:rPr>
          <w:rFonts w:eastAsia="AdvGulliv-R"/>
          <w:lang w:eastAsia="en-GB"/>
        </w:rPr>
        <w:t xml:space="preserve">of the level of </w:t>
      </w:r>
      <w:r w:rsidR="00CD738D" w:rsidRPr="006C0377">
        <w:rPr>
          <w:rFonts w:eastAsia="AdvGulliv-R"/>
          <w:lang w:eastAsia="en-GB"/>
        </w:rPr>
        <w:t xml:space="preserve">disease </w:t>
      </w:r>
      <w:r w:rsidRPr="006C0377">
        <w:rPr>
          <w:rFonts w:eastAsia="AdvGulliv-R"/>
          <w:lang w:eastAsia="en-GB"/>
        </w:rPr>
        <w:t>protection. Finally, considering the very limited degree of genetic variation of the immuno</w:t>
      </w:r>
      <w:r w:rsidR="00161DD1" w:rsidRPr="006C0377">
        <w:rPr>
          <w:rFonts w:eastAsia="AdvGulliv-R"/>
          <w:lang w:eastAsia="en-GB"/>
        </w:rPr>
        <w:t>-</w:t>
      </w:r>
      <w:r w:rsidRPr="006C0377">
        <w:rPr>
          <w:rFonts w:eastAsia="AdvGulliv-R"/>
          <w:lang w:eastAsia="en-GB"/>
        </w:rPr>
        <w:t xml:space="preserve">dominant MYXV proteins (i.e. </w:t>
      </w:r>
      <w:r w:rsidR="00161DD1" w:rsidRPr="006C0377">
        <w:rPr>
          <w:rFonts w:eastAsia="AdvGulliv-R"/>
          <w:lang w:eastAsia="en-GB"/>
        </w:rPr>
        <w:t xml:space="preserve">immunodominant </w:t>
      </w:r>
      <w:r w:rsidRPr="006C0377">
        <w:rPr>
          <w:rFonts w:eastAsia="AdvGulliv-R"/>
          <w:lang w:eastAsia="en-GB"/>
        </w:rPr>
        <w:t>envelope protein – IMV – M071L)</w:t>
      </w:r>
      <w:r w:rsidR="00F52C43" w:rsidRPr="006C0377">
        <w:rPr>
          <w:rFonts w:eastAsia="AdvGulliv-R"/>
          <w:lang w:eastAsia="en-GB"/>
        </w:rPr>
        <w:t xml:space="preserve"> </w:t>
      </w:r>
      <w:r w:rsidRPr="006C0377">
        <w:rPr>
          <w:rFonts w:eastAsia="AdvGulliv-R"/>
          <w:lang w:eastAsia="en-GB"/>
        </w:rPr>
        <w:t xml:space="preserve">serology cannot be used </w:t>
      </w:r>
      <w:r w:rsidR="00CD738D" w:rsidRPr="006C0377">
        <w:rPr>
          <w:rFonts w:eastAsia="AdvGulliv-R"/>
          <w:lang w:eastAsia="en-GB"/>
        </w:rPr>
        <w:t xml:space="preserve">for </w:t>
      </w:r>
      <w:r w:rsidRPr="006C0377">
        <w:rPr>
          <w:rFonts w:eastAsia="AdvGulliv-R"/>
          <w:lang w:eastAsia="en-GB"/>
        </w:rPr>
        <w:t>typing different field isolates of MYXV.</w:t>
      </w:r>
    </w:p>
    <w:p w14:paraId="219F6FC4" w14:textId="77777777" w:rsidR="009C5FEC" w:rsidRPr="006C0377" w:rsidRDefault="009C5FEC" w:rsidP="00C460E7">
      <w:pPr>
        <w:pStyle w:val="para1"/>
        <w:rPr>
          <w:rFonts w:eastAsia="AdvGulliv-R"/>
          <w:lang w:eastAsia="en-GB"/>
        </w:rPr>
      </w:pPr>
      <w:r w:rsidRPr="006C0377">
        <w:rPr>
          <w:rFonts w:eastAsia="AdvGulliv-R"/>
          <w:lang w:eastAsia="en-GB"/>
        </w:rPr>
        <w:t xml:space="preserve">Numerous methods have been </w:t>
      </w:r>
      <w:r w:rsidR="005B3550" w:rsidRPr="006C0377">
        <w:rPr>
          <w:rFonts w:eastAsia="AdvGulliv-R"/>
          <w:lang w:eastAsia="en-GB"/>
        </w:rPr>
        <w:t>used to detect serum anti-</w:t>
      </w:r>
      <w:r w:rsidRPr="006C0377">
        <w:rPr>
          <w:rFonts w:eastAsia="AdvGulliv-R"/>
          <w:lang w:eastAsia="en-GB"/>
        </w:rPr>
        <w:t xml:space="preserve">MYXV antibodies, from </w:t>
      </w:r>
      <w:r w:rsidR="00CD738D" w:rsidRPr="006C0377">
        <w:rPr>
          <w:rFonts w:eastAsia="AdvGulliv-R"/>
          <w:lang w:eastAsia="en-GB"/>
        </w:rPr>
        <w:t>traditional</w:t>
      </w:r>
      <w:r w:rsidRPr="006C0377">
        <w:rPr>
          <w:rFonts w:eastAsia="AdvGulliv-R"/>
          <w:lang w:eastAsia="en-GB"/>
        </w:rPr>
        <w:t xml:space="preserve"> agar gel immunodiffusion </w:t>
      </w:r>
      <w:r w:rsidR="00CD738D" w:rsidRPr="006C0377">
        <w:rPr>
          <w:rFonts w:eastAsia="AdvGulliv-R"/>
          <w:lang w:eastAsia="en-GB"/>
        </w:rPr>
        <w:t xml:space="preserve">to </w:t>
      </w:r>
      <w:r w:rsidRPr="006C0377">
        <w:rPr>
          <w:rFonts w:eastAsia="AdvGulliv-R"/>
          <w:lang w:eastAsia="en-GB"/>
        </w:rPr>
        <w:t xml:space="preserve">the more recent </w:t>
      </w:r>
      <w:r w:rsidR="002E6499" w:rsidRPr="006C0377">
        <w:t>enzyme-linked immunosorbent assays</w:t>
      </w:r>
      <w:r w:rsidR="002E6499" w:rsidRPr="006C0377">
        <w:rPr>
          <w:rFonts w:eastAsia="AdvGulliv-R"/>
          <w:lang w:eastAsia="en-GB"/>
        </w:rPr>
        <w:t xml:space="preserve"> (</w:t>
      </w:r>
      <w:r w:rsidRPr="006C0377">
        <w:rPr>
          <w:rFonts w:eastAsia="AdvGulliv-R"/>
          <w:lang w:eastAsia="en-GB"/>
        </w:rPr>
        <w:t>ELISAs</w:t>
      </w:r>
      <w:r w:rsidR="002E6499" w:rsidRPr="006C0377">
        <w:rPr>
          <w:rFonts w:eastAsia="AdvGulliv-R"/>
          <w:lang w:eastAsia="en-GB"/>
        </w:rPr>
        <w:t>)</w:t>
      </w:r>
      <w:r w:rsidRPr="006C0377">
        <w:rPr>
          <w:rFonts w:eastAsia="AdvGulliv-R"/>
          <w:lang w:eastAsia="en-GB"/>
        </w:rPr>
        <w:t xml:space="preserve">. To date, ELISAs are </w:t>
      </w:r>
      <w:r w:rsidR="00CD738D" w:rsidRPr="006C0377">
        <w:rPr>
          <w:rFonts w:eastAsia="AdvGulliv-R"/>
          <w:lang w:eastAsia="en-GB"/>
        </w:rPr>
        <w:t>preferred, for</w:t>
      </w:r>
      <w:r w:rsidRPr="006C0377">
        <w:rPr>
          <w:rFonts w:eastAsia="AdvGulliv-R"/>
          <w:lang w:eastAsia="en-GB"/>
        </w:rPr>
        <w:t xml:space="preserve"> their simplicity, speed, low cost and high sensi</w:t>
      </w:r>
      <w:r w:rsidR="00CD738D" w:rsidRPr="006C0377">
        <w:rPr>
          <w:rFonts w:eastAsia="AdvGulliv-R"/>
          <w:lang w:eastAsia="en-GB"/>
        </w:rPr>
        <w:t>t</w:t>
      </w:r>
      <w:r w:rsidRPr="006C0377">
        <w:rPr>
          <w:rFonts w:eastAsia="AdvGulliv-R"/>
          <w:lang w:eastAsia="en-GB"/>
        </w:rPr>
        <w:t>i</w:t>
      </w:r>
      <w:r w:rsidR="00CD738D" w:rsidRPr="006C0377">
        <w:rPr>
          <w:rFonts w:eastAsia="AdvGulliv-R"/>
          <w:lang w:eastAsia="en-GB"/>
        </w:rPr>
        <w:t>v</w:t>
      </w:r>
      <w:r w:rsidRPr="006C0377">
        <w:rPr>
          <w:rFonts w:eastAsia="AdvGulliv-R"/>
          <w:lang w:eastAsia="en-GB"/>
        </w:rPr>
        <w:t xml:space="preserve">ity and specificity. </w:t>
      </w:r>
      <w:r w:rsidR="00CD738D" w:rsidRPr="006C0377">
        <w:rPr>
          <w:rFonts w:eastAsia="AdvGulliv-R"/>
          <w:lang w:eastAsia="en-GB"/>
        </w:rPr>
        <w:t xml:space="preserve">The </w:t>
      </w:r>
      <w:r w:rsidRPr="006C0377">
        <w:rPr>
          <w:rFonts w:eastAsia="AdvGulliv-R"/>
          <w:lang w:eastAsia="en-GB"/>
        </w:rPr>
        <w:t xml:space="preserve">complement fixation test </w:t>
      </w:r>
      <w:r w:rsidR="002E6499" w:rsidRPr="006C0377">
        <w:rPr>
          <w:rFonts w:eastAsia="AdvGulliv-R"/>
          <w:lang w:eastAsia="en-GB"/>
        </w:rPr>
        <w:t xml:space="preserve">(CFT) </w:t>
      </w:r>
      <w:r w:rsidR="00CD738D" w:rsidRPr="006C0377">
        <w:rPr>
          <w:rFonts w:eastAsia="AdvGulliv-R"/>
          <w:lang w:eastAsia="en-GB"/>
        </w:rPr>
        <w:t xml:space="preserve">is no longer recommended </w:t>
      </w:r>
      <w:r w:rsidR="002E6499" w:rsidRPr="006C0377">
        <w:rPr>
          <w:rFonts w:eastAsia="AdvGulliv-R"/>
          <w:lang w:eastAsia="en-GB"/>
        </w:rPr>
        <w:t>because of</w:t>
      </w:r>
      <w:r w:rsidRPr="006C0377">
        <w:rPr>
          <w:rFonts w:eastAsia="AdvGulliv-R"/>
          <w:lang w:eastAsia="en-GB"/>
        </w:rPr>
        <w:t xml:space="preserve"> its </w:t>
      </w:r>
      <w:r w:rsidR="00CD738D" w:rsidRPr="006C0377">
        <w:rPr>
          <w:rFonts w:eastAsia="AdvGulliv-R"/>
          <w:lang w:eastAsia="en-GB"/>
        </w:rPr>
        <w:t>poor</w:t>
      </w:r>
      <w:r w:rsidRPr="006C0377">
        <w:rPr>
          <w:rFonts w:eastAsia="AdvGulliv-R"/>
          <w:lang w:eastAsia="en-GB"/>
        </w:rPr>
        <w:t xml:space="preserve"> sensitivity (Gelfi </w:t>
      </w:r>
      <w:r w:rsidRPr="006C0377">
        <w:rPr>
          <w:rFonts w:eastAsia="AdvGulliv-R"/>
          <w:i/>
          <w:lang w:eastAsia="en-GB"/>
        </w:rPr>
        <w:t>et al.</w:t>
      </w:r>
      <w:r w:rsidR="00161DD1" w:rsidRPr="006C0377">
        <w:rPr>
          <w:rFonts w:eastAsia="AdvGulliv-R"/>
          <w:i/>
          <w:lang w:eastAsia="en-GB"/>
        </w:rPr>
        <w:t>,</w:t>
      </w:r>
      <w:r w:rsidRPr="006C0377">
        <w:rPr>
          <w:rFonts w:eastAsia="AdvGulliv-R"/>
          <w:lang w:eastAsia="en-GB"/>
        </w:rPr>
        <w:t xml:space="preserve"> 1999). </w:t>
      </w:r>
    </w:p>
    <w:p w14:paraId="7C8F6753" w14:textId="77777777" w:rsidR="009C5FEC" w:rsidRPr="006C0377" w:rsidRDefault="00C460E7" w:rsidP="00C460E7">
      <w:pPr>
        <w:pStyle w:val="11"/>
        <w:rPr>
          <w:bCs/>
        </w:rPr>
      </w:pPr>
      <w:r w:rsidRPr="006C0377">
        <w:rPr>
          <w:bCs/>
        </w:rPr>
        <w:t>2.1.</w:t>
      </w:r>
      <w:r w:rsidRPr="006C0377">
        <w:rPr>
          <w:bCs/>
        </w:rPr>
        <w:tab/>
      </w:r>
      <w:r w:rsidR="0030220C" w:rsidRPr="006C0377">
        <w:rPr>
          <w:bCs/>
        </w:rPr>
        <w:t xml:space="preserve">Indirect </w:t>
      </w:r>
      <w:r w:rsidR="00096624" w:rsidRPr="006C0377">
        <w:rPr>
          <w:bCs/>
        </w:rPr>
        <w:t>e</w:t>
      </w:r>
      <w:r w:rsidR="009C5FEC" w:rsidRPr="006C0377">
        <w:rPr>
          <w:bCs/>
        </w:rPr>
        <w:t xml:space="preserve">nzyme-linked immonosorbent assay </w:t>
      </w:r>
      <w:r w:rsidR="006E0E6D" w:rsidRPr="006C0377">
        <w:rPr>
          <w:bCs/>
        </w:rPr>
        <w:t>(</w:t>
      </w:r>
      <w:r w:rsidR="00161DD1" w:rsidRPr="006C0377">
        <w:rPr>
          <w:bCs/>
        </w:rPr>
        <w:t>I</w:t>
      </w:r>
      <w:r w:rsidR="00B133C9" w:rsidRPr="006C0377">
        <w:rPr>
          <w:bCs/>
        </w:rPr>
        <w:t>-</w:t>
      </w:r>
      <w:r w:rsidR="006E0E6D" w:rsidRPr="006C0377">
        <w:rPr>
          <w:bCs/>
        </w:rPr>
        <w:t>ELISA)</w:t>
      </w:r>
    </w:p>
    <w:p w14:paraId="247BD30A" w14:textId="77777777" w:rsidR="009C5FEC" w:rsidRPr="006C0377" w:rsidRDefault="009C5FEC" w:rsidP="00C460E7">
      <w:pPr>
        <w:pStyle w:val="11Para"/>
      </w:pPr>
      <w:r w:rsidRPr="006C0377">
        <w:t>Two very similar indirect ELISAs</w:t>
      </w:r>
      <w:r w:rsidR="002E6499" w:rsidRPr="006C0377">
        <w:t xml:space="preserve"> (I-ELISA)</w:t>
      </w:r>
      <w:r w:rsidRPr="006C0377">
        <w:t xml:space="preserve">, with the antigen directly coated to the solid phase, </w:t>
      </w:r>
      <w:r w:rsidR="003C5C10" w:rsidRPr="006C0377">
        <w:t>were</w:t>
      </w:r>
      <w:r w:rsidRPr="006C0377">
        <w:t xml:space="preserve"> developed and used for MVXY serology. The results of the </w:t>
      </w:r>
      <w:r w:rsidR="002E6499" w:rsidRPr="006C0377">
        <w:t>I</w:t>
      </w:r>
      <w:r w:rsidR="00B133C9" w:rsidRPr="006C0377">
        <w:t>-</w:t>
      </w:r>
      <w:r w:rsidRPr="006C0377">
        <w:t>ELISA-1 described by Ke</w:t>
      </w:r>
      <w:r w:rsidR="003C5C10" w:rsidRPr="006C0377">
        <w:t>r</w:t>
      </w:r>
      <w:r w:rsidRPr="006C0377">
        <w:t xml:space="preserve">r (1997) have been compared with those obtained in neutralisation assay, whereas those obtained in the </w:t>
      </w:r>
      <w:r w:rsidR="002E6499" w:rsidRPr="006C0377">
        <w:t>I</w:t>
      </w:r>
      <w:r w:rsidR="00B133C9" w:rsidRPr="006C0377">
        <w:t>-</w:t>
      </w:r>
      <w:r w:rsidRPr="006C0377">
        <w:t>ELISA-2 developed by Gelfi</w:t>
      </w:r>
      <w:r w:rsidR="00F52C43" w:rsidRPr="006C0377">
        <w:t xml:space="preserve"> </w:t>
      </w:r>
      <w:r w:rsidRPr="006C0377">
        <w:rPr>
          <w:i/>
        </w:rPr>
        <w:t>et al</w:t>
      </w:r>
      <w:r w:rsidR="009A27CA" w:rsidRPr="006C0377">
        <w:rPr>
          <w:i/>
        </w:rPr>
        <w:t>.</w:t>
      </w:r>
      <w:r w:rsidRPr="006C0377">
        <w:t xml:space="preserve"> </w:t>
      </w:r>
      <w:r w:rsidR="003C5C10" w:rsidRPr="006C0377">
        <w:t>(</w:t>
      </w:r>
      <w:r w:rsidRPr="006C0377">
        <w:t>1999) have been compared with</w:t>
      </w:r>
      <w:r w:rsidR="0098259C" w:rsidRPr="006C0377">
        <w:t xml:space="preserve"> indirect fluorescent antibody test</w:t>
      </w:r>
      <w:r w:rsidRPr="006C0377">
        <w:t xml:space="preserve"> </w:t>
      </w:r>
      <w:r w:rsidR="0098259C" w:rsidRPr="006C0377">
        <w:t>(</w:t>
      </w:r>
      <w:r w:rsidRPr="006C0377">
        <w:t>IFT</w:t>
      </w:r>
      <w:r w:rsidR="0098259C" w:rsidRPr="006C0377">
        <w:t>)</w:t>
      </w:r>
      <w:r w:rsidRPr="006C0377">
        <w:t xml:space="preserve"> and CF</w:t>
      </w:r>
      <w:r w:rsidR="002E6499" w:rsidRPr="006C0377">
        <w:t>T</w:t>
      </w:r>
      <w:r w:rsidRPr="006C0377">
        <w:t xml:space="preserve">. Both ELISAs showed similar performances, consistently better than those of other </w:t>
      </w:r>
      <w:r w:rsidR="003C5C10" w:rsidRPr="006C0377">
        <w:t xml:space="preserve">serological </w:t>
      </w:r>
      <w:r w:rsidRPr="006C0377">
        <w:t>methods.</w:t>
      </w:r>
      <w:r w:rsidR="00F52C43" w:rsidRPr="006C0377">
        <w:t xml:space="preserve"> </w:t>
      </w:r>
    </w:p>
    <w:p w14:paraId="3D5BF216" w14:textId="77777777" w:rsidR="009C5FEC" w:rsidRPr="006C0377" w:rsidRDefault="00C460E7" w:rsidP="00C460E7">
      <w:pPr>
        <w:pStyle w:val="111"/>
        <w:rPr>
          <w:lang w:val="it-IT"/>
        </w:rPr>
      </w:pPr>
      <w:r w:rsidRPr="006C0377">
        <w:rPr>
          <w:lang w:val="it-IT"/>
        </w:rPr>
        <w:t>2.1.1.</w:t>
      </w:r>
      <w:r w:rsidRPr="006C0377">
        <w:rPr>
          <w:lang w:val="it-IT"/>
        </w:rPr>
        <w:tab/>
      </w:r>
      <w:r w:rsidR="00B133C9" w:rsidRPr="006C0377">
        <w:rPr>
          <w:lang w:val="it-IT"/>
        </w:rPr>
        <w:t>I-</w:t>
      </w:r>
      <w:r w:rsidR="009C5FEC" w:rsidRPr="006C0377">
        <w:rPr>
          <w:lang w:val="it-IT"/>
        </w:rPr>
        <w:t>ELISA-1 (Ke</w:t>
      </w:r>
      <w:r w:rsidR="005B3550" w:rsidRPr="006C0377">
        <w:rPr>
          <w:lang w:val="it-IT"/>
        </w:rPr>
        <w:t>r</w:t>
      </w:r>
      <w:r w:rsidR="009C5FEC" w:rsidRPr="006C0377">
        <w:rPr>
          <w:lang w:val="it-IT"/>
        </w:rPr>
        <w:t>r</w:t>
      </w:r>
      <w:r w:rsidR="005B3550" w:rsidRPr="006C0377">
        <w:rPr>
          <w:lang w:val="it-IT"/>
        </w:rPr>
        <w:t>,</w:t>
      </w:r>
      <w:r w:rsidR="009C5FEC" w:rsidRPr="006C0377">
        <w:rPr>
          <w:lang w:val="it-IT"/>
        </w:rPr>
        <w:t xml:space="preserve"> 1997)</w:t>
      </w:r>
    </w:p>
    <w:p w14:paraId="0B630C77" w14:textId="77777777" w:rsidR="009C5FEC" w:rsidRPr="006C0377" w:rsidRDefault="000A58BC" w:rsidP="000A58BC">
      <w:pPr>
        <w:pStyle w:val="i"/>
        <w:rPr>
          <w:lang w:val="it-IT"/>
        </w:rPr>
      </w:pPr>
      <w:r w:rsidRPr="006C0377">
        <w:rPr>
          <w:lang w:val="it-IT"/>
        </w:rPr>
        <w:t>i)</w:t>
      </w:r>
      <w:r w:rsidRPr="006C0377">
        <w:rPr>
          <w:lang w:val="it-IT"/>
        </w:rPr>
        <w:tab/>
      </w:r>
      <w:r w:rsidR="009C5FEC" w:rsidRPr="006C0377">
        <w:rPr>
          <w:lang w:val="it-IT"/>
        </w:rPr>
        <w:t>Antigen preparation</w:t>
      </w:r>
    </w:p>
    <w:p w14:paraId="71E1D5DE" w14:textId="77777777" w:rsidR="009C5FEC" w:rsidRPr="006C0377" w:rsidRDefault="000A58BC" w:rsidP="000A58BC">
      <w:pPr>
        <w:pStyle w:val="ififthlevellist"/>
      </w:pPr>
      <w:r w:rsidRPr="006C0377">
        <w:t>a</w:t>
      </w:r>
      <w:r w:rsidR="00C460E7" w:rsidRPr="006C0377">
        <w:t>)</w:t>
      </w:r>
      <w:r w:rsidR="00C460E7" w:rsidRPr="006C0377">
        <w:tab/>
      </w:r>
      <w:r w:rsidR="009C5FEC" w:rsidRPr="006C0377">
        <w:t>The Lausanna (LU) strain</w:t>
      </w:r>
      <w:r w:rsidR="00D641AB" w:rsidRPr="006C0377">
        <w:t>,</w:t>
      </w:r>
      <w:r w:rsidR="009C5FEC" w:rsidRPr="006C0377">
        <w:t xml:space="preserve"> </w:t>
      </w:r>
      <w:r w:rsidR="00D641AB" w:rsidRPr="006C0377">
        <w:t>isolated in Brazil in 1949,</w:t>
      </w:r>
      <w:r w:rsidR="003F16DF" w:rsidRPr="006C0377">
        <w:t xml:space="preserve"> </w:t>
      </w:r>
      <w:r w:rsidR="009C5FEC" w:rsidRPr="006C0377">
        <w:t xml:space="preserve">is considered </w:t>
      </w:r>
      <w:r w:rsidR="009C5FEC" w:rsidRPr="006C0377">
        <w:rPr>
          <w:i/>
        </w:rPr>
        <w:t>de facto</w:t>
      </w:r>
      <w:r w:rsidR="009C5FEC" w:rsidRPr="006C0377">
        <w:t xml:space="preserve"> as </w:t>
      </w:r>
      <w:r w:rsidR="0098259C" w:rsidRPr="006C0377">
        <w:t xml:space="preserve">the </w:t>
      </w:r>
      <w:r w:rsidR="009C5FEC" w:rsidRPr="006C0377">
        <w:t xml:space="preserve">international reference MYXV </w:t>
      </w:r>
      <w:r w:rsidR="00D641AB" w:rsidRPr="006C0377">
        <w:t>strain (</w:t>
      </w:r>
      <w:r w:rsidR="009C5FEC" w:rsidRPr="006C0377">
        <w:t>ATCC</w:t>
      </w:r>
      <w:r w:rsidR="00D641AB" w:rsidRPr="006C0377">
        <w:t xml:space="preserve"> </w:t>
      </w:r>
      <w:r w:rsidR="009C5FEC" w:rsidRPr="006C0377">
        <w:t xml:space="preserve">code VR-115). Alternatively, considering the high degree of antigenic stability of the MYXV, a regional high </w:t>
      </w:r>
      <w:r w:rsidR="00D641AB" w:rsidRPr="006C0377">
        <w:t>virulent</w:t>
      </w:r>
      <w:r w:rsidR="009C5FEC" w:rsidRPr="006C0377">
        <w:t xml:space="preserve"> isolate can be used as MYXV laboratory reference. This virus should be adapted to grow </w:t>
      </w:r>
      <w:r w:rsidR="009C5FEC" w:rsidRPr="006C0377">
        <w:rPr>
          <w:i/>
        </w:rPr>
        <w:t xml:space="preserve">in </w:t>
      </w:r>
      <w:r w:rsidR="00D641AB" w:rsidRPr="006C0377">
        <w:rPr>
          <w:i/>
        </w:rPr>
        <w:t>vitro</w:t>
      </w:r>
      <w:r w:rsidR="00D641AB" w:rsidRPr="006C0377">
        <w:t xml:space="preserve"> </w:t>
      </w:r>
      <w:r w:rsidR="009C5FEC" w:rsidRPr="006C0377">
        <w:t>to obtain stocks with high titres in 48</w:t>
      </w:r>
      <w:r w:rsidR="0098259C" w:rsidRPr="006C0377">
        <w:t>–</w:t>
      </w:r>
      <w:r w:rsidR="009C5FEC" w:rsidRPr="006C0377">
        <w:t>72 hours of incubation.</w:t>
      </w:r>
      <w:r w:rsidR="00F52C43" w:rsidRPr="006C0377">
        <w:t xml:space="preserve"> </w:t>
      </w:r>
    </w:p>
    <w:p w14:paraId="7FD69F07" w14:textId="77777777" w:rsidR="009C5FEC" w:rsidRPr="006C0377" w:rsidRDefault="000A58BC" w:rsidP="000A58BC">
      <w:pPr>
        <w:pStyle w:val="ififthlevellist"/>
      </w:pPr>
      <w:r w:rsidRPr="006C0377">
        <w:t>b</w:t>
      </w:r>
      <w:r w:rsidR="00C460E7" w:rsidRPr="006C0377">
        <w:t>)</w:t>
      </w:r>
      <w:r w:rsidR="00C460E7" w:rsidRPr="006C0377">
        <w:tab/>
      </w:r>
      <w:r w:rsidR="009C5FEC" w:rsidRPr="006C0377">
        <w:t>Virus stocks are cultured in RK</w:t>
      </w:r>
      <w:r w:rsidR="00A92955" w:rsidRPr="006C0377">
        <w:t>-</w:t>
      </w:r>
      <w:r w:rsidR="009C5FEC" w:rsidRPr="006C0377">
        <w:t xml:space="preserve">13 or </w:t>
      </w:r>
      <w:r w:rsidR="0098259C" w:rsidRPr="006C0377">
        <w:t xml:space="preserve">SIRC </w:t>
      </w:r>
      <w:r w:rsidR="009C5FEC" w:rsidRPr="006C0377">
        <w:t xml:space="preserve">cells grown in MEM supplemented with 10% </w:t>
      </w:r>
      <w:r w:rsidR="006B0DDA" w:rsidRPr="006C0377">
        <w:t>calf</w:t>
      </w:r>
      <w:r w:rsidR="003F16DF" w:rsidRPr="006C0377">
        <w:t xml:space="preserve"> </w:t>
      </w:r>
      <w:r w:rsidR="009C5FEC" w:rsidRPr="006C0377">
        <w:t>serum, 200 units/ml</w:t>
      </w:r>
      <w:r w:rsidR="00F52C43" w:rsidRPr="006C0377">
        <w:t xml:space="preserve"> </w:t>
      </w:r>
      <w:r w:rsidR="009C5FEC" w:rsidRPr="006C0377">
        <w:t xml:space="preserve">penicillin and 100 </w:t>
      </w:r>
      <w:r w:rsidR="0098259C" w:rsidRPr="006C0377">
        <w:t>µ</w:t>
      </w:r>
      <w:r w:rsidR="009C5FEC" w:rsidRPr="006C0377">
        <w:t xml:space="preserve">g/ml streptomycin. </w:t>
      </w:r>
      <w:r w:rsidR="0098259C" w:rsidRPr="006C0377">
        <w:t>The f</w:t>
      </w:r>
      <w:r w:rsidR="009C5FEC" w:rsidRPr="006C0377">
        <w:t>oci</w:t>
      </w:r>
      <w:r w:rsidR="0098259C" w:rsidRPr="006C0377">
        <w:t>-</w:t>
      </w:r>
      <w:r w:rsidR="009C5FEC" w:rsidRPr="006C0377">
        <w:t>forming assay may be employ</w:t>
      </w:r>
      <w:r w:rsidR="00D641AB" w:rsidRPr="006C0377">
        <w:t>ed</w:t>
      </w:r>
      <w:r w:rsidR="009C5FEC" w:rsidRPr="006C0377">
        <w:t xml:space="preserve"> </w:t>
      </w:r>
      <w:r w:rsidR="00D641AB" w:rsidRPr="006C0377">
        <w:t>for</w:t>
      </w:r>
      <w:r w:rsidR="009C5FEC" w:rsidRPr="006C0377">
        <w:t xml:space="preserve"> the viral titration as described below. Virus stocks </w:t>
      </w:r>
      <w:r w:rsidR="0098259C" w:rsidRPr="006C0377">
        <w:t>a</w:t>
      </w:r>
      <w:r w:rsidR="009C5FEC" w:rsidRPr="006C0377">
        <w:t>re a</w:t>
      </w:r>
      <w:r w:rsidR="0098259C" w:rsidRPr="006C0377">
        <w:t>liquoted and stored frozen at –</w:t>
      </w:r>
      <w:r w:rsidR="009C5FEC" w:rsidRPr="006C0377">
        <w:t xml:space="preserve">80°C. </w:t>
      </w:r>
    </w:p>
    <w:p w14:paraId="679FD9A2" w14:textId="6C5564C8" w:rsidR="009C5FEC" w:rsidRPr="006C0377" w:rsidRDefault="000A58BC" w:rsidP="000A58BC">
      <w:pPr>
        <w:pStyle w:val="ififthlevellist"/>
      </w:pPr>
      <w:r w:rsidRPr="006C0377">
        <w:t>c</w:t>
      </w:r>
      <w:r w:rsidR="00C460E7" w:rsidRPr="006C0377">
        <w:t>)</w:t>
      </w:r>
      <w:r w:rsidR="00C460E7" w:rsidRPr="006C0377">
        <w:tab/>
      </w:r>
      <w:r w:rsidR="00D641AB" w:rsidRPr="006C0377">
        <w:t>Grow virions</w:t>
      </w:r>
      <w:r w:rsidR="009C5FEC" w:rsidRPr="006C0377">
        <w:t xml:space="preserve"> in </w:t>
      </w:r>
      <w:r w:rsidR="00A92955" w:rsidRPr="006C0377">
        <w:t>RK-</w:t>
      </w:r>
      <w:r w:rsidR="00D641AB" w:rsidRPr="006C0377">
        <w:t xml:space="preserve">13 </w:t>
      </w:r>
      <w:r w:rsidR="009C5FEC" w:rsidRPr="006C0377">
        <w:t xml:space="preserve">or </w:t>
      </w:r>
      <w:r w:rsidR="0098259C" w:rsidRPr="006C0377">
        <w:t xml:space="preserve">SIRC </w:t>
      </w:r>
      <w:r w:rsidR="009C5FEC" w:rsidRPr="006C0377">
        <w:t>cells in 180 cm</w:t>
      </w:r>
      <w:r w:rsidR="009C5FEC" w:rsidRPr="007962E3">
        <w:rPr>
          <w:vertAlign w:val="superscript"/>
        </w:rPr>
        <w:t>2</w:t>
      </w:r>
      <w:r w:rsidR="009C5FEC" w:rsidRPr="006C0377">
        <w:t xml:space="preserve"> tissue-culture flasks using a multiplicity of infection (</w:t>
      </w:r>
      <w:r w:rsidR="0098259C" w:rsidRPr="006C0377">
        <w:t>m.o.i.</w:t>
      </w:r>
      <w:r w:rsidR="009C5FEC" w:rsidRPr="006C0377">
        <w:t>) of 0</w:t>
      </w:r>
      <w:r w:rsidR="0098259C" w:rsidRPr="006C0377">
        <w:t>.</w:t>
      </w:r>
      <w:r w:rsidR="009C5FEC" w:rsidRPr="006C0377">
        <w:t>02</w:t>
      </w:r>
      <w:r w:rsidR="0098259C" w:rsidRPr="006C0377">
        <w:t>–</w:t>
      </w:r>
      <w:r w:rsidR="009C5FEC" w:rsidRPr="006C0377">
        <w:t>0</w:t>
      </w:r>
      <w:r w:rsidR="0098259C" w:rsidRPr="006C0377">
        <w:t>.</w:t>
      </w:r>
      <w:r w:rsidR="009C5FEC" w:rsidRPr="006C0377">
        <w:t xml:space="preserve">05 (approximately 1 infectious </w:t>
      </w:r>
      <w:r w:rsidR="005B7E8D" w:rsidRPr="006C0377">
        <w:t>virion</w:t>
      </w:r>
      <w:r w:rsidR="009C5FEC" w:rsidRPr="006C0377">
        <w:t xml:space="preserve"> each 20</w:t>
      </w:r>
      <w:r w:rsidR="0098259C" w:rsidRPr="006C0377">
        <w:t>–</w:t>
      </w:r>
      <w:r w:rsidR="009C5FEC" w:rsidRPr="006C0377">
        <w:t>50 cultured cells). Infect 6</w:t>
      </w:r>
      <w:r w:rsidR="0098259C" w:rsidRPr="006C0377">
        <w:t>–</w:t>
      </w:r>
      <w:r w:rsidR="009C5FEC" w:rsidRPr="006C0377">
        <w:t>12 flask</w:t>
      </w:r>
      <w:r w:rsidR="0098259C" w:rsidRPr="006C0377">
        <w:t>s</w:t>
      </w:r>
      <w:r w:rsidR="009C5FEC" w:rsidRPr="006C0377">
        <w:t xml:space="preserve"> for each preparation leaving </w:t>
      </w:r>
      <w:r w:rsidR="00632FF9" w:rsidRPr="000F26C8">
        <w:rPr>
          <w:u w:val="double"/>
        </w:rPr>
        <w:t>time to</w:t>
      </w:r>
      <w:r w:rsidR="00632FF9">
        <w:t xml:space="preserve"> </w:t>
      </w:r>
      <w:r w:rsidR="009C5FEC" w:rsidRPr="006C0377">
        <w:t xml:space="preserve">grow the virus until uniform </w:t>
      </w:r>
      <w:r w:rsidR="00340138" w:rsidRPr="006C0377">
        <w:t>CPE</w:t>
      </w:r>
      <w:r w:rsidR="009C5FEC" w:rsidRPr="006C0377">
        <w:t xml:space="preserve"> is observed.</w:t>
      </w:r>
    </w:p>
    <w:p w14:paraId="7A6D130F" w14:textId="77777777" w:rsidR="009C5FEC" w:rsidRPr="006C0377" w:rsidRDefault="000A58BC" w:rsidP="000A58BC">
      <w:pPr>
        <w:pStyle w:val="ififthlevellist"/>
      </w:pPr>
      <w:r w:rsidRPr="006C0377">
        <w:t>d</w:t>
      </w:r>
      <w:r w:rsidR="00C460E7" w:rsidRPr="006C0377">
        <w:t>)</w:t>
      </w:r>
      <w:r w:rsidR="00C460E7" w:rsidRPr="006C0377">
        <w:tab/>
      </w:r>
      <w:r w:rsidR="009C5FEC" w:rsidRPr="006C0377">
        <w:t>Wash the cell monolayers twice with PBS</w:t>
      </w:r>
      <w:r w:rsidR="0098259C" w:rsidRPr="006C0377">
        <w:t>,</w:t>
      </w:r>
      <w:r w:rsidR="009C5FEC" w:rsidRPr="006C0377">
        <w:t xml:space="preserve"> pH 7.2, scrape the cells from the flask and pellet by centrifugation (800 </w:t>
      </w:r>
      <w:r w:rsidR="009C5FEC" w:rsidRPr="006C0377">
        <w:rPr>
          <w:b/>
          <w:i/>
        </w:rPr>
        <w:t>g</w:t>
      </w:r>
      <w:r w:rsidR="009C5FEC" w:rsidRPr="006C0377">
        <w:t xml:space="preserve"> for 10 min</w:t>
      </w:r>
      <w:r w:rsidR="0098259C" w:rsidRPr="006C0377">
        <w:t>utes at</w:t>
      </w:r>
      <w:r w:rsidR="009C5FEC" w:rsidRPr="006C0377">
        <w:t xml:space="preserve"> 4°C). </w:t>
      </w:r>
    </w:p>
    <w:p w14:paraId="45812647" w14:textId="7A7134C3" w:rsidR="009C5FEC" w:rsidRPr="006C0377" w:rsidRDefault="000A58BC" w:rsidP="000A58BC">
      <w:pPr>
        <w:pStyle w:val="ififthlevellist"/>
      </w:pPr>
      <w:r w:rsidRPr="006C0377">
        <w:t>e</w:t>
      </w:r>
      <w:r w:rsidR="00C460E7" w:rsidRPr="006C0377">
        <w:t>)</w:t>
      </w:r>
      <w:r w:rsidR="00C460E7" w:rsidRPr="006C0377">
        <w:tab/>
      </w:r>
      <w:r w:rsidR="009C5FEC" w:rsidRPr="006C0377">
        <w:t xml:space="preserve">Resuspend pellets in 5 ml cold PBS and sonicate to release the intracellular virus. Digest the suspension with DNase1 (25 </w:t>
      </w:r>
      <w:r w:rsidR="0098259C" w:rsidRPr="006C0377">
        <w:t>µ</w:t>
      </w:r>
      <w:r w:rsidR="009C5FEC" w:rsidRPr="006C0377">
        <w:t>g/ml) and RNa</w:t>
      </w:r>
      <w:r w:rsidR="008613DE">
        <w:t>s</w:t>
      </w:r>
      <w:r w:rsidR="009C5FEC" w:rsidRPr="006C0377">
        <w:t xml:space="preserve">eA (50 </w:t>
      </w:r>
      <w:r w:rsidR="0098259C" w:rsidRPr="006C0377">
        <w:t>µ</w:t>
      </w:r>
      <w:r w:rsidR="009C5FEC" w:rsidRPr="006C0377">
        <w:t>g/ml) at 37°C for 30</w:t>
      </w:r>
      <w:r w:rsidR="0098259C" w:rsidRPr="006C0377">
        <w:t> </w:t>
      </w:r>
      <w:r w:rsidR="009C5FEC" w:rsidRPr="006C0377">
        <w:t>min</w:t>
      </w:r>
      <w:r w:rsidR="0098259C" w:rsidRPr="006C0377">
        <w:t>utes</w:t>
      </w:r>
      <w:r w:rsidR="009C5FEC" w:rsidRPr="006C0377">
        <w:t xml:space="preserve"> with frequent agitation. </w:t>
      </w:r>
    </w:p>
    <w:p w14:paraId="06A64724" w14:textId="77777777" w:rsidR="009C5FEC" w:rsidRPr="006C0377" w:rsidRDefault="000A58BC" w:rsidP="000A58BC">
      <w:pPr>
        <w:pStyle w:val="ififthlevellist"/>
      </w:pPr>
      <w:r w:rsidRPr="006C0377">
        <w:lastRenderedPageBreak/>
        <w:t>f</w:t>
      </w:r>
      <w:r w:rsidR="00C460E7" w:rsidRPr="006C0377">
        <w:t>)</w:t>
      </w:r>
      <w:r w:rsidR="00C460E7" w:rsidRPr="006C0377">
        <w:tab/>
      </w:r>
      <w:r w:rsidR="009C5FEC" w:rsidRPr="006C0377">
        <w:t>Pellet the virions by centrifugation (250</w:t>
      </w:r>
      <w:r w:rsidR="0098259C" w:rsidRPr="006C0377">
        <w:t>,</w:t>
      </w:r>
      <w:r w:rsidR="009C5FEC" w:rsidRPr="006C0377">
        <w:t xml:space="preserve">000 </w:t>
      </w:r>
      <w:r w:rsidR="009C5FEC" w:rsidRPr="006C0377">
        <w:rPr>
          <w:b/>
          <w:i/>
        </w:rPr>
        <w:t>g</w:t>
      </w:r>
      <w:r w:rsidR="009C5FEC" w:rsidRPr="006C0377">
        <w:t>, 20 min</w:t>
      </w:r>
      <w:r w:rsidR="0098259C" w:rsidRPr="006C0377">
        <w:t>utes</w:t>
      </w:r>
      <w:r w:rsidR="009C5FEC" w:rsidRPr="006C0377">
        <w:t xml:space="preserve"> at 4°C) throughout a step gradient formed by overlaying 10% of dextran T10 with the same volume of 36% of sucrose, both solutions in 10 mM Tris</w:t>
      </w:r>
      <w:r w:rsidR="0098259C" w:rsidRPr="006C0377">
        <w:t>/</w:t>
      </w:r>
      <w:r w:rsidR="009C5FEC" w:rsidRPr="006C0377">
        <w:t>HCl</w:t>
      </w:r>
      <w:r w:rsidR="0098259C" w:rsidRPr="006C0377">
        <w:t>,</w:t>
      </w:r>
      <w:r w:rsidR="009C5FEC" w:rsidRPr="006C0377">
        <w:t xml:space="preserve"> pH 8.0</w:t>
      </w:r>
      <w:r w:rsidR="0098259C" w:rsidRPr="006C0377">
        <w:t>,</w:t>
      </w:r>
      <w:r w:rsidR="009C5FEC" w:rsidRPr="006C0377">
        <w:t xml:space="preserve"> and 1 mM EDTA. </w:t>
      </w:r>
    </w:p>
    <w:p w14:paraId="3403DF49" w14:textId="77777777" w:rsidR="009C5FEC" w:rsidRPr="006C0377" w:rsidRDefault="000A58BC" w:rsidP="000A58BC">
      <w:pPr>
        <w:pStyle w:val="ififthlevellist"/>
      </w:pPr>
      <w:r w:rsidRPr="006C0377">
        <w:t>g</w:t>
      </w:r>
      <w:r w:rsidR="00C460E7" w:rsidRPr="006C0377">
        <w:t>)</w:t>
      </w:r>
      <w:r w:rsidR="00C460E7" w:rsidRPr="006C0377">
        <w:tab/>
      </w:r>
      <w:r w:rsidR="009C5FEC" w:rsidRPr="006C0377">
        <w:t xml:space="preserve">Resuspend the pellet in cold PBS in the original volume and repeat the above </w:t>
      </w:r>
      <w:r w:rsidR="0098259C" w:rsidRPr="006C0377">
        <w:t xml:space="preserve">pelleting </w:t>
      </w:r>
      <w:r w:rsidR="009C5FEC" w:rsidRPr="006C0377">
        <w:t>step.</w:t>
      </w:r>
      <w:r w:rsidR="005B7E8D" w:rsidRPr="006C0377">
        <w:t xml:space="preserve"> Then, r</w:t>
      </w:r>
      <w:r w:rsidR="009C5FEC" w:rsidRPr="006C0377">
        <w:t>esuspend the pellet in 0</w:t>
      </w:r>
      <w:r w:rsidR="00235457" w:rsidRPr="006C0377">
        <w:t>.</w:t>
      </w:r>
      <w:r w:rsidR="009C5FEC" w:rsidRPr="006C0377">
        <w:t>5</w:t>
      </w:r>
      <w:r w:rsidR="0098259C" w:rsidRPr="006C0377">
        <w:t>–</w:t>
      </w:r>
      <w:r w:rsidR="009C5FEC" w:rsidRPr="006C0377">
        <w:t>1</w:t>
      </w:r>
      <w:r w:rsidR="00235457" w:rsidRPr="006C0377">
        <w:t>.</w:t>
      </w:r>
      <w:r w:rsidR="009C5FEC" w:rsidRPr="006C0377">
        <w:t xml:space="preserve">0 </w:t>
      </w:r>
      <w:r w:rsidR="00235457" w:rsidRPr="006C0377">
        <w:t xml:space="preserve">ml </w:t>
      </w:r>
      <w:r w:rsidR="009C5FEC" w:rsidRPr="006C0377">
        <w:t xml:space="preserve">cold PBS, aliquot and store frozen at </w:t>
      </w:r>
      <w:r w:rsidR="0098259C" w:rsidRPr="006C0377">
        <w:t>–</w:t>
      </w:r>
      <w:r w:rsidR="009C5FEC" w:rsidRPr="006C0377">
        <w:t>20°C as antigen stock.</w:t>
      </w:r>
    </w:p>
    <w:p w14:paraId="1399B7A2" w14:textId="77777777" w:rsidR="00340138" w:rsidRPr="006C0377" w:rsidRDefault="000A58BC" w:rsidP="0098259C">
      <w:pPr>
        <w:pStyle w:val="ififthlevellist"/>
        <w:spacing w:after="240"/>
      </w:pPr>
      <w:r w:rsidRPr="006C0377">
        <w:t>h</w:t>
      </w:r>
      <w:r w:rsidR="00C460E7" w:rsidRPr="006C0377">
        <w:t>)</w:t>
      </w:r>
      <w:r w:rsidR="00C460E7" w:rsidRPr="006C0377">
        <w:tab/>
      </w:r>
      <w:r w:rsidR="0098259C" w:rsidRPr="006C0377">
        <w:t>To</w:t>
      </w:r>
      <w:r w:rsidR="009C5FEC" w:rsidRPr="006C0377">
        <w:t xml:space="preserve"> establish the dilution at which </w:t>
      </w:r>
      <w:r w:rsidR="0098259C" w:rsidRPr="006C0377">
        <w:t xml:space="preserve">to </w:t>
      </w:r>
      <w:r w:rsidR="009C5FEC" w:rsidRPr="006C0377">
        <w:t xml:space="preserve">use the antigen in the ELISA, titrate the stock antigen against a positive reference serum to produce an optical density (OD) of 1.0 at a serum dilution of 1/100. Perform this step using the ELISA protocol </w:t>
      </w:r>
      <w:r w:rsidR="0098259C" w:rsidRPr="006C0377">
        <w:t>given</w:t>
      </w:r>
      <w:r w:rsidR="009C5FEC" w:rsidRPr="006C0377">
        <w:t xml:space="preserve"> below.</w:t>
      </w:r>
      <w:r w:rsidR="00F52C43" w:rsidRPr="006C0377">
        <w:t xml:space="preserve"> </w:t>
      </w:r>
    </w:p>
    <w:p w14:paraId="0B26799A" w14:textId="77777777" w:rsidR="00340138" w:rsidRPr="006C0377" w:rsidRDefault="000A58BC" w:rsidP="000A58BC">
      <w:pPr>
        <w:pStyle w:val="i"/>
      </w:pPr>
      <w:r w:rsidRPr="006C0377">
        <w:t>ii)</w:t>
      </w:r>
      <w:r w:rsidRPr="006C0377">
        <w:tab/>
      </w:r>
      <w:r w:rsidR="00340138" w:rsidRPr="006C0377">
        <w:t>Quantification of MYXV by foci</w:t>
      </w:r>
      <w:r w:rsidR="006E6CF7" w:rsidRPr="006C0377">
        <w:t>-</w:t>
      </w:r>
      <w:r w:rsidR="00340138" w:rsidRPr="006C0377">
        <w:t xml:space="preserve">forming assay (Smallwood </w:t>
      </w:r>
      <w:r w:rsidR="00340138" w:rsidRPr="006C0377">
        <w:rPr>
          <w:i/>
        </w:rPr>
        <w:t>et al.,</w:t>
      </w:r>
      <w:r w:rsidR="00340138" w:rsidRPr="006C0377">
        <w:t xml:space="preserve"> 2010)</w:t>
      </w:r>
    </w:p>
    <w:p w14:paraId="5E13C1D0" w14:textId="77777777" w:rsidR="00340138" w:rsidRPr="006C0377" w:rsidRDefault="000A58BC" w:rsidP="000A58BC">
      <w:pPr>
        <w:pStyle w:val="ififthlevellist"/>
      </w:pPr>
      <w:r w:rsidRPr="006C0377">
        <w:t>a</w:t>
      </w:r>
      <w:r w:rsidR="00C460E7" w:rsidRPr="006C0377">
        <w:t>)</w:t>
      </w:r>
      <w:r w:rsidR="00C460E7" w:rsidRPr="006C0377">
        <w:tab/>
      </w:r>
      <w:r w:rsidR="00340138" w:rsidRPr="006C0377">
        <w:t xml:space="preserve">Seed a </w:t>
      </w:r>
      <w:r w:rsidR="001D1802" w:rsidRPr="006C0377">
        <w:t>six-</w:t>
      </w:r>
      <w:r w:rsidR="00340138" w:rsidRPr="006C0377">
        <w:t>well tissue culture plate with 1/5 of a nearly confluent 75</w:t>
      </w:r>
      <w:r w:rsidR="001D1802" w:rsidRPr="006C0377">
        <w:t xml:space="preserve"> </w:t>
      </w:r>
      <w:r w:rsidR="00340138" w:rsidRPr="006C0377">
        <w:t>cm</w:t>
      </w:r>
      <w:r w:rsidR="00340138" w:rsidRPr="007962E3">
        <w:rPr>
          <w:vertAlign w:val="superscript"/>
        </w:rPr>
        <w:t>2</w:t>
      </w:r>
      <w:r w:rsidR="00340138" w:rsidRPr="006C0377">
        <w:t xml:space="preserve"> tissue culture flask (approximately 2</w:t>
      </w:r>
      <w:r w:rsidR="001D1802" w:rsidRPr="006C0377">
        <w:t>–</w:t>
      </w:r>
      <w:r w:rsidR="00340138" w:rsidRPr="006C0377">
        <w:t xml:space="preserve">4 </w:t>
      </w:r>
      <w:r w:rsidR="001D1802" w:rsidRPr="006C0377">
        <w:t xml:space="preserve">× </w:t>
      </w:r>
      <w:r w:rsidR="00340138" w:rsidRPr="006C0377">
        <w:t>10</w:t>
      </w:r>
      <w:r w:rsidR="00340138" w:rsidRPr="007962E3">
        <w:rPr>
          <w:vertAlign w:val="superscript"/>
        </w:rPr>
        <w:t>5</w:t>
      </w:r>
      <w:r w:rsidR="00340138" w:rsidRPr="006C0377">
        <w:t xml:space="preserve"> cells) </w:t>
      </w:r>
      <w:r w:rsidR="001D1802" w:rsidRPr="006C0377">
        <w:t xml:space="preserve">of </w:t>
      </w:r>
      <w:r w:rsidR="00340138" w:rsidRPr="006C0377">
        <w:t xml:space="preserve">CV-1 cells (African green monkey kidney fibroblast) or alternatively </w:t>
      </w:r>
      <w:r w:rsidR="00A92955" w:rsidRPr="006C0377">
        <w:t>RK-</w:t>
      </w:r>
      <w:r w:rsidR="00340138" w:rsidRPr="006C0377">
        <w:t xml:space="preserve">13 cells. </w:t>
      </w:r>
    </w:p>
    <w:p w14:paraId="36FF4398" w14:textId="77777777" w:rsidR="00340138" w:rsidRPr="006C0377" w:rsidRDefault="000A58BC" w:rsidP="000A58BC">
      <w:pPr>
        <w:pStyle w:val="ififthlevellist"/>
      </w:pPr>
      <w:r w:rsidRPr="006C0377">
        <w:t>b</w:t>
      </w:r>
      <w:r w:rsidR="00C460E7" w:rsidRPr="006C0377">
        <w:t>)</w:t>
      </w:r>
      <w:r w:rsidR="00C460E7" w:rsidRPr="006C0377">
        <w:tab/>
      </w:r>
      <w:r w:rsidR="00340138" w:rsidRPr="006C0377">
        <w:t xml:space="preserve">Mix the cells with complete MEM to a final volume of 12 ml for seeding each of the </w:t>
      </w:r>
      <w:r w:rsidR="001D1802" w:rsidRPr="006C0377">
        <w:t>six</w:t>
      </w:r>
      <w:r w:rsidR="00340138" w:rsidRPr="006C0377">
        <w:t xml:space="preserve"> wells. Pipette 2 ml into each well of the plate.</w:t>
      </w:r>
    </w:p>
    <w:p w14:paraId="79D101CC" w14:textId="77777777" w:rsidR="00340138" w:rsidRPr="006C0377" w:rsidRDefault="000A58BC" w:rsidP="000A58BC">
      <w:pPr>
        <w:pStyle w:val="ififthlevellist"/>
      </w:pPr>
      <w:r w:rsidRPr="006C0377">
        <w:t>c</w:t>
      </w:r>
      <w:r w:rsidR="00C460E7" w:rsidRPr="006C0377">
        <w:t>)</w:t>
      </w:r>
      <w:r w:rsidR="00C460E7" w:rsidRPr="006C0377">
        <w:tab/>
      </w:r>
      <w:r w:rsidR="00340138" w:rsidRPr="006C0377">
        <w:t xml:space="preserve">Incubate at 37°C </w:t>
      </w:r>
      <w:r w:rsidR="001D1802" w:rsidRPr="006C0377">
        <w:t xml:space="preserve">in a </w:t>
      </w:r>
      <w:r w:rsidR="00340138" w:rsidRPr="006C0377">
        <w:t>CO</w:t>
      </w:r>
      <w:r w:rsidR="001D1802" w:rsidRPr="007962E3">
        <w:rPr>
          <w:vertAlign w:val="subscript"/>
        </w:rPr>
        <w:t>2</w:t>
      </w:r>
      <w:r w:rsidR="001D1802" w:rsidRPr="006C0377">
        <w:t xml:space="preserve"> atmosphere.</w:t>
      </w:r>
      <w:r w:rsidR="00340138" w:rsidRPr="006C0377">
        <w:t xml:space="preserve"> When cells appear to be 80</w:t>
      </w:r>
      <w:r w:rsidR="001D1802" w:rsidRPr="006C0377">
        <w:t>–</w:t>
      </w:r>
      <w:r w:rsidR="00340138" w:rsidRPr="006C0377">
        <w:t>90% confluent (usually within 20</w:t>
      </w:r>
      <w:r w:rsidR="001D1802" w:rsidRPr="006C0377">
        <w:t>–</w:t>
      </w:r>
      <w:r w:rsidR="00340138" w:rsidRPr="006C0377">
        <w:t>28 hours), proceed with the infection.</w:t>
      </w:r>
    </w:p>
    <w:p w14:paraId="623ED84F" w14:textId="77777777" w:rsidR="00340138" w:rsidRPr="006C0377" w:rsidRDefault="000A58BC" w:rsidP="000A58BC">
      <w:pPr>
        <w:pStyle w:val="ififthlevellist"/>
      </w:pPr>
      <w:r w:rsidRPr="006C0377">
        <w:t>d</w:t>
      </w:r>
      <w:r w:rsidR="00C460E7" w:rsidRPr="006C0377">
        <w:t>)</w:t>
      </w:r>
      <w:r w:rsidR="00C460E7" w:rsidRPr="006C0377">
        <w:tab/>
      </w:r>
      <w:r w:rsidR="00340138" w:rsidRPr="006C0377">
        <w:t xml:space="preserve">Before infection, check the viral preparation for </w:t>
      </w:r>
      <w:r w:rsidR="001D1802" w:rsidRPr="006C0377">
        <w:t xml:space="preserve">the </w:t>
      </w:r>
      <w:r w:rsidR="00340138" w:rsidRPr="006C0377">
        <w:t>presence of clumps. If clumps are present or suspected, sonicate the solution with one single cycle of 10</w:t>
      </w:r>
      <w:r w:rsidR="00B311CB" w:rsidRPr="006C0377">
        <w:t>–</w:t>
      </w:r>
      <w:r w:rsidR="00340138" w:rsidRPr="006C0377">
        <w:t>15 sec</w:t>
      </w:r>
      <w:r w:rsidR="00B311CB" w:rsidRPr="006C0377">
        <w:t>onds</w:t>
      </w:r>
      <w:r w:rsidR="00340138" w:rsidRPr="006C0377">
        <w:t>. During the sonication</w:t>
      </w:r>
      <w:r w:rsidR="00B311CB" w:rsidRPr="006C0377">
        <w:t>,</w:t>
      </w:r>
      <w:r w:rsidR="00340138" w:rsidRPr="006C0377">
        <w:t xml:space="preserve"> keep the tube in ice.</w:t>
      </w:r>
      <w:r w:rsidR="00F52C43" w:rsidRPr="006C0377">
        <w:t xml:space="preserve"> </w:t>
      </w:r>
    </w:p>
    <w:p w14:paraId="1FFD2971" w14:textId="77777777" w:rsidR="00340138" w:rsidRPr="006C0377" w:rsidRDefault="000A58BC" w:rsidP="000A58BC">
      <w:pPr>
        <w:pStyle w:val="ififthlevellist"/>
      </w:pPr>
      <w:r w:rsidRPr="006C0377">
        <w:t>e</w:t>
      </w:r>
      <w:r w:rsidR="00C460E7" w:rsidRPr="006C0377">
        <w:t>)</w:t>
      </w:r>
      <w:r w:rsidR="00C460E7" w:rsidRPr="006C0377">
        <w:tab/>
      </w:r>
      <w:r w:rsidR="00340138" w:rsidRPr="006C0377">
        <w:t xml:space="preserve">Make serial </w:t>
      </w:r>
      <w:r w:rsidR="00B311CB" w:rsidRPr="006C0377">
        <w:t>ten</w:t>
      </w:r>
      <w:r w:rsidR="009D2C81" w:rsidRPr="006C0377">
        <w:t>-</w:t>
      </w:r>
      <w:r w:rsidR="00340138" w:rsidRPr="006C0377">
        <w:t>fold dilution</w:t>
      </w:r>
      <w:r w:rsidR="00B311CB" w:rsidRPr="006C0377">
        <w:t>s</w:t>
      </w:r>
      <w:r w:rsidR="00340138" w:rsidRPr="006C0377">
        <w:t xml:space="preserve"> of virus in complete MEM starting from 10</w:t>
      </w:r>
      <w:r w:rsidR="00B311CB" w:rsidRPr="007962E3">
        <w:rPr>
          <w:vertAlign w:val="superscript"/>
        </w:rPr>
        <w:t>–</w:t>
      </w:r>
      <w:r w:rsidR="00340138" w:rsidRPr="007962E3">
        <w:rPr>
          <w:vertAlign w:val="superscript"/>
        </w:rPr>
        <w:t>2</w:t>
      </w:r>
      <w:r w:rsidR="00340138" w:rsidRPr="006C0377">
        <w:t xml:space="preserve"> to 10</w:t>
      </w:r>
      <w:r w:rsidR="00B311CB" w:rsidRPr="007962E3">
        <w:rPr>
          <w:vertAlign w:val="superscript"/>
        </w:rPr>
        <w:t>–</w:t>
      </w:r>
      <w:r w:rsidR="00340138" w:rsidRPr="007962E3">
        <w:rPr>
          <w:vertAlign w:val="superscript"/>
        </w:rPr>
        <w:t>8</w:t>
      </w:r>
      <w:r w:rsidR="00340138" w:rsidRPr="006C0377">
        <w:t>.</w:t>
      </w:r>
      <w:r w:rsidR="00F52C43" w:rsidRPr="006C0377">
        <w:t xml:space="preserve"> </w:t>
      </w:r>
      <w:r w:rsidR="00340138" w:rsidRPr="006C0377">
        <w:t xml:space="preserve">Eliminate the media from the </w:t>
      </w:r>
      <w:r w:rsidR="00B311CB" w:rsidRPr="006C0377">
        <w:t>six-</w:t>
      </w:r>
      <w:r w:rsidR="00340138" w:rsidRPr="006C0377">
        <w:t>well plate and add 0</w:t>
      </w:r>
      <w:r w:rsidR="00AA1318" w:rsidRPr="006C0377">
        <w:t>.</w:t>
      </w:r>
      <w:r w:rsidR="00340138" w:rsidRPr="006C0377">
        <w:t>5 ml of each dilution to a single well.</w:t>
      </w:r>
    </w:p>
    <w:p w14:paraId="4E2B8641" w14:textId="77777777" w:rsidR="00340138" w:rsidRPr="006C0377" w:rsidRDefault="000A58BC" w:rsidP="000A58BC">
      <w:pPr>
        <w:pStyle w:val="ififthlevellist"/>
      </w:pPr>
      <w:r w:rsidRPr="006C0377">
        <w:t>f</w:t>
      </w:r>
      <w:r w:rsidR="00C460E7" w:rsidRPr="006C0377">
        <w:t>)</w:t>
      </w:r>
      <w:r w:rsidR="00C460E7" w:rsidRPr="006C0377">
        <w:tab/>
      </w:r>
      <w:r w:rsidR="00340138" w:rsidRPr="006C0377">
        <w:t xml:space="preserve">Incubate the plate at 37°C </w:t>
      </w:r>
      <w:r w:rsidR="00B311CB" w:rsidRPr="006C0377">
        <w:t>a CO</w:t>
      </w:r>
      <w:r w:rsidR="00B311CB" w:rsidRPr="007962E3">
        <w:rPr>
          <w:vertAlign w:val="subscript"/>
        </w:rPr>
        <w:t>2</w:t>
      </w:r>
      <w:r w:rsidR="00B311CB" w:rsidRPr="006C0377">
        <w:t xml:space="preserve"> atmosphere </w:t>
      </w:r>
      <w:r w:rsidR="00340138" w:rsidRPr="006C0377">
        <w:t>to obtain the adsorption of the virus to the cells.</w:t>
      </w:r>
      <w:r w:rsidR="00F52C43" w:rsidRPr="006C0377">
        <w:t xml:space="preserve"> </w:t>
      </w:r>
      <w:r w:rsidR="00340138" w:rsidRPr="006C0377">
        <w:t>If a platform rocker is not available inside the incubator, every 10 min</w:t>
      </w:r>
      <w:r w:rsidR="00B311CB" w:rsidRPr="006C0377">
        <w:t>utes</w:t>
      </w:r>
      <w:r w:rsidR="00340138" w:rsidRPr="006C0377">
        <w:t xml:space="preserve"> manually and gently rock the plate to redistribute the liquid. </w:t>
      </w:r>
    </w:p>
    <w:p w14:paraId="76CA39E9" w14:textId="77777777" w:rsidR="00340138" w:rsidRPr="006C0377" w:rsidRDefault="000A58BC" w:rsidP="000A58BC">
      <w:pPr>
        <w:pStyle w:val="ififthlevellist"/>
      </w:pPr>
      <w:r w:rsidRPr="006C0377">
        <w:t>g</w:t>
      </w:r>
      <w:r w:rsidR="00C460E7" w:rsidRPr="006C0377">
        <w:t>)</w:t>
      </w:r>
      <w:r w:rsidR="00C460E7" w:rsidRPr="006C0377">
        <w:tab/>
      </w:r>
      <w:r w:rsidR="00AA1318" w:rsidRPr="006C0377">
        <w:t>After 1 hour add 1.</w:t>
      </w:r>
      <w:r w:rsidR="00340138" w:rsidRPr="006C0377">
        <w:t>5 ml of complete MEM to each well. Incubate 2</w:t>
      </w:r>
      <w:r w:rsidR="00B311CB" w:rsidRPr="006C0377">
        <w:t>–</w:t>
      </w:r>
      <w:r w:rsidR="00340138" w:rsidRPr="006C0377">
        <w:t xml:space="preserve">5 days at 37°C </w:t>
      </w:r>
      <w:r w:rsidR="00B311CB" w:rsidRPr="006C0377">
        <w:t>a CO</w:t>
      </w:r>
      <w:r w:rsidR="00B311CB" w:rsidRPr="007962E3">
        <w:rPr>
          <w:vertAlign w:val="subscript"/>
        </w:rPr>
        <w:t>2</w:t>
      </w:r>
      <w:r w:rsidR="00B311CB" w:rsidRPr="006C0377">
        <w:t xml:space="preserve"> atmosphere</w:t>
      </w:r>
      <w:r w:rsidR="00340138" w:rsidRPr="006C0377">
        <w:t>.</w:t>
      </w:r>
    </w:p>
    <w:p w14:paraId="471C98BB" w14:textId="77777777" w:rsidR="00340138" w:rsidRPr="006C0377" w:rsidRDefault="000A58BC" w:rsidP="000A58BC">
      <w:pPr>
        <w:pStyle w:val="ififthlevellist"/>
      </w:pPr>
      <w:r w:rsidRPr="006C0377">
        <w:t>h</w:t>
      </w:r>
      <w:r w:rsidR="00C460E7" w:rsidRPr="006C0377">
        <w:t>)</w:t>
      </w:r>
      <w:r w:rsidR="00C460E7" w:rsidRPr="006C0377">
        <w:tab/>
      </w:r>
      <w:r w:rsidR="00340138" w:rsidRPr="006C0377">
        <w:t>A</w:t>
      </w:r>
      <w:r w:rsidR="00AA1318" w:rsidRPr="006C0377">
        <w:t>spirate media from wells. Add 0.4</w:t>
      </w:r>
      <w:r w:rsidR="00B311CB" w:rsidRPr="006C0377">
        <w:t>–</w:t>
      </w:r>
      <w:r w:rsidR="00AA1318" w:rsidRPr="006C0377">
        <w:t>0.</w:t>
      </w:r>
      <w:r w:rsidR="00340138" w:rsidRPr="006C0377">
        <w:t xml:space="preserve">5 ml of crystal violet solution </w:t>
      </w:r>
      <w:r w:rsidR="00EC24E6" w:rsidRPr="006C0377">
        <w:t xml:space="preserve">(0.1% </w:t>
      </w:r>
      <w:r w:rsidR="00B311CB" w:rsidRPr="006C0377">
        <w:t>[</w:t>
      </w:r>
      <w:r w:rsidR="00EC24E6" w:rsidRPr="006C0377">
        <w:t>w/v</w:t>
      </w:r>
      <w:r w:rsidR="00B311CB" w:rsidRPr="006C0377">
        <w:t>]</w:t>
      </w:r>
      <w:r w:rsidR="00EC24E6" w:rsidRPr="006C0377">
        <w:t xml:space="preserve"> crystal violet dissolved in 20% ethanol) </w:t>
      </w:r>
      <w:r w:rsidR="00340138" w:rsidRPr="006C0377">
        <w:t xml:space="preserve">to each well, applying gently along the side of the wells to avoid removing cells. </w:t>
      </w:r>
    </w:p>
    <w:p w14:paraId="2F1C05CB" w14:textId="77777777" w:rsidR="00340138" w:rsidRPr="006C0377" w:rsidRDefault="00C460E7" w:rsidP="000A58BC">
      <w:pPr>
        <w:pStyle w:val="ififthlevellist"/>
      </w:pPr>
      <w:r w:rsidRPr="006C0377">
        <w:t>i)</w:t>
      </w:r>
      <w:r w:rsidRPr="006C0377">
        <w:tab/>
      </w:r>
      <w:r w:rsidR="00340138" w:rsidRPr="006C0377">
        <w:t xml:space="preserve">Rock gently and incubate for up 1 hour at room temperature. Aspirate the staining and invert plates to dry the wells. </w:t>
      </w:r>
    </w:p>
    <w:p w14:paraId="6116F7A3" w14:textId="77777777" w:rsidR="00340138" w:rsidRPr="006C0377" w:rsidRDefault="000A58BC" w:rsidP="000A58BC">
      <w:pPr>
        <w:pStyle w:val="ififthlevellist"/>
      </w:pPr>
      <w:r w:rsidRPr="006C0377">
        <w:t>j</w:t>
      </w:r>
      <w:r w:rsidR="00C460E7" w:rsidRPr="006C0377">
        <w:t>)</w:t>
      </w:r>
      <w:r w:rsidR="00C460E7" w:rsidRPr="006C0377">
        <w:tab/>
      </w:r>
      <w:r w:rsidR="00340138" w:rsidRPr="006C0377">
        <w:t xml:space="preserve">Under </w:t>
      </w:r>
      <w:r w:rsidR="00B311CB" w:rsidRPr="006C0377">
        <w:t xml:space="preserve">an </w:t>
      </w:r>
      <w:r w:rsidR="00340138" w:rsidRPr="006C0377">
        <w:t xml:space="preserve">inverted microscope, </w:t>
      </w:r>
      <w:r w:rsidR="00B311CB" w:rsidRPr="006C0377">
        <w:t>count foci in wells that have &lt;</w:t>
      </w:r>
      <w:r w:rsidR="00340138" w:rsidRPr="006C0377">
        <w:t xml:space="preserve">100 (this should be possible for at least two consecutive wells). </w:t>
      </w:r>
    </w:p>
    <w:p w14:paraId="49271F93" w14:textId="77777777" w:rsidR="009C5FEC" w:rsidRPr="006C0377" w:rsidRDefault="000A58BC" w:rsidP="000A58BC">
      <w:pPr>
        <w:pStyle w:val="ififthlevellist"/>
        <w:spacing w:after="240"/>
      </w:pPr>
      <w:r w:rsidRPr="006C0377">
        <w:t>k</w:t>
      </w:r>
      <w:r w:rsidR="00C460E7" w:rsidRPr="006C0377">
        <w:t>)</w:t>
      </w:r>
      <w:r w:rsidR="00C460E7" w:rsidRPr="006C0377">
        <w:tab/>
      </w:r>
      <w:r w:rsidR="00340138" w:rsidRPr="006C0377">
        <w:t xml:space="preserve">Calculate the </w:t>
      </w:r>
      <w:r w:rsidRPr="006C0377">
        <w:t>titre</w:t>
      </w:r>
      <w:r w:rsidR="00340138" w:rsidRPr="006C0377">
        <w:t xml:space="preserve"> (FFU</w:t>
      </w:r>
      <w:r w:rsidR="00B311CB" w:rsidRPr="006C0377">
        <w:t xml:space="preserve"> [foci-forming units]</w:t>
      </w:r>
      <w:r w:rsidR="00340138" w:rsidRPr="006C0377">
        <w:t>/ml):</w:t>
      </w:r>
      <w:r w:rsidR="00F52C43" w:rsidRPr="006C0377">
        <w:t xml:space="preserve"> </w:t>
      </w:r>
      <w:r w:rsidR="00340138" w:rsidRPr="006C0377">
        <w:t>tit</w:t>
      </w:r>
      <w:r w:rsidR="0093473D" w:rsidRPr="006C0377">
        <w:t>re</w:t>
      </w:r>
      <w:r w:rsidR="00340138" w:rsidRPr="006C0377">
        <w:t xml:space="preserve"> = number foci </w:t>
      </w:r>
      <w:r w:rsidR="00B311CB" w:rsidRPr="006C0377">
        <w:t>×</w:t>
      </w:r>
      <w:r w:rsidR="00340138" w:rsidRPr="006C0377">
        <w:t xml:space="preserve"> dilution </w:t>
      </w:r>
      <w:r w:rsidR="00B311CB" w:rsidRPr="006C0377">
        <w:t>×</w:t>
      </w:r>
      <w:r w:rsidR="00340138" w:rsidRPr="006C0377">
        <w:t xml:space="preserve"> 2. </w:t>
      </w:r>
    </w:p>
    <w:p w14:paraId="7CF331CD" w14:textId="77777777" w:rsidR="009C5FEC" w:rsidRPr="006C0377" w:rsidRDefault="000A58BC" w:rsidP="000A58BC">
      <w:pPr>
        <w:pStyle w:val="i"/>
      </w:pPr>
      <w:r w:rsidRPr="006C0377">
        <w:t>iii)</w:t>
      </w:r>
      <w:r w:rsidRPr="006C0377">
        <w:tab/>
      </w:r>
      <w:r w:rsidR="009C5FEC" w:rsidRPr="006C0377">
        <w:t>Production of standard laboratory reference sera</w:t>
      </w:r>
    </w:p>
    <w:p w14:paraId="18CA78CA" w14:textId="77777777" w:rsidR="009C5FEC" w:rsidRPr="006C0377" w:rsidRDefault="009C5FEC" w:rsidP="000A58BC">
      <w:pPr>
        <w:pStyle w:val="iparalast"/>
      </w:pPr>
      <w:r w:rsidRPr="006C0377">
        <w:t>Use adult rabbits (2</w:t>
      </w:r>
      <w:r w:rsidR="00B311CB" w:rsidRPr="006C0377">
        <w:t>–</w:t>
      </w:r>
      <w:r w:rsidRPr="006C0377">
        <w:t xml:space="preserve">3 months old) not vaccinated against myxomatosis and obtained from a farm or rabbitry free from myxomatosis. </w:t>
      </w:r>
    </w:p>
    <w:p w14:paraId="2A88A5D7" w14:textId="77777777" w:rsidR="009C5FEC" w:rsidRPr="006C0377" w:rsidRDefault="000A58BC" w:rsidP="000A58BC">
      <w:pPr>
        <w:pStyle w:val="ififthlevellist"/>
      </w:pPr>
      <w:r w:rsidRPr="006C0377">
        <w:rPr>
          <w:lang w:val="en-US"/>
        </w:rPr>
        <w:t>a</w:t>
      </w:r>
      <w:r w:rsidR="0093473D" w:rsidRPr="006C0377">
        <w:rPr>
          <w:lang w:val="en-US"/>
        </w:rPr>
        <w:t>)</w:t>
      </w:r>
      <w:r w:rsidR="0093473D" w:rsidRPr="006C0377">
        <w:rPr>
          <w:lang w:val="en-US"/>
        </w:rPr>
        <w:tab/>
      </w:r>
      <w:r w:rsidR="009C5FEC" w:rsidRPr="006C0377">
        <w:rPr>
          <w:lang w:val="en-US"/>
        </w:rPr>
        <w:t>Standard positive-control sera: vaccinate for myxomatosis 3</w:t>
      </w:r>
      <w:r w:rsidR="00B311CB" w:rsidRPr="006C0377">
        <w:rPr>
          <w:lang w:val="en-US"/>
        </w:rPr>
        <w:t>–</w:t>
      </w:r>
      <w:r w:rsidR="009C5FEC" w:rsidRPr="006C0377">
        <w:rPr>
          <w:lang w:val="en-US"/>
        </w:rPr>
        <w:t>5 rabbits. After</w:t>
      </w:r>
      <w:r w:rsidR="009C5FEC" w:rsidRPr="006C0377">
        <w:t xml:space="preserve"> 30 days inoculate rabbits with a </w:t>
      </w:r>
      <w:r w:rsidR="005B7E8D" w:rsidRPr="006C0377">
        <w:t xml:space="preserve">virulent </w:t>
      </w:r>
      <w:r w:rsidR="009C5FEC" w:rsidRPr="006C0377">
        <w:t xml:space="preserve">strain of </w:t>
      </w:r>
      <w:r w:rsidR="00B311CB" w:rsidRPr="006C0377">
        <w:t xml:space="preserve">myxomatosis </w:t>
      </w:r>
      <w:r w:rsidR="009C5FEC" w:rsidRPr="006C0377">
        <w:t>(preferably use the same strain used for antigen preparation). If the virus titre is known, inoculate 100</w:t>
      </w:r>
      <w:r w:rsidR="00B311CB" w:rsidRPr="006C0377">
        <w:t>–</w:t>
      </w:r>
      <w:r w:rsidR="009C5FEC" w:rsidRPr="006C0377">
        <w:t>200</w:t>
      </w:r>
      <w:r w:rsidR="00B311CB" w:rsidRPr="006C0377">
        <w:t xml:space="preserve"> plaque-forming units</w:t>
      </w:r>
      <w:r w:rsidR="009C5FEC" w:rsidRPr="006C0377">
        <w:t xml:space="preserve"> </w:t>
      </w:r>
      <w:r w:rsidR="00B311CB" w:rsidRPr="006C0377">
        <w:t>(PFU)</w:t>
      </w:r>
      <w:r w:rsidR="009C5FEC" w:rsidRPr="006C0377">
        <w:t xml:space="preserve"> in 0</w:t>
      </w:r>
      <w:r w:rsidR="00340138" w:rsidRPr="006C0377">
        <w:t>.</w:t>
      </w:r>
      <w:r w:rsidR="009C5FEC" w:rsidRPr="006C0377">
        <w:t xml:space="preserve">1 ml using the intradermal route. On day 30 after challenge, </w:t>
      </w:r>
      <w:r w:rsidR="00B311CB" w:rsidRPr="006C0377">
        <w:t>kill</w:t>
      </w:r>
      <w:r w:rsidR="009C5FEC" w:rsidRPr="006C0377">
        <w:t xml:space="preserve"> the rabbits, collect the blood and produce the sera following the standard protocol. </w:t>
      </w:r>
    </w:p>
    <w:p w14:paraId="574EF562" w14:textId="224646D6" w:rsidR="009C5FEC" w:rsidRPr="006C0377" w:rsidRDefault="000A58BC" w:rsidP="000A58BC">
      <w:pPr>
        <w:pStyle w:val="ififthlevellist"/>
      </w:pPr>
      <w:r w:rsidRPr="006C0377">
        <w:t>b</w:t>
      </w:r>
      <w:r w:rsidR="0093473D" w:rsidRPr="006C0377">
        <w:t>)</w:t>
      </w:r>
      <w:r w:rsidR="0093473D" w:rsidRPr="006C0377">
        <w:tab/>
      </w:r>
      <w:r w:rsidR="009C5FEC" w:rsidRPr="006C0377">
        <w:t xml:space="preserve">Standard negative-control sera: </w:t>
      </w:r>
      <w:r w:rsidR="00112638" w:rsidRPr="003261E7">
        <w:rPr>
          <w:u w:val="double"/>
        </w:rPr>
        <w:t>collect the blood from 3</w:t>
      </w:r>
      <w:r w:rsidR="003261E7" w:rsidRPr="003261E7">
        <w:rPr>
          <w:u w:val="double"/>
          <w:lang w:val="en-US"/>
        </w:rPr>
        <w:t>–</w:t>
      </w:r>
      <w:r w:rsidR="00112638" w:rsidRPr="003261E7">
        <w:rPr>
          <w:u w:val="double"/>
        </w:rPr>
        <w:t>5</w:t>
      </w:r>
      <w:r w:rsidR="00112638">
        <w:t xml:space="preserve"> </w:t>
      </w:r>
      <w:r w:rsidR="008613DE" w:rsidRPr="003261E7">
        <w:rPr>
          <w:strike/>
        </w:rPr>
        <w:t xml:space="preserve">humanely </w:t>
      </w:r>
      <w:r w:rsidR="00B311CB" w:rsidRPr="003261E7">
        <w:rPr>
          <w:strike/>
        </w:rPr>
        <w:t>kill</w:t>
      </w:r>
      <w:r w:rsidR="009C5FEC" w:rsidRPr="003261E7">
        <w:rPr>
          <w:strike/>
        </w:rPr>
        <w:t xml:space="preserve"> 3</w:t>
      </w:r>
      <w:r w:rsidR="00B311CB" w:rsidRPr="003261E7">
        <w:rPr>
          <w:strike/>
        </w:rPr>
        <w:t>–</w:t>
      </w:r>
      <w:r w:rsidR="009C5FEC" w:rsidRPr="003261E7">
        <w:rPr>
          <w:strike/>
        </w:rPr>
        <w:t xml:space="preserve">5 </w:t>
      </w:r>
      <w:r w:rsidR="009C5FEC" w:rsidRPr="006C0377">
        <w:t>rabbits</w:t>
      </w:r>
      <w:r w:rsidR="00B311CB" w:rsidRPr="006C0377">
        <w:t>,</w:t>
      </w:r>
      <w:r w:rsidR="009C5FEC" w:rsidRPr="006C0377">
        <w:t xml:space="preserve"> </w:t>
      </w:r>
      <w:r w:rsidR="009C5FEC" w:rsidRPr="003261E7">
        <w:rPr>
          <w:strike/>
        </w:rPr>
        <w:t xml:space="preserve">collect the blood </w:t>
      </w:r>
      <w:r w:rsidR="009C5FEC" w:rsidRPr="006C0377">
        <w:t>and produce the sera following the standard protocol.</w:t>
      </w:r>
      <w:r w:rsidR="003C6322">
        <w:t xml:space="preserve"> </w:t>
      </w:r>
    </w:p>
    <w:p w14:paraId="0B2886FF" w14:textId="77777777" w:rsidR="009C5FEC" w:rsidRPr="006C0377" w:rsidRDefault="009C5FEC" w:rsidP="000A58BC">
      <w:pPr>
        <w:pStyle w:val="iparalast"/>
      </w:pPr>
      <w:r w:rsidRPr="006C0377">
        <w:t xml:space="preserve">Store aliquoted </w:t>
      </w:r>
      <w:r w:rsidR="000A58BC" w:rsidRPr="006C0377">
        <w:t>sera at –</w:t>
      </w:r>
      <w:r w:rsidRPr="006C0377">
        <w:t>20</w:t>
      </w:r>
      <w:r w:rsidR="000A58BC" w:rsidRPr="006C0377">
        <w:t>°</w:t>
      </w:r>
      <w:r w:rsidRPr="006C0377">
        <w:t>C.</w:t>
      </w:r>
    </w:p>
    <w:p w14:paraId="2CCFA8AC" w14:textId="77777777" w:rsidR="009C5FEC" w:rsidRPr="006C0377" w:rsidRDefault="000A58BC" w:rsidP="000A58BC">
      <w:pPr>
        <w:pStyle w:val="i"/>
      </w:pPr>
      <w:r w:rsidRPr="006C0377">
        <w:t>iv)</w:t>
      </w:r>
      <w:r w:rsidRPr="006C0377">
        <w:tab/>
      </w:r>
      <w:r w:rsidR="00B311CB" w:rsidRPr="006C0377">
        <w:t>ELISA protocol</w:t>
      </w:r>
    </w:p>
    <w:p w14:paraId="3586A5A0" w14:textId="77777777" w:rsidR="009C5FEC" w:rsidRPr="006C0377" w:rsidRDefault="009C5FEC" w:rsidP="003C6322">
      <w:pPr>
        <w:pStyle w:val="iparalast"/>
        <w:spacing w:after="120"/>
      </w:pPr>
      <w:r w:rsidRPr="006C0377">
        <w:t>Use high binding ELISA plate</w:t>
      </w:r>
      <w:r w:rsidR="005B7E8D" w:rsidRPr="006C0377">
        <w:t>s</w:t>
      </w:r>
      <w:r w:rsidRPr="006C0377">
        <w:t xml:space="preserve">. </w:t>
      </w:r>
    </w:p>
    <w:p w14:paraId="098CCE7C" w14:textId="77777777" w:rsidR="005B7E8D" w:rsidRPr="006C0377" w:rsidRDefault="000A58BC" w:rsidP="000A58BC">
      <w:pPr>
        <w:pStyle w:val="ififthlevellist"/>
      </w:pPr>
      <w:r w:rsidRPr="006C0377">
        <w:t>a</w:t>
      </w:r>
      <w:r w:rsidR="0093473D" w:rsidRPr="006C0377">
        <w:t>)</w:t>
      </w:r>
      <w:r w:rsidR="0093473D" w:rsidRPr="006C0377">
        <w:tab/>
      </w:r>
      <w:r w:rsidR="009C5FEC" w:rsidRPr="006C0377">
        <w:t xml:space="preserve">Coat the plate (50 </w:t>
      </w:r>
      <w:r w:rsidR="00B311CB" w:rsidRPr="006C0377">
        <w:t>µ</w:t>
      </w:r>
      <w:r w:rsidR="009C5FEC" w:rsidRPr="006C0377">
        <w:t>l in PBS</w:t>
      </w:r>
      <w:r w:rsidR="00B311CB" w:rsidRPr="006C0377">
        <w:t>,</w:t>
      </w:r>
      <w:r w:rsidR="009C5FEC" w:rsidRPr="006C0377">
        <w:t xml:space="preserve"> pH 7.2) with the antigen at the pre-determin</w:t>
      </w:r>
      <w:r w:rsidR="00B311CB" w:rsidRPr="006C0377">
        <w:t>ed</w:t>
      </w:r>
      <w:r w:rsidR="009C5FEC" w:rsidRPr="006C0377">
        <w:t xml:space="preserve"> dilution (see above) and incubate for 2 hours at 37°C. </w:t>
      </w:r>
    </w:p>
    <w:p w14:paraId="539AB040" w14:textId="77777777" w:rsidR="00112638" w:rsidRDefault="000A58BC" w:rsidP="00112638">
      <w:pPr>
        <w:pStyle w:val="ififthlevellist"/>
      </w:pPr>
      <w:r w:rsidRPr="006C0377">
        <w:t>b</w:t>
      </w:r>
      <w:r w:rsidR="0093473D" w:rsidRPr="006C0377">
        <w:t>)</w:t>
      </w:r>
      <w:r w:rsidR="0093473D" w:rsidRPr="006C0377">
        <w:tab/>
      </w:r>
      <w:r w:rsidR="009C5FEC" w:rsidRPr="006C0377">
        <w:t xml:space="preserve">Wash the plate with 5% (w/v) skim milk powder in PBS (milk/PBS). </w:t>
      </w:r>
    </w:p>
    <w:p w14:paraId="79DA18FA" w14:textId="05F030B8" w:rsidR="009C5FEC" w:rsidRPr="006C0377" w:rsidRDefault="00112638" w:rsidP="00112638">
      <w:pPr>
        <w:pStyle w:val="ififthlevellist"/>
      </w:pPr>
      <w:r w:rsidRPr="006C0377">
        <w:lastRenderedPageBreak/>
        <w:t>c)</w:t>
      </w:r>
      <w:r w:rsidRPr="006C0377">
        <w:tab/>
      </w:r>
      <w:r w:rsidR="009C5FEC" w:rsidRPr="006C0377">
        <w:t>Block the plate with milk/PBS overnight at 4°C.</w:t>
      </w:r>
      <w:r w:rsidR="00F52C43" w:rsidRPr="006C0377">
        <w:t xml:space="preserve"> </w:t>
      </w:r>
    </w:p>
    <w:p w14:paraId="3EFD15EC" w14:textId="70D3645D" w:rsidR="009C5FEC" w:rsidRPr="006C0377" w:rsidRDefault="00112638" w:rsidP="000A58BC">
      <w:pPr>
        <w:pStyle w:val="ififthlevellist"/>
      </w:pPr>
      <w:r>
        <w:t>d)</w:t>
      </w:r>
      <w:r>
        <w:tab/>
      </w:r>
      <w:r w:rsidR="005B7E8D" w:rsidRPr="006C0377">
        <w:t xml:space="preserve">Distribute </w:t>
      </w:r>
      <w:r w:rsidR="009C5FEC" w:rsidRPr="006C0377">
        <w:t>the sera on the plate</w:t>
      </w:r>
    </w:p>
    <w:p w14:paraId="0E3ED62E" w14:textId="4CA45A7D" w:rsidR="009C5FEC" w:rsidRPr="006C0377" w:rsidRDefault="000A58BC" w:rsidP="003C6322">
      <w:pPr>
        <w:pStyle w:val="dotsixthlist"/>
        <w:spacing w:after="120"/>
      </w:pPr>
      <w:r w:rsidRPr="006C0377">
        <w:sym w:font="Wingdings 2" w:char="F097"/>
      </w:r>
      <w:r w:rsidR="0093473D" w:rsidRPr="006C0377">
        <w:tab/>
      </w:r>
      <w:r w:rsidR="009C5FEC" w:rsidRPr="006C0377">
        <w:t>Identificat</w:t>
      </w:r>
      <w:r w:rsidR="005B7E8D" w:rsidRPr="006C0377">
        <w:t xml:space="preserve">ion of </w:t>
      </w:r>
      <w:r w:rsidR="009C5FEC" w:rsidRPr="006C0377">
        <w:t>negative and positive sera</w:t>
      </w:r>
      <w:r w:rsidR="00A81EEC" w:rsidRPr="006C0377">
        <w:t>:</w:t>
      </w:r>
      <w:r w:rsidR="009C5FEC" w:rsidRPr="006C0377">
        <w:t xml:space="preserve"> </w:t>
      </w:r>
      <w:r w:rsidR="00112638">
        <w:t>d</w:t>
      </w:r>
      <w:r w:rsidR="00112638" w:rsidRPr="006C0377">
        <w:t xml:space="preserve">ilute </w:t>
      </w:r>
      <w:r w:rsidR="009C5FEC" w:rsidRPr="006C0377">
        <w:t>1/100 the standard and sample sera in milk PBS</w:t>
      </w:r>
      <w:r w:rsidR="00F52C43" w:rsidRPr="006C0377">
        <w:t xml:space="preserve"> </w:t>
      </w:r>
      <w:r w:rsidR="009C5FEC" w:rsidRPr="006C0377">
        <w:t xml:space="preserve">and add 50 </w:t>
      </w:r>
      <w:r w:rsidR="00A81EEC" w:rsidRPr="006C0377">
        <w:t>µ</w:t>
      </w:r>
      <w:r w:rsidR="009C5FEC" w:rsidRPr="006C0377">
        <w:t>l per well. Leave two wells as bla</w:t>
      </w:r>
      <w:r w:rsidR="00A81EEC" w:rsidRPr="006C0377">
        <w:t>n</w:t>
      </w:r>
      <w:r w:rsidR="009C5FEC" w:rsidRPr="006C0377">
        <w:t>k (i.e. pipette 50</w:t>
      </w:r>
      <w:r w:rsidR="00A4558A">
        <w:t> </w:t>
      </w:r>
      <w:r w:rsidRPr="006C0377">
        <w:t>µ</w:t>
      </w:r>
      <w:r w:rsidR="009C5FEC" w:rsidRPr="006C0377">
        <w:t>l of milk/PBS only).</w:t>
      </w:r>
    </w:p>
    <w:p w14:paraId="1BAB5537" w14:textId="61A37C67" w:rsidR="009C5FEC" w:rsidRPr="006C0377" w:rsidRDefault="000A58BC" w:rsidP="003C6322">
      <w:pPr>
        <w:pStyle w:val="dotsixthlist"/>
        <w:spacing w:after="120"/>
      </w:pPr>
      <w:r w:rsidRPr="006C0377">
        <w:sym w:font="Wingdings 2" w:char="F097"/>
      </w:r>
      <w:r w:rsidR="0093473D" w:rsidRPr="006C0377">
        <w:tab/>
      </w:r>
      <w:r w:rsidR="009C5FEC" w:rsidRPr="006C0377">
        <w:t>Determination of the serum titre</w:t>
      </w:r>
      <w:r w:rsidR="00A81EEC" w:rsidRPr="006C0377">
        <w:t>:</w:t>
      </w:r>
      <w:r w:rsidR="009C5FEC" w:rsidRPr="006C0377">
        <w:t xml:space="preserve"> </w:t>
      </w:r>
      <w:r w:rsidR="00112638">
        <w:t>a</w:t>
      </w:r>
      <w:r w:rsidR="00112638" w:rsidRPr="006C0377">
        <w:t xml:space="preserve">ll </w:t>
      </w:r>
      <w:r w:rsidR="009C5FEC" w:rsidRPr="006C0377">
        <w:t>the sera are two-fold diluted starting from 1/100 dilution directly on the ELISA plate using a multichannel pipette. Leave two wells as bla</w:t>
      </w:r>
      <w:r w:rsidR="00A81EEC" w:rsidRPr="006C0377">
        <w:t>n</w:t>
      </w:r>
      <w:r w:rsidR="009C5FEC" w:rsidRPr="006C0377">
        <w:t xml:space="preserve">k (i.e. pipette 50 </w:t>
      </w:r>
      <w:r w:rsidRPr="006C0377">
        <w:t>µ</w:t>
      </w:r>
      <w:r w:rsidR="009C5FEC" w:rsidRPr="006C0377">
        <w:t>l of milk/PBS only).</w:t>
      </w:r>
    </w:p>
    <w:p w14:paraId="16F0E2CB" w14:textId="33DA3746" w:rsidR="005B7E8D" w:rsidRPr="006C0377" w:rsidRDefault="00112638" w:rsidP="000A58BC">
      <w:pPr>
        <w:pStyle w:val="ififthlevellist"/>
      </w:pPr>
      <w:r>
        <w:t>e</w:t>
      </w:r>
      <w:r w:rsidR="000F60B9" w:rsidRPr="006C0377">
        <w:t>)</w:t>
      </w:r>
      <w:r w:rsidR="000F60B9" w:rsidRPr="006C0377">
        <w:tab/>
      </w:r>
      <w:r w:rsidR="009C5FEC" w:rsidRPr="006C0377">
        <w:t xml:space="preserve">Incubate the plate for 2 hours at 37°C. </w:t>
      </w:r>
    </w:p>
    <w:p w14:paraId="5A8B57E6" w14:textId="0922233E" w:rsidR="005B7E8D" w:rsidRPr="006C0377" w:rsidRDefault="00112638" w:rsidP="00112638">
      <w:pPr>
        <w:pStyle w:val="ififthlevellist"/>
      </w:pPr>
      <w:r>
        <w:t>f</w:t>
      </w:r>
      <w:r w:rsidR="000F60B9" w:rsidRPr="006C0377">
        <w:t>)</w:t>
      </w:r>
      <w:r w:rsidR="000F60B9" w:rsidRPr="006C0377">
        <w:tab/>
      </w:r>
      <w:r w:rsidR="009C5FEC" w:rsidRPr="006C0377">
        <w:t>Wash three times with PBS and 0</w:t>
      </w:r>
      <w:r w:rsidR="00A81EEC" w:rsidRPr="006C0377">
        <w:t>.</w:t>
      </w:r>
      <w:r w:rsidR="009C5FEC" w:rsidRPr="006C0377">
        <w:t>05% Tween 20 (PBS/Tween). Add an anti-rabbit Ig horseradish-peroxidase conjugate at the dilution suggests by the supplier in PBS/milk. Incubate for 30 min</w:t>
      </w:r>
      <w:r w:rsidR="00A81EEC" w:rsidRPr="006C0377">
        <w:t>utes</w:t>
      </w:r>
      <w:r w:rsidR="009C5FEC" w:rsidRPr="006C0377">
        <w:t xml:space="preserve"> at 37°C. </w:t>
      </w:r>
    </w:p>
    <w:p w14:paraId="65B499A8" w14:textId="343FEFD8" w:rsidR="005B7E8D" w:rsidRPr="006C0377" w:rsidRDefault="00112638" w:rsidP="00112638">
      <w:pPr>
        <w:pStyle w:val="ififthlevellist"/>
      </w:pPr>
      <w:r>
        <w:t>g</w:t>
      </w:r>
      <w:r w:rsidR="000F60B9" w:rsidRPr="006C0377">
        <w:t>)</w:t>
      </w:r>
      <w:r w:rsidR="000F60B9" w:rsidRPr="006C0377">
        <w:tab/>
      </w:r>
      <w:r w:rsidR="009C5FEC" w:rsidRPr="006C0377">
        <w:t>Wash the plate six times using PBS/tween.</w:t>
      </w:r>
      <w:r>
        <w:t xml:space="preserve"> </w:t>
      </w:r>
      <w:r w:rsidR="009C5FEC" w:rsidRPr="006C0377">
        <w:t xml:space="preserve">Add 100 </w:t>
      </w:r>
      <w:r w:rsidR="00A81EEC" w:rsidRPr="006C0377">
        <w:t>µ</w:t>
      </w:r>
      <w:r w:rsidR="009C5FEC" w:rsidRPr="006C0377">
        <w:t>l of substrate (ABTS</w:t>
      </w:r>
      <w:r w:rsidR="00A81EEC" w:rsidRPr="006C0377">
        <w:t>:</w:t>
      </w:r>
      <w:r w:rsidR="009C5FEC" w:rsidRPr="006C0377">
        <w:t xml:space="preserve"> 2,2-azino-bis 3-ethylbenzthiazoline sulphonate) at 1</w:t>
      </w:r>
      <w:r w:rsidR="00A81EEC" w:rsidRPr="006C0377">
        <w:t> </w:t>
      </w:r>
      <w:r w:rsidR="009C5FEC" w:rsidRPr="006C0377">
        <w:t>mg/ml plus 0,06 % hydrogen peroxide, in 0</w:t>
      </w:r>
      <w:r w:rsidR="00A81EEC" w:rsidRPr="006C0377">
        <w:t>.</w:t>
      </w:r>
      <w:r w:rsidR="009C5FEC" w:rsidRPr="006C0377">
        <w:t xml:space="preserve">1 M citrate phosphate buffer at pH 4.0). </w:t>
      </w:r>
    </w:p>
    <w:p w14:paraId="5C77B0EC" w14:textId="0C73DEEC" w:rsidR="009C5FEC" w:rsidRPr="006C0377" w:rsidRDefault="00112638" w:rsidP="000A58BC">
      <w:pPr>
        <w:pStyle w:val="ififthlevellist"/>
        <w:spacing w:after="240"/>
      </w:pPr>
      <w:r>
        <w:t>h</w:t>
      </w:r>
      <w:r w:rsidR="000F60B9" w:rsidRPr="006C0377">
        <w:t>)</w:t>
      </w:r>
      <w:r w:rsidR="000F60B9" w:rsidRPr="006C0377">
        <w:tab/>
      </w:r>
      <w:r w:rsidR="009C5FEC" w:rsidRPr="006C0377">
        <w:t xml:space="preserve">Incubate at room temperature </w:t>
      </w:r>
      <w:r w:rsidR="00007D94">
        <w:t xml:space="preserve">for 20 minutes </w:t>
      </w:r>
      <w:r w:rsidR="009C5FEC" w:rsidRPr="006C0377">
        <w:t>and read the absorbance at 405 nm using an ELISA microplate reader spectrophotometer.</w:t>
      </w:r>
    </w:p>
    <w:p w14:paraId="76CB4757" w14:textId="77777777" w:rsidR="009C5FEC" w:rsidRPr="006C0377" w:rsidRDefault="000A58BC" w:rsidP="000A58BC">
      <w:pPr>
        <w:pStyle w:val="i"/>
      </w:pPr>
      <w:r w:rsidRPr="006C0377">
        <w:t>v)</w:t>
      </w:r>
      <w:r w:rsidRPr="006C0377">
        <w:tab/>
      </w:r>
      <w:r w:rsidR="009C5FEC" w:rsidRPr="006C0377">
        <w:t>Interpretation of the results</w:t>
      </w:r>
    </w:p>
    <w:p w14:paraId="6F7CCD3D" w14:textId="77777777" w:rsidR="009C5FEC" w:rsidRPr="006C0377" w:rsidRDefault="009C5FEC" w:rsidP="000A58BC">
      <w:pPr>
        <w:pStyle w:val="iparalast"/>
      </w:pPr>
      <w:r w:rsidRPr="006C0377">
        <w:t>Before analys</w:t>
      </w:r>
      <w:r w:rsidR="00B133C9" w:rsidRPr="006C0377">
        <w:t>ing</w:t>
      </w:r>
      <w:r w:rsidRPr="006C0377">
        <w:t xml:space="preserve"> the ELISA results, subtract the me</w:t>
      </w:r>
      <w:r w:rsidR="00B133C9" w:rsidRPr="006C0377">
        <w:t>an</w:t>
      </w:r>
      <w:r w:rsidRPr="006C0377">
        <w:t xml:space="preserve"> OD value of the two blank wells </w:t>
      </w:r>
      <w:r w:rsidR="00B133C9" w:rsidRPr="006C0377">
        <w:t xml:space="preserve">from </w:t>
      </w:r>
      <w:r w:rsidRPr="006C0377">
        <w:t>the OD value of all the sera included in the plate. After this, the OD value of the negative control serum should be lower than 0</w:t>
      </w:r>
      <w:r w:rsidR="005B7E8D" w:rsidRPr="006C0377">
        <w:t>.</w:t>
      </w:r>
      <w:r w:rsidRPr="006C0377">
        <w:t>1 OD.</w:t>
      </w:r>
    </w:p>
    <w:p w14:paraId="21DA8816" w14:textId="77777777" w:rsidR="009C5FEC" w:rsidRPr="006C0377" w:rsidRDefault="000A58BC" w:rsidP="000A58BC">
      <w:pPr>
        <w:pStyle w:val="ififthlevellist"/>
      </w:pPr>
      <w:r w:rsidRPr="006C0377">
        <w:t>a)</w:t>
      </w:r>
      <w:r w:rsidRPr="006C0377">
        <w:tab/>
      </w:r>
      <w:r w:rsidR="009C5FEC" w:rsidRPr="006C0377">
        <w:t xml:space="preserve">A serum is classified as negative when the corresponding OD value is equal </w:t>
      </w:r>
      <w:r w:rsidR="00B133C9" w:rsidRPr="006C0377">
        <w:t xml:space="preserve">to </w:t>
      </w:r>
      <w:r w:rsidR="009C5FEC" w:rsidRPr="006C0377">
        <w:t>or lower</w:t>
      </w:r>
      <w:r w:rsidR="00B133C9" w:rsidRPr="006C0377">
        <w:t xml:space="preserve"> than</w:t>
      </w:r>
      <w:r w:rsidR="009C5FEC" w:rsidRPr="006C0377">
        <w:t xml:space="preserve"> the OD value of the negative control sera plus 0</w:t>
      </w:r>
      <w:r w:rsidR="00023711" w:rsidRPr="006C0377">
        <w:t>.</w:t>
      </w:r>
      <w:r w:rsidR="009C5FEC" w:rsidRPr="006C0377">
        <w:t>1 OD.</w:t>
      </w:r>
    </w:p>
    <w:p w14:paraId="57A36F42" w14:textId="77777777" w:rsidR="009C5FEC" w:rsidRPr="006C0377" w:rsidRDefault="000A58BC" w:rsidP="000A58BC">
      <w:pPr>
        <w:pStyle w:val="ififthlevellist"/>
      </w:pPr>
      <w:r w:rsidRPr="006C0377">
        <w:t>b)</w:t>
      </w:r>
      <w:r w:rsidRPr="006C0377">
        <w:tab/>
      </w:r>
      <w:r w:rsidR="009C5FEC" w:rsidRPr="006C0377">
        <w:t>A serum is classified as positive when the corresponding OD value is higher than the OD value of the negative serum plus 0</w:t>
      </w:r>
      <w:r w:rsidR="00023711" w:rsidRPr="006C0377">
        <w:t>.</w:t>
      </w:r>
      <w:r w:rsidR="009C5FEC" w:rsidRPr="006C0377">
        <w:t xml:space="preserve">25 OD. </w:t>
      </w:r>
    </w:p>
    <w:p w14:paraId="33F02AD1" w14:textId="77777777" w:rsidR="009C5FEC" w:rsidRPr="006C0377" w:rsidRDefault="000A58BC" w:rsidP="000A58BC">
      <w:pPr>
        <w:pStyle w:val="ififthlevellist"/>
      </w:pPr>
      <w:r w:rsidRPr="006C0377">
        <w:t>c)</w:t>
      </w:r>
      <w:r w:rsidRPr="006C0377">
        <w:tab/>
      </w:r>
      <w:r w:rsidR="009C5FEC" w:rsidRPr="006C0377">
        <w:t xml:space="preserve">A serum with OD value above the </w:t>
      </w:r>
      <w:r w:rsidR="00B133C9" w:rsidRPr="006C0377">
        <w:t xml:space="preserve">negative </w:t>
      </w:r>
      <w:r w:rsidR="009C5FEC" w:rsidRPr="006C0377">
        <w:t xml:space="preserve">cut off but below the </w:t>
      </w:r>
      <w:r w:rsidR="00B133C9" w:rsidRPr="006C0377">
        <w:t xml:space="preserve">positive </w:t>
      </w:r>
      <w:r w:rsidR="009C5FEC" w:rsidRPr="006C0377">
        <w:t>cut off is considered equivocal or doubtful.</w:t>
      </w:r>
      <w:r w:rsidR="00F52C43" w:rsidRPr="006C0377">
        <w:t xml:space="preserve"> </w:t>
      </w:r>
    </w:p>
    <w:p w14:paraId="1FA766B9" w14:textId="77777777" w:rsidR="009C5FEC" w:rsidRPr="006C0377" w:rsidRDefault="009C5FEC" w:rsidP="00230426">
      <w:pPr>
        <w:pStyle w:val="iparalast"/>
      </w:pPr>
      <w:r w:rsidRPr="006C0377">
        <w:t>In case of end point titration of positive sera, the titre corresponds to the last dilution with an OD value still positive, that is a</w:t>
      </w:r>
      <w:r w:rsidR="00B133C9" w:rsidRPr="006C0377">
        <w:t>n</w:t>
      </w:r>
      <w:r w:rsidRPr="006C0377">
        <w:t xml:space="preserve"> OD equal to the OD of the negative control sera at the dilution 1/100 (always subtracted by the background value) plus 0</w:t>
      </w:r>
      <w:r w:rsidR="003F16DF" w:rsidRPr="006C0377">
        <w:t>.</w:t>
      </w:r>
      <w:r w:rsidRPr="006C0377">
        <w:t xml:space="preserve">1 OD. </w:t>
      </w:r>
    </w:p>
    <w:p w14:paraId="741C9607" w14:textId="77777777" w:rsidR="009C5FEC" w:rsidRPr="006C0377" w:rsidRDefault="009D2C81" w:rsidP="009D2C81">
      <w:pPr>
        <w:pStyle w:val="111"/>
        <w:rPr>
          <w:bCs/>
          <w:lang w:val="it-IT"/>
        </w:rPr>
      </w:pPr>
      <w:r w:rsidRPr="006C0377">
        <w:rPr>
          <w:bCs/>
          <w:lang w:val="it-IT"/>
        </w:rPr>
        <w:t>2.1.2.</w:t>
      </w:r>
      <w:r w:rsidRPr="006C0377">
        <w:rPr>
          <w:bCs/>
          <w:lang w:val="it-IT"/>
        </w:rPr>
        <w:tab/>
      </w:r>
      <w:r w:rsidR="00230426" w:rsidRPr="006C0377">
        <w:rPr>
          <w:bCs/>
          <w:lang w:val="it-IT"/>
        </w:rPr>
        <w:t>I</w:t>
      </w:r>
      <w:r w:rsidR="00B133C9" w:rsidRPr="006C0377">
        <w:rPr>
          <w:bCs/>
          <w:lang w:val="it-IT"/>
        </w:rPr>
        <w:t>-</w:t>
      </w:r>
      <w:r w:rsidR="009C5FEC" w:rsidRPr="006C0377">
        <w:rPr>
          <w:bCs/>
          <w:lang w:val="it-IT"/>
        </w:rPr>
        <w:t xml:space="preserve">ELISA-2 (Gelfi </w:t>
      </w:r>
      <w:r w:rsidR="009C5FEC" w:rsidRPr="006C0377">
        <w:rPr>
          <w:bCs/>
          <w:i/>
          <w:lang w:val="it-IT"/>
        </w:rPr>
        <w:t>et al</w:t>
      </w:r>
      <w:r w:rsidR="002E6499" w:rsidRPr="006C0377">
        <w:rPr>
          <w:bCs/>
          <w:i/>
          <w:lang w:val="it-IT"/>
        </w:rPr>
        <w:t>.,</w:t>
      </w:r>
      <w:r w:rsidR="009C5FEC" w:rsidRPr="006C0377">
        <w:rPr>
          <w:bCs/>
          <w:lang w:val="it-IT"/>
        </w:rPr>
        <w:t xml:space="preserve"> 1999)</w:t>
      </w:r>
    </w:p>
    <w:p w14:paraId="07B48E0C" w14:textId="77777777" w:rsidR="009C5FEC" w:rsidRPr="006C0377" w:rsidRDefault="00230426" w:rsidP="00230426">
      <w:pPr>
        <w:pStyle w:val="i"/>
      </w:pPr>
      <w:r w:rsidRPr="006C0377">
        <w:t>i)</w:t>
      </w:r>
      <w:r w:rsidRPr="006C0377">
        <w:tab/>
      </w:r>
      <w:r w:rsidR="009C5FEC" w:rsidRPr="006C0377">
        <w:t>Antigen preparation</w:t>
      </w:r>
    </w:p>
    <w:p w14:paraId="34BA0D72" w14:textId="77777777" w:rsidR="009C5FEC" w:rsidRPr="006C0377" w:rsidRDefault="009C5FEC" w:rsidP="00230426">
      <w:pPr>
        <w:pStyle w:val="iparalast"/>
      </w:pPr>
      <w:r w:rsidRPr="006C0377">
        <w:t xml:space="preserve">This step in very similar to that of </w:t>
      </w:r>
      <w:r w:rsidR="002A5163" w:rsidRPr="006C0377">
        <w:t>I</w:t>
      </w:r>
      <w:r w:rsidR="00B133C9" w:rsidRPr="006C0377">
        <w:t>-</w:t>
      </w:r>
      <w:r w:rsidRPr="006C0377">
        <w:t>ELISA-1 but</w:t>
      </w:r>
      <w:r w:rsidR="002A5163" w:rsidRPr="006C0377">
        <w:t xml:space="preserve"> with</w:t>
      </w:r>
      <w:r w:rsidRPr="006C0377">
        <w:t xml:space="preserve"> the following minor </w:t>
      </w:r>
      <w:r w:rsidR="002A5163" w:rsidRPr="006C0377">
        <w:t>differences</w:t>
      </w:r>
      <w:r w:rsidRPr="006C0377">
        <w:t xml:space="preserve">. </w:t>
      </w:r>
    </w:p>
    <w:p w14:paraId="60A292E6" w14:textId="7C3001E8" w:rsidR="009C5FEC" w:rsidRPr="006C0377" w:rsidRDefault="00230426" w:rsidP="00230426">
      <w:pPr>
        <w:pStyle w:val="ififthlevellist"/>
      </w:pPr>
      <w:r w:rsidRPr="006C0377">
        <w:t>a</w:t>
      </w:r>
      <w:r w:rsidR="009D2C81" w:rsidRPr="006C0377">
        <w:t>)</w:t>
      </w:r>
      <w:r w:rsidR="009D2C81" w:rsidRPr="006C0377">
        <w:tab/>
      </w:r>
      <w:r w:rsidR="00A92955" w:rsidRPr="006C0377">
        <w:t>RK-</w:t>
      </w:r>
      <w:r w:rsidR="009C5FEC" w:rsidRPr="006C0377">
        <w:t>13 are grown in MEM supplement</w:t>
      </w:r>
      <w:r w:rsidR="00A4558A">
        <w:t>ed</w:t>
      </w:r>
      <w:r w:rsidR="009C5FEC" w:rsidRPr="006C0377">
        <w:t xml:space="preserve"> with 2% </w:t>
      </w:r>
      <w:r w:rsidR="006B0DDA" w:rsidRPr="006C0377">
        <w:t>calf</w:t>
      </w:r>
      <w:r w:rsidR="009C5FEC" w:rsidRPr="006C0377">
        <w:t xml:space="preserve"> serum </w:t>
      </w:r>
    </w:p>
    <w:p w14:paraId="57EA5C24" w14:textId="77777777" w:rsidR="009C5FEC" w:rsidRPr="006C0377" w:rsidRDefault="00230426" w:rsidP="00230426">
      <w:pPr>
        <w:pStyle w:val="ififthlevellist"/>
      </w:pPr>
      <w:r w:rsidRPr="006C0377">
        <w:t>b</w:t>
      </w:r>
      <w:r w:rsidR="009D2C81" w:rsidRPr="006C0377">
        <w:t>)</w:t>
      </w:r>
      <w:r w:rsidR="009D2C81" w:rsidRPr="006C0377">
        <w:tab/>
      </w:r>
      <w:r w:rsidR="009C5FEC" w:rsidRPr="006C0377">
        <w:t>Infected cells are scraped, pelleted by low-speed centrifugation an</w:t>
      </w:r>
      <w:r w:rsidR="002A5163" w:rsidRPr="006C0377">
        <w:t>d</w:t>
      </w:r>
      <w:r w:rsidR="009C5FEC" w:rsidRPr="006C0377">
        <w:t xml:space="preserve"> washed once in 20 mM</w:t>
      </w:r>
      <w:r w:rsidR="002A5163" w:rsidRPr="006C0377">
        <w:t xml:space="preserve"> Tris</w:t>
      </w:r>
      <w:r w:rsidR="009C5FEC" w:rsidRPr="006C0377">
        <w:t>, 1</w:t>
      </w:r>
      <w:r w:rsidR="002A5163" w:rsidRPr="006C0377">
        <w:t xml:space="preserve"> </w:t>
      </w:r>
      <w:r w:rsidR="009C5FEC" w:rsidRPr="006C0377">
        <w:t>mM</w:t>
      </w:r>
      <w:r w:rsidR="002A5163" w:rsidRPr="006C0377">
        <w:t xml:space="preserve"> EDTA acid</w:t>
      </w:r>
      <w:r w:rsidR="009C5FEC" w:rsidRPr="006C0377">
        <w:t>, 150 mM NaCl</w:t>
      </w:r>
      <w:r w:rsidR="002A5163" w:rsidRPr="006C0377">
        <w:t>,</w:t>
      </w:r>
      <w:r w:rsidR="009C5FEC" w:rsidRPr="006C0377">
        <w:t xml:space="preserve"> pH 8.6 (TL20)</w:t>
      </w:r>
      <w:r w:rsidR="002A5163" w:rsidRPr="006C0377">
        <w:t>.</w:t>
      </w:r>
    </w:p>
    <w:p w14:paraId="54DDC212" w14:textId="77777777" w:rsidR="009C5FEC" w:rsidRPr="006C0377" w:rsidRDefault="00230426" w:rsidP="00230426">
      <w:pPr>
        <w:pStyle w:val="ififthlevellist"/>
      </w:pPr>
      <w:r w:rsidRPr="006C0377">
        <w:t>c</w:t>
      </w:r>
      <w:r w:rsidR="009D2C81" w:rsidRPr="006C0377">
        <w:t>)</w:t>
      </w:r>
      <w:r w:rsidR="009D2C81" w:rsidRPr="006C0377">
        <w:tab/>
      </w:r>
      <w:r w:rsidR="009C5FEC" w:rsidRPr="006C0377">
        <w:t>Cell</w:t>
      </w:r>
      <w:r w:rsidR="002A5163" w:rsidRPr="006C0377">
        <w:t>s</w:t>
      </w:r>
      <w:r w:rsidR="009C5FEC" w:rsidRPr="006C0377">
        <w:t xml:space="preserve"> are suspended in TL20, put on ice for 90 min</w:t>
      </w:r>
      <w:r w:rsidR="00B35E70" w:rsidRPr="006C0377">
        <w:t>utes</w:t>
      </w:r>
      <w:r w:rsidR="009C5FEC" w:rsidRPr="006C0377">
        <w:t xml:space="preserve"> (or overnight) and homogen</w:t>
      </w:r>
      <w:r w:rsidR="00F52C43" w:rsidRPr="006C0377">
        <w:t>is</w:t>
      </w:r>
      <w:r w:rsidR="009C5FEC" w:rsidRPr="006C0377">
        <w:t>ed in a Dounce homogen</w:t>
      </w:r>
      <w:r w:rsidR="00F52C43" w:rsidRPr="006C0377">
        <w:t>is</w:t>
      </w:r>
      <w:r w:rsidR="009C5FEC" w:rsidRPr="006C0377">
        <w:t xml:space="preserve">er. </w:t>
      </w:r>
    </w:p>
    <w:p w14:paraId="5A6B0314" w14:textId="77777777" w:rsidR="009C5FEC" w:rsidRPr="006C0377" w:rsidRDefault="00230426" w:rsidP="00230426">
      <w:pPr>
        <w:pStyle w:val="ififthlevellist"/>
      </w:pPr>
      <w:r w:rsidRPr="006C0377">
        <w:t>d</w:t>
      </w:r>
      <w:r w:rsidR="009D2C81" w:rsidRPr="006C0377">
        <w:t>)</w:t>
      </w:r>
      <w:r w:rsidR="009D2C81" w:rsidRPr="006C0377">
        <w:tab/>
      </w:r>
      <w:r w:rsidR="009C5FEC" w:rsidRPr="006C0377">
        <w:t xml:space="preserve">After clarification of the homogenate at 1200 </w:t>
      </w:r>
      <w:r w:rsidR="009C5FEC" w:rsidRPr="006C0377">
        <w:rPr>
          <w:b/>
          <w:i/>
        </w:rPr>
        <w:t>g</w:t>
      </w:r>
      <w:r w:rsidR="009C5FEC" w:rsidRPr="006C0377">
        <w:t xml:space="preserve"> for 10 min</w:t>
      </w:r>
      <w:r w:rsidR="00B35E70" w:rsidRPr="006C0377">
        <w:t>utes</w:t>
      </w:r>
      <w:r w:rsidR="009C5FEC" w:rsidRPr="006C0377">
        <w:t xml:space="preserve"> at 4°C, 7</w:t>
      </w:r>
      <w:r w:rsidR="00B35E70" w:rsidRPr="006C0377">
        <w:t>–</w:t>
      </w:r>
      <w:r w:rsidR="009C5FEC" w:rsidRPr="006C0377">
        <w:t>9 ml of supernatant is layered on 2 ml of a 36% sucrose cushion in TL20</w:t>
      </w:r>
      <w:r w:rsidR="00F52C43" w:rsidRPr="006C0377">
        <w:t xml:space="preserve"> </w:t>
      </w:r>
      <w:r w:rsidR="009C5FEC" w:rsidRPr="006C0377">
        <w:t>and ultracentrifuge</w:t>
      </w:r>
      <w:r w:rsidR="002A5163" w:rsidRPr="006C0377">
        <w:t>d</w:t>
      </w:r>
      <w:r w:rsidR="009C5FEC" w:rsidRPr="006C0377">
        <w:t xml:space="preserve"> at 200,000 </w:t>
      </w:r>
      <w:r w:rsidR="009C5FEC" w:rsidRPr="006C0377">
        <w:rPr>
          <w:b/>
          <w:i/>
        </w:rPr>
        <w:t>g</w:t>
      </w:r>
      <w:r w:rsidR="009C5FEC" w:rsidRPr="006C0377">
        <w:t xml:space="preserve"> for 2 hours. </w:t>
      </w:r>
    </w:p>
    <w:p w14:paraId="56620E99" w14:textId="77777777" w:rsidR="009C5FEC" w:rsidRPr="006C0377" w:rsidRDefault="00230426" w:rsidP="002A5163">
      <w:pPr>
        <w:pStyle w:val="ififthlevellist"/>
        <w:spacing w:after="240"/>
      </w:pPr>
      <w:r w:rsidRPr="006C0377">
        <w:t>e</w:t>
      </w:r>
      <w:r w:rsidR="009D2C81" w:rsidRPr="006C0377">
        <w:t>)</w:t>
      </w:r>
      <w:r w:rsidR="009D2C81" w:rsidRPr="006C0377">
        <w:tab/>
      </w:r>
      <w:r w:rsidR="009C5FEC" w:rsidRPr="006C0377">
        <w:t>The pellet is resuspended in TL20 buffer at approximately 0</w:t>
      </w:r>
      <w:r w:rsidR="002A5163" w:rsidRPr="006C0377">
        <w:t>.</w:t>
      </w:r>
      <w:r w:rsidR="009C5FEC" w:rsidRPr="006C0377">
        <w:t>5 ml for each tube.</w:t>
      </w:r>
      <w:r w:rsidR="00F52C43" w:rsidRPr="006C0377">
        <w:t xml:space="preserve"> </w:t>
      </w:r>
      <w:r w:rsidR="009C5FEC" w:rsidRPr="006C0377">
        <w:t>Determinate protein concentration using a colorimetric method</w:t>
      </w:r>
      <w:r w:rsidR="009C5FEC" w:rsidRPr="00007D94">
        <w:rPr>
          <w:strike/>
        </w:rPr>
        <w:t>s</w:t>
      </w:r>
      <w:r w:rsidR="009C5FEC" w:rsidRPr="006C0377">
        <w:t xml:space="preserve"> (i.e. Bradford or BCA method). </w:t>
      </w:r>
    </w:p>
    <w:p w14:paraId="0AD6F8D9" w14:textId="77777777" w:rsidR="009C5FEC" w:rsidRPr="006C0377" w:rsidRDefault="00230426" w:rsidP="00230426">
      <w:pPr>
        <w:pStyle w:val="i"/>
      </w:pPr>
      <w:r w:rsidRPr="006C0377">
        <w:t>ii)</w:t>
      </w:r>
      <w:r w:rsidRPr="006C0377">
        <w:tab/>
      </w:r>
      <w:r w:rsidR="009C5FEC" w:rsidRPr="006C0377">
        <w:t>Production of standard laboratory reference sera</w:t>
      </w:r>
    </w:p>
    <w:p w14:paraId="74155A92" w14:textId="77777777" w:rsidR="009C5FEC" w:rsidRPr="006C0377" w:rsidRDefault="009C5FEC" w:rsidP="00230426">
      <w:pPr>
        <w:pStyle w:val="iparalast"/>
      </w:pPr>
      <w:r w:rsidRPr="006C0377">
        <w:t xml:space="preserve">This step is identical to that described for </w:t>
      </w:r>
      <w:r w:rsidR="00096624" w:rsidRPr="006C0377">
        <w:t>I</w:t>
      </w:r>
      <w:r w:rsidR="00B133C9" w:rsidRPr="006C0377">
        <w:t>-</w:t>
      </w:r>
      <w:r w:rsidRPr="006C0377">
        <w:t>ELISA-1</w:t>
      </w:r>
    </w:p>
    <w:p w14:paraId="724086A7" w14:textId="77777777" w:rsidR="009C5FEC" w:rsidRPr="006C0377" w:rsidRDefault="00230426" w:rsidP="00230426">
      <w:pPr>
        <w:pStyle w:val="i"/>
      </w:pPr>
      <w:r w:rsidRPr="006C0377">
        <w:t>iii)</w:t>
      </w:r>
      <w:r w:rsidRPr="006C0377">
        <w:tab/>
        <w:t>I</w:t>
      </w:r>
      <w:r w:rsidR="00B133C9" w:rsidRPr="006C0377">
        <w:t>-</w:t>
      </w:r>
      <w:r w:rsidR="009C5FEC" w:rsidRPr="006C0377">
        <w:t xml:space="preserve">ELISA </w:t>
      </w:r>
      <w:r w:rsidR="00B133C9" w:rsidRPr="006C0377">
        <w:t>method</w:t>
      </w:r>
    </w:p>
    <w:p w14:paraId="307A9900" w14:textId="77777777" w:rsidR="009C5FEC" w:rsidRPr="006C0377" w:rsidRDefault="009C5FEC" w:rsidP="00230426">
      <w:pPr>
        <w:pStyle w:val="iparalast"/>
      </w:pPr>
      <w:r w:rsidRPr="006C0377">
        <w:t>Use high</w:t>
      </w:r>
      <w:r w:rsidR="002A5163" w:rsidRPr="006C0377">
        <w:t>-</w:t>
      </w:r>
      <w:r w:rsidRPr="006C0377">
        <w:t>binding ELISA plate.</w:t>
      </w:r>
    </w:p>
    <w:p w14:paraId="6A4C50DE" w14:textId="77777777" w:rsidR="009C5FEC" w:rsidRPr="006C0377" w:rsidRDefault="00230426" w:rsidP="00230426">
      <w:pPr>
        <w:pStyle w:val="ififthlevellist"/>
      </w:pPr>
      <w:r w:rsidRPr="006C0377">
        <w:lastRenderedPageBreak/>
        <w:t>a</w:t>
      </w:r>
      <w:r w:rsidR="009D2C81" w:rsidRPr="006C0377">
        <w:t>)</w:t>
      </w:r>
      <w:r w:rsidR="009D2C81" w:rsidRPr="006C0377">
        <w:tab/>
      </w:r>
      <w:r w:rsidR="009C5FEC" w:rsidRPr="006C0377">
        <w:t xml:space="preserve">Coat the plate using 1 </w:t>
      </w:r>
      <w:r w:rsidR="002A5163" w:rsidRPr="006C0377">
        <w:t>µ</w:t>
      </w:r>
      <w:r w:rsidR="009C5FEC" w:rsidRPr="006C0377">
        <w:t xml:space="preserve">g/ml of antigen in PBS pH 7.6 </w:t>
      </w:r>
      <w:r w:rsidRPr="006C0377">
        <w:t>and incubate overnight at 37°C.</w:t>
      </w:r>
    </w:p>
    <w:p w14:paraId="0CC73383" w14:textId="77777777" w:rsidR="009C5FEC" w:rsidRPr="006C0377" w:rsidRDefault="00230426" w:rsidP="00230426">
      <w:pPr>
        <w:pStyle w:val="ififthlevellist"/>
      </w:pPr>
      <w:r w:rsidRPr="006C0377">
        <w:t>b</w:t>
      </w:r>
      <w:r w:rsidR="009D2C81" w:rsidRPr="006C0377">
        <w:t>)</w:t>
      </w:r>
      <w:r w:rsidR="009D2C81" w:rsidRPr="006C0377">
        <w:tab/>
      </w:r>
      <w:r w:rsidR="009C5FEC" w:rsidRPr="006C0377">
        <w:t xml:space="preserve">Wash the plate </w:t>
      </w:r>
      <w:r w:rsidR="002A5163" w:rsidRPr="006C0377">
        <w:t>three</w:t>
      </w:r>
      <w:r w:rsidR="009C5FEC" w:rsidRPr="006C0377">
        <w:t xml:space="preserve"> times with PBS and block the plate by incubation in 15 mg/ml gelatin in PBS for 1 hour at 37°C.</w:t>
      </w:r>
    </w:p>
    <w:p w14:paraId="510FDA6B" w14:textId="77777777" w:rsidR="009C5FEC" w:rsidRPr="006C0377" w:rsidRDefault="00230426" w:rsidP="00230426">
      <w:pPr>
        <w:pStyle w:val="ififthlevellist"/>
      </w:pPr>
      <w:r w:rsidRPr="006C0377">
        <w:t>c</w:t>
      </w:r>
      <w:r w:rsidR="009D2C81" w:rsidRPr="006C0377">
        <w:t>)</w:t>
      </w:r>
      <w:r w:rsidR="009D2C81" w:rsidRPr="006C0377">
        <w:tab/>
      </w:r>
      <w:r w:rsidR="009C5FEC" w:rsidRPr="006C0377">
        <w:t>Wash the plate t</w:t>
      </w:r>
      <w:r w:rsidR="00B133C9" w:rsidRPr="006C0377">
        <w:t>h</w:t>
      </w:r>
      <w:r w:rsidR="009C5FEC" w:rsidRPr="006C0377">
        <w:t xml:space="preserve">ree times in </w:t>
      </w:r>
      <w:r w:rsidR="003F16DF" w:rsidRPr="006C0377">
        <w:t xml:space="preserve">0.1% </w:t>
      </w:r>
      <w:r w:rsidR="009C5FEC" w:rsidRPr="006C0377">
        <w:t>PBS</w:t>
      </w:r>
      <w:r w:rsidR="002A5163" w:rsidRPr="006C0377">
        <w:t>/</w:t>
      </w:r>
      <w:r w:rsidR="009C5FEC" w:rsidRPr="006C0377">
        <w:t>Tween 20. Sera are serially two-fold diluted in PBS</w:t>
      </w:r>
      <w:r w:rsidR="002A5163" w:rsidRPr="006C0377">
        <w:t>/</w:t>
      </w:r>
      <w:r w:rsidR="009C5FEC" w:rsidRPr="006C0377">
        <w:t xml:space="preserve">Tween starting from the dilution 1/50. Include among the sera the negative and positive controls. Leave two wells with only PBS in place of the sera. Incubate the plate for </w:t>
      </w:r>
      <w:r w:rsidR="002A5163" w:rsidRPr="006C0377">
        <w:t>1</w:t>
      </w:r>
      <w:r w:rsidR="009C5FEC" w:rsidRPr="006C0377">
        <w:t xml:space="preserve"> hour at 37°C. </w:t>
      </w:r>
    </w:p>
    <w:p w14:paraId="683B0CB1" w14:textId="77777777" w:rsidR="009C5FEC" w:rsidRPr="006C0377" w:rsidRDefault="00230426" w:rsidP="00230426">
      <w:pPr>
        <w:pStyle w:val="ififthlevellist"/>
      </w:pPr>
      <w:r w:rsidRPr="006C0377">
        <w:t>d</w:t>
      </w:r>
      <w:r w:rsidR="009D2C81" w:rsidRPr="006C0377">
        <w:t>)</w:t>
      </w:r>
      <w:r w:rsidR="009D2C81" w:rsidRPr="006C0377">
        <w:tab/>
      </w:r>
      <w:r w:rsidR="009C5FEC" w:rsidRPr="006C0377">
        <w:t>Wash the plate t</w:t>
      </w:r>
      <w:r w:rsidR="00823E75" w:rsidRPr="006C0377">
        <w:t>h</w:t>
      </w:r>
      <w:r w:rsidR="009C5FEC" w:rsidRPr="006C0377">
        <w:t>ree times in PBS</w:t>
      </w:r>
      <w:r w:rsidR="002A5163" w:rsidRPr="006C0377">
        <w:t>/</w:t>
      </w:r>
      <w:r w:rsidR="009C5FEC" w:rsidRPr="006C0377">
        <w:t>Tween. Add a goat IgG anti-rabbit IgG conjugated to alkaline phosphatase diluted in PBS</w:t>
      </w:r>
      <w:r w:rsidR="002A5163" w:rsidRPr="006C0377">
        <w:t>/</w:t>
      </w:r>
      <w:r w:rsidR="009C5FEC" w:rsidRPr="006C0377">
        <w:t xml:space="preserve">Tween at the dilution indicated by the supplier. Incubate the plate for </w:t>
      </w:r>
      <w:r w:rsidR="002A5163" w:rsidRPr="006C0377">
        <w:t>1</w:t>
      </w:r>
      <w:r w:rsidR="009C5FEC" w:rsidRPr="006C0377">
        <w:t xml:space="preserve"> hour at 37°C. </w:t>
      </w:r>
    </w:p>
    <w:p w14:paraId="3C62C9A1" w14:textId="77777777" w:rsidR="009C5FEC" w:rsidRPr="006C0377" w:rsidRDefault="00230426" w:rsidP="002A5163">
      <w:pPr>
        <w:pStyle w:val="ififthlevellist"/>
        <w:spacing w:after="240"/>
      </w:pPr>
      <w:r w:rsidRPr="006C0377">
        <w:t>e</w:t>
      </w:r>
      <w:r w:rsidR="009D2C81" w:rsidRPr="006C0377">
        <w:t>)</w:t>
      </w:r>
      <w:r w:rsidR="009D2C81" w:rsidRPr="006C0377">
        <w:tab/>
      </w:r>
      <w:r w:rsidR="009C5FEC" w:rsidRPr="006C0377">
        <w:t>Wash the plate four times with PBS-Tween.</w:t>
      </w:r>
      <w:r w:rsidR="003F16DF" w:rsidRPr="006C0377">
        <w:t xml:space="preserve"> </w:t>
      </w:r>
      <w:r w:rsidR="009C5FEC" w:rsidRPr="006C0377">
        <w:t xml:space="preserve">Add disodium p-nitrophenyl phosphate at a concentration of 1 mg/ml in 10% diethanolamine. Keep the plate at room in the dark for 12 minutes and then stop the reaction adding 2 N NaOH. Read the absorbance values at 405 nm using an ELISA microplate reader spectrophotometer. </w:t>
      </w:r>
    </w:p>
    <w:p w14:paraId="34DDEB79" w14:textId="77777777" w:rsidR="009C5FEC" w:rsidRPr="006C0377" w:rsidRDefault="00230426" w:rsidP="00230426">
      <w:pPr>
        <w:pStyle w:val="i"/>
      </w:pPr>
      <w:r w:rsidRPr="006C0377">
        <w:t>iv)</w:t>
      </w:r>
      <w:r w:rsidRPr="006C0377">
        <w:tab/>
      </w:r>
      <w:r w:rsidR="009C5FEC" w:rsidRPr="006C0377">
        <w:t>Interpretation of the results</w:t>
      </w:r>
    </w:p>
    <w:p w14:paraId="409F4D76" w14:textId="77777777" w:rsidR="009C5FEC" w:rsidRPr="006C0377" w:rsidRDefault="009C5FEC" w:rsidP="00230426">
      <w:pPr>
        <w:pStyle w:val="iparalast"/>
      </w:pPr>
      <w:r w:rsidRPr="006C0377">
        <w:t xml:space="preserve">Use the OD value of the negative control sera as </w:t>
      </w:r>
      <w:r w:rsidR="006C2015" w:rsidRPr="006C0377">
        <w:t xml:space="preserve">a </w:t>
      </w:r>
      <w:r w:rsidRPr="006C0377">
        <w:t xml:space="preserve">reference in the </w:t>
      </w:r>
      <w:r w:rsidR="006C2015" w:rsidRPr="006C0377">
        <w:t xml:space="preserve">interpretation of the </w:t>
      </w:r>
      <w:r w:rsidRPr="006C0377">
        <w:t>result</w:t>
      </w:r>
      <w:r w:rsidR="006C2015" w:rsidRPr="006C0377">
        <w:t>s</w:t>
      </w:r>
      <w:r w:rsidRPr="006C0377">
        <w:t xml:space="preserve">. This value should be equivalent to the average OD value of the wells </w:t>
      </w:r>
      <w:r w:rsidR="006C2015" w:rsidRPr="006C0377">
        <w:t>containing</w:t>
      </w:r>
      <w:r w:rsidRPr="006C0377">
        <w:t xml:space="preserve"> PBS</w:t>
      </w:r>
      <w:r w:rsidR="006C2015" w:rsidRPr="006C0377">
        <w:t xml:space="preserve"> only</w:t>
      </w:r>
      <w:r w:rsidRPr="006C0377">
        <w:t>. The results are expressed as negative or positive at a specific ser</w:t>
      </w:r>
      <w:r w:rsidR="00823E75" w:rsidRPr="006C0377">
        <w:t>um</w:t>
      </w:r>
      <w:r w:rsidRPr="006C0377">
        <w:t xml:space="preserve"> dilution. The serum sample titre is expressed as the inverse of the highest dilution for which the OD value is greater th</w:t>
      </w:r>
      <w:r w:rsidR="00823E75" w:rsidRPr="006C0377">
        <w:t>an</w:t>
      </w:r>
      <w:r w:rsidRPr="006C0377">
        <w:t xml:space="preserve"> t</w:t>
      </w:r>
      <w:r w:rsidR="00823E75" w:rsidRPr="006C0377">
        <w:t>h</w:t>
      </w:r>
      <w:r w:rsidRPr="006C0377">
        <w:t>ree times the absorbance of the control negative serum. Ser</w:t>
      </w:r>
      <w:r w:rsidR="00823E75" w:rsidRPr="006C0377">
        <w:t>um</w:t>
      </w:r>
      <w:r w:rsidRPr="006C0377">
        <w:t xml:space="preserve"> samples are considered positive starting from 1/100. </w:t>
      </w:r>
    </w:p>
    <w:p w14:paraId="3A6B6CCD" w14:textId="77777777" w:rsidR="009C5FEC" w:rsidRPr="006C0377" w:rsidRDefault="009D2C81" w:rsidP="009D2C81">
      <w:pPr>
        <w:pStyle w:val="111"/>
        <w:rPr>
          <w:bCs/>
        </w:rPr>
      </w:pPr>
      <w:r w:rsidRPr="006C0377">
        <w:rPr>
          <w:bCs/>
        </w:rPr>
        <w:t>2.1.3.</w:t>
      </w:r>
      <w:r w:rsidRPr="006C0377">
        <w:rPr>
          <w:bCs/>
        </w:rPr>
        <w:tab/>
      </w:r>
      <w:r w:rsidR="009C5FEC" w:rsidRPr="006C0377">
        <w:rPr>
          <w:bCs/>
        </w:rPr>
        <w:t xml:space="preserve">Comments and suggestions </w:t>
      </w:r>
      <w:r w:rsidR="00FC3E39" w:rsidRPr="006C0377">
        <w:rPr>
          <w:bCs/>
        </w:rPr>
        <w:t xml:space="preserve">on </w:t>
      </w:r>
      <w:r w:rsidR="009C5FEC" w:rsidRPr="006C0377">
        <w:rPr>
          <w:bCs/>
        </w:rPr>
        <w:t xml:space="preserve">the use of </w:t>
      </w:r>
      <w:r w:rsidR="00096624" w:rsidRPr="006C0377">
        <w:rPr>
          <w:bCs/>
        </w:rPr>
        <w:t>I-</w:t>
      </w:r>
      <w:r w:rsidR="009C5FEC" w:rsidRPr="006C0377">
        <w:rPr>
          <w:bCs/>
        </w:rPr>
        <w:t xml:space="preserve">ELISAs </w:t>
      </w:r>
    </w:p>
    <w:p w14:paraId="4639D282" w14:textId="77777777" w:rsidR="009C5FEC" w:rsidRPr="006C0377" w:rsidRDefault="00823E75" w:rsidP="009D2C81">
      <w:pPr>
        <w:pStyle w:val="111Para"/>
      </w:pPr>
      <w:r w:rsidRPr="006C0377">
        <w:t>Although considerable detail of the</w:t>
      </w:r>
      <w:r w:rsidR="00FC3E39" w:rsidRPr="006C0377">
        <w:t xml:space="preserve"> methods</w:t>
      </w:r>
      <w:r w:rsidRPr="006C0377">
        <w:t xml:space="preserve"> has been given above</w:t>
      </w:r>
      <w:r w:rsidR="009C5FEC" w:rsidRPr="006C0377">
        <w:t xml:space="preserve">, each laboratory </w:t>
      </w:r>
      <w:r w:rsidRPr="006C0377">
        <w:t xml:space="preserve">should </w:t>
      </w:r>
      <w:r w:rsidR="009C5FEC" w:rsidRPr="006C0377">
        <w:t>standardi</w:t>
      </w:r>
      <w:r w:rsidRPr="006C0377">
        <w:t>s</w:t>
      </w:r>
      <w:r w:rsidR="009C5FEC" w:rsidRPr="006C0377">
        <w:t xml:space="preserve">e </w:t>
      </w:r>
      <w:r w:rsidRPr="006C0377">
        <w:t xml:space="preserve">and validate </w:t>
      </w:r>
      <w:r w:rsidR="00FC3E39" w:rsidRPr="006C0377">
        <w:t>them</w:t>
      </w:r>
      <w:r w:rsidR="009C5FEC" w:rsidRPr="006C0377">
        <w:t xml:space="preserve"> in relation to </w:t>
      </w:r>
      <w:r w:rsidRPr="006C0377">
        <w:t>local conditions, as well as taking into account the disease epidemiology in the area</w:t>
      </w:r>
      <w:r w:rsidR="009C5FEC" w:rsidRPr="006C0377">
        <w:t>. In addition, the anti</w:t>
      </w:r>
      <w:r w:rsidR="00FC3E39" w:rsidRPr="006C0377">
        <w:t>-</w:t>
      </w:r>
      <w:r w:rsidR="009C5FEC" w:rsidRPr="006C0377">
        <w:t xml:space="preserve">Ig rabbit enzyme conjugate is one of the most </w:t>
      </w:r>
      <w:r w:rsidRPr="006C0377">
        <w:t xml:space="preserve">critical </w:t>
      </w:r>
      <w:r w:rsidR="009C5FEC" w:rsidRPr="006C0377">
        <w:t>reagents in terms of specificity and sensi</w:t>
      </w:r>
      <w:r w:rsidRPr="006C0377">
        <w:t>t</w:t>
      </w:r>
      <w:r w:rsidR="009C5FEC" w:rsidRPr="006C0377">
        <w:t>i</w:t>
      </w:r>
      <w:r w:rsidRPr="006C0377">
        <w:t>v</w:t>
      </w:r>
      <w:r w:rsidR="009C5FEC" w:rsidRPr="006C0377">
        <w:t xml:space="preserve">ity of the reaction. Considering that enzyme-Ig conjugate supplied by different companies or </w:t>
      </w:r>
      <w:r w:rsidRPr="006C0377">
        <w:t xml:space="preserve">from </w:t>
      </w:r>
      <w:r w:rsidR="009C5FEC" w:rsidRPr="006C0377">
        <w:t xml:space="preserve">different batches </w:t>
      </w:r>
      <w:r w:rsidRPr="006C0377">
        <w:t xml:space="preserve">can </w:t>
      </w:r>
      <w:r w:rsidR="009C5FEC" w:rsidRPr="006C0377">
        <w:t xml:space="preserve">show </w:t>
      </w:r>
      <w:r w:rsidRPr="006C0377">
        <w:t xml:space="preserve">marked </w:t>
      </w:r>
      <w:r w:rsidR="009C5FEC" w:rsidRPr="006C0377">
        <w:t>differen</w:t>
      </w:r>
      <w:r w:rsidRPr="006C0377">
        <w:t>ces in</w:t>
      </w:r>
      <w:r w:rsidR="009C5FEC" w:rsidRPr="006C0377">
        <w:t xml:space="preserve"> technical performance, a new partial standardi</w:t>
      </w:r>
      <w:r w:rsidRPr="006C0377">
        <w:t>s</w:t>
      </w:r>
      <w:r w:rsidR="009C5FEC" w:rsidRPr="006C0377">
        <w:t>ation is necessary</w:t>
      </w:r>
      <w:r w:rsidRPr="006C0377">
        <w:t xml:space="preserve"> in each case</w:t>
      </w:r>
      <w:r w:rsidR="009C5FEC" w:rsidRPr="006C0377">
        <w:t xml:space="preserve">. </w:t>
      </w:r>
      <w:r w:rsidRPr="006C0377">
        <w:t>It may also be possible to</w:t>
      </w:r>
      <w:r w:rsidR="009C5FEC" w:rsidRPr="006C0377">
        <w:t xml:space="preserve"> improve antigen production (i.e. higher titres and degree of purification) using well described methods (Smallwood </w:t>
      </w:r>
      <w:r w:rsidR="009C5FEC" w:rsidRPr="006C0377">
        <w:rPr>
          <w:i/>
        </w:rPr>
        <w:t>et al</w:t>
      </w:r>
      <w:r w:rsidR="0030220C" w:rsidRPr="006C0377">
        <w:t>.,</w:t>
      </w:r>
      <w:r w:rsidR="009C5FEC" w:rsidRPr="006C0377">
        <w:t xml:space="preserve"> 2010). </w:t>
      </w:r>
    </w:p>
    <w:p w14:paraId="334D9D7E" w14:textId="77777777" w:rsidR="009C5FEC" w:rsidRPr="006C0377" w:rsidRDefault="009C5FEC" w:rsidP="009D2C81">
      <w:pPr>
        <w:pStyle w:val="111Para"/>
      </w:pPr>
      <w:r w:rsidRPr="006C0377">
        <w:t xml:space="preserve">Although not </w:t>
      </w:r>
      <w:r w:rsidR="0030220C" w:rsidRPr="006C0377">
        <w:t xml:space="preserve">specifically </w:t>
      </w:r>
      <w:r w:rsidR="00823E75" w:rsidRPr="006C0377">
        <w:t xml:space="preserve">included </w:t>
      </w:r>
      <w:r w:rsidRPr="006C0377">
        <w:t xml:space="preserve">in the </w:t>
      </w:r>
      <w:r w:rsidR="00823E75" w:rsidRPr="006C0377">
        <w:t xml:space="preserve">above </w:t>
      </w:r>
      <w:r w:rsidRPr="006C0377">
        <w:t>methods</w:t>
      </w:r>
      <w:r w:rsidR="00FC3E39" w:rsidRPr="006C0377">
        <w:t>,</w:t>
      </w:r>
      <w:r w:rsidRPr="006C0377">
        <w:t xml:space="preserve"> laboratory</w:t>
      </w:r>
      <w:r w:rsidR="0030220C" w:rsidRPr="006C0377">
        <w:t xml:space="preserve"> procedures could also </w:t>
      </w:r>
      <w:r w:rsidR="00823E75" w:rsidRPr="006C0377">
        <w:t>include</w:t>
      </w:r>
      <w:r w:rsidR="006C2015" w:rsidRPr="006C0377">
        <w:t xml:space="preserve"> the following steps</w:t>
      </w:r>
      <w:r w:rsidR="0030220C" w:rsidRPr="006C0377">
        <w:t>:</w:t>
      </w:r>
    </w:p>
    <w:p w14:paraId="439FC390" w14:textId="77777777" w:rsidR="0030220C" w:rsidRPr="006C0377" w:rsidRDefault="008F17B1" w:rsidP="008F17B1">
      <w:pPr>
        <w:pStyle w:val="i"/>
      </w:pPr>
      <w:r w:rsidRPr="006C0377">
        <w:t>i)</w:t>
      </w:r>
      <w:r w:rsidRPr="006C0377">
        <w:tab/>
      </w:r>
      <w:r w:rsidR="009C5FEC" w:rsidRPr="006C0377">
        <w:t>After the coating step</w:t>
      </w:r>
      <w:r w:rsidR="0030220C" w:rsidRPr="006C0377">
        <w:t>, to store</w:t>
      </w:r>
      <w:r w:rsidR="00F52C43" w:rsidRPr="006C0377">
        <w:t xml:space="preserve"> </w:t>
      </w:r>
      <w:r w:rsidR="0030220C" w:rsidRPr="006C0377">
        <w:t xml:space="preserve">the </w:t>
      </w:r>
      <w:r w:rsidR="009C5FEC" w:rsidRPr="006C0377">
        <w:t xml:space="preserve">plates at </w:t>
      </w:r>
      <w:r w:rsidR="006C2015" w:rsidRPr="006C0377">
        <w:t>–</w:t>
      </w:r>
      <w:r w:rsidR="009C5FEC" w:rsidRPr="006C0377">
        <w:t>20°C in plastic bag for at least 3 weeks</w:t>
      </w:r>
      <w:r w:rsidR="006C2015" w:rsidRPr="006C0377">
        <w:t>.</w:t>
      </w:r>
    </w:p>
    <w:p w14:paraId="631E4E84" w14:textId="77777777" w:rsidR="009C5FEC" w:rsidRPr="006C0377" w:rsidRDefault="008F17B1" w:rsidP="008F17B1">
      <w:pPr>
        <w:pStyle w:val="i"/>
        <w:spacing w:after="240"/>
      </w:pPr>
      <w:r w:rsidRPr="006C0377">
        <w:t>ii)</w:t>
      </w:r>
      <w:r w:rsidRPr="006C0377">
        <w:tab/>
      </w:r>
      <w:r w:rsidR="006C2015" w:rsidRPr="006C0377">
        <w:t>T</w:t>
      </w:r>
      <w:r w:rsidR="0030220C" w:rsidRPr="006C0377">
        <w:t>o limit or better avoid a</w:t>
      </w:r>
      <w:r w:rsidR="009C5FEC" w:rsidRPr="006C0377">
        <w:t>ntigen freezing and thawing</w:t>
      </w:r>
      <w:r w:rsidR="0030220C" w:rsidRPr="006C0377">
        <w:t xml:space="preserve">, to </w:t>
      </w:r>
      <w:r w:rsidR="009C5FEC" w:rsidRPr="006C0377">
        <w:t>add</w:t>
      </w:r>
      <w:r w:rsidR="0030220C" w:rsidRPr="006C0377">
        <w:t xml:space="preserve"> </w:t>
      </w:r>
      <w:r w:rsidR="009C5FEC" w:rsidRPr="006C0377">
        <w:t>50% glycerol to the antigen prepa</w:t>
      </w:r>
      <w:r w:rsidR="006C2015" w:rsidRPr="006C0377">
        <w:t>ration that is then stored at –</w:t>
      </w:r>
      <w:r w:rsidR="009C5FEC" w:rsidRPr="006C0377">
        <w:t>20°C at a liquid state</w:t>
      </w:r>
      <w:r w:rsidR="0098691E" w:rsidRPr="006C0377">
        <w:t>.</w:t>
      </w:r>
    </w:p>
    <w:p w14:paraId="1CB70AAD" w14:textId="77777777" w:rsidR="009C5FEC" w:rsidRPr="006C0377" w:rsidRDefault="009D2C81" w:rsidP="009D2C81">
      <w:pPr>
        <w:pStyle w:val="11"/>
        <w:rPr>
          <w:lang w:val="it-IT"/>
        </w:rPr>
      </w:pPr>
      <w:r w:rsidRPr="006C0377">
        <w:rPr>
          <w:lang w:val="it-IT"/>
        </w:rPr>
        <w:t>2.2.</w:t>
      </w:r>
      <w:r w:rsidRPr="006C0377">
        <w:rPr>
          <w:lang w:val="it-IT"/>
        </w:rPr>
        <w:tab/>
      </w:r>
      <w:r w:rsidR="009C5FEC" w:rsidRPr="006C0377">
        <w:rPr>
          <w:lang w:val="it-IT"/>
        </w:rPr>
        <w:t>Competiti</w:t>
      </w:r>
      <w:r w:rsidR="00096624" w:rsidRPr="006C0377">
        <w:rPr>
          <w:lang w:val="it-IT"/>
        </w:rPr>
        <w:t>ve</w:t>
      </w:r>
      <w:r w:rsidR="009C5FEC" w:rsidRPr="006C0377">
        <w:rPr>
          <w:lang w:val="it-IT"/>
        </w:rPr>
        <w:t xml:space="preserve"> ELISA (MYXV-</w:t>
      </w:r>
      <w:r w:rsidR="00096624" w:rsidRPr="006C0377">
        <w:rPr>
          <w:lang w:val="it-IT"/>
        </w:rPr>
        <w:t>C</w:t>
      </w:r>
      <w:r w:rsidR="00823E75" w:rsidRPr="006C0377">
        <w:rPr>
          <w:lang w:val="it-IT"/>
        </w:rPr>
        <w:t>-</w:t>
      </w:r>
      <w:r w:rsidR="009C5FEC" w:rsidRPr="006C0377">
        <w:rPr>
          <w:lang w:val="it-IT"/>
        </w:rPr>
        <w:t>ELISA)</w:t>
      </w:r>
    </w:p>
    <w:p w14:paraId="020FAF4C" w14:textId="11B137E2" w:rsidR="00BA5AA8" w:rsidRDefault="009C5FEC" w:rsidP="009D2C81">
      <w:pPr>
        <w:pStyle w:val="11Para"/>
      </w:pPr>
      <w:r w:rsidRPr="006C0377">
        <w:t xml:space="preserve">At </w:t>
      </w:r>
      <w:r w:rsidR="0030220C" w:rsidRPr="006C0377">
        <w:t xml:space="preserve">the </w:t>
      </w:r>
      <w:r w:rsidRPr="006C0377">
        <w:t xml:space="preserve">OIE Reference Laboratory </w:t>
      </w:r>
      <w:r w:rsidR="0030220C" w:rsidRPr="006C0377">
        <w:t>for Myxomatosis</w:t>
      </w:r>
      <w:r w:rsidR="006C2015" w:rsidRPr="006C0377">
        <w:t>,</w:t>
      </w:r>
      <w:r w:rsidR="0030220C" w:rsidRPr="006C0377">
        <w:t xml:space="preserve"> </w:t>
      </w:r>
      <w:r w:rsidRPr="006C0377">
        <w:t xml:space="preserve">serological tests are routinely performed </w:t>
      </w:r>
      <w:r w:rsidR="0098691E" w:rsidRPr="006C0377">
        <w:t xml:space="preserve">by </w:t>
      </w:r>
      <w:r w:rsidRPr="006C0377">
        <w:t>using a competiti</w:t>
      </w:r>
      <w:r w:rsidR="006C2015" w:rsidRPr="006C0377">
        <w:t>ve</w:t>
      </w:r>
      <w:r w:rsidRPr="006C0377">
        <w:t xml:space="preserve"> ELISA</w:t>
      </w:r>
      <w:r w:rsidR="006C2015" w:rsidRPr="006C0377">
        <w:t xml:space="preserve"> (C-ELISA)</w:t>
      </w:r>
      <w:r w:rsidR="0098691E" w:rsidRPr="006C0377">
        <w:t>,</w:t>
      </w:r>
      <w:r w:rsidRPr="006C0377">
        <w:t xml:space="preserve"> </w:t>
      </w:r>
      <w:r w:rsidR="006C2015" w:rsidRPr="006C0377">
        <w:t>centred</w:t>
      </w:r>
      <w:r w:rsidRPr="006C0377">
        <w:t xml:space="preserve"> on the use of a MAb (1E5) that specifically recogni</w:t>
      </w:r>
      <w:r w:rsidR="00823E75" w:rsidRPr="006C0377">
        <w:t>s</w:t>
      </w:r>
      <w:r w:rsidRPr="006C0377">
        <w:t>e</w:t>
      </w:r>
      <w:r w:rsidR="00823E75" w:rsidRPr="006C0377">
        <w:t>s</w:t>
      </w:r>
      <w:r w:rsidR="00F52C43" w:rsidRPr="006C0377">
        <w:t xml:space="preserve"> </w:t>
      </w:r>
      <w:r w:rsidRPr="006C0377">
        <w:t xml:space="preserve">the MYXV </w:t>
      </w:r>
      <w:r w:rsidR="006C2015" w:rsidRPr="006C0377">
        <w:t xml:space="preserve">immunodominant </w:t>
      </w:r>
      <w:r w:rsidRPr="006C0377">
        <w:t>envelope protein (IMV – open reading frame M071L).</w:t>
      </w:r>
      <w:r w:rsidR="00F52C43" w:rsidRPr="006C0377">
        <w:t xml:space="preserve"> </w:t>
      </w:r>
      <w:r w:rsidR="00572ABB">
        <w:rPr>
          <w:u w:val="double"/>
        </w:rPr>
        <w:t>As</w:t>
      </w:r>
      <w:r w:rsidR="00973228" w:rsidRPr="00BA5AA8">
        <w:rPr>
          <w:u w:val="double"/>
        </w:rPr>
        <w:t xml:space="preserve"> this protein </w:t>
      </w:r>
      <w:r w:rsidR="00572ABB">
        <w:rPr>
          <w:u w:val="double"/>
        </w:rPr>
        <w:t xml:space="preserve">is also </w:t>
      </w:r>
      <w:r w:rsidR="00973228" w:rsidRPr="00BA5AA8">
        <w:rPr>
          <w:u w:val="double"/>
        </w:rPr>
        <w:t xml:space="preserve">expressed in the “new” hare strain and </w:t>
      </w:r>
      <w:r w:rsidR="00572ABB">
        <w:rPr>
          <w:u w:val="double"/>
        </w:rPr>
        <w:t>as</w:t>
      </w:r>
      <w:r w:rsidR="00973228" w:rsidRPr="00BA5AA8">
        <w:rPr>
          <w:u w:val="double"/>
        </w:rPr>
        <w:t xml:space="preserve"> the method </w:t>
      </w:r>
      <w:r w:rsidR="004B27CF" w:rsidRPr="00BA5AA8">
        <w:rPr>
          <w:u w:val="double"/>
        </w:rPr>
        <w:t xml:space="preserve">is </w:t>
      </w:r>
      <w:r w:rsidR="00572ABB">
        <w:rPr>
          <w:u w:val="double"/>
        </w:rPr>
        <w:t xml:space="preserve">does not </w:t>
      </w:r>
      <w:r w:rsidR="00973228" w:rsidRPr="00BA5AA8">
        <w:rPr>
          <w:u w:val="double"/>
        </w:rPr>
        <w:t>depend</w:t>
      </w:r>
      <w:r w:rsidR="00572ABB">
        <w:rPr>
          <w:u w:val="double"/>
        </w:rPr>
        <w:t xml:space="preserve"> on</w:t>
      </w:r>
      <w:r w:rsidR="00973228" w:rsidRPr="00BA5AA8">
        <w:rPr>
          <w:u w:val="double"/>
        </w:rPr>
        <w:t xml:space="preserve"> secondary specific antispecies antibodies, it could </w:t>
      </w:r>
      <w:r w:rsidR="00572ABB" w:rsidRPr="00BA5AA8">
        <w:rPr>
          <w:u w:val="double"/>
        </w:rPr>
        <w:t xml:space="preserve">also </w:t>
      </w:r>
      <w:r w:rsidR="00973228" w:rsidRPr="00BA5AA8">
        <w:rPr>
          <w:u w:val="double"/>
        </w:rPr>
        <w:t>be used to detect antibodies in hares.</w:t>
      </w:r>
    </w:p>
    <w:p w14:paraId="352157D4" w14:textId="7CC3E406" w:rsidR="009C5FEC" w:rsidRPr="006C0377" w:rsidRDefault="009C5FEC" w:rsidP="009D2C81">
      <w:pPr>
        <w:pStyle w:val="11Para"/>
      </w:pPr>
      <w:r w:rsidRPr="006C0377">
        <w:t>The main characteristic</w:t>
      </w:r>
      <w:r w:rsidR="006C2015" w:rsidRPr="006C0377">
        <w:t>s</w:t>
      </w:r>
      <w:r w:rsidRPr="006C0377">
        <w:t xml:space="preserve"> of this </w:t>
      </w:r>
      <w:r w:rsidR="006C2015" w:rsidRPr="006C0377">
        <w:t>C</w:t>
      </w:r>
      <w:r w:rsidR="00823E75" w:rsidRPr="006C0377">
        <w:t>-</w:t>
      </w:r>
      <w:r w:rsidRPr="006C0377">
        <w:t>ELISA are:</w:t>
      </w:r>
    </w:p>
    <w:p w14:paraId="5B3336B5" w14:textId="7622C7A1" w:rsidR="009C5FEC" w:rsidRPr="006C0377" w:rsidRDefault="008F17B1" w:rsidP="00973228">
      <w:pPr>
        <w:pStyle w:val="para2ilist"/>
        <w:rPr>
          <w:u w:val="none"/>
        </w:rPr>
      </w:pPr>
      <w:r w:rsidRPr="006C0377">
        <w:rPr>
          <w:u w:val="none"/>
        </w:rPr>
        <w:t>i)</w:t>
      </w:r>
      <w:r w:rsidRPr="006C0377">
        <w:rPr>
          <w:u w:val="none"/>
        </w:rPr>
        <w:tab/>
      </w:r>
      <w:r w:rsidR="009C5FEC" w:rsidRPr="006C0377">
        <w:rPr>
          <w:u w:val="none"/>
        </w:rPr>
        <w:t>the detection of all the anti MYXV immunoglobulin class</w:t>
      </w:r>
      <w:r w:rsidR="0030220C" w:rsidRPr="006C0377">
        <w:rPr>
          <w:u w:val="none"/>
        </w:rPr>
        <w:t>es</w:t>
      </w:r>
      <w:r w:rsidR="009C5FEC" w:rsidRPr="006C0377">
        <w:rPr>
          <w:u w:val="none"/>
        </w:rPr>
        <w:t xml:space="preserve"> present in the serum</w:t>
      </w:r>
      <w:r w:rsidR="00E9266E">
        <w:rPr>
          <w:u w:val="none"/>
        </w:rPr>
        <w:t>;</w:t>
      </w:r>
    </w:p>
    <w:p w14:paraId="56C69DA9" w14:textId="70B672A0" w:rsidR="009C5FEC" w:rsidRPr="006C0377" w:rsidRDefault="008F17B1" w:rsidP="008F17B1">
      <w:pPr>
        <w:pStyle w:val="para2ilist"/>
        <w:rPr>
          <w:u w:val="none"/>
        </w:rPr>
      </w:pPr>
      <w:r w:rsidRPr="006C0377">
        <w:rPr>
          <w:u w:val="none"/>
        </w:rPr>
        <w:t>ii)</w:t>
      </w:r>
      <w:r w:rsidRPr="006C0377">
        <w:rPr>
          <w:u w:val="none"/>
        </w:rPr>
        <w:tab/>
      </w:r>
      <w:r w:rsidR="009C5FEC" w:rsidRPr="006C0377">
        <w:rPr>
          <w:u w:val="none"/>
        </w:rPr>
        <w:t>high</w:t>
      </w:r>
      <w:r w:rsidR="00823E75" w:rsidRPr="006C0377">
        <w:rPr>
          <w:u w:val="none"/>
        </w:rPr>
        <w:t>er</w:t>
      </w:r>
      <w:r w:rsidR="009C5FEC" w:rsidRPr="006C0377">
        <w:rPr>
          <w:u w:val="none"/>
        </w:rPr>
        <w:t xml:space="preserve"> specificity </w:t>
      </w:r>
      <w:r w:rsidR="00823E75" w:rsidRPr="006C0377">
        <w:rPr>
          <w:u w:val="none"/>
        </w:rPr>
        <w:t>than</w:t>
      </w:r>
      <w:r w:rsidR="009C5FEC" w:rsidRPr="006C0377">
        <w:rPr>
          <w:u w:val="none"/>
        </w:rPr>
        <w:t xml:space="preserve"> </w:t>
      </w:r>
      <w:r w:rsidR="006C2015" w:rsidRPr="006C0377">
        <w:rPr>
          <w:u w:val="none"/>
        </w:rPr>
        <w:t>I</w:t>
      </w:r>
      <w:r w:rsidR="00823E75" w:rsidRPr="006C0377">
        <w:rPr>
          <w:u w:val="none"/>
        </w:rPr>
        <w:t>-</w:t>
      </w:r>
      <w:r w:rsidR="009C5FEC" w:rsidRPr="006C0377">
        <w:rPr>
          <w:u w:val="none"/>
        </w:rPr>
        <w:t>ELISA</w:t>
      </w:r>
      <w:r w:rsidR="00E9266E">
        <w:rPr>
          <w:u w:val="none"/>
        </w:rPr>
        <w:t>;</w:t>
      </w:r>
    </w:p>
    <w:p w14:paraId="1C9B496B" w14:textId="6209AD03" w:rsidR="009C5FEC" w:rsidRDefault="008F17B1" w:rsidP="008F17B1">
      <w:pPr>
        <w:pStyle w:val="para2ilist"/>
        <w:rPr>
          <w:u w:val="none"/>
        </w:rPr>
      </w:pPr>
      <w:r w:rsidRPr="006C0377">
        <w:rPr>
          <w:u w:val="none"/>
        </w:rPr>
        <w:t>iii)</w:t>
      </w:r>
      <w:r w:rsidRPr="006C0377">
        <w:rPr>
          <w:u w:val="none"/>
        </w:rPr>
        <w:tab/>
      </w:r>
      <w:r w:rsidR="009C5FEC" w:rsidRPr="006C0377">
        <w:rPr>
          <w:u w:val="none"/>
        </w:rPr>
        <w:t>the specificity is further increased by</w:t>
      </w:r>
      <w:r w:rsidR="00F52C43" w:rsidRPr="006C0377">
        <w:rPr>
          <w:u w:val="none"/>
        </w:rPr>
        <w:t xml:space="preserve"> </w:t>
      </w:r>
      <w:r w:rsidR="009C5FEC" w:rsidRPr="006C0377">
        <w:rPr>
          <w:u w:val="none"/>
        </w:rPr>
        <w:t>the use of MAb 1E5 anti</w:t>
      </w:r>
      <w:r w:rsidR="0098691E" w:rsidRPr="006C0377">
        <w:rPr>
          <w:u w:val="none"/>
        </w:rPr>
        <w:t>-</w:t>
      </w:r>
      <w:r w:rsidR="009C5FEC" w:rsidRPr="006C0377">
        <w:rPr>
          <w:u w:val="none"/>
        </w:rPr>
        <w:t>IMV protein.</w:t>
      </w:r>
    </w:p>
    <w:p w14:paraId="0C5C4C5D" w14:textId="47F61208" w:rsidR="009C5FEC" w:rsidRPr="006C0377" w:rsidRDefault="009C5FEC" w:rsidP="009D2C81">
      <w:pPr>
        <w:pStyle w:val="11Para"/>
      </w:pPr>
      <w:r w:rsidRPr="006C0377">
        <w:t xml:space="preserve">The OIE </w:t>
      </w:r>
      <w:r w:rsidR="006C2015" w:rsidRPr="006C0377">
        <w:t xml:space="preserve">Reference </w:t>
      </w:r>
      <w:r w:rsidRPr="006C0377">
        <w:t>Laboratory</w:t>
      </w:r>
      <w:r w:rsidR="00807393">
        <w:rPr>
          <w:rStyle w:val="Appelnotedebasdep"/>
        </w:rPr>
        <w:footnoteReference w:id="4"/>
      </w:r>
      <w:r w:rsidRPr="006C0377">
        <w:t xml:space="preserve"> </w:t>
      </w:r>
      <w:r w:rsidR="001D1E19" w:rsidRPr="006C0377">
        <w:t xml:space="preserve">can </w:t>
      </w:r>
      <w:r w:rsidRPr="006C0377">
        <w:t xml:space="preserve">supply the main reagents </w:t>
      </w:r>
      <w:r w:rsidR="006C2015" w:rsidRPr="006C0377">
        <w:t>for</w:t>
      </w:r>
      <w:r w:rsidRPr="006C0377">
        <w:t xml:space="preserve"> the MYXV </w:t>
      </w:r>
      <w:r w:rsidR="006C2015" w:rsidRPr="006C0377">
        <w:t>C-</w:t>
      </w:r>
      <w:r w:rsidRPr="006C0377">
        <w:t xml:space="preserve">ELISA in a kit format that includes detailed instruction of the methods including the result interpretation. </w:t>
      </w:r>
    </w:p>
    <w:p w14:paraId="4BEA51FE" w14:textId="77777777" w:rsidR="009C5FEC" w:rsidRPr="006C0377" w:rsidRDefault="009D2C81" w:rsidP="009D2C81">
      <w:pPr>
        <w:pStyle w:val="11"/>
      </w:pPr>
      <w:r w:rsidRPr="006C0377">
        <w:lastRenderedPageBreak/>
        <w:t>2.3.</w:t>
      </w:r>
      <w:r w:rsidR="009C5FEC" w:rsidRPr="006C0377">
        <w:tab/>
        <w:t xml:space="preserve">Preparation of </w:t>
      </w:r>
      <w:r w:rsidR="0098691E" w:rsidRPr="006C0377">
        <w:t>standard reagent</w:t>
      </w:r>
      <w:r w:rsidR="00235457" w:rsidRPr="006C0377">
        <w:t>s</w:t>
      </w:r>
      <w:r w:rsidR="0098691E" w:rsidRPr="006C0377">
        <w:t xml:space="preserve"> for </w:t>
      </w:r>
      <w:r w:rsidR="009C5FEC" w:rsidRPr="006C0377">
        <w:t>AGID and IFA</w:t>
      </w:r>
      <w:r w:rsidR="006C2015" w:rsidRPr="006C0377">
        <w:t>T</w:t>
      </w:r>
    </w:p>
    <w:p w14:paraId="77585EAD" w14:textId="77777777" w:rsidR="0098691E" w:rsidRPr="006C0377" w:rsidRDefault="009D2C81" w:rsidP="009D2C81">
      <w:pPr>
        <w:pStyle w:val="111"/>
        <w:rPr>
          <w:bCs/>
        </w:rPr>
      </w:pPr>
      <w:r w:rsidRPr="006C0377">
        <w:rPr>
          <w:bCs/>
        </w:rPr>
        <w:t>2.3.1.</w:t>
      </w:r>
      <w:r w:rsidRPr="006C0377">
        <w:rPr>
          <w:bCs/>
        </w:rPr>
        <w:tab/>
      </w:r>
      <w:r w:rsidR="0098691E" w:rsidRPr="006C0377">
        <w:rPr>
          <w:bCs/>
        </w:rPr>
        <w:t>Preparation of antigen</w:t>
      </w:r>
    </w:p>
    <w:p w14:paraId="24FB1B85" w14:textId="2C9F6875" w:rsidR="009C5FEC" w:rsidRPr="006C0377" w:rsidRDefault="009C5FEC" w:rsidP="009D2C81">
      <w:pPr>
        <w:pStyle w:val="111Para"/>
      </w:pPr>
      <w:r w:rsidRPr="006C0377">
        <w:t xml:space="preserve">Antigen is </w:t>
      </w:r>
      <w:r w:rsidR="00EC24E6" w:rsidRPr="006C0377">
        <w:t xml:space="preserve">produced </w:t>
      </w:r>
      <w:r w:rsidRPr="006C0377">
        <w:t>from cell cultures using the RK-13 cell line</w:t>
      </w:r>
      <w:r w:rsidR="00EC24E6" w:rsidRPr="006C0377">
        <w:t xml:space="preserve"> as described above (</w:t>
      </w:r>
      <w:r w:rsidR="00D02FFC" w:rsidRPr="006C0377">
        <w:t xml:space="preserve">Section </w:t>
      </w:r>
      <w:r w:rsidR="00EC24E6" w:rsidRPr="006C0377">
        <w:t>B.2.</w:t>
      </w:r>
      <w:r w:rsidR="00D02FFC" w:rsidRPr="006C0377">
        <w:t>1.1.i</w:t>
      </w:r>
      <w:r w:rsidR="00EC24E6" w:rsidRPr="006C0377">
        <w:t>)</w:t>
      </w:r>
      <w:r w:rsidRPr="006C0377">
        <w:t xml:space="preserve">. The monolayer is harvested about 48 hours after infection, when the cells clearly show CPE (80%), and is centrifuged (1000 </w:t>
      </w:r>
      <w:r w:rsidRPr="006C0377">
        <w:rPr>
          <w:b/>
          <w:bCs/>
          <w:i/>
          <w:iCs/>
        </w:rPr>
        <w:t>g</w:t>
      </w:r>
      <w:r w:rsidRPr="006C0377">
        <w:t>). The supernatant fluid is retained. Infected cells are frozen and thawed three times to release additional virus and the viral suspension is clarified at 1000 </w:t>
      </w:r>
      <w:r w:rsidRPr="006C0377">
        <w:rPr>
          <w:b/>
          <w:i/>
        </w:rPr>
        <w:t>g</w:t>
      </w:r>
      <w:r w:rsidRPr="006C0377">
        <w:t>. The newly harvested supernatant is added to the original supernatant. The final supernatant fluid is the antigen</w:t>
      </w:r>
      <w:r w:rsidR="004B27CF">
        <w:t xml:space="preserve"> </w:t>
      </w:r>
      <w:r w:rsidRPr="006C0377">
        <w:t xml:space="preserve">and is stored at –20°C or –70°C (for longer conservation). It is titrated in cell cultures before use. </w:t>
      </w:r>
    </w:p>
    <w:p w14:paraId="505B7A88" w14:textId="77777777" w:rsidR="009D2C81" w:rsidRPr="006C0377" w:rsidRDefault="009D2C81" w:rsidP="009D2C81">
      <w:pPr>
        <w:pStyle w:val="111"/>
        <w:rPr>
          <w:bCs/>
        </w:rPr>
      </w:pPr>
      <w:r w:rsidRPr="006C0377">
        <w:rPr>
          <w:bCs/>
        </w:rPr>
        <w:t>2.3.2.</w:t>
      </w:r>
      <w:r w:rsidRPr="006C0377">
        <w:rPr>
          <w:bCs/>
        </w:rPr>
        <w:tab/>
        <w:t>Production of standard laboratory reference sera</w:t>
      </w:r>
    </w:p>
    <w:p w14:paraId="60789C9B" w14:textId="77777777" w:rsidR="009D2C81" w:rsidRPr="006C0377" w:rsidRDefault="009D2C81" w:rsidP="009D2C81">
      <w:pPr>
        <w:pStyle w:val="111Para"/>
      </w:pPr>
      <w:r w:rsidRPr="006C0377">
        <w:t xml:space="preserve">This step is identical to that described for </w:t>
      </w:r>
      <w:r w:rsidR="00096624" w:rsidRPr="006C0377">
        <w:t>I-</w:t>
      </w:r>
      <w:r w:rsidRPr="006C0377">
        <w:t>ELISAs (</w:t>
      </w:r>
      <w:r w:rsidR="00D02FFC" w:rsidRPr="006C0377">
        <w:t xml:space="preserve">Section </w:t>
      </w:r>
      <w:r w:rsidRPr="006C0377">
        <w:t>B.2.</w:t>
      </w:r>
      <w:r w:rsidR="00D02FFC" w:rsidRPr="006C0377">
        <w:t>1</w:t>
      </w:r>
      <w:r w:rsidRPr="006C0377">
        <w:t>)</w:t>
      </w:r>
    </w:p>
    <w:p w14:paraId="257F16B0" w14:textId="77777777" w:rsidR="009C5FEC" w:rsidRPr="006C0377" w:rsidRDefault="009D2C81" w:rsidP="009D2C81">
      <w:pPr>
        <w:pStyle w:val="11"/>
      </w:pPr>
      <w:r w:rsidRPr="006C0377">
        <w:t>2.4.</w:t>
      </w:r>
      <w:r w:rsidR="009C5FEC" w:rsidRPr="006C0377">
        <w:tab/>
        <w:t>Indirect fluorescent antibody</w:t>
      </w:r>
      <w:r w:rsidR="00D02FFC" w:rsidRPr="006C0377">
        <w:t xml:space="preserve"> test </w:t>
      </w:r>
      <w:r w:rsidR="0098691E" w:rsidRPr="006C0377">
        <w:t>(IFA</w:t>
      </w:r>
      <w:r w:rsidR="00D02FFC" w:rsidRPr="006C0377">
        <w:t>T</w:t>
      </w:r>
      <w:r w:rsidR="0098691E" w:rsidRPr="006C0377">
        <w:t xml:space="preserve">) </w:t>
      </w:r>
    </w:p>
    <w:p w14:paraId="1796318F" w14:textId="4917AEA4" w:rsidR="009C5FEC" w:rsidRPr="006C0377" w:rsidRDefault="009C5FEC" w:rsidP="009D2C81">
      <w:pPr>
        <w:pStyle w:val="11Para"/>
      </w:pPr>
      <w:r w:rsidRPr="006C0377">
        <w:t>IFA</w:t>
      </w:r>
      <w:r w:rsidR="00D02FFC" w:rsidRPr="006C0377">
        <w:t>T</w:t>
      </w:r>
      <w:r w:rsidRPr="006C0377">
        <w:t xml:space="preserve"> (Gilbert </w:t>
      </w:r>
      <w:r w:rsidRPr="006C0377">
        <w:rPr>
          <w:i/>
        </w:rPr>
        <w:t>et al</w:t>
      </w:r>
      <w:r w:rsidRPr="006C0377">
        <w:t>., 1989) is carried out using RK-13 cell cultures in flat-bottomed wells of microtitre plates:</w:t>
      </w:r>
    </w:p>
    <w:p w14:paraId="77F809B2" w14:textId="77777777" w:rsidR="008D35B2" w:rsidRPr="006C0377" w:rsidRDefault="008D35B2" w:rsidP="008D35B2">
      <w:pPr>
        <w:pStyle w:val="111"/>
        <w:rPr>
          <w:bCs/>
        </w:rPr>
      </w:pPr>
      <w:r w:rsidRPr="006C0377">
        <w:rPr>
          <w:bCs/>
        </w:rPr>
        <w:t>2.4.1.</w:t>
      </w:r>
      <w:r w:rsidRPr="006C0377">
        <w:rPr>
          <w:bCs/>
        </w:rPr>
        <w:tab/>
        <w:t>Test procedure</w:t>
      </w:r>
    </w:p>
    <w:p w14:paraId="0198EE33" w14:textId="77777777" w:rsidR="009C5FEC" w:rsidRPr="006C0377" w:rsidRDefault="009D2C81" w:rsidP="009D2C81">
      <w:pPr>
        <w:pStyle w:val="i"/>
        <w:rPr>
          <w:rFonts w:cs="Arial"/>
          <w:szCs w:val="18"/>
        </w:rPr>
      </w:pPr>
      <w:r w:rsidRPr="006C0377">
        <w:rPr>
          <w:rFonts w:cs="Arial"/>
          <w:szCs w:val="18"/>
        </w:rPr>
        <w:t>i)</w:t>
      </w:r>
      <w:r w:rsidRPr="006C0377">
        <w:rPr>
          <w:rFonts w:cs="Arial"/>
          <w:szCs w:val="18"/>
        </w:rPr>
        <w:tab/>
      </w:r>
      <w:r w:rsidR="009C5FEC" w:rsidRPr="006C0377">
        <w:rPr>
          <w:rFonts w:cs="Arial"/>
          <w:szCs w:val="18"/>
        </w:rPr>
        <w:t>Cell</w:t>
      </w:r>
      <w:r w:rsidR="009C5FEC" w:rsidRPr="006C0377">
        <w:t xml:space="preserve"> suspension</w:t>
      </w:r>
      <w:r w:rsidR="00D02FFC" w:rsidRPr="006C0377">
        <w:rPr>
          <w:rFonts w:cs="Arial"/>
          <w:szCs w:val="18"/>
        </w:rPr>
        <w:t>s</w:t>
      </w:r>
      <w:r w:rsidR="009C5FEC" w:rsidRPr="006C0377">
        <w:t>, 4</w:t>
      </w:r>
      <w:r w:rsidR="00D02FFC" w:rsidRPr="006C0377">
        <w:t xml:space="preserve"> </w:t>
      </w:r>
      <w:r w:rsidR="009C5FEC" w:rsidRPr="006C0377">
        <w:rPr>
          <w:rFonts w:cs="Arial"/>
          <w:szCs w:val="18"/>
        </w:rPr>
        <w:t>×</w:t>
      </w:r>
      <w:r w:rsidR="00D02FFC" w:rsidRPr="006C0377">
        <w:rPr>
          <w:rFonts w:cs="Arial"/>
          <w:szCs w:val="18"/>
        </w:rPr>
        <w:t xml:space="preserve"> </w:t>
      </w:r>
      <w:r w:rsidR="009C5FEC" w:rsidRPr="006C0377">
        <w:t>10</w:t>
      </w:r>
      <w:r w:rsidR="009C5FEC" w:rsidRPr="007962E3">
        <w:rPr>
          <w:szCs w:val="14"/>
          <w:vertAlign w:val="superscript"/>
        </w:rPr>
        <w:t>4</w:t>
      </w:r>
      <w:r w:rsidR="009C5FEC" w:rsidRPr="006C0377">
        <w:t xml:space="preserve"> cells diluted in medium, </w:t>
      </w:r>
      <w:r w:rsidR="00D02FFC" w:rsidRPr="006C0377">
        <w:t>are</w:t>
      </w:r>
      <w:r w:rsidR="009C5FEC" w:rsidRPr="006C0377">
        <w:t xml:space="preserve"> distributed in all wells and a confluent cell sheet is formed within 24 hours. </w:t>
      </w:r>
    </w:p>
    <w:p w14:paraId="62F6C9CE" w14:textId="77777777" w:rsidR="009C5FEC" w:rsidRPr="006C0377" w:rsidRDefault="009D2C81" w:rsidP="009D2C81">
      <w:pPr>
        <w:pStyle w:val="i"/>
        <w:rPr>
          <w:rFonts w:cs="Arial"/>
          <w:szCs w:val="18"/>
        </w:rPr>
      </w:pPr>
      <w:r w:rsidRPr="006C0377">
        <w:t>ii)</w:t>
      </w:r>
      <w:r w:rsidRPr="006C0377">
        <w:tab/>
      </w:r>
      <w:r w:rsidR="009C5FEC" w:rsidRPr="006C0377">
        <w:t xml:space="preserve">The medium is discarded and 100 µl of viral suspension (with a multiplicity of infection of 0.05) is added to each well. </w:t>
      </w:r>
    </w:p>
    <w:p w14:paraId="30A8D548" w14:textId="77777777" w:rsidR="009C5FEC" w:rsidRPr="006C0377" w:rsidRDefault="009D2C81" w:rsidP="009D2C81">
      <w:pPr>
        <w:pStyle w:val="i"/>
        <w:rPr>
          <w:rFonts w:cs="Arial"/>
          <w:szCs w:val="18"/>
        </w:rPr>
      </w:pPr>
      <w:r w:rsidRPr="006C0377">
        <w:t>iii)</w:t>
      </w:r>
      <w:r w:rsidRPr="006C0377">
        <w:tab/>
      </w:r>
      <w:r w:rsidR="009C5FEC" w:rsidRPr="006C0377">
        <w:t xml:space="preserve">After 2 hours, 100 µl </w:t>
      </w:r>
      <w:r w:rsidR="00D02FFC" w:rsidRPr="006C0377">
        <w:t>MEM</w:t>
      </w:r>
      <w:r w:rsidR="009C5FEC" w:rsidRPr="006C0377">
        <w:t xml:space="preserve"> containing 2% calf serum is added.</w:t>
      </w:r>
    </w:p>
    <w:p w14:paraId="580AEA3F" w14:textId="77777777" w:rsidR="009C5FEC" w:rsidRPr="006C0377" w:rsidRDefault="009D2C81" w:rsidP="009D2C81">
      <w:pPr>
        <w:pStyle w:val="i"/>
        <w:rPr>
          <w:rFonts w:cs="Arial"/>
          <w:szCs w:val="18"/>
        </w:rPr>
      </w:pPr>
      <w:r w:rsidRPr="006C0377">
        <w:t>iv)</w:t>
      </w:r>
      <w:r w:rsidRPr="006C0377">
        <w:tab/>
      </w:r>
      <w:r w:rsidR="009C5FEC" w:rsidRPr="006C0377">
        <w:t xml:space="preserve">After 48 hours of incubation, the plates are washed with PBS and fixed with acetone containing 50% ethanol for 30 minutes at –20°C, or paraformaldehyde (4% in PBS) at room temperature. </w:t>
      </w:r>
    </w:p>
    <w:p w14:paraId="35C94A7B" w14:textId="77777777" w:rsidR="009C5FEC" w:rsidRPr="006C0377" w:rsidRDefault="009D2C81" w:rsidP="009D2C81">
      <w:pPr>
        <w:pStyle w:val="i"/>
        <w:rPr>
          <w:rFonts w:cs="Arial"/>
          <w:szCs w:val="18"/>
        </w:rPr>
      </w:pPr>
      <w:r w:rsidRPr="006C0377">
        <w:t>v)</w:t>
      </w:r>
      <w:r w:rsidRPr="006C0377">
        <w:tab/>
      </w:r>
      <w:r w:rsidR="009C5FEC" w:rsidRPr="006C0377">
        <w:t xml:space="preserve">The plates are then dried at 37°C for 15 minutes. The plates can be stored at –30°C or </w:t>
      </w:r>
      <w:r w:rsidR="00D02FFC" w:rsidRPr="006C0377">
        <w:br/>
      </w:r>
      <w:r w:rsidR="009C5FEC" w:rsidRPr="006C0377">
        <w:t xml:space="preserve">–70°C for 3 months. </w:t>
      </w:r>
    </w:p>
    <w:p w14:paraId="063B1120" w14:textId="77777777" w:rsidR="009C5FEC" w:rsidRPr="006C0377" w:rsidRDefault="009D2C81" w:rsidP="009D2C81">
      <w:pPr>
        <w:pStyle w:val="i"/>
        <w:rPr>
          <w:rFonts w:cs="Arial"/>
          <w:szCs w:val="18"/>
        </w:rPr>
      </w:pPr>
      <w:r w:rsidRPr="006C0377">
        <w:t>vi)</w:t>
      </w:r>
      <w:r w:rsidRPr="006C0377">
        <w:tab/>
      </w:r>
      <w:r w:rsidR="009C5FEC" w:rsidRPr="006C0377">
        <w:t xml:space="preserve">Sera are tested by IFA using anti-rabbit IgG conjugated to fluorescein isothiocyanate. </w:t>
      </w:r>
    </w:p>
    <w:p w14:paraId="230CB432" w14:textId="77777777" w:rsidR="009C5FEC" w:rsidRPr="006C0377" w:rsidRDefault="009D2C81" w:rsidP="00D02FFC">
      <w:pPr>
        <w:pStyle w:val="i"/>
        <w:spacing w:after="240"/>
      </w:pPr>
      <w:r w:rsidRPr="006C0377">
        <w:t>vii)</w:t>
      </w:r>
      <w:r w:rsidRPr="006C0377">
        <w:tab/>
      </w:r>
      <w:r w:rsidR="009C5FEC" w:rsidRPr="006C0377">
        <w:t>The test results may be qualitative with sera diluted 1/20, or quantitative with serial dilutions of serum.</w:t>
      </w:r>
    </w:p>
    <w:p w14:paraId="477CC27B" w14:textId="77777777" w:rsidR="009C5FEC" w:rsidRPr="006C0377" w:rsidRDefault="008D35B2" w:rsidP="008D35B2">
      <w:pPr>
        <w:pStyle w:val="11"/>
      </w:pPr>
      <w:r w:rsidRPr="006C0377">
        <w:t>2.5.</w:t>
      </w:r>
      <w:r w:rsidR="009C5FEC" w:rsidRPr="006C0377">
        <w:tab/>
        <w:t>Agar gel immunodiffusion test</w:t>
      </w:r>
    </w:p>
    <w:p w14:paraId="183DC3E0" w14:textId="77777777" w:rsidR="009C5FEC" w:rsidRPr="006C0377" w:rsidRDefault="009C5FEC" w:rsidP="008D35B2">
      <w:pPr>
        <w:pStyle w:val="11Para"/>
      </w:pPr>
      <w:r w:rsidRPr="006C0377">
        <w:t>Agar is prepared as described previously (Section B.1</w:t>
      </w:r>
      <w:r w:rsidR="0055556D" w:rsidRPr="006C0377">
        <w:t>.</w:t>
      </w:r>
      <w:r w:rsidR="00D02FFC" w:rsidRPr="006C0377">
        <w:t>5</w:t>
      </w:r>
      <w:r w:rsidR="0055556D" w:rsidRPr="006C0377">
        <w:t>.</w:t>
      </w:r>
      <w:r w:rsidR="00D02FFC" w:rsidRPr="006C0377">
        <w:t>1</w:t>
      </w:r>
      <w:r w:rsidRPr="006C0377">
        <w:t xml:space="preserve">) using 6 ml per 10 cm Petri dish. </w:t>
      </w:r>
    </w:p>
    <w:p w14:paraId="14901E07" w14:textId="77777777" w:rsidR="008D35B2" w:rsidRPr="006C0377" w:rsidRDefault="008D35B2" w:rsidP="008D35B2">
      <w:pPr>
        <w:pStyle w:val="111"/>
        <w:rPr>
          <w:bCs/>
        </w:rPr>
      </w:pPr>
      <w:r w:rsidRPr="006C0377">
        <w:rPr>
          <w:bCs/>
        </w:rPr>
        <w:t>2.5.1.</w:t>
      </w:r>
      <w:r w:rsidRPr="006C0377">
        <w:rPr>
          <w:bCs/>
        </w:rPr>
        <w:tab/>
        <w:t>Test procedure</w:t>
      </w:r>
    </w:p>
    <w:p w14:paraId="77DCA81D" w14:textId="77777777" w:rsidR="009C5FEC" w:rsidRPr="006C0377" w:rsidRDefault="008D35B2" w:rsidP="008D35B2">
      <w:pPr>
        <w:pStyle w:val="i"/>
        <w:rPr>
          <w:rFonts w:cs="Arial"/>
          <w:szCs w:val="18"/>
        </w:rPr>
      </w:pPr>
      <w:r w:rsidRPr="006C0377">
        <w:t>i)</w:t>
      </w:r>
      <w:r w:rsidRPr="006C0377">
        <w:tab/>
      </w:r>
      <w:r w:rsidR="009C5FEC" w:rsidRPr="006C0377">
        <w:t xml:space="preserve">Strips of filter paper containing the standard antigen and antiserum, and discs containing test sera are arranged on the surface of the agar (discs between the strips). </w:t>
      </w:r>
    </w:p>
    <w:p w14:paraId="672A5BDD" w14:textId="77777777" w:rsidR="009C5FEC" w:rsidRPr="006C0377" w:rsidRDefault="008D35B2" w:rsidP="008D35B2">
      <w:pPr>
        <w:pStyle w:val="i"/>
        <w:rPr>
          <w:rFonts w:cs="Arial"/>
          <w:szCs w:val="18"/>
        </w:rPr>
      </w:pPr>
      <w:r w:rsidRPr="006C0377">
        <w:t>ii)</w:t>
      </w:r>
      <w:r w:rsidRPr="006C0377">
        <w:tab/>
      </w:r>
      <w:r w:rsidR="009C5FEC" w:rsidRPr="006C0377">
        <w:t xml:space="preserve">The plates are incubated in a humid atmosphere at 37°C and read after 24–48 hours. </w:t>
      </w:r>
    </w:p>
    <w:p w14:paraId="5F132CE3" w14:textId="34C08AC3" w:rsidR="009C5FEC" w:rsidRPr="006C0377" w:rsidRDefault="008D35B2" w:rsidP="008D35B2">
      <w:pPr>
        <w:pStyle w:val="i"/>
        <w:spacing w:after="480"/>
      </w:pPr>
      <w:r w:rsidRPr="006C0377">
        <w:t>iii)</w:t>
      </w:r>
      <w:r w:rsidRPr="006C0377">
        <w:tab/>
      </w:r>
      <w:r w:rsidR="009C5FEC" w:rsidRPr="006C0377">
        <w:t xml:space="preserve">Three precipitation lines should appear. If the test sera contain </w:t>
      </w:r>
      <w:r w:rsidR="009C5FEC" w:rsidRPr="006C0377">
        <w:rPr>
          <w:rFonts w:cs="Arial"/>
          <w:szCs w:val="18"/>
        </w:rPr>
        <w:t>MYXV</w:t>
      </w:r>
      <w:r w:rsidR="009C5FEC" w:rsidRPr="006C0377">
        <w:t xml:space="preserve">-specific antibody, at least one of the three lines is bent towards the antigen band; otherwise it remains straight. If sera contain </w:t>
      </w:r>
      <w:r w:rsidRPr="006C0377">
        <w:rPr>
          <w:rFonts w:cs="Arial"/>
          <w:szCs w:val="18"/>
        </w:rPr>
        <w:t>MYXV</w:t>
      </w:r>
      <w:r w:rsidR="009C5FEC" w:rsidRPr="006C0377">
        <w:t xml:space="preserve"> antigen, at least one of the lines is bent towards the standard serum strip. The test can also be carried out in a more conventional manner using liquid reagents in wells cut in the agar.</w:t>
      </w:r>
    </w:p>
    <w:p w14:paraId="7DADE71D" w14:textId="59983234" w:rsidR="00EB4373" w:rsidRPr="006C0377" w:rsidRDefault="00EB4373" w:rsidP="008A20C0">
      <w:pPr>
        <w:pStyle w:val="A"/>
        <w:spacing w:after="200"/>
      </w:pPr>
      <w:r w:rsidRPr="006C0377">
        <w:t>c.</w:t>
      </w:r>
      <w:r w:rsidR="00F52C43" w:rsidRPr="006C0377">
        <w:t xml:space="preserve">  </w:t>
      </w:r>
      <w:r w:rsidRPr="006C0377">
        <w:t xml:space="preserve">REQUIREMENTS FOR VACCINES </w:t>
      </w:r>
    </w:p>
    <w:p w14:paraId="13883DE5" w14:textId="77777777" w:rsidR="00AB599F" w:rsidRPr="006C0377" w:rsidRDefault="00AB599F" w:rsidP="00820DC4">
      <w:pPr>
        <w:pStyle w:val="1"/>
      </w:pPr>
      <w:r w:rsidRPr="006C0377">
        <w:t>1.</w:t>
      </w:r>
      <w:r w:rsidR="008D35B2" w:rsidRPr="006C0377">
        <w:tab/>
      </w:r>
      <w:r w:rsidRPr="006C0377">
        <w:t>Background</w:t>
      </w:r>
    </w:p>
    <w:p w14:paraId="6CBB457E" w14:textId="25E1DC4F" w:rsidR="00AB599F" w:rsidRPr="006C0377" w:rsidRDefault="00AB599F" w:rsidP="00DF2EEC">
      <w:pPr>
        <w:pStyle w:val="para1"/>
        <w:rPr>
          <w:lang w:val="en-US"/>
        </w:rPr>
      </w:pPr>
      <w:r w:rsidRPr="006C0377">
        <w:t xml:space="preserve">Two types of live vaccine </w:t>
      </w:r>
      <w:r w:rsidRPr="006C0377">
        <w:rPr>
          <w:rFonts w:cs="Arial"/>
          <w:szCs w:val="18"/>
        </w:rPr>
        <w:t xml:space="preserve">have been developed </w:t>
      </w:r>
      <w:r w:rsidRPr="006C0377">
        <w:t xml:space="preserve">for vaccination against myxomatosis: heterologous </w:t>
      </w:r>
      <w:r w:rsidRPr="006C0377">
        <w:rPr>
          <w:rFonts w:cs="Arial"/>
          <w:szCs w:val="18"/>
        </w:rPr>
        <w:t>vaccines</w:t>
      </w:r>
      <w:r w:rsidRPr="006C0377">
        <w:t xml:space="preserve"> prepared from </w:t>
      </w:r>
      <w:r w:rsidRPr="006C0377">
        <w:rPr>
          <w:rFonts w:cs="Arial"/>
          <w:szCs w:val="18"/>
        </w:rPr>
        <w:t>Shope</w:t>
      </w:r>
      <w:r w:rsidRPr="006C0377">
        <w:t xml:space="preserve"> fibroma virus (</w:t>
      </w:r>
      <w:r w:rsidRPr="006C0377">
        <w:rPr>
          <w:rFonts w:cs="Arial"/>
          <w:szCs w:val="18"/>
        </w:rPr>
        <w:t>SFV) (</w:t>
      </w:r>
      <w:r w:rsidRPr="006C0377">
        <w:t xml:space="preserve">Fenner &amp; Woodroofe, 1954; Shope, 1932), and homologous vaccine prepared from attenuated </w:t>
      </w:r>
      <w:r w:rsidRPr="006C0377">
        <w:rPr>
          <w:rFonts w:cs="Arial"/>
          <w:szCs w:val="18"/>
        </w:rPr>
        <w:t>strains</w:t>
      </w:r>
      <w:r w:rsidRPr="006C0377">
        <w:t xml:space="preserve"> of </w:t>
      </w:r>
      <w:r w:rsidR="00DF2EEC" w:rsidRPr="006C0377">
        <w:rPr>
          <w:rFonts w:cs="Arial"/>
          <w:szCs w:val="18"/>
        </w:rPr>
        <w:t>MYXV</w:t>
      </w:r>
      <w:r w:rsidRPr="006C0377">
        <w:t xml:space="preserve"> (Arguello Villares, 1986;</w:t>
      </w:r>
      <w:r w:rsidR="00C00782" w:rsidRPr="006C0377">
        <w:t xml:space="preserve"> </w:t>
      </w:r>
      <w:r w:rsidRPr="006C0377">
        <w:t xml:space="preserve">Gorski &amp; Mizak, 1985; Saurat </w:t>
      </w:r>
      <w:r w:rsidRPr="006C0377">
        <w:rPr>
          <w:i/>
        </w:rPr>
        <w:t>et al</w:t>
      </w:r>
      <w:r w:rsidRPr="006C0377">
        <w:t xml:space="preserve">., 1978; Tozzini &amp; Mani, 1975; Von Der Ahe </w:t>
      </w:r>
      <w:r w:rsidRPr="006C0377">
        <w:rPr>
          <w:i/>
        </w:rPr>
        <w:t>et al</w:t>
      </w:r>
      <w:r w:rsidRPr="006C0377">
        <w:t xml:space="preserve">., 1981). They are </w:t>
      </w:r>
      <w:r w:rsidRPr="006C0377">
        <w:rPr>
          <w:rFonts w:cs="Arial"/>
          <w:szCs w:val="18"/>
        </w:rPr>
        <w:t xml:space="preserve">both </w:t>
      </w:r>
      <w:r w:rsidRPr="006C0377">
        <w:t>administered subcutaneously or intradermally.</w:t>
      </w:r>
      <w:r w:rsidRPr="006C0377">
        <w:rPr>
          <w:rFonts w:cs="Arial"/>
          <w:szCs w:val="18"/>
        </w:rPr>
        <w:t xml:space="preserve"> </w:t>
      </w:r>
      <w:r w:rsidRPr="006C0377">
        <w:rPr>
          <w:rFonts w:cs="Arial"/>
          <w:szCs w:val="18"/>
          <w:lang w:val="en-US" w:eastAsia="en-GB"/>
        </w:rPr>
        <w:t xml:space="preserve">Each </w:t>
      </w:r>
      <w:r w:rsidRPr="006C0377">
        <w:rPr>
          <w:rFonts w:cs="Arial"/>
          <w:szCs w:val="18"/>
          <w:lang w:val="en-US" w:eastAsia="en-GB"/>
        </w:rPr>
        <w:lastRenderedPageBreak/>
        <w:t>type of vaccine has its advantages and disadvantages. S</w:t>
      </w:r>
      <w:r w:rsidR="009A7359" w:rsidRPr="006C0377">
        <w:rPr>
          <w:rFonts w:cs="Arial"/>
          <w:szCs w:val="18"/>
          <w:lang w:val="en-US" w:eastAsia="en-GB"/>
        </w:rPr>
        <w:t>FV</w:t>
      </w:r>
      <w:r w:rsidRPr="006C0377">
        <w:rPr>
          <w:rFonts w:cs="Arial"/>
          <w:szCs w:val="18"/>
          <w:lang w:val="en-US" w:eastAsia="en-GB"/>
        </w:rPr>
        <w:t>-based vaccines may be considered less immunogenic. Their use</w:t>
      </w:r>
      <w:r w:rsidRPr="006C0377">
        <w:rPr>
          <w:rFonts w:cs="Arial"/>
          <w:szCs w:val="18"/>
        </w:rPr>
        <w:t xml:space="preserve"> has greatly diminished in </w:t>
      </w:r>
      <w:r w:rsidR="001D1E19" w:rsidRPr="006C0377">
        <w:rPr>
          <w:rFonts w:cs="Arial"/>
          <w:szCs w:val="18"/>
        </w:rPr>
        <w:t xml:space="preserve">recent </w:t>
      </w:r>
      <w:r w:rsidRPr="006C0377">
        <w:rPr>
          <w:rFonts w:cs="Arial"/>
          <w:szCs w:val="18"/>
        </w:rPr>
        <w:t xml:space="preserve">years and </w:t>
      </w:r>
      <w:r w:rsidR="001D1E19" w:rsidRPr="006C0377">
        <w:rPr>
          <w:rFonts w:cs="Arial"/>
          <w:szCs w:val="18"/>
        </w:rPr>
        <w:t>they</w:t>
      </w:r>
      <w:r w:rsidRPr="006C0377">
        <w:rPr>
          <w:rFonts w:cs="Arial"/>
          <w:szCs w:val="18"/>
        </w:rPr>
        <w:t xml:space="preserve"> </w:t>
      </w:r>
      <w:r w:rsidR="001D1E19" w:rsidRPr="006C0377">
        <w:rPr>
          <w:rFonts w:cs="Arial"/>
          <w:szCs w:val="18"/>
        </w:rPr>
        <w:t>are not generally</w:t>
      </w:r>
      <w:r w:rsidRPr="006C0377">
        <w:rPr>
          <w:rFonts w:cs="Arial"/>
          <w:szCs w:val="18"/>
        </w:rPr>
        <w:t xml:space="preserve"> used in </w:t>
      </w:r>
      <w:r w:rsidR="001D1E19" w:rsidRPr="006C0377">
        <w:rPr>
          <w:rFonts w:cs="Arial"/>
          <w:szCs w:val="18"/>
        </w:rPr>
        <w:t xml:space="preserve">the </w:t>
      </w:r>
      <w:r w:rsidRPr="006C0377">
        <w:rPr>
          <w:rFonts w:cs="Arial"/>
          <w:szCs w:val="18"/>
        </w:rPr>
        <w:t xml:space="preserve">meat rabbit industry. Live attenuated MYXV vaccines are more immunogenic and the </w:t>
      </w:r>
      <w:r w:rsidRPr="006C0377">
        <w:rPr>
          <w:rFonts w:cs="Arial"/>
          <w:szCs w:val="18"/>
          <w:lang w:val="en-US" w:eastAsia="en-GB"/>
        </w:rPr>
        <w:t>duration of protection is longer</w:t>
      </w:r>
      <w:r w:rsidR="009A7359" w:rsidRPr="006C0377">
        <w:rPr>
          <w:rFonts w:cs="Arial"/>
          <w:szCs w:val="18"/>
          <w:lang w:val="en-US" w:eastAsia="en-GB"/>
        </w:rPr>
        <w:t>,</w:t>
      </w:r>
      <w:r w:rsidRPr="006C0377">
        <w:rPr>
          <w:rFonts w:cs="Arial"/>
          <w:szCs w:val="18"/>
          <w:lang w:val="en-US" w:eastAsia="en-GB"/>
        </w:rPr>
        <w:t xml:space="preserve"> i.e. around </w:t>
      </w:r>
      <w:r w:rsidR="009A7359" w:rsidRPr="006C0377">
        <w:rPr>
          <w:rFonts w:cs="Arial"/>
          <w:szCs w:val="18"/>
          <w:lang w:val="en-US" w:eastAsia="en-GB"/>
        </w:rPr>
        <w:t>4–6</w:t>
      </w:r>
      <w:r w:rsidRPr="006C0377">
        <w:rPr>
          <w:rFonts w:cs="Arial"/>
          <w:szCs w:val="18"/>
          <w:lang w:val="en-US" w:eastAsia="en-GB"/>
        </w:rPr>
        <w:t xml:space="preserve"> months.</w:t>
      </w:r>
      <w:r w:rsidRPr="006C0377">
        <w:rPr>
          <w:rFonts w:cs="Arial"/>
          <w:szCs w:val="18"/>
          <w:lang w:val="en-US"/>
        </w:rPr>
        <w:t xml:space="preserve"> However, they</w:t>
      </w:r>
      <w:r w:rsidRPr="006C0377">
        <w:rPr>
          <w:rFonts w:cs="Arial"/>
          <w:szCs w:val="18"/>
          <w:lang w:val="en-US" w:eastAsia="en-GB"/>
        </w:rPr>
        <w:t xml:space="preserve"> may be immunosuppressive, particularly in young rabbits (Fenner </w:t>
      </w:r>
      <w:r w:rsidR="009A7359" w:rsidRPr="006C0377">
        <w:rPr>
          <w:rFonts w:cs="Arial"/>
          <w:szCs w:val="18"/>
          <w:lang w:val="en-US" w:eastAsia="en-GB"/>
        </w:rPr>
        <w:t>&amp;</w:t>
      </w:r>
      <w:r w:rsidRPr="006C0377">
        <w:rPr>
          <w:rFonts w:cs="Arial"/>
          <w:szCs w:val="18"/>
          <w:lang w:val="en-US" w:eastAsia="en-GB"/>
        </w:rPr>
        <w:t xml:space="preserve"> Woodroofe</w:t>
      </w:r>
      <w:r w:rsidR="009A7359" w:rsidRPr="006C0377">
        <w:rPr>
          <w:rFonts w:cs="Arial"/>
          <w:szCs w:val="18"/>
          <w:lang w:val="en-US" w:eastAsia="en-GB"/>
        </w:rPr>
        <w:t>,</w:t>
      </w:r>
      <w:r w:rsidRPr="006C0377">
        <w:rPr>
          <w:rFonts w:cs="Arial"/>
          <w:szCs w:val="18"/>
          <w:lang w:val="en-US" w:eastAsia="en-GB"/>
        </w:rPr>
        <w:t xml:space="preserve"> 1954</w:t>
      </w:r>
      <w:r w:rsidR="009A7359" w:rsidRPr="006C0377">
        <w:rPr>
          <w:rFonts w:cs="Arial"/>
          <w:szCs w:val="18"/>
          <w:lang w:val="en-US" w:eastAsia="en-GB"/>
        </w:rPr>
        <w:t>;</w:t>
      </w:r>
      <w:r w:rsidRPr="006C0377">
        <w:rPr>
          <w:rFonts w:cs="Arial"/>
          <w:szCs w:val="18"/>
          <w:lang w:val="en-US" w:eastAsia="en-GB"/>
        </w:rPr>
        <w:t xml:space="preserve"> McKercher </w:t>
      </w:r>
      <w:r w:rsidR="009A7359" w:rsidRPr="006C0377">
        <w:rPr>
          <w:rFonts w:cs="Arial"/>
          <w:szCs w:val="18"/>
          <w:lang w:val="en-US" w:eastAsia="en-GB"/>
        </w:rPr>
        <w:t>&amp;</w:t>
      </w:r>
      <w:r w:rsidRPr="006C0377">
        <w:rPr>
          <w:rFonts w:cs="Arial"/>
          <w:szCs w:val="18"/>
          <w:lang w:val="en-US" w:eastAsia="en-GB"/>
        </w:rPr>
        <w:t xml:space="preserve"> Saito</w:t>
      </w:r>
      <w:r w:rsidR="009A7359" w:rsidRPr="006C0377">
        <w:rPr>
          <w:rFonts w:cs="Arial"/>
          <w:szCs w:val="18"/>
          <w:lang w:val="en-US" w:eastAsia="en-GB"/>
        </w:rPr>
        <w:t>,</w:t>
      </w:r>
      <w:r w:rsidRPr="006C0377">
        <w:rPr>
          <w:rFonts w:cs="Arial"/>
          <w:szCs w:val="18"/>
          <w:lang w:val="en-US" w:eastAsia="en-GB"/>
        </w:rPr>
        <w:t xml:space="preserve"> 1964).</w:t>
      </w:r>
    </w:p>
    <w:p w14:paraId="6765E1AA" w14:textId="1D4A973D" w:rsidR="00AB599F" w:rsidRPr="003C6322" w:rsidRDefault="00AB599F" w:rsidP="00DF2EEC">
      <w:pPr>
        <w:pStyle w:val="para1"/>
      </w:pPr>
      <w:r w:rsidRPr="006C0377">
        <w:rPr>
          <w:lang w:val="en-US"/>
        </w:rPr>
        <w:t xml:space="preserve">A recombinant </w:t>
      </w:r>
      <w:r w:rsidRPr="006C0377">
        <w:rPr>
          <w:rFonts w:cs="Arial"/>
          <w:szCs w:val="18"/>
          <w:lang w:val="en-US"/>
        </w:rPr>
        <w:t>attenuated live MYXV strain</w:t>
      </w:r>
      <w:r w:rsidRPr="006C0377">
        <w:rPr>
          <w:lang w:val="en-US"/>
        </w:rPr>
        <w:t xml:space="preserve"> expressing rabbit haemorrhagic disease virus (</w:t>
      </w:r>
      <w:r w:rsidR="008060FB" w:rsidRPr="00BA5AA8">
        <w:rPr>
          <w:u w:val="double"/>
          <w:lang w:val="en-US"/>
        </w:rPr>
        <w:t>either</w:t>
      </w:r>
      <w:r w:rsidR="008060FB">
        <w:rPr>
          <w:lang w:val="en-US"/>
        </w:rPr>
        <w:t xml:space="preserve"> </w:t>
      </w:r>
      <w:r w:rsidRPr="006C0377">
        <w:rPr>
          <w:lang w:val="en-US"/>
        </w:rPr>
        <w:t>RHDV</w:t>
      </w:r>
      <w:r w:rsidR="008060FB">
        <w:rPr>
          <w:lang w:val="en-US"/>
        </w:rPr>
        <w:t xml:space="preserve"> </w:t>
      </w:r>
      <w:r w:rsidR="008060FB" w:rsidRPr="00BA5AA8">
        <w:rPr>
          <w:u w:val="double"/>
          <w:lang w:val="en-US"/>
        </w:rPr>
        <w:t>or RHDV2</w:t>
      </w:r>
      <w:r w:rsidRPr="006C0377">
        <w:rPr>
          <w:lang w:val="en-US"/>
        </w:rPr>
        <w:t xml:space="preserve">) capsid protein and conferring double protection against myxomatosis and RHDV (Bertagnoli </w:t>
      </w:r>
      <w:r w:rsidRPr="006C0377">
        <w:rPr>
          <w:i/>
          <w:lang w:val="en-US"/>
        </w:rPr>
        <w:t>et al</w:t>
      </w:r>
      <w:r w:rsidRPr="006C0377">
        <w:rPr>
          <w:lang w:val="en-US"/>
        </w:rPr>
        <w:t xml:space="preserve">., </w:t>
      </w:r>
      <w:r w:rsidRPr="006C0377">
        <w:rPr>
          <w:rFonts w:cs="Arial"/>
          <w:szCs w:val="18"/>
          <w:lang w:val="en-US"/>
        </w:rPr>
        <w:t>1996) has been developed and it is commercially available</w:t>
      </w:r>
      <w:r w:rsidR="009A7359" w:rsidRPr="006C0377">
        <w:rPr>
          <w:rFonts w:cs="Arial"/>
          <w:szCs w:val="18"/>
          <w:lang w:val="en-US"/>
        </w:rPr>
        <w:t xml:space="preserve"> </w:t>
      </w:r>
      <w:r w:rsidRPr="006C0377">
        <w:rPr>
          <w:rFonts w:cs="Arial"/>
          <w:szCs w:val="18"/>
          <w:lang w:val="en-US"/>
        </w:rPr>
        <w:t xml:space="preserve">in Europe (Spibey </w:t>
      </w:r>
      <w:r w:rsidRPr="006C0377">
        <w:rPr>
          <w:rFonts w:cs="Arial"/>
          <w:i/>
          <w:szCs w:val="18"/>
          <w:lang w:val="en-US"/>
        </w:rPr>
        <w:t>et al</w:t>
      </w:r>
      <w:r w:rsidRPr="006C0377">
        <w:rPr>
          <w:rFonts w:cs="Arial"/>
          <w:szCs w:val="18"/>
          <w:lang w:val="en-US"/>
        </w:rPr>
        <w:t>., 2012)</w:t>
      </w:r>
      <w:r w:rsidR="003725A4" w:rsidRPr="006C0377">
        <w:rPr>
          <w:rFonts w:cs="Arial"/>
          <w:szCs w:val="18"/>
          <w:lang w:val="en-US"/>
        </w:rPr>
        <w:t xml:space="preserve">. </w:t>
      </w:r>
      <w:r w:rsidR="003725A4" w:rsidRPr="006C0377">
        <w:rPr>
          <w:rFonts w:eastAsia="AdvGulliv-R" w:cs="Arial"/>
          <w:color w:val="000000"/>
          <w:szCs w:val="18"/>
          <w:lang w:val="en-US" w:eastAsia="en-GB"/>
        </w:rPr>
        <w:t xml:space="preserve">An attenuated field strain of MYXV from Spain (strain 6918) has been </w:t>
      </w:r>
      <w:r w:rsidR="003725A4" w:rsidRPr="003C6322">
        <w:rPr>
          <w:rFonts w:eastAsia="AdvGulliv-R" w:cs="Arial"/>
          <w:szCs w:val="18"/>
          <w:lang w:val="en-US" w:eastAsia="en-GB"/>
        </w:rPr>
        <w:t>similarly engineered and tested in laboratory and field studies as a vaccine against both myxomatosis and RHD</w:t>
      </w:r>
      <w:r w:rsidR="001D1E19" w:rsidRPr="003C6322">
        <w:rPr>
          <w:rFonts w:eastAsia="AdvGulliv-R" w:cs="Arial"/>
          <w:szCs w:val="18"/>
          <w:lang w:val="en-US" w:eastAsia="en-GB"/>
        </w:rPr>
        <w:t>V</w:t>
      </w:r>
      <w:r w:rsidR="003725A4" w:rsidRPr="003C6322">
        <w:rPr>
          <w:rFonts w:eastAsia="AdvGulliv-R" w:cs="Arial"/>
          <w:szCs w:val="18"/>
          <w:lang w:val="en-US" w:eastAsia="en-GB"/>
        </w:rPr>
        <w:t xml:space="preserve"> for wild rabbits (Angulo </w:t>
      </w:r>
      <w:r w:rsidR="009A7359" w:rsidRPr="003C6322">
        <w:rPr>
          <w:rFonts w:eastAsia="AdvGulliv-R" w:cs="Arial"/>
          <w:szCs w:val="18"/>
          <w:lang w:val="en-US" w:eastAsia="en-GB"/>
        </w:rPr>
        <w:t>&amp;</w:t>
      </w:r>
      <w:r w:rsidR="003725A4" w:rsidRPr="003C6322">
        <w:rPr>
          <w:rFonts w:eastAsia="AdvGulliv-R" w:cs="Arial"/>
          <w:szCs w:val="18"/>
          <w:lang w:val="en-US" w:eastAsia="en-GB"/>
        </w:rPr>
        <w:t xml:space="preserve"> Barcena, 2007).</w:t>
      </w:r>
    </w:p>
    <w:p w14:paraId="4A8F305E" w14:textId="3068AD81" w:rsidR="00AB599F" w:rsidRPr="006C0377" w:rsidRDefault="00AB599F" w:rsidP="00DF2EEC">
      <w:pPr>
        <w:pStyle w:val="para1"/>
      </w:pPr>
      <w:r w:rsidRPr="006C0377">
        <w:t>Guidelines for the production of veterinary vaccines are given in Chapter 1.1.</w:t>
      </w:r>
      <w:r w:rsidR="006D254A">
        <w:t>8</w:t>
      </w:r>
      <w:r w:rsidRPr="006C0377">
        <w:t xml:space="preserve"> </w:t>
      </w:r>
      <w:r w:rsidRPr="006C0377">
        <w:rPr>
          <w:i/>
        </w:rPr>
        <w:t>Principles o</w:t>
      </w:r>
      <w:r w:rsidR="009A7359" w:rsidRPr="006C0377">
        <w:rPr>
          <w:i/>
        </w:rPr>
        <w:t>f veterinary vaccine production</w:t>
      </w:r>
      <w:r w:rsidR="009A7359" w:rsidRPr="006C0377">
        <w:t>.</w:t>
      </w:r>
      <w:r w:rsidRPr="006C0377">
        <w:t xml:space="preserve"> The guidelines given here and in </w:t>
      </w:r>
      <w:r w:rsidR="009A7359" w:rsidRPr="006C0377">
        <w:t>c</w:t>
      </w:r>
      <w:r w:rsidRPr="006C0377">
        <w:t>hapter 1.1.</w:t>
      </w:r>
      <w:r w:rsidR="006D254A">
        <w:t>8</w:t>
      </w:r>
      <w:r w:rsidRPr="006C0377">
        <w:t xml:space="preserve"> are intended to be general in nature and may be supplemented by national and regional requirements.</w:t>
      </w:r>
    </w:p>
    <w:p w14:paraId="723F586B" w14:textId="77777777" w:rsidR="00AB599F" w:rsidRPr="00BA5AA8" w:rsidRDefault="00AB599F" w:rsidP="00820DC4">
      <w:pPr>
        <w:pStyle w:val="1"/>
      </w:pPr>
      <w:r w:rsidRPr="00BA5AA8">
        <w:t>2.</w:t>
      </w:r>
      <w:r w:rsidR="008D35B2" w:rsidRPr="00BA5AA8">
        <w:tab/>
      </w:r>
      <w:r w:rsidRPr="00BA5AA8">
        <w:t>Outline of production and minimum requirements for vaccines</w:t>
      </w:r>
    </w:p>
    <w:p w14:paraId="032FEBA6" w14:textId="77777777" w:rsidR="00AB599F" w:rsidRPr="006C0377" w:rsidRDefault="00DF2EEC" w:rsidP="00DF2EEC">
      <w:pPr>
        <w:pStyle w:val="11"/>
        <w:rPr>
          <w:bCs/>
        </w:rPr>
      </w:pPr>
      <w:r w:rsidRPr="006C0377">
        <w:rPr>
          <w:bCs/>
        </w:rPr>
        <w:t>2.1.</w:t>
      </w:r>
      <w:r w:rsidRPr="006C0377">
        <w:rPr>
          <w:bCs/>
        </w:rPr>
        <w:tab/>
      </w:r>
      <w:r w:rsidR="00AB599F" w:rsidRPr="006C0377">
        <w:rPr>
          <w:bCs/>
        </w:rPr>
        <w:t>Characteristics of the seed</w:t>
      </w:r>
    </w:p>
    <w:p w14:paraId="606FECA2" w14:textId="77777777" w:rsidR="00AB599F" w:rsidRPr="006C0377" w:rsidRDefault="00DF2EEC" w:rsidP="00DF2EEC">
      <w:pPr>
        <w:pStyle w:val="111"/>
        <w:rPr>
          <w:bCs/>
        </w:rPr>
      </w:pPr>
      <w:r w:rsidRPr="006C0377">
        <w:rPr>
          <w:bCs/>
        </w:rPr>
        <w:t>2.1.1.</w:t>
      </w:r>
      <w:r w:rsidR="00AB599F" w:rsidRPr="006C0377">
        <w:rPr>
          <w:bCs/>
        </w:rPr>
        <w:tab/>
        <w:t>Biological characteristics of the master seed</w:t>
      </w:r>
    </w:p>
    <w:p w14:paraId="40D5FEEF" w14:textId="77777777" w:rsidR="00AB599F" w:rsidRPr="006C0377" w:rsidRDefault="00AB599F" w:rsidP="00DF2EEC">
      <w:pPr>
        <w:pStyle w:val="111Para"/>
      </w:pPr>
      <w:r w:rsidRPr="006C0377">
        <w:t>A master seed virus (MSV) must be established and used according to a seed-lot system.</w:t>
      </w:r>
      <w:r w:rsidR="009A7359" w:rsidRPr="006C0377">
        <w:t xml:space="preserve"> </w:t>
      </w:r>
      <w:r w:rsidRPr="006C0377">
        <w:t xml:space="preserve">A record must be kept of its origin, passage history and characteristics. </w:t>
      </w:r>
    </w:p>
    <w:p w14:paraId="0253FC3C" w14:textId="33A8E738" w:rsidR="00AB599F" w:rsidRPr="006C0377" w:rsidRDefault="00AB599F" w:rsidP="00DF2EEC">
      <w:pPr>
        <w:pStyle w:val="111Para"/>
      </w:pPr>
      <w:r w:rsidRPr="006C0377">
        <w:t>The viruses employed for vaccine are SFV or MYXV attenuated strains.</w:t>
      </w:r>
    </w:p>
    <w:p w14:paraId="6B0037F3" w14:textId="77777777" w:rsidR="00AB599F" w:rsidRPr="006C0377" w:rsidRDefault="00DF2EEC" w:rsidP="00DF2EEC">
      <w:pPr>
        <w:pStyle w:val="i"/>
      </w:pPr>
      <w:r w:rsidRPr="006C0377">
        <w:t>i)</w:t>
      </w:r>
      <w:r w:rsidRPr="006C0377">
        <w:tab/>
      </w:r>
      <w:r w:rsidR="00AB599F" w:rsidRPr="006C0377">
        <w:t xml:space="preserve">Shope </w:t>
      </w:r>
      <w:r w:rsidR="008F17B1" w:rsidRPr="006C0377">
        <w:t xml:space="preserve">fibroma virus </w:t>
      </w:r>
      <w:r w:rsidR="00AB599F" w:rsidRPr="006C0377">
        <w:t>heterologous vaccine</w:t>
      </w:r>
    </w:p>
    <w:p w14:paraId="026F614A" w14:textId="31C39714" w:rsidR="00AB599F" w:rsidRPr="006C0377" w:rsidRDefault="00AB599F" w:rsidP="00DF2EEC">
      <w:pPr>
        <w:pStyle w:val="afourthpara"/>
      </w:pPr>
      <w:r w:rsidRPr="006C0377">
        <w:t>The strains of SFV are usually the original Shope’s OA strain (1932), Boerlage’s strain, IA variant or various closely related strains.</w:t>
      </w:r>
      <w:r w:rsidR="00F52C43" w:rsidRPr="006C0377">
        <w:t xml:space="preserve"> </w:t>
      </w:r>
      <w:r w:rsidRPr="006C0377">
        <w:t>Specific antigenic characteristics of the SFV strains</w:t>
      </w:r>
      <w:r w:rsidR="009A7359" w:rsidRPr="006C0377">
        <w:t xml:space="preserve"> </w:t>
      </w:r>
      <w:r w:rsidRPr="006C0377">
        <w:t>are verified by AGID using monospecific sera against fibroma virus and MYXV.</w:t>
      </w:r>
    </w:p>
    <w:p w14:paraId="7F0757DE" w14:textId="6046D251" w:rsidR="00AB599F" w:rsidRPr="006C0377" w:rsidRDefault="00AB599F" w:rsidP="00D04121">
      <w:pPr>
        <w:pStyle w:val="afourthpara"/>
      </w:pPr>
      <w:r w:rsidRPr="006C0377">
        <w:t>SFV strains</w:t>
      </w:r>
      <w:r w:rsidRPr="006C0377">
        <w:rPr>
          <w:i/>
        </w:rPr>
        <w:t xml:space="preserve"> </w:t>
      </w:r>
      <w:r w:rsidRPr="006C0377">
        <w:t xml:space="preserve">are maintained by passage in specific pathogen free (SPF) rabbits or in unvaccinated rabbits from a stock known to be free (serologically negative) from myxomatosis. Skin on the backs of healthy adult rabbits is shaved, and multiple sites are inoculated with a 1% suspension of virulent material. Fibromas are fully developed within 8–10 days, at which time the rabbits are </w:t>
      </w:r>
      <w:r w:rsidR="00D04121" w:rsidRPr="00BA5AA8">
        <w:rPr>
          <w:u w:val="double"/>
        </w:rPr>
        <w:t>humanely</w:t>
      </w:r>
      <w:r w:rsidR="00D04121">
        <w:t xml:space="preserve"> </w:t>
      </w:r>
      <w:r w:rsidRPr="006C0377">
        <w:t xml:space="preserve">killed and the tumours are removed aseptically and homogenised with distilled water. The suspension is stored at –30°C or –70°C in 50% buffered glycerol, or as a 5% dilution in a protein solution (bovine albumin). </w:t>
      </w:r>
      <w:r w:rsidR="00D04121" w:rsidRPr="00BA5AA8">
        <w:rPr>
          <w:u w:val="double"/>
        </w:rPr>
        <w:t>However, to avoid the use of animals, it is recommended to produce</w:t>
      </w:r>
      <w:r w:rsidR="00D04121">
        <w:t xml:space="preserve"> </w:t>
      </w:r>
      <w:r w:rsidRPr="00BA5AA8">
        <w:rPr>
          <w:strike/>
        </w:rPr>
        <w:t xml:space="preserve">The </w:t>
      </w:r>
      <w:r w:rsidR="006450A3" w:rsidRPr="00BA5AA8">
        <w:rPr>
          <w:strike/>
        </w:rPr>
        <w:t>production of the</w:t>
      </w:r>
      <w:r w:rsidR="006450A3" w:rsidRPr="006C0377">
        <w:t xml:space="preserve"> SFV</w:t>
      </w:r>
      <w:r w:rsidR="00D04121">
        <w:t xml:space="preserve"> </w:t>
      </w:r>
      <w:r w:rsidR="00D04121" w:rsidRPr="00BA5AA8">
        <w:rPr>
          <w:i/>
          <w:iCs/>
          <w:u w:val="double"/>
        </w:rPr>
        <w:t>in vitro</w:t>
      </w:r>
      <w:r w:rsidR="00D04121" w:rsidRPr="00BA5AA8">
        <w:rPr>
          <w:u w:val="double"/>
        </w:rPr>
        <w:t xml:space="preserve"> by </w:t>
      </w:r>
      <w:r w:rsidR="00BA5AA8" w:rsidRPr="00BA5AA8">
        <w:rPr>
          <w:u w:val="double"/>
        </w:rPr>
        <w:t>in</w:t>
      </w:r>
      <w:r w:rsidR="00BA5AA8">
        <w:rPr>
          <w:u w:val="double"/>
        </w:rPr>
        <w:t>ocu</w:t>
      </w:r>
      <w:r w:rsidR="00BA5AA8" w:rsidRPr="00BA5AA8">
        <w:rPr>
          <w:u w:val="double"/>
        </w:rPr>
        <w:t>lation of</w:t>
      </w:r>
      <w:r w:rsidR="00BA5AA8" w:rsidRPr="006C0377" w:rsidDel="00D04121">
        <w:t xml:space="preserve"> </w:t>
      </w:r>
      <w:r w:rsidR="006450A3" w:rsidRPr="00BA5AA8">
        <w:rPr>
          <w:strike/>
        </w:rPr>
        <w:t xml:space="preserve">is also possible in </w:t>
      </w:r>
      <w:r w:rsidR="006450A3" w:rsidRPr="006C0377">
        <w:t>rabbit dermal cell line.</w:t>
      </w:r>
    </w:p>
    <w:p w14:paraId="6ECDBA62" w14:textId="77777777" w:rsidR="00AB599F" w:rsidRPr="006C0377" w:rsidRDefault="00DF2EEC" w:rsidP="00DF2EEC">
      <w:pPr>
        <w:pStyle w:val="i"/>
      </w:pPr>
      <w:r w:rsidRPr="006C0377">
        <w:t>ii)</w:t>
      </w:r>
      <w:r w:rsidRPr="006C0377">
        <w:tab/>
      </w:r>
      <w:r w:rsidR="006450A3" w:rsidRPr="006C0377">
        <w:t xml:space="preserve">Live attenuated homologous </w:t>
      </w:r>
      <w:r w:rsidR="008F17B1" w:rsidRPr="006C0377">
        <w:t xml:space="preserve">myxomatosis </w:t>
      </w:r>
      <w:r w:rsidR="006450A3" w:rsidRPr="006C0377">
        <w:t>vaccine</w:t>
      </w:r>
    </w:p>
    <w:p w14:paraId="6574252E" w14:textId="77777777" w:rsidR="00DF2EEC" w:rsidRPr="006C0377" w:rsidRDefault="00AB599F" w:rsidP="00DF2EEC">
      <w:pPr>
        <w:pStyle w:val="afourthpara"/>
      </w:pPr>
      <w:r w:rsidRPr="006C0377">
        <w:t>The strains of MYXV</w:t>
      </w:r>
      <w:r w:rsidRPr="006C0377">
        <w:rPr>
          <w:i/>
        </w:rPr>
        <w:t xml:space="preserve"> </w:t>
      </w:r>
      <w:r w:rsidRPr="006C0377">
        <w:t>are field strains attenuated by serial passaging in embryonated chicken eggs, rabbit kidney cells at decreasing temperatures, or chicken embryo cells. The strains usually result from having been cloned several times</w:t>
      </w:r>
      <w:r w:rsidR="00DF2EEC" w:rsidRPr="006C0377">
        <w:t>. Various attenuated strains have been obtained for commercial vaccine preparation (MSD, SG33, Borghi, BT 84, MAV, Leon 162, Poxlap, Pisa, etc.).</w:t>
      </w:r>
    </w:p>
    <w:p w14:paraId="0C0C3110" w14:textId="68E7C614" w:rsidR="00AB599F" w:rsidRPr="006C0377" w:rsidRDefault="00AB599F" w:rsidP="00D564C4">
      <w:pPr>
        <w:pStyle w:val="afourthpara"/>
        <w:rPr>
          <w:i/>
        </w:rPr>
      </w:pPr>
      <w:r w:rsidRPr="006C0377">
        <w:t>The identity of MYXV is confirmed by neutralisation test, FAT or IPMA in</w:t>
      </w:r>
      <w:r w:rsidR="00F52C43" w:rsidRPr="006C0377">
        <w:t xml:space="preserve"> </w:t>
      </w:r>
      <w:r w:rsidRPr="006C0377">
        <w:t xml:space="preserve">RK-13 cells or other suitable cell lines, using a monospecific antiserum (produced by vaccination of rabbits with the specific vaccine viral strain). Identity of MYXV can </w:t>
      </w:r>
      <w:r w:rsidR="009A7359" w:rsidRPr="006C0377">
        <w:t xml:space="preserve">also </w:t>
      </w:r>
      <w:r w:rsidRPr="006C0377">
        <w:t>be achieved by using molecular methods (i</w:t>
      </w:r>
      <w:r w:rsidR="00D564C4" w:rsidRPr="006C0377">
        <w:t>.</w:t>
      </w:r>
      <w:r w:rsidRPr="006C0377">
        <w:t>e</w:t>
      </w:r>
      <w:r w:rsidR="00D564C4" w:rsidRPr="006C0377">
        <w:t>.</w:t>
      </w:r>
      <w:r w:rsidRPr="006C0377">
        <w:t xml:space="preserve"> PCR </w:t>
      </w:r>
      <w:r w:rsidR="002C6301" w:rsidRPr="006C0377">
        <w:t>using</w:t>
      </w:r>
      <w:r w:rsidRPr="006C0377">
        <w:t xml:space="preserve"> specific primers). In this way it is also possible to better characterise the genomic properties of the attenuated viral strain.</w:t>
      </w:r>
      <w:r w:rsidR="00F52C43" w:rsidRPr="006C0377">
        <w:t xml:space="preserve"> </w:t>
      </w:r>
    </w:p>
    <w:p w14:paraId="305D29D3" w14:textId="77777777" w:rsidR="00AB599F" w:rsidRPr="006C0377" w:rsidRDefault="00AB599F" w:rsidP="00D564C4">
      <w:pPr>
        <w:pStyle w:val="afourthpara"/>
      </w:pPr>
      <w:r w:rsidRPr="006C0377">
        <w:t>MYXV</w:t>
      </w:r>
      <w:r w:rsidRPr="006C0377">
        <w:rPr>
          <w:i/>
        </w:rPr>
        <w:t xml:space="preserve"> </w:t>
      </w:r>
      <w:r w:rsidRPr="006C0377">
        <w:t>may be grown on chicken embryo cell culture obtained from flocks free from specified pathogens. MYXV can also be cultivated on suitable cell lines (rabbit dermal cell line) and on RK-13 cells.</w:t>
      </w:r>
    </w:p>
    <w:p w14:paraId="011A5D45" w14:textId="77777777" w:rsidR="00AB599F" w:rsidRPr="006C0377" w:rsidRDefault="00D564C4" w:rsidP="00D564C4">
      <w:pPr>
        <w:pStyle w:val="i"/>
      </w:pPr>
      <w:r w:rsidRPr="006C0377">
        <w:t>iii)</w:t>
      </w:r>
      <w:r w:rsidRPr="006C0377">
        <w:tab/>
      </w:r>
      <w:r w:rsidR="00AB599F" w:rsidRPr="006C0377">
        <w:t>Recombinant attenuated live MYXV strain expressing RHD</w:t>
      </w:r>
      <w:r w:rsidR="002C6301" w:rsidRPr="006C0377">
        <w:t>V</w:t>
      </w:r>
    </w:p>
    <w:p w14:paraId="6B78DCD5" w14:textId="22AB4495" w:rsidR="00AB599F" w:rsidRPr="006C0377" w:rsidRDefault="00AB599F" w:rsidP="003C6322">
      <w:pPr>
        <w:pStyle w:val="afourthpara"/>
        <w:spacing w:after="280"/>
      </w:pPr>
      <w:r w:rsidRPr="006C0377">
        <w:t>The vaccine is constructed from laboratory-attenuated strain</w:t>
      </w:r>
      <w:r w:rsidR="007C38D5" w:rsidRPr="00BA5AA8">
        <w:rPr>
          <w:u w:val="double"/>
        </w:rPr>
        <w:t>s</w:t>
      </w:r>
      <w:r w:rsidRPr="006C0377">
        <w:t xml:space="preserve"> of myxoma virus and the capsid protein gene of </w:t>
      </w:r>
      <w:r w:rsidR="007C38D5">
        <w:t xml:space="preserve">an </w:t>
      </w:r>
      <w:r w:rsidRPr="006C0377">
        <w:t>RHDV</w:t>
      </w:r>
      <w:r w:rsidR="00A56D1A" w:rsidRPr="006C0377">
        <w:t xml:space="preserve"> isolate</w:t>
      </w:r>
      <w:r w:rsidR="00E41A34">
        <w:t xml:space="preserve"> </w:t>
      </w:r>
      <w:r w:rsidR="00E41A34" w:rsidRPr="00BA5AA8">
        <w:rPr>
          <w:u w:val="double"/>
        </w:rPr>
        <w:t>(</w:t>
      </w:r>
      <w:r w:rsidR="007C38D5" w:rsidRPr="00BA5AA8">
        <w:rPr>
          <w:u w:val="double"/>
        </w:rPr>
        <w:t xml:space="preserve">either the </w:t>
      </w:r>
      <w:r w:rsidR="00E41A34" w:rsidRPr="00BA5AA8">
        <w:rPr>
          <w:u w:val="double"/>
        </w:rPr>
        <w:t>“classic” RHDV1 or RHDV2)</w:t>
      </w:r>
      <w:r w:rsidR="00A56D1A" w:rsidRPr="006C0377">
        <w:t xml:space="preserve"> (Bertagnoli </w:t>
      </w:r>
      <w:r w:rsidR="00A56D1A" w:rsidRPr="006C0377">
        <w:rPr>
          <w:i/>
        </w:rPr>
        <w:t>et al.,</w:t>
      </w:r>
      <w:r w:rsidR="00A56D1A" w:rsidRPr="006C0377">
        <w:t xml:space="preserve"> 1996</w:t>
      </w:r>
      <w:r w:rsidR="0057220F" w:rsidRPr="006C0377">
        <w:t>;</w:t>
      </w:r>
      <w:r w:rsidR="00A56D1A" w:rsidRPr="006C0377">
        <w:t xml:space="preserve"> Spibey </w:t>
      </w:r>
      <w:r w:rsidR="00A56D1A" w:rsidRPr="006C0377">
        <w:rPr>
          <w:i/>
        </w:rPr>
        <w:t>et al</w:t>
      </w:r>
      <w:r w:rsidR="0057220F" w:rsidRPr="006C0377">
        <w:rPr>
          <w:i/>
        </w:rPr>
        <w:t>.,</w:t>
      </w:r>
      <w:r w:rsidR="00A56D1A" w:rsidRPr="006C0377">
        <w:t xml:space="preserve"> 2012)</w:t>
      </w:r>
      <w:r w:rsidRPr="006C0377">
        <w:t xml:space="preserve">. Standard laboratory methods for MYXV live attenuated </w:t>
      </w:r>
      <w:r w:rsidRPr="006C0377">
        <w:lastRenderedPageBreak/>
        <w:t>vaccine are used and the RHDV</w:t>
      </w:r>
      <w:r w:rsidR="00E41A34" w:rsidRPr="00BA5AA8">
        <w:rPr>
          <w:u w:val="double"/>
        </w:rPr>
        <w:t>s</w:t>
      </w:r>
      <w:r w:rsidRPr="006C0377">
        <w:t xml:space="preserve"> capsid gene was inserted into the MGF/M11L locus of the myxoma virus genome. Vaccine material is prepared in rabbit kidney cells (RK-13).</w:t>
      </w:r>
    </w:p>
    <w:p w14:paraId="16BCBD23" w14:textId="77777777" w:rsidR="00AB599F" w:rsidRPr="006C0377" w:rsidRDefault="00D564C4" w:rsidP="00D564C4">
      <w:pPr>
        <w:pStyle w:val="111"/>
        <w:rPr>
          <w:bCs/>
        </w:rPr>
      </w:pPr>
      <w:r w:rsidRPr="006C0377">
        <w:rPr>
          <w:bCs/>
        </w:rPr>
        <w:t>2.1.2.</w:t>
      </w:r>
      <w:r w:rsidRPr="006C0377">
        <w:rPr>
          <w:bCs/>
        </w:rPr>
        <w:tab/>
      </w:r>
      <w:r w:rsidR="00AB599F" w:rsidRPr="006C0377">
        <w:rPr>
          <w:bCs/>
        </w:rPr>
        <w:t>Quality criteria (sterility, purity freedom from extraneous agents)</w:t>
      </w:r>
    </w:p>
    <w:p w14:paraId="61B099FD" w14:textId="1A7B4BB8" w:rsidR="00AB599F" w:rsidRPr="006C0377" w:rsidRDefault="00AB599F" w:rsidP="003C6322">
      <w:pPr>
        <w:pStyle w:val="111Para"/>
        <w:spacing w:after="280"/>
      </w:pPr>
      <w:r w:rsidRPr="006C0377">
        <w:t xml:space="preserve">The </w:t>
      </w:r>
      <w:r w:rsidR="002C6301" w:rsidRPr="006C0377">
        <w:t>m</w:t>
      </w:r>
      <w:r w:rsidRPr="006C0377">
        <w:t>aster seed must be free from bacterial, fungal, mycoplasmal and viral contamination.</w:t>
      </w:r>
      <w:r w:rsidRPr="006C0377">
        <w:rPr>
          <w:lang w:eastAsia="en-GB"/>
        </w:rPr>
        <w:t xml:space="preserve"> Purity is determined by testing for a variety of contaminants</w:t>
      </w:r>
      <w:r w:rsidR="002C6301" w:rsidRPr="006C0377">
        <w:rPr>
          <w:lang w:eastAsia="en-GB"/>
        </w:rPr>
        <w:t>,</w:t>
      </w:r>
      <w:r w:rsidRPr="006C0377">
        <w:rPr>
          <w:lang w:eastAsia="en-GB"/>
        </w:rPr>
        <w:t xml:space="preserve"> i.e</w:t>
      </w:r>
      <w:r w:rsidR="002C6301" w:rsidRPr="006C0377">
        <w:rPr>
          <w:lang w:eastAsia="en-GB"/>
        </w:rPr>
        <w:t>.</w:t>
      </w:r>
      <w:r w:rsidRPr="006C0377">
        <w:rPr>
          <w:lang w:eastAsia="en-GB"/>
        </w:rPr>
        <w:t xml:space="preserve"> extraneous viruses, bacteria, mycoplasma</w:t>
      </w:r>
      <w:r w:rsidR="002C6301" w:rsidRPr="006C0377">
        <w:rPr>
          <w:lang w:eastAsia="en-GB"/>
        </w:rPr>
        <w:t>s</w:t>
      </w:r>
      <w:r w:rsidRPr="006C0377">
        <w:rPr>
          <w:lang w:eastAsia="en-GB"/>
        </w:rPr>
        <w:t xml:space="preserve"> and fungi. </w:t>
      </w:r>
      <w:r w:rsidRPr="006C0377">
        <w:t xml:space="preserve">Tests for sterility and freedom from contamination of biological materials should be performed according to </w:t>
      </w:r>
      <w:r w:rsidR="002C6301" w:rsidRPr="006C0377">
        <w:t>c</w:t>
      </w:r>
      <w:r w:rsidRPr="006C0377">
        <w:t>hapter 1.1.</w:t>
      </w:r>
      <w:r w:rsidR="006D254A">
        <w:t>4</w:t>
      </w:r>
      <w:r w:rsidRPr="006C0377">
        <w:t xml:space="preserve">. </w:t>
      </w:r>
    </w:p>
    <w:p w14:paraId="4F107A8B" w14:textId="67180B14" w:rsidR="00AB599F" w:rsidRPr="006C0377" w:rsidRDefault="00AB599F" w:rsidP="003C6322">
      <w:pPr>
        <w:pStyle w:val="111Para"/>
        <w:spacing w:after="280"/>
      </w:pPr>
      <w:r w:rsidRPr="006C0377">
        <w:t>In particular, testing</w:t>
      </w:r>
      <w:r w:rsidR="002C6301" w:rsidRPr="006C0377">
        <w:t xml:space="preserve"> for contaminating viruses is done by inoculating a confluent monolayer of Vero cells. Vaccine, adjusted to the equivalent of 20 doses/ml, is neutralised with an equal volume of monospecific hyperimmune serum for 30 minutes at 37°C. The mixture is filtered through a 0.22 µm membrane filter, and 1 ml volumes are inoculated into five 25 ml bottles of cell cultures. These are kept under observation for 7 days. After harvesting, the cells are suspended in medium and subjected to several freeze–thaw cycles, followed by centrifugation and filtration, and the material is inoculated into fresh cultures and observed for 7 days. </w:t>
      </w:r>
      <w:r w:rsidRPr="006C0377">
        <w:t>There should be no evidence of CPE</w:t>
      </w:r>
      <w:r w:rsidRPr="00BA5AA8">
        <w:rPr>
          <w:strike/>
        </w:rPr>
        <w:t xml:space="preserve"> or</w:t>
      </w:r>
      <w:r w:rsidR="00DD0E54" w:rsidRPr="00BA5AA8">
        <w:rPr>
          <w:u w:val="double"/>
        </w:rPr>
        <w:t>.</w:t>
      </w:r>
      <w:r w:rsidR="00BA5AA8">
        <w:t xml:space="preserve"> F</w:t>
      </w:r>
      <w:r w:rsidRPr="006C0377">
        <w:t xml:space="preserve">or excluding the presence of RHDV, haemagglutination of human O </w:t>
      </w:r>
      <w:r w:rsidRPr="00807393">
        <w:rPr>
          <w:strike/>
        </w:rPr>
        <w:t>RBCs</w:t>
      </w:r>
      <w:r w:rsidR="00807393">
        <w:rPr>
          <w:strike/>
        </w:rPr>
        <w:t xml:space="preserve"> </w:t>
      </w:r>
      <w:r w:rsidR="00C23CA6" w:rsidRPr="00807393">
        <w:rPr>
          <w:u w:val="double"/>
        </w:rPr>
        <w:t>red blood cells</w:t>
      </w:r>
      <w:r w:rsidR="00DD0E54" w:rsidRPr="00BA5AA8">
        <w:rPr>
          <w:u w:val="double"/>
        </w:rPr>
        <w:t>, RT-PCR or ELISA can be performed</w:t>
      </w:r>
      <w:r w:rsidR="002C6301" w:rsidRPr="006C0377">
        <w:t>.</w:t>
      </w:r>
    </w:p>
    <w:p w14:paraId="4639F519" w14:textId="77777777" w:rsidR="00AB599F" w:rsidRPr="006C0377" w:rsidRDefault="00D564C4" w:rsidP="00D564C4">
      <w:pPr>
        <w:pStyle w:val="111"/>
        <w:rPr>
          <w:bCs/>
        </w:rPr>
      </w:pPr>
      <w:r w:rsidRPr="006C0377">
        <w:rPr>
          <w:bCs/>
        </w:rPr>
        <w:t>2.1.3.</w:t>
      </w:r>
      <w:r w:rsidRPr="006C0377">
        <w:rPr>
          <w:bCs/>
        </w:rPr>
        <w:tab/>
      </w:r>
      <w:r w:rsidR="00AB599F" w:rsidRPr="006C0377">
        <w:rPr>
          <w:bCs/>
        </w:rPr>
        <w:t>Validation as a vaccine strain</w:t>
      </w:r>
    </w:p>
    <w:p w14:paraId="387C8850" w14:textId="6FAC7156" w:rsidR="00AB599F" w:rsidRPr="006C0377" w:rsidRDefault="00AB599F" w:rsidP="003C6322">
      <w:pPr>
        <w:pStyle w:val="111Para"/>
        <w:spacing w:after="280"/>
      </w:pPr>
      <w:r w:rsidRPr="006C0377">
        <w:t xml:space="preserve">The test is carried out for each route of administration indicated. Use at least </w:t>
      </w:r>
      <w:r w:rsidRPr="00BA5AA8">
        <w:rPr>
          <w:strike/>
        </w:rPr>
        <w:t xml:space="preserve">10 </w:t>
      </w:r>
      <w:r w:rsidR="00441733">
        <w:rPr>
          <w:u w:val="double"/>
        </w:rPr>
        <w:t>five</w:t>
      </w:r>
      <w:r w:rsidR="00E574C7" w:rsidRPr="006C0377">
        <w:t xml:space="preserve"> </w:t>
      </w:r>
      <w:r w:rsidRPr="006C0377">
        <w:t>rabbits, of the minimum age recommended for vaccination and negative for myxomatosis (serologically negative). Administer by a recommended route a quantity of virus corresponding to not less than 10 times the maximum titre that may be expected in a dose of vaccine. Observe the rabbits for 28 days. Record the body temperature the day before vaccination, at vaccination, 4 h</w:t>
      </w:r>
      <w:r w:rsidR="002C6301" w:rsidRPr="006C0377">
        <w:t>ours</w:t>
      </w:r>
      <w:r w:rsidRPr="006C0377">
        <w:t xml:space="preserve"> after vaccination and then daily for 4 days; note the maximum temperature increase for each animal. No abnormal local or systemic reaction occurs; the average tempera</w:t>
      </w:r>
      <w:r w:rsidR="002C6301" w:rsidRPr="006C0377">
        <w:t>ture increase does not exceed 1</w:t>
      </w:r>
      <w:r w:rsidRPr="006C0377">
        <w:t>°C and no ani</w:t>
      </w:r>
      <w:r w:rsidR="002C6301" w:rsidRPr="006C0377">
        <w:t>mal shows a rise greater than 2</w:t>
      </w:r>
      <w:r w:rsidRPr="006C0377">
        <w:t>°C. A local reaction lasting less than 28</w:t>
      </w:r>
      <w:r w:rsidR="00441733">
        <w:t> </w:t>
      </w:r>
      <w:r w:rsidRPr="006C0377">
        <w:t xml:space="preserve">days may occur. </w:t>
      </w:r>
    </w:p>
    <w:p w14:paraId="1C8642CD" w14:textId="77777777" w:rsidR="00AB599F" w:rsidRPr="006C0377" w:rsidRDefault="00AB599F" w:rsidP="003C6322">
      <w:pPr>
        <w:pStyle w:val="111Para"/>
        <w:spacing w:after="280"/>
      </w:pPr>
      <w:r w:rsidRPr="006C0377">
        <w:t>The innocuity of the viral strains (both SFV and MYXV), used for vaccine preparation, for pregnant females and for suckling rabbits should be assessed (see Section C.2.</w:t>
      </w:r>
      <w:r w:rsidR="00124911" w:rsidRPr="006C0377">
        <w:t>3.2</w:t>
      </w:r>
      <w:r w:rsidRPr="006C0377">
        <w:t xml:space="preserve">). </w:t>
      </w:r>
      <w:r w:rsidR="001D1E19" w:rsidRPr="006C0377">
        <w:t>T</w:t>
      </w:r>
      <w:r w:rsidRPr="006C0377">
        <w:t>hey should be safe also for other species (e.g. guinea-pigs, adult mice and hares).</w:t>
      </w:r>
      <w:r w:rsidR="00F52C43" w:rsidRPr="006C0377">
        <w:t xml:space="preserve"> </w:t>
      </w:r>
    </w:p>
    <w:p w14:paraId="65BD6EDD" w14:textId="77777777" w:rsidR="002C6301" w:rsidRPr="006C0377" w:rsidRDefault="002C6301" w:rsidP="002C6301">
      <w:pPr>
        <w:pStyle w:val="11"/>
        <w:rPr>
          <w:bCs/>
        </w:rPr>
      </w:pPr>
      <w:r w:rsidRPr="006C0377">
        <w:rPr>
          <w:bCs/>
        </w:rPr>
        <w:t>2.2.</w:t>
      </w:r>
      <w:r w:rsidRPr="006C0377">
        <w:rPr>
          <w:bCs/>
        </w:rPr>
        <w:tab/>
        <w:t>Method of manufacture</w:t>
      </w:r>
    </w:p>
    <w:p w14:paraId="2F52FD90" w14:textId="77777777" w:rsidR="00AB599F" w:rsidRPr="006C0377" w:rsidRDefault="00D564C4" w:rsidP="00D564C4">
      <w:pPr>
        <w:pStyle w:val="111"/>
        <w:rPr>
          <w:bCs/>
        </w:rPr>
      </w:pPr>
      <w:r w:rsidRPr="006C0377">
        <w:rPr>
          <w:bCs/>
        </w:rPr>
        <w:t>2.2.1.</w:t>
      </w:r>
      <w:r w:rsidR="00AB599F" w:rsidRPr="006C0377">
        <w:rPr>
          <w:bCs/>
        </w:rPr>
        <w:tab/>
        <w:t>Procedure</w:t>
      </w:r>
    </w:p>
    <w:p w14:paraId="1DD638A8" w14:textId="77777777" w:rsidR="00AB599F" w:rsidRPr="006C0377" w:rsidRDefault="00D564C4" w:rsidP="00D564C4">
      <w:pPr>
        <w:pStyle w:val="i"/>
      </w:pPr>
      <w:r w:rsidRPr="006C0377">
        <w:t>i)</w:t>
      </w:r>
      <w:r w:rsidRPr="006C0377">
        <w:tab/>
      </w:r>
      <w:r w:rsidR="00AB599F" w:rsidRPr="006C0377">
        <w:t xml:space="preserve">Shope </w:t>
      </w:r>
      <w:r w:rsidR="006A7920" w:rsidRPr="006C0377">
        <w:t xml:space="preserve">fibroma virus </w:t>
      </w:r>
      <w:r w:rsidR="00AB599F" w:rsidRPr="006C0377">
        <w:t>heterologous vaccine</w:t>
      </w:r>
    </w:p>
    <w:p w14:paraId="3E48597A" w14:textId="03524F94" w:rsidR="00AB599F" w:rsidRPr="006C0377" w:rsidRDefault="00AB599F" w:rsidP="003C6322">
      <w:pPr>
        <w:pStyle w:val="afourthpara"/>
        <w:spacing w:after="280"/>
      </w:pPr>
      <w:r w:rsidRPr="006C0377">
        <w:t>The original production of SFV was</w:t>
      </w:r>
      <w:r w:rsidR="006A7920" w:rsidRPr="006C0377">
        <w:t xml:space="preserve"> by multiple intradermal inoculations of seed virus into the skin on the back of a number of rabbits. The product of fibroma homogenate can be stored by freezing or used immediately. </w:t>
      </w:r>
      <w:r w:rsidR="00E574C7" w:rsidRPr="00BA5AA8">
        <w:rPr>
          <w:u w:val="double"/>
        </w:rPr>
        <w:t>Alternative</w:t>
      </w:r>
      <w:r w:rsidR="00E574C7">
        <w:t xml:space="preserve"> production</w:t>
      </w:r>
      <w:r w:rsidR="00E574C7" w:rsidRPr="006C0377">
        <w:t xml:space="preserve"> </w:t>
      </w:r>
      <w:r w:rsidRPr="00BA5AA8">
        <w:rPr>
          <w:strike/>
        </w:rPr>
        <w:t xml:space="preserve">is nowadays possible </w:t>
      </w:r>
      <w:r w:rsidRPr="006C0377">
        <w:t xml:space="preserve">in rabbit dermal cell line such as </w:t>
      </w:r>
      <w:r w:rsidR="00A92955" w:rsidRPr="006C0377">
        <w:t>RK-</w:t>
      </w:r>
      <w:r w:rsidRPr="006C0377">
        <w:t>13 (Jerabek, 1980)</w:t>
      </w:r>
      <w:r w:rsidR="00E574C7">
        <w:t xml:space="preserve"> </w:t>
      </w:r>
      <w:r w:rsidR="00E574C7" w:rsidRPr="00BA5AA8">
        <w:rPr>
          <w:u w:val="double"/>
        </w:rPr>
        <w:t>is recommended</w:t>
      </w:r>
      <w:r w:rsidRPr="006C0377">
        <w:t>.</w:t>
      </w:r>
      <w:r w:rsidR="006A7920" w:rsidRPr="006C0377">
        <w:t xml:space="preserve"> After clarification by centrifugation, the supernatant fluid is mixed with a stabiliser containing antibiotics and is distributed into ampoules or bottles for Iyophilisation. </w:t>
      </w:r>
      <w:r w:rsidRPr="006C0377">
        <w:t>Kaolin may be added as an adjuvant (40 mg/ml) to strengthen intensity and duration of immun</w:t>
      </w:r>
      <w:r w:rsidR="00F52C43" w:rsidRPr="006C0377">
        <w:t>is</w:t>
      </w:r>
      <w:r w:rsidRPr="006C0377">
        <w:t>ation, in which case the vaccine is administered subcutaneously.</w:t>
      </w:r>
    </w:p>
    <w:p w14:paraId="789D6BFE" w14:textId="77777777" w:rsidR="00AB599F" w:rsidRPr="006C0377" w:rsidRDefault="00D564C4" w:rsidP="00D564C4">
      <w:pPr>
        <w:pStyle w:val="i"/>
        <w:rPr>
          <w:rFonts w:cs="Arial"/>
          <w:szCs w:val="18"/>
        </w:rPr>
      </w:pPr>
      <w:r w:rsidRPr="006C0377">
        <w:t>ii)</w:t>
      </w:r>
      <w:r w:rsidRPr="006C0377">
        <w:tab/>
      </w:r>
      <w:r w:rsidR="00AB599F" w:rsidRPr="006C0377">
        <w:t xml:space="preserve">Live attenuated homologous </w:t>
      </w:r>
      <w:r w:rsidR="006A7920" w:rsidRPr="006C0377">
        <w:t xml:space="preserve">myxomatosis </w:t>
      </w:r>
      <w:r w:rsidR="00AB599F" w:rsidRPr="006C0377">
        <w:t xml:space="preserve">vaccine and </w:t>
      </w:r>
      <w:r w:rsidR="006A7920" w:rsidRPr="006C0377">
        <w:rPr>
          <w:rFonts w:cs="Arial"/>
          <w:szCs w:val="18"/>
        </w:rPr>
        <w:t xml:space="preserve">recombinant </w:t>
      </w:r>
      <w:r w:rsidR="00AB599F" w:rsidRPr="006C0377">
        <w:rPr>
          <w:rFonts w:cs="Arial"/>
          <w:szCs w:val="18"/>
        </w:rPr>
        <w:t>attenuated live MYXV+RHDV</w:t>
      </w:r>
    </w:p>
    <w:p w14:paraId="4A44E4D6" w14:textId="77777777" w:rsidR="006A7920" w:rsidRPr="006C0377" w:rsidRDefault="00AB599F" w:rsidP="003C6322">
      <w:pPr>
        <w:pStyle w:val="afourthpara"/>
        <w:spacing w:after="280"/>
      </w:pPr>
      <w:r w:rsidRPr="006C0377">
        <w:t>MYXV</w:t>
      </w:r>
      <w:r w:rsidRPr="006C0377">
        <w:rPr>
          <w:i/>
        </w:rPr>
        <w:t xml:space="preserve"> </w:t>
      </w:r>
      <w:r w:rsidRPr="006C0377">
        <w:t>is propagated in a suitable cell line (e.g</w:t>
      </w:r>
      <w:r w:rsidR="006A7920" w:rsidRPr="006C0377">
        <w:t>.</w:t>
      </w:r>
      <w:r w:rsidRPr="006C0377">
        <w:t xml:space="preserve"> </w:t>
      </w:r>
      <w:r w:rsidR="00A92955" w:rsidRPr="006C0377">
        <w:t>RK-</w:t>
      </w:r>
      <w:r w:rsidRPr="006C0377">
        <w:t>13).</w:t>
      </w:r>
      <w:r w:rsidR="006A7920" w:rsidRPr="006C0377">
        <w:t xml:space="preserve"> Virus is harvested after 2–6 days. The viral suspension may be stored at –70°C. The vaccine is prepared by diluting in specified proportions the viral preparation with a stabiliser for Iyophilisation. After homogenisation, the product is distributed into bottles for Iyophilisation, the bottles being sealed under vacuum or in sterile nitrogen.</w:t>
      </w:r>
    </w:p>
    <w:p w14:paraId="500BBF6E" w14:textId="77777777" w:rsidR="00AB599F" w:rsidRPr="006C0377" w:rsidRDefault="00D564C4" w:rsidP="00D564C4">
      <w:pPr>
        <w:pStyle w:val="111"/>
        <w:rPr>
          <w:bCs/>
        </w:rPr>
      </w:pPr>
      <w:r w:rsidRPr="006C0377">
        <w:rPr>
          <w:bCs/>
        </w:rPr>
        <w:t>2.2.2.</w:t>
      </w:r>
      <w:r w:rsidR="00AB599F" w:rsidRPr="006C0377">
        <w:rPr>
          <w:bCs/>
        </w:rPr>
        <w:tab/>
        <w:t>In-process control</w:t>
      </w:r>
    </w:p>
    <w:p w14:paraId="6DBBC90F" w14:textId="66F2273D" w:rsidR="00AB599F" w:rsidRPr="006C0377" w:rsidRDefault="006A7920" w:rsidP="00D564C4">
      <w:pPr>
        <w:pStyle w:val="111Para"/>
        <w:rPr>
          <w:spacing w:val="-4"/>
        </w:rPr>
      </w:pPr>
      <w:r w:rsidRPr="006C0377">
        <w:t xml:space="preserve">The batch potency is determined by measurement of virus content. </w:t>
      </w:r>
      <w:r w:rsidR="00AB599F" w:rsidRPr="006C0377">
        <w:t xml:space="preserve">Serial dilutions of the vaccine </w:t>
      </w:r>
      <w:r w:rsidR="00AB599F" w:rsidRPr="00807393">
        <w:rPr>
          <w:strike/>
        </w:rPr>
        <w:t>(SBV</w:t>
      </w:r>
      <w:r w:rsidR="00807393">
        <w:rPr>
          <w:strike/>
        </w:rPr>
        <w:t xml:space="preserve"> </w:t>
      </w:r>
      <w:r w:rsidR="00632FF9" w:rsidRPr="00807393">
        <w:rPr>
          <w:u w:val="double"/>
        </w:rPr>
        <w:t>SFV</w:t>
      </w:r>
      <w:r w:rsidR="00AB599F" w:rsidRPr="006C0377">
        <w:t xml:space="preserve"> or MYXV) are inoculated into suitable cell cultures. One dose of vaccine shall contain not less than the minimum titre previously established. </w:t>
      </w:r>
      <w:r w:rsidR="00AB599F" w:rsidRPr="00BA5AA8">
        <w:rPr>
          <w:strike/>
          <w:spacing w:val="-4"/>
        </w:rPr>
        <w:t xml:space="preserve">If the vaccine strain is not adapted to cultures, an efficacy test in rabbits shall be carried out (see Section </w:t>
      </w:r>
      <w:r w:rsidR="00AB599F" w:rsidRPr="00BA5AA8">
        <w:rPr>
          <w:strike/>
        </w:rPr>
        <w:t>C.</w:t>
      </w:r>
      <w:r w:rsidR="00124911" w:rsidRPr="00BA5AA8">
        <w:rPr>
          <w:strike/>
        </w:rPr>
        <w:t>2.3.3</w:t>
      </w:r>
      <w:r w:rsidR="00AB599F" w:rsidRPr="00BA5AA8">
        <w:rPr>
          <w:strike/>
          <w:spacing w:val="-4"/>
        </w:rPr>
        <w:t>).</w:t>
      </w:r>
    </w:p>
    <w:p w14:paraId="581D2614" w14:textId="77777777" w:rsidR="00AB599F" w:rsidRPr="006C0377" w:rsidRDefault="00D564C4" w:rsidP="00D564C4">
      <w:pPr>
        <w:pStyle w:val="i"/>
      </w:pPr>
      <w:r w:rsidRPr="006C0377">
        <w:lastRenderedPageBreak/>
        <w:t>i)</w:t>
      </w:r>
      <w:r w:rsidRPr="006C0377">
        <w:tab/>
      </w:r>
      <w:r w:rsidR="00AB599F" w:rsidRPr="006C0377">
        <w:t xml:space="preserve">Shope </w:t>
      </w:r>
      <w:r w:rsidR="00F23DDB" w:rsidRPr="006C0377">
        <w:t xml:space="preserve">fibroma virus </w:t>
      </w:r>
      <w:r w:rsidR="00AB599F" w:rsidRPr="006C0377">
        <w:t>heterologous vaccine</w:t>
      </w:r>
    </w:p>
    <w:p w14:paraId="5BE1DB79" w14:textId="126795E0" w:rsidR="00AB599F" w:rsidRPr="006C0377" w:rsidRDefault="00AB599F" w:rsidP="00E40E8E">
      <w:pPr>
        <w:pStyle w:val="afourthpara"/>
        <w:spacing w:after="120"/>
      </w:pPr>
      <w:r w:rsidRPr="006C0377">
        <w:t xml:space="preserve">The SFV titre was originally measured </w:t>
      </w:r>
      <w:r w:rsidRPr="006C0377">
        <w:rPr>
          <w:i/>
        </w:rPr>
        <w:t>in vivo</w:t>
      </w:r>
      <w:r w:rsidR="00F23DDB" w:rsidRPr="006C0377">
        <w:rPr>
          <w:i/>
        </w:rPr>
        <w:t xml:space="preserve"> </w:t>
      </w:r>
      <w:r w:rsidR="00F23DDB" w:rsidRPr="006C0377">
        <w:t>by calculating the ID</w:t>
      </w:r>
      <w:r w:rsidR="00F23DDB" w:rsidRPr="007962E3">
        <w:rPr>
          <w:vertAlign w:val="subscript"/>
        </w:rPr>
        <w:t>50</w:t>
      </w:r>
      <w:r w:rsidR="00F23DDB" w:rsidRPr="006C0377">
        <w:t xml:space="preserve"> after intradermal inoculation of serial dilutions of the clarified supernatant fluid into several sites (e.g. five) on up to six rabbits. </w:t>
      </w:r>
      <w:r w:rsidRPr="006C0377">
        <w:t>A dilution of a standard preparation of SFV was</w:t>
      </w:r>
      <w:r w:rsidR="00F23DDB" w:rsidRPr="006C0377">
        <w:t xml:space="preserve"> also inoculated into each rabbit to confirm the animal’s correct response to inoculation.</w:t>
      </w:r>
      <w:r w:rsidR="00AB432F">
        <w:t xml:space="preserve"> </w:t>
      </w:r>
      <w:r w:rsidR="00AB432F" w:rsidRPr="00A93C31">
        <w:rPr>
          <w:u w:val="double"/>
        </w:rPr>
        <w:t>However, it is recommended to perform</w:t>
      </w:r>
      <w:r w:rsidR="00A93C31">
        <w:t xml:space="preserve"> </w:t>
      </w:r>
      <w:r w:rsidR="00A93C31" w:rsidRPr="006C0377">
        <w:t xml:space="preserve">the </w:t>
      </w:r>
      <w:r w:rsidRPr="006C0377">
        <w:t xml:space="preserve">titration </w:t>
      </w:r>
      <w:r w:rsidRPr="00A93C31">
        <w:rPr>
          <w:strike/>
        </w:rPr>
        <w:t>can also be performed</w:t>
      </w:r>
      <w:r w:rsidR="00A93C31" w:rsidRPr="00A93C31">
        <w:rPr>
          <w:strike/>
        </w:rPr>
        <w:t xml:space="preserve"> </w:t>
      </w:r>
      <w:r w:rsidR="00AB432F" w:rsidRPr="00A93C31">
        <w:rPr>
          <w:i/>
          <w:iCs/>
          <w:u w:val="double"/>
        </w:rPr>
        <w:t>in vitro</w:t>
      </w:r>
      <w:r w:rsidR="00AB432F">
        <w:t xml:space="preserve"> </w:t>
      </w:r>
      <w:r w:rsidRPr="006C0377">
        <w:t>in RK-13 cells (TCID</w:t>
      </w:r>
      <w:r w:rsidR="00F23DDB" w:rsidRPr="007962E3">
        <w:rPr>
          <w:vertAlign w:val="subscript"/>
        </w:rPr>
        <w:t>50</w:t>
      </w:r>
      <w:r w:rsidRPr="006C0377">
        <w:t xml:space="preserve">). </w:t>
      </w:r>
    </w:p>
    <w:p w14:paraId="02ADA22E" w14:textId="77777777" w:rsidR="00AB599F" w:rsidRPr="006C0377" w:rsidRDefault="00D564C4" w:rsidP="00D564C4">
      <w:pPr>
        <w:pStyle w:val="i"/>
      </w:pPr>
      <w:r w:rsidRPr="006C0377">
        <w:t>ii)</w:t>
      </w:r>
      <w:r w:rsidRPr="006C0377">
        <w:tab/>
      </w:r>
      <w:r w:rsidR="00AB599F" w:rsidRPr="006C0377">
        <w:t xml:space="preserve">Live attenuated homologous </w:t>
      </w:r>
      <w:r w:rsidR="00F23DDB" w:rsidRPr="006C0377">
        <w:t xml:space="preserve">myxomatosis </w:t>
      </w:r>
      <w:r w:rsidR="00AB599F" w:rsidRPr="006C0377">
        <w:t xml:space="preserve">vaccine and </w:t>
      </w:r>
      <w:r w:rsidR="00F23DDB" w:rsidRPr="006C0377">
        <w:rPr>
          <w:rFonts w:cs="Arial"/>
          <w:szCs w:val="18"/>
        </w:rPr>
        <w:t xml:space="preserve">recombinant </w:t>
      </w:r>
      <w:r w:rsidR="00AB599F" w:rsidRPr="006C0377">
        <w:rPr>
          <w:rFonts w:cs="Arial"/>
          <w:szCs w:val="18"/>
        </w:rPr>
        <w:t>attenuated live MYXV+RHDV</w:t>
      </w:r>
    </w:p>
    <w:p w14:paraId="5A335D6E" w14:textId="77777777" w:rsidR="00AB599F" w:rsidRPr="006C0377" w:rsidRDefault="00AB599F" w:rsidP="00503010">
      <w:pPr>
        <w:pStyle w:val="afourthpara"/>
        <w:spacing w:after="120"/>
      </w:pPr>
      <w:r w:rsidRPr="006C0377">
        <w:t>Titration of MYXV can be done in RK-13 cells (TCID</w:t>
      </w:r>
      <w:r w:rsidR="00F23DDB" w:rsidRPr="007962E3">
        <w:rPr>
          <w:vertAlign w:val="subscript"/>
        </w:rPr>
        <w:t>50</w:t>
      </w:r>
      <w:r w:rsidRPr="006C0377">
        <w:t xml:space="preserve">). </w:t>
      </w:r>
    </w:p>
    <w:p w14:paraId="7F9430EE" w14:textId="77777777" w:rsidR="00AB599F" w:rsidRPr="006C0377" w:rsidRDefault="00AB599F" w:rsidP="00D564C4">
      <w:pPr>
        <w:pStyle w:val="afourthpara"/>
      </w:pPr>
      <w:r w:rsidRPr="006C0377">
        <w:t>In each case the titre should correlate with the required potency as defined by the test for batch potency, see Section C.2.</w:t>
      </w:r>
      <w:r w:rsidR="00124911" w:rsidRPr="006C0377">
        <w:t>3.3</w:t>
      </w:r>
      <w:r w:rsidR="00F23DDB" w:rsidRPr="006C0377">
        <w:t>.</w:t>
      </w:r>
    </w:p>
    <w:p w14:paraId="732627D9" w14:textId="77777777" w:rsidR="00AB599F" w:rsidRPr="006C0377" w:rsidRDefault="00D564C4" w:rsidP="00D564C4">
      <w:pPr>
        <w:pStyle w:val="111"/>
        <w:rPr>
          <w:bCs/>
        </w:rPr>
      </w:pPr>
      <w:r w:rsidRPr="006C0377">
        <w:rPr>
          <w:bCs/>
        </w:rPr>
        <w:t>2.2.3.</w:t>
      </w:r>
      <w:r w:rsidR="00AB599F" w:rsidRPr="006C0377">
        <w:rPr>
          <w:bCs/>
        </w:rPr>
        <w:tab/>
        <w:t>Final product batch tests</w:t>
      </w:r>
    </w:p>
    <w:p w14:paraId="19D3A6BF" w14:textId="77777777" w:rsidR="00F23DDB" w:rsidRPr="006C0377" w:rsidRDefault="00D564C4" w:rsidP="00F23DDB">
      <w:pPr>
        <w:pStyle w:val="i"/>
      </w:pPr>
      <w:r w:rsidRPr="006C0377">
        <w:t>i)</w:t>
      </w:r>
      <w:r w:rsidRPr="006C0377">
        <w:tab/>
      </w:r>
      <w:r w:rsidR="00F23DDB" w:rsidRPr="006C0377">
        <w:t>Sterility</w:t>
      </w:r>
    </w:p>
    <w:p w14:paraId="67B0AB0D" w14:textId="77777777" w:rsidR="00AB599F" w:rsidRPr="006C0377" w:rsidRDefault="00AB599F" w:rsidP="00D564C4">
      <w:pPr>
        <w:pStyle w:val="afourthpara"/>
      </w:pPr>
      <w:r w:rsidRPr="006C0377">
        <w:t>See Section C.2.</w:t>
      </w:r>
      <w:r w:rsidR="00124911" w:rsidRPr="006C0377">
        <w:t>1.2.</w:t>
      </w:r>
    </w:p>
    <w:p w14:paraId="7F9EFE5D" w14:textId="77777777" w:rsidR="00AB599F" w:rsidRPr="006C0377" w:rsidRDefault="00D564C4" w:rsidP="00D564C4">
      <w:pPr>
        <w:pStyle w:val="i"/>
      </w:pPr>
      <w:r w:rsidRPr="006C0377">
        <w:t>ii)</w:t>
      </w:r>
      <w:r w:rsidRPr="006C0377">
        <w:tab/>
      </w:r>
      <w:r w:rsidR="00AB599F" w:rsidRPr="006C0377">
        <w:t>Identity</w:t>
      </w:r>
    </w:p>
    <w:p w14:paraId="11914487" w14:textId="0EC9B035" w:rsidR="00AB599F" w:rsidRPr="006C0377" w:rsidRDefault="00AB599F" w:rsidP="00D564C4">
      <w:pPr>
        <w:pStyle w:val="afourthpara"/>
      </w:pPr>
      <w:r w:rsidRPr="006C0377">
        <w:t>The identity of SFV and MYXV</w:t>
      </w:r>
      <w:r w:rsidRPr="006C0377">
        <w:rPr>
          <w:i/>
        </w:rPr>
        <w:t xml:space="preserve"> </w:t>
      </w:r>
      <w:r w:rsidRPr="006C0377">
        <w:t xml:space="preserve">are determined in </w:t>
      </w:r>
      <w:r w:rsidR="00A92955" w:rsidRPr="006C0377">
        <w:t>RK-</w:t>
      </w:r>
      <w:r w:rsidRPr="006C0377">
        <w:t>13 cells by one of the methods of identification of the agent (e.g. FAT</w:t>
      </w:r>
      <w:r w:rsidR="00AB432F">
        <w:t xml:space="preserve"> </w:t>
      </w:r>
      <w:r w:rsidRPr="006C0377">
        <w:t>or IPMA using monospecific serum or MAbs</w:t>
      </w:r>
      <w:r w:rsidR="00AB432F" w:rsidRPr="00A93C31">
        <w:rPr>
          <w:u w:val="double"/>
        </w:rPr>
        <w:t>,</w:t>
      </w:r>
      <w:r w:rsidR="000C326A" w:rsidRPr="00A93C31">
        <w:rPr>
          <w:u w:val="double"/>
        </w:rPr>
        <w:t xml:space="preserve"> or </w:t>
      </w:r>
      <w:r w:rsidR="00AB432F" w:rsidRPr="00A93C31">
        <w:rPr>
          <w:u w:val="double"/>
        </w:rPr>
        <w:t>PCR</w:t>
      </w:r>
      <w:r w:rsidR="000C326A">
        <w:t>)</w:t>
      </w:r>
      <w:r w:rsidRPr="006C0377">
        <w:t>.</w:t>
      </w:r>
    </w:p>
    <w:p w14:paraId="0CFEA392" w14:textId="77777777" w:rsidR="00AB599F" w:rsidRPr="006C0377" w:rsidRDefault="00D564C4" w:rsidP="00D564C4">
      <w:pPr>
        <w:pStyle w:val="i"/>
      </w:pPr>
      <w:r w:rsidRPr="006C0377">
        <w:t>iii)</w:t>
      </w:r>
      <w:r w:rsidRPr="006C0377">
        <w:tab/>
      </w:r>
      <w:r w:rsidR="00AB599F" w:rsidRPr="006C0377">
        <w:t>Safety</w:t>
      </w:r>
    </w:p>
    <w:p w14:paraId="1FD5D82E" w14:textId="0E1BABE4" w:rsidR="00AB599F" w:rsidRPr="006C0377" w:rsidRDefault="000776EE" w:rsidP="00503010">
      <w:pPr>
        <w:pStyle w:val="afourthpara"/>
        <w:spacing w:after="120"/>
      </w:pPr>
      <w:r w:rsidRPr="00E9266E">
        <w:rPr>
          <w:u w:val="double"/>
        </w:rPr>
        <w:t>The use of target animal batch release safety tests or laboratory animal batch release safety tests should be avoided wherever possible</w:t>
      </w:r>
      <w:r w:rsidR="00064D01" w:rsidRPr="00E9266E">
        <w:rPr>
          <w:u w:val="double"/>
        </w:rPr>
        <w:t xml:space="preserve"> and should alway</w:t>
      </w:r>
      <w:r w:rsidR="0078228F" w:rsidRPr="00E9266E">
        <w:rPr>
          <w:u w:val="double"/>
        </w:rPr>
        <w:t>s adhere to the ‘3 Rs’</w:t>
      </w:r>
      <w:r w:rsidR="003C5EA5" w:rsidRPr="00E9266E">
        <w:rPr>
          <w:u w:val="double"/>
        </w:rPr>
        <w:t xml:space="preserve"> principals</w:t>
      </w:r>
      <w:r w:rsidRPr="00E9266E">
        <w:rPr>
          <w:u w:val="double"/>
        </w:rPr>
        <w:t>.</w:t>
      </w:r>
      <w:r w:rsidR="003C5EA5">
        <w:rPr>
          <w:color w:val="4F81BD"/>
        </w:rPr>
        <w:t xml:space="preserve"> </w:t>
      </w:r>
      <w:r w:rsidR="00AB599F" w:rsidRPr="00E9266E">
        <w:rPr>
          <w:strike/>
        </w:rPr>
        <w:t>Samples for safety testing are taken from a batch produced according to the manufacturing process. The dose to be used shall contain the maximum titre or potency established by the manufacturer (release titre).</w:t>
      </w:r>
    </w:p>
    <w:p w14:paraId="63E9B309" w14:textId="77777777" w:rsidR="00AB599F" w:rsidRPr="006C0377" w:rsidRDefault="00D564C4" w:rsidP="00124911">
      <w:pPr>
        <w:pStyle w:val="ififthlevellist"/>
        <w:rPr>
          <w:i/>
        </w:rPr>
      </w:pPr>
      <w:r w:rsidRPr="006C0377">
        <w:t>a)</w:t>
      </w:r>
      <w:r w:rsidRPr="006C0377">
        <w:tab/>
      </w:r>
      <w:r w:rsidR="00AB599F" w:rsidRPr="006C0377">
        <w:t xml:space="preserve">Shope </w:t>
      </w:r>
      <w:r w:rsidR="00F23DDB" w:rsidRPr="006C0377">
        <w:t xml:space="preserve">fibroma virus </w:t>
      </w:r>
      <w:r w:rsidR="00AB599F" w:rsidRPr="006C0377">
        <w:t>heterologous vaccine</w:t>
      </w:r>
    </w:p>
    <w:p w14:paraId="17864773" w14:textId="10932862" w:rsidR="00AB599F" w:rsidRPr="006C0377" w:rsidRDefault="00AB599F" w:rsidP="00124911">
      <w:pPr>
        <w:pStyle w:val="ififthpara"/>
      </w:pPr>
      <w:r w:rsidRPr="006C0377">
        <w:t xml:space="preserve">The pathogenicity of the SFV strains is tested by inoculating rabbits with serial dilutions of supernatant fluids obtained by centrifugation of tumour preparations. Macroscopic and histopathological features and the course of development of fibromas are tested in SPF rabbits periodically. </w:t>
      </w:r>
      <w:r w:rsidR="00F266AE">
        <w:t>N</w:t>
      </w:r>
      <w:r w:rsidRPr="006C0377">
        <w:t>ote that numerous serial passages in rabbits may induce mutation to the inflammatory IA strain, which produces severe lesions that are more inflammatory than neoplastic.</w:t>
      </w:r>
    </w:p>
    <w:p w14:paraId="156FBED4" w14:textId="77777777" w:rsidR="00AB599F" w:rsidRPr="006C0377" w:rsidRDefault="00D564C4" w:rsidP="00124911">
      <w:pPr>
        <w:pStyle w:val="ififthlevellist"/>
      </w:pPr>
      <w:r w:rsidRPr="006C0377">
        <w:t>b)</w:t>
      </w:r>
      <w:r w:rsidRPr="006C0377">
        <w:tab/>
      </w:r>
      <w:r w:rsidR="00AB599F" w:rsidRPr="006C0377">
        <w:t xml:space="preserve">Live attenuated homologous </w:t>
      </w:r>
      <w:r w:rsidR="00F23DDB" w:rsidRPr="006C0377">
        <w:t xml:space="preserve">myxomatosis vaccine and recombinant </w:t>
      </w:r>
      <w:r w:rsidR="00AB599F" w:rsidRPr="006C0377">
        <w:t>attenuated live MYXV+RHDV</w:t>
      </w:r>
    </w:p>
    <w:p w14:paraId="7AF87965" w14:textId="016D2EC0" w:rsidR="00AB599F" w:rsidRPr="006C0377" w:rsidRDefault="00AB599F" w:rsidP="00503010">
      <w:pPr>
        <w:pStyle w:val="ififthpara"/>
        <w:spacing w:after="120"/>
      </w:pPr>
      <w:r w:rsidRPr="006C0377">
        <w:t>The residual pathogenicity of the MYXV strains is tested by intradermal inoculation into SPF rabbits or unvaccinated rabbits free from myxomatosis (serologically negative). These rabbits should not develop more than a local reaction with possibly small secondary lesions on the head that disappear within a few days.</w:t>
      </w:r>
    </w:p>
    <w:p w14:paraId="2956023E" w14:textId="4B9C94CE" w:rsidR="00AB599F" w:rsidRPr="00A93C31" w:rsidRDefault="00AB599F" w:rsidP="00124911">
      <w:pPr>
        <w:pStyle w:val="ififthpara"/>
        <w:rPr>
          <w:u w:val="double"/>
        </w:rPr>
      </w:pPr>
      <w:r w:rsidRPr="006C0377">
        <w:t>For all types of vaccines, the rectal temperature and the body weight should be recorded as additional parameters. Behavioural and feeding/drinking changes should be also monitored. Rabbits should be put under observation for 28</w:t>
      </w:r>
      <w:r w:rsidR="00124911" w:rsidRPr="006C0377">
        <w:t> </w:t>
      </w:r>
      <w:r w:rsidRPr="006C0377">
        <w:t>days.</w:t>
      </w:r>
    </w:p>
    <w:p w14:paraId="65BC1085" w14:textId="77777777" w:rsidR="000C326A" w:rsidRPr="00A93C31" w:rsidRDefault="000C326A" w:rsidP="000C326A">
      <w:pPr>
        <w:pStyle w:val="i"/>
        <w:rPr>
          <w:u w:val="double"/>
        </w:rPr>
      </w:pPr>
      <w:r w:rsidRPr="00A93C31">
        <w:rPr>
          <w:u w:val="double"/>
        </w:rPr>
        <w:t>iv)</w:t>
      </w:r>
      <w:r w:rsidRPr="00A93C31">
        <w:rPr>
          <w:u w:val="double"/>
        </w:rPr>
        <w:tab/>
        <w:t xml:space="preserve">Batch potency </w:t>
      </w:r>
    </w:p>
    <w:p w14:paraId="510584B1" w14:textId="114C641E" w:rsidR="000C326A" w:rsidRPr="006C0377" w:rsidRDefault="000C326A" w:rsidP="00E40E8E">
      <w:pPr>
        <w:pStyle w:val="afourthpara"/>
      </w:pPr>
      <w:r w:rsidRPr="00A93C31">
        <w:rPr>
          <w:u w:val="double"/>
        </w:rPr>
        <w:t>See Section C.2.2.2.</w:t>
      </w:r>
    </w:p>
    <w:p w14:paraId="63A0C363" w14:textId="77777777" w:rsidR="00AB599F" w:rsidRPr="006C0377" w:rsidRDefault="00D564C4" w:rsidP="00D564C4">
      <w:pPr>
        <w:pStyle w:val="11"/>
        <w:rPr>
          <w:bCs/>
        </w:rPr>
      </w:pPr>
      <w:r w:rsidRPr="006C0377">
        <w:rPr>
          <w:bCs/>
        </w:rPr>
        <w:t>2.3.</w:t>
      </w:r>
      <w:r w:rsidR="00AB599F" w:rsidRPr="006C0377">
        <w:rPr>
          <w:bCs/>
        </w:rPr>
        <w:tab/>
        <w:t>Requirements for authorisation/registration/licensing</w:t>
      </w:r>
    </w:p>
    <w:p w14:paraId="29749604" w14:textId="77777777" w:rsidR="00AB599F" w:rsidRPr="006C0377" w:rsidRDefault="00D564C4" w:rsidP="00D564C4">
      <w:pPr>
        <w:pStyle w:val="111"/>
        <w:rPr>
          <w:bCs/>
        </w:rPr>
      </w:pPr>
      <w:r w:rsidRPr="006C0377">
        <w:rPr>
          <w:bCs/>
        </w:rPr>
        <w:t>2.3.1.</w:t>
      </w:r>
      <w:r w:rsidR="00AB599F" w:rsidRPr="006C0377">
        <w:rPr>
          <w:bCs/>
        </w:rPr>
        <w:tab/>
        <w:t>Manufacturing process</w:t>
      </w:r>
    </w:p>
    <w:p w14:paraId="78ABE440" w14:textId="77777777" w:rsidR="00AB599F" w:rsidRPr="006C0377" w:rsidRDefault="00AB599F" w:rsidP="00D564C4">
      <w:pPr>
        <w:pStyle w:val="111Para"/>
      </w:pPr>
      <w:r w:rsidRPr="006C0377">
        <w:t>For registration of vaccine, all relevant details concerning manufacture of the vaccine (see</w:t>
      </w:r>
      <w:r w:rsidR="00F52C43" w:rsidRPr="006C0377">
        <w:t xml:space="preserve"> </w:t>
      </w:r>
      <w:r w:rsidRPr="006C0377">
        <w:t>Section C.2.</w:t>
      </w:r>
      <w:r w:rsidR="00124911" w:rsidRPr="006C0377">
        <w:t>2</w:t>
      </w:r>
      <w:r w:rsidRPr="006C0377">
        <w:t>) and quality control testing (see Section C.2.</w:t>
      </w:r>
      <w:r w:rsidR="00124911" w:rsidRPr="006C0377">
        <w:t>1.2</w:t>
      </w:r>
      <w:r w:rsidRPr="006C0377">
        <w:t xml:space="preserve">) should be submitted to the authorities. This information shall be provided from three consecutive vaccine batches with a volume not less than 1/3 of the typical industrial batch volume. In-process controls are part of the manufacturing process. </w:t>
      </w:r>
    </w:p>
    <w:p w14:paraId="7560726B" w14:textId="77777777" w:rsidR="00AB599F" w:rsidRPr="006C0377" w:rsidRDefault="00D564C4" w:rsidP="00D564C4">
      <w:pPr>
        <w:pStyle w:val="111"/>
        <w:rPr>
          <w:bCs/>
        </w:rPr>
      </w:pPr>
      <w:r w:rsidRPr="006C0377">
        <w:rPr>
          <w:bCs/>
        </w:rPr>
        <w:t>2.3.2.</w:t>
      </w:r>
      <w:r w:rsidR="00AB599F" w:rsidRPr="006C0377">
        <w:rPr>
          <w:bCs/>
        </w:rPr>
        <w:tab/>
        <w:t>Safety requirements</w:t>
      </w:r>
    </w:p>
    <w:p w14:paraId="101266CA" w14:textId="77777777" w:rsidR="00AB599F" w:rsidRPr="006C0377" w:rsidRDefault="00AB599F" w:rsidP="00503010">
      <w:pPr>
        <w:pStyle w:val="111Para"/>
        <w:spacing w:after="220"/>
      </w:pPr>
      <w:r w:rsidRPr="006C0377">
        <w:lastRenderedPageBreak/>
        <w:t xml:space="preserve">Several tests are performed to demonstrate different aspects of safety. The safety of </w:t>
      </w:r>
      <w:r w:rsidR="00124911" w:rsidRPr="006C0377">
        <w:t>ten</w:t>
      </w:r>
      <w:r w:rsidRPr="006C0377">
        <w:t xml:space="preserve"> times the normal dose must be demonstrated. Also, it is necessary to examine the organ dissemination of vaccine virus within the vaccinated animal, the ability of vaccine virus to spread from the vaccinated animal to in-contact animals and to test whether there is reversion-to-virulence of the vaccine virus.</w:t>
      </w:r>
    </w:p>
    <w:p w14:paraId="2CFE06DC" w14:textId="6FA7547D" w:rsidR="00124911" w:rsidRPr="006C0377" w:rsidRDefault="00124911" w:rsidP="002212FB">
      <w:pPr>
        <w:pStyle w:val="i"/>
      </w:pPr>
      <w:r w:rsidRPr="006C0377">
        <w:t>i)</w:t>
      </w:r>
      <w:r w:rsidRPr="006C0377">
        <w:tab/>
        <w:t>To test the us</w:t>
      </w:r>
      <w:r w:rsidR="002212FB" w:rsidRPr="006C0377">
        <w:t>e of ten times the normal dose</w:t>
      </w:r>
      <w:r w:rsidR="004A073A">
        <w:t xml:space="preserve"> </w:t>
      </w:r>
      <w:r w:rsidR="004A073A" w:rsidRPr="00A93C31">
        <w:rPr>
          <w:u w:val="double"/>
        </w:rPr>
        <w:t>(overdose)</w:t>
      </w:r>
    </w:p>
    <w:p w14:paraId="2859F798" w14:textId="77777777" w:rsidR="00AB599F" w:rsidRPr="006C0377" w:rsidRDefault="002212FB" w:rsidP="00503010">
      <w:pPr>
        <w:pStyle w:val="afourthpara"/>
        <w:spacing w:after="220"/>
      </w:pPr>
      <w:r w:rsidRPr="006C0377">
        <w:t>A</w:t>
      </w:r>
      <w:r w:rsidR="00AB599F" w:rsidRPr="006C0377">
        <w:t>fter rehydration, ten doses of the lyophilised SFV vaccine are injected subcutaneously into each of three susceptible rabbits, which are then observed for 21 days.</w:t>
      </w:r>
      <w:r w:rsidR="00F52C43" w:rsidRPr="006C0377">
        <w:t xml:space="preserve"> </w:t>
      </w:r>
      <w:r w:rsidR="00F23DDB" w:rsidRPr="006C0377">
        <w:t xml:space="preserve">Local reactions should be slight with no generalisation and effect on general health. </w:t>
      </w:r>
      <w:r w:rsidR="00AB599F" w:rsidRPr="006C0377">
        <w:t>MYXV vaccine is tested using ten doses injected intradermally into the ears of three susceptible rabbits, which are then observed for 21 days. The primary myxoma lesion should remain mild and no abnormal local or systemic reaction should occur,</w:t>
      </w:r>
    </w:p>
    <w:p w14:paraId="1E7C5B9C" w14:textId="77777777" w:rsidR="00124911" w:rsidRPr="006C0377" w:rsidRDefault="00124911" w:rsidP="002212FB">
      <w:pPr>
        <w:pStyle w:val="i"/>
        <w:rPr>
          <w:lang w:eastAsia="en-GB"/>
        </w:rPr>
      </w:pPr>
      <w:r w:rsidRPr="006C0377">
        <w:rPr>
          <w:lang w:eastAsia="en-GB"/>
        </w:rPr>
        <w:t>ii)</w:t>
      </w:r>
      <w:r w:rsidRPr="006C0377">
        <w:rPr>
          <w:lang w:eastAsia="en-GB"/>
        </w:rPr>
        <w:tab/>
      </w:r>
      <w:r w:rsidR="00AB599F" w:rsidRPr="006C0377">
        <w:rPr>
          <w:lang w:eastAsia="en-GB"/>
        </w:rPr>
        <w:t>To test the use of t</w:t>
      </w:r>
      <w:r w:rsidR="002212FB" w:rsidRPr="006C0377">
        <w:rPr>
          <w:lang w:eastAsia="en-GB"/>
        </w:rPr>
        <w:t>he vaccine in pregnant rabbits</w:t>
      </w:r>
    </w:p>
    <w:p w14:paraId="23D33DE6" w14:textId="02F3C591" w:rsidR="00AB599F" w:rsidRPr="006C0377" w:rsidRDefault="002212FB" w:rsidP="00503010">
      <w:pPr>
        <w:pStyle w:val="afourthpara"/>
        <w:spacing w:after="220"/>
      </w:pPr>
      <w:r w:rsidRPr="006C0377">
        <w:t>A</w:t>
      </w:r>
      <w:r w:rsidR="00AB599F" w:rsidRPr="006C0377">
        <w:t xml:space="preserve">dminister the virus to not less than </w:t>
      </w:r>
      <w:r w:rsidR="00124911" w:rsidRPr="00A93C31">
        <w:rPr>
          <w:strike/>
        </w:rPr>
        <w:t>ten</w:t>
      </w:r>
      <w:r w:rsidR="00AB599F" w:rsidRPr="00A93C31">
        <w:rPr>
          <w:strike/>
        </w:rPr>
        <w:t xml:space="preserve"> </w:t>
      </w:r>
      <w:r w:rsidR="004A073A" w:rsidRPr="00A93C31">
        <w:rPr>
          <w:rFonts w:cs="Times New Roman"/>
          <w:szCs w:val="20"/>
          <w:u w:val="double"/>
        </w:rPr>
        <w:t>five</w:t>
      </w:r>
      <w:r w:rsidR="004A073A" w:rsidRPr="006C0377">
        <w:t xml:space="preserve"> </w:t>
      </w:r>
      <w:r w:rsidR="00AB599F" w:rsidRPr="006C0377">
        <w:t xml:space="preserve">pregnant rabbits according to the schedule to be recommended on the label. Prolong the observation period until 1 day after parturition. The rabbits remain in good health and there is no abnormal local or systemic reaction. No adverse effects on the pregnancy or the offspring are noted. </w:t>
      </w:r>
    </w:p>
    <w:p w14:paraId="79FA6C4E" w14:textId="77777777" w:rsidR="00124911" w:rsidRPr="006C0377" w:rsidRDefault="00124911" w:rsidP="002212FB">
      <w:pPr>
        <w:pStyle w:val="i"/>
        <w:rPr>
          <w:lang w:eastAsia="en-GB"/>
        </w:rPr>
      </w:pPr>
      <w:r w:rsidRPr="006C0377">
        <w:rPr>
          <w:lang w:eastAsia="en-GB"/>
        </w:rPr>
        <w:t>iii)</w:t>
      </w:r>
      <w:r w:rsidRPr="006C0377">
        <w:rPr>
          <w:lang w:eastAsia="en-GB"/>
        </w:rPr>
        <w:tab/>
      </w:r>
      <w:r w:rsidR="00AB599F" w:rsidRPr="006C0377">
        <w:rPr>
          <w:lang w:eastAsia="en-GB"/>
        </w:rPr>
        <w:t>To test the potential increase in virulence</w:t>
      </w:r>
      <w:r w:rsidR="00AB599F" w:rsidRPr="006C0377">
        <w:t xml:space="preserve"> (reversion-to-virulence)</w:t>
      </w:r>
    </w:p>
    <w:p w14:paraId="1719DEAE" w14:textId="32B5417D" w:rsidR="00AB599F" w:rsidRPr="006C0377" w:rsidRDefault="002212FB" w:rsidP="00503010">
      <w:pPr>
        <w:pStyle w:val="afourthpara"/>
        <w:spacing w:after="220"/>
      </w:pPr>
      <w:r w:rsidRPr="006C0377">
        <w:t>A</w:t>
      </w:r>
      <w:r w:rsidR="00AB599F" w:rsidRPr="006C0377">
        <w:t xml:space="preserve">dminister by a recommended route to each of </w:t>
      </w:r>
      <w:r w:rsidR="00124911" w:rsidRPr="006C0377">
        <w:t>two</w:t>
      </w:r>
      <w:r w:rsidR="00AB599F" w:rsidRPr="006C0377">
        <w:t xml:space="preserve"> rabbits, 5</w:t>
      </w:r>
      <w:r w:rsidR="00124911" w:rsidRPr="006C0377">
        <w:t>–</w:t>
      </w:r>
      <w:r w:rsidR="00AB599F" w:rsidRPr="006C0377">
        <w:t xml:space="preserve">7 weeks old and </w:t>
      </w:r>
      <w:r w:rsidRPr="006C0377">
        <w:t>that</w:t>
      </w:r>
      <w:r w:rsidR="00AB599F" w:rsidRPr="006C0377">
        <w:t xml:space="preserve"> do not have antibodies against myxoma virus, a quantity of virus that will allow recovery of virus for the passages described below. Use vaccine virus at the least attenuated passage level that will be present between the master seed lot and a batch of the vaccine. </w:t>
      </w:r>
      <w:r w:rsidR="004A073A" w:rsidRPr="00807393">
        <w:rPr>
          <w:u w:val="double"/>
        </w:rPr>
        <w:t>Humanely</w:t>
      </w:r>
      <w:r w:rsidR="004A073A">
        <w:t xml:space="preserve"> k</w:t>
      </w:r>
      <w:r w:rsidR="00AB599F" w:rsidRPr="006C0377">
        <w:t>ill the rabbits 5</w:t>
      </w:r>
      <w:r w:rsidRPr="006C0377">
        <w:t>–</w:t>
      </w:r>
      <w:r w:rsidR="00AB599F" w:rsidRPr="006C0377">
        <w:t>10 days after inoculation and remove from each rabbit organs</w:t>
      </w:r>
      <w:r w:rsidR="004A073A">
        <w:t xml:space="preserve"> </w:t>
      </w:r>
      <w:r w:rsidR="004A073A" w:rsidRPr="00A93C31">
        <w:rPr>
          <w:u w:val="double"/>
        </w:rPr>
        <w:t>(lungs and liver)</w:t>
      </w:r>
      <w:r w:rsidR="00AB599F" w:rsidRPr="006C0377">
        <w:t xml:space="preserve">, or tissues with sufficient virus to allow passage; homogenise the organs and tissues in a suitable buffer solution, centrifuge the suspension and use the supernatant for further passages. Inoculate the supernatant into suitable cell cultures </w:t>
      </w:r>
      <w:r w:rsidR="004A073A" w:rsidRPr="00A93C31">
        <w:rPr>
          <w:u w:val="double"/>
        </w:rPr>
        <w:t>(e.g</w:t>
      </w:r>
      <w:r w:rsidR="00A00F81">
        <w:rPr>
          <w:u w:val="double"/>
        </w:rPr>
        <w:t>.</w:t>
      </w:r>
      <w:r w:rsidR="004A073A" w:rsidRPr="00A93C31">
        <w:rPr>
          <w:u w:val="double"/>
        </w:rPr>
        <w:t xml:space="preserve"> RK13)</w:t>
      </w:r>
      <w:r w:rsidR="004A073A">
        <w:t xml:space="preserve"> </w:t>
      </w:r>
      <w:r w:rsidR="00AB599F" w:rsidRPr="006C0377">
        <w:t xml:space="preserve">to verify the presence of virus. Administer by an appropriate route, at a suitable rate, a suitable volume of the supernatant to each of </w:t>
      </w:r>
      <w:r w:rsidRPr="006C0377">
        <w:t>two</w:t>
      </w:r>
      <w:r w:rsidR="00AB599F" w:rsidRPr="006C0377">
        <w:t xml:space="preserve"> other rabbits of the same age and the same susceptibility. This operation is then repeated at least </w:t>
      </w:r>
      <w:r w:rsidRPr="006C0377">
        <w:t>five</w:t>
      </w:r>
      <w:r w:rsidR="00AB599F" w:rsidRPr="006C0377">
        <w:t xml:space="preserve"> times. If the virus has disappeared, a second series of passages </w:t>
      </w:r>
      <w:r w:rsidR="00946309" w:rsidRPr="00A93C31">
        <w:rPr>
          <w:i/>
          <w:iCs/>
          <w:u w:val="double"/>
        </w:rPr>
        <w:t>in vitro</w:t>
      </w:r>
      <w:r w:rsidR="00946309">
        <w:t xml:space="preserve"> </w:t>
      </w:r>
      <w:r w:rsidR="00AB599F" w:rsidRPr="006C0377">
        <w:t xml:space="preserve">is carried out. Inoculate virus from the highest recovered passage level to rabbits, observe for 28 days and compare any reactions that occur with those seen in the test for safety described above. There </w:t>
      </w:r>
      <w:r w:rsidR="00AB599F" w:rsidRPr="00A93C31">
        <w:rPr>
          <w:strike/>
        </w:rPr>
        <w:t xml:space="preserve">is </w:t>
      </w:r>
      <w:r w:rsidR="00946309" w:rsidRPr="00A93C31">
        <w:rPr>
          <w:u w:val="double"/>
        </w:rPr>
        <w:t>should be</w:t>
      </w:r>
      <w:r w:rsidR="00946309" w:rsidRPr="006C0377">
        <w:t xml:space="preserve"> </w:t>
      </w:r>
      <w:r w:rsidR="00AB599F" w:rsidRPr="006C0377">
        <w:t xml:space="preserve">no indication of an increase in virulence as compared with the non-passaged virus. If virus is not recovered in either of </w:t>
      </w:r>
      <w:r w:rsidRPr="006C0377">
        <w:t>two</w:t>
      </w:r>
      <w:r w:rsidR="00AB599F" w:rsidRPr="006C0377">
        <w:t xml:space="preserve"> series of passages, the vaccine virus also complies with the test. </w:t>
      </w:r>
    </w:p>
    <w:p w14:paraId="568073E1" w14:textId="77777777" w:rsidR="00AB599F" w:rsidRPr="006C0377" w:rsidRDefault="00D564C4" w:rsidP="002520BF">
      <w:pPr>
        <w:pStyle w:val="111"/>
        <w:rPr>
          <w:bCs/>
        </w:rPr>
      </w:pPr>
      <w:r w:rsidRPr="006C0377">
        <w:rPr>
          <w:bCs/>
        </w:rPr>
        <w:t>2.3.3.</w:t>
      </w:r>
      <w:r w:rsidR="00AB599F" w:rsidRPr="006C0377">
        <w:rPr>
          <w:bCs/>
        </w:rPr>
        <w:tab/>
        <w:t>Efficacy requirements</w:t>
      </w:r>
    </w:p>
    <w:p w14:paraId="18EA6132" w14:textId="77777777" w:rsidR="00AB599F" w:rsidRPr="006C0377" w:rsidRDefault="00AB599F" w:rsidP="00503010">
      <w:pPr>
        <w:pStyle w:val="111Para"/>
        <w:spacing w:after="220"/>
      </w:pPr>
      <w:r w:rsidRPr="006C0377">
        <w:t>Different trials must be undertaken from representative batches of final product containing the minimum titre or potency. The same protocol is adopted for both SFV and MYXV vaccines. The protective effect is demonstrated as follows:</w:t>
      </w:r>
    </w:p>
    <w:p w14:paraId="6D46EE80" w14:textId="70379300" w:rsidR="00AB599F" w:rsidRPr="006C0377" w:rsidRDefault="00AB599F" w:rsidP="00503010">
      <w:pPr>
        <w:pStyle w:val="111Para"/>
        <w:spacing w:after="220"/>
      </w:pPr>
      <w:r w:rsidRPr="006C0377">
        <w:t xml:space="preserve">A minimum of </w:t>
      </w:r>
      <w:r w:rsidRPr="00A93C31">
        <w:rPr>
          <w:strike/>
        </w:rPr>
        <w:t xml:space="preserve">ten </w:t>
      </w:r>
      <w:r w:rsidR="00946309" w:rsidRPr="00A93C31">
        <w:rPr>
          <w:u w:val="double"/>
        </w:rPr>
        <w:t>five</w:t>
      </w:r>
      <w:r w:rsidR="00946309" w:rsidRPr="006C0377">
        <w:t xml:space="preserve"> </w:t>
      </w:r>
      <w:r w:rsidRPr="006C0377">
        <w:t xml:space="preserve">adult rabbits </w:t>
      </w:r>
      <w:r w:rsidR="00DF3857">
        <w:t>is</w:t>
      </w:r>
      <w:r w:rsidR="00890B6C" w:rsidRPr="006C0377">
        <w:t xml:space="preserve"> </w:t>
      </w:r>
      <w:r w:rsidRPr="006C0377">
        <w:t>inoculated with a dose of vaccine</w:t>
      </w:r>
      <w:r w:rsidRPr="006C0377">
        <w:rPr>
          <w:i/>
        </w:rPr>
        <w:t>,</w:t>
      </w:r>
      <w:r w:rsidRPr="006C0377">
        <w:t xml:space="preserve"> and </w:t>
      </w:r>
      <w:r w:rsidRPr="00A93C31">
        <w:rPr>
          <w:strike/>
        </w:rPr>
        <w:t xml:space="preserve">five </w:t>
      </w:r>
      <w:r w:rsidR="00946309" w:rsidRPr="00A93C31">
        <w:rPr>
          <w:u w:val="double"/>
        </w:rPr>
        <w:t>three</w:t>
      </w:r>
      <w:r w:rsidR="00946309" w:rsidRPr="006C0377">
        <w:t xml:space="preserve"> </w:t>
      </w:r>
      <w:r w:rsidRPr="006C0377">
        <w:t>rabbits serve as unvaccinated controls. After not less than 21 days after vaccination, all rabbits are inoculated</w:t>
      </w:r>
      <w:r w:rsidRPr="006C0377">
        <w:rPr>
          <w:lang w:eastAsia="en-GB"/>
        </w:rPr>
        <w:t xml:space="preserve"> by a suitable route</w:t>
      </w:r>
      <w:r w:rsidRPr="006C0377">
        <w:t xml:space="preserve"> (e.g. intradermally into the eyelids or in two sites on the flank), with a pathogenic strain of MYXV (example: 0.1 ml inoculum of the Lausanne virus strain containing </w:t>
      </w:r>
      <w:r w:rsidR="00EB4373" w:rsidRPr="006C0377">
        <w:t>10</w:t>
      </w:r>
      <w:r w:rsidR="00EB4373" w:rsidRPr="007962E3">
        <w:rPr>
          <w:vertAlign w:val="superscript"/>
        </w:rPr>
        <w:t>3 </w:t>
      </w:r>
      <w:r w:rsidR="00EB4373" w:rsidRPr="006C0377">
        <w:t>ID</w:t>
      </w:r>
      <w:r w:rsidR="00EB4373" w:rsidRPr="007962E3">
        <w:rPr>
          <w:vertAlign w:val="subscript"/>
        </w:rPr>
        <w:t>50</w:t>
      </w:r>
      <w:r w:rsidRPr="006C0377">
        <w:t xml:space="preserve"> [median infectious dose]). </w:t>
      </w:r>
      <w:r w:rsidRPr="006C0377">
        <w:rPr>
          <w:lang w:eastAsia="en-GB"/>
        </w:rPr>
        <w:t>Observe</w:t>
      </w:r>
      <w:r w:rsidRPr="006C0377">
        <w:t xml:space="preserve"> the </w:t>
      </w:r>
      <w:r w:rsidRPr="006C0377">
        <w:rPr>
          <w:lang w:eastAsia="en-GB"/>
        </w:rPr>
        <w:t>rabbits for a further</w:t>
      </w:r>
      <w:r w:rsidRPr="006C0377">
        <w:t xml:space="preserve"> 21</w:t>
      </w:r>
      <w:r w:rsidRPr="006C0377">
        <w:rPr>
          <w:lang w:eastAsia="en-GB"/>
        </w:rPr>
        <w:t xml:space="preserve"> </w:t>
      </w:r>
      <w:r w:rsidRPr="006C0377">
        <w:t>days</w:t>
      </w:r>
      <w:r w:rsidRPr="006C0377">
        <w:rPr>
          <w:lang w:eastAsia="en-GB"/>
        </w:rPr>
        <w:t xml:space="preserve">. The test is not valid if </w:t>
      </w:r>
      <w:r w:rsidR="002212FB" w:rsidRPr="006C0377">
        <w:rPr>
          <w:lang w:eastAsia="en-GB"/>
        </w:rPr>
        <w:t>less</w:t>
      </w:r>
      <w:r w:rsidRPr="006C0377">
        <w:rPr>
          <w:lang w:eastAsia="en-GB"/>
        </w:rPr>
        <w:t xml:space="preserve"> than </w:t>
      </w:r>
      <w:r w:rsidRPr="00A93C31">
        <w:rPr>
          <w:strike/>
          <w:lang w:eastAsia="en-GB"/>
        </w:rPr>
        <w:t xml:space="preserve">90 </w:t>
      </w:r>
      <w:r w:rsidR="00946309" w:rsidRPr="00A93C31">
        <w:rPr>
          <w:u w:val="double"/>
          <w:lang w:eastAsia="en-GB"/>
        </w:rPr>
        <w:t>66</w:t>
      </w:r>
      <w:r w:rsidR="00946309" w:rsidRPr="006C0377">
        <w:rPr>
          <w:lang w:eastAsia="en-GB"/>
        </w:rPr>
        <w:t xml:space="preserve"> </w:t>
      </w:r>
      <w:r w:rsidRPr="006C0377">
        <w:rPr>
          <w:lang w:eastAsia="en-GB"/>
        </w:rPr>
        <w:t xml:space="preserve">per cent of the control rabbits display typical signs of </w:t>
      </w:r>
      <w:r w:rsidRPr="006C0377">
        <w:t>myxomatosis</w:t>
      </w:r>
      <w:r w:rsidRPr="006C0377">
        <w:rPr>
          <w:lang w:eastAsia="en-GB"/>
        </w:rPr>
        <w:t xml:space="preserve">. A vaccine containing MYXV </w:t>
      </w:r>
      <w:r w:rsidR="00C73BEE" w:rsidRPr="00A93C31">
        <w:rPr>
          <w:u w:val="double"/>
          <w:lang w:eastAsia="en-GB"/>
        </w:rPr>
        <w:t>or SFV</w:t>
      </w:r>
      <w:r w:rsidR="00C73BEE" w:rsidRPr="006C0377">
        <w:rPr>
          <w:lang w:eastAsia="en-GB"/>
        </w:rPr>
        <w:t xml:space="preserve"> </w:t>
      </w:r>
      <w:r w:rsidRPr="006C0377">
        <w:rPr>
          <w:lang w:eastAsia="en-GB"/>
        </w:rPr>
        <w:t xml:space="preserve">complies with the test if not </w:t>
      </w:r>
      <w:r w:rsidR="002212FB" w:rsidRPr="006C0377">
        <w:rPr>
          <w:lang w:eastAsia="en-GB"/>
        </w:rPr>
        <w:t>less</w:t>
      </w:r>
      <w:r w:rsidRPr="006C0377">
        <w:rPr>
          <w:lang w:eastAsia="en-GB"/>
        </w:rPr>
        <w:t xml:space="preserve"> than </w:t>
      </w:r>
      <w:r w:rsidRPr="00441733">
        <w:rPr>
          <w:strike/>
          <w:lang w:eastAsia="en-GB"/>
        </w:rPr>
        <w:t xml:space="preserve">90 </w:t>
      </w:r>
      <w:r w:rsidR="00C73BEE" w:rsidRPr="00A93C31">
        <w:rPr>
          <w:u w:val="double"/>
          <w:lang w:eastAsia="en-GB"/>
        </w:rPr>
        <w:t>80</w:t>
      </w:r>
      <w:r w:rsidR="00C73BEE" w:rsidRPr="006C0377">
        <w:rPr>
          <w:lang w:eastAsia="en-GB"/>
        </w:rPr>
        <w:t xml:space="preserve"> </w:t>
      </w:r>
      <w:r w:rsidRPr="006C0377">
        <w:rPr>
          <w:lang w:eastAsia="en-GB"/>
        </w:rPr>
        <w:t xml:space="preserve">per cent of </w:t>
      </w:r>
      <w:r w:rsidRPr="006C0377">
        <w:t xml:space="preserve">vaccinated rabbits </w:t>
      </w:r>
      <w:r w:rsidRPr="006C0377">
        <w:rPr>
          <w:lang w:eastAsia="en-GB"/>
        </w:rPr>
        <w:t>show</w:t>
      </w:r>
      <w:r w:rsidRPr="006C0377">
        <w:t xml:space="preserve"> no signs of </w:t>
      </w:r>
      <w:r w:rsidRPr="006C0377">
        <w:rPr>
          <w:lang w:eastAsia="en-GB"/>
        </w:rPr>
        <w:t xml:space="preserve">myxomatosis. </w:t>
      </w:r>
      <w:r w:rsidRPr="00A93C31">
        <w:rPr>
          <w:strike/>
          <w:lang w:eastAsia="en-GB"/>
        </w:rPr>
        <w:t>A vaccine containing SFV complies</w:t>
      </w:r>
      <w:r w:rsidRPr="00A93C31">
        <w:rPr>
          <w:strike/>
        </w:rPr>
        <w:t xml:space="preserve"> with </w:t>
      </w:r>
      <w:r w:rsidRPr="00A93C31">
        <w:rPr>
          <w:strike/>
          <w:lang w:eastAsia="en-GB"/>
        </w:rPr>
        <w:t xml:space="preserve">the test if not </w:t>
      </w:r>
      <w:r w:rsidR="002212FB" w:rsidRPr="00A93C31">
        <w:rPr>
          <w:strike/>
          <w:lang w:eastAsia="en-GB"/>
        </w:rPr>
        <w:t>less</w:t>
      </w:r>
      <w:r w:rsidRPr="00A93C31">
        <w:rPr>
          <w:strike/>
          <w:lang w:eastAsia="en-GB"/>
        </w:rPr>
        <w:t xml:space="preserve"> than 75 per cent of</w:t>
      </w:r>
      <w:r w:rsidRPr="00A93C31">
        <w:rPr>
          <w:strike/>
        </w:rPr>
        <w:t xml:space="preserve"> vaccinated rabbits </w:t>
      </w:r>
      <w:r w:rsidRPr="00A93C31">
        <w:rPr>
          <w:strike/>
          <w:lang w:eastAsia="en-GB"/>
        </w:rPr>
        <w:t>show no signs of</w:t>
      </w:r>
      <w:r w:rsidRPr="00A93C31">
        <w:rPr>
          <w:strike/>
        </w:rPr>
        <w:t xml:space="preserve"> myxomatosis.</w:t>
      </w:r>
    </w:p>
    <w:p w14:paraId="55389DCF" w14:textId="77777777" w:rsidR="00AB599F" w:rsidRPr="006C0377" w:rsidRDefault="00AB599F" w:rsidP="00503010">
      <w:pPr>
        <w:pStyle w:val="111Para"/>
        <w:spacing w:after="220"/>
      </w:pPr>
      <w:r w:rsidRPr="006C0377">
        <w:t>The manufacturer shall have established a minimum titre or potency taking into account loss in potency during the shelf life.</w:t>
      </w:r>
    </w:p>
    <w:p w14:paraId="5FE7C539" w14:textId="77777777" w:rsidR="00AB599F" w:rsidRPr="006C0377" w:rsidRDefault="002520BF" w:rsidP="002520BF">
      <w:pPr>
        <w:pStyle w:val="111"/>
      </w:pPr>
      <w:r w:rsidRPr="006C0377">
        <w:t>2.3.4.</w:t>
      </w:r>
      <w:r w:rsidR="00AB599F" w:rsidRPr="006C0377">
        <w:tab/>
        <w:t>Duration of immunity</w:t>
      </w:r>
    </w:p>
    <w:p w14:paraId="5985F77E" w14:textId="47C421E0" w:rsidR="00AB599F" w:rsidRPr="006C0377" w:rsidRDefault="00AB599F" w:rsidP="00516C97">
      <w:pPr>
        <w:pStyle w:val="111Para"/>
        <w:spacing w:after="200"/>
      </w:pPr>
      <w:r w:rsidRPr="006C0377">
        <w:t xml:space="preserve">Several groups of </w:t>
      </w:r>
      <w:r w:rsidRPr="00A93C31">
        <w:rPr>
          <w:strike/>
        </w:rPr>
        <w:t xml:space="preserve">ten </w:t>
      </w:r>
      <w:r w:rsidR="00C73BEE" w:rsidRPr="00441733">
        <w:rPr>
          <w:u w:val="double"/>
        </w:rPr>
        <w:t xml:space="preserve">five </w:t>
      </w:r>
      <w:r w:rsidRPr="006C0377">
        <w:t>susceptible rabbits are vaccinated</w:t>
      </w:r>
      <w:r w:rsidR="00C73BEE">
        <w:t xml:space="preserve"> </w:t>
      </w:r>
      <w:r w:rsidR="00C73BEE" w:rsidRPr="00A93C31">
        <w:rPr>
          <w:u w:val="double"/>
        </w:rPr>
        <w:t>with either SFV or MYXV vaccine</w:t>
      </w:r>
      <w:r w:rsidRPr="006C0377">
        <w:t>. One batch is tested by challenge infection (as in efficiency test, see C.2.</w:t>
      </w:r>
      <w:r w:rsidR="002212FB" w:rsidRPr="006C0377">
        <w:t>3.3</w:t>
      </w:r>
      <w:r w:rsidRPr="006C0377">
        <w:t>), at 1, 2, 3</w:t>
      </w:r>
      <w:r w:rsidRPr="00A93C31">
        <w:rPr>
          <w:strike/>
        </w:rPr>
        <w:t>, etc., months post-vaccination for SFV</w:t>
      </w:r>
      <w:r w:rsidRPr="00A93C31">
        <w:rPr>
          <w:i/>
          <w:strike/>
        </w:rPr>
        <w:t xml:space="preserve">, </w:t>
      </w:r>
      <w:r w:rsidRPr="00A93C31">
        <w:rPr>
          <w:strike/>
        </w:rPr>
        <w:t xml:space="preserve">and at 1, 3, </w:t>
      </w:r>
      <w:r w:rsidRPr="006C0377">
        <w:t>6, and 9 months for MYXV</w:t>
      </w:r>
      <w:r w:rsidRPr="006C0377">
        <w:rPr>
          <w:i/>
        </w:rPr>
        <w:t xml:space="preserve">. </w:t>
      </w:r>
      <w:r w:rsidRPr="006C0377">
        <w:t xml:space="preserve">The duration of immunity is deduced from the time during which </w:t>
      </w:r>
      <w:r w:rsidRPr="006C0377">
        <w:rPr>
          <w:lang w:eastAsia="en-GB"/>
        </w:rPr>
        <w:t xml:space="preserve">not </w:t>
      </w:r>
      <w:r w:rsidR="002212FB" w:rsidRPr="006C0377">
        <w:rPr>
          <w:lang w:eastAsia="en-GB"/>
        </w:rPr>
        <w:t>less</w:t>
      </w:r>
      <w:r w:rsidRPr="006C0377">
        <w:rPr>
          <w:lang w:eastAsia="en-GB"/>
        </w:rPr>
        <w:t xml:space="preserve"> than </w:t>
      </w:r>
      <w:r w:rsidRPr="00A93C31">
        <w:rPr>
          <w:strike/>
          <w:lang w:eastAsia="en-GB"/>
        </w:rPr>
        <w:t xml:space="preserve">90 </w:t>
      </w:r>
      <w:r w:rsidR="00516C97" w:rsidRPr="00A93C31">
        <w:rPr>
          <w:u w:val="double"/>
          <w:lang w:eastAsia="en-GB"/>
        </w:rPr>
        <w:t>80</w:t>
      </w:r>
      <w:r w:rsidR="00516C97" w:rsidRPr="006C0377">
        <w:rPr>
          <w:lang w:eastAsia="en-GB"/>
        </w:rPr>
        <w:t xml:space="preserve"> </w:t>
      </w:r>
      <w:r w:rsidRPr="006C0377">
        <w:rPr>
          <w:lang w:eastAsia="en-GB"/>
        </w:rPr>
        <w:t>per cent</w:t>
      </w:r>
      <w:r w:rsidRPr="006C0377">
        <w:t xml:space="preserve"> of </w:t>
      </w:r>
      <w:r w:rsidR="00516C97" w:rsidRPr="00A93C31">
        <w:rPr>
          <w:u w:val="double"/>
          <w:lang w:eastAsia="en-GB"/>
        </w:rPr>
        <w:t>vaccinated</w:t>
      </w:r>
      <w:r w:rsidR="00516C97" w:rsidRPr="006C0377">
        <w:rPr>
          <w:lang w:eastAsia="en-GB"/>
        </w:rPr>
        <w:t xml:space="preserve"> </w:t>
      </w:r>
      <w:r w:rsidRPr="006C0377">
        <w:t xml:space="preserve">rabbits </w:t>
      </w:r>
      <w:r w:rsidRPr="00A93C31">
        <w:rPr>
          <w:strike/>
          <w:lang w:eastAsia="en-GB"/>
        </w:rPr>
        <w:t xml:space="preserve">vaccinated with a vaccine containing MYXV or not </w:t>
      </w:r>
      <w:r w:rsidR="002212FB" w:rsidRPr="00A93C31">
        <w:rPr>
          <w:strike/>
          <w:lang w:eastAsia="en-GB"/>
        </w:rPr>
        <w:t>less</w:t>
      </w:r>
      <w:r w:rsidRPr="00A93C31">
        <w:rPr>
          <w:strike/>
          <w:lang w:eastAsia="en-GB"/>
        </w:rPr>
        <w:t xml:space="preserve"> than 75</w:t>
      </w:r>
      <w:r w:rsidR="002212FB" w:rsidRPr="00A93C31">
        <w:rPr>
          <w:strike/>
          <w:lang w:eastAsia="en-GB"/>
        </w:rPr>
        <w:t> </w:t>
      </w:r>
      <w:r w:rsidRPr="00A93C31">
        <w:rPr>
          <w:strike/>
          <w:lang w:eastAsia="en-GB"/>
        </w:rPr>
        <w:t>per cent of SFV vaccinated rabbits</w:t>
      </w:r>
      <w:r w:rsidRPr="006C0377">
        <w:rPr>
          <w:lang w:eastAsia="en-GB"/>
        </w:rPr>
        <w:t xml:space="preserve"> show no signs of myxomatosis. </w:t>
      </w:r>
    </w:p>
    <w:p w14:paraId="03748A2C" w14:textId="77777777" w:rsidR="00AB599F" w:rsidRPr="006C0377" w:rsidRDefault="002520BF" w:rsidP="002520BF">
      <w:pPr>
        <w:pStyle w:val="111"/>
        <w:rPr>
          <w:bCs/>
        </w:rPr>
      </w:pPr>
      <w:r w:rsidRPr="006C0377">
        <w:rPr>
          <w:bCs/>
        </w:rPr>
        <w:lastRenderedPageBreak/>
        <w:t>2.3.5.</w:t>
      </w:r>
      <w:r w:rsidR="00AB599F" w:rsidRPr="006C0377">
        <w:rPr>
          <w:bCs/>
        </w:rPr>
        <w:tab/>
        <w:t>Stability</w:t>
      </w:r>
    </w:p>
    <w:p w14:paraId="28E574F4" w14:textId="15FD84B7" w:rsidR="00AB599F" w:rsidRPr="006C0377" w:rsidRDefault="00AB599F" w:rsidP="00E40E8E">
      <w:pPr>
        <w:pStyle w:val="111Para"/>
        <w:widowControl w:val="0"/>
      </w:pPr>
      <w:r w:rsidRPr="006C0377">
        <w:t>Stability studies (based on an acceptable potency test) are required to establish the validity of the expiry date that appears on the product package. Some authorities allow the use of accelerated stability tests to determine a provisional expiry date for products, e.g. incubating at 37°C for 1</w:t>
      </w:r>
      <w:r w:rsidR="00A00F81">
        <w:t> </w:t>
      </w:r>
      <w:r w:rsidRPr="006C0377">
        <w:t>week for each year of dating. Such estimates must be confirmed by periodic real-time potency tests on at least three different batches/serials through the period of time indicated by the expiry date, and 3–6 months beyond. For attenuated live vaccines, testing should be done at release and at the approximate expiry date until a statistically valid record has been established.</w:t>
      </w:r>
    </w:p>
    <w:p w14:paraId="05C48C9C" w14:textId="77777777" w:rsidR="004D1A00" w:rsidRPr="006C0377" w:rsidRDefault="00AB599F" w:rsidP="00E40E8E">
      <w:pPr>
        <w:pStyle w:val="111Para"/>
        <w:widowControl w:val="0"/>
        <w:spacing w:after="480"/>
      </w:pPr>
      <w:r w:rsidRPr="006C0377">
        <w:t>Titrations of vaccine virus are carried out at intervals until 3 months beyond the requested shelf life on at least three batches of vaccine.</w:t>
      </w:r>
    </w:p>
    <w:p w14:paraId="6052F996" w14:textId="77777777" w:rsidR="00EB4373" w:rsidRPr="00DF3857" w:rsidRDefault="00EB4373">
      <w:pPr>
        <w:pStyle w:val="A"/>
        <w:rPr>
          <w:sz w:val="22"/>
          <w:lang w:val="es-ES"/>
        </w:rPr>
      </w:pPr>
      <w:r w:rsidRPr="00DF3857">
        <w:rPr>
          <w:sz w:val="22"/>
          <w:lang w:val="es-ES"/>
        </w:rPr>
        <w:t>REFERENCES</w:t>
      </w:r>
    </w:p>
    <w:p w14:paraId="767B86B4" w14:textId="6BEA7454" w:rsidR="00317E7B" w:rsidRPr="00807393" w:rsidRDefault="00317E7B" w:rsidP="00441733">
      <w:pPr>
        <w:pStyle w:val="Ref"/>
        <w:rPr>
          <w:i/>
          <w:lang w:val="en-GB" w:eastAsia="it-IT"/>
        </w:rPr>
      </w:pPr>
      <w:r w:rsidRPr="00332181">
        <w:rPr>
          <w:smallCaps/>
          <w:lang w:eastAsia="it-IT"/>
        </w:rPr>
        <w:t>Agueda-Pinto A., Lemos de Matos A., Abrantes M., Kraberger S. Risalde M.A., Gortázar C., McFadden G., Varsani A. &amp; Esteves P.J.</w:t>
      </w:r>
      <w:r w:rsidRPr="00332181">
        <w:rPr>
          <w:lang w:eastAsia="it-IT"/>
        </w:rPr>
        <w:t xml:space="preserve"> (2019).</w:t>
      </w:r>
      <w:r w:rsidRPr="00332181">
        <w:rPr>
          <w:i/>
          <w:lang w:eastAsia="it-IT"/>
        </w:rPr>
        <w:t xml:space="preserve"> </w:t>
      </w:r>
      <w:r w:rsidRPr="00807393">
        <w:rPr>
          <w:lang w:val="en-GB" w:eastAsia="it-IT"/>
        </w:rPr>
        <w:t xml:space="preserve">Genetic Characterization of a Recombinant </w:t>
      </w:r>
      <w:r w:rsidRPr="00807393">
        <w:rPr>
          <w:i/>
          <w:iCs/>
          <w:lang w:val="en-GB" w:eastAsia="it-IT"/>
        </w:rPr>
        <w:t>Myxoma</w:t>
      </w:r>
      <w:r w:rsidRPr="00807393">
        <w:rPr>
          <w:lang w:val="en-GB" w:eastAsia="it-IT"/>
        </w:rPr>
        <w:t xml:space="preserve"> Virus in the Iberian Hare (</w:t>
      </w:r>
      <w:r w:rsidRPr="00807393">
        <w:rPr>
          <w:i/>
          <w:iCs/>
          <w:lang w:val="en-GB" w:eastAsia="it-IT"/>
        </w:rPr>
        <w:t>Lepus granatensis</w:t>
      </w:r>
      <w:r w:rsidRPr="00807393">
        <w:rPr>
          <w:lang w:val="en-GB" w:eastAsia="it-IT"/>
        </w:rPr>
        <w:t xml:space="preserve">) </w:t>
      </w:r>
      <w:r w:rsidRPr="00807393">
        <w:rPr>
          <w:i/>
          <w:lang w:val="en-GB" w:eastAsia="it-IT"/>
        </w:rPr>
        <w:t xml:space="preserve">Viruses, </w:t>
      </w:r>
      <w:r w:rsidRPr="00807393">
        <w:rPr>
          <w:b/>
          <w:bCs/>
          <w:lang w:val="en-GB" w:eastAsia="it-IT"/>
        </w:rPr>
        <w:t>11</w:t>
      </w:r>
      <w:r w:rsidRPr="00807393">
        <w:rPr>
          <w:lang w:val="en-GB" w:eastAsia="it-IT"/>
        </w:rPr>
        <w:t>, 530; doi:10.3390/v11060530</w:t>
      </w:r>
    </w:p>
    <w:p w14:paraId="6A3DE32E" w14:textId="6836B1A5" w:rsidR="00FE5920" w:rsidRPr="00807393" w:rsidRDefault="00FE5920" w:rsidP="00441733">
      <w:pPr>
        <w:pStyle w:val="Ref"/>
        <w:rPr>
          <w:lang w:val="en-GB"/>
        </w:rPr>
      </w:pPr>
      <w:r w:rsidRPr="00807393">
        <w:rPr>
          <w:smallCaps/>
          <w:lang w:val="en-GB"/>
        </w:rPr>
        <w:t>Albini S., Sigrist B., Güttinger R., Schelling C., Hoop R.K. &amp; Vögtlin A.</w:t>
      </w:r>
      <w:r w:rsidRPr="00807393">
        <w:rPr>
          <w:lang w:val="en-GB"/>
        </w:rPr>
        <w:t xml:space="preserve"> (2012). Development and validation of a </w:t>
      </w:r>
      <w:r w:rsidRPr="00807393">
        <w:rPr>
          <w:rFonts w:cs="Arial"/>
          <w:i/>
          <w:szCs w:val="18"/>
          <w:lang w:val="en-GB" w:eastAsia="it-IT"/>
        </w:rPr>
        <w:t>Myxoma</w:t>
      </w:r>
      <w:r w:rsidRPr="00807393">
        <w:rPr>
          <w:lang w:val="en-GB"/>
        </w:rPr>
        <w:t xml:space="preserve"> virus real-time polymerase chain reaction assay. </w:t>
      </w:r>
      <w:r w:rsidRPr="00807393">
        <w:rPr>
          <w:rFonts w:cs="Arial"/>
          <w:i/>
          <w:szCs w:val="18"/>
          <w:lang w:val="en-GB" w:eastAsia="it-IT"/>
        </w:rPr>
        <w:t>J</w:t>
      </w:r>
      <w:r w:rsidR="008F17B1" w:rsidRPr="00807393">
        <w:rPr>
          <w:rFonts w:cs="Arial"/>
          <w:i/>
          <w:szCs w:val="18"/>
          <w:lang w:val="en-GB" w:eastAsia="it-IT"/>
        </w:rPr>
        <w:t>.</w:t>
      </w:r>
      <w:r w:rsidRPr="00807393">
        <w:rPr>
          <w:rFonts w:cs="Arial"/>
          <w:i/>
          <w:szCs w:val="18"/>
          <w:lang w:val="en-GB" w:eastAsia="it-IT"/>
        </w:rPr>
        <w:t xml:space="preserve"> Vet</w:t>
      </w:r>
      <w:r w:rsidR="008F17B1" w:rsidRPr="00807393">
        <w:rPr>
          <w:rFonts w:cs="Arial"/>
          <w:i/>
          <w:szCs w:val="18"/>
          <w:lang w:val="en-GB" w:eastAsia="it-IT"/>
        </w:rPr>
        <w:t>.</w:t>
      </w:r>
      <w:r w:rsidRPr="00807393">
        <w:rPr>
          <w:rFonts w:cs="Arial"/>
          <w:i/>
          <w:szCs w:val="18"/>
          <w:lang w:val="en-GB" w:eastAsia="it-IT"/>
        </w:rPr>
        <w:t xml:space="preserve"> Diagn</w:t>
      </w:r>
      <w:r w:rsidR="008F17B1" w:rsidRPr="00807393">
        <w:rPr>
          <w:rFonts w:cs="Arial"/>
          <w:i/>
          <w:szCs w:val="18"/>
          <w:lang w:val="en-GB" w:eastAsia="it-IT"/>
        </w:rPr>
        <w:t>.</w:t>
      </w:r>
      <w:r w:rsidRPr="00807393">
        <w:rPr>
          <w:rFonts w:cs="Arial"/>
          <w:i/>
          <w:szCs w:val="18"/>
          <w:lang w:val="en-GB" w:eastAsia="it-IT"/>
        </w:rPr>
        <w:t xml:space="preserve"> Invest.,</w:t>
      </w:r>
      <w:r w:rsidRPr="00807393">
        <w:rPr>
          <w:lang w:val="en-GB"/>
        </w:rPr>
        <w:t xml:space="preserve"> </w:t>
      </w:r>
      <w:r w:rsidRPr="00807393">
        <w:rPr>
          <w:rFonts w:cs="Arial"/>
          <w:b/>
          <w:szCs w:val="18"/>
          <w:lang w:val="en-GB" w:eastAsia="it-IT"/>
        </w:rPr>
        <w:t>24</w:t>
      </w:r>
      <w:r w:rsidR="00677A19" w:rsidRPr="00807393">
        <w:rPr>
          <w:lang w:val="en-GB"/>
        </w:rPr>
        <w:t xml:space="preserve">, </w:t>
      </w:r>
      <w:r w:rsidRPr="00807393">
        <w:rPr>
          <w:lang w:val="en-GB"/>
        </w:rPr>
        <w:t>135</w:t>
      </w:r>
      <w:r w:rsidR="008F17B1" w:rsidRPr="00807393">
        <w:rPr>
          <w:lang w:val="en-GB"/>
        </w:rPr>
        <w:t>–</w:t>
      </w:r>
      <w:r w:rsidR="00FB1112" w:rsidRPr="00807393">
        <w:rPr>
          <w:lang w:val="en-GB"/>
        </w:rPr>
        <w:t>13</w:t>
      </w:r>
      <w:r w:rsidRPr="00807393">
        <w:rPr>
          <w:lang w:val="en-GB"/>
        </w:rPr>
        <w:t xml:space="preserve">7. </w:t>
      </w:r>
    </w:p>
    <w:p w14:paraId="634146EE" w14:textId="77777777" w:rsidR="003725A4" w:rsidRPr="00A00F81" w:rsidRDefault="003725A4" w:rsidP="00441733">
      <w:pPr>
        <w:pStyle w:val="Ref"/>
      </w:pPr>
      <w:r w:rsidRPr="00807393">
        <w:rPr>
          <w:smallCaps/>
          <w:lang w:val="en-GB"/>
        </w:rPr>
        <w:t>Angulo E. &amp;</w:t>
      </w:r>
      <w:r w:rsidR="00F52C43" w:rsidRPr="00807393">
        <w:rPr>
          <w:smallCaps/>
          <w:lang w:val="en-GB"/>
        </w:rPr>
        <w:t xml:space="preserve"> </w:t>
      </w:r>
      <w:r w:rsidRPr="00807393">
        <w:rPr>
          <w:smallCaps/>
          <w:lang w:val="en-GB"/>
        </w:rPr>
        <w:t>Barcena J.</w:t>
      </w:r>
      <w:r w:rsidRPr="00807393">
        <w:rPr>
          <w:lang w:val="en-GB"/>
        </w:rPr>
        <w:t xml:space="preserve"> (2007). Towards a unique and transmissible vaccine against myxomatosis and rabbit haemorrhagic disease for rabbit populations. </w:t>
      </w:r>
      <w:r w:rsidRPr="00A00F81">
        <w:rPr>
          <w:rFonts w:cs="Arial"/>
          <w:i/>
          <w:szCs w:val="18"/>
          <w:lang w:eastAsia="it-IT"/>
        </w:rPr>
        <w:t>Wildl. Res</w:t>
      </w:r>
      <w:r w:rsidRPr="00A00F81">
        <w:t xml:space="preserve">., </w:t>
      </w:r>
      <w:r w:rsidRPr="00A00F81">
        <w:rPr>
          <w:rFonts w:cs="Arial"/>
          <w:b/>
          <w:szCs w:val="18"/>
          <w:lang w:eastAsia="it-IT"/>
        </w:rPr>
        <w:t>34</w:t>
      </w:r>
      <w:r w:rsidR="00677A19" w:rsidRPr="00A00F81">
        <w:t>,</w:t>
      </w:r>
      <w:r w:rsidRPr="00A00F81">
        <w:t xml:space="preserve"> 567–577.</w:t>
      </w:r>
    </w:p>
    <w:p w14:paraId="5A4B15E4" w14:textId="77777777" w:rsidR="00EB4373" w:rsidRPr="00A00F81" w:rsidRDefault="00EB4373" w:rsidP="00441733">
      <w:pPr>
        <w:pStyle w:val="Ref"/>
        <w:rPr>
          <w:lang w:val="it-IT"/>
        </w:rPr>
      </w:pPr>
      <w:r w:rsidRPr="00A00F81">
        <w:rPr>
          <w:smallCaps/>
        </w:rPr>
        <w:t>Arguello Villares J.L</w:t>
      </w:r>
      <w:r w:rsidRPr="00A00F81">
        <w:t xml:space="preserve">. (1986). Contribución a la profilaxis de la mixomatosis del conejo mediante el uso de una ceba homologa. </w:t>
      </w:r>
      <w:r w:rsidRPr="00A00F81">
        <w:rPr>
          <w:i/>
          <w:lang w:val="it-IT"/>
        </w:rPr>
        <w:t>Medicina Veterinaria</w:t>
      </w:r>
      <w:r w:rsidRPr="00807393">
        <w:rPr>
          <w:lang w:val="en-GB"/>
        </w:rPr>
        <w:t xml:space="preserve">, </w:t>
      </w:r>
      <w:r w:rsidRPr="00A00F81">
        <w:rPr>
          <w:b/>
          <w:lang w:val="it-IT"/>
        </w:rPr>
        <w:t>3</w:t>
      </w:r>
      <w:r w:rsidR="00677A19" w:rsidRPr="00807393">
        <w:rPr>
          <w:lang w:val="en-GB"/>
        </w:rPr>
        <w:t>,</w:t>
      </w:r>
      <w:r w:rsidRPr="00807393">
        <w:rPr>
          <w:lang w:val="en-GB"/>
        </w:rPr>
        <w:t xml:space="preserve"> 91–103.</w:t>
      </w:r>
    </w:p>
    <w:p w14:paraId="74A91E65" w14:textId="77777777" w:rsidR="00FE5920" w:rsidRPr="00807393" w:rsidRDefault="00FE5920" w:rsidP="00441733">
      <w:pPr>
        <w:pStyle w:val="Ref"/>
        <w:rPr>
          <w:lang w:val="fr-FR"/>
        </w:rPr>
      </w:pPr>
      <w:r w:rsidRPr="00807393">
        <w:rPr>
          <w:smallCaps/>
          <w:lang w:val="en-GB"/>
        </w:rPr>
        <w:t>Belsham G.J., Polacek C., Breum S.Ø., Larsen L.E. &amp; Bøtner A.</w:t>
      </w:r>
      <w:r w:rsidRPr="00807393">
        <w:rPr>
          <w:lang w:val="en-GB"/>
        </w:rPr>
        <w:t xml:space="preserve"> (2010).</w:t>
      </w:r>
      <w:r w:rsidR="00F52C43" w:rsidRPr="00807393">
        <w:rPr>
          <w:lang w:val="en-GB"/>
        </w:rPr>
        <w:t xml:space="preserve"> </w:t>
      </w:r>
      <w:r w:rsidRPr="00807393">
        <w:rPr>
          <w:lang w:val="en-GB"/>
        </w:rPr>
        <w:t xml:space="preserve">Detection of myxoma viruses encoding a defective M135R gene from clinical cases of myxomatosis; possible implications for the role of the M135R protein as a virulence factor. </w:t>
      </w:r>
      <w:r w:rsidRPr="00807393">
        <w:rPr>
          <w:rFonts w:cs="Arial"/>
          <w:i/>
          <w:szCs w:val="18"/>
          <w:lang w:val="fr-FR" w:eastAsia="it-IT"/>
        </w:rPr>
        <w:t>Virol</w:t>
      </w:r>
      <w:r w:rsidR="008F17B1" w:rsidRPr="00807393">
        <w:rPr>
          <w:rFonts w:cs="Arial"/>
          <w:i/>
          <w:szCs w:val="18"/>
          <w:lang w:val="fr-FR" w:eastAsia="it-IT"/>
        </w:rPr>
        <w:t>.</w:t>
      </w:r>
      <w:r w:rsidRPr="00807393">
        <w:rPr>
          <w:rFonts w:cs="Arial"/>
          <w:i/>
          <w:szCs w:val="18"/>
          <w:lang w:val="fr-FR" w:eastAsia="it-IT"/>
        </w:rPr>
        <w:t xml:space="preserve"> J.,</w:t>
      </w:r>
      <w:r w:rsidRPr="00807393">
        <w:rPr>
          <w:lang w:val="fr-FR"/>
        </w:rPr>
        <w:t xml:space="preserve"> </w:t>
      </w:r>
      <w:r w:rsidR="008F17B1" w:rsidRPr="00807393">
        <w:rPr>
          <w:rFonts w:cs="Arial"/>
          <w:b/>
          <w:szCs w:val="18"/>
          <w:lang w:val="fr-FR" w:eastAsia="it-IT"/>
        </w:rPr>
        <w:t>7</w:t>
      </w:r>
      <w:r w:rsidR="00677A19" w:rsidRPr="00807393">
        <w:rPr>
          <w:lang w:val="fr-FR"/>
        </w:rPr>
        <w:t xml:space="preserve">, </w:t>
      </w:r>
      <w:r w:rsidRPr="00807393">
        <w:rPr>
          <w:lang w:val="fr-FR"/>
        </w:rPr>
        <w:t xml:space="preserve">7. </w:t>
      </w:r>
    </w:p>
    <w:p w14:paraId="16FFEF6C" w14:textId="3025A211" w:rsidR="000063CA" w:rsidRPr="00807393" w:rsidRDefault="000063CA" w:rsidP="00441733">
      <w:pPr>
        <w:pStyle w:val="Ref"/>
        <w:rPr>
          <w:lang w:val="en-GB"/>
        </w:rPr>
      </w:pPr>
      <w:r w:rsidRPr="00807393">
        <w:rPr>
          <w:smallCaps/>
          <w:lang w:val="fr-FR"/>
        </w:rPr>
        <w:t>Bertagnoli S., Gelfi J., Legall G., Boilletot E., Vautherot J.F., Rasschaert D., Laurent S., Petit F., Boucraut-Baralon C. &amp; Milon A.</w:t>
      </w:r>
      <w:r w:rsidRPr="00807393">
        <w:rPr>
          <w:lang w:val="fr-FR"/>
        </w:rPr>
        <w:t xml:space="preserve"> (1996). </w:t>
      </w:r>
      <w:r w:rsidRPr="00807393">
        <w:rPr>
          <w:lang w:val="en-GB"/>
        </w:rPr>
        <w:t xml:space="preserve">Protection against myxomatosis and rabbit viral hemorrhagic disease with recombinant </w:t>
      </w:r>
      <w:r w:rsidR="00E90410" w:rsidRPr="00807393">
        <w:rPr>
          <w:i/>
          <w:lang w:val="en-GB"/>
        </w:rPr>
        <w:t>Myxoma</w:t>
      </w:r>
      <w:r w:rsidR="00E90410" w:rsidRPr="00807393">
        <w:rPr>
          <w:lang w:val="en-GB"/>
        </w:rPr>
        <w:t xml:space="preserve"> </w:t>
      </w:r>
      <w:r w:rsidRPr="00807393">
        <w:rPr>
          <w:lang w:val="en-GB"/>
        </w:rPr>
        <w:t xml:space="preserve">virus expressing rabbit hemorrhagic disease virus capsid protein. </w:t>
      </w:r>
      <w:r w:rsidRPr="00A00F81">
        <w:rPr>
          <w:i/>
          <w:lang w:val="en-IE"/>
        </w:rPr>
        <w:t>J. Virol.,</w:t>
      </w:r>
      <w:r w:rsidRPr="00807393">
        <w:rPr>
          <w:lang w:val="en-GB"/>
        </w:rPr>
        <w:t xml:space="preserve"> </w:t>
      </w:r>
      <w:r w:rsidRPr="00A00F81">
        <w:rPr>
          <w:b/>
          <w:lang w:val="en-IE"/>
        </w:rPr>
        <w:t>70</w:t>
      </w:r>
      <w:r w:rsidR="00677A19" w:rsidRPr="00807393">
        <w:rPr>
          <w:lang w:val="en-GB"/>
        </w:rPr>
        <w:t xml:space="preserve">, </w:t>
      </w:r>
      <w:r w:rsidRPr="00807393">
        <w:rPr>
          <w:lang w:val="en-GB"/>
        </w:rPr>
        <w:t>5061–5066.</w:t>
      </w:r>
    </w:p>
    <w:p w14:paraId="6DCB352C" w14:textId="68477B03" w:rsidR="009255F0" w:rsidRPr="00807393" w:rsidRDefault="009255F0" w:rsidP="00441733">
      <w:pPr>
        <w:pStyle w:val="Ref"/>
        <w:rPr>
          <w:lang w:val="fr-FR"/>
        </w:rPr>
      </w:pPr>
      <w:r w:rsidRPr="00807393">
        <w:rPr>
          <w:smallCaps/>
          <w:lang w:val="en-GB"/>
        </w:rPr>
        <w:t xml:space="preserve">Best </w:t>
      </w:r>
      <w:r w:rsidR="00914B74" w:rsidRPr="00807393">
        <w:rPr>
          <w:smallCaps/>
          <w:lang w:val="en-GB"/>
        </w:rPr>
        <w:t>S.M.</w:t>
      </w:r>
      <w:r w:rsidRPr="00807393">
        <w:rPr>
          <w:smallCaps/>
          <w:lang w:val="en-GB"/>
        </w:rPr>
        <w:t xml:space="preserve">, </w:t>
      </w:r>
      <w:r w:rsidR="00914B74" w:rsidRPr="00807393">
        <w:rPr>
          <w:smallCaps/>
          <w:lang w:val="en-GB"/>
        </w:rPr>
        <w:t>Collins S.V. &amp;</w:t>
      </w:r>
      <w:r w:rsidRPr="00807393">
        <w:rPr>
          <w:smallCaps/>
          <w:lang w:val="en-GB"/>
        </w:rPr>
        <w:t xml:space="preserve"> </w:t>
      </w:r>
      <w:r w:rsidR="00914B74" w:rsidRPr="00807393">
        <w:rPr>
          <w:smallCaps/>
          <w:lang w:val="en-GB"/>
        </w:rPr>
        <w:t>Kerr P.J</w:t>
      </w:r>
      <w:r w:rsidRPr="00807393">
        <w:rPr>
          <w:smallCaps/>
          <w:lang w:val="en-GB"/>
        </w:rPr>
        <w:t>.</w:t>
      </w:r>
      <w:r w:rsidRPr="00807393">
        <w:rPr>
          <w:lang w:val="en-GB"/>
        </w:rPr>
        <w:t xml:space="preserve"> (2000). Coevolution of host and virus: cellular localization of virus in </w:t>
      </w:r>
      <w:r w:rsidR="00E90410" w:rsidRPr="00807393">
        <w:rPr>
          <w:rFonts w:cs="Arial"/>
          <w:i/>
          <w:szCs w:val="18"/>
          <w:lang w:val="en-GB"/>
        </w:rPr>
        <w:t>Myxoma</w:t>
      </w:r>
      <w:r w:rsidR="00E90410" w:rsidRPr="00807393">
        <w:rPr>
          <w:lang w:val="en-GB"/>
        </w:rPr>
        <w:t xml:space="preserve"> </w:t>
      </w:r>
      <w:r w:rsidRPr="00807393">
        <w:rPr>
          <w:lang w:val="en-GB"/>
        </w:rPr>
        <w:t xml:space="preserve">virus infection of resistant and susceptible European rabbits. </w:t>
      </w:r>
      <w:r w:rsidRPr="00807393">
        <w:rPr>
          <w:rFonts w:cs="Arial"/>
          <w:i/>
          <w:szCs w:val="18"/>
          <w:lang w:val="fr-FR"/>
        </w:rPr>
        <w:t>Virology,</w:t>
      </w:r>
      <w:r w:rsidR="00677A19" w:rsidRPr="00807393">
        <w:rPr>
          <w:lang w:val="fr-FR"/>
        </w:rPr>
        <w:t xml:space="preserve"> </w:t>
      </w:r>
      <w:r w:rsidRPr="00807393">
        <w:rPr>
          <w:rFonts w:cs="Arial"/>
          <w:b/>
          <w:smallCaps/>
          <w:szCs w:val="18"/>
          <w:lang w:val="fr-FR"/>
        </w:rPr>
        <w:t>277</w:t>
      </w:r>
      <w:r w:rsidR="00677A19" w:rsidRPr="00807393">
        <w:rPr>
          <w:lang w:val="fr-FR"/>
        </w:rPr>
        <w:t xml:space="preserve">, </w:t>
      </w:r>
      <w:r w:rsidRPr="00807393">
        <w:rPr>
          <w:lang w:val="fr-FR"/>
        </w:rPr>
        <w:t>76–91.</w:t>
      </w:r>
    </w:p>
    <w:p w14:paraId="27C3BB24" w14:textId="098FC9E0" w:rsidR="004D1A00" w:rsidRPr="00807393" w:rsidRDefault="006450A3" w:rsidP="00441733">
      <w:pPr>
        <w:pStyle w:val="Ref"/>
        <w:rPr>
          <w:lang w:val="en-GB"/>
        </w:rPr>
      </w:pPr>
      <w:r w:rsidRPr="00807393">
        <w:rPr>
          <w:smallCaps/>
          <w:lang w:val="fr-FR"/>
        </w:rPr>
        <w:t>Camus-Bouclainville C., Gretillat M., Py R., Gelfi J., Guérin J.L. &amp; Bertagnoli S.</w:t>
      </w:r>
      <w:r w:rsidRPr="00807393">
        <w:rPr>
          <w:lang w:val="fr-FR"/>
        </w:rPr>
        <w:t xml:space="preserve"> (</w:t>
      </w:r>
      <w:r w:rsidR="00FE5920" w:rsidRPr="00807393">
        <w:rPr>
          <w:lang w:val="fr-FR"/>
        </w:rPr>
        <w:t xml:space="preserve">2011). </w:t>
      </w:r>
      <w:r w:rsidRPr="00807393">
        <w:rPr>
          <w:lang w:val="en-GB"/>
        </w:rPr>
        <w:t>Genome sequence of SG33 strai</w:t>
      </w:r>
      <w:r w:rsidR="00FE5920" w:rsidRPr="00807393">
        <w:rPr>
          <w:lang w:val="en-GB"/>
        </w:rPr>
        <w:t xml:space="preserve">n and recombination between wild-type and vaccine </w:t>
      </w:r>
      <w:r w:rsidR="00A25734" w:rsidRPr="00807393">
        <w:rPr>
          <w:i/>
          <w:iCs/>
          <w:lang w:val="en-GB"/>
        </w:rPr>
        <w:t>Myxoma</w:t>
      </w:r>
      <w:r w:rsidR="00A25734" w:rsidRPr="00807393">
        <w:rPr>
          <w:lang w:val="en-GB"/>
        </w:rPr>
        <w:t xml:space="preserve"> </w:t>
      </w:r>
      <w:r w:rsidR="00FE5920" w:rsidRPr="00807393">
        <w:rPr>
          <w:lang w:val="en-GB"/>
        </w:rPr>
        <w:t xml:space="preserve">viruses. </w:t>
      </w:r>
      <w:r w:rsidR="00FE5920" w:rsidRPr="00A25734">
        <w:rPr>
          <w:rFonts w:cs="Arial"/>
          <w:i/>
          <w:szCs w:val="18"/>
          <w:lang w:val="it-IT" w:eastAsia="it-IT"/>
        </w:rPr>
        <w:t>Emerg</w:t>
      </w:r>
      <w:r w:rsidR="00914B74" w:rsidRPr="00A25734">
        <w:rPr>
          <w:rFonts w:cs="Arial"/>
          <w:i/>
          <w:szCs w:val="18"/>
          <w:lang w:val="it-IT" w:eastAsia="it-IT"/>
        </w:rPr>
        <w:t>.</w:t>
      </w:r>
      <w:r w:rsidR="00FE5920" w:rsidRPr="00A25734">
        <w:rPr>
          <w:rFonts w:cs="Arial"/>
          <w:i/>
          <w:szCs w:val="18"/>
          <w:lang w:val="it-IT" w:eastAsia="it-IT"/>
        </w:rPr>
        <w:t xml:space="preserve"> Infect</w:t>
      </w:r>
      <w:r w:rsidR="00914B74" w:rsidRPr="00A25734">
        <w:rPr>
          <w:rFonts w:cs="Arial"/>
          <w:i/>
          <w:szCs w:val="18"/>
          <w:lang w:val="it-IT" w:eastAsia="it-IT"/>
        </w:rPr>
        <w:t>.</w:t>
      </w:r>
      <w:r w:rsidR="00FE5920" w:rsidRPr="00A25734">
        <w:rPr>
          <w:rFonts w:cs="Arial"/>
          <w:i/>
          <w:szCs w:val="18"/>
          <w:lang w:val="it-IT" w:eastAsia="it-IT"/>
        </w:rPr>
        <w:t xml:space="preserve"> Dis.,</w:t>
      </w:r>
      <w:r w:rsidR="00FE5920" w:rsidRPr="00807393">
        <w:rPr>
          <w:lang w:val="en-GB"/>
        </w:rPr>
        <w:t xml:space="preserve"> </w:t>
      </w:r>
      <w:r w:rsidR="00FE5920" w:rsidRPr="00A25734">
        <w:rPr>
          <w:rFonts w:cs="Arial"/>
          <w:b/>
          <w:szCs w:val="18"/>
          <w:lang w:val="it-IT" w:eastAsia="it-IT"/>
        </w:rPr>
        <w:t>17</w:t>
      </w:r>
      <w:r w:rsidR="00677A19" w:rsidRPr="00807393">
        <w:rPr>
          <w:lang w:val="en-GB"/>
        </w:rPr>
        <w:t xml:space="preserve">, </w:t>
      </w:r>
      <w:r w:rsidR="00FE5920" w:rsidRPr="00807393">
        <w:rPr>
          <w:lang w:val="en-GB"/>
        </w:rPr>
        <w:t>633</w:t>
      </w:r>
      <w:r w:rsidR="00914B74" w:rsidRPr="00807393">
        <w:rPr>
          <w:lang w:val="en-GB"/>
        </w:rPr>
        <w:t>–63</w:t>
      </w:r>
      <w:r w:rsidR="00FE5920" w:rsidRPr="00807393">
        <w:rPr>
          <w:lang w:val="en-GB"/>
        </w:rPr>
        <w:t xml:space="preserve">8. </w:t>
      </w:r>
    </w:p>
    <w:p w14:paraId="1AEF2C1F" w14:textId="77777777" w:rsidR="001B7877" w:rsidRPr="00807393" w:rsidRDefault="001B7877" w:rsidP="00441733">
      <w:pPr>
        <w:pStyle w:val="StyleRefPetitesmajuscules"/>
        <w:rPr>
          <w:lang w:val="en-GB"/>
        </w:rPr>
      </w:pPr>
      <w:r w:rsidRPr="00904A3C">
        <w:rPr>
          <w:smallCaps/>
          <w:lang w:val="it-IT"/>
        </w:rPr>
        <w:t>Cancellotti F.M., Gelmetti D. &amp; Turilli C</w:t>
      </w:r>
      <w:r w:rsidRPr="00904A3C">
        <w:rPr>
          <w:lang w:val="it-IT"/>
        </w:rPr>
        <w:t xml:space="preserve">. (1986). </w:t>
      </w:r>
      <w:r w:rsidRPr="00807393">
        <w:rPr>
          <w:lang w:val="en-GB"/>
        </w:rPr>
        <w:t xml:space="preserve">Diagnostic techniques for early diagnosis of rabbit Myxomatosis. </w:t>
      </w:r>
      <w:r w:rsidRPr="00904A3C">
        <w:rPr>
          <w:i/>
          <w:lang w:val="en-GB"/>
        </w:rPr>
        <w:t>IV Int</w:t>
      </w:r>
      <w:r w:rsidR="00914B74" w:rsidRPr="00904A3C">
        <w:rPr>
          <w:i/>
          <w:lang w:val="en-GB"/>
        </w:rPr>
        <w:t>ernational</w:t>
      </w:r>
      <w:r w:rsidRPr="00904A3C">
        <w:rPr>
          <w:i/>
          <w:lang w:val="en-GB"/>
        </w:rPr>
        <w:t xml:space="preserve"> Symp</w:t>
      </w:r>
      <w:r w:rsidR="00914B74" w:rsidRPr="00904A3C">
        <w:rPr>
          <w:i/>
          <w:lang w:val="en-GB"/>
        </w:rPr>
        <w:t xml:space="preserve">osium of </w:t>
      </w:r>
      <w:r w:rsidRPr="00904A3C">
        <w:rPr>
          <w:i/>
          <w:lang w:val="en-GB"/>
        </w:rPr>
        <w:t>Vet</w:t>
      </w:r>
      <w:r w:rsidR="00914B74" w:rsidRPr="00904A3C">
        <w:rPr>
          <w:i/>
          <w:lang w:val="en-GB"/>
        </w:rPr>
        <w:t>erinary</w:t>
      </w:r>
      <w:r w:rsidRPr="00904A3C">
        <w:rPr>
          <w:i/>
          <w:lang w:val="en-GB"/>
        </w:rPr>
        <w:t xml:space="preserve"> Lab</w:t>
      </w:r>
      <w:r w:rsidR="00914B74" w:rsidRPr="00904A3C">
        <w:rPr>
          <w:i/>
          <w:lang w:val="en-GB"/>
        </w:rPr>
        <w:t>oratory</w:t>
      </w:r>
      <w:r w:rsidRPr="00904A3C">
        <w:rPr>
          <w:i/>
          <w:lang w:val="en-GB"/>
        </w:rPr>
        <w:t xml:space="preserve"> Diagn</w:t>
      </w:r>
      <w:r w:rsidR="00914B74" w:rsidRPr="00904A3C">
        <w:rPr>
          <w:i/>
          <w:lang w:val="en-GB"/>
        </w:rPr>
        <w:t>osticians</w:t>
      </w:r>
      <w:r w:rsidRPr="00904A3C">
        <w:rPr>
          <w:i/>
          <w:lang w:val="en-GB"/>
        </w:rPr>
        <w:t xml:space="preserve">. </w:t>
      </w:r>
      <w:r w:rsidRPr="00807393">
        <w:rPr>
          <w:lang w:val="en-GB"/>
        </w:rPr>
        <w:t xml:space="preserve">Amsterdam, </w:t>
      </w:r>
      <w:r w:rsidR="00D22FAE" w:rsidRPr="00807393">
        <w:rPr>
          <w:lang w:val="en-GB"/>
        </w:rPr>
        <w:t>Netherlands</w:t>
      </w:r>
      <w:r w:rsidR="007B2D9F" w:rsidRPr="00807393">
        <w:rPr>
          <w:lang w:val="en-GB"/>
        </w:rPr>
        <w:t>. Utrecht: Koninklijke Nederlandse Maatschappij voor Diergeneeskunde,</w:t>
      </w:r>
      <w:r w:rsidR="00D22FAE" w:rsidRPr="00807393">
        <w:rPr>
          <w:lang w:val="en-GB"/>
        </w:rPr>
        <w:t xml:space="preserve"> </w:t>
      </w:r>
      <w:r w:rsidR="00677A19" w:rsidRPr="00807393">
        <w:rPr>
          <w:lang w:val="en-GB"/>
        </w:rPr>
        <w:t xml:space="preserve">pp </w:t>
      </w:r>
      <w:r w:rsidRPr="00807393">
        <w:rPr>
          <w:lang w:val="en-GB"/>
        </w:rPr>
        <w:t>798</w:t>
      </w:r>
      <w:r w:rsidR="00914B74" w:rsidRPr="00807393">
        <w:rPr>
          <w:lang w:val="en-GB"/>
        </w:rPr>
        <w:t>–</w:t>
      </w:r>
      <w:r w:rsidRPr="00807393">
        <w:rPr>
          <w:lang w:val="en-GB"/>
        </w:rPr>
        <w:t>801.</w:t>
      </w:r>
    </w:p>
    <w:p w14:paraId="647C6525" w14:textId="10BF4DA9" w:rsidR="006135F2" w:rsidRPr="00332181" w:rsidRDefault="006135F2" w:rsidP="00441733">
      <w:pPr>
        <w:pStyle w:val="StyleRefPetitesmajuscules"/>
      </w:pPr>
      <w:r w:rsidRPr="00332181">
        <w:rPr>
          <w:smallCaps/>
          <w:lang w:val="it-IT"/>
        </w:rPr>
        <w:t>Cavadini</w:t>
      </w:r>
      <w:bookmarkStart w:id="2" w:name="bcor1"/>
      <w:bookmarkEnd w:id="2"/>
      <w:r w:rsidRPr="00332181">
        <w:rPr>
          <w:smallCaps/>
          <w:lang w:val="it-IT"/>
        </w:rPr>
        <w:t xml:space="preserve"> P., Botti G., Barbieri I., Lavazza A.</w:t>
      </w:r>
      <w:r w:rsidR="007C57B7" w:rsidRPr="00332181">
        <w:rPr>
          <w:smallCaps/>
          <w:lang w:val="it-IT"/>
        </w:rPr>
        <w:t xml:space="preserve"> &amp; </w:t>
      </w:r>
      <w:r w:rsidRPr="00332181">
        <w:rPr>
          <w:smallCaps/>
          <w:lang w:val="it-IT"/>
        </w:rPr>
        <w:t>Capucci L</w:t>
      </w:r>
      <w:r w:rsidRPr="00332181">
        <w:rPr>
          <w:lang w:val="it-IT"/>
        </w:rPr>
        <w:t xml:space="preserve">. (2010). </w:t>
      </w:r>
      <w:r w:rsidRPr="00807393">
        <w:rPr>
          <w:lang w:val="en-GB"/>
        </w:rPr>
        <w:t xml:space="preserve">Molecular characterization of SG33 and Borghi vaccines used against myxomatosis. </w:t>
      </w:r>
      <w:r w:rsidRPr="00332181">
        <w:rPr>
          <w:i/>
        </w:rPr>
        <w:t>Vaccine</w:t>
      </w:r>
      <w:r w:rsidR="002212FB" w:rsidRPr="00332181">
        <w:rPr>
          <w:i/>
        </w:rPr>
        <w:t>,</w:t>
      </w:r>
      <w:r w:rsidRPr="00332181">
        <w:t xml:space="preserve"> </w:t>
      </w:r>
      <w:r w:rsidRPr="00332181">
        <w:rPr>
          <w:b/>
        </w:rPr>
        <w:t>28</w:t>
      </w:r>
      <w:r w:rsidRPr="00332181">
        <w:t>, 5414</w:t>
      </w:r>
      <w:r w:rsidR="002212FB" w:rsidRPr="00332181">
        <w:t>–</w:t>
      </w:r>
      <w:r w:rsidRPr="00332181">
        <w:t xml:space="preserve">5420. </w:t>
      </w:r>
    </w:p>
    <w:p w14:paraId="2D8C05BE" w14:textId="4F6234F7" w:rsidR="004B27CF" w:rsidRPr="00807393" w:rsidRDefault="004B27CF" w:rsidP="00441733">
      <w:pPr>
        <w:pStyle w:val="StyleRefDoublesoulign"/>
        <w:rPr>
          <w:lang w:val="en-GB"/>
        </w:rPr>
      </w:pPr>
      <w:r w:rsidRPr="00332181">
        <w:rPr>
          <w:smallCaps/>
        </w:rPr>
        <w:t>Dalton K.P., Martín J.M.</w:t>
      </w:r>
      <w:r w:rsidR="00BF70C5" w:rsidRPr="00332181">
        <w:rPr>
          <w:smallCaps/>
        </w:rPr>
        <w:t>,</w:t>
      </w:r>
      <w:r w:rsidRPr="00332181">
        <w:rPr>
          <w:smallCaps/>
        </w:rPr>
        <w:t xml:space="preserve"> Nicieza I., Podadera A., de Llano D.</w:t>
      </w:r>
      <w:r w:rsidR="00BF70C5" w:rsidRPr="00332181">
        <w:rPr>
          <w:smallCaps/>
        </w:rPr>
        <w:t>, Casais R., Gimenez S., Badiola I., Agüero M., Duran M., Buitrago D., Romero L.J., García E.</w:t>
      </w:r>
      <w:r w:rsidR="00441733" w:rsidRPr="00332181">
        <w:rPr>
          <w:smallCaps/>
        </w:rPr>
        <w:t xml:space="preserve"> &amp;</w:t>
      </w:r>
      <w:r w:rsidR="00BF70C5" w:rsidRPr="00332181">
        <w:rPr>
          <w:smallCaps/>
        </w:rPr>
        <w:t xml:space="preserve"> Parra F.</w:t>
      </w:r>
      <w:r w:rsidRPr="00332181">
        <w:t xml:space="preserve"> (2019). </w:t>
      </w:r>
      <w:r w:rsidRPr="00807393">
        <w:rPr>
          <w:i/>
          <w:iCs/>
          <w:lang w:val="en-GB"/>
        </w:rPr>
        <w:t>Myxoma</w:t>
      </w:r>
      <w:r w:rsidRPr="00807393">
        <w:rPr>
          <w:lang w:val="en-GB"/>
        </w:rPr>
        <w:t xml:space="preserve"> virus jumps species to the </w:t>
      </w:r>
      <w:r w:rsidR="00332181" w:rsidRPr="00807393">
        <w:rPr>
          <w:lang w:val="en-GB"/>
        </w:rPr>
        <w:t xml:space="preserve">Iberian </w:t>
      </w:r>
      <w:r w:rsidRPr="00807393">
        <w:rPr>
          <w:lang w:val="en-GB"/>
        </w:rPr>
        <w:t>hare</w:t>
      </w:r>
      <w:r w:rsidR="00BF70C5" w:rsidRPr="00807393">
        <w:rPr>
          <w:lang w:val="en-GB"/>
        </w:rPr>
        <w:t>.</w:t>
      </w:r>
      <w:r w:rsidRPr="00807393">
        <w:rPr>
          <w:lang w:val="en-GB"/>
        </w:rPr>
        <w:t xml:space="preserve"> </w:t>
      </w:r>
      <w:r w:rsidR="00BF70C5" w:rsidRPr="00332181">
        <w:rPr>
          <w:i/>
          <w:iCs/>
          <w:lang w:val="en-GB"/>
        </w:rPr>
        <w:t xml:space="preserve">Transbound. Emerg. </w:t>
      </w:r>
      <w:r w:rsidR="00BF70C5" w:rsidRPr="00632FF9">
        <w:rPr>
          <w:i/>
          <w:iCs/>
          <w:lang w:val="en-GB"/>
        </w:rPr>
        <w:t>D</w:t>
      </w:r>
      <w:r w:rsidR="00332181" w:rsidRPr="00632FF9">
        <w:rPr>
          <w:i/>
          <w:iCs/>
          <w:lang w:val="en-GB"/>
        </w:rPr>
        <w:t>i</w:t>
      </w:r>
      <w:r w:rsidR="00BF70C5" w:rsidRPr="00632FF9">
        <w:rPr>
          <w:i/>
          <w:iCs/>
          <w:lang w:val="en-GB"/>
        </w:rPr>
        <w:t>s</w:t>
      </w:r>
      <w:r w:rsidR="00BF70C5" w:rsidRPr="00807393">
        <w:rPr>
          <w:lang w:val="en-GB"/>
        </w:rPr>
        <w:t>.</w:t>
      </w:r>
      <w:r w:rsidR="00441733" w:rsidRPr="00807393">
        <w:rPr>
          <w:lang w:val="en-GB"/>
        </w:rPr>
        <w:t>,</w:t>
      </w:r>
      <w:r w:rsidR="00BF70C5" w:rsidRPr="00807393">
        <w:rPr>
          <w:lang w:val="en-GB"/>
        </w:rPr>
        <w:t xml:space="preserve"> </w:t>
      </w:r>
      <w:r w:rsidR="00BF70C5" w:rsidRPr="00807393">
        <w:rPr>
          <w:b/>
          <w:bCs/>
          <w:lang w:val="en-GB"/>
        </w:rPr>
        <w:t>66</w:t>
      </w:r>
      <w:r w:rsidR="00BF70C5" w:rsidRPr="00807393">
        <w:rPr>
          <w:lang w:val="en-GB"/>
        </w:rPr>
        <w:t xml:space="preserve">, </w:t>
      </w:r>
      <w:r w:rsidRPr="00807393">
        <w:rPr>
          <w:lang w:val="en-GB"/>
        </w:rPr>
        <w:t>2218</w:t>
      </w:r>
      <w:r w:rsidR="00441733" w:rsidRPr="00807393">
        <w:rPr>
          <w:lang w:val="en-GB"/>
        </w:rPr>
        <w:t>–</w:t>
      </w:r>
      <w:r w:rsidRPr="00807393">
        <w:rPr>
          <w:lang w:val="en-GB"/>
        </w:rPr>
        <w:t>2226</w:t>
      </w:r>
      <w:r w:rsidR="00441733" w:rsidRPr="00807393">
        <w:rPr>
          <w:lang w:val="en-GB"/>
        </w:rPr>
        <w:t>.</w:t>
      </w:r>
    </w:p>
    <w:p w14:paraId="7CB35291" w14:textId="6841F292" w:rsidR="00FB3492" w:rsidRPr="00807393" w:rsidRDefault="00FB3492" w:rsidP="00441733">
      <w:pPr>
        <w:pStyle w:val="StyleRefPetitesmajuscules"/>
        <w:rPr>
          <w:lang w:val="en-GB"/>
        </w:rPr>
      </w:pPr>
      <w:r w:rsidRPr="00807393">
        <w:rPr>
          <w:smallCaps/>
          <w:lang w:val="en-GB"/>
        </w:rPr>
        <w:t>Duarte M.D., Barros S.C., Henriques A.M., Fagulha M.T., Ramos F., Luís T. &amp; Fevereiro M.</w:t>
      </w:r>
      <w:r w:rsidRPr="00807393">
        <w:rPr>
          <w:lang w:val="en-GB"/>
        </w:rPr>
        <w:t xml:space="preserve"> (201</w:t>
      </w:r>
      <w:r w:rsidR="003261E7" w:rsidRPr="00807393">
        <w:rPr>
          <w:lang w:val="en-GB"/>
        </w:rPr>
        <w:t>4</w:t>
      </w:r>
      <w:r w:rsidRPr="00807393">
        <w:rPr>
          <w:lang w:val="en-GB"/>
        </w:rPr>
        <w:t>). Development and validation of a real</w:t>
      </w:r>
      <w:r w:rsidR="003261E7" w:rsidRPr="00807393">
        <w:rPr>
          <w:lang w:val="en-GB"/>
        </w:rPr>
        <w:t xml:space="preserve"> </w:t>
      </w:r>
      <w:r w:rsidRPr="00807393">
        <w:rPr>
          <w:lang w:val="en-GB"/>
        </w:rPr>
        <w:t xml:space="preserve">time PCR for the detection of </w:t>
      </w:r>
      <w:r w:rsidR="00E90410" w:rsidRPr="00A25734">
        <w:rPr>
          <w:rStyle w:val="highlight"/>
          <w:rFonts w:cs="Arial"/>
          <w:i/>
          <w:szCs w:val="18"/>
          <w:lang w:val="en-GB"/>
        </w:rPr>
        <w:t>Myxoma</w:t>
      </w:r>
      <w:r w:rsidR="00E90410" w:rsidRPr="00A25734">
        <w:rPr>
          <w:rStyle w:val="highlight"/>
          <w:rFonts w:cs="Arial"/>
          <w:szCs w:val="18"/>
          <w:lang w:val="en-GB"/>
        </w:rPr>
        <w:t xml:space="preserve"> </w:t>
      </w:r>
      <w:r w:rsidRPr="00A25734">
        <w:rPr>
          <w:rStyle w:val="highlight"/>
          <w:rFonts w:cs="Arial"/>
          <w:szCs w:val="18"/>
          <w:lang w:val="en-GB"/>
        </w:rPr>
        <w:t>virus</w:t>
      </w:r>
      <w:r w:rsidRPr="00807393">
        <w:rPr>
          <w:lang w:val="en-GB"/>
        </w:rPr>
        <w:t xml:space="preserve"> based on the diploid gene M000.5L/R. </w:t>
      </w:r>
      <w:r w:rsidRPr="00A25734">
        <w:rPr>
          <w:rStyle w:val="jrnl"/>
          <w:rFonts w:cs="Arial"/>
          <w:i/>
          <w:szCs w:val="18"/>
          <w:lang w:val="en-GB"/>
        </w:rPr>
        <w:t>J. Virol. Methods</w:t>
      </w:r>
      <w:r w:rsidRPr="00807393">
        <w:rPr>
          <w:lang w:val="en-GB"/>
        </w:rPr>
        <w:t xml:space="preserve">, </w:t>
      </w:r>
      <w:r w:rsidRPr="00807393">
        <w:rPr>
          <w:b/>
          <w:lang w:val="en-GB"/>
        </w:rPr>
        <w:t>196</w:t>
      </w:r>
      <w:r w:rsidRPr="00807393">
        <w:rPr>
          <w:lang w:val="en-GB"/>
        </w:rPr>
        <w:t>, 219–224.</w:t>
      </w:r>
    </w:p>
    <w:p w14:paraId="13412C03" w14:textId="77777777" w:rsidR="00EB4373" w:rsidRPr="00807393" w:rsidRDefault="00EB4373" w:rsidP="00441733">
      <w:pPr>
        <w:pStyle w:val="StyleRefPetitesmajuscules"/>
        <w:rPr>
          <w:lang w:val="en-GB"/>
        </w:rPr>
      </w:pPr>
      <w:r w:rsidRPr="00807393">
        <w:rPr>
          <w:smallCaps/>
          <w:lang w:val="en-GB"/>
        </w:rPr>
        <w:t>Fenner F.</w:t>
      </w:r>
      <w:r w:rsidRPr="00807393">
        <w:rPr>
          <w:lang w:val="en-GB"/>
        </w:rPr>
        <w:t xml:space="preserve"> (1994). </w:t>
      </w:r>
      <w:r w:rsidRPr="00807393">
        <w:rPr>
          <w:i/>
          <w:lang w:val="en-GB"/>
        </w:rPr>
        <w:t xml:space="preserve">Myxoma </w:t>
      </w:r>
      <w:r w:rsidRPr="00807393">
        <w:rPr>
          <w:lang w:val="en-GB"/>
        </w:rPr>
        <w:t xml:space="preserve">virus. </w:t>
      </w:r>
      <w:r w:rsidRPr="00807393">
        <w:rPr>
          <w:i/>
          <w:lang w:val="en-GB"/>
        </w:rPr>
        <w:t>In:</w:t>
      </w:r>
      <w:r w:rsidRPr="00807393">
        <w:rPr>
          <w:lang w:val="en-GB"/>
        </w:rPr>
        <w:t xml:space="preserve"> Virus Infections of Vertebrates, Vol. 5. Virus Infections of Rodents and Lagomorphs, Osterhaus A.D.M.E., ed. Elsevier Science B.V., Amsterdam, Netherlands, </w:t>
      </w:r>
      <w:r w:rsidR="00677A19" w:rsidRPr="00807393">
        <w:rPr>
          <w:lang w:val="en-GB"/>
        </w:rPr>
        <w:t xml:space="preserve">pp. </w:t>
      </w:r>
      <w:r w:rsidRPr="00807393">
        <w:rPr>
          <w:lang w:val="en-GB"/>
        </w:rPr>
        <w:t>59–71.</w:t>
      </w:r>
    </w:p>
    <w:p w14:paraId="46423453" w14:textId="77777777" w:rsidR="00E30AA9" w:rsidRPr="00807393" w:rsidRDefault="00E30AA9" w:rsidP="00441733">
      <w:pPr>
        <w:pStyle w:val="StyleRefPetitesmajuscules"/>
        <w:rPr>
          <w:lang w:val="en-GB"/>
        </w:rPr>
      </w:pPr>
      <w:r w:rsidRPr="00807393">
        <w:rPr>
          <w:smallCaps/>
          <w:lang w:val="en-GB"/>
        </w:rPr>
        <w:t>Fenner F &amp; Fantini B.</w:t>
      </w:r>
      <w:r w:rsidRPr="00807393">
        <w:rPr>
          <w:lang w:val="en-GB"/>
        </w:rPr>
        <w:t xml:space="preserve"> (1999). Biological </w:t>
      </w:r>
      <w:r w:rsidR="002212FB" w:rsidRPr="00807393">
        <w:rPr>
          <w:lang w:val="en-GB"/>
        </w:rPr>
        <w:t xml:space="preserve">Control </w:t>
      </w:r>
      <w:r w:rsidRPr="00807393">
        <w:rPr>
          <w:lang w:val="en-GB"/>
        </w:rPr>
        <w:t xml:space="preserve">of </w:t>
      </w:r>
      <w:r w:rsidR="002212FB" w:rsidRPr="00807393">
        <w:rPr>
          <w:lang w:val="en-GB"/>
        </w:rPr>
        <w:t>Vertebrate Pests</w:t>
      </w:r>
      <w:r w:rsidRPr="00807393">
        <w:rPr>
          <w:lang w:val="en-GB"/>
        </w:rPr>
        <w:t xml:space="preserve">. The </w:t>
      </w:r>
      <w:r w:rsidR="002212FB" w:rsidRPr="00807393">
        <w:rPr>
          <w:lang w:val="en-GB"/>
        </w:rPr>
        <w:t xml:space="preserve">History </w:t>
      </w:r>
      <w:r w:rsidRPr="00807393">
        <w:rPr>
          <w:lang w:val="en-GB"/>
        </w:rPr>
        <w:t xml:space="preserve">of </w:t>
      </w:r>
      <w:r w:rsidR="002212FB" w:rsidRPr="00807393">
        <w:rPr>
          <w:lang w:val="en-GB"/>
        </w:rPr>
        <w:t xml:space="preserve">Myxomatosis – </w:t>
      </w:r>
      <w:r w:rsidRPr="00807393">
        <w:rPr>
          <w:lang w:val="en-GB"/>
        </w:rPr>
        <w:t xml:space="preserve">an </w:t>
      </w:r>
      <w:r w:rsidR="002212FB" w:rsidRPr="00807393">
        <w:rPr>
          <w:lang w:val="en-GB"/>
        </w:rPr>
        <w:t xml:space="preserve">Experiment </w:t>
      </w:r>
      <w:r w:rsidRPr="00807393">
        <w:rPr>
          <w:lang w:val="en-GB"/>
        </w:rPr>
        <w:t xml:space="preserve">in </w:t>
      </w:r>
      <w:r w:rsidR="002212FB" w:rsidRPr="00807393">
        <w:rPr>
          <w:lang w:val="en-GB"/>
        </w:rPr>
        <w:t>Evolution</w:t>
      </w:r>
      <w:r w:rsidRPr="00807393">
        <w:rPr>
          <w:lang w:val="en-GB"/>
        </w:rPr>
        <w:t>. CAB International, New York</w:t>
      </w:r>
      <w:r w:rsidR="002212FB" w:rsidRPr="00807393">
        <w:rPr>
          <w:lang w:val="en-GB"/>
        </w:rPr>
        <w:t>, USA</w:t>
      </w:r>
      <w:r w:rsidRPr="00807393">
        <w:rPr>
          <w:lang w:val="en-GB"/>
        </w:rPr>
        <w:t>.</w:t>
      </w:r>
    </w:p>
    <w:p w14:paraId="74DE27B2" w14:textId="77777777" w:rsidR="00EB4373" w:rsidRPr="00807393" w:rsidRDefault="00EB4373" w:rsidP="00441733">
      <w:pPr>
        <w:pStyle w:val="StyleRefPetitesmajuscules"/>
        <w:rPr>
          <w:lang w:val="en-GB"/>
        </w:rPr>
      </w:pPr>
      <w:r w:rsidRPr="006B1767">
        <w:rPr>
          <w:smallCaps/>
          <w:lang w:val="de-DE"/>
        </w:rPr>
        <w:lastRenderedPageBreak/>
        <w:t>Fenner F. &amp; Ratcliffe F.N.</w:t>
      </w:r>
      <w:r w:rsidRPr="006B1767">
        <w:rPr>
          <w:lang w:val="de-DE"/>
        </w:rPr>
        <w:t xml:space="preserve"> (1965). </w:t>
      </w:r>
      <w:r w:rsidRPr="00807393">
        <w:rPr>
          <w:lang w:val="en-GB"/>
        </w:rPr>
        <w:t>Myxomatosis. Cambridge University Press, London</w:t>
      </w:r>
      <w:r w:rsidR="006B1565" w:rsidRPr="00807393">
        <w:rPr>
          <w:lang w:val="en-GB"/>
        </w:rPr>
        <w:t>, UK</w:t>
      </w:r>
      <w:r w:rsidRPr="00807393">
        <w:rPr>
          <w:lang w:val="en-GB"/>
        </w:rPr>
        <w:t>.</w:t>
      </w:r>
    </w:p>
    <w:p w14:paraId="09A5C5D0" w14:textId="77777777" w:rsidR="00EB4373" w:rsidRPr="00A00F81" w:rsidRDefault="00EB4373" w:rsidP="00441733">
      <w:pPr>
        <w:pStyle w:val="StyleRefPetitesmajuscules"/>
      </w:pPr>
      <w:r w:rsidRPr="00807393">
        <w:rPr>
          <w:smallCaps/>
          <w:lang w:val="en-GB"/>
        </w:rPr>
        <w:t>Fenner F. &amp; Woodroofe G.M.</w:t>
      </w:r>
      <w:r w:rsidRPr="00807393">
        <w:rPr>
          <w:lang w:val="en-GB"/>
        </w:rPr>
        <w:t xml:space="preserve"> (1954). Protection of laboratory rabbits against myxomatosis by vaccination with fibroma virus. </w:t>
      </w:r>
      <w:r w:rsidRPr="00A00F81">
        <w:rPr>
          <w:i/>
        </w:rPr>
        <w:t>Aust. J. Exp. Biol</w:t>
      </w:r>
      <w:r w:rsidRPr="00A00F81">
        <w:t xml:space="preserve">., </w:t>
      </w:r>
      <w:r w:rsidRPr="00A00F81">
        <w:rPr>
          <w:b/>
        </w:rPr>
        <w:t>32</w:t>
      </w:r>
      <w:r w:rsidRPr="00A00F81">
        <w:t>, 653–668.</w:t>
      </w:r>
    </w:p>
    <w:p w14:paraId="6E186FC4" w14:textId="01AB4F30" w:rsidR="000E2B4B" w:rsidRPr="006B1767" w:rsidRDefault="001A02A0" w:rsidP="00E40E8E">
      <w:pPr>
        <w:autoSpaceDE w:val="0"/>
        <w:autoSpaceDN w:val="0"/>
        <w:adjustRightInd w:val="0"/>
        <w:spacing w:after="240"/>
        <w:rPr>
          <w:rFonts w:ascii="Arial" w:hAnsi="Arial" w:cs="Arial"/>
          <w:szCs w:val="18"/>
          <w:u w:val="double"/>
          <w:lang w:val="en-GB"/>
        </w:rPr>
      </w:pPr>
      <w:r w:rsidRPr="006B1767">
        <w:rPr>
          <w:rFonts w:ascii="Arial" w:eastAsia="Times New Roman" w:hAnsi="Arial" w:cs="Arial"/>
          <w:smallCaps/>
          <w:sz w:val="18"/>
          <w:szCs w:val="18"/>
          <w:u w:val="double"/>
          <w:lang w:val="es-ES"/>
        </w:rPr>
        <w:t>Garc</w:t>
      </w:r>
      <w:r w:rsidR="006B1767" w:rsidRPr="006B1767">
        <w:rPr>
          <w:rFonts w:ascii="Arial" w:eastAsia="Times New Roman" w:hAnsi="Arial" w:cs="Arial"/>
          <w:smallCaps/>
          <w:sz w:val="18"/>
          <w:szCs w:val="18"/>
          <w:u w:val="double"/>
          <w:lang w:val="es-ES"/>
        </w:rPr>
        <w:t>i</w:t>
      </w:r>
      <w:r w:rsidRPr="006B1767">
        <w:rPr>
          <w:rFonts w:ascii="Arial" w:eastAsia="Times New Roman" w:hAnsi="Arial" w:cs="Arial"/>
          <w:smallCaps/>
          <w:sz w:val="18"/>
          <w:szCs w:val="18"/>
          <w:u w:val="double"/>
          <w:lang w:val="es-ES"/>
        </w:rPr>
        <w:t>a</w:t>
      </w:r>
      <w:r w:rsidRPr="006B1767">
        <w:rPr>
          <w:rFonts w:ascii="Cambria Math" w:eastAsia="Times New Roman" w:hAnsi="Cambria Math" w:cs="Cambria Math"/>
          <w:smallCaps/>
          <w:sz w:val="18"/>
          <w:szCs w:val="18"/>
          <w:u w:val="double"/>
          <w:lang w:val="es-ES"/>
        </w:rPr>
        <w:t>‐</w:t>
      </w:r>
      <w:r w:rsidRPr="006B1767">
        <w:rPr>
          <w:rFonts w:ascii="Arial" w:eastAsia="Times New Roman" w:hAnsi="Arial" w:cs="Arial"/>
          <w:smallCaps/>
          <w:sz w:val="18"/>
          <w:szCs w:val="18"/>
          <w:u w:val="double"/>
          <w:lang w:val="es-ES"/>
        </w:rPr>
        <w:t xml:space="preserve">Bocanegra </w:t>
      </w:r>
      <w:r w:rsidR="000E2B4B" w:rsidRPr="006B1767">
        <w:rPr>
          <w:rFonts w:ascii="Arial" w:eastAsia="Times New Roman" w:hAnsi="Arial" w:cs="Arial"/>
          <w:smallCaps/>
          <w:sz w:val="18"/>
          <w:szCs w:val="18"/>
          <w:u w:val="double"/>
          <w:lang w:val="es-ES"/>
        </w:rPr>
        <w:t xml:space="preserve">I., </w:t>
      </w:r>
      <w:r w:rsidRPr="006B1767">
        <w:rPr>
          <w:rFonts w:ascii="Arial" w:eastAsia="Times New Roman" w:hAnsi="Arial" w:cs="Arial"/>
          <w:smallCaps/>
          <w:sz w:val="18"/>
          <w:szCs w:val="18"/>
          <w:u w:val="double"/>
          <w:lang w:val="es-ES"/>
        </w:rPr>
        <w:t>Camacho</w:t>
      </w:r>
      <w:r w:rsidRPr="006B1767">
        <w:rPr>
          <w:rFonts w:ascii="Cambria Math" w:eastAsia="Times New Roman" w:hAnsi="Cambria Math" w:cs="Cambria Math"/>
          <w:smallCaps/>
          <w:sz w:val="18"/>
          <w:szCs w:val="18"/>
          <w:u w:val="double"/>
          <w:lang w:val="es-ES"/>
        </w:rPr>
        <w:t>‐</w:t>
      </w:r>
      <w:r w:rsidRPr="006B1767">
        <w:rPr>
          <w:rFonts w:ascii="Arial" w:eastAsia="Times New Roman" w:hAnsi="Arial" w:cs="Arial"/>
          <w:smallCaps/>
          <w:sz w:val="18"/>
          <w:szCs w:val="18"/>
          <w:u w:val="double"/>
          <w:lang w:val="es-ES"/>
        </w:rPr>
        <w:t xml:space="preserve">Sillero </w:t>
      </w:r>
      <w:r w:rsidR="000E2B4B" w:rsidRPr="006B1767">
        <w:rPr>
          <w:rFonts w:ascii="Arial" w:eastAsia="Times New Roman" w:hAnsi="Arial" w:cs="Arial"/>
          <w:smallCaps/>
          <w:sz w:val="18"/>
          <w:szCs w:val="18"/>
          <w:u w:val="double"/>
          <w:lang w:val="es-ES"/>
        </w:rPr>
        <w:t>L.,</w:t>
      </w:r>
      <w:r w:rsidRPr="006B1767">
        <w:rPr>
          <w:rFonts w:ascii="Arial" w:eastAsia="Times New Roman" w:hAnsi="Arial" w:cs="Arial"/>
          <w:smallCaps/>
          <w:sz w:val="18"/>
          <w:szCs w:val="18"/>
          <w:u w:val="double"/>
          <w:lang w:val="es-ES"/>
        </w:rPr>
        <w:t xml:space="preserve"> Risalde</w:t>
      </w:r>
      <w:r w:rsidR="000E2B4B" w:rsidRPr="006B1767">
        <w:rPr>
          <w:rFonts w:ascii="Arial" w:eastAsia="Times New Roman" w:hAnsi="Arial" w:cs="Arial"/>
          <w:smallCaps/>
          <w:sz w:val="18"/>
          <w:szCs w:val="18"/>
          <w:u w:val="double"/>
          <w:lang w:val="es-ES"/>
        </w:rPr>
        <w:t xml:space="preserve"> M.A.,</w:t>
      </w:r>
      <w:r w:rsidRPr="006B1767">
        <w:rPr>
          <w:rFonts w:ascii="Arial" w:eastAsia="Times New Roman" w:hAnsi="Arial" w:cs="Arial"/>
          <w:smallCaps/>
          <w:sz w:val="18"/>
          <w:szCs w:val="18"/>
          <w:u w:val="double"/>
          <w:lang w:val="es-ES"/>
        </w:rPr>
        <w:t>Dalton</w:t>
      </w:r>
      <w:r w:rsidR="000E2B4B" w:rsidRPr="006B1767">
        <w:rPr>
          <w:rFonts w:ascii="Arial" w:eastAsia="Times New Roman" w:hAnsi="Arial" w:cs="Arial"/>
          <w:smallCaps/>
          <w:sz w:val="18"/>
          <w:szCs w:val="18"/>
          <w:u w:val="double"/>
          <w:lang w:val="es-ES"/>
        </w:rPr>
        <w:t xml:space="preserve"> K.P., </w:t>
      </w:r>
      <w:r w:rsidRPr="006B1767">
        <w:rPr>
          <w:rFonts w:ascii="Arial" w:eastAsia="Times New Roman" w:hAnsi="Arial" w:cs="Arial"/>
          <w:smallCaps/>
          <w:sz w:val="18"/>
          <w:szCs w:val="18"/>
          <w:u w:val="double"/>
          <w:lang w:val="es-ES"/>
        </w:rPr>
        <w:t>Caballero</w:t>
      </w:r>
      <w:r w:rsidRPr="006B1767">
        <w:rPr>
          <w:rFonts w:ascii="Cambria Math" w:eastAsia="Times New Roman" w:hAnsi="Cambria Math" w:cs="Cambria Math"/>
          <w:smallCaps/>
          <w:sz w:val="18"/>
          <w:szCs w:val="18"/>
          <w:u w:val="double"/>
          <w:lang w:val="es-ES"/>
        </w:rPr>
        <w:t>‐</w:t>
      </w:r>
      <w:r w:rsidRPr="006B1767">
        <w:rPr>
          <w:rFonts w:ascii="Arial" w:eastAsia="Times New Roman" w:hAnsi="Arial" w:cs="Arial"/>
          <w:smallCaps/>
          <w:sz w:val="18"/>
          <w:szCs w:val="18"/>
          <w:u w:val="double"/>
          <w:lang w:val="es-ES"/>
        </w:rPr>
        <w:t>Gómez</w:t>
      </w:r>
      <w:r w:rsidR="000E2B4B" w:rsidRPr="006B1767">
        <w:rPr>
          <w:rFonts w:ascii="Arial" w:eastAsia="Times New Roman" w:hAnsi="Arial" w:cs="Arial"/>
          <w:smallCaps/>
          <w:sz w:val="18"/>
          <w:szCs w:val="18"/>
          <w:u w:val="double"/>
          <w:lang w:val="es-ES"/>
        </w:rPr>
        <w:t xml:space="preserve"> J. </w:t>
      </w:r>
      <w:r w:rsidRPr="006B1767">
        <w:rPr>
          <w:rFonts w:ascii="Arial" w:eastAsia="Times New Roman" w:hAnsi="Arial" w:cs="Arial"/>
          <w:smallCaps/>
          <w:sz w:val="18"/>
          <w:szCs w:val="18"/>
          <w:u w:val="double"/>
          <w:lang w:val="es-ES"/>
        </w:rPr>
        <w:t xml:space="preserve">Agüero </w:t>
      </w:r>
      <w:r w:rsidR="000E2B4B" w:rsidRPr="006B1767">
        <w:rPr>
          <w:rFonts w:ascii="Arial" w:eastAsia="Times New Roman" w:hAnsi="Arial" w:cs="Arial"/>
          <w:smallCaps/>
          <w:sz w:val="18"/>
          <w:szCs w:val="18"/>
          <w:u w:val="double"/>
          <w:lang w:val="es-ES"/>
        </w:rPr>
        <w:t xml:space="preserve">M., </w:t>
      </w:r>
      <w:r w:rsidRPr="006B1767">
        <w:rPr>
          <w:rFonts w:ascii="Arial" w:eastAsia="Times New Roman" w:hAnsi="Arial" w:cs="Arial"/>
          <w:smallCaps/>
          <w:sz w:val="18"/>
          <w:szCs w:val="18"/>
          <w:u w:val="double"/>
          <w:lang w:val="es-ES"/>
        </w:rPr>
        <w:t xml:space="preserve">Zorrilla </w:t>
      </w:r>
      <w:r w:rsidR="000E2B4B" w:rsidRPr="006B1767">
        <w:rPr>
          <w:rFonts w:ascii="Arial" w:eastAsia="Times New Roman" w:hAnsi="Arial" w:cs="Arial"/>
          <w:smallCaps/>
          <w:sz w:val="18"/>
          <w:szCs w:val="18"/>
          <w:u w:val="double"/>
          <w:lang w:val="es-ES"/>
        </w:rPr>
        <w:t>I.</w:t>
      </w:r>
      <w:r w:rsidR="006B1767">
        <w:rPr>
          <w:rFonts w:ascii="Arial" w:eastAsia="Times New Roman" w:hAnsi="Arial" w:cs="Arial"/>
          <w:smallCaps/>
          <w:sz w:val="18"/>
          <w:szCs w:val="18"/>
          <w:u w:val="double"/>
          <w:lang w:val="es-ES"/>
        </w:rPr>
        <w:t xml:space="preserve"> &amp; </w:t>
      </w:r>
      <w:r w:rsidRPr="006B1767">
        <w:rPr>
          <w:rFonts w:ascii="Arial" w:eastAsia="Times New Roman" w:hAnsi="Arial" w:cs="Arial"/>
          <w:smallCaps/>
          <w:sz w:val="18"/>
          <w:szCs w:val="18"/>
          <w:u w:val="double"/>
          <w:lang w:val="es-ES"/>
        </w:rPr>
        <w:t>Gómez</w:t>
      </w:r>
      <w:r w:rsidRPr="006B1767">
        <w:rPr>
          <w:rFonts w:ascii="Cambria Math" w:eastAsia="Times New Roman" w:hAnsi="Cambria Math" w:cs="Cambria Math"/>
          <w:smallCaps/>
          <w:sz w:val="18"/>
          <w:szCs w:val="18"/>
          <w:u w:val="double"/>
          <w:lang w:val="es-ES"/>
        </w:rPr>
        <w:t>‐</w:t>
      </w:r>
      <w:r w:rsidRPr="006B1767">
        <w:rPr>
          <w:rFonts w:ascii="Arial" w:eastAsia="Times New Roman" w:hAnsi="Arial" w:cs="Arial"/>
          <w:smallCaps/>
          <w:sz w:val="18"/>
          <w:szCs w:val="18"/>
          <w:u w:val="double"/>
          <w:lang w:val="es-ES"/>
        </w:rPr>
        <w:t xml:space="preserve">Guillamón </w:t>
      </w:r>
      <w:r w:rsidR="000E2B4B" w:rsidRPr="006B1767">
        <w:rPr>
          <w:rFonts w:ascii="Arial" w:eastAsia="Times New Roman" w:hAnsi="Arial" w:cs="Arial"/>
          <w:smallCaps/>
          <w:sz w:val="18"/>
          <w:szCs w:val="18"/>
          <w:u w:val="double"/>
          <w:lang w:val="es-ES"/>
        </w:rPr>
        <w:t>F.</w:t>
      </w:r>
      <w:r w:rsidR="000E2B4B" w:rsidRPr="006B1767">
        <w:rPr>
          <w:rFonts w:ascii="Arial" w:hAnsi="Arial" w:cs="Arial"/>
          <w:smallCaps/>
          <w:sz w:val="18"/>
          <w:szCs w:val="18"/>
          <w:u w:val="double"/>
          <w:lang w:val="es-ES" w:eastAsia="en-GB"/>
        </w:rPr>
        <w:t xml:space="preserve"> </w:t>
      </w:r>
      <w:r w:rsidRPr="006B1767">
        <w:rPr>
          <w:rFonts w:ascii="Arial" w:hAnsi="Arial" w:cs="Arial"/>
          <w:smallCaps/>
          <w:sz w:val="18"/>
          <w:szCs w:val="18"/>
          <w:u w:val="double"/>
          <w:lang w:val="es-ES"/>
        </w:rPr>
        <w:t>(</w:t>
      </w:r>
      <w:r w:rsidRPr="006B1767">
        <w:rPr>
          <w:rFonts w:ascii="Arial" w:eastAsia="Times New Roman" w:hAnsi="Arial" w:cs="Arial"/>
          <w:smallCaps/>
          <w:sz w:val="18"/>
          <w:szCs w:val="18"/>
          <w:u w:val="double"/>
          <w:lang w:val="es-ES"/>
        </w:rPr>
        <w:t xml:space="preserve">2019). </w:t>
      </w:r>
      <w:r w:rsidRPr="006B1767">
        <w:rPr>
          <w:rFonts w:ascii="Arial" w:eastAsia="Times New Roman" w:hAnsi="Arial" w:cs="Arial"/>
          <w:sz w:val="18"/>
          <w:szCs w:val="18"/>
          <w:u w:val="double"/>
          <w:lang w:val="en-GB"/>
        </w:rPr>
        <w:t>First outbreak of myxomatosis in Iberian hares (</w:t>
      </w:r>
      <w:r w:rsidRPr="006B1767">
        <w:rPr>
          <w:rFonts w:ascii="Arial" w:eastAsia="Times New Roman" w:hAnsi="Arial" w:cs="Arial"/>
          <w:i/>
          <w:iCs/>
          <w:sz w:val="18"/>
          <w:szCs w:val="18"/>
          <w:u w:val="double"/>
          <w:lang w:val="en-GB"/>
        </w:rPr>
        <w:t>Lepus</w:t>
      </w:r>
      <w:r w:rsidR="000E2B4B" w:rsidRPr="006B1767">
        <w:rPr>
          <w:rFonts w:ascii="Arial" w:eastAsia="Times New Roman" w:hAnsi="Arial" w:cs="Arial"/>
          <w:i/>
          <w:iCs/>
          <w:sz w:val="18"/>
          <w:szCs w:val="18"/>
          <w:u w:val="double"/>
          <w:lang w:val="en-GB"/>
        </w:rPr>
        <w:t xml:space="preserve"> </w:t>
      </w:r>
      <w:r w:rsidRPr="006B1767">
        <w:rPr>
          <w:rFonts w:ascii="Arial" w:eastAsia="Times New Roman" w:hAnsi="Arial" w:cs="Arial"/>
          <w:i/>
          <w:iCs/>
          <w:sz w:val="18"/>
          <w:szCs w:val="18"/>
          <w:u w:val="double"/>
          <w:lang w:val="en-GB"/>
        </w:rPr>
        <w:t>granatensis</w:t>
      </w:r>
      <w:r w:rsidRPr="006B1767">
        <w:rPr>
          <w:rFonts w:ascii="Arial" w:eastAsia="Times New Roman" w:hAnsi="Arial" w:cs="Arial"/>
          <w:sz w:val="18"/>
          <w:szCs w:val="18"/>
          <w:u w:val="double"/>
          <w:lang w:val="en-GB"/>
        </w:rPr>
        <w:t>).</w:t>
      </w:r>
      <w:r w:rsidR="000E2B4B" w:rsidRPr="006B1767">
        <w:rPr>
          <w:rFonts w:ascii="Arial" w:eastAsia="Times New Roman" w:hAnsi="Arial" w:cs="Arial"/>
          <w:sz w:val="18"/>
          <w:szCs w:val="18"/>
          <w:u w:val="double"/>
          <w:lang w:val="en-GB"/>
        </w:rPr>
        <w:t xml:space="preserve"> </w:t>
      </w:r>
      <w:r w:rsidRPr="006B1767">
        <w:rPr>
          <w:rFonts w:ascii="Arial" w:eastAsia="Times New Roman" w:hAnsi="Arial" w:cs="Arial"/>
          <w:i/>
          <w:iCs/>
          <w:sz w:val="18"/>
          <w:szCs w:val="18"/>
          <w:u w:val="double"/>
          <w:lang w:val="en-GB"/>
        </w:rPr>
        <w:t>Transbound</w:t>
      </w:r>
      <w:r w:rsidR="00BF70C5" w:rsidRPr="006B1767">
        <w:rPr>
          <w:rFonts w:ascii="Arial" w:eastAsia="Times New Roman" w:hAnsi="Arial" w:cs="Arial"/>
          <w:i/>
          <w:iCs/>
          <w:sz w:val="18"/>
          <w:szCs w:val="18"/>
          <w:u w:val="double"/>
          <w:lang w:val="en-GB"/>
        </w:rPr>
        <w:t>.</w:t>
      </w:r>
      <w:r w:rsidRPr="006B1767">
        <w:rPr>
          <w:rFonts w:ascii="Arial" w:eastAsia="Times New Roman" w:hAnsi="Arial" w:cs="Arial"/>
          <w:i/>
          <w:iCs/>
          <w:sz w:val="18"/>
          <w:szCs w:val="18"/>
          <w:u w:val="double"/>
          <w:lang w:val="en-GB"/>
        </w:rPr>
        <w:t xml:space="preserve"> Emerg</w:t>
      </w:r>
      <w:r w:rsidR="00BF70C5" w:rsidRPr="006B1767">
        <w:rPr>
          <w:rFonts w:ascii="Arial" w:eastAsia="Times New Roman" w:hAnsi="Arial" w:cs="Arial"/>
          <w:i/>
          <w:iCs/>
          <w:sz w:val="18"/>
          <w:szCs w:val="18"/>
          <w:u w:val="double"/>
          <w:lang w:val="en-GB"/>
        </w:rPr>
        <w:t>.</w:t>
      </w:r>
      <w:r w:rsidRPr="006B1767">
        <w:rPr>
          <w:rFonts w:ascii="Arial" w:eastAsia="Times New Roman" w:hAnsi="Arial" w:cs="Arial"/>
          <w:i/>
          <w:iCs/>
          <w:sz w:val="18"/>
          <w:szCs w:val="18"/>
          <w:u w:val="double"/>
          <w:lang w:val="en-GB"/>
        </w:rPr>
        <w:t xml:space="preserve"> Dis</w:t>
      </w:r>
      <w:r w:rsidRPr="006B1767">
        <w:rPr>
          <w:rFonts w:ascii="Arial" w:eastAsia="Times New Roman" w:hAnsi="Arial" w:cs="Arial"/>
          <w:sz w:val="18"/>
          <w:szCs w:val="18"/>
          <w:u w:val="double"/>
          <w:lang w:val="en-GB"/>
        </w:rPr>
        <w:t xml:space="preserve">., </w:t>
      </w:r>
      <w:r w:rsidRPr="006B1767">
        <w:rPr>
          <w:rFonts w:ascii="Arial" w:eastAsia="Times New Roman" w:hAnsi="Arial" w:cs="Arial"/>
          <w:b/>
          <w:bCs/>
          <w:sz w:val="18"/>
          <w:szCs w:val="18"/>
          <w:u w:val="double"/>
          <w:lang w:val="en-GB"/>
        </w:rPr>
        <w:t>66</w:t>
      </w:r>
      <w:r w:rsidRPr="006B1767">
        <w:rPr>
          <w:rFonts w:ascii="Arial" w:eastAsia="Times New Roman" w:hAnsi="Arial" w:cs="Arial"/>
          <w:sz w:val="18"/>
          <w:szCs w:val="18"/>
          <w:u w:val="double"/>
          <w:lang w:val="en-GB"/>
        </w:rPr>
        <w:t>, 2204–2208.</w:t>
      </w:r>
    </w:p>
    <w:p w14:paraId="37A270A3" w14:textId="5B0F1EAB" w:rsidR="00EB4373" w:rsidRPr="00807393" w:rsidRDefault="00EB4373" w:rsidP="00441733">
      <w:pPr>
        <w:pStyle w:val="StyleRefPetitesmajuscules"/>
        <w:rPr>
          <w:lang w:val="fr-FR"/>
        </w:rPr>
      </w:pPr>
      <w:r w:rsidRPr="00A4558A">
        <w:rPr>
          <w:smallCaps/>
          <w:lang w:val="en-US"/>
        </w:rPr>
        <w:t>Gelfi J., Chantal J., Phong T.T., Py R. &amp; Boucraut-Baralon C.</w:t>
      </w:r>
      <w:r w:rsidRPr="00A4558A">
        <w:rPr>
          <w:lang w:val="en-US"/>
        </w:rPr>
        <w:t xml:space="preserve"> (1999). </w:t>
      </w:r>
      <w:r w:rsidRPr="00807393">
        <w:rPr>
          <w:lang w:val="en-GB"/>
        </w:rPr>
        <w:t xml:space="preserve">Development of an ELISA for detection of </w:t>
      </w:r>
      <w:r w:rsidR="00E90410" w:rsidRPr="00807393">
        <w:rPr>
          <w:i/>
          <w:lang w:val="en-GB"/>
        </w:rPr>
        <w:t>Myxoma</w:t>
      </w:r>
      <w:r w:rsidR="00E90410" w:rsidRPr="00807393">
        <w:rPr>
          <w:lang w:val="en-GB"/>
        </w:rPr>
        <w:t xml:space="preserve"> </w:t>
      </w:r>
      <w:r w:rsidRPr="00807393">
        <w:rPr>
          <w:lang w:val="en-GB"/>
        </w:rPr>
        <w:t xml:space="preserve">virus-specific rabbit antibodies; test evaluation for diagnostic applications on vaccinated and wild rabbit sera. </w:t>
      </w:r>
      <w:r w:rsidRPr="00A4558A">
        <w:rPr>
          <w:i/>
          <w:lang w:val="fr-FR"/>
        </w:rPr>
        <w:t>J. Vet. Diagn. Invest</w:t>
      </w:r>
      <w:r w:rsidRPr="00807393">
        <w:rPr>
          <w:lang w:val="fr-FR"/>
        </w:rPr>
        <w:t xml:space="preserve">., </w:t>
      </w:r>
      <w:r w:rsidRPr="00A4558A">
        <w:rPr>
          <w:b/>
          <w:lang w:val="fr-FR"/>
        </w:rPr>
        <w:t>11</w:t>
      </w:r>
      <w:r w:rsidRPr="00807393">
        <w:rPr>
          <w:lang w:val="fr-FR"/>
        </w:rPr>
        <w:t>, 240–245.</w:t>
      </w:r>
    </w:p>
    <w:p w14:paraId="6DC80044" w14:textId="77777777" w:rsidR="00EB4373" w:rsidRPr="00A00F81" w:rsidRDefault="00EB4373" w:rsidP="00441733">
      <w:pPr>
        <w:pStyle w:val="StyleRefPetitesmajuscules"/>
        <w:rPr>
          <w:lang w:val="en-GB"/>
        </w:rPr>
      </w:pPr>
      <w:r w:rsidRPr="00807393">
        <w:rPr>
          <w:smallCaps/>
          <w:lang w:val="fr-FR"/>
        </w:rPr>
        <w:t>Gilbert Y., Picavet D.P. &amp; Chantal J</w:t>
      </w:r>
      <w:r w:rsidRPr="00807393">
        <w:rPr>
          <w:lang w:val="fr-FR"/>
        </w:rPr>
        <w:t xml:space="preserve">. (1989). Diagnostic de la myxomatose: mise au point d’une technique d’immunofluorescence indirecte. Utilisation de prélèvements sanguins sur papier buvard pour la recherche d’anticorps. </w:t>
      </w:r>
      <w:r w:rsidRPr="00A00F81">
        <w:rPr>
          <w:i/>
          <w:lang w:val="en-GB"/>
        </w:rPr>
        <w:t>Rev. sci. tech. Off. int. Epiz</w:t>
      </w:r>
      <w:r w:rsidRPr="00807393">
        <w:rPr>
          <w:lang w:val="en-GB"/>
        </w:rPr>
        <w:t xml:space="preserve">. </w:t>
      </w:r>
      <w:r w:rsidRPr="00A00F81">
        <w:rPr>
          <w:b/>
          <w:lang w:val="en-GB"/>
        </w:rPr>
        <w:t>8</w:t>
      </w:r>
      <w:r w:rsidRPr="00807393">
        <w:rPr>
          <w:lang w:val="en-GB"/>
        </w:rPr>
        <w:t>, 209–220</w:t>
      </w:r>
      <w:r w:rsidRPr="00A00F81">
        <w:rPr>
          <w:lang w:val="en-GB"/>
        </w:rPr>
        <w:t>.</w:t>
      </w:r>
    </w:p>
    <w:p w14:paraId="2CBF35DA" w14:textId="77777777" w:rsidR="00EB4373" w:rsidRPr="00807393" w:rsidRDefault="00EB4373" w:rsidP="00441733">
      <w:pPr>
        <w:pStyle w:val="StyleRefPetitesmajuscules"/>
        <w:rPr>
          <w:lang w:val="en-GB"/>
        </w:rPr>
      </w:pPr>
      <w:r w:rsidRPr="00807393">
        <w:rPr>
          <w:smallCaps/>
          <w:lang w:val="en-GB"/>
        </w:rPr>
        <w:t>Gorski J. &amp; Mizak B.</w:t>
      </w:r>
      <w:r w:rsidRPr="00807393">
        <w:rPr>
          <w:lang w:val="en-GB"/>
        </w:rPr>
        <w:t xml:space="preserve"> (1985). Polish vaccine against myxomatosis in rabbits. </w:t>
      </w:r>
      <w:r w:rsidRPr="00807393">
        <w:rPr>
          <w:i/>
          <w:lang w:val="en-GB"/>
        </w:rPr>
        <w:t>Med. Weter.,</w:t>
      </w:r>
      <w:r w:rsidRPr="00807393">
        <w:rPr>
          <w:lang w:val="en-GB"/>
        </w:rPr>
        <w:t xml:space="preserve"> </w:t>
      </w:r>
      <w:r w:rsidRPr="00807393">
        <w:rPr>
          <w:b/>
          <w:lang w:val="en-GB"/>
        </w:rPr>
        <w:t>41</w:t>
      </w:r>
      <w:r w:rsidRPr="00807393">
        <w:rPr>
          <w:lang w:val="en-GB"/>
        </w:rPr>
        <w:t>, 113–116.</w:t>
      </w:r>
    </w:p>
    <w:p w14:paraId="3E81BD7E" w14:textId="77777777" w:rsidR="002212FB" w:rsidRPr="006D4BA1" w:rsidRDefault="00C00FC1" w:rsidP="00441733">
      <w:pPr>
        <w:pStyle w:val="StyleRefPetitesmajuscules"/>
        <w:rPr>
          <w:lang w:val="fr-FR"/>
        </w:rPr>
      </w:pPr>
      <w:r w:rsidRPr="00807393">
        <w:rPr>
          <w:smallCaps/>
          <w:lang w:val="en-GB"/>
        </w:rPr>
        <w:t>Jerabek</w:t>
      </w:r>
      <w:r w:rsidRPr="00807393">
        <w:rPr>
          <w:lang w:val="en-GB"/>
        </w:rPr>
        <w:t xml:space="preserve"> J. </w:t>
      </w:r>
      <w:r w:rsidR="00137C84" w:rsidRPr="00807393">
        <w:rPr>
          <w:lang w:val="en-GB"/>
        </w:rPr>
        <w:t>(1980). A</w:t>
      </w:r>
      <w:r w:rsidRPr="00807393">
        <w:rPr>
          <w:lang w:val="en-GB"/>
        </w:rPr>
        <w:t>pplicability of shope fibroma virus replicated</w:t>
      </w:r>
      <w:r w:rsidR="00137C84" w:rsidRPr="00807393">
        <w:rPr>
          <w:lang w:val="en-GB"/>
        </w:rPr>
        <w:t xml:space="preserve"> </w:t>
      </w:r>
      <w:r w:rsidRPr="00807393">
        <w:rPr>
          <w:lang w:val="en-GB"/>
        </w:rPr>
        <w:t>In cell cultures for immunoprophylaxis of rabbit myxomatosis</w:t>
      </w:r>
      <w:r w:rsidR="00FE5920" w:rsidRPr="00807393">
        <w:rPr>
          <w:lang w:val="en-GB"/>
        </w:rPr>
        <w:t>.</w:t>
      </w:r>
      <w:r w:rsidR="002212FB" w:rsidRPr="00807393">
        <w:rPr>
          <w:lang w:val="en-GB"/>
        </w:rPr>
        <w:t xml:space="preserve"> </w:t>
      </w:r>
      <w:r w:rsidR="002212FB" w:rsidRPr="00A00F81">
        <w:rPr>
          <w:i/>
          <w:lang w:val="fr-FR"/>
        </w:rPr>
        <w:t>Acta Vet. Brno</w:t>
      </w:r>
      <w:r w:rsidR="002212FB" w:rsidRPr="006D4BA1">
        <w:rPr>
          <w:lang w:val="fr-FR"/>
        </w:rPr>
        <w:t xml:space="preserve">, </w:t>
      </w:r>
      <w:r w:rsidR="002212FB" w:rsidRPr="00A00F81">
        <w:rPr>
          <w:b/>
          <w:lang w:val="fr-FR"/>
        </w:rPr>
        <w:t>49</w:t>
      </w:r>
      <w:r w:rsidR="002212FB" w:rsidRPr="006D4BA1">
        <w:rPr>
          <w:lang w:val="fr-FR"/>
        </w:rPr>
        <w:t>, 259–267.</w:t>
      </w:r>
    </w:p>
    <w:p w14:paraId="0B498768" w14:textId="5E7F5A64" w:rsidR="004D1A00" w:rsidRPr="00332181" w:rsidRDefault="00EB4373" w:rsidP="00441733">
      <w:pPr>
        <w:pStyle w:val="StyleRefPetitesmajuscules"/>
        <w:rPr>
          <w:lang w:val="en-IE"/>
        </w:rPr>
      </w:pPr>
      <w:r w:rsidRPr="00807393">
        <w:rPr>
          <w:smallCaps/>
          <w:lang w:val="fr-FR"/>
        </w:rPr>
        <w:t>Joubert</w:t>
      </w:r>
      <w:r w:rsidRPr="00807393">
        <w:rPr>
          <w:lang w:val="fr-FR"/>
        </w:rPr>
        <w:t xml:space="preserve"> L. (1973). La Myxomatose T.</w:t>
      </w:r>
      <w:r w:rsidR="007A5077" w:rsidRPr="00807393">
        <w:rPr>
          <w:lang w:val="fr-FR"/>
        </w:rPr>
        <w:t xml:space="preserve"> </w:t>
      </w:r>
      <w:r w:rsidRPr="00807393">
        <w:rPr>
          <w:lang w:val="fr-FR"/>
        </w:rPr>
        <w:t xml:space="preserve">II. Série : Les Maladies Animales à Virus. </w:t>
      </w:r>
      <w:r w:rsidRPr="00332181">
        <w:rPr>
          <w:lang w:val="en-IE"/>
        </w:rPr>
        <w:t>L’Expansion éditeur, Paris, France.</w:t>
      </w:r>
      <w:r w:rsidR="002C2186" w:rsidRPr="00332181">
        <w:rPr>
          <w:lang w:val="en-IE"/>
        </w:rPr>
        <w:t xml:space="preserve"> </w:t>
      </w:r>
    </w:p>
    <w:p w14:paraId="08F4B2FC" w14:textId="77777777" w:rsidR="009C5FEC" w:rsidRPr="00807393" w:rsidRDefault="009C5FEC" w:rsidP="00441733">
      <w:pPr>
        <w:pStyle w:val="StyleRefPetitesmajuscules"/>
        <w:rPr>
          <w:lang w:val="en-GB"/>
        </w:rPr>
      </w:pPr>
      <w:r w:rsidRPr="00807393">
        <w:rPr>
          <w:smallCaps/>
          <w:lang w:val="en-GB"/>
        </w:rPr>
        <w:t>Kerr</w:t>
      </w:r>
      <w:r w:rsidRPr="00807393">
        <w:rPr>
          <w:lang w:val="en-GB"/>
        </w:rPr>
        <w:t xml:space="preserve"> P.J. (1997). An ELISA for </w:t>
      </w:r>
      <w:r w:rsidR="002212FB" w:rsidRPr="00807393">
        <w:rPr>
          <w:lang w:val="en-GB"/>
        </w:rPr>
        <w:t xml:space="preserve">epidemiological </w:t>
      </w:r>
      <w:r w:rsidRPr="00807393">
        <w:rPr>
          <w:lang w:val="en-GB"/>
        </w:rPr>
        <w:t xml:space="preserve">studies of </w:t>
      </w:r>
      <w:r w:rsidR="002212FB" w:rsidRPr="00807393">
        <w:rPr>
          <w:lang w:val="en-GB"/>
        </w:rPr>
        <w:t>myxomatosis</w:t>
      </w:r>
      <w:r w:rsidRPr="00807393">
        <w:rPr>
          <w:lang w:val="en-GB"/>
        </w:rPr>
        <w:t xml:space="preserve">: persistence of antibodies to </w:t>
      </w:r>
      <w:r w:rsidRPr="00A4558A">
        <w:rPr>
          <w:i/>
          <w:lang w:val="en-US" w:eastAsia="it-IT"/>
        </w:rPr>
        <w:t>Myxoma</w:t>
      </w:r>
      <w:r w:rsidRPr="00807393">
        <w:rPr>
          <w:lang w:val="en-GB"/>
        </w:rPr>
        <w:t xml:space="preserve"> </w:t>
      </w:r>
      <w:r w:rsidR="002212FB" w:rsidRPr="00807393">
        <w:rPr>
          <w:lang w:val="en-GB"/>
        </w:rPr>
        <w:t xml:space="preserve">virus </w:t>
      </w:r>
      <w:r w:rsidRPr="00807393">
        <w:rPr>
          <w:lang w:val="en-GB"/>
        </w:rPr>
        <w:t xml:space="preserve">in European </w:t>
      </w:r>
      <w:r w:rsidR="002212FB" w:rsidRPr="00807393">
        <w:rPr>
          <w:lang w:val="en-GB"/>
        </w:rPr>
        <w:t xml:space="preserve">rabbits </w:t>
      </w:r>
      <w:r w:rsidRPr="00807393">
        <w:rPr>
          <w:lang w:val="en-GB"/>
        </w:rPr>
        <w:t>(</w:t>
      </w:r>
      <w:r w:rsidRPr="00A4558A">
        <w:rPr>
          <w:i/>
          <w:lang w:val="en-US"/>
        </w:rPr>
        <w:t>Oryctolagus cuniculus</w:t>
      </w:r>
      <w:r w:rsidRPr="00807393">
        <w:rPr>
          <w:lang w:val="en-GB"/>
        </w:rPr>
        <w:t xml:space="preserve">). </w:t>
      </w:r>
      <w:r w:rsidRPr="00807393">
        <w:rPr>
          <w:i/>
          <w:lang w:val="en-GB"/>
        </w:rPr>
        <w:t>Wildl. Res</w:t>
      </w:r>
      <w:r w:rsidRPr="00807393">
        <w:rPr>
          <w:lang w:val="en-GB"/>
        </w:rPr>
        <w:t>.</w:t>
      </w:r>
      <w:r w:rsidR="002212FB" w:rsidRPr="00807393">
        <w:rPr>
          <w:lang w:val="en-GB"/>
        </w:rPr>
        <w:t>,</w:t>
      </w:r>
      <w:r w:rsidR="00F52C43" w:rsidRPr="00807393">
        <w:rPr>
          <w:lang w:val="en-GB"/>
        </w:rPr>
        <w:t xml:space="preserve"> </w:t>
      </w:r>
      <w:r w:rsidRPr="00807393">
        <w:rPr>
          <w:b/>
          <w:lang w:val="en-GB"/>
        </w:rPr>
        <w:t>24</w:t>
      </w:r>
      <w:r w:rsidR="002212FB" w:rsidRPr="00807393">
        <w:rPr>
          <w:lang w:val="en-GB"/>
        </w:rPr>
        <w:t>,</w:t>
      </w:r>
      <w:r w:rsidRPr="00807393">
        <w:rPr>
          <w:lang w:val="en-GB"/>
        </w:rPr>
        <w:t xml:space="preserve"> 53</w:t>
      </w:r>
      <w:r w:rsidR="002212FB" w:rsidRPr="00807393">
        <w:rPr>
          <w:lang w:val="en-GB"/>
        </w:rPr>
        <w:t>–</w:t>
      </w:r>
      <w:r w:rsidRPr="00807393">
        <w:rPr>
          <w:lang w:val="en-GB"/>
        </w:rPr>
        <w:t xml:space="preserve">65. </w:t>
      </w:r>
    </w:p>
    <w:p w14:paraId="551C6F4F" w14:textId="6ECFF122" w:rsidR="007A5077" w:rsidRPr="00A25734" w:rsidRDefault="007A5077" w:rsidP="00441733">
      <w:pPr>
        <w:pStyle w:val="StyleRefDoublesoulign"/>
      </w:pPr>
      <w:r w:rsidRPr="00807393">
        <w:rPr>
          <w:smallCaps/>
          <w:lang w:val="en-GB"/>
        </w:rPr>
        <w:t>Kwit E</w:t>
      </w:r>
      <w:r w:rsidR="00441733" w:rsidRPr="00807393">
        <w:rPr>
          <w:smallCaps/>
          <w:lang w:val="en-GB"/>
        </w:rPr>
        <w:t>.</w:t>
      </w:r>
      <w:r w:rsidRPr="00807393">
        <w:rPr>
          <w:smallCaps/>
          <w:lang w:val="en-GB"/>
        </w:rPr>
        <w:t>, Osiński Z</w:t>
      </w:r>
      <w:r w:rsidR="00441733" w:rsidRPr="00807393">
        <w:rPr>
          <w:smallCaps/>
          <w:lang w:val="en-GB"/>
        </w:rPr>
        <w:t>. &amp;</w:t>
      </w:r>
      <w:r w:rsidRPr="00807393">
        <w:rPr>
          <w:smallCaps/>
          <w:lang w:val="en-GB"/>
        </w:rPr>
        <w:t xml:space="preserve"> Rzeżutka A.</w:t>
      </w:r>
      <w:r w:rsidRPr="00807393">
        <w:rPr>
          <w:lang w:val="en-GB"/>
        </w:rPr>
        <w:t xml:space="preserve"> (2019). Detection of viral DNA of </w:t>
      </w:r>
      <w:r w:rsidR="00A25734" w:rsidRPr="00807393">
        <w:rPr>
          <w:i/>
          <w:iCs/>
          <w:lang w:val="en-GB"/>
        </w:rPr>
        <w:t>Myxoma</w:t>
      </w:r>
      <w:r w:rsidR="00A25734" w:rsidRPr="00807393">
        <w:rPr>
          <w:lang w:val="en-GB"/>
        </w:rPr>
        <w:t xml:space="preserve"> </w:t>
      </w:r>
      <w:r w:rsidRPr="00807393">
        <w:rPr>
          <w:lang w:val="en-GB"/>
        </w:rPr>
        <w:t xml:space="preserve">virus using a validated PCR method with an internal amplification control. </w:t>
      </w:r>
      <w:r w:rsidRPr="00A25734">
        <w:rPr>
          <w:i/>
          <w:iCs/>
        </w:rPr>
        <w:t>J</w:t>
      </w:r>
      <w:r w:rsidR="00441733" w:rsidRPr="00A25734">
        <w:rPr>
          <w:i/>
          <w:iCs/>
        </w:rPr>
        <w:t>.</w:t>
      </w:r>
      <w:r w:rsidRPr="00A25734">
        <w:rPr>
          <w:i/>
          <w:iCs/>
        </w:rPr>
        <w:t xml:space="preserve"> Virol</w:t>
      </w:r>
      <w:r w:rsidR="00441733" w:rsidRPr="00A25734">
        <w:rPr>
          <w:i/>
          <w:iCs/>
        </w:rPr>
        <w:t>.</w:t>
      </w:r>
      <w:r w:rsidRPr="00A25734">
        <w:rPr>
          <w:i/>
          <w:iCs/>
        </w:rPr>
        <w:t xml:space="preserve"> Methods</w:t>
      </w:r>
      <w:r w:rsidRPr="00A25734">
        <w:t xml:space="preserve">., </w:t>
      </w:r>
      <w:r w:rsidRPr="00A25734">
        <w:rPr>
          <w:b/>
          <w:bCs/>
        </w:rPr>
        <w:t>272</w:t>
      </w:r>
      <w:r w:rsidRPr="00A25734">
        <w:t xml:space="preserve">, 113709. </w:t>
      </w:r>
    </w:p>
    <w:p w14:paraId="2E831C01" w14:textId="4057AB8A" w:rsidR="009255F0" w:rsidRPr="00807393" w:rsidRDefault="009255F0" w:rsidP="00441733">
      <w:pPr>
        <w:pStyle w:val="StyleRefPetitesmajuscules"/>
        <w:rPr>
          <w:lang w:val="en-GB"/>
        </w:rPr>
      </w:pPr>
      <w:r w:rsidRPr="00332181">
        <w:rPr>
          <w:smallCaps/>
        </w:rPr>
        <w:t>Marcato P</w:t>
      </w:r>
      <w:r w:rsidR="002212FB" w:rsidRPr="00332181">
        <w:rPr>
          <w:smallCaps/>
        </w:rPr>
        <w:t>.</w:t>
      </w:r>
      <w:r w:rsidRPr="00332181">
        <w:rPr>
          <w:smallCaps/>
        </w:rPr>
        <w:t>S</w:t>
      </w:r>
      <w:r w:rsidR="002212FB" w:rsidRPr="00332181">
        <w:rPr>
          <w:smallCaps/>
        </w:rPr>
        <w:t>.</w:t>
      </w:r>
      <w:r w:rsidR="00A44368" w:rsidRPr="00332181">
        <w:rPr>
          <w:smallCaps/>
        </w:rPr>
        <w:t xml:space="preserve"> &amp;</w:t>
      </w:r>
      <w:r w:rsidRPr="00332181">
        <w:rPr>
          <w:smallCaps/>
        </w:rPr>
        <w:t xml:space="preserve"> Rosmini R</w:t>
      </w:r>
      <w:r w:rsidRPr="00332181">
        <w:t xml:space="preserve">. </w:t>
      </w:r>
      <w:r w:rsidR="00A44368" w:rsidRPr="00332181">
        <w:t xml:space="preserve">(1986). </w:t>
      </w:r>
      <w:r w:rsidRPr="00332181">
        <w:t xml:space="preserve">Patologia del coniglio e della lepre, atlante a colori e compendio. </w:t>
      </w:r>
      <w:r w:rsidRPr="00807393">
        <w:rPr>
          <w:lang w:val="en-GB"/>
        </w:rPr>
        <w:t>Società Editrice Esculapio, Bologna, Italy</w:t>
      </w:r>
      <w:r w:rsidR="00A44368" w:rsidRPr="00807393">
        <w:rPr>
          <w:lang w:val="en-GB"/>
        </w:rPr>
        <w:t>,</w:t>
      </w:r>
      <w:r w:rsidRPr="00807393">
        <w:rPr>
          <w:lang w:val="en-GB"/>
        </w:rPr>
        <w:t xml:space="preserve"> pp. 16</w:t>
      </w:r>
      <w:r w:rsidR="002212FB" w:rsidRPr="00807393">
        <w:rPr>
          <w:lang w:val="en-GB"/>
        </w:rPr>
        <w:t>–</w:t>
      </w:r>
      <w:r w:rsidRPr="00807393">
        <w:rPr>
          <w:lang w:val="en-GB"/>
        </w:rPr>
        <w:t>22.</w:t>
      </w:r>
      <w:r w:rsidR="00F52C43" w:rsidRPr="00807393">
        <w:rPr>
          <w:lang w:val="en-GB"/>
        </w:rPr>
        <w:t xml:space="preserve"> </w:t>
      </w:r>
    </w:p>
    <w:p w14:paraId="76D61D83" w14:textId="3FA6E9D4" w:rsidR="002520BF" w:rsidRPr="00807393" w:rsidRDefault="00813A7F" w:rsidP="00441733">
      <w:pPr>
        <w:pStyle w:val="StyleRefPetitesmajuscules"/>
        <w:rPr>
          <w:lang w:val="en-GB"/>
        </w:rPr>
      </w:pPr>
      <w:r w:rsidRPr="00332181">
        <w:rPr>
          <w:smallCaps/>
          <w:lang w:val="it-IT"/>
        </w:rPr>
        <w:t>Marlier D., Mainil J., Linden A.</w:t>
      </w:r>
      <w:r w:rsidR="007C57B7" w:rsidRPr="00332181">
        <w:rPr>
          <w:smallCaps/>
          <w:lang w:val="it-IT"/>
        </w:rPr>
        <w:t xml:space="preserve"> &amp;</w:t>
      </w:r>
      <w:r w:rsidRPr="00332181">
        <w:rPr>
          <w:smallCaps/>
          <w:lang w:val="it-IT"/>
        </w:rPr>
        <w:t xml:space="preserve"> Vindevogel H.</w:t>
      </w:r>
      <w:r w:rsidRPr="00332181">
        <w:rPr>
          <w:lang w:val="it-IT"/>
        </w:rPr>
        <w:t xml:space="preserve"> </w:t>
      </w:r>
      <w:r w:rsidR="002520BF" w:rsidRPr="00332181">
        <w:rPr>
          <w:lang w:val="it-IT"/>
        </w:rPr>
        <w:t xml:space="preserve">(2000). </w:t>
      </w:r>
      <w:r w:rsidR="002520BF" w:rsidRPr="00332181">
        <w:rPr>
          <w:lang w:val="en-IE"/>
        </w:rPr>
        <w:t>Infectious</w:t>
      </w:r>
      <w:r w:rsidR="002520BF" w:rsidRPr="00807393">
        <w:rPr>
          <w:lang w:val="en-GB"/>
        </w:rPr>
        <w:t xml:space="preserve"> agents associated with rabbit pneumonia: isolation of amyxomatous </w:t>
      </w:r>
      <w:r w:rsidR="00332181" w:rsidRPr="00807393">
        <w:rPr>
          <w:i/>
          <w:iCs/>
          <w:lang w:val="en-GB"/>
        </w:rPr>
        <w:t>Myxoma</w:t>
      </w:r>
      <w:r w:rsidR="00332181" w:rsidRPr="00807393">
        <w:rPr>
          <w:lang w:val="en-GB"/>
        </w:rPr>
        <w:t xml:space="preserve"> </w:t>
      </w:r>
      <w:r w:rsidR="002520BF" w:rsidRPr="00807393">
        <w:rPr>
          <w:lang w:val="en-GB"/>
        </w:rPr>
        <w:t xml:space="preserve">virus strains. </w:t>
      </w:r>
      <w:r w:rsidR="002520BF" w:rsidRPr="00332181">
        <w:rPr>
          <w:i/>
          <w:lang w:val="en-GB"/>
        </w:rPr>
        <w:t xml:space="preserve">Vet. J., </w:t>
      </w:r>
      <w:r w:rsidR="002520BF" w:rsidRPr="00332181">
        <w:rPr>
          <w:b/>
          <w:lang w:val="en-GB"/>
        </w:rPr>
        <w:t>159</w:t>
      </w:r>
      <w:r w:rsidR="002520BF" w:rsidRPr="00807393">
        <w:rPr>
          <w:lang w:val="en-GB"/>
        </w:rPr>
        <w:t>, 171–178.</w:t>
      </w:r>
    </w:p>
    <w:p w14:paraId="1ADF409D" w14:textId="116EA6EE" w:rsidR="0034423B" w:rsidRPr="00A00F81" w:rsidRDefault="00A44368" w:rsidP="00441733">
      <w:pPr>
        <w:pStyle w:val="StyleRefPetitesmajuscules"/>
        <w:rPr>
          <w:lang w:val="fr-FR"/>
        </w:rPr>
      </w:pPr>
      <w:r w:rsidRPr="00807393">
        <w:rPr>
          <w:smallCaps/>
          <w:lang w:val="en-GB"/>
        </w:rPr>
        <w:t>Mc</w:t>
      </w:r>
      <w:r w:rsidR="00A00F81" w:rsidRPr="00807393">
        <w:rPr>
          <w:smallCaps/>
          <w:lang w:val="en-GB"/>
        </w:rPr>
        <w:t>K</w:t>
      </w:r>
      <w:r w:rsidRPr="00807393">
        <w:rPr>
          <w:smallCaps/>
          <w:lang w:val="en-GB"/>
        </w:rPr>
        <w:t>ercher</w:t>
      </w:r>
      <w:r w:rsidR="0034423B" w:rsidRPr="00807393">
        <w:rPr>
          <w:smallCaps/>
          <w:lang w:val="en-GB"/>
        </w:rPr>
        <w:t xml:space="preserve"> D.G. &amp; Saito J.K. </w:t>
      </w:r>
      <w:r w:rsidR="0034423B" w:rsidRPr="00807393">
        <w:rPr>
          <w:lang w:val="en-GB"/>
        </w:rPr>
        <w:t xml:space="preserve">(1964). An attenuated live virus vaccine for myxomatosis. </w:t>
      </w:r>
      <w:r w:rsidR="0034423B" w:rsidRPr="00807393">
        <w:rPr>
          <w:i/>
          <w:lang w:val="fr-FR"/>
        </w:rPr>
        <w:t>Nature,</w:t>
      </w:r>
      <w:r w:rsidR="0034423B" w:rsidRPr="00807393">
        <w:rPr>
          <w:lang w:val="fr-FR"/>
        </w:rPr>
        <w:t xml:space="preserve"> </w:t>
      </w:r>
      <w:r w:rsidR="0034423B" w:rsidRPr="00807393">
        <w:rPr>
          <w:b/>
          <w:lang w:val="fr-FR"/>
        </w:rPr>
        <w:t>202</w:t>
      </w:r>
      <w:r w:rsidR="0034423B" w:rsidRPr="00807393">
        <w:rPr>
          <w:lang w:val="fr-FR"/>
        </w:rPr>
        <w:t>, 933</w:t>
      </w:r>
      <w:r w:rsidRPr="00807393">
        <w:rPr>
          <w:lang w:val="fr-FR"/>
        </w:rPr>
        <w:t>–</w:t>
      </w:r>
      <w:r w:rsidR="0034423B" w:rsidRPr="00807393">
        <w:rPr>
          <w:lang w:val="fr-FR"/>
        </w:rPr>
        <w:t>934.</w:t>
      </w:r>
    </w:p>
    <w:p w14:paraId="01BE77E4" w14:textId="77777777" w:rsidR="00EB4373" w:rsidRPr="00A00F81" w:rsidRDefault="00EB4373" w:rsidP="00441733">
      <w:pPr>
        <w:pStyle w:val="StyleRefPetitesmajuscules"/>
        <w:rPr>
          <w:lang w:val="en-GB"/>
        </w:rPr>
      </w:pPr>
      <w:r w:rsidRPr="00A00F81">
        <w:rPr>
          <w:smallCaps/>
          <w:lang w:val="de-DE"/>
        </w:rPr>
        <w:t>Saurat P., Gilbert Y. &amp; Ganiere J.P.</w:t>
      </w:r>
      <w:r w:rsidRPr="00A00F81">
        <w:rPr>
          <w:lang w:val="de-DE"/>
        </w:rPr>
        <w:t xml:space="preserve"> (1978). </w:t>
      </w:r>
      <w:r w:rsidRPr="00807393">
        <w:rPr>
          <w:lang w:val="fr-FR"/>
        </w:rPr>
        <w:t xml:space="preserve">Etude d’une souche de virus myxomateux modifié. </w:t>
      </w:r>
      <w:r w:rsidRPr="00A00F81">
        <w:rPr>
          <w:i/>
          <w:lang w:val="en-GB"/>
        </w:rPr>
        <w:t xml:space="preserve">Rev. Med. Vet., </w:t>
      </w:r>
      <w:r w:rsidRPr="00A00F81">
        <w:rPr>
          <w:b/>
          <w:lang w:val="en-GB"/>
        </w:rPr>
        <w:t>129</w:t>
      </w:r>
      <w:r w:rsidRPr="00807393">
        <w:rPr>
          <w:lang w:val="en-GB"/>
        </w:rPr>
        <w:t>, 415–451</w:t>
      </w:r>
      <w:r w:rsidRPr="00A00F81">
        <w:rPr>
          <w:lang w:val="en-GB"/>
        </w:rPr>
        <w:t>.</w:t>
      </w:r>
    </w:p>
    <w:p w14:paraId="030A29CB" w14:textId="77777777" w:rsidR="00EB4373" w:rsidRPr="006D4BA1" w:rsidRDefault="00EB4373" w:rsidP="00441733">
      <w:pPr>
        <w:pStyle w:val="StyleRefPetitesmajuscules"/>
        <w:rPr>
          <w:lang w:val="en-IE"/>
        </w:rPr>
      </w:pPr>
      <w:r w:rsidRPr="00807393">
        <w:rPr>
          <w:smallCaps/>
          <w:lang w:val="en-GB"/>
        </w:rPr>
        <w:t>Shope</w:t>
      </w:r>
      <w:r w:rsidRPr="00807393">
        <w:rPr>
          <w:lang w:val="en-GB"/>
        </w:rPr>
        <w:t xml:space="preserve"> R.E. (1932). A filtrable virus causing a tumor like condition in rabbits and its relationship to virus myxomatosis. </w:t>
      </w:r>
      <w:r w:rsidRPr="006D4BA1">
        <w:rPr>
          <w:i/>
          <w:lang w:val="en-IE"/>
        </w:rPr>
        <w:t>J. Exp. Med</w:t>
      </w:r>
      <w:r w:rsidRPr="006D4BA1">
        <w:rPr>
          <w:lang w:val="en-IE"/>
        </w:rPr>
        <w:t xml:space="preserve">., </w:t>
      </w:r>
      <w:r w:rsidRPr="006D4BA1">
        <w:rPr>
          <w:b/>
          <w:lang w:val="en-IE"/>
        </w:rPr>
        <w:t>56</w:t>
      </w:r>
      <w:r w:rsidRPr="006D4BA1">
        <w:rPr>
          <w:lang w:val="en-IE"/>
        </w:rPr>
        <w:t>, 803.</w:t>
      </w:r>
    </w:p>
    <w:p w14:paraId="37F1FA8F" w14:textId="77777777" w:rsidR="00340138" w:rsidRPr="00807393" w:rsidRDefault="00340138" w:rsidP="00441733">
      <w:pPr>
        <w:pStyle w:val="StyleRefPetitesmajuscules"/>
        <w:rPr>
          <w:lang w:val="en-GB"/>
        </w:rPr>
      </w:pPr>
      <w:r w:rsidRPr="00807393">
        <w:rPr>
          <w:smallCaps/>
          <w:lang w:val="en-GB"/>
        </w:rPr>
        <w:t>Smallwood S</w:t>
      </w:r>
      <w:r w:rsidR="00A44368" w:rsidRPr="00807393">
        <w:rPr>
          <w:smallCaps/>
          <w:lang w:val="en-GB"/>
        </w:rPr>
        <w:t>.</w:t>
      </w:r>
      <w:r w:rsidRPr="00807393">
        <w:rPr>
          <w:smallCaps/>
          <w:lang w:val="en-GB"/>
        </w:rPr>
        <w:t>E</w:t>
      </w:r>
      <w:r w:rsidR="00A44368" w:rsidRPr="00807393">
        <w:rPr>
          <w:smallCaps/>
          <w:lang w:val="en-GB"/>
        </w:rPr>
        <w:t>.</w:t>
      </w:r>
      <w:r w:rsidRPr="00807393">
        <w:rPr>
          <w:smallCaps/>
          <w:lang w:val="en-GB"/>
        </w:rPr>
        <w:t>, Rahman M</w:t>
      </w:r>
      <w:r w:rsidR="00A44368" w:rsidRPr="00807393">
        <w:rPr>
          <w:smallCaps/>
          <w:lang w:val="en-GB"/>
        </w:rPr>
        <w:t>.</w:t>
      </w:r>
      <w:r w:rsidRPr="00807393">
        <w:rPr>
          <w:smallCaps/>
          <w:lang w:val="en-GB"/>
        </w:rPr>
        <w:t>M</w:t>
      </w:r>
      <w:r w:rsidR="00A44368" w:rsidRPr="00807393">
        <w:rPr>
          <w:smallCaps/>
          <w:lang w:val="en-GB"/>
        </w:rPr>
        <w:t>.</w:t>
      </w:r>
      <w:r w:rsidRPr="00807393">
        <w:rPr>
          <w:smallCaps/>
          <w:lang w:val="en-GB"/>
        </w:rPr>
        <w:t>, Smith D</w:t>
      </w:r>
      <w:r w:rsidR="00A44368" w:rsidRPr="00807393">
        <w:rPr>
          <w:smallCaps/>
          <w:lang w:val="en-GB"/>
        </w:rPr>
        <w:t>.</w:t>
      </w:r>
      <w:r w:rsidRPr="00807393">
        <w:rPr>
          <w:smallCaps/>
          <w:lang w:val="en-GB"/>
        </w:rPr>
        <w:t>W</w:t>
      </w:r>
      <w:r w:rsidR="00A44368" w:rsidRPr="00807393">
        <w:rPr>
          <w:smallCaps/>
          <w:lang w:val="en-GB"/>
        </w:rPr>
        <w:t>. &amp;</w:t>
      </w:r>
      <w:r w:rsidRPr="00807393">
        <w:rPr>
          <w:smallCaps/>
          <w:lang w:val="en-GB"/>
        </w:rPr>
        <w:t xml:space="preserve"> McFadden G.</w:t>
      </w:r>
      <w:r w:rsidRPr="00A4558A">
        <w:rPr>
          <w:lang w:val="en-US"/>
        </w:rPr>
        <w:t xml:space="preserve"> (</w:t>
      </w:r>
      <w:r w:rsidRPr="00807393">
        <w:rPr>
          <w:lang w:val="en-GB"/>
        </w:rPr>
        <w:t xml:space="preserve">2010). </w:t>
      </w:r>
      <w:r w:rsidRPr="00A4558A">
        <w:rPr>
          <w:i/>
          <w:lang w:val="fr-FR"/>
        </w:rPr>
        <w:t>Myxoma</w:t>
      </w:r>
      <w:r w:rsidRPr="00807393">
        <w:rPr>
          <w:lang w:val="fr-FR"/>
        </w:rPr>
        <w:t xml:space="preserve"> virus: propagation, purification, quantification, and storage</w:t>
      </w:r>
      <w:r w:rsidR="00A44368" w:rsidRPr="00807393">
        <w:rPr>
          <w:lang w:val="fr-FR"/>
        </w:rPr>
        <w:t>.</w:t>
      </w:r>
      <w:r w:rsidRPr="00807393">
        <w:rPr>
          <w:lang w:val="fr-FR"/>
        </w:rPr>
        <w:t xml:space="preserve"> </w:t>
      </w:r>
      <w:r w:rsidRPr="00807393">
        <w:rPr>
          <w:i/>
          <w:lang w:val="en-GB"/>
        </w:rPr>
        <w:t>Curr</w:t>
      </w:r>
      <w:r w:rsidR="00A44368" w:rsidRPr="00807393">
        <w:rPr>
          <w:i/>
          <w:lang w:val="en-GB"/>
        </w:rPr>
        <w:t>.</w:t>
      </w:r>
      <w:r w:rsidRPr="00807393">
        <w:rPr>
          <w:i/>
          <w:lang w:val="en-GB"/>
        </w:rPr>
        <w:t xml:space="preserve"> Protoc</w:t>
      </w:r>
      <w:r w:rsidR="00A44368" w:rsidRPr="00807393">
        <w:rPr>
          <w:i/>
          <w:lang w:val="en-GB"/>
        </w:rPr>
        <w:t>.</w:t>
      </w:r>
      <w:r w:rsidRPr="00807393">
        <w:rPr>
          <w:i/>
          <w:lang w:val="en-GB"/>
        </w:rPr>
        <w:t xml:space="preserve"> Microbiol</w:t>
      </w:r>
      <w:r w:rsidRPr="00807393">
        <w:rPr>
          <w:lang w:val="en-GB"/>
        </w:rPr>
        <w:t>.</w:t>
      </w:r>
      <w:r w:rsidR="006B0FD6" w:rsidRPr="00807393">
        <w:rPr>
          <w:lang w:val="en-GB"/>
        </w:rPr>
        <w:t>,</w:t>
      </w:r>
      <w:r w:rsidRPr="00807393">
        <w:rPr>
          <w:lang w:val="en-GB"/>
        </w:rPr>
        <w:t xml:space="preserve"> May;</w:t>
      </w:r>
      <w:r w:rsidR="0049436E" w:rsidRPr="00807393">
        <w:rPr>
          <w:lang w:val="en-GB"/>
        </w:rPr>
        <w:t xml:space="preserve"> </w:t>
      </w:r>
      <w:r w:rsidRPr="00807393">
        <w:rPr>
          <w:lang w:val="en-GB"/>
        </w:rPr>
        <w:t>Chapter 14:</w:t>
      </w:r>
      <w:r w:rsidR="0049436E" w:rsidRPr="00807393">
        <w:rPr>
          <w:lang w:val="en-GB"/>
        </w:rPr>
        <w:t xml:space="preserve"> </w:t>
      </w:r>
      <w:r w:rsidRPr="00807393">
        <w:rPr>
          <w:lang w:val="en-GB"/>
        </w:rPr>
        <w:t>Unit 14A.1. doi: 10.1002/9780471729259.mc14a01s17.</w:t>
      </w:r>
    </w:p>
    <w:p w14:paraId="5926180F" w14:textId="0FEF42EF" w:rsidR="00824A36" w:rsidRPr="00807393" w:rsidRDefault="00824A36" w:rsidP="00441733">
      <w:pPr>
        <w:pStyle w:val="StyleRefPetitesmajuscules"/>
        <w:rPr>
          <w:lang w:val="en-GB"/>
        </w:rPr>
      </w:pPr>
      <w:r w:rsidRPr="00807393">
        <w:rPr>
          <w:smallCaps/>
          <w:lang w:val="en-GB"/>
        </w:rPr>
        <w:t>Spibey N</w:t>
      </w:r>
      <w:r w:rsidR="00A44368" w:rsidRPr="00807393">
        <w:rPr>
          <w:smallCaps/>
          <w:lang w:val="en-GB"/>
        </w:rPr>
        <w:t>.</w:t>
      </w:r>
      <w:r w:rsidRPr="00807393">
        <w:rPr>
          <w:smallCaps/>
          <w:lang w:val="en-GB"/>
        </w:rPr>
        <w:t>, McCabe V</w:t>
      </w:r>
      <w:r w:rsidR="00A44368" w:rsidRPr="00807393">
        <w:rPr>
          <w:smallCaps/>
          <w:lang w:val="en-GB"/>
        </w:rPr>
        <w:t>.</w:t>
      </w:r>
      <w:r w:rsidRPr="00807393">
        <w:rPr>
          <w:smallCaps/>
          <w:lang w:val="en-GB"/>
        </w:rPr>
        <w:t>J</w:t>
      </w:r>
      <w:r w:rsidR="00A44368" w:rsidRPr="00807393">
        <w:rPr>
          <w:smallCaps/>
          <w:lang w:val="en-GB"/>
        </w:rPr>
        <w:t>.</w:t>
      </w:r>
      <w:r w:rsidRPr="00807393">
        <w:rPr>
          <w:smallCaps/>
          <w:lang w:val="en-GB"/>
        </w:rPr>
        <w:t>, Greenwood N</w:t>
      </w:r>
      <w:r w:rsidR="00A44368" w:rsidRPr="00807393">
        <w:rPr>
          <w:smallCaps/>
          <w:lang w:val="en-GB"/>
        </w:rPr>
        <w:t>.</w:t>
      </w:r>
      <w:r w:rsidRPr="00807393">
        <w:rPr>
          <w:smallCaps/>
          <w:lang w:val="en-GB"/>
        </w:rPr>
        <w:t>M</w:t>
      </w:r>
      <w:r w:rsidR="00A44368" w:rsidRPr="00807393">
        <w:rPr>
          <w:smallCaps/>
          <w:lang w:val="en-GB"/>
        </w:rPr>
        <w:t>.</w:t>
      </w:r>
      <w:r w:rsidRPr="00807393">
        <w:rPr>
          <w:smallCaps/>
          <w:lang w:val="en-GB"/>
        </w:rPr>
        <w:t>, Jack S</w:t>
      </w:r>
      <w:r w:rsidR="00A44368" w:rsidRPr="00807393">
        <w:rPr>
          <w:smallCaps/>
          <w:lang w:val="en-GB"/>
        </w:rPr>
        <w:t>.</w:t>
      </w:r>
      <w:r w:rsidRPr="00807393">
        <w:rPr>
          <w:smallCaps/>
          <w:lang w:val="en-GB"/>
        </w:rPr>
        <w:t>C</w:t>
      </w:r>
      <w:r w:rsidR="00A44368" w:rsidRPr="00807393">
        <w:rPr>
          <w:smallCaps/>
          <w:lang w:val="en-GB"/>
        </w:rPr>
        <w:t>.</w:t>
      </w:r>
      <w:r w:rsidRPr="00807393">
        <w:rPr>
          <w:smallCaps/>
          <w:lang w:val="en-GB"/>
        </w:rPr>
        <w:t>, Sutton D</w:t>
      </w:r>
      <w:r w:rsidR="00A44368" w:rsidRPr="00807393">
        <w:rPr>
          <w:smallCaps/>
          <w:lang w:val="en-GB"/>
        </w:rPr>
        <w:t>.</w:t>
      </w:r>
      <w:r w:rsidR="007C57B7" w:rsidRPr="00807393">
        <w:rPr>
          <w:smallCaps/>
          <w:lang w:val="en-GB"/>
        </w:rPr>
        <w:t xml:space="preserve"> &amp; </w:t>
      </w:r>
      <w:r w:rsidRPr="00807393">
        <w:rPr>
          <w:smallCaps/>
          <w:lang w:val="en-GB"/>
        </w:rPr>
        <w:t>van der Waart L.</w:t>
      </w:r>
      <w:r w:rsidRPr="00807393">
        <w:rPr>
          <w:lang w:val="en-GB"/>
        </w:rPr>
        <w:t xml:space="preserve"> (2012)</w:t>
      </w:r>
      <w:r w:rsidR="00677A19" w:rsidRPr="00807393">
        <w:rPr>
          <w:lang w:val="en-GB"/>
        </w:rPr>
        <w:t>.</w:t>
      </w:r>
      <w:r w:rsidRPr="00807393">
        <w:rPr>
          <w:lang w:val="en-GB"/>
        </w:rPr>
        <w:t xml:space="preserve"> Novel bivalent vectored vaccine for control of myxomatosis and rabbit haemorrhagic disease</w:t>
      </w:r>
      <w:r w:rsidR="00677A19" w:rsidRPr="00807393">
        <w:rPr>
          <w:lang w:val="en-GB"/>
        </w:rPr>
        <w:t>.</w:t>
      </w:r>
      <w:r w:rsidR="007B2D9F" w:rsidRPr="00807393">
        <w:rPr>
          <w:lang w:val="en-GB"/>
        </w:rPr>
        <w:t xml:space="preserve"> </w:t>
      </w:r>
      <w:r w:rsidR="007B2D9F" w:rsidRPr="00807393">
        <w:rPr>
          <w:i/>
          <w:lang w:val="en-GB"/>
        </w:rPr>
        <w:t>Vet. Rec</w:t>
      </w:r>
      <w:r w:rsidR="007B2D9F" w:rsidRPr="00807393">
        <w:rPr>
          <w:lang w:val="en-GB"/>
        </w:rPr>
        <w:t>.</w:t>
      </w:r>
      <w:r w:rsidRPr="00807393">
        <w:rPr>
          <w:i/>
          <w:lang w:val="en-GB"/>
        </w:rPr>
        <w:t>,</w:t>
      </w:r>
      <w:r w:rsidR="0049436E" w:rsidRPr="00807393">
        <w:rPr>
          <w:i/>
          <w:lang w:val="en-GB"/>
        </w:rPr>
        <w:t xml:space="preserve"> </w:t>
      </w:r>
      <w:r w:rsidRPr="00807393">
        <w:rPr>
          <w:b/>
          <w:lang w:val="en-GB"/>
        </w:rPr>
        <w:t>170</w:t>
      </w:r>
      <w:r w:rsidRPr="00807393">
        <w:rPr>
          <w:lang w:val="en-GB"/>
        </w:rPr>
        <w:t>, 309</w:t>
      </w:r>
      <w:r w:rsidR="00A44368" w:rsidRPr="00807393">
        <w:rPr>
          <w:lang w:val="en-GB"/>
        </w:rPr>
        <w:t>–</w:t>
      </w:r>
      <w:r w:rsidRPr="00807393">
        <w:rPr>
          <w:lang w:val="en-GB"/>
        </w:rPr>
        <w:t xml:space="preserve">313. </w:t>
      </w:r>
    </w:p>
    <w:p w14:paraId="2575E106" w14:textId="2730B09E" w:rsidR="002E703E" w:rsidRPr="00807393" w:rsidRDefault="00EB4373" w:rsidP="00441733">
      <w:pPr>
        <w:pStyle w:val="StyleRefPetitesmajuscules"/>
        <w:rPr>
          <w:lang w:val="en-GB"/>
        </w:rPr>
      </w:pPr>
      <w:r w:rsidRPr="00807393">
        <w:rPr>
          <w:smallCaps/>
          <w:lang w:val="en-GB"/>
        </w:rPr>
        <w:t>Sobey W.R., Conolly D. &amp; Adams K.M.</w:t>
      </w:r>
      <w:r w:rsidRPr="00807393">
        <w:rPr>
          <w:lang w:val="en-GB"/>
        </w:rPr>
        <w:t xml:space="preserve"> (1966). Myxomatosis: a simple method of sampling blood and testing for circulating soluble antigens or antibodies to them. </w:t>
      </w:r>
      <w:r w:rsidRPr="00807393">
        <w:rPr>
          <w:i/>
          <w:lang w:val="en-GB"/>
        </w:rPr>
        <w:t>Aust. J. Sci.,</w:t>
      </w:r>
      <w:r w:rsidRPr="00807393">
        <w:rPr>
          <w:lang w:val="en-GB"/>
        </w:rPr>
        <w:t xml:space="preserve"> </w:t>
      </w:r>
      <w:r w:rsidRPr="00807393">
        <w:rPr>
          <w:b/>
          <w:lang w:val="en-GB"/>
        </w:rPr>
        <w:t>28</w:t>
      </w:r>
      <w:r w:rsidRPr="00807393">
        <w:rPr>
          <w:lang w:val="en-GB"/>
        </w:rPr>
        <w:t>, 354.</w:t>
      </w:r>
    </w:p>
    <w:p w14:paraId="36467A66" w14:textId="77777777" w:rsidR="00FE5920" w:rsidRPr="00A00F81" w:rsidRDefault="00677A19" w:rsidP="00441733">
      <w:pPr>
        <w:pStyle w:val="StyleRefPetitesmajuscules"/>
        <w:rPr>
          <w:lang w:val="it-IT"/>
        </w:rPr>
      </w:pPr>
      <w:r w:rsidRPr="00807393">
        <w:rPr>
          <w:smallCaps/>
          <w:lang w:val="en-GB"/>
        </w:rPr>
        <w:t>Stuart</w:t>
      </w:r>
      <w:r w:rsidRPr="00807393">
        <w:rPr>
          <w:lang w:val="en-GB"/>
        </w:rPr>
        <w:t xml:space="preserve"> N</w:t>
      </w:r>
      <w:r w:rsidR="00A44368" w:rsidRPr="00807393">
        <w:rPr>
          <w:lang w:val="en-GB"/>
        </w:rPr>
        <w:t>.</w:t>
      </w:r>
      <w:r w:rsidRPr="00807393">
        <w:rPr>
          <w:lang w:val="en-GB"/>
        </w:rPr>
        <w:t>I. (2004)</w:t>
      </w:r>
      <w:r w:rsidR="00FE5920" w:rsidRPr="00807393">
        <w:rPr>
          <w:lang w:val="en-GB"/>
        </w:rPr>
        <w:t>.</w:t>
      </w:r>
      <w:r w:rsidRPr="00807393">
        <w:rPr>
          <w:lang w:val="en-GB"/>
        </w:rPr>
        <w:t xml:space="preserve"> </w:t>
      </w:r>
      <w:r w:rsidR="00FE5920" w:rsidRPr="00807393">
        <w:rPr>
          <w:lang w:val="en-GB"/>
        </w:rPr>
        <w:t xml:space="preserve">Methods in </w:t>
      </w:r>
      <w:r w:rsidR="006B0FD6" w:rsidRPr="00807393">
        <w:rPr>
          <w:lang w:val="en-GB"/>
        </w:rPr>
        <w:t>Molecular Biology</w:t>
      </w:r>
      <w:r w:rsidR="00FE5920" w:rsidRPr="00807393">
        <w:rPr>
          <w:lang w:val="en-GB"/>
        </w:rPr>
        <w:t xml:space="preserve">: </w:t>
      </w:r>
      <w:r w:rsidR="006B0FD6" w:rsidRPr="00807393">
        <w:rPr>
          <w:lang w:val="en-GB"/>
        </w:rPr>
        <w:t xml:space="preserve">Vaccinia Virus </w:t>
      </w:r>
      <w:r w:rsidR="00FE5920" w:rsidRPr="00807393">
        <w:rPr>
          <w:lang w:val="en-GB"/>
        </w:rPr>
        <w:t xml:space="preserve">and </w:t>
      </w:r>
      <w:r w:rsidR="006B0FD6" w:rsidRPr="00807393">
        <w:rPr>
          <w:lang w:val="en-GB"/>
        </w:rPr>
        <w:t>Poxvirology</w:t>
      </w:r>
      <w:r w:rsidR="00FE5920" w:rsidRPr="00807393">
        <w:rPr>
          <w:lang w:val="en-GB"/>
        </w:rPr>
        <w:t xml:space="preserve">. </w:t>
      </w:r>
      <w:r w:rsidR="00FE5920" w:rsidRPr="00A00F81">
        <w:rPr>
          <w:lang w:val="it-IT"/>
        </w:rPr>
        <w:t>Humana Press</w:t>
      </w:r>
      <w:r w:rsidR="006B0FD6" w:rsidRPr="00A00F81">
        <w:rPr>
          <w:lang w:val="it-IT"/>
        </w:rPr>
        <w:t>,</w:t>
      </w:r>
      <w:r w:rsidR="00FE5920" w:rsidRPr="00A00F81">
        <w:rPr>
          <w:lang w:val="it-IT"/>
        </w:rPr>
        <w:t xml:space="preserve"> </w:t>
      </w:r>
      <w:r w:rsidR="006B0FD6" w:rsidRPr="00A00F81">
        <w:rPr>
          <w:lang w:val="it-IT"/>
        </w:rPr>
        <w:t xml:space="preserve">Totowa, New Jersey, USA, </w:t>
      </w:r>
      <w:r w:rsidR="00FE5920" w:rsidRPr="00A00F81">
        <w:rPr>
          <w:lang w:val="it-IT"/>
        </w:rPr>
        <w:t>p</w:t>
      </w:r>
      <w:r w:rsidRPr="00A00F81">
        <w:rPr>
          <w:lang w:val="it-IT"/>
        </w:rPr>
        <w:t>p</w:t>
      </w:r>
      <w:r w:rsidR="00FE5920" w:rsidRPr="00A00F81">
        <w:rPr>
          <w:lang w:val="it-IT"/>
        </w:rPr>
        <w:t>. 122–</w:t>
      </w:r>
      <w:r w:rsidRPr="00A00F81">
        <w:rPr>
          <w:lang w:val="it-IT"/>
        </w:rPr>
        <w:t>12</w:t>
      </w:r>
      <w:r w:rsidR="00FE5920" w:rsidRPr="00A00F81">
        <w:rPr>
          <w:lang w:val="it-IT"/>
        </w:rPr>
        <w:t>5.</w:t>
      </w:r>
    </w:p>
    <w:p w14:paraId="48D25F04" w14:textId="77777777" w:rsidR="00EB4373" w:rsidRPr="00807393" w:rsidRDefault="00EB4373" w:rsidP="00441733">
      <w:pPr>
        <w:pStyle w:val="StyleRefPetitesmajuscules"/>
        <w:rPr>
          <w:lang w:val="en-GB"/>
        </w:rPr>
      </w:pPr>
      <w:r w:rsidRPr="00807393">
        <w:rPr>
          <w:smallCaps/>
          <w:lang w:val="en-GB"/>
        </w:rPr>
        <w:t>Tozzini F. &amp; Mani P.</w:t>
      </w:r>
      <w:r w:rsidRPr="00807393">
        <w:rPr>
          <w:lang w:val="en-GB"/>
        </w:rPr>
        <w:t xml:space="preserve"> (1975). </w:t>
      </w:r>
      <w:r w:rsidRPr="00A00F81">
        <w:t xml:space="preserve">Studio su alcune carrateristiche di crescita del virus della mixomatosi ceppo Pisa 73. </w:t>
      </w:r>
      <w:r w:rsidRPr="00A00F81">
        <w:rPr>
          <w:i/>
          <w:lang w:val="en-GB"/>
        </w:rPr>
        <w:t>Arch. Vet. Ital</w:t>
      </w:r>
      <w:r w:rsidRPr="00807393">
        <w:rPr>
          <w:lang w:val="en-GB"/>
        </w:rPr>
        <w:t xml:space="preserve">., </w:t>
      </w:r>
      <w:r w:rsidRPr="00A00F81">
        <w:rPr>
          <w:b/>
          <w:lang w:val="en-GB"/>
        </w:rPr>
        <w:t>26</w:t>
      </w:r>
      <w:r w:rsidRPr="00807393">
        <w:rPr>
          <w:lang w:val="en-GB"/>
        </w:rPr>
        <w:t>, 19–26.</w:t>
      </w:r>
    </w:p>
    <w:p w14:paraId="4993ECA0" w14:textId="77777777" w:rsidR="00EB4373" w:rsidRPr="006D4BA1" w:rsidRDefault="00EB4373" w:rsidP="00441733">
      <w:pPr>
        <w:pStyle w:val="StyleRefPetitesmajuscules"/>
        <w:rPr>
          <w:lang w:val="en-IE"/>
        </w:rPr>
      </w:pPr>
      <w:r w:rsidRPr="00807393">
        <w:rPr>
          <w:smallCaps/>
          <w:lang w:val="en-GB"/>
        </w:rPr>
        <w:t>Von Der Ahe C., Dedek J. &amp; Loepelmann H</w:t>
      </w:r>
      <w:r w:rsidRPr="00807393">
        <w:rPr>
          <w:lang w:val="en-GB"/>
        </w:rPr>
        <w:t xml:space="preserve">. (1981). Ergebnisse und Erfahrungen in der DDR bei der staatlichen Prüfung und Praxiserpropung der aus der CSSR emportierten Myxomatose-Vakzine. </w:t>
      </w:r>
      <w:r w:rsidRPr="006D4BA1">
        <w:rPr>
          <w:i/>
          <w:lang w:val="en-IE"/>
        </w:rPr>
        <w:t>Monatshe. Veterinarmed</w:t>
      </w:r>
      <w:r w:rsidRPr="006D4BA1">
        <w:rPr>
          <w:lang w:val="en-IE"/>
        </w:rPr>
        <w:t xml:space="preserve">., </w:t>
      </w:r>
      <w:r w:rsidRPr="006D4BA1">
        <w:rPr>
          <w:b/>
          <w:lang w:val="en-IE"/>
        </w:rPr>
        <w:t>36</w:t>
      </w:r>
      <w:r w:rsidRPr="006D4BA1">
        <w:rPr>
          <w:lang w:val="en-IE"/>
        </w:rPr>
        <w:t>, 492–495.</w:t>
      </w:r>
    </w:p>
    <w:p w14:paraId="4AE99D9A" w14:textId="77777777" w:rsidR="00EB4373" w:rsidRPr="006C0377" w:rsidRDefault="00EB4373">
      <w:pPr>
        <w:pStyle w:val="rtoiles"/>
        <w:rPr>
          <w:lang w:val="en-GB"/>
        </w:rPr>
      </w:pPr>
      <w:r w:rsidRPr="006C0377">
        <w:rPr>
          <w:lang w:val="en-GB"/>
        </w:rPr>
        <w:lastRenderedPageBreak/>
        <w:t>*</w:t>
      </w:r>
      <w:r w:rsidRPr="006C0377">
        <w:rPr>
          <w:lang w:val="en-GB"/>
        </w:rPr>
        <w:br/>
        <w:t>*</w:t>
      </w:r>
      <w:r w:rsidR="00F52C43" w:rsidRPr="006C0377">
        <w:rPr>
          <w:lang w:val="en-GB"/>
        </w:rPr>
        <w:t xml:space="preserve">   </w:t>
      </w:r>
      <w:r w:rsidRPr="006C0377">
        <w:rPr>
          <w:lang w:val="en-GB"/>
        </w:rPr>
        <w:t>*</w:t>
      </w:r>
    </w:p>
    <w:p w14:paraId="7F4FF0DD" w14:textId="39813FBF" w:rsidR="00CD2A6F" w:rsidRDefault="00CD2A6F" w:rsidP="004F4D21">
      <w:pPr>
        <w:pStyle w:val="Reflabnote"/>
        <w:spacing w:after="240"/>
      </w:pPr>
      <w:r w:rsidRPr="006C0377">
        <w:rPr>
          <w:b/>
          <w:bCs/>
          <w:lang w:val="en-IE"/>
        </w:rPr>
        <w:t>NB:</w:t>
      </w:r>
      <w:r w:rsidRPr="006C0377">
        <w:t xml:space="preserve"> There is an OIE Reference Laboratory for Myxomatosis </w:t>
      </w:r>
      <w:r w:rsidRPr="006C0377">
        <w:br/>
        <w:t xml:space="preserve">(see Table in Part </w:t>
      </w:r>
      <w:r w:rsidR="0049436E" w:rsidRPr="006C0377">
        <w:t xml:space="preserve">4 </w:t>
      </w:r>
      <w:r w:rsidRPr="006C0377">
        <w:t xml:space="preserve">of this </w:t>
      </w:r>
      <w:r w:rsidRPr="006C0377">
        <w:rPr>
          <w:i/>
        </w:rPr>
        <w:t xml:space="preserve">Terrestrial Manual </w:t>
      </w:r>
      <w:r w:rsidRPr="006C0377">
        <w:t xml:space="preserve">or consult the OIE Web site for the most up-to-date list: </w:t>
      </w:r>
      <w:hyperlink r:id="rId18" w:history="1">
        <w:r w:rsidR="004F4D21" w:rsidRPr="000D6C35">
          <w:rPr>
            <w:rStyle w:val="Lienhypertexte"/>
          </w:rPr>
          <w:t>http://www.oie.int/en/scientific-expertise/reference-laboratories/list-of-laboratories/</w:t>
        </w:r>
      </w:hyperlink>
      <w:hyperlink r:id="rId19" w:history="1"/>
      <w:r w:rsidRPr="006C0377">
        <w:t xml:space="preserve">). </w:t>
      </w:r>
      <w:r w:rsidRPr="006C0377">
        <w:br/>
        <w:t xml:space="preserve">Please contact the OIE Reference Laboratories for any further information on </w:t>
      </w:r>
      <w:r w:rsidRPr="006C0377">
        <w:br/>
        <w:t>diagnostic tests, reagents and vaccines for myxomatosis</w:t>
      </w:r>
    </w:p>
    <w:p w14:paraId="046B33F5" w14:textId="3B73C6E3" w:rsidR="004F4D21" w:rsidRPr="00441733" w:rsidRDefault="004F4D21" w:rsidP="004F4D21">
      <w:pPr>
        <w:spacing w:after="240"/>
        <w:jc w:val="center"/>
        <w:rPr>
          <w:rFonts w:ascii="Arial" w:hAnsi="Arial" w:cs="Arial"/>
          <w:smallCaps/>
          <w:sz w:val="18"/>
          <w:szCs w:val="18"/>
          <w:lang w:val="en-IE"/>
        </w:rPr>
      </w:pPr>
      <w:r w:rsidRPr="00441733">
        <w:rPr>
          <w:rFonts w:ascii="Arial" w:hAnsi="Arial" w:cs="Arial"/>
          <w:b/>
          <w:smallCaps/>
          <w:sz w:val="18"/>
          <w:szCs w:val="18"/>
          <w:lang w:val="en-IE"/>
        </w:rPr>
        <w:t>NB:</w:t>
      </w:r>
      <w:r w:rsidRPr="009A55EF">
        <w:rPr>
          <w:rFonts w:ascii="Arial" w:hAnsi="Arial" w:cs="Arial"/>
          <w:smallCaps/>
          <w:sz w:val="18"/>
          <w:szCs w:val="18"/>
          <w:lang w:val="en-IE"/>
        </w:rPr>
        <w:t xml:space="preserve"> First adopted in 1990; Most recent updates adopted in 2014.</w:t>
      </w:r>
    </w:p>
    <w:sectPr w:rsidR="004F4D21" w:rsidRPr="00441733" w:rsidSect="00051D97">
      <w:headerReference w:type="even" r:id="rId20"/>
      <w:headerReference w:type="default" r:id="rId21"/>
      <w:footerReference w:type="even" r:id="rId22"/>
      <w:footerReference w:type="default" r:id="rId23"/>
      <w:footerReference w:type="first" r:id="rId24"/>
      <w:type w:val="oddPage"/>
      <w:pgSz w:w="11907" w:h="16840" w:code="9"/>
      <w:pgMar w:top="-1418" w:right="1418" w:bottom="1418" w:left="1418" w:header="567" w:footer="567" w:gutter="0"/>
      <w:paperSrc w:first="7" w:other="7"/>
      <w:lnNumType w:countBy="1" w:restart="continuous"/>
      <w:pgNumType w:start="1"/>
      <w:cols w:space="720"/>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FF6260" w16cex:dateUtc="2020-09-06T16:28:00Z"/>
  <w16cex:commentExtensible w16cex:durableId="22FF62B8" w16cex:dateUtc="2020-09-06T16:29:00Z"/>
  <w16cex:commentExtensible w16cex:durableId="22FF63F2" w16cex:dateUtc="2020-09-06T16:34:00Z"/>
  <w16cex:commentExtensible w16cex:durableId="22FF6563" w16cex:dateUtc="2020-09-06T16:40:00Z"/>
  <w16cex:commentExtensible w16cex:durableId="22FF6620" w16cex:dateUtc="2020-09-06T16:44:00Z"/>
  <w16cex:commentExtensible w16cex:durableId="229328E5" w16cex:dateUtc="2020-06-16T10:17:00Z"/>
  <w16cex:commentExtensible w16cex:durableId="230B50DA" w16cex:dateUtc="2020-09-15T12:40:00Z"/>
  <w16cex:commentExtensible w16cex:durableId="22FF67F7" w16cex:dateUtc="2020-09-06T16: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86F8F9" w14:textId="77777777" w:rsidR="00110BE8" w:rsidRDefault="00110BE8">
      <w:r>
        <w:separator/>
      </w:r>
    </w:p>
  </w:endnote>
  <w:endnote w:type="continuationSeparator" w:id="0">
    <w:p w14:paraId="32FD3686" w14:textId="77777777" w:rsidR="00110BE8" w:rsidRDefault="00110BE8">
      <w:r>
        <w:continuationSeparator/>
      </w:r>
    </w:p>
  </w:endnote>
  <w:endnote w:type="continuationNotice" w:id="1">
    <w:p w14:paraId="1D1E5BBB" w14:textId="77777777" w:rsidR="00110BE8" w:rsidRDefault="00110B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auto"/>
    <w:pitch w:val="variable"/>
    <w:sig w:usb0="E00002FF" w:usb1="5000205A" w:usb2="00000000"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Ottawa">
    <w:altName w:val="Calibri"/>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TSY">
    <w:altName w:val="Arial Unicode MS"/>
    <w:panose1 w:val="00000000000000000000"/>
    <w:charset w:val="81"/>
    <w:family w:val="auto"/>
    <w:notTrueType/>
    <w:pitch w:val="default"/>
    <w:sig w:usb0="00000001" w:usb1="09060000" w:usb2="00000010" w:usb3="00000000" w:csb0="00080000" w:csb1="00000000"/>
  </w:font>
  <w:font w:name="AdvGulliv-R">
    <w:altName w:val="MS Mincho"/>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01B87" w14:textId="77777777" w:rsidR="00891ECD" w:rsidRPr="00995FB7" w:rsidRDefault="00891ECD" w:rsidP="00995FB7">
    <w:pPr>
      <w:pBdr>
        <w:top w:val="single" w:sz="6" w:space="5" w:color="auto"/>
      </w:pBdr>
      <w:tabs>
        <w:tab w:val="right" w:pos="9072"/>
      </w:tabs>
      <w:spacing w:line="240" w:lineRule="exact"/>
      <w:rPr>
        <w:rFonts w:ascii="Ottawa" w:hAnsi="Ottawa"/>
        <w:sz w:val="22"/>
      </w:rPr>
    </w:pP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28</w:t>
    </w:r>
    <w:r>
      <w:rPr>
        <w:rFonts w:ascii="Ottawa" w:hAnsi="Ottawa"/>
        <w:sz w:val="22"/>
      </w:rPr>
      <w:fldChar w:fldCharType="end"/>
    </w:r>
    <w:r>
      <w:rPr>
        <w:rFonts w:ascii="Ottawa" w:hAnsi="Ottawa"/>
        <w:sz w:val="22"/>
      </w:rPr>
      <w:tab/>
      <w:t xml:space="preserve">OIE </w:t>
    </w:r>
    <w:r w:rsidRPr="00675B09">
      <w:rPr>
        <w:rFonts w:ascii="Ottawa" w:hAnsi="Ottawa"/>
        <w:i/>
        <w:iCs/>
        <w:sz w:val="22"/>
      </w:rPr>
      <w:t>Terrestrial</w:t>
    </w:r>
    <w:r>
      <w:rPr>
        <w:rFonts w:ascii="Ottawa" w:hAnsi="Ottawa"/>
        <w:i/>
        <w:iCs/>
        <w:sz w:val="22"/>
      </w:rPr>
      <w:t xml:space="preserve"> </w:t>
    </w:r>
    <w:r>
      <w:rPr>
        <w:rFonts w:ascii="Ottawa" w:hAnsi="Ottawa"/>
        <w:i/>
        <w:sz w:val="22"/>
      </w:rPr>
      <w:t>Manual</w:t>
    </w:r>
    <w:r>
      <w:rPr>
        <w:rFonts w:ascii="Ottawa" w:hAnsi="Ottawa"/>
        <w:sz w:val="22"/>
      </w:rPr>
      <w:t xml:space="preserve"> 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5C451" w14:textId="77777777" w:rsidR="00891ECD" w:rsidRPr="00995FB7" w:rsidRDefault="00891ECD" w:rsidP="00995FB7">
    <w:pPr>
      <w:pBdr>
        <w:top w:val="single" w:sz="6" w:space="5" w:color="auto"/>
      </w:pBdr>
      <w:tabs>
        <w:tab w:val="right" w:pos="9072"/>
      </w:tabs>
      <w:spacing w:line="240" w:lineRule="exact"/>
      <w:rPr>
        <w:rFonts w:ascii="Ottawa" w:hAnsi="Ottawa"/>
        <w:sz w:val="22"/>
      </w:rPr>
    </w:pPr>
    <w:r>
      <w:rPr>
        <w:rFonts w:ascii="Ottawa" w:hAnsi="Ottawa"/>
        <w:sz w:val="22"/>
      </w:rPr>
      <w:t xml:space="preserve">OIE </w:t>
    </w:r>
    <w:r w:rsidRPr="00675B09">
      <w:rPr>
        <w:rFonts w:ascii="Ottawa" w:hAnsi="Ottawa"/>
        <w:i/>
        <w:iCs/>
        <w:sz w:val="22"/>
      </w:rPr>
      <w:t>Terrestrial</w:t>
    </w:r>
    <w:r>
      <w:rPr>
        <w:rFonts w:ascii="Ottawa" w:hAnsi="Ottawa"/>
        <w:i/>
        <w:iCs/>
        <w:sz w:val="22"/>
      </w:rPr>
      <w:t xml:space="preserve"> </w:t>
    </w:r>
    <w:r>
      <w:rPr>
        <w:rFonts w:ascii="Ottawa" w:hAnsi="Ottawa"/>
        <w:i/>
        <w:sz w:val="22"/>
      </w:rPr>
      <w:t>Manual</w:t>
    </w:r>
    <w:r>
      <w:rPr>
        <w:rFonts w:ascii="Ottawa" w:hAnsi="Ottawa"/>
        <w:sz w:val="22"/>
      </w:rPr>
      <w:t xml:space="preserve"> 2021</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27</w:t>
    </w:r>
    <w:r>
      <w:rPr>
        <w:rFonts w:ascii="Ottawa" w:hAnsi="Ottawa"/>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632DF" w14:textId="69D0A9D0" w:rsidR="00891ECD" w:rsidRPr="00FA5BC7" w:rsidRDefault="00891ECD" w:rsidP="00FA5BC7">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B418C" w14:textId="262FA01E" w:rsidR="0056036C" w:rsidRDefault="00110BE8" w:rsidP="00891ECD">
    <w:pPr>
      <w:pBdr>
        <w:top w:val="single" w:sz="6" w:space="5" w:color="auto"/>
      </w:pBdr>
      <w:tabs>
        <w:tab w:val="right" w:pos="9072"/>
      </w:tabs>
      <w:spacing w:line="240" w:lineRule="exact"/>
    </w:pP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18</w:t>
    </w:r>
    <w:r>
      <w:rPr>
        <w:rFonts w:ascii="Ottawa" w:hAnsi="Ottawa"/>
        <w:sz w:val="22"/>
      </w:rPr>
      <w:fldChar w:fldCharType="end"/>
    </w:r>
    <w:r>
      <w:rPr>
        <w:rFonts w:ascii="Ottawa" w:hAnsi="Ottawa"/>
        <w:sz w:val="22"/>
      </w:rPr>
      <w:tab/>
      <w:t xml:space="preserve">OIE </w:t>
    </w:r>
    <w:r w:rsidRPr="009A7359">
      <w:rPr>
        <w:rFonts w:ascii="Ottawa" w:hAnsi="Ottawa"/>
        <w:i/>
        <w:sz w:val="22"/>
        <w:lang w:val="en-IE"/>
      </w:rPr>
      <w:t>Terrestrial</w:t>
    </w:r>
    <w:r w:rsidRPr="009A7359">
      <w:rPr>
        <w:rFonts w:ascii="Ottawa" w:hAnsi="Ottawa"/>
        <w:sz w:val="22"/>
        <w:lang w:val="en-IE"/>
      </w:rPr>
      <w:t xml:space="preserve"> </w:t>
    </w:r>
    <w:r w:rsidRPr="009A7359">
      <w:rPr>
        <w:rFonts w:ascii="Ottawa" w:hAnsi="Ottawa"/>
        <w:i/>
        <w:sz w:val="22"/>
        <w:lang w:val="en-IE"/>
      </w:rPr>
      <w:t>Manual</w:t>
    </w:r>
    <w:r>
      <w:rPr>
        <w:rFonts w:ascii="Ottawa" w:hAnsi="Ottawa"/>
        <w:i/>
        <w:sz w:val="22"/>
      </w:rPr>
      <w:t xml:space="preserve"> </w:t>
    </w:r>
    <w:r>
      <w:rPr>
        <w:rFonts w:ascii="Ottawa" w:hAnsi="Ottawa"/>
        <w:sz w:val="22"/>
      </w:rPr>
      <w:t>2021</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F13791" w14:textId="0D8BA37C" w:rsidR="0056036C" w:rsidRDefault="00110BE8" w:rsidP="00891ECD">
    <w:pPr>
      <w:pBdr>
        <w:top w:val="single" w:sz="6" w:space="5" w:color="auto"/>
      </w:pBdr>
      <w:tabs>
        <w:tab w:val="right" w:pos="9072"/>
      </w:tabs>
      <w:spacing w:line="240" w:lineRule="exact"/>
    </w:pPr>
    <w:r>
      <w:rPr>
        <w:rFonts w:ascii="Ottawa" w:hAnsi="Ottawa"/>
        <w:sz w:val="22"/>
      </w:rPr>
      <w:t xml:space="preserve">OIE </w:t>
    </w:r>
    <w:r w:rsidRPr="009A7359">
      <w:rPr>
        <w:rFonts w:ascii="Ottawa" w:hAnsi="Ottawa"/>
        <w:i/>
        <w:sz w:val="22"/>
        <w:lang w:val="en-IE"/>
      </w:rPr>
      <w:t>Terrestrial</w:t>
    </w:r>
    <w:r w:rsidRPr="009A7359">
      <w:rPr>
        <w:rFonts w:ascii="Ottawa" w:hAnsi="Ottawa"/>
        <w:sz w:val="22"/>
        <w:lang w:val="en-IE"/>
      </w:rPr>
      <w:t xml:space="preserve"> </w:t>
    </w:r>
    <w:r w:rsidRPr="009A7359">
      <w:rPr>
        <w:rFonts w:ascii="Ottawa" w:hAnsi="Ottawa"/>
        <w:i/>
        <w:sz w:val="22"/>
        <w:lang w:val="en-IE"/>
      </w:rPr>
      <w:t>Manual</w:t>
    </w:r>
    <w:r>
      <w:rPr>
        <w:rFonts w:ascii="Ottawa" w:hAnsi="Ottawa"/>
        <w:i/>
        <w:sz w:val="22"/>
      </w:rPr>
      <w:t xml:space="preserve"> </w:t>
    </w:r>
    <w:r>
      <w:rPr>
        <w:rFonts w:ascii="Ottawa" w:hAnsi="Ottawa"/>
        <w:sz w:val="22"/>
      </w:rPr>
      <w:t>2021</w:t>
    </w:r>
    <w:r>
      <w:rPr>
        <w:rFonts w:ascii="Ottawa" w:hAnsi="Ottawa"/>
        <w:sz w:val="18"/>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7</w:t>
    </w:r>
    <w:r>
      <w:rPr>
        <w:rFonts w:ascii="Ottawa" w:hAnsi="Ottawa"/>
        <w:sz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7C2F3" w14:textId="498A6403" w:rsidR="0056036C" w:rsidRDefault="00110BE8" w:rsidP="00891ECD">
    <w:pPr>
      <w:pBdr>
        <w:top w:val="single" w:sz="6" w:space="5" w:color="auto"/>
      </w:pBdr>
      <w:tabs>
        <w:tab w:val="right" w:pos="9072"/>
      </w:tabs>
      <w:spacing w:line="240" w:lineRule="exact"/>
    </w:pPr>
    <w:r>
      <w:rPr>
        <w:rFonts w:ascii="Ottawa" w:hAnsi="Ottawa"/>
        <w:sz w:val="22"/>
      </w:rPr>
      <w:t xml:space="preserve">OIE </w:t>
    </w:r>
    <w:r w:rsidRPr="009A7359">
      <w:rPr>
        <w:rFonts w:ascii="Ottawa" w:hAnsi="Ottawa"/>
        <w:i/>
        <w:sz w:val="22"/>
        <w:lang w:val="en-IE"/>
      </w:rPr>
      <w:t>Terrestrial</w:t>
    </w:r>
    <w:r w:rsidRPr="009A7359">
      <w:rPr>
        <w:rFonts w:ascii="Ottawa" w:hAnsi="Ottawa"/>
        <w:sz w:val="22"/>
        <w:lang w:val="en-IE"/>
      </w:rPr>
      <w:t xml:space="preserve"> </w:t>
    </w:r>
    <w:r w:rsidRPr="009A7359">
      <w:rPr>
        <w:rFonts w:ascii="Ottawa" w:hAnsi="Ottawa"/>
        <w:i/>
        <w:sz w:val="22"/>
        <w:lang w:val="en-IE"/>
      </w:rPr>
      <w:t>Manual</w:t>
    </w:r>
    <w:r>
      <w:rPr>
        <w:rFonts w:ascii="Ottawa" w:hAnsi="Ottawa"/>
        <w:i/>
        <w:sz w:val="22"/>
      </w:rPr>
      <w:t xml:space="preserve"> </w:t>
    </w:r>
    <w:r>
      <w:rPr>
        <w:rFonts w:ascii="Ottawa" w:hAnsi="Ottawa"/>
        <w:sz w:val="22"/>
      </w:rPr>
      <w:t>2021</w:t>
    </w:r>
    <w:r>
      <w:rPr>
        <w:rFonts w:ascii="Ottawa" w:hAnsi="Ottawa"/>
        <w:sz w:val="18"/>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1</w:t>
    </w:r>
    <w:r>
      <w:rPr>
        <w:rFonts w:ascii="Ottawa" w:hAnsi="Ottawa"/>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0F3AB6" w14:textId="77777777" w:rsidR="00110BE8" w:rsidRDefault="00110BE8">
      <w:r>
        <w:separator/>
      </w:r>
    </w:p>
  </w:footnote>
  <w:footnote w:type="continuationSeparator" w:id="0">
    <w:p w14:paraId="01C36E91" w14:textId="77777777" w:rsidR="00110BE8" w:rsidRDefault="00110BE8">
      <w:r>
        <w:continuationSeparator/>
      </w:r>
    </w:p>
  </w:footnote>
  <w:footnote w:type="continuationNotice" w:id="1">
    <w:p w14:paraId="5005D88A" w14:textId="77777777" w:rsidR="00110BE8" w:rsidRDefault="00110BE8"/>
  </w:footnote>
  <w:footnote w:id="2">
    <w:p w14:paraId="20548A1B" w14:textId="77777777" w:rsidR="00110BE8" w:rsidRPr="00186062" w:rsidRDefault="00110BE8" w:rsidP="00711F46">
      <w:pPr>
        <w:pStyle w:val="Notedebasdepage"/>
        <w:tabs>
          <w:tab w:val="left" w:pos="-1843"/>
        </w:tabs>
        <w:spacing w:line="240" w:lineRule="auto"/>
        <w:ind w:left="425" w:hanging="425"/>
      </w:pPr>
      <w:r w:rsidRPr="00186062">
        <w:rPr>
          <w:rStyle w:val="Appelnotedebasdep"/>
          <w:rFonts w:ascii="Arial" w:hAnsi="Arial" w:cs="Arial"/>
          <w:sz w:val="16"/>
          <w:szCs w:val="16"/>
          <w:vertAlign w:val="baseline"/>
        </w:rPr>
        <w:footnoteRef/>
      </w:r>
      <w:r w:rsidRPr="00186062">
        <w:rPr>
          <w:rFonts w:ascii="Arial" w:hAnsi="Arial" w:cs="Arial"/>
          <w:sz w:val="16"/>
          <w:szCs w:val="16"/>
        </w:rPr>
        <w:t xml:space="preserve"> </w:t>
      </w:r>
      <w:r w:rsidRPr="00186062">
        <w:rPr>
          <w:rFonts w:ascii="Arial" w:hAnsi="Arial" w:cs="Arial"/>
          <w:sz w:val="16"/>
          <w:szCs w:val="16"/>
        </w:rPr>
        <w:tab/>
        <w:t>A combination of agent identification methods applied on the same clinical sample is recommended.</w:t>
      </w:r>
    </w:p>
  </w:footnote>
  <w:footnote w:id="3">
    <w:p w14:paraId="5F2C4D00" w14:textId="77777777" w:rsidR="00110BE8" w:rsidRPr="007B2D9F" w:rsidRDefault="00110BE8" w:rsidP="00A4558A">
      <w:pPr>
        <w:pStyle w:val="Notedebasdepage"/>
        <w:spacing w:line="240" w:lineRule="auto"/>
        <w:ind w:left="425" w:hanging="425"/>
        <w:rPr>
          <w:rFonts w:ascii="Arial" w:hAnsi="Arial" w:cs="Arial"/>
          <w:sz w:val="16"/>
          <w:szCs w:val="16"/>
        </w:rPr>
      </w:pPr>
      <w:r w:rsidRPr="007B2D9F">
        <w:rPr>
          <w:rStyle w:val="Appelnotedebasdep"/>
          <w:rFonts w:ascii="Arial" w:hAnsi="Arial" w:cs="Arial"/>
          <w:sz w:val="16"/>
          <w:szCs w:val="16"/>
          <w:vertAlign w:val="baseline"/>
        </w:rPr>
        <w:footnoteRef/>
      </w:r>
      <w:r w:rsidRPr="007B2D9F">
        <w:rPr>
          <w:rFonts w:ascii="Arial" w:hAnsi="Arial" w:cs="Arial"/>
          <w:sz w:val="16"/>
          <w:szCs w:val="16"/>
        </w:rPr>
        <w:t xml:space="preserve"> </w:t>
      </w:r>
      <w:r w:rsidRPr="007B2D9F">
        <w:rPr>
          <w:rFonts w:ascii="Arial" w:hAnsi="Arial" w:cs="Arial"/>
          <w:sz w:val="16"/>
          <w:szCs w:val="16"/>
        </w:rPr>
        <w:tab/>
      </w:r>
      <w:r w:rsidRPr="007B2D9F">
        <w:rPr>
          <w:rFonts w:ascii="Arial" w:hAnsi="Arial" w:cs="Arial"/>
          <w:sz w:val="16"/>
          <w:szCs w:val="16"/>
          <w:lang w:val="en-US"/>
        </w:rPr>
        <w:t>The volume of H</w:t>
      </w:r>
      <w:r w:rsidRPr="007962E3">
        <w:rPr>
          <w:rFonts w:ascii="Arial" w:hAnsi="Arial" w:cs="Arial"/>
          <w:sz w:val="18"/>
          <w:szCs w:val="12"/>
          <w:vertAlign w:val="subscript"/>
          <w:lang w:val="en-US"/>
        </w:rPr>
        <w:t>2</w:t>
      </w:r>
      <w:r>
        <w:rPr>
          <w:rFonts w:ascii="Arial" w:hAnsi="Arial" w:cs="Arial"/>
          <w:sz w:val="16"/>
          <w:szCs w:val="16"/>
          <w:lang w:val="en-US"/>
        </w:rPr>
        <w:t>O</w:t>
      </w:r>
      <w:r w:rsidRPr="007B2D9F">
        <w:rPr>
          <w:rFonts w:ascii="Arial" w:hAnsi="Arial" w:cs="Arial"/>
          <w:sz w:val="16"/>
          <w:szCs w:val="16"/>
          <w:lang w:val="en-US"/>
        </w:rPr>
        <w:t xml:space="preserve"> depends of the volume of DNA used in the reaction</w:t>
      </w:r>
      <w:r>
        <w:rPr>
          <w:rFonts w:ascii="Arial" w:hAnsi="Arial" w:cs="Arial"/>
          <w:sz w:val="16"/>
          <w:szCs w:val="16"/>
          <w:lang w:val="en-US"/>
        </w:rPr>
        <w:t>.</w:t>
      </w:r>
    </w:p>
  </w:footnote>
  <w:footnote w:id="4">
    <w:p w14:paraId="461E8ECE" w14:textId="47A7C993" w:rsidR="00110BE8" w:rsidRPr="00807393" w:rsidRDefault="00110BE8" w:rsidP="00807393">
      <w:pPr>
        <w:pStyle w:val="Notedebasdepage"/>
        <w:spacing w:line="240" w:lineRule="auto"/>
        <w:ind w:left="425" w:hanging="425"/>
        <w:rPr>
          <w:rFonts w:ascii="Arial" w:hAnsi="Arial" w:cs="Arial"/>
          <w:sz w:val="16"/>
          <w:szCs w:val="16"/>
          <w:lang w:val="en-IE"/>
        </w:rPr>
      </w:pPr>
      <w:r w:rsidRPr="00807393">
        <w:rPr>
          <w:rStyle w:val="Appelnotedebasdep"/>
          <w:rFonts w:ascii="Arial" w:hAnsi="Arial" w:cs="Arial"/>
          <w:sz w:val="16"/>
          <w:szCs w:val="16"/>
          <w:vertAlign w:val="baseline"/>
        </w:rPr>
        <w:footnoteRef/>
      </w:r>
      <w:r w:rsidRPr="00807393">
        <w:rPr>
          <w:rFonts w:ascii="Arial" w:hAnsi="Arial" w:cs="Arial"/>
          <w:sz w:val="16"/>
          <w:szCs w:val="16"/>
        </w:rPr>
        <w:t xml:space="preserve"> </w:t>
      </w:r>
      <w:r w:rsidRPr="00807393">
        <w:rPr>
          <w:rFonts w:ascii="Arial" w:hAnsi="Arial" w:cs="Arial"/>
          <w:sz w:val="16"/>
          <w:szCs w:val="16"/>
          <w:lang w:val="en-IE"/>
        </w:rPr>
        <w:tab/>
        <w:t xml:space="preserve">List available at: </w:t>
      </w:r>
      <w:hyperlink r:id="rId1" w:history="1">
        <w:r w:rsidRPr="00807393">
          <w:rPr>
            <w:rStyle w:val="Lienhypertexte"/>
            <w:rFonts w:ascii="Arial" w:hAnsi="Arial" w:cs="Arial"/>
            <w:sz w:val="16"/>
            <w:szCs w:val="16"/>
            <w:lang w:val="en-IE"/>
          </w:rPr>
          <w:t>https://www.oie.int/en/scientific-expertise/reference-laboratories/list-of-laboratories/</w:t>
        </w:r>
      </w:hyperlink>
      <w:r w:rsidRPr="00807393">
        <w:rPr>
          <w:rFonts w:ascii="Arial" w:hAnsi="Arial" w:cs="Arial"/>
          <w:sz w:val="16"/>
          <w:szCs w:val="16"/>
          <w:lang w:val="en-IE"/>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49AEE" w14:textId="77777777" w:rsidR="00891ECD" w:rsidRPr="00891ECD" w:rsidRDefault="00891ECD" w:rsidP="00995FB7">
    <w:pPr>
      <w:pBdr>
        <w:bottom w:val="single" w:sz="6" w:space="1" w:color="auto"/>
      </w:pBdr>
      <w:ind w:right="-1"/>
      <w:jc w:val="center"/>
      <w:rPr>
        <w:rFonts w:ascii="Ottawa" w:hAnsi="Ottawa"/>
        <w:i/>
        <w:lang w:val="en-IE"/>
      </w:rPr>
    </w:pPr>
    <w:r w:rsidRPr="00891ECD">
      <w:rPr>
        <w:rFonts w:ascii="Ottawa" w:hAnsi="Ottawa"/>
        <w:i/>
        <w:lang w:val="en-IE"/>
      </w:rPr>
      <w:t>Chapter 3.1.3. – Bluetongue (infection with bluetongue virus</w:t>
    </w:r>
    <w:r w:rsidRPr="00891ECD">
      <w:rPr>
        <w:rFonts w:ascii="Ottawa" w:hAnsi="Ottawa"/>
        <w:lang w:val="en-IE"/>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8874C" w14:textId="77777777" w:rsidR="00891ECD" w:rsidRPr="00891ECD" w:rsidRDefault="00891ECD" w:rsidP="00995FB7">
    <w:pPr>
      <w:pBdr>
        <w:bottom w:val="single" w:sz="6" w:space="1" w:color="auto"/>
      </w:pBdr>
      <w:ind w:right="-1"/>
      <w:jc w:val="center"/>
      <w:rPr>
        <w:rFonts w:ascii="Ottawa" w:hAnsi="Ottawa"/>
        <w:i/>
        <w:lang w:val="en-IE"/>
      </w:rPr>
    </w:pPr>
    <w:r w:rsidRPr="00891ECD">
      <w:rPr>
        <w:rFonts w:ascii="Ottawa" w:hAnsi="Ottawa"/>
        <w:i/>
        <w:lang w:val="en-IE"/>
      </w:rPr>
      <w:t>Chapter 3.1.3. – Bluetongue (infection with bluetongue virus</w:t>
    </w:r>
    <w:r w:rsidRPr="00891ECD">
      <w:rPr>
        <w:rFonts w:ascii="Ottawa" w:hAnsi="Ottawa"/>
        <w:lang w:val="en-IE"/>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D1FA99" w14:textId="77777777" w:rsidR="00FA5BC7" w:rsidRDefault="00FA5BC7">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2EBA0" w14:textId="6B8D95DE" w:rsidR="0056036C" w:rsidRPr="00891ECD" w:rsidRDefault="00110BE8" w:rsidP="00891ECD">
    <w:pPr>
      <w:pBdr>
        <w:bottom w:val="single" w:sz="6" w:space="1" w:color="auto"/>
      </w:pBdr>
      <w:ind w:right="-1"/>
      <w:jc w:val="center"/>
      <w:rPr>
        <w:rFonts w:ascii="Ottawa" w:hAnsi="Ottawa"/>
        <w:i/>
        <w:sz w:val="20"/>
      </w:rPr>
    </w:pPr>
    <w:r>
      <w:rPr>
        <w:rFonts w:ascii="Ottawa" w:hAnsi="Ottawa"/>
        <w:i/>
        <w:sz w:val="20"/>
      </w:rPr>
      <w:t>Chapter 3.6.1. – Myxomatosis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C77DC" w14:textId="5D2B9204" w:rsidR="0056036C" w:rsidRPr="00891ECD" w:rsidRDefault="00110BE8" w:rsidP="00891ECD">
    <w:pPr>
      <w:pBdr>
        <w:bottom w:val="single" w:sz="6" w:space="1" w:color="auto"/>
      </w:pBdr>
      <w:ind w:right="-1"/>
      <w:jc w:val="center"/>
      <w:rPr>
        <w:rFonts w:ascii="Ottawa" w:hAnsi="Ottawa"/>
        <w:i/>
        <w:sz w:val="20"/>
      </w:rPr>
    </w:pPr>
    <w:r>
      <w:rPr>
        <w:rFonts w:ascii="Ottawa" w:hAnsi="Ottawa"/>
        <w:i/>
        <w:sz w:val="20"/>
      </w:rPr>
      <w:t>Chapter 3.6.1. – Myxomatosis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F2871"/>
    <w:multiLevelType w:val="hybridMultilevel"/>
    <w:tmpl w:val="3E5A928C"/>
    <w:lvl w:ilvl="0" w:tplc="CA269910">
      <w:start w:val="6"/>
      <w:numFmt w:val="lowerRoman"/>
      <w:lvlText w:val="%1)"/>
      <w:lvlJc w:val="left"/>
      <w:pPr>
        <w:tabs>
          <w:tab w:val="num" w:pos="1145"/>
        </w:tabs>
        <w:ind w:left="1145" w:hanging="720"/>
      </w:pPr>
      <w:rPr>
        <w:rFonts w:hint="default"/>
      </w:rPr>
    </w:lvl>
    <w:lvl w:ilvl="1" w:tplc="9E5CBB26" w:tentative="1">
      <w:start w:val="1"/>
      <w:numFmt w:val="lowerLetter"/>
      <w:lvlText w:val="%2."/>
      <w:lvlJc w:val="left"/>
      <w:pPr>
        <w:tabs>
          <w:tab w:val="num" w:pos="1505"/>
        </w:tabs>
        <w:ind w:left="1505" w:hanging="360"/>
      </w:pPr>
    </w:lvl>
    <w:lvl w:ilvl="2" w:tplc="5122DE52" w:tentative="1">
      <w:start w:val="1"/>
      <w:numFmt w:val="lowerRoman"/>
      <w:lvlText w:val="%3."/>
      <w:lvlJc w:val="right"/>
      <w:pPr>
        <w:tabs>
          <w:tab w:val="num" w:pos="2225"/>
        </w:tabs>
        <w:ind w:left="2225" w:hanging="180"/>
      </w:pPr>
    </w:lvl>
    <w:lvl w:ilvl="3" w:tplc="ACA815EA" w:tentative="1">
      <w:start w:val="1"/>
      <w:numFmt w:val="decimal"/>
      <w:lvlText w:val="%4."/>
      <w:lvlJc w:val="left"/>
      <w:pPr>
        <w:tabs>
          <w:tab w:val="num" w:pos="2945"/>
        </w:tabs>
        <w:ind w:left="2945" w:hanging="360"/>
      </w:pPr>
    </w:lvl>
    <w:lvl w:ilvl="4" w:tplc="2844146E" w:tentative="1">
      <w:start w:val="1"/>
      <w:numFmt w:val="lowerLetter"/>
      <w:lvlText w:val="%5."/>
      <w:lvlJc w:val="left"/>
      <w:pPr>
        <w:tabs>
          <w:tab w:val="num" w:pos="3665"/>
        </w:tabs>
        <w:ind w:left="3665" w:hanging="360"/>
      </w:pPr>
    </w:lvl>
    <w:lvl w:ilvl="5" w:tplc="1DCA5702" w:tentative="1">
      <w:start w:val="1"/>
      <w:numFmt w:val="lowerRoman"/>
      <w:lvlText w:val="%6."/>
      <w:lvlJc w:val="right"/>
      <w:pPr>
        <w:tabs>
          <w:tab w:val="num" w:pos="4385"/>
        </w:tabs>
        <w:ind w:left="4385" w:hanging="180"/>
      </w:pPr>
    </w:lvl>
    <w:lvl w:ilvl="6" w:tplc="3FFC0EF8" w:tentative="1">
      <w:start w:val="1"/>
      <w:numFmt w:val="decimal"/>
      <w:lvlText w:val="%7."/>
      <w:lvlJc w:val="left"/>
      <w:pPr>
        <w:tabs>
          <w:tab w:val="num" w:pos="5105"/>
        </w:tabs>
        <w:ind w:left="5105" w:hanging="360"/>
      </w:pPr>
    </w:lvl>
    <w:lvl w:ilvl="7" w:tplc="A0B8240C" w:tentative="1">
      <w:start w:val="1"/>
      <w:numFmt w:val="lowerLetter"/>
      <w:lvlText w:val="%8."/>
      <w:lvlJc w:val="left"/>
      <w:pPr>
        <w:tabs>
          <w:tab w:val="num" w:pos="5825"/>
        </w:tabs>
        <w:ind w:left="5825" w:hanging="360"/>
      </w:pPr>
    </w:lvl>
    <w:lvl w:ilvl="8" w:tplc="41DE3CB6" w:tentative="1">
      <w:start w:val="1"/>
      <w:numFmt w:val="lowerRoman"/>
      <w:lvlText w:val="%9."/>
      <w:lvlJc w:val="right"/>
      <w:pPr>
        <w:tabs>
          <w:tab w:val="num" w:pos="6545"/>
        </w:tabs>
        <w:ind w:left="6545" w:hanging="180"/>
      </w:pPr>
    </w:lvl>
  </w:abstractNum>
  <w:abstractNum w:abstractNumId="1" w15:restartNumberingAfterBreak="0">
    <w:nsid w:val="01D62992"/>
    <w:multiLevelType w:val="hybridMultilevel"/>
    <w:tmpl w:val="DF72DD04"/>
    <w:lvl w:ilvl="0" w:tplc="2886264A">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730A0"/>
    <w:multiLevelType w:val="hybridMultilevel"/>
    <w:tmpl w:val="EC82DBE2"/>
    <w:lvl w:ilvl="0" w:tplc="04D0159A">
      <w:start w:val="1"/>
      <w:numFmt w:val="lowerRoman"/>
      <w:lvlText w:val="%1)"/>
      <w:lvlJc w:val="left"/>
      <w:pPr>
        <w:tabs>
          <w:tab w:val="num" w:pos="1145"/>
        </w:tabs>
        <w:ind w:left="1145" w:hanging="720"/>
      </w:pPr>
      <w:rPr>
        <w:rFonts w:hint="default"/>
      </w:rPr>
    </w:lvl>
    <w:lvl w:ilvl="1" w:tplc="33F81B1C" w:tentative="1">
      <w:start w:val="1"/>
      <w:numFmt w:val="lowerLetter"/>
      <w:lvlText w:val="%2."/>
      <w:lvlJc w:val="left"/>
      <w:pPr>
        <w:tabs>
          <w:tab w:val="num" w:pos="1505"/>
        </w:tabs>
        <w:ind w:left="1505" w:hanging="360"/>
      </w:pPr>
    </w:lvl>
    <w:lvl w:ilvl="2" w:tplc="81A63D8C" w:tentative="1">
      <w:start w:val="1"/>
      <w:numFmt w:val="lowerRoman"/>
      <w:lvlText w:val="%3."/>
      <w:lvlJc w:val="right"/>
      <w:pPr>
        <w:tabs>
          <w:tab w:val="num" w:pos="2225"/>
        </w:tabs>
        <w:ind w:left="2225" w:hanging="180"/>
      </w:pPr>
    </w:lvl>
    <w:lvl w:ilvl="3" w:tplc="B2B8E4BA" w:tentative="1">
      <w:start w:val="1"/>
      <w:numFmt w:val="decimal"/>
      <w:lvlText w:val="%4."/>
      <w:lvlJc w:val="left"/>
      <w:pPr>
        <w:tabs>
          <w:tab w:val="num" w:pos="2945"/>
        </w:tabs>
        <w:ind w:left="2945" w:hanging="360"/>
      </w:pPr>
    </w:lvl>
    <w:lvl w:ilvl="4" w:tplc="54B8B15C" w:tentative="1">
      <w:start w:val="1"/>
      <w:numFmt w:val="lowerLetter"/>
      <w:lvlText w:val="%5."/>
      <w:lvlJc w:val="left"/>
      <w:pPr>
        <w:tabs>
          <w:tab w:val="num" w:pos="3665"/>
        </w:tabs>
        <w:ind w:left="3665" w:hanging="360"/>
      </w:pPr>
    </w:lvl>
    <w:lvl w:ilvl="5" w:tplc="90E2B924" w:tentative="1">
      <w:start w:val="1"/>
      <w:numFmt w:val="lowerRoman"/>
      <w:lvlText w:val="%6."/>
      <w:lvlJc w:val="right"/>
      <w:pPr>
        <w:tabs>
          <w:tab w:val="num" w:pos="4385"/>
        </w:tabs>
        <w:ind w:left="4385" w:hanging="180"/>
      </w:pPr>
    </w:lvl>
    <w:lvl w:ilvl="6" w:tplc="25F46A8A" w:tentative="1">
      <w:start w:val="1"/>
      <w:numFmt w:val="decimal"/>
      <w:lvlText w:val="%7."/>
      <w:lvlJc w:val="left"/>
      <w:pPr>
        <w:tabs>
          <w:tab w:val="num" w:pos="5105"/>
        </w:tabs>
        <w:ind w:left="5105" w:hanging="360"/>
      </w:pPr>
    </w:lvl>
    <w:lvl w:ilvl="7" w:tplc="D10EB232" w:tentative="1">
      <w:start w:val="1"/>
      <w:numFmt w:val="lowerLetter"/>
      <w:lvlText w:val="%8."/>
      <w:lvlJc w:val="left"/>
      <w:pPr>
        <w:tabs>
          <w:tab w:val="num" w:pos="5825"/>
        </w:tabs>
        <w:ind w:left="5825" w:hanging="360"/>
      </w:pPr>
    </w:lvl>
    <w:lvl w:ilvl="8" w:tplc="9B92DEEC" w:tentative="1">
      <w:start w:val="1"/>
      <w:numFmt w:val="lowerRoman"/>
      <w:lvlText w:val="%9."/>
      <w:lvlJc w:val="right"/>
      <w:pPr>
        <w:tabs>
          <w:tab w:val="num" w:pos="6545"/>
        </w:tabs>
        <w:ind w:left="6545" w:hanging="180"/>
      </w:pPr>
    </w:lvl>
  </w:abstractNum>
  <w:abstractNum w:abstractNumId="3" w15:restartNumberingAfterBreak="0">
    <w:nsid w:val="06C445F7"/>
    <w:multiLevelType w:val="multilevel"/>
    <w:tmpl w:val="3DDA5FBC"/>
    <w:lvl w:ilvl="0">
      <w:start w:val="1"/>
      <w:numFmt w:val="decimal"/>
      <w:lvlText w:val="%1."/>
      <w:lvlJc w:val="left"/>
      <w:pPr>
        <w:tabs>
          <w:tab w:val="num" w:pos="360"/>
        </w:tabs>
        <w:ind w:left="360" w:hanging="360"/>
      </w:pPr>
      <w:rPr>
        <w:rFonts w:ascii="Arial" w:hAnsi="Arial" w:hint="default"/>
        <w:b w:val="0"/>
        <w:i w:val="0"/>
        <w:caps w:val="0"/>
        <w:sz w:val="16"/>
        <w:szCs w:val="16"/>
      </w:rPr>
    </w:lvl>
    <w:lvl w:ilvl="1">
      <w:start w:val="1"/>
      <w:numFmt w:val="decimal"/>
      <w:lvlText w:val="%2"/>
      <w:lvlJc w:val="left"/>
      <w:pPr>
        <w:tabs>
          <w:tab w:val="num" w:pos="1650"/>
        </w:tabs>
        <w:ind w:left="1650" w:hanging="57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06C55385"/>
    <w:multiLevelType w:val="hybridMultilevel"/>
    <w:tmpl w:val="7FB25198"/>
    <w:lvl w:ilvl="0" w:tplc="07D0F13E">
      <w:start w:val="1"/>
      <w:numFmt w:val="decimal"/>
      <w:lvlText w:val="%1."/>
      <w:lvlJc w:val="left"/>
      <w:pPr>
        <w:ind w:left="785" w:hanging="360"/>
      </w:pPr>
      <w:rPr>
        <w:rFonts w:hint="default"/>
      </w:rPr>
    </w:lvl>
    <w:lvl w:ilvl="1" w:tplc="04100019" w:tentative="1">
      <w:start w:val="1"/>
      <w:numFmt w:val="lowerLetter"/>
      <w:lvlText w:val="%2."/>
      <w:lvlJc w:val="left"/>
      <w:pPr>
        <w:ind w:left="1505" w:hanging="360"/>
      </w:p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5" w15:restartNumberingAfterBreak="0">
    <w:nsid w:val="07AA372C"/>
    <w:multiLevelType w:val="hybridMultilevel"/>
    <w:tmpl w:val="7C962B9C"/>
    <w:lvl w:ilvl="0" w:tplc="BC8CE6F2">
      <w:start w:val="1"/>
      <w:numFmt w:val="lowerRoman"/>
      <w:lvlText w:val="%1)"/>
      <w:lvlJc w:val="left"/>
      <w:pPr>
        <w:ind w:left="1146" w:hanging="72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6" w15:restartNumberingAfterBreak="0">
    <w:nsid w:val="080D1C47"/>
    <w:multiLevelType w:val="hybridMultilevel"/>
    <w:tmpl w:val="E2CC658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BF273C4"/>
    <w:multiLevelType w:val="hybridMultilevel"/>
    <w:tmpl w:val="EFD2E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BA7277"/>
    <w:multiLevelType w:val="hybridMultilevel"/>
    <w:tmpl w:val="347E0BCA"/>
    <w:lvl w:ilvl="0" w:tplc="7FA2D7F8">
      <w:start w:val="5"/>
      <w:numFmt w:val="decimal"/>
      <w:lvlText w:val="%1."/>
      <w:lvlJc w:val="left"/>
      <w:pPr>
        <w:tabs>
          <w:tab w:val="num" w:pos="780"/>
        </w:tabs>
        <w:ind w:left="780" w:hanging="420"/>
      </w:pPr>
      <w:rPr>
        <w:rFonts w:hint="default"/>
      </w:rPr>
    </w:lvl>
    <w:lvl w:ilvl="1" w:tplc="E5187A1C" w:tentative="1">
      <w:start w:val="1"/>
      <w:numFmt w:val="lowerLetter"/>
      <w:lvlText w:val="%2."/>
      <w:lvlJc w:val="left"/>
      <w:pPr>
        <w:tabs>
          <w:tab w:val="num" w:pos="1440"/>
        </w:tabs>
        <w:ind w:left="1440" w:hanging="360"/>
      </w:pPr>
    </w:lvl>
    <w:lvl w:ilvl="2" w:tplc="23666F32" w:tentative="1">
      <w:start w:val="1"/>
      <w:numFmt w:val="lowerRoman"/>
      <w:lvlText w:val="%3."/>
      <w:lvlJc w:val="right"/>
      <w:pPr>
        <w:tabs>
          <w:tab w:val="num" w:pos="2160"/>
        </w:tabs>
        <w:ind w:left="2160" w:hanging="180"/>
      </w:pPr>
    </w:lvl>
    <w:lvl w:ilvl="3" w:tplc="6DD01C5C" w:tentative="1">
      <w:start w:val="1"/>
      <w:numFmt w:val="decimal"/>
      <w:lvlText w:val="%4."/>
      <w:lvlJc w:val="left"/>
      <w:pPr>
        <w:tabs>
          <w:tab w:val="num" w:pos="2880"/>
        </w:tabs>
        <w:ind w:left="2880" w:hanging="360"/>
      </w:pPr>
    </w:lvl>
    <w:lvl w:ilvl="4" w:tplc="3A20359A" w:tentative="1">
      <w:start w:val="1"/>
      <w:numFmt w:val="lowerLetter"/>
      <w:lvlText w:val="%5."/>
      <w:lvlJc w:val="left"/>
      <w:pPr>
        <w:tabs>
          <w:tab w:val="num" w:pos="3600"/>
        </w:tabs>
        <w:ind w:left="3600" w:hanging="360"/>
      </w:pPr>
    </w:lvl>
    <w:lvl w:ilvl="5" w:tplc="AEC2CCBA" w:tentative="1">
      <w:start w:val="1"/>
      <w:numFmt w:val="lowerRoman"/>
      <w:lvlText w:val="%6."/>
      <w:lvlJc w:val="right"/>
      <w:pPr>
        <w:tabs>
          <w:tab w:val="num" w:pos="4320"/>
        </w:tabs>
        <w:ind w:left="4320" w:hanging="180"/>
      </w:pPr>
    </w:lvl>
    <w:lvl w:ilvl="6" w:tplc="AAE49FF4" w:tentative="1">
      <w:start w:val="1"/>
      <w:numFmt w:val="decimal"/>
      <w:lvlText w:val="%7."/>
      <w:lvlJc w:val="left"/>
      <w:pPr>
        <w:tabs>
          <w:tab w:val="num" w:pos="5040"/>
        </w:tabs>
        <w:ind w:left="5040" w:hanging="360"/>
      </w:pPr>
    </w:lvl>
    <w:lvl w:ilvl="7" w:tplc="EA2C1A28" w:tentative="1">
      <w:start w:val="1"/>
      <w:numFmt w:val="lowerLetter"/>
      <w:lvlText w:val="%8."/>
      <w:lvlJc w:val="left"/>
      <w:pPr>
        <w:tabs>
          <w:tab w:val="num" w:pos="5760"/>
        </w:tabs>
        <w:ind w:left="5760" w:hanging="360"/>
      </w:pPr>
    </w:lvl>
    <w:lvl w:ilvl="8" w:tplc="DF1E2F56" w:tentative="1">
      <w:start w:val="1"/>
      <w:numFmt w:val="lowerRoman"/>
      <w:lvlText w:val="%9."/>
      <w:lvlJc w:val="right"/>
      <w:pPr>
        <w:tabs>
          <w:tab w:val="num" w:pos="6480"/>
        </w:tabs>
        <w:ind w:left="6480" w:hanging="180"/>
      </w:pPr>
    </w:lvl>
  </w:abstractNum>
  <w:abstractNum w:abstractNumId="9" w15:restartNumberingAfterBreak="0">
    <w:nsid w:val="0FEE599B"/>
    <w:multiLevelType w:val="hybridMultilevel"/>
    <w:tmpl w:val="0F66307E"/>
    <w:lvl w:ilvl="0" w:tplc="4502C4D8">
      <w:start w:val="11"/>
      <w:numFmt w:val="decimal"/>
      <w:lvlText w:val="%1."/>
      <w:lvlJc w:val="left"/>
      <w:pPr>
        <w:tabs>
          <w:tab w:val="num" w:pos="780"/>
        </w:tabs>
        <w:ind w:left="780" w:hanging="420"/>
      </w:pPr>
      <w:rPr>
        <w:rFonts w:hint="default"/>
      </w:rPr>
    </w:lvl>
    <w:lvl w:ilvl="1" w:tplc="4A700126" w:tentative="1">
      <w:start w:val="1"/>
      <w:numFmt w:val="lowerLetter"/>
      <w:lvlText w:val="%2."/>
      <w:lvlJc w:val="left"/>
      <w:pPr>
        <w:tabs>
          <w:tab w:val="num" w:pos="1440"/>
        </w:tabs>
        <w:ind w:left="1440" w:hanging="360"/>
      </w:pPr>
    </w:lvl>
    <w:lvl w:ilvl="2" w:tplc="64B878F8" w:tentative="1">
      <w:start w:val="1"/>
      <w:numFmt w:val="lowerRoman"/>
      <w:lvlText w:val="%3."/>
      <w:lvlJc w:val="right"/>
      <w:pPr>
        <w:tabs>
          <w:tab w:val="num" w:pos="2160"/>
        </w:tabs>
        <w:ind w:left="2160" w:hanging="180"/>
      </w:pPr>
    </w:lvl>
    <w:lvl w:ilvl="3" w:tplc="34C8596A" w:tentative="1">
      <w:start w:val="1"/>
      <w:numFmt w:val="decimal"/>
      <w:lvlText w:val="%4."/>
      <w:lvlJc w:val="left"/>
      <w:pPr>
        <w:tabs>
          <w:tab w:val="num" w:pos="2880"/>
        </w:tabs>
        <w:ind w:left="2880" w:hanging="360"/>
      </w:pPr>
    </w:lvl>
    <w:lvl w:ilvl="4" w:tplc="93605ED8" w:tentative="1">
      <w:start w:val="1"/>
      <w:numFmt w:val="lowerLetter"/>
      <w:lvlText w:val="%5."/>
      <w:lvlJc w:val="left"/>
      <w:pPr>
        <w:tabs>
          <w:tab w:val="num" w:pos="3600"/>
        </w:tabs>
        <w:ind w:left="3600" w:hanging="360"/>
      </w:pPr>
    </w:lvl>
    <w:lvl w:ilvl="5" w:tplc="E242873A" w:tentative="1">
      <w:start w:val="1"/>
      <w:numFmt w:val="lowerRoman"/>
      <w:lvlText w:val="%6."/>
      <w:lvlJc w:val="right"/>
      <w:pPr>
        <w:tabs>
          <w:tab w:val="num" w:pos="4320"/>
        </w:tabs>
        <w:ind w:left="4320" w:hanging="180"/>
      </w:pPr>
    </w:lvl>
    <w:lvl w:ilvl="6" w:tplc="39FC035C" w:tentative="1">
      <w:start w:val="1"/>
      <w:numFmt w:val="decimal"/>
      <w:lvlText w:val="%7."/>
      <w:lvlJc w:val="left"/>
      <w:pPr>
        <w:tabs>
          <w:tab w:val="num" w:pos="5040"/>
        </w:tabs>
        <w:ind w:left="5040" w:hanging="360"/>
      </w:pPr>
    </w:lvl>
    <w:lvl w:ilvl="7" w:tplc="3202DEDE" w:tentative="1">
      <w:start w:val="1"/>
      <w:numFmt w:val="lowerLetter"/>
      <w:lvlText w:val="%8."/>
      <w:lvlJc w:val="left"/>
      <w:pPr>
        <w:tabs>
          <w:tab w:val="num" w:pos="5760"/>
        </w:tabs>
        <w:ind w:left="5760" w:hanging="360"/>
      </w:pPr>
    </w:lvl>
    <w:lvl w:ilvl="8" w:tplc="7BB42DA2" w:tentative="1">
      <w:start w:val="1"/>
      <w:numFmt w:val="lowerRoman"/>
      <w:lvlText w:val="%9."/>
      <w:lvlJc w:val="right"/>
      <w:pPr>
        <w:tabs>
          <w:tab w:val="num" w:pos="6480"/>
        </w:tabs>
        <w:ind w:left="6480" w:hanging="180"/>
      </w:pPr>
    </w:lvl>
  </w:abstractNum>
  <w:abstractNum w:abstractNumId="10" w15:restartNumberingAfterBreak="0">
    <w:nsid w:val="10247959"/>
    <w:multiLevelType w:val="hybridMultilevel"/>
    <w:tmpl w:val="37CE666C"/>
    <w:lvl w:ilvl="0" w:tplc="F0408DF8">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04B4334"/>
    <w:multiLevelType w:val="hybridMultilevel"/>
    <w:tmpl w:val="396C5AAC"/>
    <w:lvl w:ilvl="0" w:tplc="05864AA6">
      <w:start w:val="1"/>
      <w:numFmt w:val="decimal"/>
      <w:lvlText w:val="%1."/>
      <w:lvlJc w:val="left"/>
      <w:pPr>
        <w:tabs>
          <w:tab w:val="num" w:pos="720"/>
        </w:tabs>
        <w:ind w:left="720" w:hanging="360"/>
      </w:pPr>
      <w:rPr>
        <w:rFonts w:hint="default"/>
        <w:b w:val="0"/>
        <w:i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991067C"/>
    <w:multiLevelType w:val="hybridMultilevel"/>
    <w:tmpl w:val="F84AF200"/>
    <w:lvl w:ilvl="0" w:tplc="2886264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AA32AF"/>
    <w:multiLevelType w:val="hybridMultilevel"/>
    <w:tmpl w:val="670EEBC4"/>
    <w:lvl w:ilvl="0" w:tplc="F0408DF8">
      <w:start w:val="1"/>
      <w:numFmt w:val="bullet"/>
      <w:lvlText w:val="­"/>
      <w:lvlJc w:val="left"/>
      <w:pPr>
        <w:ind w:left="1069" w:hanging="360"/>
      </w:pPr>
      <w:rPr>
        <w:rFonts w:ascii="Arial" w:hAnsi="Arial"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4" w15:restartNumberingAfterBreak="0">
    <w:nsid w:val="1F24709B"/>
    <w:multiLevelType w:val="hybridMultilevel"/>
    <w:tmpl w:val="92846986"/>
    <w:lvl w:ilvl="0" w:tplc="2886264A">
      <w:start w:val="1"/>
      <w:numFmt w:val="lowerRoman"/>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5" w15:restartNumberingAfterBreak="0">
    <w:nsid w:val="1F4D10BE"/>
    <w:multiLevelType w:val="hybridMultilevel"/>
    <w:tmpl w:val="ED906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6713B9"/>
    <w:multiLevelType w:val="hybridMultilevel"/>
    <w:tmpl w:val="C978A3F8"/>
    <w:lvl w:ilvl="0" w:tplc="B9BA8874">
      <w:start w:val="1"/>
      <w:numFmt w:val="decimal"/>
      <w:lvlText w:val="%1."/>
      <w:lvlJc w:val="left"/>
      <w:pPr>
        <w:ind w:left="720" w:hanging="360"/>
      </w:pPr>
      <w:rPr>
        <w:rFonts w:ascii="Arial" w:hAnsi="Arial" w:hint="default"/>
        <w:b w:val="0"/>
        <w:i w:val="0"/>
        <w:color w:val="auto"/>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20B36D8"/>
    <w:multiLevelType w:val="hybridMultilevel"/>
    <w:tmpl w:val="94A4D24E"/>
    <w:lvl w:ilvl="0" w:tplc="0410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0E2E95"/>
    <w:multiLevelType w:val="hybridMultilevel"/>
    <w:tmpl w:val="E44E34EE"/>
    <w:lvl w:ilvl="0" w:tplc="E500E51C">
      <w:start w:val="1"/>
      <w:numFmt w:val="lowerRoman"/>
      <w:lvlText w:val="%1)"/>
      <w:lvlJc w:val="left"/>
      <w:pPr>
        <w:ind w:left="2138" w:hanging="720"/>
      </w:pPr>
      <w:rPr>
        <w:rFonts w:hint="default"/>
      </w:rPr>
    </w:lvl>
    <w:lvl w:ilvl="1" w:tplc="04100019" w:tentative="1">
      <w:start w:val="1"/>
      <w:numFmt w:val="lowerLetter"/>
      <w:lvlText w:val="%2."/>
      <w:lvlJc w:val="left"/>
      <w:pPr>
        <w:ind w:left="2498" w:hanging="360"/>
      </w:pPr>
    </w:lvl>
    <w:lvl w:ilvl="2" w:tplc="0410001B" w:tentative="1">
      <w:start w:val="1"/>
      <w:numFmt w:val="lowerRoman"/>
      <w:lvlText w:val="%3."/>
      <w:lvlJc w:val="right"/>
      <w:pPr>
        <w:ind w:left="3218" w:hanging="180"/>
      </w:pPr>
    </w:lvl>
    <w:lvl w:ilvl="3" w:tplc="0410000F" w:tentative="1">
      <w:start w:val="1"/>
      <w:numFmt w:val="decimal"/>
      <w:lvlText w:val="%4."/>
      <w:lvlJc w:val="left"/>
      <w:pPr>
        <w:ind w:left="3938" w:hanging="360"/>
      </w:pPr>
    </w:lvl>
    <w:lvl w:ilvl="4" w:tplc="04100019" w:tentative="1">
      <w:start w:val="1"/>
      <w:numFmt w:val="lowerLetter"/>
      <w:lvlText w:val="%5."/>
      <w:lvlJc w:val="left"/>
      <w:pPr>
        <w:ind w:left="4658" w:hanging="360"/>
      </w:pPr>
    </w:lvl>
    <w:lvl w:ilvl="5" w:tplc="0410001B" w:tentative="1">
      <w:start w:val="1"/>
      <w:numFmt w:val="lowerRoman"/>
      <w:lvlText w:val="%6."/>
      <w:lvlJc w:val="right"/>
      <w:pPr>
        <w:ind w:left="5378" w:hanging="180"/>
      </w:pPr>
    </w:lvl>
    <w:lvl w:ilvl="6" w:tplc="0410000F" w:tentative="1">
      <w:start w:val="1"/>
      <w:numFmt w:val="decimal"/>
      <w:lvlText w:val="%7."/>
      <w:lvlJc w:val="left"/>
      <w:pPr>
        <w:ind w:left="6098" w:hanging="360"/>
      </w:pPr>
    </w:lvl>
    <w:lvl w:ilvl="7" w:tplc="04100019" w:tentative="1">
      <w:start w:val="1"/>
      <w:numFmt w:val="lowerLetter"/>
      <w:lvlText w:val="%8."/>
      <w:lvlJc w:val="left"/>
      <w:pPr>
        <w:ind w:left="6818" w:hanging="360"/>
      </w:pPr>
    </w:lvl>
    <w:lvl w:ilvl="8" w:tplc="0410001B" w:tentative="1">
      <w:start w:val="1"/>
      <w:numFmt w:val="lowerRoman"/>
      <w:lvlText w:val="%9."/>
      <w:lvlJc w:val="right"/>
      <w:pPr>
        <w:ind w:left="7538" w:hanging="180"/>
      </w:pPr>
    </w:lvl>
  </w:abstractNum>
  <w:abstractNum w:abstractNumId="19" w15:restartNumberingAfterBreak="0">
    <w:nsid w:val="24DD5C94"/>
    <w:multiLevelType w:val="hybridMultilevel"/>
    <w:tmpl w:val="B05E8432"/>
    <w:lvl w:ilvl="0" w:tplc="2886264A">
      <w:start w:val="1"/>
      <w:numFmt w:val="lowerRoman"/>
      <w:lvlText w:val="%1)"/>
      <w:lvlJc w:val="left"/>
      <w:pPr>
        <w:ind w:left="1146"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7064B52"/>
    <w:multiLevelType w:val="hybridMultilevel"/>
    <w:tmpl w:val="7C926472"/>
    <w:lvl w:ilvl="0" w:tplc="0410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4D261A"/>
    <w:multiLevelType w:val="hybridMultilevel"/>
    <w:tmpl w:val="86A8406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299A362C"/>
    <w:multiLevelType w:val="hybridMultilevel"/>
    <w:tmpl w:val="B7802556"/>
    <w:lvl w:ilvl="0" w:tplc="0BDC4A16">
      <w:start w:val="1"/>
      <w:numFmt w:val="decimal"/>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3" w15:restartNumberingAfterBreak="0">
    <w:nsid w:val="2B006B48"/>
    <w:multiLevelType w:val="hybridMultilevel"/>
    <w:tmpl w:val="C978A3F8"/>
    <w:lvl w:ilvl="0" w:tplc="B9BA8874">
      <w:start w:val="1"/>
      <w:numFmt w:val="decimal"/>
      <w:lvlText w:val="%1."/>
      <w:lvlJc w:val="left"/>
      <w:pPr>
        <w:ind w:left="720" w:hanging="360"/>
      </w:pPr>
      <w:rPr>
        <w:rFonts w:ascii="Arial" w:hAnsi="Arial" w:hint="default"/>
        <w:b w:val="0"/>
        <w:i w:val="0"/>
        <w:color w:val="auto"/>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2DB70B68"/>
    <w:multiLevelType w:val="hybridMultilevel"/>
    <w:tmpl w:val="DD5EDDD0"/>
    <w:lvl w:ilvl="0" w:tplc="ADEA6586">
      <w:start w:val="1"/>
      <w:numFmt w:val="lowerRoman"/>
      <w:lvlText w:val="%1)"/>
      <w:lvlJc w:val="left"/>
      <w:pPr>
        <w:ind w:left="1146"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2E2B629F"/>
    <w:multiLevelType w:val="hybridMultilevel"/>
    <w:tmpl w:val="D49CE2CA"/>
    <w:lvl w:ilvl="0" w:tplc="C0A6383C">
      <w:start w:val="1"/>
      <w:numFmt w:val="lowerLetter"/>
      <w:lvlText w:val="%1)"/>
      <w:lvlJc w:val="left"/>
      <w:pPr>
        <w:ind w:left="785" w:hanging="360"/>
      </w:pPr>
      <w:rPr>
        <w:rFonts w:hint="default"/>
      </w:rPr>
    </w:lvl>
    <w:lvl w:ilvl="1" w:tplc="04100019" w:tentative="1">
      <w:start w:val="1"/>
      <w:numFmt w:val="lowerLetter"/>
      <w:lvlText w:val="%2."/>
      <w:lvlJc w:val="left"/>
      <w:pPr>
        <w:ind w:left="1505" w:hanging="360"/>
      </w:p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26" w15:restartNumberingAfterBreak="0">
    <w:nsid w:val="2E6339CA"/>
    <w:multiLevelType w:val="hybridMultilevel"/>
    <w:tmpl w:val="4DE80BA2"/>
    <w:lvl w:ilvl="0" w:tplc="F0408DF8">
      <w:start w:val="1"/>
      <w:numFmt w:val="bullet"/>
      <w:lvlText w:val="­"/>
      <w:lvlJc w:val="left"/>
      <w:pPr>
        <w:ind w:left="938" w:hanging="360"/>
      </w:pPr>
      <w:rPr>
        <w:rFonts w:ascii="Arial" w:hAnsi="Arial" w:hint="default"/>
      </w:rPr>
    </w:lvl>
    <w:lvl w:ilvl="1" w:tplc="04090003" w:tentative="1">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hint="default"/>
      </w:rPr>
    </w:lvl>
    <w:lvl w:ilvl="3" w:tplc="04090001" w:tentative="1">
      <w:start w:val="1"/>
      <w:numFmt w:val="bullet"/>
      <w:lvlText w:val=""/>
      <w:lvlJc w:val="left"/>
      <w:pPr>
        <w:ind w:left="3098" w:hanging="360"/>
      </w:pPr>
      <w:rPr>
        <w:rFonts w:ascii="Symbol" w:hAnsi="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hint="default"/>
      </w:rPr>
    </w:lvl>
    <w:lvl w:ilvl="6" w:tplc="04090001" w:tentative="1">
      <w:start w:val="1"/>
      <w:numFmt w:val="bullet"/>
      <w:lvlText w:val=""/>
      <w:lvlJc w:val="left"/>
      <w:pPr>
        <w:ind w:left="5258" w:hanging="360"/>
      </w:pPr>
      <w:rPr>
        <w:rFonts w:ascii="Symbol" w:hAnsi="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hint="default"/>
      </w:rPr>
    </w:lvl>
  </w:abstractNum>
  <w:abstractNum w:abstractNumId="27" w15:restartNumberingAfterBreak="0">
    <w:nsid w:val="30FF52B5"/>
    <w:multiLevelType w:val="hybridMultilevel"/>
    <w:tmpl w:val="59CECBA6"/>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31234A99"/>
    <w:multiLevelType w:val="hybridMultilevel"/>
    <w:tmpl w:val="0E84624C"/>
    <w:lvl w:ilvl="0" w:tplc="0410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22D16A1"/>
    <w:multiLevelType w:val="hybridMultilevel"/>
    <w:tmpl w:val="975E5504"/>
    <w:lvl w:ilvl="0" w:tplc="0410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331D0E61"/>
    <w:multiLevelType w:val="hybridMultilevel"/>
    <w:tmpl w:val="7C962B9C"/>
    <w:lvl w:ilvl="0" w:tplc="BC8CE6F2">
      <w:start w:val="1"/>
      <w:numFmt w:val="lowerRoman"/>
      <w:lvlText w:val="%1)"/>
      <w:lvlJc w:val="left"/>
      <w:pPr>
        <w:ind w:left="1146" w:hanging="72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31" w15:restartNumberingAfterBreak="0">
    <w:nsid w:val="33CE1111"/>
    <w:multiLevelType w:val="hybridMultilevel"/>
    <w:tmpl w:val="ED9C21A8"/>
    <w:lvl w:ilvl="0" w:tplc="04090001">
      <w:start w:val="1"/>
      <w:numFmt w:val="bullet"/>
      <w:lvlText w:val=""/>
      <w:lvlJc w:val="left"/>
      <w:pPr>
        <w:ind w:left="938" w:hanging="360"/>
      </w:pPr>
      <w:rPr>
        <w:rFonts w:ascii="Symbol" w:hAnsi="Symbol" w:hint="default"/>
      </w:rPr>
    </w:lvl>
    <w:lvl w:ilvl="1" w:tplc="04090003" w:tentative="1">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hint="default"/>
      </w:rPr>
    </w:lvl>
    <w:lvl w:ilvl="3" w:tplc="04090001" w:tentative="1">
      <w:start w:val="1"/>
      <w:numFmt w:val="bullet"/>
      <w:lvlText w:val=""/>
      <w:lvlJc w:val="left"/>
      <w:pPr>
        <w:ind w:left="3098" w:hanging="360"/>
      </w:pPr>
      <w:rPr>
        <w:rFonts w:ascii="Symbol" w:hAnsi="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hint="default"/>
      </w:rPr>
    </w:lvl>
    <w:lvl w:ilvl="6" w:tplc="04090001" w:tentative="1">
      <w:start w:val="1"/>
      <w:numFmt w:val="bullet"/>
      <w:lvlText w:val=""/>
      <w:lvlJc w:val="left"/>
      <w:pPr>
        <w:ind w:left="5258" w:hanging="360"/>
      </w:pPr>
      <w:rPr>
        <w:rFonts w:ascii="Symbol" w:hAnsi="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hint="default"/>
      </w:rPr>
    </w:lvl>
  </w:abstractNum>
  <w:abstractNum w:abstractNumId="32" w15:restartNumberingAfterBreak="0">
    <w:nsid w:val="35036500"/>
    <w:multiLevelType w:val="hybridMultilevel"/>
    <w:tmpl w:val="E536F5C2"/>
    <w:lvl w:ilvl="0" w:tplc="BE380D80">
      <w:start w:val="5"/>
      <w:numFmt w:val="lowerRoman"/>
      <w:lvlText w:val="%1)"/>
      <w:lvlJc w:val="left"/>
      <w:pPr>
        <w:tabs>
          <w:tab w:val="num" w:pos="1145"/>
        </w:tabs>
        <w:ind w:left="1145" w:hanging="720"/>
      </w:pPr>
      <w:rPr>
        <w:rFonts w:hint="default"/>
      </w:rPr>
    </w:lvl>
    <w:lvl w:ilvl="1" w:tplc="699A9438" w:tentative="1">
      <w:start w:val="1"/>
      <w:numFmt w:val="lowerLetter"/>
      <w:lvlText w:val="%2."/>
      <w:lvlJc w:val="left"/>
      <w:pPr>
        <w:tabs>
          <w:tab w:val="num" w:pos="1505"/>
        </w:tabs>
        <w:ind w:left="1505" w:hanging="360"/>
      </w:pPr>
    </w:lvl>
    <w:lvl w:ilvl="2" w:tplc="91C80F56" w:tentative="1">
      <w:start w:val="1"/>
      <w:numFmt w:val="lowerRoman"/>
      <w:lvlText w:val="%3."/>
      <w:lvlJc w:val="right"/>
      <w:pPr>
        <w:tabs>
          <w:tab w:val="num" w:pos="2225"/>
        </w:tabs>
        <w:ind w:left="2225" w:hanging="180"/>
      </w:pPr>
    </w:lvl>
    <w:lvl w:ilvl="3" w:tplc="9120E70C" w:tentative="1">
      <w:start w:val="1"/>
      <w:numFmt w:val="decimal"/>
      <w:lvlText w:val="%4."/>
      <w:lvlJc w:val="left"/>
      <w:pPr>
        <w:tabs>
          <w:tab w:val="num" w:pos="2945"/>
        </w:tabs>
        <w:ind w:left="2945" w:hanging="360"/>
      </w:pPr>
    </w:lvl>
    <w:lvl w:ilvl="4" w:tplc="33686CE6" w:tentative="1">
      <w:start w:val="1"/>
      <w:numFmt w:val="lowerLetter"/>
      <w:lvlText w:val="%5."/>
      <w:lvlJc w:val="left"/>
      <w:pPr>
        <w:tabs>
          <w:tab w:val="num" w:pos="3665"/>
        </w:tabs>
        <w:ind w:left="3665" w:hanging="360"/>
      </w:pPr>
    </w:lvl>
    <w:lvl w:ilvl="5" w:tplc="284C3F94" w:tentative="1">
      <w:start w:val="1"/>
      <w:numFmt w:val="lowerRoman"/>
      <w:lvlText w:val="%6."/>
      <w:lvlJc w:val="right"/>
      <w:pPr>
        <w:tabs>
          <w:tab w:val="num" w:pos="4385"/>
        </w:tabs>
        <w:ind w:left="4385" w:hanging="180"/>
      </w:pPr>
    </w:lvl>
    <w:lvl w:ilvl="6" w:tplc="5CC458C4" w:tentative="1">
      <w:start w:val="1"/>
      <w:numFmt w:val="decimal"/>
      <w:lvlText w:val="%7."/>
      <w:lvlJc w:val="left"/>
      <w:pPr>
        <w:tabs>
          <w:tab w:val="num" w:pos="5105"/>
        </w:tabs>
        <w:ind w:left="5105" w:hanging="360"/>
      </w:pPr>
    </w:lvl>
    <w:lvl w:ilvl="7" w:tplc="CB18D71A" w:tentative="1">
      <w:start w:val="1"/>
      <w:numFmt w:val="lowerLetter"/>
      <w:lvlText w:val="%8."/>
      <w:lvlJc w:val="left"/>
      <w:pPr>
        <w:tabs>
          <w:tab w:val="num" w:pos="5825"/>
        </w:tabs>
        <w:ind w:left="5825" w:hanging="360"/>
      </w:pPr>
    </w:lvl>
    <w:lvl w:ilvl="8" w:tplc="7ED6661C" w:tentative="1">
      <w:start w:val="1"/>
      <w:numFmt w:val="lowerRoman"/>
      <w:lvlText w:val="%9."/>
      <w:lvlJc w:val="right"/>
      <w:pPr>
        <w:tabs>
          <w:tab w:val="num" w:pos="6545"/>
        </w:tabs>
        <w:ind w:left="6545" w:hanging="180"/>
      </w:pPr>
    </w:lvl>
  </w:abstractNum>
  <w:abstractNum w:abstractNumId="33" w15:restartNumberingAfterBreak="0">
    <w:nsid w:val="36814086"/>
    <w:multiLevelType w:val="hybridMultilevel"/>
    <w:tmpl w:val="520AE2B0"/>
    <w:lvl w:ilvl="0" w:tplc="B9BA8874">
      <w:start w:val="1"/>
      <w:numFmt w:val="decimal"/>
      <w:lvlText w:val="%1."/>
      <w:lvlJc w:val="left"/>
      <w:pPr>
        <w:ind w:left="720" w:hanging="360"/>
      </w:pPr>
      <w:rPr>
        <w:rFonts w:ascii="Arial" w:hAnsi="Arial" w:hint="default"/>
        <w:b w:val="0"/>
        <w:i w:val="0"/>
        <w:color w:val="auto"/>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37CF51ED"/>
    <w:multiLevelType w:val="hybridMultilevel"/>
    <w:tmpl w:val="4F14183E"/>
    <w:lvl w:ilvl="0" w:tplc="C6647442">
      <w:start w:val="1"/>
      <w:numFmt w:val="decimal"/>
      <w:lvlText w:val="%1."/>
      <w:lvlJc w:val="left"/>
      <w:pPr>
        <w:ind w:left="720" w:hanging="360"/>
      </w:pPr>
      <w:rPr>
        <w:rFonts w:ascii="Arial" w:hAnsi="Arial" w:hint="default"/>
        <w:b w:val="0"/>
        <w:i w:val="0"/>
        <w:color w:val="auto"/>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37EC17EE"/>
    <w:multiLevelType w:val="hybridMultilevel"/>
    <w:tmpl w:val="2DFA54BC"/>
    <w:lvl w:ilvl="0" w:tplc="4B464520">
      <w:start w:val="1"/>
      <w:numFmt w:val="lowerRoman"/>
      <w:lvlText w:val="%1)"/>
      <w:lvlJc w:val="left"/>
      <w:pPr>
        <w:ind w:left="1146" w:hanging="72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36" w15:restartNumberingAfterBreak="0">
    <w:nsid w:val="38B70AED"/>
    <w:multiLevelType w:val="multilevel"/>
    <w:tmpl w:val="AD4A8A0E"/>
    <w:lvl w:ilvl="0">
      <w:start w:val="1"/>
      <w:numFmt w:val="decimal"/>
      <w:lvlText w:val="%1. "/>
      <w:legacy w:legacy="1" w:legacySpace="0" w:legacyIndent="283"/>
      <w:lvlJc w:val="left"/>
      <w:pPr>
        <w:ind w:left="283" w:hanging="283"/>
      </w:pPr>
      <w:rPr>
        <w:rFonts w:ascii="Arial" w:hAnsi="Arial" w:hint="default"/>
        <w:b w:val="0"/>
        <w:i w:val="0"/>
        <w:sz w:val="18"/>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3CE86146"/>
    <w:multiLevelType w:val="hybridMultilevel"/>
    <w:tmpl w:val="DEBC5648"/>
    <w:lvl w:ilvl="0" w:tplc="8304BC28">
      <w:start w:val="1"/>
      <w:numFmt w:val="lowerRoman"/>
      <w:lvlText w:val="%1)"/>
      <w:lvlJc w:val="left"/>
      <w:pPr>
        <w:ind w:left="1145" w:hanging="720"/>
      </w:pPr>
      <w:rPr>
        <w:rFonts w:hint="default"/>
      </w:rPr>
    </w:lvl>
    <w:lvl w:ilvl="1" w:tplc="04100019" w:tentative="1">
      <w:start w:val="1"/>
      <w:numFmt w:val="lowerLetter"/>
      <w:lvlText w:val="%2."/>
      <w:lvlJc w:val="left"/>
      <w:pPr>
        <w:ind w:left="1505" w:hanging="360"/>
      </w:p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38" w15:restartNumberingAfterBreak="0">
    <w:nsid w:val="3E6D1778"/>
    <w:multiLevelType w:val="hybridMultilevel"/>
    <w:tmpl w:val="1AE0806A"/>
    <w:lvl w:ilvl="0" w:tplc="0410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3097450"/>
    <w:multiLevelType w:val="hybridMultilevel"/>
    <w:tmpl w:val="C2467880"/>
    <w:lvl w:ilvl="0" w:tplc="8304BC28">
      <w:start w:val="1"/>
      <w:numFmt w:val="lowerRoman"/>
      <w:lvlText w:val="%1)"/>
      <w:lvlJc w:val="left"/>
      <w:pPr>
        <w:ind w:left="1145"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45865EF6"/>
    <w:multiLevelType w:val="singleLevel"/>
    <w:tmpl w:val="8D1AA75A"/>
    <w:lvl w:ilvl="0">
      <w:start w:val="1"/>
      <w:numFmt w:val="lowerRoman"/>
      <w:lvlText w:val="%1) "/>
      <w:legacy w:legacy="1" w:legacySpace="0" w:legacyIndent="283"/>
      <w:lvlJc w:val="left"/>
      <w:pPr>
        <w:ind w:left="708" w:hanging="283"/>
      </w:pPr>
      <w:rPr>
        <w:rFonts w:ascii="Arial" w:hAnsi="Arial" w:hint="default"/>
        <w:b w:val="0"/>
        <w:i w:val="0"/>
        <w:sz w:val="18"/>
        <w:u w:val="none"/>
      </w:rPr>
    </w:lvl>
  </w:abstractNum>
  <w:abstractNum w:abstractNumId="41" w15:restartNumberingAfterBreak="0">
    <w:nsid w:val="45B43D98"/>
    <w:multiLevelType w:val="hybridMultilevel"/>
    <w:tmpl w:val="7C7657AE"/>
    <w:lvl w:ilvl="0" w:tplc="35ECF68E">
      <w:start w:val="1"/>
      <w:numFmt w:val="decimal"/>
      <w:lvlText w:val="%1."/>
      <w:lvlJc w:val="left"/>
      <w:pPr>
        <w:tabs>
          <w:tab w:val="num" w:pos="780"/>
        </w:tabs>
        <w:ind w:left="780" w:hanging="420"/>
      </w:pPr>
      <w:rPr>
        <w:rFonts w:hint="default"/>
      </w:rPr>
    </w:lvl>
    <w:lvl w:ilvl="1" w:tplc="303E4252" w:tentative="1">
      <w:start w:val="1"/>
      <w:numFmt w:val="lowerLetter"/>
      <w:lvlText w:val="%2."/>
      <w:lvlJc w:val="left"/>
      <w:pPr>
        <w:tabs>
          <w:tab w:val="num" w:pos="1440"/>
        </w:tabs>
        <w:ind w:left="1440" w:hanging="360"/>
      </w:pPr>
    </w:lvl>
    <w:lvl w:ilvl="2" w:tplc="AFCCB4BE" w:tentative="1">
      <w:start w:val="1"/>
      <w:numFmt w:val="lowerRoman"/>
      <w:lvlText w:val="%3."/>
      <w:lvlJc w:val="right"/>
      <w:pPr>
        <w:tabs>
          <w:tab w:val="num" w:pos="2160"/>
        </w:tabs>
        <w:ind w:left="2160" w:hanging="180"/>
      </w:pPr>
    </w:lvl>
    <w:lvl w:ilvl="3" w:tplc="7B2812E8" w:tentative="1">
      <w:start w:val="1"/>
      <w:numFmt w:val="decimal"/>
      <w:lvlText w:val="%4."/>
      <w:lvlJc w:val="left"/>
      <w:pPr>
        <w:tabs>
          <w:tab w:val="num" w:pos="2880"/>
        </w:tabs>
        <w:ind w:left="2880" w:hanging="360"/>
      </w:pPr>
    </w:lvl>
    <w:lvl w:ilvl="4" w:tplc="D68443A6" w:tentative="1">
      <w:start w:val="1"/>
      <w:numFmt w:val="lowerLetter"/>
      <w:lvlText w:val="%5."/>
      <w:lvlJc w:val="left"/>
      <w:pPr>
        <w:tabs>
          <w:tab w:val="num" w:pos="3600"/>
        </w:tabs>
        <w:ind w:left="3600" w:hanging="360"/>
      </w:pPr>
    </w:lvl>
    <w:lvl w:ilvl="5" w:tplc="AAAE86D2" w:tentative="1">
      <w:start w:val="1"/>
      <w:numFmt w:val="lowerRoman"/>
      <w:lvlText w:val="%6."/>
      <w:lvlJc w:val="right"/>
      <w:pPr>
        <w:tabs>
          <w:tab w:val="num" w:pos="4320"/>
        </w:tabs>
        <w:ind w:left="4320" w:hanging="180"/>
      </w:pPr>
    </w:lvl>
    <w:lvl w:ilvl="6" w:tplc="B1048222" w:tentative="1">
      <w:start w:val="1"/>
      <w:numFmt w:val="decimal"/>
      <w:lvlText w:val="%7."/>
      <w:lvlJc w:val="left"/>
      <w:pPr>
        <w:tabs>
          <w:tab w:val="num" w:pos="5040"/>
        </w:tabs>
        <w:ind w:left="5040" w:hanging="360"/>
      </w:pPr>
    </w:lvl>
    <w:lvl w:ilvl="7" w:tplc="EFBEF6F8" w:tentative="1">
      <w:start w:val="1"/>
      <w:numFmt w:val="lowerLetter"/>
      <w:lvlText w:val="%8."/>
      <w:lvlJc w:val="left"/>
      <w:pPr>
        <w:tabs>
          <w:tab w:val="num" w:pos="5760"/>
        </w:tabs>
        <w:ind w:left="5760" w:hanging="360"/>
      </w:pPr>
    </w:lvl>
    <w:lvl w:ilvl="8" w:tplc="25C8D348" w:tentative="1">
      <w:start w:val="1"/>
      <w:numFmt w:val="lowerRoman"/>
      <w:lvlText w:val="%9."/>
      <w:lvlJc w:val="right"/>
      <w:pPr>
        <w:tabs>
          <w:tab w:val="num" w:pos="6480"/>
        </w:tabs>
        <w:ind w:left="6480" w:hanging="180"/>
      </w:pPr>
    </w:lvl>
  </w:abstractNum>
  <w:abstractNum w:abstractNumId="42" w15:restartNumberingAfterBreak="0">
    <w:nsid w:val="462D5C81"/>
    <w:multiLevelType w:val="hybridMultilevel"/>
    <w:tmpl w:val="F7145ACA"/>
    <w:lvl w:ilvl="0" w:tplc="0410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6765E1E"/>
    <w:multiLevelType w:val="hybridMultilevel"/>
    <w:tmpl w:val="F69C5A0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483424F9"/>
    <w:multiLevelType w:val="hybridMultilevel"/>
    <w:tmpl w:val="16BA38F6"/>
    <w:lvl w:ilvl="0" w:tplc="C6647442">
      <w:start w:val="1"/>
      <w:numFmt w:val="decimal"/>
      <w:lvlText w:val="%1."/>
      <w:lvlJc w:val="left"/>
      <w:pPr>
        <w:ind w:left="1080" w:hanging="360"/>
      </w:pPr>
      <w:rPr>
        <w:rFonts w:ascii="Arial" w:hAnsi="Arial" w:hint="default"/>
        <w:b w:val="0"/>
        <w:i w:val="0"/>
        <w:color w:val="auto"/>
        <w:sz w:val="24"/>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5" w15:restartNumberingAfterBreak="0">
    <w:nsid w:val="4D382354"/>
    <w:multiLevelType w:val="hybridMultilevel"/>
    <w:tmpl w:val="AFD86E3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4DC536B7"/>
    <w:multiLevelType w:val="hybridMultilevel"/>
    <w:tmpl w:val="A38CD5E8"/>
    <w:lvl w:ilvl="0" w:tplc="CA9C5BA8">
      <w:start w:val="2"/>
      <w:numFmt w:val="lowerRoman"/>
      <w:lvlText w:val="%1)"/>
      <w:lvlJc w:val="left"/>
      <w:pPr>
        <w:ind w:left="1146" w:hanging="72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47" w15:restartNumberingAfterBreak="0">
    <w:nsid w:val="4E0A0F6A"/>
    <w:multiLevelType w:val="hybridMultilevel"/>
    <w:tmpl w:val="0E787C6E"/>
    <w:lvl w:ilvl="0" w:tplc="BBAC3626">
      <w:start w:val="1"/>
      <w:numFmt w:val="decimal"/>
      <w:lvlText w:val="%1."/>
      <w:lvlJc w:val="left"/>
      <w:pPr>
        <w:ind w:left="720" w:hanging="360"/>
      </w:pPr>
      <w:rPr>
        <w:rFonts w:ascii="Calibri" w:hAnsi="Calibri" w:hint="default"/>
        <w:b w:val="0"/>
        <w:i w:val="0"/>
        <w:color w:val="auto"/>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50592D79"/>
    <w:multiLevelType w:val="hybridMultilevel"/>
    <w:tmpl w:val="705CE0B6"/>
    <w:lvl w:ilvl="0" w:tplc="2886264A">
      <w:start w:val="1"/>
      <w:numFmt w:val="lowerRoman"/>
      <w:lvlText w:val="%1)"/>
      <w:lvlJc w:val="left"/>
      <w:pPr>
        <w:ind w:left="360" w:hanging="360"/>
      </w:pPr>
      <w:rPr>
        <w:rFonts w:hint="default"/>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49" w15:restartNumberingAfterBreak="0">
    <w:nsid w:val="557B29F8"/>
    <w:multiLevelType w:val="multilevel"/>
    <w:tmpl w:val="A4249AE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B504E3F"/>
    <w:multiLevelType w:val="hybridMultilevel"/>
    <w:tmpl w:val="0A32609C"/>
    <w:lvl w:ilvl="0" w:tplc="226ABBEA">
      <w:start w:val="1"/>
      <w:numFmt w:val="lowerRoman"/>
      <w:lvlText w:val="%1)"/>
      <w:lvlJc w:val="left"/>
      <w:pPr>
        <w:ind w:left="1146"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5B5A59F0"/>
    <w:multiLevelType w:val="hybridMultilevel"/>
    <w:tmpl w:val="369096A6"/>
    <w:lvl w:ilvl="0" w:tplc="89B45664">
      <w:start w:val="1"/>
      <w:numFmt w:val="lowerRoman"/>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52" w15:restartNumberingAfterBreak="0">
    <w:nsid w:val="5D4F60D0"/>
    <w:multiLevelType w:val="hybridMultilevel"/>
    <w:tmpl w:val="C8921E40"/>
    <w:lvl w:ilvl="0" w:tplc="C6647442">
      <w:start w:val="1"/>
      <w:numFmt w:val="decimal"/>
      <w:lvlText w:val="%1."/>
      <w:lvlJc w:val="left"/>
      <w:pPr>
        <w:ind w:left="1080" w:hanging="360"/>
      </w:pPr>
      <w:rPr>
        <w:rFonts w:ascii="Arial" w:hAnsi="Arial" w:hint="default"/>
        <w:b w:val="0"/>
        <w:i w:val="0"/>
        <w:color w:val="auto"/>
        <w:sz w:val="24"/>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53" w15:restartNumberingAfterBreak="0">
    <w:nsid w:val="5E9D749D"/>
    <w:multiLevelType w:val="hybridMultilevel"/>
    <w:tmpl w:val="82F694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4" w15:restartNumberingAfterBreak="0">
    <w:nsid w:val="5ED01810"/>
    <w:multiLevelType w:val="multilevel"/>
    <w:tmpl w:val="AD4A8A0E"/>
    <w:lvl w:ilvl="0">
      <w:start w:val="1"/>
      <w:numFmt w:val="decimal"/>
      <w:lvlText w:val="%1. "/>
      <w:legacy w:legacy="1" w:legacySpace="0" w:legacyIndent="283"/>
      <w:lvlJc w:val="left"/>
      <w:pPr>
        <w:ind w:left="283" w:hanging="283"/>
      </w:pPr>
      <w:rPr>
        <w:rFonts w:ascii="Arial" w:hAnsi="Arial" w:hint="default"/>
        <w:b w:val="0"/>
        <w:i w:val="0"/>
        <w:sz w:val="18"/>
        <w:u w:val="none"/>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5" w15:restartNumberingAfterBreak="0">
    <w:nsid w:val="651C1CBA"/>
    <w:multiLevelType w:val="hybridMultilevel"/>
    <w:tmpl w:val="6E0EA16A"/>
    <w:lvl w:ilvl="0" w:tplc="F0408D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667579C"/>
    <w:multiLevelType w:val="hybridMultilevel"/>
    <w:tmpl w:val="7C52E04A"/>
    <w:lvl w:ilvl="0" w:tplc="041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6DF4756"/>
    <w:multiLevelType w:val="hybridMultilevel"/>
    <w:tmpl w:val="960CCD88"/>
    <w:lvl w:ilvl="0" w:tplc="4426BE68">
      <w:start w:val="4"/>
      <w:numFmt w:val="lowerRoman"/>
      <w:lvlText w:val="%1)"/>
      <w:lvlJc w:val="left"/>
      <w:pPr>
        <w:tabs>
          <w:tab w:val="num" w:pos="1145"/>
        </w:tabs>
        <w:ind w:left="1145" w:hanging="720"/>
      </w:pPr>
      <w:rPr>
        <w:rFonts w:hint="default"/>
      </w:rPr>
    </w:lvl>
    <w:lvl w:ilvl="1" w:tplc="49F22892" w:tentative="1">
      <w:start w:val="1"/>
      <w:numFmt w:val="lowerLetter"/>
      <w:lvlText w:val="%2."/>
      <w:lvlJc w:val="left"/>
      <w:pPr>
        <w:tabs>
          <w:tab w:val="num" w:pos="1505"/>
        </w:tabs>
        <w:ind w:left="1505" w:hanging="360"/>
      </w:pPr>
    </w:lvl>
    <w:lvl w:ilvl="2" w:tplc="B89CAFA8" w:tentative="1">
      <w:start w:val="1"/>
      <w:numFmt w:val="lowerRoman"/>
      <w:lvlText w:val="%3."/>
      <w:lvlJc w:val="right"/>
      <w:pPr>
        <w:tabs>
          <w:tab w:val="num" w:pos="2225"/>
        </w:tabs>
        <w:ind w:left="2225" w:hanging="180"/>
      </w:pPr>
    </w:lvl>
    <w:lvl w:ilvl="3" w:tplc="3BD4A5DE" w:tentative="1">
      <w:start w:val="1"/>
      <w:numFmt w:val="decimal"/>
      <w:lvlText w:val="%4."/>
      <w:lvlJc w:val="left"/>
      <w:pPr>
        <w:tabs>
          <w:tab w:val="num" w:pos="2945"/>
        </w:tabs>
        <w:ind w:left="2945" w:hanging="360"/>
      </w:pPr>
    </w:lvl>
    <w:lvl w:ilvl="4" w:tplc="B1E66D8A" w:tentative="1">
      <w:start w:val="1"/>
      <w:numFmt w:val="lowerLetter"/>
      <w:lvlText w:val="%5."/>
      <w:lvlJc w:val="left"/>
      <w:pPr>
        <w:tabs>
          <w:tab w:val="num" w:pos="3665"/>
        </w:tabs>
        <w:ind w:left="3665" w:hanging="360"/>
      </w:pPr>
    </w:lvl>
    <w:lvl w:ilvl="5" w:tplc="E23A5D98" w:tentative="1">
      <w:start w:val="1"/>
      <w:numFmt w:val="lowerRoman"/>
      <w:lvlText w:val="%6."/>
      <w:lvlJc w:val="right"/>
      <w:pPr>
        <w:tabs>
          <w:tab w:val="num" w:pos="4385"/>
        </w:tabs>
        <w:ind w:left="4385" w:hanging="180"/>
      </w:pPr>
    </w:lvl>
    <w:lvl w:ilvl="6" w:tplc="2D4AFDF6" w:tentative="1">
      <w:start w:val="1"/>
      <w:numFmt w:val="decimal"/>
      <w:lvlText w:val="%7."/>
      <w:lvlJc w:val="left"/>
      <w:pPr>
        <w:tabs>
          <w:tab w:val="num" w:pos="5105"/>
        </w:tabs>
        <w:ind w:left="5105" w:hanging="360"/>
      </w:pPr>
    </w:lvl>
    <w:lvl w:ilvl="7" w:tplc="70BAFA8C" w:tentative="1">
      <w:start w:val="1"/>
      <w:numFmt w:val="lowerLetter"/>
      <w:lvlText w:val="%8."/>
      <w:lvlJc w:val="left"/>
      <w:pPr>
        <w:tabs>
          <w:tab w:val="num" w:pos="5825"/>
        </w:tabs>
        <w:ind w:left="5825" w:hanging="360"/>
      </w:pPr>
    </w:lvl>
    <w:lvl w:ilvl="8" w:tplc="5A3641FC" w:tentative="1">
      <w:start w:val="1"/>
      <w:numFmt w:val="lowerRoman"/>
      <w:lvlText w:val="%9."/>
      <w:lvlJc w:val="right"/>
      <w:pPr>
        <w:tabs>
          <w:tab w:val="num" w:pos="6545"/>
        </w:tabs>
        <w:ind w:left="6545" w:hanging="180"/>
      </w:pPr>
    </w:lvl>
  </w:abstractNum>
  <w:abstractNum w:abstractNumId="58" w15:restartNumberingAfterBreak="0">
    <w:nsid w:val="688213C2"/>
    <w:multiLevelType w:val="hybridMultilevel"/>
    <w:tmpl w:val="72549F2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C9558F0"/>
    <w:multiLevelType w:val="hybridMultilevel"/>
    <w:tmpl w:val="63F8B84A"/>
    <w:lvl w:ilvl="0" w:tplc="2774EC40">
      <w:start w:val="1"/>
      <w:numFmt w:val="lowerRoman"/>
      <w:lvlText w:val="%1)"/>
      <w:lvlJc w:val="left"/>
      <w:pPr>
        <w:ind w:left="1288" w:hanging="720"/>
      </w:pPr>
      <w:rPr>
        <w:rFonts w:hint="default"/>
      </w:rPr>
    </w:lvl>
    <w:lvl w:ilvl="1" w:tplc="04100019" w:tentative="1">
      <w:start w:val="1"/>
      <w:numFmt w:val="lowerLetter"/>
      <w:lvlText w:val="%2."/>
      <w:lvlJc w:val="left"/>
      <w:pPr>
        <w:ind w:left="1648" w:hanging="360"/>
      </w:pPr>
    </w:lvl>
    <w:lvl w:ilvl="2" w:tplc="0410001B" w:tentative="1">
      <w:start w:val="1"/>
      <w:numFmt w:val="lowerRoman"/>
      <w:lvlText w:val="%3."/>
      <w:lvlJc w:val="right"/>
      <w:pPr>
        <w:ind w:left="2368" w:hanging="180"/>
      </w:pPr>
    </w:lvl>
    <w:lvl w:ilvl="3" w:tplc="0410000F" w:tentative="1">
      <w:start w:val="1"/>
      <w:numFmt w:val="decimal"/>
      <w:lvlText w:val="%4."/>
      <w:lvlJc w:val="left"/>
      <w:pPr>
        <w:ind w:left="3088" w:hanging="360"/>
      </w:pPr>
    </w:lvl>
    <w:lvl w:ilvl="4" w:tplc="04100019" w:tentative="1">
      <w:start w:val="1"/>
      <w:numFmt w:val="lowerLetter"/>
      <w:lvlText w:val="%5."/>
      <w:lvlJc w:val="left"/>
      <w:pPr>
        <w:ind w:left="3808" w:hanging="360"/>
      </w:pPr>
    </w:lvl>
    <w:lvl w:ilvl="5" w:tplc="0410001B" w:tentative="1">
      <w:start w:val="1"/>
      <w:numFmt w:val="lowerRoman"/>
      <w:lvlText w:val="%6."/>
      <w:lvlJc w:val="right"/>
      <w:pPr>
        <w:ind w:left="4528" w:hanging="180"/>
      </w:pPr>
    </w:lvl>
    <w:lvl w:ilvl="6" w:tplc="0410000F" w:tentative="1">
      <w:start w:val="1"/>
      <w:numFmt w:val="decimal"/>
      <w:lvlText w:val="%7."/>
      <w:lvlJc w:val="left"/>
      <w:pPr>
        <w:ind w:left="5248" w:hanging="360"/>
      </w:pPr>
    </w:lvl>
    <w:lvl w:ilvl="7" w:tplc="04100019" w:tentative="1">
      <w:start w:val="1"/>
      <w:numFmt w:val="lowerLetter"/>
      <w:lvlText w:val="%8."/>
      <w:lvlJc w:val="left"/>
      <w:pPr>
        <w:ind w:left="5968" w:hanging="360"/>
      </w:pPr>
    </w:lvl>
    <w:lvl w:ilvl="8" w:tplc="0410001B" w:tentative="1">
      <w:start w:val="1"/>
      <w:numFmt w:val="lowerRoman"/>
      <w:lvlText w:val="%9."/>
      <w:lvlJc w:val="right"/>
      <w:pPr>
        <w:ind w:left="6688" w:hanging="180"/>
      </w:pPr>
    </w:lvl>
  </w:abstractNum>
  <w:abstractNum w:abstractNumId="60" w15:restartNumberingAfterBreak="0">
    <w:nsid w:val="6CA41C56"/>
    <w:multiLevelType w:val="hybridMultilevel"/>
    <w:tmpl w:val="9A228D02"/>
    <w:lvl w:ilvl="0" w:tplc="58483542">
      <w:start w:val="1"/>
      <w:numFmt w:val="lowerLetter"/>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61" w15:restartNumberingAfterBreak="0">
    <w:nsid w:val="724A48CD"/>
    <w:multiLevelType w:val="hybridMultilevel"/>
    <w:tmpl w:val="BF628722"/>
    <w:lvl w:ilvl="0" w:tplc="E960BB6E">
      <w:start w:val="1"/>
      <w:numFmt w:val="decimal"/>
      <w:lvlText w:val="%1."/>
      <w:lvlJc w:val="left"/>
      <w:pPr>
        <w:tabs>
          <w:tab w:val="num" w:pos="720"/>
        </w:tabs>
        <w:ind w:left="720" w:hanging="360"/>
      </w:pPr>
      <w:rPr>
        <w:rFonts w:ascii="Arial" w:hAnsi="Arial" w:hint="default"/>
        <w:b w:val="0"/>
        <w:i w:val="0"/>
      </w:rPr>
    </w:lvl>
    <w:lvl w:ilvl="1" w:tplc="50C28D10">
      <w:start w:val="1"/>
      <w:numFmt w:val="bullet"/>
      <w:lvlText w:val="-"/>
      <w:lvlJc w:val="left"/>
      <w:pPr>
        <w:tabs>
          <w:tab w:val="num" w:pos="1440"/>
        </w:tabs>
        <w:ind w:left="1440" w:hanging="360"/>
      </w:pPr>
      <w:rPr>
        <w:rFonts w:ascii="Arial" w:hAnsi="Arial" w:hint="default"/>
        <w:b w:val="0"/>
        <w:i w:val="0"/>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2" w15:restartNumberingAfterBreak="0">
    <w:nsid w:val="7319620D"/>
    <w:multiLevelType w:val="hybridMultilevel"/>
    <w:tmpl w:val="C890BD9E"/>
    <w:lvl w:ilvl="0" w:tplc="B9BA8874">
      <w:start w:val="1"/>
      <w:numFmt w:val="decimal"/>
      <w:lvlText w:val="%1."/>
      <w:lvlJc w:val="left"/>
      <w:pPr>
        <w:ind w:left="1070" w:hanging="360"/>
      </w:pPr>
      <w:rPr>
        <w:rFonts w:ascii="Arial" w:hAnsi="Arial" w:hint="default"/>
        <w:b w:val="0"/>
        <w:i w:val="0"/>
        <w:color w:val="auto"/>
        <w:sz w:val="18"/>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63" w15:restartNumberingAfterBreak="0">
    <w:nsid w:val="75102B0E"/>
    <w:multiLevelType w:val="hybridMultilevel"/>
    <w:tmpl w:val="9814B8FE"/>
    <w:lvl w:ilvl="0" w:tplc="15BE5774">
      <w:start w:val="1"/>
      <w:numFmt w:val="lowerRoman"/>
      <w:lvlText w:val="%1)"/>
      <w:lvlJc w:val="left"/>
      <w:pPr>
        <w:ind w:left="1146" w:hanging="72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64" w15:restartNumberingAfterBreak="0">
    <w:nsid w:val="794110D4"/>
    <w:multiLevelType w:val="singleLevel"/>
    <w:tmpl w:val="8774F6E2"/>
    <w:lvl w:ilvl="0">
      <w:start w:val="1"/>
      <w:numFmt w:val="lowerRoman"/>
      <w:lvlText w:val="%1) "/>
      <w:legacy w:legacy="1" w:legacySpace="0" w:legacyIndent="283"/>
      <w:lvlJc w:val="left"/>
      <w:pPr>
        <w:ind w:left="708" w:hanging="283"/>
      </w:pPr>
      <w:rPr>
        <w:rFonts w:ascii="Arial" w:hAnsi="Arial" w:hint="default"/>
        <w:b w:val="0"/>
        <w:i w:val="0"/>
        <w:sz w:val="18"/>
        <w:u w:val="none"/>
      </w:rPr>
    </w:lvl>
  </w:abstractNum>
  <w:abstractNum w:abstractNumId="65" w15:restartNumberingAfterBreak="0">
    <w:nsid w:val="7A333CC9"/>
    <w:multiLevelType w:val="hybridMultilevel"/>
    <w:tmpl w:val="79AACE50"/>
    <w:lvl w:ilvl="0" w:tplc="25E2C0E8">
      <w:start w:val="1"/>
      <w:numFmt w:val="lowerRoman"/>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66" w15:restartNumberingAfterBreak="0">
    <w:nsid w:val="7CAA59A4"/>
    <w:multiLevelType w:val="hybridMultilevel"/>
    <w:tmpl w:val="86A8406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7" w15:restartNumberingAfterBreak="0">
    <w:nsid w:val="7E055F70"/>
    <w:multiLevelType w:val="singleLevel"/>
    <w:tmpl w:val="0BD2D144"/>
    <w:lvl w:ilvl="0">
      <w:start w:val="2"/>
      <w:numFmt w:val="lowerRoman"/>
      <w:lvlText w:val="%1) "/>
      <w:legacy w:legacy="1" w:legacySpace="0" w:legacyIndent="283"/>
      <w:lvlJc w:val="left"/>
      <w:pPr>
        <w:ind w:left="708" w:hanging="283"/>
      </w:pPr>
      <w:rPr>
        <w:rFonts w:ascii="Arial" w:hAnsi="Arial" w:hint="default"/>
        <w:b w:val="0"/>
        <w:i w:val="0"/>
        <w:sz w:val="18"/>
        <w:u w:val="none"/>
      </w:rPr>
    </w:lvl>
  </w:abstractNum>
  <w:num w:numId="1">
    <w:abstractNumId w:val="64"/>
  </w:num>
  <w:num w:numId="2">
    <w:abstractNumId w:val="67"/>
  </w:num>
  <w:num w:numId="3">
    <w:abstractNumId w:val="67"/>
    <w:lvlOverride w:ilvl="0">
      <w:lvl w:ilvl="0">
        <w:start w:val="1"/>
        <w:numFmt w:val="lowerRoman"/>
        <w:lvlText w:val="%1) "/>
        <w:legacy w:legacy="1" w:legacySpace="0" w:legacyIndent="283"/>
        <w:lvlJc w:val="left"/>
        <w:pPr>
          <w:ind w:left="708" w:hanging="283"/>
        </w:pPr>
        <w:rPr>
          <w:rFonts w:ascii="Arial" w:hAnsi="Arial" w:hint="default"/>
          <w:b w:val="0"/>
          <w:i w:val="0"/>
          <w:sz w:val="18"/>
          <w:u w:val="none"/>
        </w:rPr>
      </w:lvl>
    </w:lvlOverride>
  </w:num>
  <w:num w:numId="4">
    <w:abstractNumId w:val="40"/>
  </w:num>
  <w:num w:numId="5">
    <w:abstractNumId w:val="54"/>
  </w:num>
  <w:num w:numId="6">
    <w:abstractNumId w:val="2"/>
  </w:num>
  <w:num w:numId="7">
    <w:abstractNumId w:val="0"/>
  </w:num>
  <w:num w:numId="8">
    <w:abstractNumId w:val="32"/>
  </w:num>
  <w:num w:numId="9">
    <w:abstractNumId w:val="57"/>
  </w:num>
  <w:num w:numId="10">
    <w:abstractNumId w:val="8"/>
  </w:num>
  <w:num w:numId="11">
    <w:abstractNumId w:val="41"/>
  </w:num>
  <w:num w:numId="12">
    <w:abstractNumId w:val="9"/>
  </w:num>
  <w:num w:numId="13">
    <w:abstractNumId w:val="54"/>
    <w:lvlOverride w:ilvl="0">
      <w:startOverride w:val="5"/>
    </w:lvlOverride>
  </w:num>
  <w:num w:numId="14">
    <w:abstractNumId w:val="54"/>
    <w:lvlOverride w:ilvl="0">
      <w:startOverride w:val="8"/>
    </w:lvlOverride>
  </w:num>
  <w:num w:numId="15">
    <w:abstractNumId w:val="54"/>
    <w:lvlOverride w:ilvl="0">
      <w:startOverride w:val="14"/>
    </w:lvlOverride>
  </w:num>
  <w:num w:numId="16">
    <w:abstractNumId w:val="36"/>
  </w:num>
  <w:num w:numId="17">
    <w:abstractNumId w:val="54"/>
  </w:num>
  <w:num w:numId="18">
    <w:abstractNumId w:val="54"/>
  </w:num>
  <w:num w:numId="19">
    <w:abstractNumId w:val="54"/>
  </w:num>
  <w:num w:numId="20">
    <w:abstractNumId w:val="45"/>
  </w:num>
  <w:num w:numId="21">
    <w:abstractNumId w:val="54"/>
  </w:num>
  <w:num w:numId="22">
    <w:abstractNumId w:val="54"/>
  </w:num>
  <w:num w:numId="23">
    <w:abstractNumId w:val="43"/>
  </w:num>
  <w:num w:numId="24">
    <w:abstractNumId w:val="54"/>
  </w:num>
  <w:num w:numId="25">
    <w:abstractNumId w:val="66"/>
  </w:num>
  <w:num w:numId="26">
    <w:abstractNumId w:val="25"/>
  </w:num>
  <w:num w:numId="27">
    <w:abstractNumId w:val="21"/>
  </w:num>
  <w:num w:numId="28">
    <w:abstractNumId w:val="54"/>
  </w:num>
  <w:num w:numId="29">
    <w:abstractNumId w:val="44"/>
  </w:num>
  <w:num w:numId="30">
    <w:abstractNumId w:val="52"/>
  </w:num>
  <w:num w:numId="31">
    <w:abstractNumId w:val="34"/>
  </w:num>
  <w:num w:numId="32">
    <w:abstractNumId w:val="61"/>
  </w:num>
  <w:num w:numId="33">
    <w:abstractNumId w:val="54"/>
  </w:num>
  <w:num w:numId="34">
    <w:abstractNumId w:val="54"/>
  </w:num>
  <w:num w:numId="35">
    <w:abstractNumId w:val="53"/>
  </w:num>
  <w:num w:numId="36">
    <w:abstractNumId w:val="63"/>
  </w:num>
  <w:num w:numId="37">
    <w:abstractNumId w:val="35"/>
  </w:num>
  <w:num w:numId="38">
    <w:abstractNumId w:val="30"/>
  </w:num>
  <w:num w:numId="39">
    <w:abstractNumId w:val="46"/>
  </w:num>
  <w:num w:numId="40">
    <w:abstractNumId w:val="24"/>
  </w:num>
  <w:num w:numId="41">
    <w:abstractNumId w:val="47"/>
  </w:num>
  <w:num w:numId="42">
    <w:abstractNumId w:val="16"/>
  </w:num>
  <w:num w:numId="43">
    <w:abstractNumId w:val="54"/>
  </w:num>
  <w:num w:numId="44">
    <w:abstractNumId w:val="58"/>
  </w:num>
  <w:num w:numId="45">
    <w:abstractNumId w:val="23"/>
  </w:num>
  <w:num w:numId="46">
    <w:abstractNumId w:val="33"/>
  </w:num>
  <w:num w:numId="47">
    <w:abstractNumId w:val="62"/>
  </w:num>
  <w:num w:numId="48">
    <w:abstractNumId w:val="37"/>
  </w:num>
  <w:num w:numId="49">
    <w:abstractNumId w:val="59"/>
  </w:num>
  <w:num w:numId="50">
    <w:abstractNumId w:val="3"/>
  </w:num>
  <w:num w:numId="51">
    <w:abstractNumId w:val="11"/>
  </w:num>
  <w:num w:numId="52">
    <w:abstractNumId w:val="54"/>
  </w:num>
  <w:num w:numId="53">
    <w:abstractNumId w:val="42"/>
  </w:num>
  <w:num w:numId="54">
    <w:abstractNumId w:val="15"/>
  </w:num>
  <w:num w:numId="55">
    <w:abstractNumId w:val="38"/>
  </w:num>
  <w:num w:numId="56">
    <w:abstractNumId w:val="56"/>
  </w:num>
  <w:num w:numId="57">
    <w:abstractNumId w:val="29"/>
  </w:num>
  <w:num w:numId="58">
    <w:abstractNumId w:val="17"/>
  </w:num>
  <w:num w:numId="59">
    <w:abstractNumId w:val="28"/>
  </w:num>
  <w:num w:numId="60">
    <w:abstractNumId w:val="31"/>
  </w:num>
  <w:num w:numId="61">
    <w:abstractNumId w:val="7"/>
  </w:num>
  <w:num w:numId="62">
    <w:abstractNumId w:val="4"/>
  </w:num>
  <w:num w:numId="63">
    <w:abstractNumId w:val="20"/>
  </w:num>
  <w:num w:numId="64">
    <w:abstractNumId w:val="27"/>
  </w:num>
  <w:num w:numId="65">
    <w:abstractNumId w:val="60"/>
  </w:num>
  <w:num w:numId="66">
    <w:abstractNumId w:val="6"/>
  </w:num>
  <w:num w:numId="67">
    <w:abstractNumId w:val="19"/>
  </w:num>
  <w:num w:numId="68">
    <w:abstractNumId w:val="1"/>
  </w:num>
  <w:num w:numId="69">
    <w:abstractNumId w:val="48"/>
  </w:num>
  <w:num w:numId="70">
    <w:abstractNumId w:val="13"/>
  </w:num>
  <w:num w:numId="71">
    <w:abstractNumId w:val="12"/>
  </w:num>
  <w:num w:numId="72">
    <w:abstractNumId w:val="14"/>
  </w:num>
  <w:num w:numId="73">
    <w:abstractNumId w:val="50"/>
  </w:num>
  <w:num w:numId="74">
    <w:abstractNumId w:val="55"/>
  </w:num>
  <w:num w:numId="75">
    <w:abstractNumId w:val="26"/>
  </w:num>
  <w:num w:numId="76">
    <w:abstractNumId w:val="39"/>
  </w:num>
  <w:num w:numId="77">
    <w:abstractNumId w:val="51"/>
  </w:num>
  <w:num w:numId="78">
    <w:abstractNumId w:val="10"/>
  </w:num>
  <w:num w:numId="79">
    <w:abstractNumId w:val="65"/>
  </w:num>
  <w:num w:numId="80">
    <w:abstractNumId w:val="22"/>
  </w:num>
  <w:num w:numId="81">
    <w:abstractNumId w:val="5"/>
  </w:num>
  <w:num w:numId="82">
    <w:abstractNumId w:val="49"/>
  </w:num>
  <w:num w:numId="83">
    <w:abstractNumId w:val="18"/>
  </w:num>
  <w:num w:numId="84">
    <w:abstractNumId w:val="54"/>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evenAndOddHeaders/>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489"/>
    <w:rsid w:val="00002157"/>
    <w:rsid w:val="00005063"/>
    <w:rsid w:val="000063CA"/>
    <w:rsid w:val="00007D94"/>
    <w:rsid w:val="000140F6"/>
    <w:rsid w:val="000177C3"/>
    <w:rsid w:val="00023711"/>
    <w:rsid w:val="000254CC"/>
    <w:rsid w:val="000325C2"/>
    <w:rsid w:val="00032F9C"/>
    <w:rsid w:val="000343B9"/>
    <w:rsid w:val="000411BA"/>
    <w:rsid w:val="00042540"/>
    <w:rsid w:val="00043BFA"/>
    <w:rsid w:val="00044DE0"/>
    <w:rsid w:val="00046BDE"/>
    <w:rsid w:val="00051D97"/>
    <w:rsid w:val="000568B4"/>
    <w:rsid w:val="00057006"/>
    <w:rsid w:val="00064D01"/>
    <w:rsid w:val="00064E02"/>
    <w:rsid w:val="000776EE"/>
    <w:rsid w:val="00081A65"/>
    <w:rsid w:val="000833EB"/>
    <w:rsid w:val="000836B6"/>
    <w:rsid w:val="00086E4C"/>
    <w:rsid w:val="00093A93"/>
    <w:rsid w:val="00094C6E"/>
    <w:rsid w:val="00096624"/>
    <w:rsid w:val="000A58BC"/>
    <w:rsid w:val="000A5985"/>
    <w:rsid w:val="000A647A"/>
    <w:rsid w:val="000A694C"/>
    <w:rsid w:val="000A7D80"/>
    <w:rsid w:val="000C0A58"/>
    <w:rsid w:val="000C10CF"/>
    <w:rsid w:val="000C326A"/>
    <w:rsid w:val="000C3989"/>
    <w:rsid w:val="000C5521"/>
    <w:rsid w:val="000E096E"/>
    <w:rsid w:val="000E2B4B"/>
    <w:rsid w:val="000E5BC9"/>
    <w:rsid w:val="000E78C9"/>
    <w:rsid w:val="000F0DA4"/>
    <w:rsid w:val="000F1AC0"/>
    <w:rsid w:val="000F26C8"/>
    <w:rsid w:val="000F39E4"/>
    <w:rsid w:val="000F4DD3"/>
    <w:rsid w:val="000F60B9"/>
    <w:rsid w:val="000F6F61"/>
    <w:rsid w:val="000F7B31"/>
    <w:rsid w:val="00103315"/>
    <w:rsid w:val="0010346B"/>
    <w:rsid w:val="00105681"/>
    <w:rsid w:val="001103EF"/>
    <w:rsid w:val="00110BE8"/>
    <w:rsid w:val="00110D20"/>
    <w:rsid w:val="00112638"/>
    <w:rsid w:val="00124449"/>
    <w:rsid w:val="00124911"/>
    <w:rsid w:val="001260AB"/>
    <w:rsid w:val="00137C84"/>
    <w:rsid w:val="00142642"/>
    <w:rsid w:val="00150967"/>
    <w:rsid w:val="00153DB5"/>
    <w:rsid w:val="00157489"/>
    <w:rsid w:val="00161DD1"/>
    <w:rsid w:val="00163867"/>
    <w:rsid w:val="0016499F"/>
    <w:rsid w:val="001658E5"/>
    <w:rsid w:val="00166B3F"/>
    <w:rsid w:val="00171431"/>
    <w:rsid w:val="0017276B"/>
    <w:rsid w:val="00176582"/>
    <w:rsid w:val="00177497"/>
    <w:rsid w:val="00186062"/>
    <w:rsid w:val="00187F45"/>
    <w:rsid w:val="0019233B"/>
    <w:rsid w:val="00192820"/>
    <w:rsid w:val="001A02A0"/>
    <w:rsid w:val="001A09DC"/>
    <w:rsid w:val="001A1D5A"/>
    <w:rsid w:val="001B2E3C"/>
    <w:rsid w:val="001B5B10"/>
    <w:rsid w:val="001B7877"/>
    <w:rsid w:val="001B787B"/>
    <w:rsid w:val="001C0730"/>
    <w:rsid w:val="001D1802"/>
    <w:rsid w:val="001D1E19"/>
    <w:rsid w:val="001D2F16"/>
    <w:rsid w:val="001D423E"/>
    <w:rsid w:val="001D75D7"/>
    <w:rsid w:val="001E050B"/>
    <w:rsid w:val="001E2BDE"/>
    <w:rsid w:val="001E412C"/>
    <w:rsid w:val="001F33DD"/>
    <w:rsid w:val="001F7C07"/>
    <w:rsid w:val="00204D0C"/>
    <w:rsid w:val="00205274"/>
    <w:rsid w:val="0020598F"/>
    <w:rsid w:val="00210579"/>
    <w:rsid w:val="00211373"/>
    <w:rsid w:val="00211FED"/>
    <w:rsid w:val="00215E98"/>
    <w:rsid w:val="00216536"/>
    <w:rsid w:val="00220290"/>
    <w:rsid w:val="002212FB"/>
    <w:rsid w:val="002226B0"/>
    <w:rsid w:val="00222724"/>
    <w:rsid w:val="002241D3"/>
    <w:rsid w:val="00230426"/>
    <w:rsid w:val="002309F3"/>
    <w:rsid w:val="002329BE"/>
    <w:rsid w:val="00235457"/>
    <w:rsid w:val="002358E4"/>
    <w:rsid w:val="00235989"/>
    <w:rsid w:val="002408E8"/>
    <w:rsid w:val="00240C72"/>
    <w:rsid w:val="002465AF"/>
    <w:rsid w:val="00251D97"/>
    <w:rsid w:val="002520BF"/>
    <w:rsid w:val="0025231F"/>
    <w:rsid w:val="00256E9F"/>
    <w:rsid w:val="00256F6E"/>
    <w:rsid w:val="002644A4"/>
    <w:rsid w:val="00266EA5"/>
    <w:rsid w:val="0027137B"/>
    <w:rsid w:val="00274489"/>
    <w:rsid w:val="00280DFE"/>
    <w:rsid w:val="00283990"/>
    <w:rsid w:val="00287F3A"/>
    <w:rsid w:val="002903ED"/>
    <w:rsid w:val="00294605"/>
    <w:rsid w:val="002A0FFF"/>
    <w:rsid w:val="002A5163"/>
    <w:rsid w:val="002B3113"/>
    <w:rsid w:val="002B5E13"/>
    <w:rsid w:val="002C2186"/>
    <w:rsid w:val="002C6301"/>
    <w:rsid w:val="002D1D9E"/>
    <w:rsid w:val="002D4666"/>
    <w:rsid w:val="002D7B62"/>
    <w:rsid w:val="002E4F59"/>
    <w:rsid w:val="002E6499"/>
    <w:rsid w:val="002E6F50"/>
    <w:rsid w:val="002E703E"/>
    <w:rsid w:val="002E7B31"/>
    <w:rsid w:val="002F4C1E"/>
    <w:rsid w:val="002F5F66"/>
    <w:rsid w:val="00300B5C"/>
    <w:rsid w:val="0030220C"/>
    <w:rsid w:val="00304DBB"/>
    <w:rsid w:val="00306044"/>
    <w:rsid w:val="00311E69"/>
    <w:rsid w:val="0031319F"/>
    <w:rsid w:val="00317E7B"/>
    <w:rsid w:val="0032059C"/>
    <w:rsid w:val="0032152B"/>
    <w:rsid w:val="00323400"/>
    <w:rsid w:val="00325189"/>
    <w:rsid w:val="003261D3"/>
    <w:rsid w:val="003261E7"/>
    <w:rsid w:val="00332181"/>
    <w:rsid w:val="00340138"/>
    <w:rsid w:val="00342C89"/>
    <w:rsid w:val="0034423B"/>
    <w:rsid w:val="00351076"/>
    <w:rsid w:val="00355AA2"/>
    <w:rsid w:val="0036171D"/>
    <w:rsid w:val="00362620"/>
    <w:rsid w:val="00370929"/>
    <w:rsid w:val="003725A4"/>
    <w:rsid w:val="003743ED"/>
    <w:rsid w:val="00376217"/>
    <w:rsid w:val="00377AC6"/>
    <w:rsid w:val="003817FB"/>
    <w:rsid w:val="0038624B"/>
    <w:rsid w:val="00387493"/>
    <w:rsid w:val="00395098"/>
    <w:rsid w:val="003A0577"/>
    <w:rsid w:val="003A2EC6"/>
    <w:rsid w:val="003A76E8"/>
    <w:rsid w:val="003C5C10"/>
    <w:rsid w:val="003C5EA5"/>
    <w:rsid w:val="003C6322"/>
    <w:rsid w:val="003C7DDB"/>
    <w:rsid w:val="003D1F18"/>
    <w:rsid w:val="003D4BEB"/>
    <w:rsid w:val="003E10D7"/>
    <w:rsid w:val="003F16DF"/>
    <w:rsid w:val="0040094F"/>
    <w:rsid w:val="00400B9A"/>
    <w:rsid w:val="0040299A"/>
    <w:rsid w:val="004117CA"/>
    <w:rsid w:val="00413B05"/>
    <w:rsid w:val="0041454F"/>
    <w:rsid w:val="0041620C"/>
    <w:rsid w:val="00426BB8"/>
    <w:rsid w:val="00430469"/>
    <w:rsid w:val="0043119A"/>
    <w:rsid w:val="004350FB"/>
    <w:rsid w:val="00441733"/>
    <w:rsid w:val="00445CF1"/>
    <w:rsid w:val="0044610C"/>
    <w:rsid w:val="00451466"/>
    <w:rsid w:val="004563FF"/>
    <w:rsid w:val="00463399"/>
    <w:rsid w:val="00474B7E"/>
    <w:rsid w:val="0047658C"/>
    <w:rsid w:val="0048319A"/>
    <w:rsid w:val="00484022"/>
    <w:rsid w:val="00484293"/>
    <w:rsid w:val="00484C6F"/>
    <w:rsid w:val="0049436E"/>
    <w:rsid w:val="004965CF"/>
    <w:rsid w:val="004A073A"/>
    <w:rsid w:val="004B27CF"/>
    <w:rsid w:val="004B2FC8"/>
    <w:rsid w:val="004B331D"/>
    <w:rsid w:val="004D15F4"/>
    <w:rsid w:val="004D1A00"/>
    <w:rsid w:val="004D1F5A"/>
    <w:rsid w:val="004D2712"/>
    <w:rsid w:val="004E7200"/>
    <w:rsid w:val="004F10D8"/>
    <w:rsid w:val="004F4D21"/>
    <w:rsid w:val="004F6205"/>
    <w:rsid w:val="004F68F1"/>
    <w:rsid w:val="004F6CE5"/>
    <w:rsid w:val="00501DE2"/>
    <w:rsid w:val="00503010"/>
    <w:rsid w:val="00506480"/>
    <w:rsid w:val="00511510"/>
    <w:rsid w:val="00512391"/>
    <w:rsid w:val="00513DD9"/>
    <w:rsid w:val="00514CAC"/>
    <w:rsid w:val="005164FF"/>
    <w:rsid w:val="00516C97"/>
    <w:rsid w:val="00516D9C"/>
    <w:rsid w:val="00517AF6"/>
    <w:rsid w:val="0052445A"/>
    <w:rsid w:val="005245CA"/>
    <w:rsid w:val="00533D52"/>
    <w:rsid w:val="00534BA9"/>
    <w:rsid w:val="00536239"/>
    <w:rsid w:val="00541A3A"/>
    <w:rsid w:val="00544EDA"/>
    <w:rsid w:val="00545448"/>
    <w:rsid w:val="00554092"/>
    <w:rsid w:val="0055556D"/>
    <w:rsid w:val="0056035E"/>
    <w:rsid w:val="0056036C"/>
    <w:rsid w:val="0056169D"/>
    <w:rsid w:val="005630AD"/>
    <w:rsid w:val="0057136A"/>
    <w:rsid w:val="0057220F"/>
    <w:rsid w:val="00572ABB"/>
    <w:rsid w:val="00573F5B"/>
    <w:rsid w:val="00574C0A"/>
    <w:rsid w:val="00574E84"/>
    <w:rsid w:val="00582C6C"/>
    <w:rsid w:val="00587B8B"/>
    <w:rsid w:val="00591E28"/>
    <w:rsid w:val="00593690"/>
    <w:rsid w:val="00594DD4"/>
    <w:rsid w:val="0059680D"/>
    <w:rsid w:val="00597FAA"/>
    <w:rsid w:val="005A2D0F"/>
    <w:rsid w:val="005A47BF"/>
    <w:rsid w:val="005A4D36"/>
    <w:rsid w:val="005B18B3"/>
    <w:rsid w:val="005B2913"/>
    <w:rsid w:val="005B3550"/>
    <w:rsid w:val="005B5CEF"/>
    <w:rsid w:val="005B7E8D"/>
    <w:rsid w:val="005C28A8"/>
    <w:rsid w:val="005D40AA"/>
    <w:rsid w:val="005E48F1"/>
    <w:rsid w:val="005E6382"/>
    <w:rsid w:val="005E64A4"/>
    <w:rsid w:val="005F02FF"/>
    <w:rsid w:val="005F26E5"/>
    <w:rsid w:val="005F3E4A"/>
    <w:rsid w:val="005F5748"/>
    <w:rsid w:val="005F5F5A"/>
    <w:rsid w:val="00600332"/>
    <w:rsid w:val="00603FF3"/>
    <w:rsid w:val="00607BE0"/>
    <w:rsid w:val="00610291"/>
    <w:rsid w:val="006114F1"/>
    <w:rsid w:val="006135F2"/>
    <w:rsid w:val="006171E1"/>
    <w:rsid w:val="006173F6"/>
    <w:rsid w:val="00623479"/>
    <w:rsid w:val="006264C3"/>
    <w:rsid w:val="0063078D"/>
    <w:rsid w:val="00632FF9"/>
    <w:rsid w:val="006332CB"/>
    <w:rsid w:val="00644301"/>
    <w:rsid w:val="006450A3"/>
    <w:rsid w:val="006519E9"/>
    <w:rsid w:val="00654594"/>
    <w:rsid w:val="00655758"/>
    <w:rsid w:val="00657D34"/>
    <w:rsid w:val="00663854"/>
    <w:rsid w:val="00674637"/>
    <w:rsid w:val="006773C2"/>
    <w:rsid w:val="00677A19"/>
    <w:rsid w:val="006811C4"/>
    <w:rsid w:val="006822AD"/>
    <w:rsid w:val="00685DC0"/>
    <w:rsid w:val="006A3741"/>
    <w:rsid w:val="006A7920"/>
    <w:rsid w:val="006B0DDA"/>
    <w:rsid w:val="006B0FD6"/>
    <w:rsid w:val="006B1565"/>
    <w:rsid w:val="006B1767"/>
    <w:rsid w:val="006B3418"/>
    <w:rsid w:val="006B7DEC"/>
    <w:rsid w:val="006C0377"/>
    <w:rsid w:val="006C2015"/>
    <w:rsid w:val="006C768B"/>
    <w:rsid w:val="006D254A"/>
    <w:rsid w:val="006D2DDA"/>
    <w:rsid w:val="006D4BA1"/>
    <w:rsid w:val="006E0E6D"/>
    <w:rsid w:val="006E6CF7"/>
    <w:rsid w:val="006F488E"/>
    <w:rsid w:val="007033C3"/>
    <w:rsid w:val="00707134"/>
    <w:rsid w:val="007074E0"/>
    <w:rsid w:val="00710160"/>
    <w:rsid w:val="00711594"/>
    <w:rsid w:val="00711F46"/>
    <w:rsid w:val="00715506"/>
    <w:rsid w:val="0072104A"/>
    <w:rsid w:val="00722074"/>
    <w:rsid w:val="007224EB"/>
    <w:rsid w:val="0072299A"/>
    <w:rsid w:val="00725299"/>
    <w:rsid w:val="007354CD"/>
    <w:rsid w:val="00751339"/>
    <w:rsid w:val="00763B3F"/>
    <w:rsid w:val="00763CD6"/>
    <w:rsid w:val="00766ACE"/>
    <w:rsid w:val="00767AF7"/>
    <w:rsid w:val="0077027F"/>
    <w:rsid w:val="00774EBA"/>
    <w:rsid w:val="00781EB7"/>
    <w:rsid w:val="0078228F"/>
    <w:rsid w:val="00782D08"/>
    <w:rsid w:val="0078378F"/>
    <w:rsid w:val="0079459E"/>
    <w:rsid w:val="00794A96"/>
    <w:rsid w:val="007952A2"/>
    <w:rsid w:val="007962E3"/>
    <w:rsid w:val="007A083D"/>
    <w:rsid w:val="007A1458"/>
    <w:rsid w:val="007A1744"/>
    <w:rsid w:val="007A477C"/>
    <w:rsid w:val="007A5077"/>
    <w:rsid w:val="007A60BA"/>
    <w:rsid w:val="007B09A6"/>
    <w:rsid w:val="007B231A"/>
    <w:rsid w:val="007B2D9F"/>
    <w:rsid w:val="007B3B43"/>
    <w:rsid w:val="007B57D9"/>
    <w:rsid w:val="007C36F1"/>
    <w:rsid w:val="007C38D5"/>
    <w:rsid w:val="007C57B7"/>
    <w:rsid w:val="007C5EB5"/>
    <w:rsid w:val="007C72D1"/>
    <w:rsid w:val="007D00B1"/>
    <w:rsid w:val="007D5676"/>
    <w:rsid w:val="007D6182"/>
    <w:rsid w:val="007E43CD"/>
    <w:rsid w:val="007E73F9"/>
    <w:rsid w:val="007F0740"/>
    <w:rsid w:val="00805183"/>
    <w:rsid w:val="008060FB"/>
    <w:rsid w:val="00806FDF"/>
    <w:rsid w:val="00807393"/>
    <w:rsid w:val="00807C63"/>
    <w:rsid w:val="0081131D"/>
    <w:rsid w:val="0081290C"/>
    <w:rsid w:val="00813A7F"/>
    <w:rsid w:val="00815426"/>
    <w:rsid w:val="00817AA0"/>
    <w:rsid w:val="00820DC4"/>
    <w:rsid w:val="00823E75"/>
    <w:rsid w:val="00824A36"/>
    <w:rsid w:val="0083075A"/>
    <w:rsid w:val="008356EA"/>
    <w:rsid w:val="00837D0C"/>
    <w:rsid w:val="008613DE"/>
    <w:rsid w:val="00861F55"/>
    <w:rsid w:val="0086599E"/>
    <w:rsid w:val="00867D7F"/>
    <w:rsid w:val="00875462"/>
    <w:rsid w:val="00875ADB"/>
    <w:rsid w:val="008810FD"/>
    <w:rsid w:val="00890B6C"/>
    <w:rsid w:val="00891685"/>
    <w:rsid w:val="00891ECD"/>
    <w:rsid w:val="00893E3F"/>
    <w:rsid w:val="00895D0D"/>
    <w:rsid w:val="008A20C0"/>
    <w:rsid w:val="008A53E0"/>
    <w:rsid w:val="008A7A47"/>
    <w:rsid w:val="008C75CD"/>
    <w:rsid w:val="008D2A34"/>
    <w:rsid w:val="008D35B2"/>
    <w:rsid w:val="008D5E5B"/>
    <w:rsid w:val="008D6BAB"/>
    <w:rsid w:val="008D79A5"/>
    <w:rsid w:val="008D7D38"/>
    <w:rsid w:val="008E0898"/>
    <w:rsid w:val="008F17B1"/>
    <w:rsid w:val="00904A3C"/>
    <w:rsid w:val="00906DC7"/>
    <w:rsid w:val="009113F3"/>
    <w:rsid w:val="009117A9"/>
    <w:rsid w:val="00912CD8"/>
    <w:rsid w:val="00914B74"/>
    <w:rsid w:val="00914E89"/>
    <w:rsid w:val="00916980"/>
    <w:rsid w:val="00920162"/>
    <w:rsid w:val="0092509B"/>
    <w:rsid w:val="0092552A"/>
    <w:rsid w:val="009255F0"/>
    <w:rsid w:val="00927D29"/>
    <w:rsid w:val="0093473D"/>
    <w:rsid w:val="00934F80"/>
    <w:rsid w:val="009448E8"/>
    <w:rsid w:val="0094500E"/>
    <w:rsid w:val="00946309"/>
    <w:rsid w:val="00952FB2"/>
    <w:rsid w:val="00960460"/>
    <w:rsid w:val="00963F46"/>
    <w:rsid w:val="009647C7"/>
    <w:rsid w:val="00964994"/>
    <w:rsid w:val="00966B9F"/>
    <w:rsid w:val="00973228"/>
    <w:rsid w:val="0098259C"/>
    <w:rsid w:val="0098691E"/>
    <w:rsid w:val="009877FC"/>
    <w:rsid w:val="00987EE9"/>
    <w:rsid w:val="00990E7C"/>
    <w:rsid w:val="009A1794"/>
    <w:rsid w:val="009A27CA"/>
    <w:rsid w:val="009A54F6"/>
    <w:rsid w:val="009A55EF"/>
    <w:rsid w:val="009A7359"/>
    <w:rsid w:val="009B09E0"/>
    <w:rsid w:val="009B2501"/>
    <w:rsid w:val="009B2B52"/>
    <w:rsid w:val="009B5048"/>
    <w:rsid w:val="009C5FEC"/>
    <w:rsid w:val="009C689F"/>
    <w:rsid w:val="009D17D6"/>
    <w:rsid w:val="009D2C81"/>
    <w:rsid w:val="009E1D3D"/>
    <w:rsid w:val="009E4727"/>
    <w:rsid w:val="009F170C"/>
    <w:rsid w:val="009F4500"/>
    <w:rsid w:val="00A00F81"/>
    <w:rsid w:val="00A04343"/>
    <w:rsid w:val="00A0454C"/>
    <w:rsid w:val="00A12355"/>
    <w:rsid w:val="00A13411"/>
    <w:rsid w:val="00A14128"/>
    <w:rsid w:val="00A21D8E"/>
    <w:rsid w:val="00A25734"/>
    <w:rsid w:val="00A258AB"/>
    <w:rsid w:val="00A31D4C"/>
    <w:rsid w:val="00A33EF9"/>
    <w:rsid w:val="00A3562D"/>
    <w:rsid w:val="00A44056"/>
    <w:rsid w:val="00A44368"/>
    <w:rsid w:val="00A4558A"/>
    <w:rsid w:val="00A46267"/>
    <w:rsid w:val="00A4787F"/>
    <w:rsid w:val="00A541A7"/>
    <w:rsid w:val="00A56D1A"/>
    <w:rsid w:val="00A6136B"/>
    <w:rsid w:val="00A62514"/>
    <w:rsid w:val="00A65640"/>
    <w:rsid w:val="00A65BE5"/>
    <w:rsid w:val="00A67C56"/>
    <w:rsid w:val="00A706B3"/>
    <w:rsid w:val="00A71977"/>
    <w:rsid w:val="00A76533"/>
    <w:rsid w:val="00A81EEC"/>
    <w:rsid w:val="00A84294"/>
    <w:rsid w:val="00A86E23"/>
    <w:rsid w:val="00A92955"/>
    <w:rsid w:val="00A93C31"/>
    <w:rsid w:val="00A94E71"/>
    <w:rsid w:val="00A96753"/>
    <w:rsid w:val="00AA1318"/>
    <w:rsid w:val="00AA2D7D"/>
    <w:rsid w:val="00AA497C"/>
    <w:rsid w:val="00AA4A4A"/>
    <w:rsid w:val="00AB2635"/>
    <w:rsid w:val="00AB432F"/>
    <w:rsid w:val="00AB599F"/>
    <w:rsid w:val="00AB68BA"/>
    <w:rsid w:val="00AC4646"/>
    <w:rsid w:val="00AD22C4"/>
    <w:rsid w:val="00AD32ED"/>
    <w:rsid w:val="00AE18A6"/>
    <w:rsid w:val="00AF3C11"/>
    <w:rsid w:val="00AF654E"/>
    <w:rsid w:val="00AF661E"/>
    <w:rsid w:val="00B02A50"/>
    <w:rsid w:val="00B133C9"/>
    <w:rsid w:val="00B15801"/>
    <w:rsid w:val="00B21A9A"/>
    <w:rsid w:val="00B23D48"/>
    <w:rsid w:val="00B311CB"/>
    <w:rsid w:val="00B35E70"/>
    <w:rsid w:val="00B42743"/>
    <w:rsid w:val="00B4436B"/>
    <w:rsid w:val="00B4785D"/>
    <w:rsid w:val="00B501ED"/>
    <w:rsid w:val="00B62907"/>
    <w:rsid w:val="00B6339E"/>
    <w:rsid w:val="00B634CB"/>
    <w:rsid w:val="00B646B4"/>
    <w:rsid w:val="00B66D4D"/>
    <w:rsid w:val="00B76B74"/>
    <w:rsid w:val="00B93742"/>
    <w:rsid w:val="00B93D15"/>
    <w:rsid w:val="00B95CAB"/>
    <w:rsid w:val="00BA0E0D"/>
    <w:rsid w:val="00BA547B"/>
    <w:rsid w:val="00BA5AA8"/>
    <w:rsid w:val="00BB0B92"/>
    <w:rsid w:val="00BB27C5"/>
    <w:rsid w:val="00BB4FD8"/>
    <w:rsid w:val="00BC14C8"/>
    <w:rsid w:val="00BC71D9"/>
    <w:rsid w:val="00BD207A"/>
    <w:rsid w:val="00BD231F"/>
    <w:rsid w:val="00BE3744"/>
    <w:rsid w:val="00BF2895"/>
    <w:rsid w:val="00BF70C5"/>
    <w:rsid w:val="00C00782"/>
    <w:rsid w:val="00C00FC1"/>
    <w:rsid w:val="00C02DEB"/>
    <w:rsid w:val="00C12A8B"/>
    <w:rsid w:val="00C134C1"/>
    <w:rsid w:val="00C17010"/>
    <w:rsid w:val="00C23CA6"/>
    <w:rsid w:val="00C30F57"/>
    <w:rsid w:val="00C41AB6"/>
    <w:rsid w:val="00C460E7"/>
    <w:rsid w:val="00C5762B"/>
    <w:rsid w:val="00C61D76"/>
    <w:rsid w:val="00C62B75"/>
    <w:rsid w:val="00C63D62"/>
    <w:rsid w:val="00C63F68"/>
    <w:rsid w:val="00C664E8"/>
    <w:rsid w:val="00C73BEE"/>
    <w:rsid w:val="00C73ECD"/>
    <w:rsid w:val="00C75BF5"/>
    <w:rsid w:val="00C80100"/>
    <w:rsid w:val="00C91E27"/>
    <w:rsid w:val="00C952A9"/>
    <w:rsid w:val="00C96C22"/>
    <w:rsid w:val="00CA3A11"/>
    <w:rsid w:val="00CA3A53"/>
    <w:rsid w:val="00CA784E"/>
    <w:rsid w:val="00CB0632"/>
    <w:rsid w:val="00CB7079"/>
    <w:rsid w:val="00CC4A43"/>
    <w:rsid w:val="00CD25F9"/>
    <w:rsid w:val="00CD2A6F"/>
    <w:rsid w:val="00CD738D"/>
    <w:rsid w:val="00CE3E28"/>
    <w:rsid w:val="00CE513A"/>
    <w:rsid w:val="00CE579F"/>
    <w:rsid w:val="00CE64B6"/>
    <w:rsid w:val="00CE73BB"/>
    <w:rsid w:val="00CF0850"/>
    <w:rsid w:val="00CF29DF"/>
    <w:rsid w:val="00D01C87"/>
    <w:rsid w:val="00D01DC5"/>
    <w:rsid w:val="00D02FFC"/>
    <w:rsid w:val="00D04121"/>
    <w:rsid w:val="00D04CBA"/>
    <w:rsid w:val="00D122FC"/>
    <w:rsid w:val="00D200F5"/>
    <w:rsid w:val="00D213B3"/>
    <w:rsid w:val="00D2270F"/>
    <w:rsid w:val="00D22FAE"/>
    <w:rsid w:val="00D25A3C"/>
    <w:rsid w:val="00D279D5"/>
    <w:rsid w:val="00D27B58"/>
    <w:rsid w:val="00D27C19"/>
    <w:rsid w:val="00D31562"/>
    <w:rsid w:val="00D344CC"/>
    <w:rsid w:val="00D430C2"/>
    <w:rsid w:val="00D53B6B"/>
    <w:rsid w:val="00D55C4C"/>
    <w:rsid w:val="00D564C4"/>
    <w:rsid w:val="00D5662A"/>
    <w:rsid w:val="00D6203C"/>
    <w:rsid w:val="00D622E0"/>
    <w:rsid w:val="00D641AB"/>
    <w:rsid w:val="00D644FE"/>
    <w:rsid w:val="00D64B2E"/>
    <w:rsid w:val="00D70A49"/>
    <w:rsid w:val="00D70D9B"/>
    <w:rsid w:val="00D74077"/>
    <w:rsid w:val="00D86531"/>
    <w:rsid w:val="00D94610"/>
    <w:rsid w:val="00DA289A"/>
    <w:rsid w:val="00DB1893"/>
    <w:rsid w:val="00DB3B46"/>
    <w:rsid w:val="00DC3125"/>
    <w:rsid w:val="00DC3489"/>
    <w:rsid w:val="00DC4BD1"/>
    <w:rsid w:val="00DC4EF7"/>
    <w:rsid w:val="00DD0E54"/>
    <w:rsid w:val="00DD3F96"/>
    <w:rsid w:val="00DE4298"/>
    <w:rsid w:val="00DF05C0"/>
    <w:rsid w:val="00DF2EEC"/>
    <w:rsid w:val="00DF3857"/>
    <w:rsid w:val="00DF3964"/>
    <w:rsid w:val="00DF5B83"/>
    <w:rsid w:val="00E039A5"/>
    <w:rsid w:val="00E11479"/>
    <w:rsid w:val="00E17C99"/>
    <w:rsid w:val="00E23102"/>
    <w:rsid w:val="00E30AA9"/>
    <w:rsid w:val="00E316CC"/>
    <w:rsid w:val="00E40E8E"/>
    <w:rsid w:val="00E412CD"/>
    <w:rsid w:val="00E41A34"/>
    <w:rsid w:val="00E43194"/>
    <w:rsid w:val="00E45424"/>
    <w:rsid w:val="00E51CA2"/>
    <w:rsid w:val="00E52391"/>
    <w:rsid w:val="00E55D07"/>
    <w:rsid w:val="00E574C7"/>
    <w:rsid w:val="00E60C79"/>
    <w:rsid w:val="00E613B2"/>
    <w:rsid w:val="00E62056"/>
    <w:rsid w:val="00E67201"/>
    <w:rsid w:val="00E67E4C"/>
    <w:rsid w:val="00E82A67"/>
    <w:rsid w:val="00E83D4F"/>
    <w:rsid w:val="00E85312"/>
    <w:rsid w:val="00E90410"/>
    <w:rsid w:val="00E91CAC"/>
    <w:rsid w:val="00E9266E"/>
    <w:rsid w:val="00E96604"/>
    <w:rsid w:val="00E9771D"/>
    <w:rsid w:val="00EA6032"/>
    <w:rsid w:val="00EB4373"/>
    <w:rsid w:val="00EC1AE3"/>
    <w:rsid w:val="00EC24E6"/>
    <w:rsid w:val="00EC5FE6"/>
    <w:rsid w:val="00EC7041"/>
    <w:rsid w:val="00ED3205"/>
    <w:rsid w:val="00ED3488"/>
    <w:rsid w:val="00ED4D8B"/>
    <w:rsid w:val="00EE5829"/>
    <w:rsid w:val="00EE7490"/>
    <w:rsid w:val="00EF31E5"/>
    <w:rsid w:val="00EF3792"/>
    <w:rsid w:val="00EF5D15"/>
    <w:rsid w:val="00EF6596"/>
    <w:rsid w:val="00EF70EE"/>
    <w:rsid w:val="00F10D0A"/>
    <w:rsid w:val="00F1154C"/>
    <w:rsid w:val="00F137B1"/>
    <w:rsid w:val="00F13ADD"/>
    <w:rsid w:val="00F17F09"/>
    <w:rsid w:val="00F23DDB"/>
    <w:rsid w:val="00F244D0"/>
    <w:rsid w:val="00F266AE"/>
    <w:rsid w:val="00F26D90"/>
    <w:rsid w:val="00F4300D"/>
    <w:rsid w:val="00F465D5"/>
    <w:rsid w:val="00F46B9E"/>
    <w:rsid w:val="00F504CD"/>
    <w:rsid w:val="00F51F14"/>
    <w:rsid w:val="00F52C43"/>
    <w:rsid w:val="00F53B57"/>
    <w:rsid w:val="00F6255F"/>
    <w:rsid w:val="00F640FF"/>
    <w:rsid w:val="00F727CA"/>
    <w:rsid w:val="00F75193"/>
    <w:rsid w:val="00F76AC0"/>
    <w:rsid w:val="00F77891"/>
    <w:rsid w:val="00F802F0"/>
    <w:rsid w:val="00F833CA"/>
    <w:rsid w:val="00F86193"/>
    <w:rsid w:val="00F86D89"/>
    <w:rsid w:val="00F87DCA"/>
    <w:rsid w:val="00F91F55"/>
    <w:rsid w:val="00F93568"/>
    <w:rsid w:val="00F9452F"/>
    <w:rsid w:val="00FA0667"/>
    <w:rsid w:val="00FA1E3B"/>
    <w:rsid w:val="00FA5BC7"/>
    <w:rsid w:val="00FA7368"/>
    <w:rsid w:val="00FB1112"/>
    <w:rsid w:val="00FB1333"/>
    <w:rsid w:val="00FB26F3"/>
    <w:rsid w:val="00FB2C46"/>
    <w:rsid w:val="00FB3492"/>
    <w:rsid w:val="00FB371B"/>
    <w:rsid w:val="00FB5C98"/>
    <w:rsid w:val="00FB6D3E"/>
    <w:rsid w:val="00FC019A"/>
    <w:rsid w:val="00FC3E39"/>
    <w:rsid w:val="00FD371A"/>
    <w:rsid w:val="00FD7AA6"/>
    <w:rsid w:val="00FE5920"/>
    <w:rsid w:val="00FE6489"/>
    <w:rsid w:val="00FE6BC7"/>
    <w:rsid w:val="00FE6E71"/>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3A79877"/>
  <w15:docId w15:val="{85294A13-6C3A-4C6F-A4C3-F932D7626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w:hAnsi="Times"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50A3"/>
    <w:rPr>
      <w:sz w:val="24"/>
      <w:lang w:val="fr-FR" w:eastAsia="fr-FR"/>
    </w:rPr>
  </w:style>
  <w:style w:type="paragraph" w:styleId="Titre1">
    <w:name w:val="heading 1"/>
    <w:basedOn w:val="Normal"/>
    <w:next w:val="Normal"/>
    <w:link w:val="Titre1Car"/>
    <w:uiPriority w:val="9"/>
    <w:qFormat/>
    <w:rsid w:val="00C30F5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semiHidden/>
    <w:unhideWhenUsed/>
    <w:qFormat/>
    <w:rsid w:val="00891E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re4">
    <w:name w:val="heading 4"/>
    <w:basedOn w:val="Normal"/>
    <w:next w:val="Normal"/>
    <w:link w:val="Titre4Car"/>
    <w:qFormat/>
    <w:rsid w:val="00F86193"/>
    <w:pPr>
      <w:keepNext/>
      <w:jc w:val="center"/>
      <w:outlineLvl w:val="3"/>
    </w:pPr>
    <w:rPr>
      <w:rFonts w:ascii="Times New Roman" w:eastAsia="Times New Roman" w:hAnsi="Times New Roman"/>
      <w:b/>
      <w:lang w:val="en-US" w:eastAsia="it-IT"/>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ligne">
    <w:name w:val="line number"/>
    <w:rsid w:val="00093A93"/>
    <w:rPr>
      <w:rFonts w:ascii="Arial" w:hAnsi="Arial"/>
      <w:sz w:val="16"/>
    </w:rPr>
  </w:style>
  <w:style w:type="paragraph" w:customStyle="1" w:styleId="TITRE">
    <w:name w:val="TITRE"/>
    <w:basedOn w:val="Normal"/>
    <w:rsid w:val="006450A3"/>
    <w:pPr>
      <w:tabs>
        <w:tab w:val="left" w:pos="-720"/>
      </w:tabs>
      <w:spacing w:after="240" w:line="360" w:lineRule="atLeast"/>
      <w:jc w:val="center"/>
    </w:pPr>
    <w:rPr>
      <w:rFonts w:ascii="Times New Roman" w:eastAsia="Times New Roman" w:hAnsi="Times New Roman"/>
      <w:b/>
      <w:caps/>
      <w:sz w:val="20"/>
      <w:lang w:val="en-GB"/>
    </w:rPr>
  </w:style>
  <w:style w:type="paragraph" w:customStyle="1" w:styleId="sumtexte">
    <w:name w:val="sumtexte"/>
    <w:basedOn w:val="Normal"/>
    <w:rsid w:val="00711F46"/>
    <w:pPr>
      <w:tabs>
        <w:tab w:val="left" w:pos="-720"/>
      </w:tabs>
      <w:spacing w:after="120" w:line="240" w:lineRule="exact"/>
      <w:ind w:left="567" w:right="567"/>
      <w:jc w:val="both"/>
    </w:pPr>
    <w:rPr>
      <w:rFonts w:ascii="Arial" w:eastAsia="Times New Roman" w:hAnsi="Arial"/>
      <w:i/>
      <w:sz w:val="18"/>
      <w:lang w:val="en-GB"/>
    </w:rPr>
  </w:style>
  <w:style w:type="paragraph" w:customStyle="1" w:styleId="A">
    <w:name w:val="A"/>
    <w:basedOn w:val="Normal"/>
    <w:rsid w:val="006450A3"/>
    <w:pPr>
      <w:tabs>
        <w:tab w:val="left" w:pos="-720"/>
      </w:tabs>
      <w:spacing w:after="240"/>
      <w:jc w:val="center"/>
    </w:pPr>
    <w:rPr>
      <w:rFonts w:ascii="Ottawa" w:eastAsia="Times New Roman" w:hAnsi="Ottawa"/>
      <w:b/>
      <w:caps/>
      <w:lang w:val="en-GB"/>
    </w:rPr>
  </w:style>
  <w:style w:type="paragraph" w:customStyle="1" w:styleId="paraA">
    <w:name w:val="paraA"/>
    <w:basedOn w:val="Normal"/>
    <w:rsid w:val="006450A3"/>
    <w:pPr>
      <w:tabs>
        <w:tab w:val="left" w:pos="-720"/>
      </w:tabs>
      <w:spacing w:after="240"/>
      <w:jc w:val="both"/>
    </w:pPr>
    <w:rPr>
      <w:rFonts w:ascii="Arial" w:eastAsia="Times New Roman" w:hAnsi="Arial"/>
      <w:sz w:val="18"/>
      <w:lang w:val="en-GB"/>
    </w:rPr>
  </w:style>
  <w:style w:type="paragraph" w:customStyle="1" w:styleId="1">
    <w:name w:val="1"/>
    <w:basedOn w:val="para1"/>
    <w:uiPriority w:val="99"/>
    <w:rsid w:val="00A4558A"/>
    <w:pPr>
      <w:tabs>
        <w:tab w:val="clear" w:pos="-720"/>
      </w:tabs>
      <w:ind w:left="426" w:hanging="426"/>
    </w:pPr>
    <w:rPr>
      <w:rFonts w:ascii="Ottawa" w:hAnsi="Ottawa"/>
      <w:b/>
      <w:sz w:val="22"/>
    </w:rPr>
  </w:style>
  <w:style w:type="paragraph" w:customStyle="1" w:styleId="para1">
    <w:name w:val="para1"/>
    <w:basedOn w:val="Normal"/>
    <w:rsid w:val="006450A3"/>
    <w:pPr>
      <w:tabs>
        <w:tab w:val="left" w:pos="-720"/>
      </w:tabs>
      <w:spacing w:after="240"/>
      <w:jc w:val="both"/>
    </w:pPr>
    <w:rPr>
      <w:rFonts w:ascii="Arial" w:eastAsia="Times New Roman" w:hAnsi="Arial"/>
      <w:sz w:val="18"/>
      <w:lang w:val="en-GB"/>
    </w:rPr>
  </w:style>
  <w:style w:type="paragraph" w:customStyle="1" w:styleId="a0">
    <w:name w:val="a)"/>
    <w:basedOn w:val="Normal"/>
    <w:rsid w:val="006450A3"/>
    <w:pPr>
      <w:spacing w:after="120"/>
      <w:ind w:left="425" w:hanging="425"/>
      <w:jc w:val="both"/>
    </w:pPr>
    <w:rPr>
      <w:rFonts w:ascii="Ottawa" w:eastAsia="Times New Roman" w:hAnsi="Ottawa"/>
      <w:b/>
      <w:sz w:val="20"/>
      <w:lang w:val="en-GB"/>
    </w:rPr>
  </w:style>
  <w:style w:type="paragraph" w:customStyle="1" w:styleId="paraa0">
    <w:name w:val="paraa)"/>
    <w:basedOn w:val="Normal"/>
    <w:rsid w:val="006450A3"/>
    <w:pPr>
      <w:tabs>
        <w:tab w:val="left" w:pos="-720"/>
      </w:tabs>
      <w:spacing w:after="240"/>
      <w:ind w:left="425"/>
      <w:jc w:val="both"/>
    </w:pPr>
    <w:rPr>
      <w:rFonts w:ascii="Arial" w:eastAsia="Times New Roman" w:hAnsi="Arial"/>
      <w:sz w:val="18"/>
      <w:lang w:val="en-GB"/>
    </w:rPr>
  </w:style>
  <w:style w:type="paragraph" w:customStyle="1" w:styleId="i">
    <w:name w:val="i)"/>
    <w:basedOn w:val="Normal"/>
    <w:uiPriority w:val="99"/>
    <w:qFormat/>
    <w:rsid w:val="00FD7AA6"/>
    <w:pPr>
      <w:tabs>
        <w:tab w:val="left" w:pos="-720"/>
      </w:tabs>
      <w:spacing w:after="120"/>
      <w:ind w:left="1843" w:hanging="425"/>
      <w:jc w:val="both"/>
    </w:pPr>
    <w:rPr>
      <w:rFonts w:ascii="Arial" w:eastAsia="Times New Roman" w:hAnsi="Arial"/>
      <w:sz w:val="18"/>
      <w:lang w:val="en-GB"/>
    </w:rPr>
  </w:style>
  <w:style w:type="paragraph" w:customStyle="1" w:styleId="iparalast">
    <w:name w:val="i_para_last"/>
    <w:basedOn w:val="i"/>
    <w:rsid w:val="000A58BC"/>
    <w:pPr>
      <w:spacing w:after="240" w:line="200" w:lineRule="exact"/>
      <w:ind w:firstLine="0"/>
    </w:pPr>
  </w:style>
  <w:style w:type="paragraph" w:customStyle="1" w:styleId="Ref">
    <w:name w:val="Ref."/>
    <w:basedOn w:val="Normal"/>
    <w:rsid w:val="00441733"/>
    <w:pPr>
      <w:tabs>
        <w:tab w:val="left" w:pos="-720"/>
      </w:tabs>
      <w:spacing w:after="240"/>
      <w:jc w:val="both"/>
    </w:pPr>
    <w:rPr>
      <w:rFonts w:ascii="Arial" w:eastAsia="Times New Roman" w:hAnsi="Arial"/>
      <w:sz w:val="18"/>
      <w:lang w:val="es-ES"/>
    </w:rPr>
  </w:style>
  <w:style w:type="paragraph" w:customStyle="1" w:styleId="rtoiles">
    <w:name w:val="r_étoiles"/>
    <w:basedOn w:val="Normal"/>
    <w:next w:val="Normal"/>
    <w:rsid w:val="006450A3"/>
    <w:pPr>
      <w:keepLines/>
      <w:spacing w:before="240" w:after="240" w:line="240" w:lineRule="atLeast"/>
      <w:jc w:val="center"/>
    </w:pPr>
    <w:rPr>
      <w:rFonts w:ascii="Times New Roman" w:eastAsia="Times New Roman" w:hAnsi="Times New Roman"/>
      <w:sz w:val="20"/>
    </w:rPr>
  </w:style>
  <w:style w:type="paragraph" w:styleId="En-tte">
    <w:name w:val="header"/>
    <w:basedOn w:val="Normal"/>
    <w:link w:val="En-tteCar"/>
    <w:rsid w:val="006450A3"/>
    <w:pPr>
      <w:tabs>
        <w:tab w:val="center" w:pos="4536"/>
        <w:tab w:val="right" w:pos="9072"/>
      </w:tabs>
    </w:pPr>
  </w:style>
  <w:style w:type="character" w:styleId="Marquedecommentaire">
    <w:name w:val="annotation reference"/>
    <w:semiHidden/>
    <w:rsid w:val="006450A3"/>
    <w:rPr>
      <w:sz w:val="16"/>
      <w:szCs w:val="16"/>
    </w:rPr>
  </w:style>
  <w:style w:type="paragraph" w:styleId="Commentaire">
    <w:name w:val="annotation text"/>
    <w:basedOn w:val="Normal"/>
    <w:semiHidden/>
    <w:rsid w:val="006450A3"/>
    <w:rPr>
      <w:sz w:val="20"/>
    </w:rPr>
  </w:style>
  <w:style w:type="paragraph" w:styleId="Objetducommentaire">
    <w:name w:val="annotation subject"/>
    <w:basedOn w:val="Commentaire"/>
    <w:next w:val="Commentaire"/>
    <w:semiHidden/>
    <w:rsid w:val="006450A3"/>
    <w:rPr>
      <w:b/>
      <w:bCs/>
    </w:rPr>
  </w:style>
  <w:style w:type="paragraph" w:styleId="Textedebulles">
    <w:name w:val="Balloon Text"/>
    <w:basedOn w:val="Normal"/>
    <w:semiHidden/>
    <w:rsid w:val="006450A3"/>
    <w:rPr>
      <w:rFonts w:ascii="Tahoma" w:hAnsi="Tahoma" w:cs="Tahoma"/>
      <w:sz w:val="16"/>
      <w:szCs w:val="16"/>
    </w:rPr>
  </w:style>
  <w:style w:type="paragraph" w:customStyle="1" w:styleId="b">
    <w:name w:val="b)"/>
    <w:basedOn w:val="Normal"/>
    <w:rsid w:val="008D2A34"/>
    <w:pPr>
      <w:tabs>
        <w:tab w:val="left" w:pos="-720"/>
      </w:tabs>
      <w:spacing w:after="120"/>
      <w:ind w:left="850" w:hanging="425"/>
      <w:jc w:val="both"/>
    </w:pPr>
    <w:rPr>
      <w:rFonts w:ascii="Ottawa" w:eastAsia="Times New Roman" w:hAnsi="Ottawa"/>
      <w:b/>
      <w:sz w:val="18"/>
      <w:lang w:val="en-GB"/>
    </w:rPr>
  </w:style>
  <w:style w:type="character" w:customStyle="1" w:styleId="En-tteCar">
    <w:name w:val="En-tête Car"/>
    <w:link w:val="En-tte"/>
    <w:rsid w:val="002D1D9E"/>
    <w:rPr>
      <w:sz w:val="24"/>
      <w:lang w:val="fr-FR" w:eastAsia="fr-FR"/>
    </w:rPr>
  </w:style>
  <w:style w:type="character" w:styleId="Lienhypertexte">
    <w:name w:val="Hyperlink"/>
    <w:rsid w:val="00CD2A6F"/>
    <w:rPr>
      <w:color w:val="0000FF"/>
      <w:u w:val="single"/>
    </w:rPr>
  </w:style>
  <w:style w:type="paragraph" w:customStyle="1" w:styleId="Reflabnote">
    <w:name w:val="Ref_lab_note"/>
    <w:basedOn w:val="Normal"/>
    <w:link w:val="ReflabnoteCar"/>
    <w:rsid w:val="00CD2A6F"/>
    <w:pPr>
      <w:spacing w:before="120" w:after="120"/>
      <w:jc w:val="center"/>
    </w:pPr>
    <w:rPr>
      <w:rFonts w:ascii="Arial" w:eastAsia="Times New Roman" w:hAnsi="Arial" w:cs="Arial"/>
      <w:sz w:val="18"/>
      <w:szCs w:val="18"/>
      <w:lang w:val="en-GB"/>
    </w:rPr>
  </w:style>
  <w:style w:type="character" w:customStyle="1" w:styleId="ReflabnoteCar">
    <w:name w:val="Ref_lab_note Car"/>
    <w:link w:val="Reflabnote"/>
    <w:rsid w:val="00CD2A6F"/>
    <w:rPr>
      <w:rFonts w:ascii="Arial" w:eastAsia="Times New Roman" w:hAnsi="Arial" w:cs="Arial"/>
      <w:sz w:val="18"/>
      <w:szCs w:val="18"/>
      <w:lang w:eastAsia="fr-FR"/>
    </w:rPr>
  </w:style>
  <w:style w:type="paragraph" w:customStyle="1" w:styleId="StyleRefDoublesoulign">
    <w:name w:val="Style Ref. + Double souligné"/>
    <w:basedOn w:val="Ref"/>
    <w:rsid w:val="00441733"/>
    <w:rPr>
      <w:u w:val="double"/>
    </w:rPr>
  </w:style>
  <w:style w:type="paragraph" w:styleId="Rvision">
    <w:name w:val="Revision"/>
    <w:hidden/>
    <w:uiPriority w:val="99"/>
    <w:semiHidden/>
    <w:rsid w:val="00824A36"/>
    <w:rPr>
      <w:sz w:val="24"/>
      <w:lang w:val="fr-FR" w:eastAsia="fr-FR"/>
    </w:rPr>
  </w:style>
  <w:style w:type="paragraph" w:styleId="Corpsdetexte2">
    <w:name w:val="Body Text 2"/>
    <w:basedOn w:val="Normal"/>
    <w:link w:val="Corpsdetexte2Car"/>
    <w:rsid w:val="006135F2"/>
    <w:pPr>
      <w:jc w:val="center"/>
    </w:pPr>
    <w:rPr>
      <w:rFonts w:ascii="Arial" w:eastAsia="Times New Roman" w:hAnsi="Arial"/>
      <w:sz w:val="16"/>
      <w:lang w:val="it-IT" w:eastAsia="it-IT"/>
    </w:rPr>
  </w:style>
  <w:style w:type="character" w:customStyle="1" w:styleId="Corpsdetexte2Car">
    <w:name w:val="Corps de texte 2 Car"/>
    <w:link w:val="Corpsdetexte2"/>
    <w:rsid w:val="006135F2"/>
    <w:rPr>
      <w:rFonts w:ascii="Arial" w:eastAsia="Times New Roman" w:hAnsi="Arial"/>
      <w:sz w:val="16"/>
      <w:lang w:val="it-IT" w:eastAsia="it-IT"/>
    </w:rPr>
  </w:style>
  <w:style w:type="paragraph" w:customStyle="1" w:styleId="Default">
    <w:name w:val="Default"/>
    <w:rsid w:val="00DC4BD1"/>
    <w:pPr>
      <w:autoSpaceDE w:val="0"/>
      <w:autoSpaceDN w:val="0"/>
      <w:adjustRightInd w:val="0"/>
    </w:pPr>
    <w:rPr>
      <w:rFonts w:ascii="Times New Roman" w:hAnsi="Times New Roman"/>
      <w:color w:val="000000"/>
      <w:sz w:val="24"/>
      <w:szCs w:val="24"/>
      <w:lang w:val="it-IT"/>
    </w:rPr>
  </w:style>
  <w:style w:type="paragraph" w:customStyle="1" w:styleId="TableHead">
    <w:name w:val="Table Head"/>
    <w:basedOn w:val="Normal"/>
    <w:rsid w:val="00E60C79"/>
    <w:pPr>
      <w:spacing w:before="120" w:after="120"/>
      <w:jc w:val="center"/>
    </w:pPr>
    <w:rPr>
      <w:rFonts w:ascii="Ottawa" w:eastAsia="Times New Roman" w:hAnsi="Ottawa"/>
      <w:b/>
      <w:bCs/>
      <w:sz w:val="18"/>
      <w:szCs w:val="22"/>
      <w:lang w:val="en-IE" w:eastAsia="en-US" w:bidi="en-US"/>
    </w:rPr>
  </w:style>
  <w:style w:type="paragraph" w:customStyle="1" w:styleId="Tabletext">
    <w:name w:val="Table text"/>
    <w:basedOn w:val="Normal"/>
    <w:rsid w:val="00E60C79"/>
    <w:pPr>
      <w:spacing w:before="120" w:after="120"/>
      <w:jc w:val="center"/>
    </w:pPr>
    <w:rPr>
      <w:rFonts w:ascii="Arial" w:eastAsia="Times New Roman" w:hAnsi="Arial" w:cs="Arial"/>
      <w:bCs/>
      <w:sz w:val="18"/>
      <w:szCs w:val="22"/>
      <w:lang w:val="en-IE" w:eastAsia="en-US" w:bidi="en-US"/>
    </w:rPr>
  </w:style>
  <w:style w:type="paragraph" w:customStyle="1" w:styleId="Tabletitle">
    <w:name w:val="Table title"/>
    <w:basedOn w:val="Normal"/>
    <w:autoRedefine/>
    <w:rsid w:val="00110BE8"/>
    <w:pPr>
      <w:spacing w:before="240" w:after="120"/>
      <w:jc w:val="center"/>
    </w:pPr>
    <w:rPr>
      <w:rFonts w:ascii="Ottawa" w:eastAsia="Times New Roman" w:hAnsi="Ottawa" w:cs="Calibri"/>
      <w:b/>
      <w:bCs/>
      <w:i/>
      <w:sz w:val="18"/>
      <w:szCs w:val="22"/>
      <w:u w:val="double"/>
      <w:lang w:val="en-GB" w:eastAsia="en-US" w:bidi="en-US"/>
    </w:rPr>
  </w:style>
  <w:style w:type="paragraph" w:styleId="Textebrut">
    <w:name w:val="Plain Text"/>
    <w:basedOn w:val="Normal"/>
    <w:link w:val="TextebrutCar"/>
    <w:uiPriority w:val="99"/>
    <w:unhideWhenUsed/>
    <w:rsid w:val="00E60C79"/>
    <w:rPr>
      <w:rFonts w:ascii="Calibri" w:eastAsia="Trebuchet MS" w:hAnsi="Calibri"/>
      <w:sz w:val="22"/>
      <w:szCs w:val="21"/>
      <w:lang w:val="en-GB" w:eastAsia="en-US"/>
    </w:rPr>
  </w:style>
  <w:style w:type="character" w:customStyle="1" w:styleId="TextebrutCar">
    <w:name w:val="Texte brut Car"/>
    <w:link w:val="Textebrut"/>
    <w:uiPriority w:val="99"/>
    <w:rsid w:val="00E60C79"/>
    <w:rPr>
      <w:rFonts w:ascii="Calibri" w:eastAsia="Trebuchet MS" w:hAnsi="Calibri" w:cs="Times New Roman"/>
      <w:sz w:val="22"/>
      <w:szCs w:val="21"/>
      <w:lang w:eastAsia="en-US"/>
    </w:rPr>
  </w:style>
  <w:style w:type="character" w:styleId="lev">
    <w:name w:val="Strong"/>
    <w:uiPriority w:val="22"/>
    <w:qFormat/>
    <w:rsid w:val="007C57B7"/>
    <w:rPr>
      <w:b/>
      <w:bCs/>
    </w:rPr>
  </w:style>
  <w:style w:type="character" w:customStyle="1" w:styleId="source1">
    <w:name w:val="source1"/>
    <w:rsid w:val="007C57B7"/>
    <w:rPr>
      <w:sz w:val="22"/>
      <w:szCs w:val="22"/>
    </w:rPr>
  </w:style>
  <w:style w:type="character" w:customStyle="1" w:styleId="Titre4Car">
    <w:name w:val="Titre 4 Car"/>
    <w:link w:val="Titre4"/>
    <w:rsid w:val="00F86193"/>
    <w:rPr>
      <w:rFonts w:ascii="Times New Roman" w:eastAsia="Times New Roman" w:hAnsi="Times New Roman"/>
      <w:b/>
      <w:sz w:val="24"/>
      <w:lang w:val="en-US" w:eastAsia="it-IT"/>
    </w:rPr>
  </w:style>
  <w:style w:type="character" w:customStyle="1" w:styleId="slug-vol">
    <w:name w:val="slug-vol"/>
    <w:basedOn w:val="Policepardfaut"/>
    <w:rsid w:val="00FB5C98"/>
  </w:style>
  <w:style w:type="paragraph" w:customStyle="1" w:styleId="StyleRefPetitesmajuscules">
    <w:name w:val="Style Ref. + Petites majuscules"/>
    <w:basedOn w:val="Ref"/>
    <w:rsid w:val="00441733"/>
  </w:style>
  <w:style w:type="paragraph" w:styleId="Corpsdetexte">
    <w:name w:val="Body Text"/>
    <w:basedOn w:val="Normal"/>
    <w:link w:val="CorpsdetexteCar"/>
    <w:uiPriority w:val="99"/>
    <w:semiHidden/>
    <w:unhideWhenUsed/>
    <w:rsid w:val="00A6136B"/>
    <w:pPr>
      <w:spacing w:after="120"/>
    </w:pPr>
  </w:style>
  <w:style w:type="character" w:customStyle="1" w:styleId="CorpsdetexteCar">
    <w:name w:val="Corps de texte Car"/>
    <w:link w:val="Corpsdetexte"/>
    <w:uiPriority w:val="99"/>
    <w:semiHidden/>
    <w:rsid w:val="00A6136B"/>
    <w:rPr>
      <w:sz w:val="24"/>
      <w:lang w:val="fr-FR" w:eastAsia="fr-FR"/>
    </w:rPr>
  </w:style>
  <w:style w:type="paragraph" w:customStyle="1" w:styleId="standard">
    <w:name w:val="standard"/>
    <w:basedOn w:val="Normal"/>
    <w:rsid w:val="002C2186"/>
    <w:pPr>
      <w:spacing w:line="240" w:lineRule="atLeast"/>
      <w:ind w:left="283" w:hanging="283"/>
      <w:jc w:val="both"/>
    </w:pPr>
    <w:rPr>
      <w:rFonts w:ascii="Arial" w:eastAsia="Times New Roman" w:hAnsi="Arial"/>
      <w:lang w:val="it-IT" w:eastAsia="it-IT"/>
    </w:rPr>
  </w:style>
  <w:style w:type="paragraph" w:styleId="Notedebasdepage">
    <w:name w:val="footnote text"/>
    <w:basedOn w:val="Normal"/>
    <w:link w:val="NotedebasdepageCar"/>
    <w:semiHidden/>
    <w:rsid w:val="00711F46"/>
    <w:pPr>
      <w:tabs>
        <w:tab w:val="left" w:pos="-720"/>
      </w:tabs>
      <w:spacing w:line="360" w:lineRule="atLeast"/>
      <w:jc w:val="both"/>
    </w:pPr>
    <w:rPr>
      <w:rFonts w:ascii="Times New Roman" w:eastAsia="Times New Roman" w:hAnsi="Times New Roman"/>
      <w:sz w:val="20"/>
      <w:lang w:val="en-GB"/>
    </w:rPr>
  </w:style>
  <w:style w:type="character" w:customStyle="1" w:styleId="NotedebasdepageCar">
    <w:name w:val="Note de bas de page Car"/>
    <w:basedOn w:val="Policepardfaut"/>
    <w:link w:val="Notedebasdepage"/>
    <w:semiHidden/>
    <w:rsid w:val="00711F46"/>
    <w:rPr>
      <w:rFonts w:ascii="Times New Roman" w:eastAsia="Times New Roman" w:hAnsi="Times New Roman"/>
      <w:lang w:eastAsia="fr-FR"/>
    </w:rPr>
  </w:style>
  <w:style w:type="character" w:styleId="Appelnotedebasdep">
    <w:name w:val="footnote reference"/>
    <w:basedOn w:val="Policepardfaut"/>
    <w:semiHidden/>
    <w:rsid w:val="00711F46"/>
    <w:rPr>
      <w:rFonts w:cs="Times New Roman"/>
      <w:vertAlign w:val="superscript"/>
    </w:rPr>
  </w:style>
  <w:style w:type="paragraph" w:customStyle="1" w:styleId="11">
    <w:name w:val="1.1"/>
    <w:basedOn w:val="Normal"/>
    <w:qFormat/>
    <w:rsid w:val="0049436E"/>
    <w:pPr>
      <w:spacing w:after="240"/>
      <w:ind w:left="850" w:hanging="425"/>
    </w:pPr>
    <w:rPr>
      <w:rFonts w:ascii="Ottawa" w:eastAsiaTheme="minorHAnsi" w:hAnsi="Ottawa" w:cs="Arial"/>
      <w:b/>
      <w:sz w:val="20"/>
      <w:szCs w:val="22"/>
      <w:lang w:val="en-GB" w:eastAsia="en-US"/>
    </w:rPr>
  </w:style>
  <w:style w:type="paragraph" w:customStyle="1" w:styleId="11Para">
    <w:name w:val="1.1_Para"/>
    <w:basedOn w:val="Normal"/>
    <w:qFormat/>
    <w:rsid w:val="0049436E"/>
    <w:pPr>
      <w:spacing w:after="240"/>
      <w:ind w:left="851"/>
      <w:jc w:val="both"/>
    </w:pPr>
    <w:rPr>
      <w:rFonts w:ascii="Arial" w:eastAsiaTheme="minorHAnsi" w:hAnsi="Arial" w:cs="Arial"/>
      <w:sz w:val="18"/>
      <w:szCs w:val="18"/>
      <w:lang w:val="en-GB" w:eastAsia="en-US"/>
    </w:rPr>
  </w:style>
  <w:style w:type="paragraph" w:customStyle="1" w:styleId="111">
    <w:name w:val="1.1.1"/>
    <w:basedOn w:val="Normal"/>
    <w:qFormat/>
    <w:rsid w:val="0049436E"/>
    <w:pPr>
      <w:spacing w:after="120"/>
      <w:ind w:left="1418" w:hanging="567"/>
    </w:pPr>
    <w:rPr>
      <w:rFonts w:ascii="Ottawa" w:eastAsiaTheme="minorHAnsi" w:hAnsi="Ottawa" w:cs="Arial"/>
      <w:b/>
      <w:sz w:val="19"/>
      <w:lang w:val="en-GB" w:eastAsia="en-US"/>
    </w:rPr>
  </w:style>
  <w:style w:type="paragraph" w:customStyle="1" w:styleId="111Para">
    <w:name w:val="1.1.1_Para"/>
    <w:basedOn w:val="Normal"/>
    <w:qFormat/>
    <w:rsid w:val="0049436E"/>
    <w:pPr>
      <w:spacing w:after="240"/>
      <w:ind w:left="1418"/>
      <w:jc w:val="both"/>
    </w:pPr>
    <w:rPr>
      <w:rFonts w:ascii="Arial" w:eastAsiaTheme="minorHAnsi" w:hAnsi="Arial" w:cs="Arial"/>
      <w:sz w:val="18"/>
      <w:szCs w:val="18"/>
      <w:lang w:val="en-GB" w:eastAsia="en-US"/>
    </w:rPr>
  </w:style>
  <w:style w:type="paragraph" w:customStyle="1" w:styleId="ilast">
    <w:name w:val="i)_last"/>
    <w:basedOn w:val="Normal"/>
    <w:qFormat/>
    <w:rsid w:val="0049436E"/>
    <w:pPr>
      <w:spacing w:after="240"/>
      <w:ind w:left="1843" w:hanging="425"/>
    </w:pPr>
    <w:rPr>
      <w:rFonts w:ascii="Arial" w:eastAsiaTheme="minorHAnsi" w:hAnsi="Arial" w:cs="Arial"/>
      <w:sz w:val="18"/>
      <w:szCs w:val="18"/>
      <w:lang w:val="en-GB" w:eastAsia="en-US"/>
    </w:rPr>
  </w:style>
  <w:style w:type="paragraph" w:customStyle="1" w:styleId="afourthlevel">
    <w:name w:val="a)_fourth_level"/>
    <w:basedOn w:val="Normal"/>
    <w:qFormat/>
    <w:rsid w:val="0049436E"/>
    <w:pPr>
      <w:spacing w:after="120"/>
      <w:ind w:left="1843" w:hanging="425"/>
    </w:pPr>
    <w:rPr>
      <w:rFonts w:ascii="Ottawa" w:eastAsiaTheme="minorHAnsi" w:hAnsi="Ottawa" w:cs="Arial"/>
      <w:b/>
      <w:sz w:val="18"/>
      <w:lang w:val="en-GB" w:eastAsia="en-US"/>
    </w:rPr>
  </w:style>
  <w:style w:type="paragraph" w:customStyle="1" w:styleId="afourthpara">
    <w:name w:val="a)_fourth_para"/>
    <w:basedOn w:val="Normal"/>
    <w:qFormat/>
    <w:rsid w:val="0049436E"/>
    <w:pPr>
      <w:spacing w:after="240"/>
      <w:ind w:left="1843"/>
      <w:jc w:val="both"/>
    </w:pPr>
    <w:rPr>
      <w:rFonts w:ascii="Arial" w:eastAsiaTheme="minorHAnsi" w:hAnsi="Arial" w:cs="Arial"/>
      <w:sz w:val="18"/>
      <w:szCs w:val="18"/>
      <w:lang w:val="en-GB" w:eastAsia="en-US"/>
    </w:rPr>
  </w:style>
  <w:style w:type="paragraph" w:customStyle="1" w:styleId="ififthlevel">
    <w:name w:val="i)_fifth_level"/>
    <w:basedOn w:val="Normal"/>
    <w:qFormat/>
    <w:rsid w:val="0049436E"/>
    <w:pPr>
      <w:spacing w:after="120"/>
      <w:ind w:left="2268" w:hanging="425"/>
    </w:pPr>
    <w:rPr>
      <w:rFonts w:ascii="Ottawa" w:eastAsiaTheme="minorHAnsi" w:hAnsi="Ottawa" w:cs="Arial"/>
      <w:b/>
      <w:sz w:val="17"/>
      <w:szCs w:val="18"/>
      <w:lang w:val="en-GB" w:eastAsia="en-US"/>
    </w:rPr>
  </w:style>
  <w:style w:type="paragraph" w:customStyle="1" w:styleId="ififthpara">
    <w:name w:val="i)_fifth_para"/>
    <w:basedOn w:val="Normal"/>
    <w:qFormat/>
    <w:rsid w:val="0049436E"/>
    <w:pPr>
      <w:spacing w:after="240"/>
      <w:ind w:left="2268"/>
      <w:jc w:val="both"/>
    </w:pPr>
    <w:rPr>
      <w:rFonts w:ascii="Arial" w:eastAsiaTheme="minorHAnsi" w:hAnsi="Arial" w:cs="Arial"/>
      <w:sz w:val="18"/>
      <w:szCs w:val="18"/>
      <w:lang w:val="en-GB" w:eastAsia="en-US"/>
    </w:rPr>
  </w:style>
  <w:style w:type="paragraph" w:customStyle="1" w:styleId="dotsixthlevel">
    <w:name w:val="dot_sixth_level"/>
    <w:basedOn w:val="Normal"/>
    <w:qFormat/>
    <w:rsid w:val="0049436E"/>
    <w:pPr>
      <w:spacing w:after="120"/>
      <w:ind w:left="2268" w:hanging="425"/>
    </w:pPr>
    <w:rPr>
      <w:rFonts w:ascii="Arial" w:eastAsiaTheme="minorHAnsi" w:hAnsi="Arial" w:cs="Arial"/>
      <w:sz w:val="18"/>
      <w:szCs w:val="18"/>
      <w:lang w:val="en-GB" w:eastAsia="en-US"/>
    </w:rPr>
  </w:style>
  <w:style w:type="paragraph" w:customStyle="1" w:styleId="dotsixthpara">
    <w:name w:val="dot_sixth_para"/>
    <w:basedOn w:val="Normal"/>
    <w:qFormat/>
    <w:rsid w:val="0049436E"/>
    <w:pPr>
      <w:spacing w:after="240"/>
      <w:ind w:left="2268"/>
      <w:jc w:val="both"/>
    </w:pPr>
    <w:rPr>
      <w:rFonts w:ascii="Arial" w:eastAsiaTheme="minorHAnsi" w:hAnsi="Arial" w:cs="Arial"/>
      <w:sz w:val="18"/>
      <w:szCs w:val="18"/>
      <w:lang w:val="en-GB" w:eastAsia="en-US"/>
    </w:rPr>
  </w:style>
  <w:style w:type="paragraph" w:customStyle="1" w:styleId="ififthlevellist">
    <w:name w:val="i_fifth_level_list"/>
    <w:basedOn w:val="ififthpara"/>
    <w:qFormat/>
    <w:rsid w:val="0049436E"/>
    <w:pPr>
      <w:spacing w:after="120"/>
      <w:ind w:hanging="425"/>
    </w:pPr>
  </w:style>
  <w:style w:type="character" w:customStyle="1" w:styleId="st">
    <w:name w:val="st"/>
    <w:basedOn w:val="Policepardfaut"/>
    <w:rsid w:val="00C30F57"/>
  </w:style>
  <w:style w:type="character" w:customStyle="1" w:styleId="Titre1Car">
    <w:name w:val="Titre 1 Car"/>
    <w:basedOn w:val="Policepardfaut"/>
    <w:link w:val="Titre1"/>
    <w:uiPriority w:val="9"/>
    <w:rsid w:val="00C30F57"/>
    <w:rPr>
      <w:rFonts w:asciiTheme="majorHAnsi" w:eastAsiaTheme="majorEastAsia" w:hAnsiTheme="majorHAnsi" w:cstheme="majorBidi"/>
      <w:b/>
      <w:bCs/>
      <w:color w:val="365F91" w:themeColor="accent1" w:themeShade="BF"/>
      <w:sz w:val="28"/>
      <w:szCs w:val="28"/>
      <w:lang w:val="fr-FR" w:eastAsia="fr-FR"/>
    </w:rPr>
  </w:style>
  <w:style w:type="paragraph" w:customStyle="1" w:styleId="dotsixthlist">
    <w:name w:val="dot_sixth_list"/>
    <w:basedOn w:val="dotsixthpara"/>
    <w:qFormat/>
    <w:rsid w:val="000A58BC"/>
    <w:pPr>
      <w:ind w:left="2693" w:hanging="425"/>
    </w:pPr>
  </w:style>
  <w:style w:type="paragraph" w:customStyle="1" w:styleId="para2ilist">
    <w:name w:val="para_2_i_list"/>
    <w:basedOn w:val="i"/>
    <w:qFormat/>
    <w:rsid w:val="008F17B1"/>
    <w:pPr>
      <w:ind w:left="1276"/>
    </w:pPr>
    <w:rPr>
      <w:u w:val="double"/>
    </w:rPr>
  </w:style>
  <w:style w:type="table" w:styleId="Grilledutableau">
    <w:name w:val="Table Grid"/>
    <w:basedOn w:val="TableauNormal"/>
    <w:rsid w:val="00B15801"/>
    <w:pPr>
      <w:tabs>
        <w:tab w:val="left" w:pos="-720"/>
      </w:tabs>
      <w:spacing w:line="360" w:lineRule="atLeast"/>
      <w:jc w:val="both"/>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tperno">
    <w:name w:val="Chatper_no"/>
    <w:basedOn w:val="Normal"/>
    <w:rsid w:val="00B76B74"/>
    <w:pPr>
      <w:tabs>
        <w:tab w:val="left" w:pos="-720"/>
      </w:tabs>
      <w:spacing w:after="240"/>
      <w:jc w:val="center"/>
    </w:pPr>
    <w:rPr>
      <w:rFonts w:ascii="Ottawa" w:eastAsiaTheme="minorEastAsia" w:hAnsi="Ottawa"/>
      <w:caps/>
      <w:spacing w:val="60"/>
      <w:kern w:val="2"/>
      <w:lang w:val="en-GB"/>
    </w:rPr>
  </w:style>
  <w:style w:type="paragraph" w:styleId="Pieddepage">
    <w:name w:val="footer"/>
    <w:basedOn w:val="Normal"/>
    <w:link w:val="PieddepageCar"/>
    <w:uiPriority w:val="99"/>
    <w:unhideWhenUsed/>
    <w:rsid w:val="00B76B74"/>
    <w:pPr>
      <w:tabs>
        <w:tab w:val="center" w:pos="4536"/>
        <w:tab w:val="right" w:pos="9072"/>
      </w:tabs>
    </w:pPr>
  </w:style>
  <w:style w:type="character" w:customStyle="1" w:styleId="PieddepageCar">
    <w:name w:val="Pied de page Car"/>
    <w:basedOn w:val="Policepardfaut"/>
    <w:link w:val="Pieddepage"/>
    <w:uiPriority w:val="99"/>
    <w:rsid w:val="00B76B74"/>
    <w:rPr>
      <w:sz w:val="24"/>
      <w:lang w:val="fr-FR" w:eastAsia="fr-FR"/>
    </w:rPr>
  </w:style>
  <w:style w:type="character" w:customStyle="1" w:styleId="jrnl">
    <w:name w:val="jrnl"/>
    <w:basedOn w:val="Policepardfaut"/>
    <w:rsid w:val="00FB3492"/>
  </w:style>
  <w:style w:type="character" w:customStyle="1" w:styleId="highlight">
    <w:name w:val="highlight"/>
    <w:basedOn w:val="Policepardfaut"/>
    <w:rsid w:val="00FB3492"/>
  </w:style>
  <w:style w:type="paragraph" w:styleId="Paragraphedeliste">
    <w:name w:val="List Paragraph"/>
    <w:basedOn w:val="Normal"/>
    <w:uiPriority w:val="34"/>
    <w:qFormat/>
    <w:rsid w:val="009A55EF"/>
    <w:pPr>
      <w:ind w:left="720"/>
      <w:contextualSpacing/>
    </w:pPr>
  </w:style>
  <w:style w:type="character" w:styleId="Mentionnonrsolue">
    <w:name w:val="Unresolved Mention"/>
    <w:basedOn w:val="Policepardfaut"/>
    <w:uiPriority w:val="99"/>
    <w:semiHidden/>
    <w:unhideWhenUsed/>
    <w:rsid w:val="00807393"/>
    <w:rPr>
      <w:color w:val="605E5C"/>
      <w:shd w:val="clear" w:color="auto" w:fill="E1DFDD"/>
    </w:rPr>
  </w:style>
  <w:style w:type="character" w:customStyle="1" w:styleId="Titre2Car">
    <w:name w:val="Titre 2 Car"/>
    <w:basedOn w:val="Policepardfaut"/>
    <w:link w:val="Titre2"/>
    <w:uiPriority w:val="99"/>
    <w:semiHidden/>
    <w:rsid w:val="00891ECD"/>
    <w:rPr>
      <w:rFonts w:asciiTheme="majorHAnsi" w:eastAsiaTheme="majorEastAsia" w:hAnsiTheme="majorHAnsi" w:cstheme="majorBidi"/>
      <w:color w:val="365F91" w:themeColor="accent1" w:themeShade="BF"/>
      <w:sz w:val="26"/>
      <w:szCs w:val="26"/>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44482">
      <w:bodyDiv w:val="1"/>
      <w:marLeft w:val="0"/>
      <w:marRight w:val="0"/>
      <w:marTop w:val="0"/>
      <w:marBottom w:val="0"/>
      <w:divBdr>
        <w:top w:val="none" w:sz="0" w:space="0" w:color="auto"/>
        <w:left w:val="none" w:sz="0" w:space="0" w:color="auto"/>
        <w:bottom w:val="none" w:sz="0" w:space="0" w:color="auto"/>
        <w:right w:val="none" w:sz="0" w:space="0" w:color="auto"/>
      </w:divBdr>
      <w:divsChild>
        <w:div w:id="1736198304">
          <w:marLeft w:val="0"/>
          <w:marRight w:val="0"/>
          <w:marTop w:val="225"/>
          <w:marBottom w:val="225"/>
          <w:divBdr>
            <w:top w:val="none" w:sz="0" w:space="0" w:color="auto"/>
            <w:left w:val="none" w:sz="0" w:space="0" w:color="auto"/>
            <w:bottom w:val="none" w:sz="0" w:space="0" w:color="auto"/>
            <w:right w:val="none" w:sz="0" w:space="0" w:color="auto"/>
          </w:divBdr>
          <w:divsChild>
            <w:div w:id="977762802">
              <w:marLeft w:val="0"/>
              <w:marRight w:val="0"/>
              <w:marTop w:val="0"/>
              <w:marBottom w:val="0"/>
              <w:divBdr>
                <w:top w:val="none" w:sz="0" w:space="0" w:color="auto"/>
                <w:left w:val="none" w:sz="0" w:space="0" w:color="auto"/>
                <w:bottom w:val="none" w:sz="0" w:space="0" w:color="auto"/>
                <w:right w:val="none" w:sz="0" w:space="0" w:color="auto"/>
              </w:divBdr>
              <w:divsChild>
                <w:div w:id="1340621283">
                  <w:marLeft w:val="0"/>
                  <w:marRight w:val="0"/>
                  <w:marTop w:val="0"/>
                  <w:marBottom w:val="0"/>
                  <w:divBdr>
                    <w:top w:val="none" w:sz="0" w:space="0" w:color="auto"/>
                    <w:left w:val="none" w:sz="0" w:space="0" w:color="auto"/>
                    <w:bottom w:val="none" w:sz="0" w:space="0" w:color="auto"/>
                    <w:right w:val="none" w:sz="0" w:space="0" w:color="auto"/>
                  </w:divBdr>
                  <w:divsChild>
                    <w:div w:id="1859074728">
                      <w:marLeft w:val="0"/>
                      <w:marRight w:val="0"/>
                      <w:marTop w:val="0"/>
                      <w:marBottom w:val="0"/>
                      <w:divBdr>
                        <w:top w:val="none" w:sz="0" w:space="0" w:color="auto"/>
                        <w:left w:val="none" w:sz="0" w:space="0" w:color="auto"/>
                        <w:bottom w:val="none" w:sz="0" w:space="0" w:color="auto"/>
                        <w:right w:val="none" w:sz="0" w:space="0" w:color="auto"/>
                      </w:divBdr>
                    </w:div>
                    <w:div w:id="1496455535">
                      <w:marLeft w:val="0"/>
                      <w:marRight w:val="0"/>
                      <w:marTop w:val="0"/>
                      <w:marBottom w:val="0"/>
                      <w:divBdr>
                        <w:top w:val="none" w:sz="0" w:space="0" w:color="auto"/>
                        <w:left w:val="none" w:sz="0" w:space="0" w:color="auto"/>
                        <w:bottom w:val="none" w:sz="0" w:space="0" w:color="auto"/>
                        <w:right w:val="none" w:sz="0" w:space="0" w:color="auto"/>
                      </w:divBdr>
                    </w:div>
                    <w:div w:id="1201429556">
                      <w:marLeft w:val="0"/>
                      <w:marRight w:val="0"/>
                      <w:marTop w:val="0"/>
                      <w:marBottom w:val="0"/>
                      <w:divBdr>
                        <w:top w:val="none" w:sz="0" w:space="0" w:color="auto"/>
                        <w:left w:val="none" w:sz="0" w:space="0" w:color="auto"/>
                        <w:bottom w:val="none" w:sz="0" w:space="0" w:color="auto"/>
                        <w:right w:val="none" w:sz="0" w:space="0" w:color="auto"/>
                      </w:divBdr>
                    </w:div>
                    <w:div w:id="1689716596">
                      <w:marLeft w:val="0"/>
                      <w:marRight w:val="0"/>
                      <w:marTop w:val="0"/>
                      <w:marBottom w:val="0"/>
                      <w:divBdr>
                        <w:top w:val="none" w:sz="0" w:space="0" w:color="auto"/>
                        <w:left w:val="none" w:sz="0" w:space="0" w:color="auto"/>
                        <w:bottom w:val="none" w:sz="0" w:space="0" w:color="auto"/>
                        <w:right w:val="none" w:sz="0" w:space="0" w:color="auto"/>
                      </w:divBdr>
                    </w:div>
                    <w:div w:id="180434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4147493">
          <w:marLeft w:val="0"/>
          <w:marRight w:val="0"/>
          <w:marTop w:val="225"/>
          <w:marBottom w:val="225"/>
          <w:divBdr>
            <w:top w:val="none" w:sz="0" w:space="0" w:color="auto"/>
            <w:left w:val="none" w:sz="0" w:space="0" w:color="auto"/>
            <w:bottom w:val="none" w:sz="0" w:space="0" w:color="auto"/>
            <w:right w:val="none" w:sz="0" w:space="0" w:color="auto"/>
          </w:divBdr>
          <w:divsChild>
            <w:div w:id="119769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247364">
      <w:bodyDiv w:val="1"/>
      <w:marLeft w:val="0"/>
      <w:marRight w:val="0"/>
      <w:marTop w:val="0"/>
      <w:marBottom w:val="0"/>
      <w:divBdr>
        <w:top w:val="none" w:sz="0" w:space="0" w:color="auto"/>
        <w:left w:val="none" w:sz="0" w:space="0" w:color="auto"/>
        <w:bottom w:val="none" w:sz="0" w:space="0" w:color="auto"/>
        <w:right w:val="none" w:sz="0" w:space="0" w:color="auto"/>
      </w:divBdr>
      <w:divsChild>
        <w:div w:id="1487043599">
          <w:marLeft w:val="0"/>
          <w:marRight w:val="1"/>
          <w:marTop w:val="0"/>
          <w:marBottom w:val="0"/>
          <w:divBdr>
            <w:top w:val="none" w:sz="0" w:space="0" w:color="auto"/>
            <w:left w:val="none" w:sz="0" w:space="0" w:color="auto"/>
            <w:bottom w:val="none" w:sz="0" w:space="0" w:color="auto"/>
            <w:right w:val="none" w:sz="0" w:space="0" w:color="auto"/>
          </w:divBdr>
          <w:divsChild>
            <w:div w:id="1929803053">
              <w:marLeft w:val="0"/>
              <w:marRight w:val="0"/>
              <w:marTop w:val="0"/>
              <w:marBottom w:val="0"/>
              <w:divBdr>
                <w:top w:val="none" w:sz="0" w:space="0" w:color="auto"/>
                <w:left w:val="none" w:sz="0" w:space="0" w:color="auto"/>
                <w:bottom w:val="none" w:sz="0" w:space="0" w:color="auto"/>
                <w:right w:val="none" w:sz="0" w:space="0" w:color="auto"/>
              </w:divBdr>
              <w:divsChild>
                <w:div w:id="1487239540">
                  <w:marLeft w:val="0"/>
                  <w:marRight w:val="1"/>
                  <w:marTop w:val="0"/>
                  <w:marBottom w:val="0"/>
                  <w:divBdr>
                    <w:top w:val="none" w:sz="0" w:space="0" w:color="auto"/>
                    <w:left w:val="none" w:sz="0" w:space="0" w:color="auto"/>
                    <w:bottom w:val="none" w:sz="0" w:space="0" w:color="auto"/>
                    <w:right w:val="none" w:sz="0" w:space="0" w:color="auto"/>
                  </w:divBdr>
                  <w:divsChild>
                    <w:div w:id="269237411">
                      <w:marLeft w:val="0"/>
                      <w:marRight w:val="0"/>
                      <w:marTop w:val="0"/>
                      <w:marBottom w:val="0"/>
                      <w:divBdr>
                        <w:top w:val="none" w:sz="0" w:space="0" w:color="auto"/>
                        <w:left w:val="none" w:sz="0" w:space="0" w:color="auto"/>
                        <w:bottom w:val="none" w:sz="0" w:space="0" w:color="auto"/>
                        <w:right w:val="none" w:sz="0" w:space="0" w:color="auto"/>
                      </w:divBdr>
                      <w:divsChild>
                        <w:div w:id="868373667">
                          <w:marLeft w:val="0"/>
                          <w:marRight w:val="0"/>
                          <w:marTop w:val="0"/>
                          <w:marBottom w:val="0"/>
                          <w:divBdr>
                            <w:top w:val="none" w:sz="0" w:space="0" w:color="auto"/>
                            <w:left w:val="none" w:sz="0" w:space="0" w:color="auto"/>
                            <w:bottom w:val="none" w:sz="0" w:space="0" w:color="auto"/>
                            <w:right w:val="none" w:sz="0" w:space="0" w:color="auto"/>
                          </w:divBdr>
                          <w:divsChild>
                            <w:div w:id="545872944">
                              <w:marLeft w:val="0"/>
                              <w:marRight w:val="0"/>
                              <w:marTop w:val="120"/>
                              <w:marBottom w:val="360"/>
                              <w:divBdr>
                                <w:top w:val="none" w:sz="0" w:space="0" w:color="auto"/>
                                <w:left w:val="none" w:sz="0" w:space="0" w:color="auto"/>
                                <w:bottom w:val="none" w:sz="0" w:space="0" w:color="auto"/>
                                <w:right w:val="none" w:sz="0" w:space="0" w:color="auto"/>
                              </w:divBdr>
                              <w:divsChild>
                                <w:div w:id="1807309576">
                                  <w:marLeft w:val="0"/>
                                  <w:marRight w:val="0"/>
                                  <w:marTop w:val="0"/>
                                  <w:marBottom w:val="0"/>
                                  <w:divBdr>
                                    <w:top w:val="none" w:sz="0" w:space="0" w:color="auto"/>
                                    <w:left w:val="none" w:sz="0" w:space="0" w:color="auto"/>
                                    <w:bottom w:val="none" w:sz="0" w:space="0" w:color="auto"/>
                                    <w:right w:val="none" w:sz="0" w:space="0" w:color="auto"/>
                                  </w:divBdr>
                                </w:div>
                                <w:div w:id="1944722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4889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http://www.oie.int/en/scientific-expertise/reference-laboratories/list-of-laboratorie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6.xml"/><Relationship Id="rId32"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5.xml"/><Relationship Id="rId10" Type="http://schemas.openxmlformats.org/officeDocument/2006/relationships/footnotes" Target="footnotes.xml"/><Relationship Id="rId19" Type="http://schemas.openxmlformats.org/officeDocument/2006/relationships/hyperlink" Target="http://www.oie.int"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4.xml"/></Relationships>
</file>

<file path=word/_rels/footnotes.xml.rels><?xml version="1.0" encoding="UTF-8" standalone="yes"?>
<Relationships xmlns="http://schemas.openxmlformats.org/package/2006/relationships"><Relationship Id="rId1" Type="http://schemas.openxmlformats.org/officeDocument/2006/relationships/hyperlink" Target="https://www.oie.int/en/scientific-expertise/reference-laboratories/list-of-laborator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B648EE657E5C144931FDBEEC1568DBB" ma:contentTypeVersion="12" ma:contentTypeDescription="Creare un nuovo documento." ma:contentTypeScope="" ma:versionID="9a87261fb9df74d637b8197e99374655">
  <xsd:schema xmlns:xsd="http://www.w3.org/2001/XMLSchema" xmlns:xs="http://www.w3.org/2001/XMLSchema" xmlns:p="http://schemas.microsoft.com/office/2006/metadata/properties" xmlns:ns3="113b1547-ba0b-4f2f-917b-a3d5b9db0c2d" xmlns:ns4="5376e794-a855-4b2f-b79f-97f5794b14a4" targetNamespace="http://schemas.microsoft.com/office/2006/metadata/properties" ma:root="true" ma:fieldsID="b792593f146715581ebd76275e1ff4a4" ns3:_="" ns4:_="">
    <xsd:import namespace="113b1547-ba0b-4f2f-917b-a3d5b9db0c2d"/>
    <xsd:import namespace="5376e794-a855-4b2f-b79f-97f5794b14a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3b1547-ba0b-4f2f-917b-a3d5b9db0c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376e794-a855-4b2f-b79f-97f5794b14a4"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SharingHintHash" ma:index="12"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62C748-1173-4483-B3D2-74B785B6C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3b1547-ba0b-4f2f-917b-a3d5b9db0c2d"/>
    <ds:schemaRef ds:uri="5376e794-a855-4b2f-b79f-97f5794b14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ED2B40-B0AF-4AE5-B3F6-5C0EBCE2E622}">
  <ds:schemaRefs>
    <ds:schemaRef ds:uri="http://schemas.openxmlformats.org/officeDocument/2006/bibliography"/>
  </ds:schemaRefs>
</ds:datastoreItem>
</file>

<file path=customXml/itemProps3.xml><?xml version="1.0" encoding="utf-8"?>
<ds:datastoreItem xmlns:ds="http://schemas.openxmlformats.org/officeDocument/2006/customXml" ds:itemID="{48C62757-5DE9-4824-84A7-148D0191CCF4}">
  <ds:schemaRefs>
    <ds:schemaRef ds:uri="http://schemas.microsoft.com/sharepoint/v3/contenttype/forms"/>
  </ds:schemaRefs>
</ds:datastoreItem>
</file>

<file path=customXml/itemProps4.xml><?xml version="1.0" encoding="utf-8"?>
<ds:datastoreItem xmlns:ds="http://schemas.openxmlformats.org/officeDocument/2006/customXml" ds:itemID="{3D62CB25-D06B-44A5-BC1C-E03320C1942E}">
  <ds:schemaRefs>
    <ds:schemaRef ds:uri="http://schemas.microsoft.com/office/2006/documentManagement/types"/>
    <ds:schemaRef ds:uri="http://purl.org/dc/dcmitype/"/>
    <ds:schemaRef ds:uri="http://www.w3.org/XML/1998/namespace"/>
    <ds:schemaRef ds:uri="http://purl.org/dc/elements/1.1/"/>
    <ds:schemaRef ds:uri="http://schemas.microsoft.com/office/2006/metadata/properties"/>
    <ds:schemaRef ds:uri="5376e794-a855-4b2f-b79f-97f5794b14a4"/>
    <ds:schemaRef ds:uri="http://schemas.openxmlformats.org/package/2006/metadata/core-properties"/>
    <ds:schemaRef ds:uri="http://purl.org/dc/terms/"/>
    <ds:schemaRef ds:uri="http://schemas.microsoft.com/office/infopath/2007/PartnerControls"/>
    <ds:schemaRef ds:uri="113b1547-ba0b-4f2f-917b-a3d5b9db0c2d"/>
  </ds:schemaRefs>
</ds:datastoreItem>
</file>

<file path=customXml/itemProps5.xml><?xml version="1.0" encoding="utf-8"?>
<ds:datastoreItem xmlns:ds="http://schemas.openxmlformats.org/officeDocument/2006/customXml" ds:itemID="{67051C82-02BB-47FE-AD6D-EC1F91054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22</Pages>
  <Words>11043</Words>
  <Characters>62949</Characters>
  <Application>Microsoft Office Word</Application>
  <DocSecurity>0</DocSecurity>
  <Lines>524</Lines>
  <Paragraphs>147</Paragraphs>
  <ScaleCrop>false</ScaleCrop>
  <HeadingPairs>
    <vt:vector size="6" baseType="variant">
      <vt:variant>
        <vt:lpstr>Titre</vt:lpstr>
      </vt:variant>
      <vt:variant>
        <vt:i4>1</vt:i4>
      </vt:variant>
      <vt:variant>
        <vt:lpstr>Title</vt:lpstr>
      </vt:variant>
      <vt:variant>
        <vt:i4>1</vt:i4>
      </vt:variant>
      <vt:variant>
        <vt:lpstr>Titolo</vt:lpstr>
      </vt:variant>
      <vt:variant>
        <vt:i4>1</vt:i4>
      </vt:variant>
    </vt:vector>
  </HeadingPairs>
  <TitlesOfParts>
    <vt:vector size="3" baseType="lpstr">
      <vt:lpstr>MYXOMATOSIS</vt:lpstr>
      <vt:lpstr>MYXOMATOSIS</vt:lpstr>
      <vt:lpstr>MYXOMATOSIS</vt:lpstr>
    </vt:vector>
  </TitlesOfParts>
  <Company>ENVT</Company>
  <LinksUpToDate>false</LinksUpToDate>
  <CharactersWithSpaces>73845</CharactersWithSpaces>
  <SharedDoc>false</SharedDoc>
  <HLinks>
    <vt:vector size="60" baseType="variant">
      <vt:variant>
        <vt:i4>3932281</vt:i4>
      </vt:variant>
      <vt:variant>
        <vt:i4>27</vt:i4>
      </vt:variant>
      <vt:variant>
        <vt:i4>0</vt:i4>
      </vt:variant>
      <vt:variant>
        <vt:i4>5</vt:i4>
      </vt:variant>
      <vt:variant>
        <vt:lpwstr>http://www.oie.int/</vt:lpwstr>
      </vt:variant>
      <vt:variant>
        <vt:lpwstr/>
      </vt:variant>
      <vt:variant>
        <vt:i4>2752563</vt:i4>
      </vt:variant>
      <vt:variant>
        <vt:i4>24</vt:i4>
      </vt:variant>
      <vt:variant>
        <vt:i4>0</vt:i4>
      </vt:variant>
      <vt:variant>
        <vt:i4>5</vt:i4>
      </vt:variant>
      <vt:variant>
        <vt:lpwstr>http://www.oie.int/en/our-scientific-expertise/reference-laboratories/list-of-laboratories/</vt:lpwstr>
      </vt:variant>
      <vt:variant>
        <vt:lpwstr/>
      </vt:variant>
      <vt:variant>
        <vt:i4>4063268</vt:i4>
      </vt:variant>
      <vt:variant>
        <vt:i4>21</vt:i4>
      </vt:variant>
      <vt:variant>
        <vt:i4>0</vt:i4>
      </vt:variant>
      <vt:variant>
        <vt:i4>5</vt:i4>
      </vt:variant>
      <vt:variant>
        <vt:lpwstr>http://www.ncbi.nlm.nih.gov/pubmed/22266680</vt:lpwstr>
      </vt:variant>
      <vt:variant>
        <vt:lpwstr/>
      </vt:variant>
      <vt:variant>
        <vt:i4>7405658</vt:i4>
      </vt:variant>
      <vt:variant>
        <vt:i4>18</vt:i4>
      </vt:variant>
      <vt:variant>
        <vt:i4>0</vt:i4>
      </vt:variant>
      <vt:variant>
        <vt:i4>5</vt:i4>
      </vt:variant>
      <vt:variant>
        <vt:lpwstr>http://www.ncbi.nlm.nih.gov/pubmed?term=van%20der%20Waart%20L%5BAuthor%5D&amp;cauthor=true&amp;cauthor_uid=22266680</vt:lpwstr>
      </vt:variant>
      <vt:variant>
        <vt:lpwstr/>
      </vt:variant>
      <vt:variant>
        <vt:i4>6553611</vt:i4>
      </vt:variant>
      <vt:variant>
        <vt:i4>15</vt:i4>
      </vt:variant>
      <vt:variant>
        <vt:i4>0</vt:i4>
      </vt:variant>
      <vt:variant>
        <vt:i4>5</vt:i4>
      </vt:variant>
      <vt:variant>
        <vt:lpwstr>http://www.ncbi.nlm.nih.gov/pubmed?term=Sutton%20D%5BAuthor%5D&amp;cauthor=true&amp;cauthor_uid=22266680</vt:lpwstr>
      </vt:variant>
      <vt:variant>
        <vt:lpwstr/>
      </vt:variant>
      <vt:variant>
        <vt:i4>3670039</vt:i4>
      </vt:variant>
      <vt:variant>
        <vt:i4>12</vt:i4>
      </vt:variant>
      <vt:variant>
        <vt:i4>0</vt:i4>
      </vt:variant>
      <vt:variant>
        <vt:i4>5</vt:i4>
      </vt:variant>
      <vt:variant>
        <vt:lpwstr>http://www.ncbi.nlm.nih.gov/pubmed?term=Jack%20SC%5BAuthor%5D&amp;cauthor=true&amp;cauthor_uid=22266680</vt:lpwstr>
      </vt:variant>
      <vt:variant>
        <vt:lpwstr/>
      </vt:variant>
      <vt:variant>
        <vt:i4>2752589</vt:i4>
      </vt:variant>
      <vt:variant>
        <vt:i4>9</vt:i4>
      </vt:variant>
      <vt:variant>
        <vt:i4>0</vt:i4>
      </vt:variant>
      <vt:variant>
        <vt:i4>5</vt:i4>
      </vt:variant>
      <vt:variant>
        <vt:lpwstr>http://www.ncbi.nlm.nih.gov/pubmed?term=Greenwood%20NM%5BAuthor%5D&amp;cauthor=true&amp;cauthor_uid=22266680</vt:lpwstr>
      </vt:variant>
      <vt:variant>
        <vt:lpwstr/>
      </vt:variant>
      <vt:variant>
        <vt:i4>5243003</vt:i4>
      </vt:variant>
      <vt:variant>
        <vt:i4>6</vt:i4>
      </vt:variant>
      <vt:variant>
        <vt:i4>0</vt:i4>
      </vt:variant>
      <vt:variant>
        <vt:i4>5</vt:i4>
      </vt:variant>
      <vt:variant>
        <vt:lpwstr>http://www.ncbi.nlm.nih.gov/pubmed?term=McCabe%20VJ%5BAuthor%5D&amp;cauthor=true&amp;cauthor_uid=22266680</vt:lpwstr>
      </vt:variant>
      <vt:variant>
        <vt:lpwstr/>
      </vt:variant>
      <vt:variant>
        <vt:i4>6946844</vt:i4>
      </vt:variant>
      <vt:variant>
        <vt:i4>3</vt:i4>
      </vt:variant>
      <vt:variant>
        <vt:i4>0</vt:i4>
      </vt:variant>
      <vt:variant>
        <vt:i4>5</vt:i4>
      </vt:variant>
      <vt:variant>
        <vt:lpwstr>http://www.ncbi.nlm.nih.gov/pubmed?term=Spibey%20N%5BAuthor%5D&amp;cauthor=true&amp;cauthor_uid=22266680</vt:lpwstr>
      </vt:variant>
      <vt:variant>
        <vt:lpwstr/>
      </vt:variant>
      <vt:variant>
        <vt:i4>4325376</vt:i4>
      </vt:variant>
      <vt:variant>
        <vt:i4>0</vt:i4>
      </vt:variant>
      <vt:variant>
        <vt:i4>0</vt:i4>
      </vt:variant>
      <vt:variant>
        <vt:i4>5</vt:i4>
      </vt:variant>
      <vt:variant>
        <vt:lpwstr>http://www.sciencedirect.com/science/journal/0264410X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MYXOMATOSIS</dc:title>
  <dc:creator>Stephane Bertagnoli</dc:creator>
  <cp:lastModifiedBy>Sara Linnane</cp:lastModifiedBy>
  <cp:revision>6</cp:revision>
  <cp:lastPrinted>2014-06-16T10:17:00Z</cp:lastPrinted>
  <dcterms:created xsi:type="dcterms:W3CDTF">2020-09-23T12:28:00Z</dcterms:created>
  <dcterms:modified xsi:type="dcterms:W3CDTF">2020-10-09T09:33:00Z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0x010100FB648EE657E5C144931FDBEEC1568DBB</vt:lpwstr>
  </property>
</Properties>
</file>