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4AE923" w14:textId="77777777" w:rsidR="008209C7" w:rsidRPr="0021600F" w:rsidRDefault="008209C7" w:rsidP="008209C7">
      <w:pPr>
        <w:pStyle w:val="Titre1"/>
        <w:pBdr>
          <w:bottom w:val="single" w:sz="6" w:space="6" w:color="auto"/>
        </w:pBdr>
        <w:spacing w:before="120" w:after="240"/>
        <w:jc w:val="center"/>
        <w:rPr>
          <w:rFonts w:asciiTheme="minorHAnsi" w:hAnsiTheme="minorHAnsi" w:cstheme="minorHAnsi"/>
          <w:b w:val="0"/>
          <w:u w:val="none"/>
        </w:rPr>
      </w:pPr>
      <w:r w:rsidRPr="0021600F">
        <w:rPr>
          <w:rFonts w:asciiTheme="minorHAnsi" w:hAnsiTheme="minorHAnsi" w:cstheme="minorHAnsi"/>
          <w:i/>
          <w:u w:val="none"/>
        </w:rPr>
        <w:t xml:space="preserve">TERRESTRIAL MANUAL </w:t>
      </w:r>
      <w:r w:rsidRPr="00D12D70">
        <w:rPr>
          <w:rFonts w:asciiTheme="minorHAnsi" w:hAnsiTheme="minorHAnsi" w:cstheme="minorHAnsi"/>
          <w:u w:val="none"/>
        </w:rPr>
        <w:t>REVISION: ADVICE</w:t>
      </w:r>
      <w:r w:rsidRPr="0021600F">
        <w:rPr>
          <w:rFonts w:asciiTheme="minorHAnsi" w:hAnsiTheme="minorHAnsi" w:cstheme="minorHAnsi"/>
          <w:u w:val="none"/>
        </w:rPr>
        <w:t xml:space="preserve"> FOR MEMBER </w:t>
      </w:r>
      <w:r>
        <w:rPr>
          <w:rFonts w:asciiTheme="minorHAnsi" w:hAnsiTheme="minorHAnsi" w:cstheme="minorHAnsi"/>
          <w:u w:val="none"/>
        </w:rPr>
        <w:t xml:space="preserve">COUNTRY </w:t>
      </w:r>
      <w:r w:rsidRPr="0021600F">
        <w:rPr>
          <w:rFonts w:asciiTheme="minorHAnsi" w:hAnsiTheme="minorHAnsi" w:cstheme="minorHAnsi"/>
          <w:u w:val="none"/>
        </w:rPr>
        <w:t>COMMENTS</w:t>
      </w:r>
    </w:p>
    <w:p w14:paraId="1FDEC772" w14:textId="1022E066" w:rsidR="008209C7" w:rsidRPr="007C36EF" w:rsidRDefault="008209C7" w:rsidP="008209C7">
      <w:pPr>
        <w:pStyle w:val="Corpsdetexte"/>
        <w:spacing w:after="240"/>
        <w:rPr>
          <w:rFonts w:asciiTheme="minorHAnsi" w:hAnsiTheme="minorHAnsi" w:cstheme="minorHAnsi"/>
          <w:lang w:val="en-IE"/>
        </w:rPr>
      </w:pPr>
      <w:r w:rsidRPr="00695160">
        <w:rPr>
          <w:rFonts w:asciiTheme="minorHAnsi" w:hAnsiTheme="minorHAnsi" w:cstheme="minorHAnsi"/>
          <w:lang w:val="en-IE"/>
        </w:rPr>
        <w:t xml:space="preserve">Chapter Number and Title: </w:t>
      </w:r>
      <w:r>
        <w:rPr>
          <w:rFonts w:asciiTheme="minorHAnsi" w:hAnsiTheme="minorHAnsi" w:cstheme="minorHAnsi"/>
          <w:lang w:val="en-IE"/>
        </w:rPr>
        <w:t xml:space="preserve">Chapter </w:t>
      </w:r>
      <w:r>
        <w:rPr>
          <w:rFonts w:asciiTheme="minorHAnsi" w:hAnsiTheme="minorHAnsi"/>
          <w:iCs/>
          <w:lang w:val="en-IE"/>
        </w:rPr>
        <w:t>3.8.6. Porcine reproductive and respiratory syndrome</w:t>
      </w:r>
    </w:p>
    <w:p w14:paraId="40963130" w14:textId="77777777" w:rsidR="008209C7" w:rsidRPr="00695160" w:rsidRDefault="008209C7" w:rsidP="008209C7">
      <w:pPr>
        <w:pStyle w:val="Corpsdetexte"/>
        <w:spacing w:after="240"/>
        <w:rPr>
          <w:rFonts w:asciiTheme="minorHAnsi" w:hAnsiTheme="minorHAnsi" w:cstheme="minorHAnsi"/>
          <w:lang w:val="en-IE"/>
        </w:rPr>
      </w:pPr>
      <w:r w:rsidRPr="00695160">
        <w:rPr>
          <w:rFonts w:asciiTheme="minorHAnsi" w:hAnsiTheme="minorHAnsi" w:cstheme="minorHAnsi"/>
          <w:lang w:val="en-IE"/>
        </w:rPr>
        <w:t>Country making the comments:</w:t>
      </w:r>
    </w:p>
    <w:p w14:paraId="5CE9D0EF" w14:textId="77777777" w:rsidR="008209C7" w:rsidRPr="00695160" w:rsidRDefault="008209C7" w:rsidP="008209C7">
      <w:pPr>
        <w:pStyle w:val="Corpsdetexte"/>
        <w:spacing w:after="240"/>
        <w:rPr>
          <w:rFonts w:asciiTheme="minorHAnsi" w:hAnsiTheme="minorHAnsi" w:cstheme="minorHAnsi"/>
          <w:lang w:val="en-IE"/>
        </w:rPr>
      </w:pPr>
      <w:r w:rsidRPr="00695160">
        <w:rPr>
          <w:rFonts w:asciiTheme="minorHAnsi" w:hAnsiTheme="minorHAnsi" w:cstheme="minorHAnsi"/>
          <w:lang w:val="en-IE"/>
        </w:rPr>
        <w:t>Date:</w:t>
      </w:r>
    </w:p>
    <w:p w14:paraId="11013A24" w14:textId="77777777" w:rsidR="008209C7" w:rsidRPr="00695160" w:rsidRDefault="008209C7" w:rsidP="008209C7">
      <w:pPr>
        <w:pStyle w:val="Corpsdetexte"/>
        <w:spacing w:after="240"/>
        <w:rPr>
          <w:rFonts w:asciiTheme="minorHAnsi" w:hAnsiTheme="minorHAnsi" w:cstheme="minorHAnsi"/>
          <w:lang w:val="en-IE"/>
        </w:rPr>
      </w:pPr>
      <w:r w:rsidRPr="00695160">
        <w:rPr>
          <w:rFonts w:asciiTheme="minorHAnsi" w:hAnsiTheme="minorHAnsi" w:cstheme="minorHAnsi"/>
          <w:lang w:val="en-IE"/>
        </w:rPr>
        <w:t>It would be appreciated if the following guidance is followed when making a reply:</w:t>
      </w:r>
    </w:p>
    <w:p w14:paraId="77203E55" w14:textId="77777777" w:rsidR="008209C7" w:rsidRPr="00695160" w:rsidRDefault="008209C7" w:rsidP="008209C7">
      <w:pPr>
        <w:pStyle w:val="Corpsdetexte"/>
        <w:spacing w:after="240"/>
        <w:ind w:left="425" w:hanging="425"/>
        <w:rPr>
          <w:rFonts w:asciiTheme="minorHAnsi" w:hAnsiTheme="minorHAnsi" w:cstheme="minorHAnsi"/>
          <w:lang w:val="en-IE"/>
        </w:rPr>
      </w:pPr>
      <w:r w:rsidRPr="00695160">
        <w:rPr>
          <w:rFonts w:asciiTheme="minorHAnsi" w:hAnsiTheme="minorHAnsi" w:cstheme="minorHAnsi"/>
          <w:lang w:val="en-IE"/>
        </w:rPr>
        <w:t>1.</w:t>
      </w:r>
      <w:r w:rsidRPr="00695160">
        <w:rPr>
          <w:rFonts w:asciiTheme="minorHAnsi" w:hAnsiTheme="minorHAnsi" w:cstheme="minorHAnsi"/>
          <w:lang w:val="en-IE"/>
        </w:rPr>
        <w:tab/>
        <w:t>Comments may be general or specific, but specific comments are more valuable. General comments should be such that some conclusion and action can be taken in response to them. For example, instead of stating “This test is no longer used in our laboratory”, indicate the reasons the test is no longer used and what test is used instead.</w:t>
      </w:r>
    </w:p>
    <w:p w14:paraId="2B04391E" w14:textId="77777777" w:rsidR="008209C7" w:rsidRPr="00695160" w:rsidRDefault="008209C7" w:rsidP="008209C7">
      <w:pPr>
        <w:pStyle w:val="Corpsdetexte"/>
        <w:spacing w:after="240"/>
        <w:ind w:left="425" w:hanging="425"/>
        <w:rPr>
          <w:rFonts w:asciiTheme="minorHAnsi" w:hAnsiTheme="minorHAnsi" w:cstheme="minorHAnsi"/>
          <w:lang w:val="en-IE"/>
        </w:rPr>
      </w:pPr>
      <w:r w:rsidRPr="00695160">
        <w:rPr>
          <w:rFonts w:asciiTheme="minorHAnsi" w:hAnsiTheme="minorHAnsi" w:cstheme="minorHAnsi"/>
          <w:lang w:val="en-IE"/>
        </w:rPr>
        <w:t>2.</w:t>
      </w:r>
      <w:r w:rsidRPr="00695160">
        <w:rPr>
          <w:rFonts w:asciiTheme="minorHAnsi" w:hAnsiTheme="minorHAnsi" w:cstheme="minorHAnsi"/>
          <w:lang w:val="en-IE"/>
        </w:rPr>
        <w:tab/>
        <w:t>Specific comments should be identified by indicating the line number in the text, to facilitate the editorial process.</w:t>
      </w:r>
    </w:p>
    <w:p w14:paraId="5C0FFFA6" w14:textId="77777777" w:rsidR="008209C7" w:rsidRPr="00695160" w:rsidRDefault="008209C7" w:rsidP="008209C7">
      <w:pPr>
        <w:pStyle w:val="Corpsdetexte"/>
        <w:spacing w:after="240"/>
        <w:ind w:left="425" w:hanging="425"/>
        <w:rPr>
          <w:rFonts w:asciiTheme="minorHAnsi" w:hAnsiTheme="minorHAnsi" w:cstheme="minorHAnsi"/>
          <w:lang w:val="en-IE"/>
        </w:rPr>
      </w:pPr>
      <w:r w:rsidRPr="00695160">
        <w:rPr>
          <w:rFonts w:asciiTheme="minorHAnsi" w:hAnsiTheme="minorHAnsi" w:cstheme="minorHAnsi"/>
          <w:lang w:val="en-IE"/>
        </w:rPr>
        <w:t>3.</w:t>
      </w:r>
      <w:r w:rsidRPr="00695160">
        <w:rPr>
          <w:rFonts w:asciiTheme="minorHAnsi" w:hAnsiTheme="minorHAnsi" w:cstheme="minorHAnsi"/>
          <w:lang w:val="en-IE"/>
        </w:rPr>
        <w:tab/>
        <w:t xml:space="preserve">Highlighting typing or technical errors is welcome, but the correct word or figure should be indicated in its place. For example, instead of indicating simply “0.8 M is too high”, the preferred value should also be indicated. </w:t>
      </w:r>
    </w:p>
    <w:p w14:paraId="6CCF75A5" w14:textId="77777777" w:rsidR="008209C7" w:rsidRPr="00695160" w:rsidRDefault="008209C7" w:rsidP="008209C7">
      <w:pPr>
        <w:pStyle w:val="Corpsdetexte"/>
        <w:spacing w:after="240"/>
        <w:ind w:left="425" w:hanging="425"/>
        <w:rPr>
          <w:rFonts w:asciiTheme="minorHAnsi" w:hAnsiTheme="minorHAnsi" w:cstheme="minorHAnsi"/>
          <w:lang w:val="en-IE"/>
        </w:rPr>
      </w:pPr>
      <w:r w:rsidRPr="00695160">
        <w:rPr>
          <w:rFonts w:asciiTheme="minorHAnsi" w:hAnsiTheme="minorHAnsi" w:cstheme="minorHAnsi"/>
          <w:lang w:val="en-IE"/>
        </w:rPr>
        <w:t>4.</w:t>
      </w:r>
      <w:r w:rsidRPr="00695160">
        <w:rPr>
          <w:rFonts w:asciiTheme="minorHAnsi" w:hAnsiTheme="minorHAnsi" w:cstheme="minorHAnsi"/>
          <w:lang w:val="en-IE"/>
        </w:rPr>
        <w:tab/>
        <w:t xml:space="preserve">Bear in mind that the introductory chapters (Part 1 of the </w:t>
      </w:r>
      <w:r w:rsidRPr="00695160">
        <w:rPr>
          <w:rFonts w:asciiTheme="minorHAnsi" w:hAnsiTheme="minorHAnsi" w:cstheme="minorHAnsi"/>
          <w:i/>
          <w:lang w:val="en-IE"/>
        </w:rPr>
        <w:t>Terrestrial Manual</w:t>
      </w:r>
      <w:r w:rsidRPr="00695160">
        <w:rPr>
          <w:rFonts w:asciiTheme="minorHAnsi" w:hAnsiTheme="minorHAnsi" w:cstheme="minorHAnsi"/>
          <w:lang w:val="en-IE"/>
        </w:rPr>
        <w:t xml:space="preserve">) set general standards for the management of veterinary diagnostic laboratories and vaccine facilities and are not intended to be exhaustive, and indeed none of the chapters can give a completely comprehensive cover of the subject, otherwise the </w:t>
      </w:r>
      <w:r w:rsidRPr="00695160">
        <w:rPr>
          <w:rFonts w:asciiTheme="minorHAnsi" w:hAnsiTheme="minorHAnsi" w:cstheme="minorHAnsi"/>
          <w:i/>
          <w:lang w:val="en-IE"/>
        </w:rPr>
        <w:t>Terrestrial Manual</w:t>
      </w:r>
      <w:r w:rsidRPr="00695160">
        <w:rPr>
          <w:rFonts w:asciiTheme="minorHAnsi" w:hAnsiTheme="minorHAnsi" w:cstheme="minorHAnsi"/>
          <w:lang w:val="en-IE"/>
        </w:rPr>
        <w:t xml:space="preserve"> would be too long. However, assistance in indicating priorities is always helpful. </w:t>
      </w:r>
    </w:p>
    <w:p w14:paraId="6DE11BD2" w14:textId="77777777" w:rsidR="008209C7" w:rsidRPr="00695160" w:rsidRDefault="008209C7" w:rsidP="008209C7">
      <w:pPr>
        <w:pStyle w:val="Corpsdetexte"/>
        <w:spacing w:after="240"/>
        <w:ind w:left="425" w:hanging="425"/>
        <w:rPr>
          <w:rFonts w:asciiTheme="minorHAnsi" w:hAnsiTheme="minorHAnsi" w:cstheme="minorHAnsi"/>
          <w:lang w:val="en-IE"/>
        </w:rPr>
      </w:pPr>
      <w:r w:rsidRPr="00695160">
        <w:rPr>
          <w:rFonts w:asciiTheme="minorHAnsi" w:hAnsiTheme="minorHAnsi" w:cstheme="minorHAnsi"/>
          <w:lang w:val="en-IE"/>
        </w:rPr>
        <w:t>5.</w:t>
      </w:r>
      <w:r w:rsidRPr="00695160">
        <w:rPr>
          <w:rFonts w:asciiTheme="minorHAnsi" w:hAnsiTheme="minorHAnsi" w:cstheme="minorHAnsi"/>
          <w:lang w:val="en-IE"/>
        </w:rPr>
        <w:tab/>
        <w:t xml:space="preserve">The </w:t>
      </w:r>
      <w:r w:rsidRPr="00695160">
        <w:rPr>
          <w:rFonts w:asciiTheme="minorHAnsi" w:hAnsiTheme="minorHAnsi" w:cstheme="minorHAnsi"/>
          <w:i/>
          <w:lang w:val="en-IE"/>
        </w:rPr>
        <w:t>Terrestrial Manual</w:t>
      </w:r>
      <w:r w:rsidRPr="00695160">
        <w:rPr>
          <w:rFonts w:asciiTheme="minorHAnsi" w:hAnsiTheme="minorHAnsi" w:cstheme="minorHAnsi"/>
          <w:lang w:val="en-IE"/>
        </w:rPr>
        <w:t xml:space="preserve"> is intended for world-wide use. The chapters need to reflect the development of new technology, while maintaining the established methods, usually requiring less sophisticated apparatus. New technology should not be described in detail until it has gained wide acceptance as a reliable method.</w:t>
      </w:r>
    </w:p>
    <w:p w14:paraId="6FF5423E" w14:textId="77777777" w:rsidR="008209C7" w:rsidRPr="00695160" w:rsidRDefault="008209C7" w:rsidP="008209C7">
      <w:pPr>
        <w:pStyle w:val="Corpsdetexte"/>
        <w:spacing w:after="240"/>
        <w:ind w:left="425" w:hanging="425"/>
        <w:rPr>
          <w:rFonts w:asciiTheme="minorHAnsi" w:hAnsiTheme="minorHAnsi" w:cstheme="minorHAnsi"/>
          <w:lang w:val="en-IE"/>
        </w:rPr>
      </w:pPr>
      <w:r w:rsidRPr="00695160">
        <w:rPr>
          <w:rFonts w:asciiTheme="minorHAnsi" w:hAnsiTheme="minorHAnsi" w:cstheme="minorHAnsi"/>
          <w:lang w:val="en-IE"/>
        </w:rPr>
        <w:t>6.</w:t>
      </w:r>
      <w:r w:rsidRPr="00695160">
        <w:rPr>
          <w:rFonts w:asciiTheme="minorHAnsi" w:hAnsiTheme="minorHAnsi" w:cstheme="minorHAnsi"/>
          <w:lang w:val="en-IE"/>
        </w:rPr>
        <w:tab/>
        <w:t>We recommend that if you have no specific comments, please respond to the OIE to that effect.</w:t>
      </w:r>
    </w:p>
    <w:p w14:paraId="2EFB4793" w14:textId="77777777" w:rsidR="008209C7" w:rsidRPr="00695160" w:rsidRDefault="008209C7" w:rsidP="008209C7">
      <w:pPr>
        <w:pStyle w:val="Corpsdetexte"/>
        <w:spacing w:after="240"/>
        <w:ind w:left="425" w:hanging="425"/>
        <w:rPr>
          <w:rFonts w:asciiTheme="minorHAnsi" w:hAnsiTheme="minorHAnsi" w:cstheme="minorHAnsi"/>
          <w:lang w:val="en-IE"/>
        </w:rPr>
      </w:pPr>
      <w:r w:rsidRPr="00695160">
        <w:rPr>
          <w:rFonts w:asciiTheme="minorHAnsi" w:hAnsiTheme="minorHAnsi" w:cstheme="minorHAnsi"/>
          <w:lang w:val="en-IE"/>
        </w:rPr>
        <w:t>7.</w:t>
      </w:r>
      <w:r w:rsidRPr="00695160">
        <w:rPr>
          <w:rFonts w:asciiTheme="minorHAnsi" w:hAnsiTheme="minorHAnsi" w:cstheme="minorHAnsi"/>
          <w:lang w:val="en-IE"/>
        </w:rPr>
        <w:tab/>
        <w:t>Any comments, proposed changes or revisions should be supported by clear evidence (the scientific rationale) such that some conclusion and action can be taken in response to them.</w:t>
      </w:r>
    </w:p>
    <w:p w14:paraId="78F5A066" w14:textId="77777777" w:rsidR="008209C7" w:rsidRPr="00695160" w:rsidRDefault="008209C7" w:rsidP="008209C7">
      <w:pPr>
        <w:pStyle w:val="Corpsdetexte"/>
        <w:tabs>
          <w:tab w:val="left" w:pos="0"/>
        </w:tabs>
        <w:spacing w:after="240"/>
        <w:rPr>
          <w:rFonts w:asciiTheme="minorHAnsi" w:hAnsiTheme="minorHAnsi" w:cstheme="minorHAnsi"/>
          <w:i/>
          <w:lang w:val="en-IE"/>
        </w:rPr>
      </w:pPr>
      <w:r w:rsidRPr="00695160">
        <w:rPr>
          <w:rFonts w:asciiTheme="minorHAnsi" w:hAnsiTheme="minorHAnsi" w:cstheme="minorHAnsi"/>
          <w:i/>
          <w:lang w:val="en-IE"/>
        </w:rPr>
        <w:t>Your participation in the OIE Standard-setting process is valued. Thank you for your engagement in the process!</w:t>
      </w:r>
    </w:p>
    <w:p w14:paraId="02176CA2" w14:textId="77777777" w:rsidR="008209C7" w:rsidRPr="00695160" w:rsidRDefault="008209C7" w:rsidP="008209C7">
      <w:pPr>
        <w:pStyle w:val="Corpsdetexte"/>
        <w:rPr>
          <w:rFonts w:asciiTheme="minorHAnsi" w:hAnsiTheme="minorHAnsi" w:cstheme="minorHAnsi"/>
          <w:i/>
          <w:u w:val="single"/>
          <w:lang w:val="en-IE"/>
        </w:rPr>
      </w:pPr>
      <w:r w:rsidRPr="00695160">
        <w:rPr>
          <w:rFonts w:asciiTheme="minorHAnsi" w:hAnsiTheme="minorHAnsi" w:cstheme="minorHAnsi"/>
          <w:i/>
          <w:u w:val="single"/>
          <w:lang w:val="en-IE"/>
        </w:rPr>
        <w:t>General Comments</w:t>
      </w:r>
    </w:p>
    <w:p w14:paraId="57AF34D4" w14:textId="77777777" w:rsidR="008209C7" w:rsidRPr="00695160" w:rsidRDefault="008209C7" w:rsidP="008209C7">
      <w:pPr>
        <w:pStyle w:val="Corpsdetexte"/>
        <w:rPr>
          <w:rFonts w:asciiTheme="minorHAnsi" w:hAnsiTheme="minorHAnsi" w:cstheme="minorHAnsi"/>
          <w:i/>
          <w:u w:val="single"/>
          <w:lang w:val="en-IE"/>
        </w:rPr>
      </w:pPr>
    </w:p>
    <w:p w14:paraId="778A88C6" w14:textId="77777777" w:rsidR="008209C7" w:rsidRPr="00695160" w:rsidRDefault="008209C7" w:rsidP="008209C7">
      <w:pPr>
        <w:pStyle w:val="Corpsdetexte"/>
        <w:rPr>
          <w:rFonts w:asciiTheme="minorHAnsi" w:hAnsiTheme="minorHAnsi" w:cstheme="minorHAnsi"/>
          <w:i/>
          <w:u w:val="single"/>
          <w:lang w:val="en-IE"/>
        </w:rPr>
      </w:pPr>
    </w:p>
    <w:p w14:paraId="18AE0A05" w14:textId="77777777" w:rsidR="008209C7" w:rsidRPr="00695160" w:rsidRDefault="008209C7" w:rsidP="008209C7">
      <w:pPr>
        <w:pStyle w:val="Corpsdetexte"/>
        <w:rPr>
          <w:rFonts w:asciiTheme="minorHAnsi" w:hAnsiTheme="minorHAnsi" w:cstheme="minorHAnsi"/>
          <w:i/>
          <w:u w:val="single"/>
          <w:lang w:val="en-IE"/>
        </w:rPr>
      </w:pPr>
    </w:p>
    <w:p w14:paraId="67C31F7B" w14:textId="77777777" w:rsidR="008209C7" w:rsidRPr="00695160" w:rsidRDefault="008209C7" w:rsidP="008209C7">
      <w:pPr>
        <w:pStyle w:val="Corpsdetexte"/>
        <w:rPr>
          <w:rFonts w:asciiTheme="minorHAnsi" w:hAnsiTheme="minorHAnsi" w:cstheme="minorHAnsi"/>
          <w:i/>
          <w:u w:val="single"/>
          <w:lang w:val="en-IE"/>
        </w:rPr>
      </w:pPr>
    </w:p>
    <w:p w14:paraId="439B9E54" w14:textId="77777777" w:rsidR="008209C7" w:rsidRPr="00695160" w:rsidRDefault="008209C7" w:rsidP="008209C7">
      <w:pPr>
        <w:pStyle w:val="Corpsdetexte"/>
        <w:rPr>
          <w:rFonts w:asciiTheme="minorHAnsi" w:hAnsiTheme="minorHAnsi" w:cstheme="minorHAnsi"/>
          <w:u w:val="single"/>
          <w:lang w:val="en-IE"/>
        </w:rPr>
      </w:pPr>
      <w:r w:rsidRPr="00695160">
        <w:rPr>
          <w:rFonts w:asciiTheme="minorHAnsi" w:hAnsiTheme="minorHAnsi" w:cstheme="minorHAnsi"/>
          <w:i/>
          <w:u w:val="single"/>
          <w:lang w:val="en-IE"/>
        </w:rPr>
        <w:t xml:space="preserve">Specific Comments </w:t>
      </w:r>
      <w:r w:rsidRPr="00695160">
        <w:rPr>
          <w:rFonts w:asciiTheme="minorHAnsi" w:hAnsiTheme="minorHAnsi" w:cstheme="minorHAnsi"/>
          <w:u w:val="single"/>
          <w:lang w:val="en-IE"/>
        </w:rPr>
        <w:t>(</w:t>
      </w:r>
      <w:r w:rsidRPr="00695160">
        <w:rPr>
          <w:rFonts w:asciiTheme="minorHAnsi" w:hAnsiTheme="minorHAnsi" w:cstheme="minorHAnsi"/>
          <w:i/>
          <w:u w:val="single"/>
          <w:lang w:val="en-IE"/>
        </w:rPr>
        <w:t>add continuation sheets if required</w:t>
      </w:r>
      <w:r w:rsidRPr="00695160">
        <w:rPr>
          <w:rFonts w:asciiTheme="minorHAnsi" w:hAnsiTheme="minorHAnsi" w:cstheme="minorHAnsi"/>
          <w:u w:val="single"/>
          <w:lang w:val="en-IE"/>
        </w:rPr>
        <w:t>)</w:t>
      </w:r>
    </w:p>
    <w:p w14:paraId="4415E4E4" w14:textId="77777777" w:rsidR="008209C7" w:rsidRPr="00695160" w:rsidRDefault="008209C7" w:rsidP="008209C7">
      <w:pPr>
        <w:pStyle w:val="Corpsdetexte"/>
        <w:rPr>
          <w:rFonts w:asciiTheme="minorHAnsi" w:hAnsiTheme="minorHAnsi" w:cstheme="minorHAnsi"/>
          <w:i/>
          <w:u w:val="single"/>
          <w:lang w:val="en-IE"/>
        </w:rPr>
      </w:pPr>
    </w:p>
    <w:p w14:paraId="16FAD9A5" w14:textId="77777777" w:rsidR="008209C7" w:rsidRPr="007C36EF" w:rsidRDefault="008209C7" w:rsidP="008209C7">
      <w:pPr>
        <w:spacing w:line="240" w:lineRule="auto"/>
        <w:rPr>
          <w:rFonts w:asciiTheme="minorHAnsi" w:hAnsiTheme="minorHAnsi" w:cstheme="minorHAnsi"/>
          <w:i/>
        </w:rPr>
      </w:pPr>
      <w:r w:rsidRPr="007C36EF">
        <w:rPr>
          <w:rFonts w:asciiTheme="minorHAnsi" w:hAnsiTheme="minorHAnsi" w:cstheme="minorHAnsi"/>
          <w:i/>
        </w:rPr>
        <w:t>line:</w:t>
      </w:r>
    </w:p>
    <w:p w14:paraId="4FAFBB3C" w14:textId="77777777" w:rsidR="008209C7" w:rsidRDefault="008209C7" w:rsidP="008209C7">
      <w:pPr>
        <w:pStyle w:val="Chatperno"/>
        <w:sectPr w:rsidR="008209C7" w:rsidSect="008209C7">
          <w:headerReference w:type="even" r:id="rId8"/>
          <w:headerReference w:type="default" r:id="rId9"/>
          <w:footerReference w:type="even" r:id="rId10"/>
          <w:footerReference w:type="default" r:id="rId11"/>
          <w:type w:val="continuous"/>
          <w:pgSz w:w="11907" w:h="16840" w:code="9"/>
          <w:pgMar w:top="-1418" w:right="1418" w:bottom="1418" w:left="1418" w:header="567" w:footer="567" w:gutter="0"/>
          <w:paperSrc w:first="7" w:other="7"/>
          <w:pgNumType w:start="1"/>
          <w:cols w:space="720"/>
          <w:titlePg/>
          <w:docGrid w:linePitch="272"/>
        </w:sectPr>
      </w:pPr>
    </w:p>
    <w:p w14:paraId="51C460AD" w14:textId="57D98AD4" w:rsidR="00F6140D" w:rsidRPr="002B3485" w:rsidRDefault="00F6140D" w:rsidP="008209C7">
      <w:pPr>
        <w:pStyle w:val="Chatperno"/>
      </w:pPr>
      <w:r w:rsidRPr="002B3485">
        <w:lastRenderedPageBreak/>
        <w:t xml:space="preserve">Chapter </w:t>
      </w:r>
      <w:r w:rsidR="005051E9">
        <w:t>3</w:t>
      </w:r>
      <w:r w:rsidR="00A80808" w:rsidRPr="002B3485">
        <w:t>.</w:t>
      </w:r>
      <w:r w:rsidR="00A30590" w:rsidRPr="002B3485">
        <w:t>8.</w:t>
      </w:r>
      <w:r w:rsidR="00B83500">
        <w:t>6</w:t>
      </w:r>
      <w:r w:rsidRPr="002B3485">
        <w:t>.</w:t>
      </w:r>
    </w:p>
    <w:p w14:paraId="75BDA6E9" w14:textId="77777777" w:rsidR="00F6140D" w:rsidRPr="002B3485" w:rsidRDefault="00DC1916" w:rsidP="00DC1916">
      <w:pPr>
        <w:pStyle w:val="Chaptertitle"/>
      </w:pPr>
      <w:r w:rsidRPr="002B3485">
        <w:t xml:space="preserve">porcine reproductive and </w:t>
      </w:r>
      <w:r w:rsidRPr="002B3485">
        <w:br/>
        <w:t>respiratory syndrom</w:t>
      </w:r>
      <w:r w:rsidR="00F6140D" w:rsidRPr="002B3485">
        <w:t>e</w:t>
      </w:r>
    </w:p>
    <w:p w14:paraId="07B91F3A" w14:textId="77777777" w:rsidR="00F6140D" w:rsidRPr="002B3485" w:rsidRDefault="00F6140D" w:rsidP="00B15A97">
      <w:pPr>
        <w:pStyle w:val="Summarytitle"/>
      </w:pPr>
      <w:r w:rsidRPr="002B3485">
        <w:t>SUMMARY</w:t>
      </w:r>
    </w:p>
    <w:p w14:paraId="63EF9ACE" w14:textId="70FF5193" w:rsidR="00DC1916" w:rsidRPr="002B3485" w:rsidRDefault="00DC1916" w:rsidP="00E22926">
      <w:pPr>
        <w:pStyle w:val="sumtexte"/>
        <w:tabs>
          <w:tab w:val="clear" w:pos="-720"/>
        </w:tabs>
      </w:pPr>
      <w:r w:rsidRPr="002B3485">
        <w:t xml:space="preserve">Porcine reproductive and respiratory syndrome </w:t>
      </w:r>
      <w:r w:rsidRPr="002B3485">
        <w:rPr>
          <w:i w:val="0"/>
          <w:iCs w:val="0"/>
        </w:rPr>
        <w:t>(</w:t>
      </w:r>
      <w:r w:rsidRPr="002B3485">
        <w:t>PRRS</w:t>
      </w:r>
      <w:r w:rsidRPr="002B3485">
        <w:rPr>
          <w:i w:val="0"/>
          <w:iCs w:val="0"/>
        </w:rPr>
        <w:t>)</w:t>
      </w:r>
      <w:r w:rsidRPr="002B3485">
        <w:t xml:space="preserve"> is characterised by reproductive failure of sows and </w:t>
      </w:r>
      <w:r w:rsidRPr="00E22926">
        <w:t>respiratory problems of piglets and growing pigs. The disease is caused by the PRRS virus</w:t>
      </w:r>
      <w:r w:rsidR="00C6038D" w:rsidRPr="00E22926">
        <w:t xml:space="preserve"> </w:t>
      </w:r>
      <w:r w:rsidR="00C6038D" w:rsidRPr="00E22926">
        <w:rPr>
          <w:i w:val="0"/>
        </w:rPr>
        <w:t>(</w:t>
      </w:r>
      <w:r w:rsidR="00C6038D" w:rsidRPr="00E22926">
        <w:t>PRRSV</w:t>
      </w:r>
      <w:r w:rsidR="0085210F" w:rsidRPr="00E22926">
        <w:rPr>
          <w:i w:val="0"/>
        </w:rPr>
        <w:t>)</w:t>
      </w:r>
      <w:r w:rsidRPr="00E22926">
        <w:t xml:space="preserve">, a virus currently classified as a member of the order </w:t>
      </w:r>
      <w:r w:rsidRPr="00E22926">
        <w:rPr>
          <w:i w:val="0"/>
        </w:rPr>
        <w:t>Nidovirales</w:t>
      </w:r>
      <w:r w:rsidRPr="00E22926">
        <w:t xml:space="preserve">, </w:t>
      </w:r>
      <w:r w:rsidR="004B7E1F" w:rsidRPr="00182161">
        <w:rPr>
          <w:u w:val="double"/>
        </w:rPr>
        <w:t xml:space="preserve">suborder </w:t>
      </w:r>
      <w:r w:rsidR="004B7E1F" w:rsidRPr="00182161">
        <w:rPr>
          <w:i w:val="0"/>
          <w:u w:val="double"/>
        </w:rPr>
        <w:t>Arnidovirineae</w:t>
      </w:r>
      <w:r w:rsidR="004B7E1F" w:rsidRPr="00182161">
        <w:rPr>
          <w:u w:val="double"/>
        </w:rPr>
        <w:t>,</w:t>
      </w:r>
      <w:r w:rsidR="004B7E1F">
        <w:t xml:space="preserve"> </w:t>
      </w:r>
      <w:r w:rsidRPr="00E22926">
        <w:t xml:space="preserve">family </w:t>
      </w:r>
      <w:r w:rsidRPr="00E22926">
        <w:rPr>
          <w:i w:val="0"/>
        </w:rPr>
        <w:t>Arteriviridae</w:t>
      </w:r>
      <w:r w:rsidRPr="00E22926">
        <w:t xml:space="preserve">, </w:t>
      </w:r>
      <w:r w:rsidR="004B7E1F" w:rsidRPr="00182161">
        <w:rPr>
          <w:u w:val="double"/>
        </w:rPr>
        <w:t xml:space="preserve">subfamily </w:t>
      </w:r>
      <w:r w:rsidR="004B7E1F" w:rsidRPr="00182161">
        <w:rPr>
          <w:i w:val="0"/>
          <w:u w:val="double"/>
        </w:rPr>
        <w:t>Variarterivirinae</w:t>
      </w:r>
      <w:r w:rsidR="004B7E1F">
        <w:t xml:space="preserve">, </w:t>
      </w:r>
      <w:r w:rsidRPr="00E22926">
        <w:t xml:space="preserve">genus </w:t>
      </w:r>
      <w:r w:rsidR="004B7E1F" w:rsidRPr="00182161">
        <w:rPr>
          <w:i w:val="0"/>
          <w:u w:val="double"/>
        </w:rPr>
        <w:t>Beta</w:t>
      </w:r>
      <w:r w:rsidR="004B7E1F">
        <w:rPr>
          <w:i w:val="0"/>
        </w:rPr>
        <w:t>a</w:t>
      </w:r>
      <w:r w:rsidRPr="00E22926">
        <w:rPr>
          <w:i w:val="0"/>
        </w:rPr>
        <w:t>rterivirus</w:t>
      </w:r>
      <w:r w:rsidRPr="00E22926">
        <w:t>. The primary target cell</w:t>
      </w:r>
      <w:r w:rsidR="00C02CD5" w:rsidRPr="00E22926">
        <w:t>s</w:t>
      </w:r>
      <w:r w:rsidRPr="00E22926">
        <w:t xml:space="preserve"> of the virus </w:t>
      </w:r>
      <w:r w:rsidR="00C02CD5" w:rsidRPr="00E22926">
        <w:t xml:space="preserve">are differentiated </w:t>
      </w:r>
      <w:r w:rsidRPr="00E22926">
        <w:t>macrophage</w:t>
      </w:r>
      <w:r w:rsidR="00C02CD5" w:rsidRPr="00E22926">
        <w:t>s</w:t>
      </w:r>
      <w:r w:rsidRPr="00E22926">
        <w:t xml:space="preserve"> of the pig</w:t>
      </w:r>
      <w:r w:rsidR="00C02CD5" w:rsidRPr="00E22926">
        <w:t xml:space="preserve">, mainly </w:t>
      </w:r>
      <w:r w:rsidR="00722D5D" w:rsidRPr="00182161">
        <w:rPr>
          <w:u w:val="double"/>
        </w:rPr>
        <w:t>pulmonary</w:t>
      </w:r>
      <w:r w:rsidR="00722D5D">
        <w:t xml:space="preserve"> </w:t>
      </w:r>
      <w:r w:rsidR="00C02CD5" w:rsidRPr="00E22926">
        <w:t xml:space="preserve">alveolar </w:t>
      </w:r>
      <w:r w:rsidR="00E022E6" w:rsidRPr="00182161">
        <w:rPr>
          <w:u w:val="double"/>
        </w:rPr>
        <w:t>macrophages and pulmonary intravascular macrophages, but the virus may also replicate in monocyte-derived macrophages in lymphoid tissues</w:t>
      </w:r>
      <w:r w:rsidR="00E022E6">
        <w:t xml:space="preserve"> </w:t>
      </w:r>
      <w:r w:rsidR="00C02CD5" w:rsidRPr="00182161">
        <w:rPr>
          <w:strike/>
        </w:rPr>
        <w:t xml:space="preserve">but </w:t>
      </w:r>
      <w:r w:rsidR="00E022E6" w:rsidRPr="00182161">
        <w:rPr>
          <w:u w:val="double"/>
        </w:rPr>
        <w:t>and, to a lesser extent, in dendritic cells and monocyte-derived macrophages residing in most organs in perivascular space</w:t>
      </w:r>
      <w:r w:rsidR="00E022E6" w:rsidRPr="00182161">
        <w:rPr>
          <w:strike/>
        </w:rPr>
        <w:t xml:space="preserve"> </w:t>
      </w:r>
      <w:r w:rsidR="00C02CD5" w:rsidRPr="00182161">
        <w:rPr>
          <w:strike/>
        </w:rPr>
        <w:t xml:space="preserve">also </w:t>
      </w:r>
      <w:r w:rsidR="00782413" w:rsidRPr="00182161">
        <w:rPr>
          <w:strike/>
        </w:rPr>
        <w:t>present in other tissues</w:t>
      </w:r>
      <w:r w:rsidR="00182161">
        <w:t xml:space="preserve">. </w:t>
      </w:r>
      <w:r w:rsidR="00635812" w:rsidRPr="00182161">
        <w:rPr>
          <w:u w:val="double"/>
        </w:rPr>
        <w:t>According to the newest classification</w:t>
      </w:r>
      <w:r w:rsidR="004B7E1F" w:rsidRPr="00182161">
        <w:rPr>
          <w:u w:val="double"/>
        </w:rPr>
        <w:t>,</w:t>
      </w:r>
      <w:r w:rsidR="00635812" w:rsidRPr="00182161">
        <w:rPr>
          <w:u w:val="double"/>
        </w:rPr>
        <w:t xml:space="preserve"> previous genotypes are now considered </w:t>
      </w:r>
      <w:r w:rsidR="00C92962">
        <w:rPr>
          <w:u w:val="double"/>
        </w:rPr>
        <w:t xml:space="preserve">to be </w:t>
      </w:r>
      <w:r w:rsidR="00635812" w:rsidRPr="00182161">
        <w:rPr>
          <w:u w:val="double"/>
        </w:rPr>
        <w:t xml:space="preserve">two distinct species named Betaarterivirus suid 1 and Betaarterivirus suid 2, classified within two different </w:t>
      </w:r>
      <w:r w:rsidR="00673CFD" w:rsidRPr="00182161">
        <w:rPr>
          <w:u w:val="double"/>
        </w:rPr>
        <w:t>s</w:t>
      </w:r>
      <w:r w:rsidR="00635812" w:rsidRPr="00182161">
        <w:rPr>
          <w:u w:val="double"/>
        </w:rPr>
        <w:t>ubgenuses</w:t>
      </w:r>
      <w:r w:rsidR="00673CFD" w:rsidRPr="00182161">
        <w:rPr>
          <w:u w:val="double"/>
        </w:rPr>
        <w:t xml:space="preserve">, </w:t>
      </w:r>
      <w:r w:rsidR="004B7E1F" w:rsidRPr="00182161">
        <w:rPr>
          <w:i w:val="0"/>
          <w:u w:val="double"/>
        </w:rPr>
        <w:t>Eurpobartevirus</w:t>
      </w:r>
      <w:r w:rsidR="004B7E1F" w:rsidRPr="00182161">
        <w:rPr>
          <w:u w:val="double"/>
        </w:rPr>
        <w:t xml:space="preserve"> and </w:t>
      </w:r>
      <w:r w:rsidR="004B7E1F" w:rsidRPr="00182161">
        <w:rPr>
          <w:i w:val="0"/>
          <w:u w:val="double"/>
        </w:rPr>
        <w:t>Ampobartevirus</w:t>
      </w:r>
      <w:r w:rsidR="00673CFD" w:rsidRPr="00182161">
        <w:rPr>
          <w:i w:val="0"/>
          <w:u w:val="double"/>
        </w:rPr>
        <w:t>, respectively</w:t>
      </w:r>
      <w:r w:rsidR="00635812" w:rsidRPr="00182161">
        <w:rPr>
          <w:u w:val="double"/>
        </w:rPr>
        <w:t>. In the present chapter, commonly accepted and recogni</w:t>
      </w:r>
      <w:r w:rsidR="00C92962">
        <w:rPr>
          <w:u w:val="double"/>
        </w:rPr>
        <w:t>s</w:t>
      </w:r>
      <w:r w:rsidR="00635812" w:rsidRPr="00182161">
        <w:rPr>
          <w:u w:val="double"/>
        </w:rPr>
        <w:t xml:space="preserve">ed </w:t>
      </w:r>
      <w:r w:rsidR="00F46818" w:rsidRPr="00182161">
        <w:rPr>
          <w:u w:val="double"/>
        </w:rPr>
        <w:t>conventional</w:t>
      </w:r>
      <w:r w:rsidR="00635812" w:rsidRPr="00182161">
        <w:rPr>
          <w:u w:val="double"/>
        </w:rPr>
        <w:t xml:space="preserve"> names </w:t>
      </w:r>
      <w:r w:rsidR="00635812" w:rsidRPr="00DF2F6D">
        <w:rPr>
          <w:i w:val="0"/>
          <w:iCs w:val="0"/>
          <w:u w:val="double"/>
        </w:rPr>
        <w:t>(</w:t>
      </w:r>
      <w:r w:rsidR="00635812" w:rsidRPr="00182161">
        <w:rPr>
          <w:u w:val="double"/>
        </w:rPr>
        <w:t>PRRSV-1 and PRRSV-2</w:t>
      </w:r>
      <w:r w:rsidR="00635812" w:rsidRPr="00DF2F6D">
        <w:rPr>
          <w:i w:val="0"/>
          <w:iCs w:val="0"/>
          <w:u w:val="double"/>
        </w:rPr>
        <w:t>)</w:t>
      </w:r>
      <w:r w:rsidR="00635812" w:rsidRPr="00182161">
        <w:rPr>
          <w:u w:val="double"/>
        </w:rPr>
        <w:t xml:space="preserve"> will be used to denote two PRRSV species</w:t>
      </w:r>
      <w:r w:rsidR="001E6ACB" w:rsidRPr="00182161">
        <w:rPr>
          <w:u w:val="double"/>
        </w:rPr>
        <w:t>, respectively</w:t>
      </w:r>
      <w:r w:rsidR="00635812" w:rsidRPr="00182161">
        <w:rPr>
          <w:u w:val="double"/>
        </w:rPr>
        <w:t>.</w:t>
      </w:r>
      <w:r w:rsidR="00F46818">
        <w:t xml:space="preserve"> </w:t>
      </w:r>
      <w:r w:rsidRPr="00182161">
        <w:rPr>
          <w:strike/>
        </w:rPr>
        <w:t>Two major antigenic</w:t>
      </w:r>
      <w:r w:rsidR="004F79A4" w:rsidRPr="00182161">
        <w:rPr>
          <w:strike/>
        </w:rPr>
        <w:t>ally different</w:t>
      </w:r>
      <w:r w:rsidRPr="00182161">
        <w:rPr>
          <w:strike/>
        </w:rPr>
        <w:t xml:space="preserve"> types of the virus exist</w:t>
      </w:r>
      <w:r w:rsidR="00EA6876" w:rsidRPr="00182161">
        <w:rPr>
          <w:strike/>
        </w:rPr>
        <w:t>:</w:t>
      </w:r>
      <w:r w:rsidRPr="00182161">
        <w:rPr>
          <w:strike/>
        </w:rPr>
        <w:t xml:space="preserve"> </w:t>
      </w:r>
      <w:r w:rsidR="002F6B9F" w:rsidRPr="00182161">
        <w:rPr>
          <w:strike/>
        </w:rPr>
        <w:t xml:space="preserve">Type </w:t>
      </w:r>
      <w:r w:rsidR="003E44B3" w:rsidRPr="00182161">
        <w:rPr>
          <w:strike/>
        </w:rPr>
        <w:t xml:space="preserve">1 </w:t>
      </w:r>
      <w:r w:rsidR="0085210F" w:rsidRPr="00182161">
        <w:rPr>
          <w:i w:val="0"/>
          <w:strike/>
        </w:rPr>
        <w:t>(</w:t>
      </w:r>
      <w:r w:rsidR="00C02CD5" w:rsidRPr="00182161">
        <w:rPr>
          <w:strike/>
        </w:rPr>
        <w:t xml:space="preserve">previously described as </w:t>
      </w:r>
      <w:r w:rsidRPr="00182161">
        <w:rPr>
          <w:strike/>
        </w:rPr>
        <w:t>European</w:t>
      </w:r>
      <w:r w:rsidR="00782413" w:rsidRPr="00182161">
        <w:rPr>
          <w:strike/>
        </w:rPr>
        <w:t xml:space="preserve"> </w:t>
      </w:r>
      <w:r w:rsidR="00596834" w:rsidRPr="00182161">
        <w:rPr>
          <w:strike/>
        </w:rPr>
        <w:t>–</w:t>
      </w:r>
      <w:r w:rsidR="00C6038D" w:rsidRPr="00182161">
        <w:rPr>
          <w:strike/>
        </w:rPr>
        <w:t xml:space="preserve"> EU</w:t>
      </w:r>
      <w:r w:rsidR="0085210F" w:rsidRPr="00182161">
        <w:rPr>
          <w:i w:val="0"/>
          <w:strike/>
        </w:rPr>
        <w:t>)</w:t>
      </w:r>
      <w:r w:rsidRPr="00182161">
        <w:rPr>
          <w:strike/>
        </w:rPr>
        <w:t xml:space="preserve"> and </w:t>
      </w:r>
      <w:r w:rsidR="002F6B9F" w:rsidRPr="00182161">
        <w:rPr>
          <w:strike/>
        </w:rPr>
        <w:t>T</w:t>
      </w:r>
      <w:r w:rsidR="003E44B3" w:rsidRPr="00182161">
        <w:rPr>
          <w:strike/>
        </w:rPr>
        <w:t xml:space="preserve">ype 2 </w:t>
      </w:r>
      <w:r w:rsidR="0085210F" w:rsidRPr="00182161">
        <w:rPr>
          <w:i w:val="0"/>
          <w:strike/>
        </w:rPr>
        <w:t>(</w:t>
      </w:r>
      <w:r w:rsidR="00C02CD5" w:rsidRPr="00182161">
        <w:rPr>
          <w:strike/>
        </w:rPr>
        <w:t xml:space="preserve">previously </w:t>
      </w:r>
      <w:r w:rsidR="004412E2" w:rsidRPr="00182161">
        <w:rPr>
          <w:strike/>
        </w:rPr>
        <w:t>North</w:t>
      </w:r>
      <w:r w:rsidR="00C6038D" w:rsidRPr="00182161">
        <w:rPr>
          <w:i w:val="0"/>
          <w:strike/>
        </w:rPr>
        <w:t xml:space="preserve"> </w:t>
      </w:r>
      <w:r w:rsidRPr="00182161">
        <w:rPr>
          <w:strike/>
        </w:rPr>
        <w:t>American</w:t>
      </w:r>
      <w:r w:rsidR="00782413" w:rsidRPr="00182161">
        <w:rPr>
          <w:strike/>
        </w:rPr>
        <w:t xml:space="preserve"> </w:t>
      </w:r>
      <w:r w:rsidR="00596834" w:rsidRPr="00182161">
        <w:rPr>
          <w:strike/>
        </w:rPr>
        <w:t>–</w:t>
      </w:r>
      <w:r w:rsidR="00C6038D" w:rsidRPr="00182161">
        <w:rPr>
          <w:strike/>
        </w:rPr>
        <w:t xml:space="preserve"> NA</w:t>
      </w:r>
      <w:r w:rsidR="0085210F" w:rsidRPr="00182161">
        <w:rPr>
          <w:i w:val="0"/>
          <w:strike/>
        </w:rPr>
        <w:t>)</w:t>
      </w:r>
      <w:r w:rsidRPr="00182161">
        <w:rPr>
          <w:strike/>
        </w:rPr>
        <w:t>.</w:t>
      </w:r>
      <w:r w:rsidR="00011435" w:rsidRPr="00182161">
        <w:rPr>
          <w:strike/>
        </w:rPr>
        <w:t xml:space="preserve"> </w:t>
      </w:r>
      <w:r w:rsidR="00800AEC" w:rsidRPr="00E22926">
        <w:t>Historically</w:t>
      </w:r>
      <w:r w:rsidR="00BA5054" w:rsidRPr="00E22926">
        <w:t>,</w:t>
      </w:r>
      <w:r w:rsidR="00800AEC" w:rsidRPr="00E22926">
        <w:t xml:space="preserve"> </w:t>
      </w:r>
      <w:r w:rsidR="002F6B9F" w:rsidRPr="00182161">
        <w:rPr>
          <w:strike/>
        </w:rPr>
        <w:t>T</w:t>
      </w:r>
      <w:r w:rsidR="00800AEC" w:rsidRPr="00182161">
        <w:rPr>
          <w:strike/>
        </w:rPr>
        <w:t xml:space="preserve">ype </w:t>
      </w:r>
      <w:r w:rsidR="00E22926" w:rsidRPr="00182161">
        <w:rPr>
          <w:u w:val="double"/>
        </w:rPr>
        <w:t>PRRSV-</w:t>
      </w:r>
      <w:r w:rsidR="00800AEC" w:rsidRPr="00E22926">
        <w:t xml:space="preserve">1 </w:t>
      </w:r>
      <w:r w:rsidR="00F46818" w:rsidRPr="00182161">
        <w:rPr>
          <w:i w:val="0"/>
          <w:u w:val="double"/>
        </w:rPr>
        <w:t>(</w:t>
      </w:r>
      <w:r w:rsidR="00F46818" w:rsidRPr="00182161">
        <w:rPr>
          <w:u w:val="double"/>
        </w:rPr>
        <w:t>previously described as genotype 1, Type 1 or European – EU</w:t>
      </w:r>
      <w:r w:rsidR="00F46818" w:rsidRPr="00182161">
        <w:rPr>
          <w:i w:val="0"/>
          <w:u w:val="double"/>
        </w:rPr>
        <w:t>)</w:t>
      </w:r>
      <w:r w:rsidR="00F46818">
        <w:rPr>
          <w:i w:val="0"/>
        </w:rPr>
        <w:t xml:space="preserve"> </w:t>
      </w:r>
      <w:r w:rsidR="00800AEC" w:rsidRPr="00E22926">
        <w:t xml:space="preserve">was restricted to Europe and </w:t>
      </w:r>
      <w:r w:rsidR="002F6B9F" w:rsidRPr="00182161">
        <w:rPr>
          <w:strike/>
        </w:rPr>
        <w:t>T</w:t>
      </w:r>
      <w:r w:rsidR="00800AEC" w:rsidRPr="00182161">
        <w:rPr>
          <w:strike/>
        </w:rPr>
        <w:t xml:space="preserve">ype </w:t>
      </w:r>
      <w:r w:rsidR="00E22926" w:rsidRPr="00182161">
        <w:rPr>
          <w:u w:val="double"/>
        </w:rPr>
        <w:t>PRRSV-</w:t>
      </w:r>
      <w:r w:rsidR="00800AEC" w:rsidRPr="00E22926">
        <w:t xml:space="preserve">2 </w:t>
      </w:r>
      <w:r w:rsidR="00F46818" w:rsidRPr="00182161">
        <w:rPr>
          <w:i w:val="0"/>
          <w:u w:val="double"/>
        </w:rPr>
        <w:t>(</w:t>
      </w:r>
      <w:r w:rsidR="00F46818" w:rsidRPr="00182161">
        <w:rPr>
          <w:u w:val="double"/>
        </w:rPr>
        <w:t>previously genotype 2, Type 2 or North</w:t>
      </w:r>
      <w:r w:rsidR="00F46818" w:rsidRPr="00182161">
        <w:rPr>
          <w:i w:val="0"/>
          <w:u w:val="double"/>
        </w:rPr>
        <w:t xml:space="preserve"> </w:t>
      </w:r>
      <w:r w:rsidR="00F46818" w:rsidRPr="00182161">
        <w:rPr>
          <w:u w:val="double"/>
        </w:rPr>
        <w:t>American – NA</w:t>
      </w:r>
      <w:r w:rsidR="00F46818" w:rsidRPr="00182161">
        <w:rPr>
          <w:i w:val="0"/>
          <w:u w:val="double"/>
        </w:rPr>
        <w:t>)</w:t>
      </w:r>
      <w:r w:rsidR="00F46818">
        <w:rPr>
          <w:i w:val="0"/>
        </w:rPr>
        <w:t xml:space="preserve"> </w:t>
      </w:r>
      <w:r w:rsidR="00800AEC" w:rsidRPr="00E22926">
        <w:t>to North America</w:t>
      </w:r>
      <w:r w:rsidR="00EA6876" w:rsidRPr="00E22926">
        <w:t>;</w:t>
      </w:r>
      <w:r w:rsidR="00800AEC" w:rsidRPr="00E22926">
        <w:t xml:space="preserve"> currently they are</w:t>
      </w:r>
      <w:r w:rsidR="00C92962">
        <w:t xml:space="preserve"> </w:t>
      </w:r>
      <w:r w:rsidR="00C92962" w:rsidRPr="00C92962">
        <w:rPr>
          <w:u w:val="double"/>
        </w:rPr>
        <w:t>distributed</w:t>
      </w:r>
      <w:r w:rsidR="00800AEC" w:rsidRPr="00E22926">
        <w:t xml:space="preserve"> </w:t>
      </w:r>
      <w:r w:rsidR="00800AEC" w:rsidRPr="00C92962">
        <w:rPr>
          <w:strike/>
        </w:rPr>
        <w:t xml:space="preserve">spread </w:t>
      </w:r>
      <w:r w:rsidR="00800AEC" w:rsidRPr="00E22926">
        <w:t xml:space="preserve">globally. </w:t>
      </w:r>
      <w:r w:rsidR="00011435" w:rsidRPr="00E22926">
        <w:t xml:space="preserve">The virus is primarily transmitted via </w:t>
      </w:r>
      <w:r w:rsidR="00C02CD5" w:rsidRPr="00E22926">
        <w:t xml:space="preserve">direct contact </w:t>
      </w:r>
      <w:r w:rsidR="00EE3232" w:rsidRPr="00E22926">
        <w:t>but</w:t>
      </w:r>
      <w:r w:rsidR="00011435" w:rsidRPr="00E22926">
        <w:t xml:space="preserve"> also by </w:t>
      </w:r>
      <w:r w:rsidR="004F79A4" w:rsidRPr="00E22926">
        <w:t xml:space="preserve">contact with </w:t>
      </w:r>
      <w:r w:rsidR="00011435" w:rsidRPr="00E22926">
        <w:t>faeces, urine, semen</w:t>
      </w:r>
      <w:r w:rsidR="00D65012" w:rsidRPr="00E22926">
        <w:t xml:space="preserve"> and</w:t>
      </w:r>
      <w:r w:rsidR="00011435" w:rsidRPr="00E22926">
        <w:t xml:space="preserve"> fomites</w:t>
      </w:r>
      <w:r w:rsidR="003E30F1" w:rsidRPr="00E22926">
        <w:t>.</w:t>
      </w:r>
      <w:r w:rsidR="00800AEC" w:rsidRPr="00E22926">
        <w:t xml:space="preserve"> The possibility of </w:t>
      </w:r>
      <w:r w:rsidR="00D65012" w:rsidRPr="00E22926">
        <w:t xml:space="preserve">insect vectors </w:t>
      </w:r>
      <w:r w:rsidR="00D65012" w:rsidRPr="00E22926">
        <w:rPr>
          <w:i w:val="0"/>
        </w:rPr>
        <w:t>(</w:t>
      </w:r>
      <w:r w:rsidR="00D65012" w:rsidRPr="00E22926">
        <w:t>houseflies and mosquitos</w:t>
      </w:r>
      <w:r w:rsidR="00D65012" w:rsidRPr="00E22926">
        <w:rPr>
          <w:i w:val="0"/>
        </w:rPr>
        <w:t xml:space="preserve">) and </w:t>
      </w:r>
      <w:r w:rsidR="00800AEC" w:rsidRPr="00E22926">
        <w:t xml:space="preserve">aerogenic spread for short distances </w:t>
      </w:r>
      <w:r w:rsidR="00EA6876" w:rsidRPr="00E22926">
        <w:t>has</w:t>
      </w:r>
      <w:r w:rsidR="00800AEC" w:rsidRPr="00E22926">
        <w:t xml:space="preserve"> also</w:t>
      </w:r>
      <w:r w:rsidR="00EA6876" w:rsidRPr="00E22926">
        <w:t xml:space="preserve"> been</w:t>
      </w:r>
      <w:r w:rsidR="00800AEC" w:rsidRPr="00E22926">
        <w:t xml:space="preserve"> confirmed.</w:t>
      </w:r>
      <w:r w:rsidR="00782413" w:rsidRPr="00E22926">
        <w:t xml:space="preserve"> </w:t>
      </w:r>
      <w:r w:rsidRPr="00E22926">
        <w:t>PRRS occurs in most major pig-producing areas throughout the</w:t>
      </w:r>
      <w:r w:rsidRPr="002B3485">
        <w:t xml:space="preserve"> world. The reproductive failure is characterised by </w:t>
      </w:r>
      <w:r w:rsidR="00683EEB" w:rsidRPr="002B3485">
        <w:t xml:space="preserve">infertility, late fetal mummification, </w:t>
      </w:r>
      <w:r w:rsidRPr="002B3485">
        <w:t xml:space="preserve">abortions, stillbirths, and the birth of weak piglets that often die soon after birth from respiratory disease and secondary infections. Older pigs may demonstrate mild signs of respiratory disease, </w:t>
      </w:r>
      <w:r w:rsidR="00011435" w:rsidRPr="002B3485">
        <w:t xml:space="preserve">usually </w:t>
      </w:r>
      <w:r w:rsidRPr="002B3485">
        <w:t xml:space="preserve">complicated by secondary infections. </w:t>
      </w:r>
      <w:r w:rsidR="00C94804" w:rsidRPr="002B3485">
        <w:t>In 2006</w:t>
      </w:r>
      <w:r w:rsidR="00EA6876" w:rsidRPr="002B3485">
        <w:t>, a</w:t>
      </w:r>
      <w:r w:rsidR="00C94804" w:rsidRPr="002B3485">
        <w:t xml:space="preserve"> </w:t>
      </w:r>
      <w:r w:rsidR="00255D34" w:rsidRPr="002B3485">
        <w:t>h</w:t>
      </w:r>
      <w:r w:rsidR="00A14EFF" w:rsidRPr="002B3485">
        <w:t>ighly pathogenic PRRS</w:t>
      </w:r>
      <w:r w:rsidR="00255D34" w:rsidRPr="002B3485">
        <w:t>V</w:t>
      </w:r>
      <w:r w:rsidR="002F6B9F" w:rsidRPr="002B3485">
        <w:t xml:space="preserve"> </w:t>
      </w:r>
      <w:r w:rsidR="00255D34" w:rsidRPr="002B3485">
        <w:t xml:space="preserve">strain </w:t>
      </w:r>
      <w:r w:rsidR="00A14EFF" w:rsidRPr="002B3485">
        <w:t>emerged in China</w:t>
      </w:r>
      <w:r w:rsidR="00255D34" w:rsidRPr="002B3485">
        <w:t xml:space="preserve"> </w:t>
      </w:r>
      <w:r w:rsidR="00EA6876" w:rsidRPr="002B3485">
        <w:rPr>
          <w:i w:val="0"/>
        </w:rPr>
        <w:t>(</w:t>
      </w:r>
      <w:r w:rsidR="00EA6876" w:rsidRPr="002B3485">
        <w:t>People’s Rep. of</w:t>
      </w:r>
      <w:r w:rsidR="00EA6876" w:rsidRPr="002B3485">
        <w:rPr>
          <w:i w:val="0"/>
        </w:rPr>
        <w:t>)</w:t>
      </w:r>
      <w:r w:rsidR="00EA6876" w:rsidRPr="002B3485">
        <w:t xml:space="preserve"> </w:t>
      </w:r>
      <w:r w:rsidR="00255D34" w:rsidRPr="002B3485">
        <w:t xml:space="preserve">causing </w:t>
      </w:r>
      <w:r w:rsidR="00A14EFF" w:rsidRPr="002B3485">
        <w:t xml:space="preserve">high fever </w:t>
      </w:r>
      <w:r w:rsidR="0085210F" w:rsidRPr="002B3485">
        <w:rPr>
          <w:i w:val="0"/>
        </w:rPr>
        <w:t>(</w:t>
      </w:r>
      <w:r w:rsidR="00A14EFF" w:rsidRPr="002B3485">
        <w:t>40</w:t>
      </w:r>
      <w:r w:rsidR="00EA6876" w:rsidRPr="002B3485">
        <w:t>–</w:t>
      </w:r>
      <w:r w:rsidR="00A14EFF" w:rsidRPr="002B3485">
        <w:t>42</w:t>
      </w:r>
      <w:r w:rsidR="00596834" w:rsidRPr="002B3485">
        <w:t>°C</w:t>
      </w:r>
      <w:r w:rsidR="0085210F" w:rsidRPr="002B3485">
        <w:rPr>
          <w:i w:val="0"/>
        </w:rPr>
        <w:t>)</w:t>
      </w:r>
      <w:r w:rsidR="00A14EFF" w:rsidRPr="002B3485">
        <w:t xml:space="preserve"> in all age groups, abortions in sows and high mortality in sucking piglets, weaners and growers.</w:t>
      </w:r>
      <w:r w:rsidR="00596834" w:rsidRPr="002B3485">
        <w:t xml:space="preserve"> </w:t>
      </w:r>
    </w:p>
    <w:p w14:paraId="7A12CD83" w14:textId="256DBD8C" w:rsidR="00DC1916" w:rsidRPr="002B3485" w:rsidRDefault="00E57454" w:rsidP="00A639A7">
      <w:pPr>
        <w:pStyle w:val="sumtexte"/>
        <w:tabs>
          <w:tab w:val="clear" w:pos="-720"/>
        </w:tabs>
      </w:pPr>
      <w:r w:rsidRPr="006D4BA1">
        <w:rPr>
          <w:b/>
          <w:strike/>
        </w:rPr>
        <w:t xml:space="preserve">Identification </w:t>
      </w:r>
      <w:r w:rsidRPr="006D4BA1">
        <w:rPr>
          <w:b/>
          <w:u w:val="double"/>
        </w:rPr>
        <w:t>Detection</w:t>
      </w:r>
      <w:r w:rsidRPr="006D4BA1">
        <w:rPr>
          <w:b/>
        </w:rPr>
        <w:t xml:space="preserve"> </w:t>
      </w:r>
      <w:r w:rsidR="00DC1916" w:rsidRPr="002B3485">
        <w:rPr>
          <w:b/>
        </w:rPr>
        <w:t>of the agent:</w:t>
      </w:r>
      <w:r w:rsidR="00DC1916" w:rsidRPr="002B3485">
        <w:t xml:space="preserve"> </w:t>
      </w:r>
      <w:r w:rsidR="00683EEB" w:rsidRPr="002B3485">
        <w:t>Virological diagnosis of PRRS</w:t>
      </w:r>
      <w:r w:rsidR="00C6038D" w:rsidRPr="002B3485">
        <w:t>V</w:t>
      </w:r>
      <w:r w:rsidR="00683EEB" w:rsidRPr="002B3485">
        <w:t xml:space="preserve"> infection is difficult; the virus can be isolated from </w:t>
      </w:r>
      <w:r w:rsidR="00DC1916" w:rsidRPr="002B3485">
        <w:t>serum</w:t>
      </w:r>
      <w:r w:rsidR="00596834" w:rsidRPr="002B3485">
        <w:t xml:space="preserve"> </w:t>
      </w:r>
      <w:r w:rsidR="00DC1916" w:rsidRPr="002B3485">
        <w:t>or organ samples such as lungs, tonsil</w:t>
      </w:r>
      <w:r w:rsidR="006326A9" w:rsidRPr="002B3485">
        <w:t>s</w:t>
      </w:r>
      <w:r w:rsidR="00DC1916" w:rsidRPr="002B3485">
        <w:t xml:space="preserve">, lymph nodes and spleen of affected pigs. As porcine alveolar macrophages are </w:t>
      </w:r>
      <w:r w:rsidR="00C6038D" w:rsidRPr="002B3485">
        <w:t xml:space="preserve">one of </w:t>
      </w:r>
      <w:r w:rsidR="00DC1916" w:rsidRPr="002B3485">
        <w:t>the most susceptible culture system</w:t>
      </w:r>
      <w:r w:rsidR="00EA6876" w:rsidRPr="002B3485">
        <w:t>s</w:t>
      </w:r>
      <w:r w:rsidR="00DC1916" w:rsidRPr="002B3485">
        <w:t xml:space="preserve"> for virus of both </w:t>
      </w:r>
      <w:r w:rsidR="00604527" w:rsidRPr="002B3485">
        <w:t>t</w:t>
      </w:r>
      <w:r w:rsidR="00DC1916" w:rsidRPr="002B3485">
        <w:t xml:space="preserve">ypes, these cells are recommended for virus isolation. </w:t>
      </w:r>
      <w:r w:rsidR="00C6038D" w:rsidRPr="002B3485">
        <w:t>Recent findings s</w:t>
      </w:r>
      <w:r w:rsidR="00A639A7" w:rsidRPr="002B3485">
        <w:t xml:space="preserve">how </w:t>
      </w:r>
      <w:r w:rsidR="00C6038D" w:rsidRPr="002B3485">
        <w:t xml:space="preserve">that porcine monocyte-derived macrophages </w:t>
      </w:r>
      <w:r w:rsidR="00A639A7" w:rsidRPr="002B3485">
        <w:t xml:space="preserve">can also be used for </w:t>
      </w:r>
      <w:r w:rsidR="00C6038D" w:rsidRPr="002B3485">
        <w:t xml:space="preserve">PRRSV isolation and propagation in </w:t>
      </w:r>
      <w:r w:rsidR="00A639A7" w:rsidRPr="002B3485">
        <w:t>culture</w:t>
      </w:r>
      <w:r w:rsidR="00C6038D" w:rsidRPr="002B3485">
        <w:t xml:space="preserve">. </w:t>
      </w:r>
      <w:r w:rsidR="00DC1916" w:rsidRPr="002B3485">
        <w:t xml:space="preserve">MARC-145 </w:t>
      </w:r>
      <w:r w:rsidR="00DC1916" w:rsidRPr="002B3485">
        <w:rPr>
          <w:i w:val="0"/>
          <w:iCs w:val="0"/>
        </w:rPr>
        <w:t>(</w:t>
      </w:r>
      <w:r w:rsidR="00DC1916" w:rsidRPr="002B3485">
        <w:t>MA-104 clone</w:t>
      </w:r>
      <w:r w:rsidR="00DC1916" w:rsidRPr="002B3485">
        <w:rPr>
          <w:i w:val="0"/>
          <w:iCs w:val="0"/>
        </w:rPr>
        <w:t>)</w:t>
      </w:r>
      <w:r w:rsidR="00DC1916" w:rsidRPr="002B3485">
        <w:t xml:space="preserve"> cells are suitable</w:t>
      </w:r>
      <w:r w:rsidR="00B92E05" w:rsidRPr="002B3485">
        <w:t xml:space="preserve"> for isolation of PRRSV</w:t>
      </w:r>
      <w:r w:rsidR="00F46818" w:rsidRPr="00182161">
        <w:rPr>
          <w:u w:val="double"/>
        </w:rPr>
        <w:t>-</w:t>
      </w:r>
      <w:r w:rsidR="00B92E05" w:rsidRPr="00182161">
        <w:rPr>
          <w:strike/>
        </w:rPr>
        <w:t xml:space="preserve"> </w:t>
      </w:r>
      <w:r w:rsidR="006326A9" w:rsidRPr="00182161">
        <w:rPr>
          <w:strike/>
        </w:rPr>
        <w:t>T</w:t>
      </w:r>
      <w:r w:rsidR="00B92E05" w:rsidRPr="00182161">
        <w:rPr>
          <w:strike/>
        </w:rPr>
        <w:t xml:space="preserve">ype </w:t>
      </w:r>
      <w:r w:rsidR="00B92E05" w:rsidRPr="002B3485">
        <w:t xml:space="preserve">2. </w:t>
      </w:r>
      <w:r w:rsidR="00683EEB" w:rsidRPr="002B3485">
        <w:t>There is variability between batches of macrophages in their susceptibility to PRRS</w:t>
      </w:r>
      <w:r w:rsidR="00D72E3E" w:rsidRPr="002B3485">
        <w:t>V</w:t>
      </w:r>
      <w:r w:rsidR="00683EEB" w:rsidRPr="002B3485">
        <w:t xml:space="preserve">. Thus, it is necessary to identify a batch with high susceptibility, and maintain this stock </w:t>
      </w:r>
      <w:r w:rsidR="00D03C10" w:rsidRPr="002B3485">
        <w:t xml:space="preserve">in </w:t>
      </w:r>
      <w:r w:rsidR="00683EEB" w:rsidRPr="002B3485">
        <w:t xml:space="preserve">liquid nitrogen until required. </w:t>
      </w:r>
      <w:r w:rsidR="00DC1916" w:rsidRPr="002B3485">
        <w:t>The virus is identified and characterised by immunostaining with specific antisera</w:t>
      </w:r>
      <w:r w:rsidR="00A14EFF" w:rsidRPr="002B3485">
        <w:t xml:space="preserve"> or monoclonal antibody</w:t>
      </w:r>
      <w:r w:rsidR="00DC1916" w:rsidRPr="002B3485">
        <w:t xml:space="preserve">. Additional techniques, such as immunohistochemistry and </w:t>
      </w:r>
      <w:r w:rsidR="00DC1916" w:rsidRPr="002B3485">
        <w:rPr>
          <w:i w:val="0"/>
        </w:rPr>
        <w:t>in</w:t>
      </w:r>
      <w:r w:rsidR="00C92962">
        <w:rPr>
          <w:i w:val="0"/>
        </w:rPr>
        <w:t>-</w:t>
      </w:r>
      <w:r w:rsidR="00DC1916" w:rsidRPr="002B3485">
        <w:rPr>
          <w:i w:val="0"/>
        </w:rPr>
        <w:t>situ</w:t>
      </w:r>
      <w:r w:rsidR="00DC1916" w:rsidRPr="002B3485">
        <w:t xml:space="preserve"> hybridisation on fixed tissues and reverse-transcription polymerase chain reaction, have been developed for laboratory confirmation of PRRS</w:t>
      </w:r>
      <w:r w:rsidR="00D72E3E" w:rsidRPr="002B3485">
        <w:t>V</w:t>
      </w:r>
      <w:r w:rsidR="00DC1916" w:rsidRPr="002B3485">
        <w:t xml:space="preserve"> infection.</w:t>
      </w:r>
    </w:p>
    <w:p w14:paraId="3E632462" w14:textId="6EE0BF08" w:rsidR="00DC1916" w:rsidRPr="002B3485" w:rsidRDefault="00DC1916" w:rsidP="005179BC">
      <w:pPr>
        <w:pStyle w:val="sumtexte"/>
        <w:tabs>
          <w:tab w:val="clear" w:pos="-720"/>
        </w:tabs>
      </w:pPr>
      <w:r w:rsidRPr="002B3485">
        <w:rPr>
          <w:b/>
        </w:rPr>
        <w:t>Serological tests:</w:t>
      </w:r>
      <w:r w:rsidR="00683EEB" w:rsidRPr="002B3485">
        <w:t xml:space="preserve"> </w:t>
      </w:r>
      <w:r w:rsidRPr="002B3485">
        <w:t>A wide range of serological tests is currently available</w:t>
      </w:r>
      <w:r w:rsidR="005179BC" w:rsidRPr="002B3485">
        <w:t xml:space="preserve"> for the detection of serum</w:t>
      </w:r>
      <w:r w:rsidR="008568B0" w:rsidRPr="002B3485">
        <w:t>, oral fluid and meat juice</w:t>
      </w:r>
      <w:r w:rsidR="005179BC" w:rsidRPr="002B3485">
        <w:t xml:space="preserve"> antibodies to PRRS</w:t>
      </w:r>
      <w:r w:rsidR="00D72E3E" w:rsidRPr="002B3485">
        <w:t>V</w:t>
      </w:r>
      <w:r w:rsidRPr="002B3485">
        <w:t xml:space="preserve">. The immunoperoxidase monolayer </w:t>
      </w:r>
      <w:r w:rsidR="00B92E05" w:rsidRPr="002B3485">
        <w:t xml:space="preserve">assay and immunofluorescence assay using </w:t>
      </w:r>
      <w:r w:rsidRPr="002B3485">
        <w:t xml:space="preserve">alveolar macrophages </w:t>
      </w:r>
      <w:r w:rsidR="00B92E05" w:rsidRPr="002B3485">
        <w:t xml:space="preserve">or </w:t>
      </w:r>
      <w:r w:rsidRPr="002B3485">
        <w:t xml:space="preserve">MARC-145 cells </w:t>
      </w:r>
      <w:r w:rsidR="00B92E05" w:rsidRPr="002B3485">
        <w:t>can be used fo</w:t>
      </w:r>
      <w:r w:rsidR="006326A9" w:rsidRPr="002B3485">
        <w:t>r</w:t>
      </w:r>
      <w:r w:rsidR="00B92E05" w:rsidRPr="002B3485">
        <w:t xml:space="preserve"> the detection of antibodies</w:t>
      </w:r>
      <w:r w:rsidR="002B3485">
        <w:t xml:space="preserve"> </w:t>
      </w:r>
      <w:r w:rsidR="009D487B" w:rsidRPr="002B3485">
        <w:t xml:space="preserve">specific </w:t>
      </w:r>
      <w:r w:rsidR="009D487B" w:rsidRPr="00673CFD">
        <w:t xml:space="preserve">to </w:t>
      </w:r>
      <w:r w:rsidR="009D487B" w:rsidRPr="00182161">
        <w:rPr>
          <w:strike/>
        </w:rPr>
        <w:t>T</w:t>
      </w:r>
      <w:r w:rsidR="00800AEC" w:rsidRPr="00182161">
        <w:rPr>
          <w:strike/>
        </w:rPr>
        <w:t xml:space="preserve">ype </w:t>
      </w:r>
      <w:r w:rsidR="00EC08E9" w:rsidRPr="00182161">
        <w:rPr>
          <w:u w:val="double"/>
        </w:rPr>
        <w:t>PRRSV-</w:t>
      </w:r>
      <w:r w:rsidR="00800AEC" w:rsidRPr="00673CFD">
        <w:t xml:space="preserve">1 or </w:t>
      </w:r>
      <w:r w:rsidR="00EC08E9" w:rsidRPr="00182161">
        <w:rPr>
          <w:u w:val="double"/>
        </w:rPr>
        <w:t>PRRSV-</w:t>
      </w:r>
      <w:r w:rsidR="003D680C" w:rsidRPr="00182161">
        <w:rPr>
          <w:strike/>
        </w:rPr>
        <w:t xml:space="preserve">Type </w:t>
      </w:r>
      <w:r w:rsidR="00800AEC" w:rsidRPr="00673CFD">
        <w:t>2</w:t>
      </w:r>
      <w:r w:rsidR="00662FA8" w:rsidRPr="00182161">
        <w:rPr>
          <w:strike/>
        </w:rPr>
        <w:t xml:space="preserve"> </w:t>
      </w:r>
      <w:r w:rsidR="009D487B" w:rsidRPr="00182161">
        <w:rPr>
          <w:strike/>
        </w:rPr>
        <w:t>PRRSV</w:t>
      </w:r>
      <w:r w:rsidRPr="00673CFD">
        <w:t>.</w:t>
      </w:r>
      <w:r w:rsidRPr="002B3485">
        <w:t xml:space="preserve"> Commercial or in</w:t>
      </w:r>
      <w:r w:rsidR="00EA6876" w:rsidRPr="002B3485">
        <w:t>-</w:t>
      </w:r>
      <w:r w:rsidRPr="002B3485">
        <w:t xml:space="preserve">house enzyme linked immunosorbent assays </w:t>
      </w:r>
      <w:r w:rsidRPr="002B3485">
        <w:rPr>
          <w:i w:val="0"/>
          <w:iCs w:val="0"/>
        </w:rPr>
        <w:t>(</w:t>
      </w:r>
      <w:r w:rsidRPr="002B3485">
        <w:t>ELISA</w:t>
      </w:r>
      <w:r w:rsidRPr="002B3485">
        <w:rPr>
          <w:i w:val="0"/>
          <w:iCs w:val="0"/>
        </w:rPr>
        <w:t>)</w:t>
      </w:r>
      <w:r w:rsidRPr="002B3485">
        <w:t xml:space="preserve"> are now </w:t>
      </w:r>
      <w:r w:rsidR="008568B0" w:rsidRPr="002B3485">
        <w:t xml:space="preserve">most </w:t>
      </w:r>
      <w:r w:rsidRPr="002B3485">
        <w:t>often used</w:t>
      </w:r>
      <w:r w:rsidR="008568B0" w:rsidRPr="002B3485">
        <w:t xml:space="preserve"> for PRRSV diagnosis</w:t>
      </w:r>
      <w:r w:rsidRPr="002B3485">
        <w:t>. An indirect ELISA</w:t>
      </w:r>
      <w:r w:rsidR="00986AAD" w:rsidRPr="002B3485">
        <w:t xml:space="preserve"> and</w:t>
      </w:r>
      <w:r w:rsidRPr="002B3485">
        <w:t xml:space="preserve"> a blocking ELISA </w:t>
      </w:r>
      <w:r w:rsidR="00986AAD" w:rsidRPr="002B3485">
        <w:t>have been described as well as</w:t>
      </w:r>
      <w:r w:rsidRPr="002B3485">
        <w:t xml:space="preserve"> a double ELISA</w:t>
      </w:r>
      <w:r w:rsidR="00986AAD" w:rsidRPr="002B3485">
        <w:t xml:space="preserve">, using </w:t>
      </w:r>
      <w:r w:rsidR="00986AAD" w:rsidRPr="002B3485">
        <w:lastRenderedPageBreak/>
        <w:t xml:space="preserve">antigen from </w:t>
      </w:r>
      <w:r w:rsidR="00986AAD" w:rsidRPr="00673CFD">
        <w:t xml:space="preserve">both </w:t>
      </w:r>
      <w:r w:rsidR="00182161" w:rsidRPr="00182161">
        <w:rPr>
          <w:strike/>
        </w:rPr>
        <w:t xml:space="preserve">Type </w:t>
      </w:r>
      <w:r w:rsidR="00182161" w:rsidRPr="00182161">
        <w:rPr>
          <w:u w:val="double"/>
        </w:rPr>
        <w:t>PRRSV-</w:t>
      </w:r>
      <w:r w:rsidR="00182161" w:rsidRPr="00673CFD">
        <w:t xml:space="preserve">1 </w:t>
      </w:r>
      <w:r w:rsidR="00182161">
        <w:t>and</w:t>
      </w:r>
      <w:r w:rsidR="00182161" w:rsidRPr="00673CFD">
        <w:t xml:space="preserve"> </w:t>
      </w:r>
      <w:r w:rsidR="00182161" w:rsidRPr="00182161">
        <w:rPr>
          <w:u w:val="double"/>
        </w:rPr>
        <w:t>PRRSV-</w:t>
      </w:r>
      <w:r w:rsidR="00182161" w:rsidRPr="00673CFD">
        <w:t>2</w:t>
      </w:r>
      <w:r w:rsidR="00182161" w:rsidRPr="00182161">
        <w:rPr>
          <w:strike/>
        </w:rPr>
        <w:t xml:space="preserve"> </w:t>
      </w:r>
      <w:r w:rsidR="00182161">
        <w:rPr>
          <w:strike/>
        </w:rPr>
        <w:t>genotypes</w:t>
      </w:r>
      <w:r w:rsidR="00986AAD" w:rsidRPr="00673CFD">
        <w:t>,</w:t>
      </w:r>
      <w:r w:rsidRPr="00673CFD">
        <w:t xml:space="preserve"> that</w:t>
      </w:r>
      <w:r w:rsidRPr="002B3485">
        <w:t xml:space="preserve"> can distinguish between serological reactions to </w:t>
      </w:r>
      <w:r w:rsidR="00986AAD" w:rsidRPr="002B3485">
        <w:t xml:space="preserve">the two </w:t>
      </w:r>
      <w:r w:rsidR="00986AAD" w:rsidRPr="00182161">
        <w:rPr>
          <w:strike/>
        </w:rPr>
        <w:t>types</w:t>
      </w:r>
      <w:r w:rsidR="00182161" w:rsidRPr="00182161">
        <w:rPr>
          <w:strike/>
        </w:rPr>
        <w:t xml:space="preserve"> </w:t>
      </w:r>
      <w:r w:rsidR="00EC08E9" w:rsidRPr="00182161">
        <w:rPr>
          <w:u w:val="double"/>
        </w:rPr>
        <w:t>species</w:t>
      </w:r>
      <w:r w:rsidRPr="002B3485">
        <w:t>.</w:t>
      </w:r>
      <w:r w:rsidR="006326A9" w:rsidRPr="002B3485">
        <w:t xml:space="preserve"> </w:t>
      </w:r>
      <w:r w:rsidR="008568B0" w:rsidRPr="00C92962">
        <w:rPr>
          <w:strike/>
        </w:rPr>
        <w:t xml:space="preserve">There are also </w:t>
      </w:r>
      <w:r w:rsidR="00C92962" w:rsidRPr="002B3485">
        <w:t xml:space="preserve">Commercial </w:t>
      </w:r>
      <w:r w:rsidR="008568B0" w:rsidRPr="002B3485">
        <w:t>ELISAs specifically designed for detection of PRRSV seroconversion in oral fluid</w:t>
      </w:r>
      <w:r w:rsidR="00C92962">
        <w:t xml:space="preserve"> </w:t>
      </w:r>
      <w:r w:rsidR="00C92962" w:rsidRPr="00C92962">
        <w:rPr>
          <w:u w:val="double"/>
        </w:rPr>
        <w:t>also exist</w:t>
      </w:r>
      <w:r w:rsidR="008568B0" w:rsidRPr="002B3485">
        <w:t>.</w:t>
      </w:r>
      <w:r w:rsidR="00C92962">
        <w:t xml:space="preserve"> </w:t>
      </w:r>
    </w:p>
    <w:p w14:paraId="7C779EF0" w14:textId="1D29F492" w:rsidR="00DC1916" w:rsidRPr="002B3485" w:rsidRDefault="00705987" w:rsidP="00DB139C">
      <w:pPr>
        <w:pStyle w:val="sumtexte"/>
        <w:tabs>
          <w:tab w:val="clear" w:pos="-720"/>
        </w:tabs>
        <w:spacing w:after="480"/>
      </w:pPr>
      <w:r w:rsidRPr="002B3485">
        <w:rPr>
          <w:b/>
        </w:rPr>
        <w:t>Requirements for vaccines:</w:t>
      </w:r>
      <w:r w:rsidRPr="002B3485">
        <w:t xml:space="preserve"> </w:t>
      </w:r>
      <w:r w:rsidR="00DC1916" w:rsidRPr="002B3485">
        <w:t xml:space="preserve">Vaccines can be of value as an aid in the prevention </w:t>
      </w:r>
      <w:r w:rsidR="009B0258" w:rsidRPr="002B3485">
        <w:t xml:space="preserve">or control </w:t>
      </w:r>
      <w:r w:rsidR="00DC1916" w:rsidRPr="002B3485">
        <w:t xml:space="preserve">of reproductive and respiratory forms of PRRS. Vaccination </w:t>
      </w:r>
      <w:r w:rsidR="008568B0" w:rsidRPr="002B3485">
        <w:t xml:space="preserve">with modified live virus </w:t>
      </w:r>
      <w:r w:rsidR="00DC1916" w:rsidRPr="002B3485">
        <w:t>may result in shedding of vaccin</w:t>
      </w:r>
      <w:r w:rsidR="00683EEB" w:rsidRPr="002B3485">
        <w:t>al virus</w:t>
      </w:r>
      <w:r w:rsidR="00DC1916" w:rsidRPr="002B3485">
        <w:t xml:space="preserve"> in semen</w:t>
      </w:r>
      <w:r w:rsidR="008568B0" w:rsidRPr="002B3485">
        <w:t xml:space="preserve"> and vertical and horizontal transmission between sows and piglets and between vaccinated and </w:t>
      </w:r>
      <w:r w:rsidR="00147DE4" w:rsidRPr="002B3485">
        <w:t>non-</w:t>
      </w:r>
      <w:r w:rsidR="008568B0" w:rsidRPr="002B3485">
        <w:t>vaccinated pigs</w:t>
      </w:r>
      <w:r w:rsidR="00DC1916" w:rsidRPr="002B3485">
        <w:t xml:space="preserve">. </w:t>
      </w:r>
      <w:r w:rsidR="008568B0" w:rsidRPr="002B3485">
        <w:t>Subsequent vaccine-virus-induced adverse s</w:t>
      </w:r>
      <w:r w:rsidR="00EA6876" w:rsidRPr="002B3485">
        <w:t>ign</w:t>
      </w:r>
      <w:r w:rsidR="008568B0" w:rsidRPr="002B3485">
        <w:t xml:space="preserve">s have been reported. </w:t>
      </w:r>
      <w:r w:rsidR="00DC1916" w:rsidRPr="002B3485">
        <w:t xml:space="preserve">Modified live virus vaccines can persist in vaccinated </w:t>
      </w:r>
      <w:r w:rsidR="008568B0" w:rsidRPr="002B3485">
        <w:t xml:space="preserve">herds. </w:t>
      </w:r>
      <w:r w:rsidR="009B0258" w:rsidRPr="002B3485">
        <w:t xml:space="preserve">Whole virus inactivated vaccines are </w:t>
      </w:r>
      <w:r w:rsidR="00D65012" w:rsidRPr="002B3485">
        <w:t xml:space="preserve">also </w:t>
      </w:r>
      <w:r w:rsidR="009B0258" w:rsidRPr="002B3485">
        <w:t>available.</w:t>
      </w:r>
    </w:p>
    <w:p w14:paraId="14194724" w14:textId="77777777" w:rsidR="00DC1916" w:rsidRPr="002B3485" w:rsidRDefault="00DC1916" w:rsidP="00DB139C">
      <w:pPr>
        <w:pStyle w:val="A0"/>
        <w:tabs>
          <w:tab w:val="clear" w:pos="-720"/>
        </w:tabs>
        <w:spacing w:after="280"/>
      </w:pPr>
      <w:r w:rsidRPr="002B3485">
        <w:t>A.</w:t>
      </w:r>
      <w:r w:rsidR="00A246B1" w:rsidRPr="002B3485">
        <w:t xml:space="preserve"> </w:t>
      </w:r>
      <w:r w:rsidR="007B5A0E" w:rsidRPr="002B3485">
        <w:t xml:space="preserve"> </w:t>
      </w:r>
      <w:r w:rsidR="00D55466" w:rsidRPr="002B3485">
        <w:t>introduction</w:t>
      </w:r>
    </w:p>
    <w:p w14:paraId="28CADD90" w14:textId="5DD57057" w:rsidR="00C643DE" w:rsidRPr="002B3485" w:rsidRDefault="00DC1916" w:rsidP="002F19C7">
      <w:pPr>
        <w:pStyle w:val="paraA0"/>
      </w:pPr>
      <w:r w:rsidRPr="002B3485">
        <w:t>Porcine reproductive and respiratory syndrome (PRRS) is characterised by reproductive fail</w:t>
      </w:r>
      <w:r w:rsidR="002B4DE7" w:rsidRPr="002B3485">
        <w:t>ure of sows and respiratory disease in</w:t>
      </w:r>
      <w:r w:rsidR="00BB46B2" w:rsidRPr="002B3485">
        <w:t xml:space="preserve"> pi</w:t>
      </w:r>
      <w:r w:rsidR="002B4DE7" w:rsidRPr="002B3485">
        <w:t>gs</w:t>
      </w:r>
      <w:r w:rsidR="006F61A8" w:rsidRPr="002B3485">
        <w:t xml:space="preserve"> </w:t>
      </w:r>
      <w:r w:rsidR="00EA6876" w:rsidRPr="002B3485">
        <w:t>(</w:t>
      </w:r>
      <w:r w:rsidR="00D65012" w:rsidRPr="002B3485">
        <w:t xml:space="preserve">as reviewed by </w:t>
      </w:r>
      <w:r w:rsidR="00EA6876" w:rsidRPr="002B3485">
        <w:t xml:space="preserve">Zimmerman </w:t>
      </w:r>
      <w:r w:rsidR="00EA6876" w:rsidRPr="002B3485">
        <w:rPr>
          <w:i/>
        </w:rPr>
        <w:t>et al.,</w:t>
      </w:r>
      <w:r w:rsidR="00EA6876" w:rsidRPr="002B3485">
        <w:t xml:space="preserve"> </w:t>
      </w:r>
      <w:r w:rsidR="00EA6876" w:rsidRPr="00505DD1">
        <w:rPr>
          <w:strike/>
        </w:rPr>
        <w:t>2012</w:t>
      </w:r>
      <w:r w:rsidR="00505DD1" w:rsidRPr="00505DD1">
        <w:rPr>
          <w:strike/>
        </w:rPr>
        <w:t xml:space="preserve"> </w:t>
      </w:r>
      <w:r w:rsidR="00304CA4" w:rsidRPr="00505DD1">
        <w:rPr>
          <w:u w:val="double"/>
        </w:rPr>
        <w:t>2019</w:t>
      </w:r>
      <w:r w:rsidR="00EA6876" w:rsidRPr="002B3485">
        <w:t>)</w:t>
      </w:r>
      <w:r w:rsidRPr="002B3485">
        <w:t xml:space="preserve">. </w:t>
      </w:r>
      <w:r w:rsidR="006326A9" w:rsidRPr="002B3485">
        <w:t>PRRS</w:t>
      </w:r>
      <w:r w:rsidRPr="002B3485">
        <w:t xml:space="preserve"> was first recognised in </w:t>
      </w:r>
      <w:smartTag w:uri="urn:schemas-microsoft-com:office:smarttags" w:element="metricconverter">
        <w:smartTagPr>
          <w:attr w:name="ProductID" w:val="1987 in"/>
        </w:smartTagPr>
        <w:r w:rsidRPr="002B3485">
          <w:t>1987</w:t>
        </w:r>
        <w:r w:rsidR="00313A4A" w:rsidRPr="002B3485">
          <w:t xml:space="preserve"> </w:t>
        </w:r>
        <w:r w:rsidRPr="002B3485">
          <w:t>in</w:t>
        </w:r>
      </w:smartTag>
      <w:r w:rsidRPr="002B3485">
        <w:t xml:space="preserve"> th</w:t>
      </w:r>
      <w:r w:rsidR="002B4DE7" w:rsidRPr="002B3485">
        <w:t>e United States of America</w:t>
      </w:r>
      <w:r w:rsidR="00EE3E24" w:rsidRPr="002B3485">
        <w:t xml:space="preserve">, in 1989 </w:t>
      </w:r>
      <w:r w:rsidR="00A251FB" w:rsidRPr="002B3485">
        <w:t xml:space="preserve">in </w:t>
      </w:r>
      <w:r w:rsidR="00EE3E24" w:rsidRPr="002B3485">
        <w:t>Japan and in 1990 in Germany.</w:t>
      </w:r>
      <w:r w:rsidR="00D94732" w:rsidRPr="002B3485">
        <w:t xml:space="preserve"> </w:t>
      </w:r>
      <w:r w:rsidR="00EE3E24" w:rsidRPr="002B3485">
        <w:t>W</w:t>
      </w:r>
      <w:r w:rsidR="00313A4A" w:rsidRPr="002B3485">
        <w:t>ithin a few years</w:t>
      </w:r>
      <w:r w:rsidR="00CF593D" w:rsidRPr="002B3485">
        <w:t xml:space="preserve"> it became a pandemic. </w:t>
      </w:r>
      <w:r w:rsidR="006326A9" w:rsidRPr="002B3485">
        <w:t xml:space="preserve">The disease </w:t>
      </w:r>
      <w:r w:rsidR="00313A4A" w:rsidRPr="002B3485">
        <w:t>is caused by the PRRS viru</w:t>
      </w:r>
      <w:r w:rsidR="002B4DE7" w:rsidRPr="002B3485">
        <w:t>s (PRRSV)</w:t>
      </w:r>
      <w:r w:rsidR="00EC08E9" w:rsidRPr="00505DD1">
        <w:rPr>
          <w:u w:val="double"/>
        </w:rPr>
        <w:t>,</w:t>
      </w:r>
      <w:r w:rsidR="00EC08E9">
        <w:t xml:space="preserve"> </w:t>
      </w:r>
      <w:r w:rsidR="00CF593D" w:rsidRPr="00505DD1">
        <w:rPr>
          <w:strike/>
        </w:rPr>
        <w:t xml:space="preserve">. </w:t>
      </w:r>
      <w:r w:rsidR="004D54C5" w:rsidRPr="00505DD1">
        <w:rPr>
          <w:strike/>
        </w:rPr>
        <w:t>It was</w:t>
      </w:r>
      <w:r w:rsidR="00CB0223" w:rsidRPr="00C72DFB">
        <w:rPr>
          <w:strike/>
        </w:rPr>
        <w:t xml:space="preserve"> </w:t>
      </w:r>
      <w:r w:rsidR="00CB0223" w:rsidRPr="002B3485">
        <w:t xml:space="preserve">discovered in </w:t>
      </w:r>
      <w:smartTag w:uri="urn:schemas-microsoft-com:office:smarttags" w:element="metricconverter">
        <w:smartTagPr>
          <w:attr w:name="ProductID" w:val="1991 in"/>
        </w:smartTagPr>
        <w:r w:rsidR="00CB0223" w:rsidRPr="002B3485">
          <w:t xml:space="preserve">1991 </w:t>
        </w:r>
        <w:r w:rsidR="00313A4A" w:rsidRPr="002B3485">
          <w:t>in</w:t>
        </w:r>
      </w:smartTag>
      <w:r w:rsidR="00313A4A" w:rsidRPr="002B3485">
        <w:t xml:space="preserve"> The Nethe</w:t>
      </w:r>
      <w:r w:rsidR="003325E0" w:rsidRPr="002B3485">
        <w:t>rlands</w:t>
      </w:r>
      <w:r w:rsidR="00AA5DC1" w:rsidRPr="002B3485">
        <w:t xml:space="preserve"> </w:t>
      </w:r>
      <w:r w:rsidR="00EE3E24" w:rsidRPr="002B3485">
        <w:t xml:space="preserve">and in 1992 in USA </w:t>
      </w:r>
      <w:r w:rsidR="00AA5DC1" w:rsidRPr="002B3485">
        <w:t>(</w:t>
      </w:r>
      <w:r w:rsidR="003F7C1C" w:rsidRPr="002B3485">
        <w:t>Zimmerman</w:t>
      </w:r>
      <w:r w:rsidR="00AA5DC1" w:rsidRPr="002B3485">
        <w:t xml:space="preserve"> </w:t>
      </w:r>
      <w:r w:rsidR="00AA5DC1" w:rsidRPr="002B3485">
        <w:rPr>
          <w:i/>
        </w:rPr>
        <w:t>et al.,</w:t>
      </w:r>
      <w:r w:rsidR="00AA5DC1" w:rsidRPr="002B3485">
        <w:t xml:space="preserve"> </w:t>
      </w:r>
      <w:r w:rsidR="003F7C1C" w:rsidRPr="00505DD1">
        <w:rPr>
          <w:strike/>
        </w:rPr>
        <w:t>2012</w:t>
      </w:r>
      <w:r w:rsidR="00505DD1">
        <w:rPr>
          <w:strike/>
        </w:rPr>
        <w:t xml:space="preserve"> </w:t>
      </w:r>
      <w:r w:rsidR="00304CA4" w:rsidRPr="00505DD1">
        <w:rPr>
          <w:u w:val="double"/>
        </w:rPr>
        <w:t>2019</w:t>
      </w:r>
      <w:r w:rsidR="00AA5DC1" w:rsidRPr="002B3485">
        <w:t>)</w:t>
      </w:r>
      <w:r w:rsidR="00AA5DC1" w:rsidRPr="00505DD1">
        <w:rPr>
          <w:strike/>
        </w:rPr>
        <w:t xml:space="preserve"> </w:t>
      </w:r>
      <w:r w:rsidR="00CB0223" w:rsidRPr="00505DD1">
        <w:rPr>
          <w:strike/>
        </w:rPr>
        <w:t xml:space="preserve">and </w:t>
      </w:r>
      <w:r w:rsidR="00313A4A" w:rsidRPr="00505DD1">
        <w:rPr>
          <w:strike/>
        </w:rPr>
        <w:t>is</w:t>
      </w:r>
      <w:r w:rsidR="00CB0223" w:rsidRPr="00505DD1">
        <w:rPr>
          <w:strike/>
        </w:rPr>
        <w:t xml:space="preserve"> </w:t>
      </w:r>
      <w:r w:rsidR="00313A4A" w:rsidRPr="00505DD1">
        <w:rPr>
          <w:strike/>
        </w:rPr>
        <w:t xml:space="preserve">classified as </w:t>
      </w:r>
      <w:r w:rsidRPr="00505DD1">
        <w:rPr>
          <w:strike/>
        </w:rPr>
        <w:t xml:space="preserve">a member of the order </w:t>
      </w:r>
      <w:r w:rsidRPr="00505DD1">
        <w:rPr>
          <w:i/>
          <w:strike/>
        </w:rPr>
        <w:t>Nidovirales</w:t>
      </w:r>
      <w:r w:rsidRPr="00505DD1">
        <w:rPr>
          <w:strike/>
        </w:rPr>
        <w:t xml:space="preserve">, family </w:t>
      </w:r>
      <w:r w:rsidRPr="00505DD1">
        <w:rPr>
          <w:i/>
          <w:strike/>
        </w:rPr>
        <w:t>Arteriviridae</w:t>
      </w:r>
      <w:r w:rsidRPr="00505DD1">
        <w:rPr>
          <w:strike/>
        </w:rPr>
        <w:t xml:space="preserve">, genus </w:t>
      </w:r>
      <w:r w:rsidRPr="00505DD1">
        <w:rPr>
          <w:i/>
          <w:strike/>
        </w:rPr>
        <w:t>Arterivirus</w:t>
      </w:r>
      <w:r w:rsidR="003325E0" w:rsidRPr="00505DD1">
        <w:rPr>
          <w:strike/>
        </w:rPr>
        <w:t xml:space="preserve"> (</w:t>
      </w:r>
      <w:r w:rsidR="00AA5DC1" w:rsidRPr="00505DD1">
        <w:rPr>
          <w:strike/>
        </w:rPr>
        <w:t xml:space="preserve">Faaberg </w:t>
      </w:r>
      <w:r w:rsidR="00BA1C47" w:rsidRPr="00505DD1">
        <w:rPr>
          <w:i/>
          <w:strike/>
        </w:rPr>
        <w:t>et al.,</w:t>
      </w:r>
      <w:r w:rsidR="00BA1C47" w:rsidRPr="00505DD1">
        <w:rPr>
          <w:strike/>
        </w:rPr>
        <w:t xml:space="preserve"> </w:t>
      </w:r>
      <w:r w:rsidR="00AA5DC1" w:rsidRPr="00505DD1">
        <w:rPr>
          <w:strike/>
        </w:rPr>
        <w:t>2012</w:t>
      </w:r>
      <w:r w:rsidRPr="00505DD1">
        <w:rPr>
          <w:strike/>
        </w:rPr>
        <w:t>)</w:t>
      </w:r>
      <w:r w:rsidR="00CF593D" w:rsidRPr="002B3485">
        <w:t>.</w:t>
      </w:r>
      <w:r w:rsidR="00CB0223" w:rsidRPr="002B3485">
        <w:t xml:space="preserve"> </w:t>
      </w:r>
      <w:r w:rsidR="00392019" w:rsidRPr="002B3485">
        <w:t>PRRSV is a single-stranded positive-sense RNA virus and t</w:t>
      </w:r>
      <w:r w:rsidR="00313A4A" w:rsidRPr="002B3485">
        <w:t>he biology of the virus h</w:t>
      </w:r>
      <w:r w:rsidR="003325E0" w:rsidRPr="002B3485">
        <w:t>as been well characteri</w:t>
      </w:r>
      <w:r w:rsidR="00620F50" w:rsidRPr="002B3485">
        <w:t>s</w:t>
      </w:r>
      <w:r w:rsidR="003325E0" w:rsidRPr="002B3485">
        <w:t>ed</w:t>
      </w:r>
      <w:r w:rsidR="00313A4A" w:rsidRPr="002B3485">
        <w:t>.</w:t>
      </w:r>
      <w:r w:rsidR="00004E15" w:rsidRPr="002B3485">
        <w:t xml:space="preserve"> </w:t>
      </w:r>
      <w:r w:rsidR="00B73B27" w:rsidRPr="002B3485">
        <w:t>Apart from domestic pigs, feral swine and wild boars, no other species are known to be naturally infected with PRRS</w:t>
      </w:r>
      <w:r w:rsidR="00BA5054" w:rsidRPr="002B3485">
        <w:t>V</w:t>
      </w:r>
      <w:r w:rsidR="00B73B27" w:rsidRPr="002B3485">
        <w:t>. The virus does not pose a zoonotic risk and it is not infectious for human</w:t>
      </w:r>
      <w:r w:rsidR="00A251FB" w:rsidRPr="002B3485">
        <w:t>s</w:t>
      </w:r>
      <w:r w:rsidR="00B73B27" w:rsidRPr="002B3485">
        <w:t xml:space="preserve"> or for cells of human origin. </w:t>
      </w:r>
      <w:r w:rsidR="00004E15" w:rsidRPr="002B3485">
        <w:t xml:space="preserve">Soon after the discovery of the virus it became apparent </w:t>
      </w:r>
      <w:r w:rsidR="00B73B27" w:rsidRPr="002B3485">
        <w:t xml:space="preserve">that </w:t>
      </w:r>
      <w:r w:rsidR="00EE3E24" w:rsidRPr="002B3485">
        <w:t xml:space="preserve">the European and North American isolates represent two </w:t>
      </w:r>
      <w:r w:rsidR="002F19C7" w:rsidRPr="00505DD1">
        <w:rPr>
          <w:u w:val="double"/>
        </w:rPr>
        <w:t>antigenically</w:t>
      </w:r>
      <w:r w:rsidR="002F19C7">
        <w:t xml:space="preserve"> </w:t>
      </w:r>
      <w:r w:rsidR="00EE3E24" w:rsidRPr="002B3485">
        <w:t xml:space="preserve">distinct </w:t>
      </w:r>
      <w:r w:rsidR="00EE3E24" w:rsidRPr="00505DD1">
        <w:rPr>
          <w:strike/>
        </w:rPr>
        <w:t>genotypes</w:t>
      </w:r>
      <w:r w:rsidR="00505DD1">
        <w:rPr>
          <w:strike/>
        </w:rPr>
        <w:t xml:space="preserve"> </w:t>
      </w:r>
      <w:r w:rsidR="00EC08E9" w:rsidRPr="00505DD1">
        <w:rPr>
          <w:u w:val="double"/>
        </w:rPr>
        <w:t>groups</w:t>
      </w:r>
      <w:r w:rsidR="00EE3E24" w:rsidRPr="00505DD1">
        <w:rPr>
          <w:u w:val="double"/>
        </w:rPr>
        <w:t xml:space="preserve">, </w:t>
      </w:r>
      <w:r w:rsidR="002F19C7" w:rsidRPr="00505DD1">
        <w:rPr>
          <w:u w:val="double"/>
        </w:rPr>
        <w:t>initially recogni</w:t>
      </w:r>
      <w:r w:rsidR="00505DD1">
        <w:rPr>
          <w:u w:val="double"/>
        </w:rPr>
        <w:t>s</w:t>
      </w:r>
      <w:r w:rsidR="002F19C7" w:rsidRPr="00505DD1">
        <w:rPr>
          <w:u w:val="double"/>
        </w:rPr>
        <w:t>ed as two genotypes</w:t>
      </w:r>
      <w:r w:rsidR="00505DD1">
        <w:t xml:space="preserve"> </w:t>
      </w:r>
      <w:r w:rsidR="00EE3E24" w:rsidRPr="00505DD1">
        <w:rPr>
          <w:strike/>
        </w:rPr>
        <w:t xml:space="preserve">Type 1 and Type 2, that differ also antigenically </w:t>
      </w:r>
      <w:r w:rsidR="002F19C7">
        <w:t>(</w:t>
      </w:r>
      <w:r w:rsidR="00B73B27" w:rsidRPr="002B3485">
        <w:t xml:space="preserve">Zimmerman </w:t>
      </w:r>
      <w:r w:rsidR="00B73B27" w:rsidRPr="002B3485">
        <w:rPr>
          <w:i/>
        </w:rPr>
        <w:t>et al.,</w:t>
      </w:r>
      <w:r w:rsidR="00B73B27" w:rsidRPr="002B3485">
        <w:t xml:space="preserve"> </w:t>
      </w:r>
      <w:r w:rsidR="00B73B27" w:rsidRPr="00505DD1">
        <w:rPr>
          <w:strike/>
        </w:rPr>
        <w:t>2012</w:t>
      </w:r>
      <w:r w:rsidR="00505DD1">
        <w:rPr>
          <w:strike/>
        </w:rPr>
        <w:t xml:space="preserve"> </w:t>
      </w:r>
      <w:r w:rsidR="00304CA4" w:rsidRPr="00505DD1">
        <w:rPr>
          <w:u w:val="double"/>
        </w:rPr>
        <w:t>2019</w:t>
      </w:r>
      <w:r w:rsidR="003A4BDF" w:rsidRPr="002B3485">
        <w:t>)</w:t>
      </w:r>
      <w:r w:rsidR="00004E15" w:rsidRPr="002B3485">
        <w:t>.</w:t>
      </w:r>
      <w:r w:rsidR="00620F50" w:rsidRPr="002B3485">
        <w:t xml:space="preserve"> </w:t>
      </w:r>
      <w:r w:rsidR="002F19C7" w:rsidRPr="00505DD1">
        <w:rPr>
          <w:u w:val="double"/>
        </w:rPr>
        <w:t>According to the newest, revised classification of the International Committee on Taxonomy of Viruses (ICTV, Virus Taxonomy: 201</w:t>
      </w:r>
      <w:r w:rsidR="002F1B80">
        <w:rPr>
          <w:u w:val="double"/>
        </w:rPr>
        <w:t>9</w:t>
      </w:r>
      <w:r w:rsidR="002F19C7" w:rsidRPr="00505DD1">
        <w:rPr>
          <w:u w:val="double"/>
        </w:rPr>
        <w:t xml:space="preserve"> Release), previous genotypes are now considered to constitute two distinct species named Betaarterivirus suid 1 and Betaarterivirus suid 2 and classified within two different </w:t>
      </w:r>
      <w:r w:rsidR="00A0574E" w:rsidRPr="00505DD1">
        <w:rPr>
          <w:u w:val="double"/>
        </w:rPr>
        <w:t>s</w:t>
      </w:r>
      <w:r w:rsidR="002F19C7" w:rsidRPr="00505DD1">
        <w:rPr>
          <w:u w:val="double"/>
        </w:rPr>
        <w:t xml:space="preserve">ubgenuses </w:t>
      </w:r>
      <w:r w:rsidR="00A0574E" w:rsidRPr="00384301">
        <w:rPr>
          <w:i/>
          <w:iCs/>
          <w:u w:val="double"/>
        </w:rPr>
        <w:t>Eurpobartevirus</w:t>
      </w:r>
      <w:r w:rsidR="00A0574E" w:rsidRPr="00505DD1">
        <w:rPr>
          <w:u w:val="double"/>
        </w:rPr>
        <w:t xml:space="preserve"> and </w:t>
      </w:r>
      <w:r w:rsidR="00A0574E" w:rsidRPr="00384301">
        <w:rPr>
          <w:i/>
          <w:iCs/>
          <w:u w:val="double"/>
        </w:rPr>
        <w:t>Ampobartevirus</w:t>
      </w:r>
      <w:r w:rsidR="00A0574E" w:rsidRPr="00505DD1">
        <w:rPr>
          <w:u w:val="double"/>
        </w:rPr>
        <w:t xml:space="preserve"> </w:t>
      </w:r>
      <w:r w:rsidR="002F19C7" w:rsidRPr="00505DD1">
        <w:rPr>
          <w:u w:val="double"/>
        </w:rPr>
        <w:t xml:space="preserve">in the </w:t>
      </w:r>
      <w:r w:rsidR="00A0574E" w:rsidRPr="00505DD1">
        <w:rPr>
          <w:u w:val="double"/>
        </w:rPr>
        <w:t xml:space="preserve">genus </w:t>
      </w:r>
      <w:r w:rsidR="00A0574E" w:rsidRPr="00384301">
        <w:rPr>
          <w:i/>
          <w:iCs/>
          <w:u w:val="double"/>
        </w:rPr>
        <w:t>Betaarterivirus</w:t>
      </w:r>
      <w:r w:rsidR="00A0574E" w:rsidRPr="00505DD1">
        <w:rPr>
          <w:u w:val="double"/>
        </w:rPr>
        <w:t xml:space="preserve"> (s</w:t>
      </w:r>
      <w:r w:rsidR="002F19C7" w:rsidRPr="00505DD1">
        <w:rPr>
          <w:u w:val="double"/>
        </w:rPr>
        <w:t>ubfamily Variarterivirinae</w:t>
      </w:r>
      <w:r w:rsidR="00A0574E" w:rsidRPr="00505DD1">
        <w:rPr>
          <w:u w:val="double"/>
        </w:rPr>
        <w:t xml:space="preserve">, </w:t>
      </w:r>
      <w:r w:rsidR="002F19C7" w:rsidRPr="00505DD1">
        <w:rPr>
          <w:u w:val="double"/>
        </w:rPr>
        <w:t>Family Arteriviridae, Suborder Arnidovirinae, Order Nidovirales). In the present chapter, commonly accepted and recogni</w:t>
      </w:r>
      <w:r w:rsidR="00384301">
        <w:rPr>
          <w:u w:val="double"/>
        </w:rPr>
        <w:t>s</w:t>
      </w:r>
      <w:r w:rsidR="002F19C7" w:rsidRPr="00505DD1">
        <w:rPr>
          <w:u w:val="double"/>
        </w:rPr>
        <w:t>ed conventional names (PRRSV-1 and PRRSV-2) will be used to denote two PRRSV species.</w:t>
      </w:r>
      <w:r w:rsidR="002F19C7">
        <w:t xml:space="preserve"> </w:t>
      </w:r>
      <w:r w:rsidR="003A4BDF" w:rsidRPr="002B3485">
        <w:t>Additional investigations have demonstrated regional differences within each c</w:t>
      </w:r>
      <w:r w:rsidR="004D54C5" w:rsidRPr="002B3485">
        <w:t>ontinent. T</w:t>
      </w:r>
      <w:r w:rsidR="003A4BDF" w:rsidRPr="002B3485">
        <w:t>hese differences are</w:t>
      </w:r>
      <w:r w:rsidR="00D761F0" w:rsidRPr="002B3485">
        <w:t xml:space="preserve"> now becoming blurred</w:t>
      </w:r>
      <w:r w:rsidR="00CB0223" w:rsidRPr="002B3485">
        <w:t xml:space="preserve"> as </w:t>
      </w:r>
      <w:r w:rsidR="00C94804" w:rsidRPr="00505DD1">
        <w:rPr>
          <w:strike/>
        </w:rPr>
        <w:t>T</w:t>
      </w:r>
      <w:r w:rsidR="00483366" w:rsidRPr="00505DD1">
        <w:rPr>
          <w:strike/>
        </w:rPr>
        <w:t>ype 2</w:t>
      </w:r>
      <w:r w:rsidR="00D07CED" w:rsidRPr="002B3485">
        <w:t xml:space="preserve"> </w:t>
      </w:r>
      <w:r w:rsidR="003A4BDF" w:rsidRPr="002B3485">
        <w:t>PRRSV</w:t>
      </w:r>
      <w:r w:rsidR="003279E7" w:rsidRPr="00505DD1">
        <w:rPr>
          <w:u w:val="double"/>
        </w:rPr>
        <w:t>-2</w:t>
      </w:r>
      <w:r w:rsidR="003A4BDF" w:rsidRPr="002B3485">
        <w:t xml:space="preserve"> has been introduced into Europe </w:t>
      </w:r>
      <w:r w:rsidR="00CB0223" w:rsidRPr="002B3485">
        <w:t xml:space="preserve">and </w:t>
      </w:r>
      <w:r w:rsidR="00505DD1" w:rsidRPr="00182161">
        <w:rPr>
          <w:strike/>
        </w:rPr>
        <w:t xml:space="preserve">Type </w:t>
      </w:r>
      <w:r w:rsidR="00505DD1" w:rsidRPr="00182161">
        <w:rPr>
          <w:u w:val="double"/>
        </w:rPr>
        <w:t>PRRSV</w:t>
      </w:r>
      <w:r w:rsidR="00505DD1">
        <w:rPr>
          <w:u w:val="double"/>
        </w:rPr>
        <w:t>-</w:t>
      </w:r>
      <w:r w:rsidR="00483366" w:rsidRPr="002B3485">
        <w:t>1</w:t>
      </w:r>
      <w:r w:rsidR="003A4BDF" w:rsidRPr="002B3485">
        <w:t xml:space="preserve"> virus has </w:t>
      </w:r>
      <w:r w:rsidR="00CB0223" w:rsidRPr="002B3485">
        <w:t>been discovered in North America</w:t>
      </w:r>
      <w:r w:rsidR="00620F50" w:rsidRPr="002B3485">
        <w:t>.</w:t>
      </w:r>
      <w:r w:rsidR="003A4BDF" w:rsidRPr="002B3485">
        <w:t xml:space="preserve"> Most PRRSV isolates from South America and </w:t>
      </w:r>
      <w:r w:rsidR="00483366" w:rsidRPr="002B3485">
        <w:t xml:space="preserve">much of </w:t>
      </w:r>
      <w:r w:rsidR="003A4BDF" w:rsidRPr="002B3485">
        <w:t>Asia</w:t>
      </w:r>
      <w:r w:rsidR="00D761F0" w:rsidRPr="002B3485">
        <w:t xml:space="preserve"> are </w:t>
      </w:r>
      <w:r w:rsidR="00483366" w:rsidRPr="002B3485">
        <w:t xml:space="preserve">of </w:t>
      </w:r>
      <w:r w:rsidR="00C94804" w:rsidRPr="00505DD1">
        <w:rPr>
          <w:strike/>
        </w:rPr>
        <w:t>T</w:t>
      </w:r>
      <w:r w:rsidR="00483366" w:rsidRPr="00505DD1">
        <w:rPr>
          <w:strike/>
        </w:rPr>
        <w:t xml:space="preserve">ype </w:t>
      </w:r>
      <w:r w:rsidR="003279E7" w:rsidRPr="00505DD1">
        <w:rPr>
          <w:u w:val="double"/>
        </w:rPr>
        <w:t>species</w:t>
      </w:r>
      <w:r w:rsidR="003279E7" w:rsidRPr="002B3485">
        <w:t xml:space="preserve"> </w:t>
      </w:r>
      <w:r w:rsidR="00483366" w:rsidRPr="002B3485">
        <w:t>2</w:t>
      </w:r>
      <w:r w:rsidR="003A4BDF" w:rsidRPr="002B3485">
        <w:t xml:space="preserve"> and </w:t>
      </w:r>
      <w:r w:rsidR="00D761F0" w:rsidRPr="002B3485">
        <w:t>it is assumed these viruses were introduced through the</w:t>
      </w:r>
      <w:r w:rsidR="003A4BDF" w:rsidRPr="002B3485">
        <w:t xml:space="preserve"> movement of swine or semen.</w:t>
      </w:r>
      <w:r w:rsidR="003872FF" w:rsidRPr="002B3485">
        <w:t xml:space="preserve"> </w:t>
      </w:r>
      <w:r w:rsidR="00B92874" w:rsidRPr="002B3485">
        <w:t>Most h</w:t>
      </w:r>
      <w:r w:rsidR="003872FF" w:rsidRPr="002B3485">
        <w:t xml:space="preserve">ighly virulent </w:t>
      </w:r>
      <w:r w:rsidR="00C94804" w:rsidRPr="00505DD1">
        <w:rPr>
          <w:strike/>
        </w:rPr>
        <w:t>T</w:t>
      </w:r>
      <w:r w:rsidR="003872FF" w:rsidRPr="00505DD1">
        <w:rPr>
          <w:strike/>
        </w:rPr>
        <w:t xml:space="preserve">ype </w:t>
      </w:r>
      <w:r w:rsidR="003279E7" w:rsidRPr="00505DD1">
        <w:rPr>
          <w:u w:val="double"/>
        </w:rPr>
        <w:t>PRRSV-</w:t>
      </w:r>
      <w:r w:rsidR="003872FF" w:rsidRPr="002B3485">
        <w:t>2 virus</w:t>
      </w:r>
      <w:r w:rsidR="007C5276" w:rsidRPr="002B3485">
        <w:t>es</w:t>
      </w:r>
      <w:r w:rsidR="003872FF" w:rsidRPr="002B3485">
        <w:t xml:space="preserve"> </w:t>
      </w:r>
      <w:r w:rsidR="00C61149" w:rsidRPr="002B3485">
        <w:t>in</w:t>
      </w:r>
      <w:r w:rsidR="00470BDA" w:rsidRPr="002B3485">
        <w:t xml:space="preserve"> South</w:t>
      </w:r>
      <w:r w:rsidR="00B73B27" w:rsidRPr="002B3485">
        <w:t>-E</w:t>
      </w:r>
      <w:r w:rsidR="00470BDA" w:rsidRPr="002B3485">
        <w:t>ast</w:t>
      </w:r>
      <w:r w:rsidR="00C61149" w:rsidRPr="002B3485">
        <w:t xml:space="preserve"> Asia </w:t>
      </w:r>
      <w:r w:rsidR="00560C96" w:rsidRPr="002B3485">
        <w:t>(high</w:t>
      </w:r>
      <w:r w:rsidR="001D3DD9" w:rsidRPr="002B3485">
        <w:t>ly</w:t>
      </w:r>
      <w:r w:rsidR="00560C96" w:rsidRPr="002B3485">
        <w:t xml:space="preserve"> </w:t>
      </w:r>
      <w:r w:rsidR="00255D34" w:rsidRPr="002B3485">
        <w:t>pathogenic</w:t>
      </w:r>
      <w:r w:rsidR="00560C96" w:rsidRPr="002B3485">
        <w:t xml:space="preserve"> PRRSV) </w:t>
      </w:r>
      <w:r w:rsidR="007C5276" w:rsidRPr="002B3485">
        <w:t xml:space="preserve">are </w:t>
      </w:r>
      <w:r w:rsidR="003872FF" w:rsidRPr="002B3485">
        <w:t>characterised by amino acid deletion</w:t>
      </w:r>
      <w:r w:rsidR="00B92874" w:rsidRPr="002B3485">
        <w:t>s</w:t>
      </w:r>
      <w:r w:rsidR="00C61149" w:rsidRPr="002B3485">
        <w:t xml:space="preserve"> in the NSP2 region of the genome</w:t>
      </w:r>
      <w:r w:rsidR="00A7301A" w:rsidRPr="002B3485">
        <w:t xml:space="preserve">. </w:t>
      </w:r>
      <w:r w:rsidR="00560C96" w:rsidRPr="002B3485">
        <w:t>However, t</w:t>
      </w:r>
      <w:r w:rsidR="00A7301A" w:rsidRPr="002B3485">
        <w:t>he</w:t>
      </w:r>
      <w:r w:rsidR="00560C96" w:rsidRPr="002B3485">
        <w:t>re is good experimental evidence that the</w:t>
      </w:r>
      <w:r w:rsidR="00A7301A" w:rsidRPr="002B3485">
        <w:t xml:space="preserve">se deletions </w:t>
      </w:r>
      <w:r w:rsidR="00560C96" w:rsidRPr="002B3485">
        <w:t>do</w:t>
      </w:r>
      <w:r w:rsidR="00A7301A" w:rsidRPr="002B3485">
        <w:t xml:space="preserve"> not determin</w:t>
      </w:r>
      <w:r w:rsidR="00560C96" w:rsidRPr="002B3485">
        <w:t>e</w:t>
      </w:r>
      <w:r w:rsidR="00A7301A" w:rsidRPr="002B3485">
        <w:t xml:space="preserve"> virulence </w:t>
      </w:r>
      <w:r w:rsidR="00496E35" w:rsidRPr="002B3485">
        <w:t>(</w:t>
      </w:r>
      <w:r w:rsidR="00B73B27" w:rsidRPr="002B3485">
        <w:rPr>
          <w:lang w:val="en-US"/>
        </w:rPr>
        <w:t xml:space="preserve">Shi </w:t>
      </w:r>
      <w:r w:rsidR="00B73B27" w:rsidRPr="002B3485">
        <w:rPr>
          <w:i/>
          <w:lang w:val="en-US"/>
        </w:rPr>
        <w:t>et al</w:t>
      </w:r>
      <w:r w:rsidR="00B73B27" w:rsidRPr="002B3485">
        <w:rPr>
          <w:lang w:val="en-US"/>
        </w:rPr>
        <w:t>., 2010a;</w:t>
      </w:r>
      <w:r w:rsidR="00B73B27" w:rsidRPr="002B3485">
        <w:t xml:space="preserve"> </w:t>
      </w:r>
      <w:r w:rsidR="00A7301A" w:rsidRPr="002B3485">
        <w:t xml:space="preserve">Zhou </w:t>
      </w:r>
      <w:r w:rsidR="00547153">
        <w:rPr>
          <w:iCs/>
        </w:rPr>
        <w:t>&amp; Yang</w:t>
      </w:r>
      <w:r w:rsidR="00496E35" w:rsidRPr="002B3485">
        <w:t>,</w:t>
      </w:r>
      <w:r w:rsidR="00A7301A" w:rsidRPr="002B3485">
        <w:t xml:space="preserve"> 2010</w:t>
      </w:r>
      <w:r w:rsidR="00E06D98" w:rsidRPr="002B3485">
        <w:rPr>
          <w:lang w:val="en-US"/>
        </w:rPr>
        <w:t>)</w:t>
      </w:r>
      <w:r w:rsidR="00AA5DC1" w:rsidRPr="002B3485">
        <w:rPr>
          <w:lang w:val="en-US"/>
        </w:rPr>
        <w:t>.</w:t>
      </w:r>
    </w:p>
    <w:p w14:paraId="09A29A9C" w14:textId="45E48463" w:rsidR="000C179D" w:rsidRPr="002B3485" w:rsidRDefault="000C179D" w:rsidP="00FB3580">
      <w:pPr>
        <w:pStyle w:val="paraA0"/>
        <w:tabs>
          <w:tab w:val="clear" w:pos="-720"/>
        </w:tabs>
      </w:pPr>
      <w:r w:rsidRPr="002B3485">
        <w:t xml:space="preserve">There is an increasing diversity among strains of the two </w:t>
      </w:r>
      <w:r w:rsidRPr="00505DD1">
        <w:rPr>
          <w:strike/>
        </w:rPr>
        <w:t>genotypes</w:t>
      </w:r>
      <w:r w:rsidR="00505DD1">
        <w:rPr>
          <w:strike/>
        </w:rPr>
        <w:t xml:space="preserve"> </w:t>
      </w:r>
      <w:r w:rsidR="003279E7" w:rsidRPr="00505DD1">
        <w:rPr>
          <w:u w:val="double"/>
        </w:rPr>
        <w:t>species</w:t>
      </w:r>
      <w:r w:rsidRPr="002B3485">
        <w:t>, which has been attributed to the high error</w:t>
      </w:r>
      <w:r w:rsidR="000178A2" w:rsidRPr="002B3485">
        <w:t xml:space="preserve"> </w:t>
      </w:r>
      <w:r w:rsidRPr="002B3485">
        <w:t xml:space="preserve">rate inherent in </w:t>
      </w:r>
      <w:r w:rsidR="00B400C5" w:rsidRPr="002B3485">
        <w:t xml:space="preserve">PRRSV </w:t>
      </w:r>
      <w:r w:rsidRPr="002B3485">
        <w:t>replication and recombination</w:t>
      </w:r>
      <w:r w:rsidR="00782413" w:rsidRPr="002B3485">
        <w:t>s</w:t>
      </w:r>
      <w:r w:rsidRPr="002B3485">
        <w:t xml:space="preserve"> between strains (</w:t>
      </w:r>
      <w:r w:rsidR="00D464CF" w:rsidRPr="002B3485">
        <w:t xml:space="preserve">Murtaugh </w:t>
      </w:r>
      <w:r w:rsidR="00D464CF" w:rsidRPr="002B3485">
        <w:rPr>
          <w:i/>
        </w:rPr>
        <w:t>et al</w:t>
      </w:r>
      <w:r w:rsidR="00D464CF" w:rsidRPr="002B3485">
        <w:t>., 2010</w:t>
      </w:r>
      <w:r w:rsidR="00271780" w:rsidRPr="002B3485">
        <w:t>)</w:t>
      </w:r>
      <w:r w:rsidR="00560C96" w:rsidRPr="002B3485">
        <w:t>.</w:t>
      </w:r>
      <w:r w:rsidRPr="002B3485">
        <w:t xml:space="preserve"> There have also been descriptions of </w:t>
      </w:r>
      <w:r w:rsidR="001D3DD9" w:rsidRPr="002B3485">
        <w:t xml:space="preserve">east </w:t>
      </w:r>
      <w:r w:rsidR="00DA0E28" w:rsidRPr="002B3485">
        <w:t xml:space="preserve">European </w:t>
      </w:r>
      <w:r w:rsidRPr="002B3485">
        <w:t>st</w:t>
      </w:r>
      <w:r w:rsidR="00096AFB" w:rsidRPr="002B3485">
        <w:t>r</w:t>
      </w:r>
      <w:r w:rsidRPr="002B3485">
        <w:t xml:space="preserve">ains </w:t>
      </w:r>
      <w:r w:rsidR="00096AFB" w:rsidRPr="002B3485">
        <w:t xml:space="preserve">of </w:t>
      </w:r>
      <w:r w:rsidR="00C94804" w:rsidRPr="00505DD1">
        <w:rPr>
          <w:strike/>
        </w:rPr>
        <w:t>T</w:t>
      </w:r>
      <w:r w:rsidR="00096AFB" w:rsidRPr="00505DD1">
        <w:rPr>
          <w:strike/>
        </w:rPr>
        <w:t>ype 1</w:t>
      </w:r>
      <w:r w:rsidR="00096AFB" w:rsidRPr="002B3485">
        <w:t xml:space="preserve"> PRRSV</w:t>
      </w:r>
      <w:r w:rsidR="003279E7" w:rsidRPr="00505DD1">
        <w:rPr>
          <w:u w:val="double"/>
        </w:rPr>
        <w:t>-1</w:t>
      </w:r>
      <w:r w:rsidR="00096AFB" w:rsidRPr="002B3485">
        <w:t xml:space="preserve"> </w:t>
      </w:r>
      <w:r w:rsidRPr="002B3485">
        <w:t>with a high degree of polymorphism, providing further insights into the emergence of the relatively new pathogen of pigs</w:t>
      </w:r>
      <w:r w:rsidR="00D464CF" w:rsidRPr="002B3485">
        <w:t xml:space="preserve">. </w:t>
      </w:r>
      <w:r w:rsidR="00D464CF" w:rsidRPr="00547153">
        <w:rPr>
          <w:strike/>
        </w:rPr>
        <w:t xml:space="preserve">It </w:t>
      </w:r>
      <w:r w:rsidR="00547153" w:rsidRPr="00547153">
        <w:rPr>
          <w:u w:val="double"/>
        </w:rPr>
        <w:t xml:space="preserve">This polymorphism </w:t>
      </w:r>
      <w:r w:rsidR="00C91971" w:rsidRPr="002B3485">
        <w:t>h</w:t>
      </w:r>
      <w:r w:rsidR="00D464CF" w:rsidRPr="002B3485">
        <w:t>as</w:t>
      </w:r>
      <w:r w:rsidR="00C91971" w:rsidRPr="002B3485">
        <w:t xml:space="preserve"> been</w:t>
      </w:r>
      <w:r w:rsidR="00D464CF" w:rsidRPr="002B3485">
        <w:t xml:space="preserve"> proposed to distinguish subtype</w:t>
      </w:r>
      <w:r w:rsidR="00C74C5F" w:rsidRPr="002B3485">
        <w:t>s</w:t>
      </w:r>
      <w:r w:rsidR="00D464CF" w:rsidRPr="002B3485">
        <w:t xml:space="preserve"> 1, 2 and 3 within </w:t>
      </w:r>
      <w:r w:rsidR="00C94804" w:rsidRPr="00505DD1">
        <w:rPr>
          <w:strike/>
        </w:rPr>
        <w:t>T</w:t>
      </w:r>
      <w:r w:rsidR="00D464CF" w:rsidRPr="00505DD1">
        <w:rPr>
          <w:strike/>
        </w:rPr>
        <w:t>yp</w:t>
      </w:r>
      <w:r w:rsidR="00F959BF" w:rsidRPr="00505DD1">
        <w:rPr>
          <w:strike/>
        </w:rPr>
        <w:t>e</w:t>
      </w:r>
      <w:r w:rsidR="00C74C5F" w:rsidRPr="00505DD1">
        <w:rPr>
          <w:strike/>
        </w:rPr>
        <w:t xml:space="preserve"> </w:t>
      </w:r>
      <w:r w:rsidR="003279E7" w:rsidRPr="00505DD1">
        <w:rPr>
          <w:u w:val="double"/>
        </w:rPr>
        <w:t>PRRSV-</w:t>
      </w:r>
      <w:r w:rsidR="00C74C5F" w:rsidRPr="002B3485">
        <w:t>1</w:t>
      </w:r>
      <w:r w:rsidR="00F959BF" w:rsidRPr="002B3485">
        <w:t xml:space="preserve">. Moreover, </w:t>
      </w:r>
      <w:r w:rsidR="001D3DD9" w:rsidRPr="002B3485">
        <w:t>mount</w:t>
      </w:r>
      <w:r w:rsidR="00F959BF" w:rsidRPr="002B3485">
        <w:t>ing evidence</w:t>
      </w:r>
      <w:r w:rsidR="00D464CF" w:rsidRPr="002B3485">
        <w:t xml:space="preserve"> indicate</w:t>
      </w:r>
      <w:r w:rsidR="00F959BF" w:rsidRPr="002B3485">
        <w:t>s</w:t>
      </w:r>
      <w:r w:rsidR="00D464CF" w:rsidRPr="002B3485">
        <w:t xml:space="preserve"> that </w:t>
      </w:r>
      <w:r w:rsidR="00C74C5F" w:rsidRPr="002B3485">
        <w:t xml:space="preserve">an </w:t>
      </w:r>
      <w:r w:rsidR="00D464CF" w:rsidRPr="002B3485">
        <w:t xml:space="preserve">additional subtype </w:t>
      </w:r>
      <w:r w:rsidR="00C74C5F" w:rsidRPr="002B3485">
        <w:t xml:space="preserve">(subtype </w:t>
      </w:r>
      <w:r w:rsidR="00D464CF" w:rsidRPr="002B3485">
        <w:t>4</w:t>
      </w:r>
      <w:r w:rsidR="00C74C5F" w:rsidRPr="002B3485">
        <w:t>)</w:t>
      </w:r>
      <w:r w:rsidR="00D464CF" w:rsidRPr="002B3485">
        <w:t xml:space="preserve"> might exist </w:t>
      </w:r>
      <w:r w:rsidRPr="002B3485">
        <w:t>(</w:t>
      </w:r>
      <w:r w:rsidR="00BC02DD" w:rsidRPr="002B3485">
        <w:rPr>
          <w:lang w:val="en-US" w:eastAsia="en-US"/>
        </w:rPr>
        <w:t>Stadejek</w:t>
      </w:r>
      <w:r w:rsidR="00BC02DD" w:rsidRPr="002B3485">
        <w:t xml:space="preserve"> </w:t>
      </w:r>
      <w:r w:rsidR="00BC02DD" w:rsidRPr="002B3485">
        <w:rPr>
          <w:i/>
        </w:rPr>
        <w:t>et al.,</w:t>
      </w:r>
      <w:r w:rsidR="00BC02DD" w:rsidRPr="002B3485">
        <w:t xml:space="preserve"> </w:t>
      </w:r>
      <w:r w:rsidR="00DA0E28" w:rsidRPr="002B3485">
        <w:t>2008</w:t>
      </w:r>
      <w:r w:rsidR="00D8222E" w:rsidRPr="002B3485">
        <w:t xml:space="preserve">; </w:t>
      </w:r>
      <w:r w:rsidR="00D464CF" w:rsidRPr="002B3485">
        <w:t>2013</w:t>
      </w:r>
      <w:r w:rsidRPr="002B3485">
        <w:t>). The effects of such diversity on diagnostics and vaccines are largely unknown, but do raise concerns and should be considered.</w:t>
      </w:r>
      <w:r w:rsidR="00D464CF" w:rsidRPr="002B3485">
        <w:t xml:space="preserve"> </w:t>
      </w:r>
      <w:r w:rsidR="00C74C5F" w:rsidRPr="002B3485">
        <w:t>S</w:t>
      </w:r>
      <w:r w:rsidR="005F0DAF" w:rsidRPr="002B3485">
        <w:t xml:space="preserve">ubtype 3 </w:t>
      </w:r>
      <w:r w:rsidR="00E03625" w:rsidRPr="00505DD1">
        <w:rPr>
          <w:u w:val="double"/>
        </w:rPr>
        <w:t>(</w:t>
      </w:r>
      <w:r w:rsidR="005F0DAF" w:rsidRPr="002B3485">
        <w:t>Lena</w:t>
      </w:r>
      <w:r w:rsidR="00E03625" w:rsidRPr="00627859">
        <w:rPr>
          <w:u w:val="double"/>
        </w:rPr>
        <w:t>, SU1-bel)</w:t>
      </w:r>
      <w:r w:rsidR="005F0DAF" w:rsidRPr="002B3485">
        <w:t xml:space="preserve"> and subtype 2 Bor strains </w:t>
      </w:r>
      <w:r w:rsidR="00C74C5F" w:rsidRPr="002B3485">
        <w:t>have been shown to have</w:t>
      </w:r>
      <w:r w:rsidR="005F0DAF" w:rsidRPr="002B3485">
        <w:t xml:space="preserve"> higher virulence than subtype 1 strains (</w:t>
      </w:r>
      <w:r w:rsidR="00F959BF" w:rsidRPr="002B3485">
        <w:t xml:space="preserve">Karniychuk </w:t>
      </w:r>
      <w:r w:rsidR="00F959BF" w:rsidRPr="002B3485">
        <w:rPr>
          <w:i/>
        </w:rPr>
        <w:t>et al</w:t>
      </w:r>
      <w:r w:rsidR="00F959BF" w:rsidRPr="002B3485">
        <w:t xml:space="preserve">., 2010; </w:t>
      </w:r>
      <w:r w:rsidR="00E03625" w:rsidRPr="00505DD1">
        <w:rPr>
          <w:u w:val="double"/>
        </w:rPr>
        <w:t xml:space="preserve">Morgan </w:t>
      </w:r>
      <w:r w:rsidR="00E03625" w:rsidRPr="00627859">
        <w:rPr>
          <w:i/>
          <w:iCs/>
          <w:u w:val="double"/>
        </w:rPr>
        <w:t>et al.</w:t>
      </w:r>
      <w:r w:rsidR="00627859" w:rsidRPr="00627859">
        <w:rPr>
          <w:i/>
          <w:iCs/>
          <w:u w:val="double"/>
        </w:rPr>
        <w:t>,</w:t>
      </w:r>
      <w:r w:rsidR="00E03625" w:rsidRPr="00505DD1">
        <w:rPr>
          <w:u w:val="double"/>
        </w:rPr>
        <w:t xml:space="preserve"> 2013;</w:t>
      </w:r>
      <w:r w:rsidR="00E03625">
        <w:t xml:space="preserve"> </w:t>
      </w:r>
      <w:r w:rsidR="00AB540A" w:rsidRPr="00E03625">
        <w:t>Stadejek</w:t>
      </w:r>
      <w:r w:rsidR="0091018D" w:rsidRPr="00E03625">
        <w:t xml:space="preserve"> </w:t>
      </w:r>
      <w:r w:rsidR="0091018D" w:rsidRPr="00E03625">
        <w:rPr>
          <w:i/>
        </w:rPr>
        <w:t>et al</w:t>
      </w:r>
      <w:r w:rsidR="0091018D" w:rsidRPr="00E03625">
        <w:t>.</w:t>
      </w:r>
      <w:r w:rsidR="00AB540A" w:rsidRPr="00E03625">
        <w:t xml:space="preserve">, </w:t>
      </w:r>
      <w:r w:rsidR="00AB540A" w:rsidRPr="00505DD1">
        <w:rPr>
          <w:strike/>
        </w:rPr>
        <w:t>unpublished</w:t>
      </w:r>
      <w:r w:rsidR="00F959BF" w:rsidRPr="00505DD1">
        <w:rPr>
          <w:strike/>
        </w:rPr>
        <w:t xml:space="preserve"> observations</w:t>
      </w:r>
      <w:r w:rsidR="00505DD1">
        <w:rPr>
          <w:strike/>
        </w:rPr>
        <w:t xml:space="preserve"> </w:t>
      </w:r>
      <w:r w:rsidR="00E03625" w:rsidRPr="00505DD1">
        <w:rPr>
          <w:u w:val="double"/>
        </w:rPr>
        <w:t>2017</w:t>
      </w:r>
      <w:r w:rsidR="005F0DAF" w:rsidRPr="002B3485">
        <w:t xml:space="preserve">). Trus </w:t>
      </w:r>
      <w:r w:rsidR="005F0DAF" w:rsidRPr="002B3485">
        <w:rPr>
          <w:i/>
        </w:rPr>
        <w:t>et al</w:t>
      </w:r>
      <w:r w:rsidR="00AB540A" w:rsidRPr="002B3485">
        <w:rPr>
          <w:i/>
        </w:rPr>
        <w:t>.</w:t>
      </w:r>
      <w:r w:rsidR="005F0DAF" w:rsidRPr="002B3485">
        <w:t xml:space="preserve"> (2014) showed that subtype</w:t>
      </w:r>
      <w:r w:rsidR="00C74C5F" w:rsidRPr="002B3485">
        <w:t> </w:t>
      </w:r>
      <w:r w:rsidR="005F0DAF" w:rsidRPr="002B3485">
        <w:t xml:space="preserve">1 modified live vaccine partially protects against challenge with subtype 3 Lena strain. </w:t>
      </w:r>
      <w:r w:rsidR="00D65012" w:rsidRPr="002B3485">
        <w:t>A</w:t>
      </w:r>
      <w:r w:rsidR="00D464CF" w:rsidRPr="002B3485">
        <w:t xml:space="preserve">lthough </w:t>
      </w:r>
      <w:r w:rsidR="00C74C5F" w:rsidRPr="002B3485">
        <w:t xml:space="preserve">nine </w:t>
      </w:r>
      <w:r w:rsidR="00D464CF" w:rsidRPr="002B3485">
        <w:t xml:space="preserve">different genetic lineages </w:t>
      </w:r>
      <w:r w:rsidR="00D65012" w:rsidRPr="002B3485">
        <w:t xml:space="preserve">have been </w:t>
      </w:r>
      <w:r w:rsidR="00D464CF" w:rsidRPr="002B3485">
        <w:t xml:space="preserve">identified </w:t>
      </w:r>
      <w:r w:rsidR="00D65012" w:rsidRPr="002B3485">
        <w:t xml:space="preserve">in </w:t>
      </w:r>
      <w:r w:rsidR="00662FA8" w:rsidRPr="00505DD1">
        <w:rPr>
          <w:strike/>
        </w:rPr>
        <w:t>T</w:t>
      </w:r>
      <w:r w:rsidR="00D65012" w:rsidRPr="00505DD1">
        <w:rPr>
          <w:strike/>
        </w:rPr>
        <w:t>ype</w:t>
      </w:r>
      <w:r w:rsidR="00662FA8" w:rsidRPr="00505DD1">
        <w:rPr>
          <w:strike/>
        </w:rPr>
        <w:t> </w:t>
      </w:r>
      <w:r w:rsidR="00D65012" w:rsidRPr="00505DD1">
        <w:rPr>
          <w:strike/>
        </w:rPr>
        <w:t>2</w:t>
      </w:r>
      <w:r w:rsidR="00D65012" w:rsidRPr="002B3485">
        <w:t xml:space="preserve"> PRRSV</w:t>
      </w:r>
      <w:r w:rsidR="003279E7" w:rsidRPr="00505DD1">
        <w:rPr>
          <w:u w:val="double"/>
        </w:rPr>
        <w:t>-2</w:t>
      </w:r>
      <w:r w:rsidR="00D65012" w:rsidRPr="002B3485">
        <w:t xml:space="preserve">, the overall level of diversity within </w:t>
      </w:r>
      <w:r w:rsidR="00D65012" w:rsidRPr="00627859">
        <w:rPr>
          <w:strike/>
        </w:rPr>
        <w:t xml:space="preserve">type </w:t>
      </w:r>
      <w:r w:rsidR="003279E7" w:rsidRPr="00505DD1">
        <w:rPr>
          <w:u w:val="double"/>
        </w:rPr>
        <w:t>species</w:t>
      </w:r>
      <w:r w:rsidR="003279E7" w:rsidRPr="002B3485">
        <w:t xml:space="preserve"> </w:t>
      </w:r>
      <w:r w:rsidR="00D65012" w:rsidRPr="002B3485">
        <w:t xml:space="preserve">2 does not exceed that observed for </w:t>
      </w:r>
      <w:r w:rsidR="00662FA8" w:rsidRPr="002B3485">
        <w:t xml:space="preserve">subtype 1 </w:t>
      </w:r>
      <w:r w:rsidR="003279E7" w:rsidRPr="00505DD1">
        <w:rPr>
          <w:u w:val="double"/>
        </w:rPr>
        <w:t>of PRRSV-1</w:t>
      </w:r>
      <w:r w:rsidR="003279E7">
        <w:t xml:space="preserve"> </w:t>
      </w:r>
      <w:r w:rsidR="00D464CF" w:rsidRPr="002B3485">
        <w:t xml:space="preserve">(Shi </w:t>
      </w:r>
      <w:r w:rsidR="00D464CF" w:rsidRPr="002B3485">
        <w:rPr>
          <w:i/>
        </w:rPr>
        <w:t>et al</w:t>
      </w:r>
      <w:r w:rsidR="00D464CF" w:rsidRPr="002B3485">
        <w:t>., 2010</w:t>
      </w:r>
      <w:r w:rsidR="008276D3" w:rsidRPr="002B3485">
        <w:t>b</w:t>
      </w:r>
      <w:r w:rsidR="00D464CF" w:rsidRPr="002B3485">
        <w:t xml:space="preserve">; Stadejek </w:t>
      </w:r>
      <w:r w:rsidR="00D464CF" w:rsidRPr="002B3485">
        <w:rPr>
          <w:i/>
        </w:rPr>
        <w:t>et al</w:t>
      </w:r>
      <w:r w:rsidR="00D464CF" w:rsidRPr="002B3485">
        <w:t>., 2013).</w:t>
      </w:r>
    </w:p>
    <w:p w14:paraId="3E11F61D" w14:textId="265DCFD0" w:rsidR="002B4DE7" w:rsidRPr="002B3485" w:rsidRDefault="00C643DE" w:rsidP="00786F00">
      <w:pPr>
        <w:pStyle w:val="paraA0"/>
        <w:spacing w:after="480"/>
      </w:pPr>
      <w:r w:rsidRPr="002B3485">
        <w:t>T</w:t>
      </w:r>
      <w:r w:rsidR="00534047" w:rsidRPr="002B3485">
        <w:t>he reproductive syndrome is recogni</w:t>
      </w:r>
      <w:r w:rsidR="00620F50" w:rsidRPr="002B3485">
        <w:t>s</w:t>
      </w:r>
      <w:r w:rsidR="00534047" w:rsidRPr="002B3485">
        <w:t xml:space="preserve">ed by late-gestation abortions and early or delayed farrowings </w:t>
      </w:r>
      <w:r w:rsidR="00F106D6" w:rsidRPr="002B3485">
        <w:t>that contain dead and mummified</w:t>
      </w:r>
      <w:r w:rsidR="00534047" w:rsidRPr="002B3485">
        <w:t xml:space="preserve"> fetuses, stillborn pigs</w:t>
      </w:r>
      <w:r w:rsidRPr="002B3485">
        <w:t>, and weak-born pigs</w:t>
      </w:r>
      <w:r w:rsidR="00534047" w:rsidRPr="002B3485">
        <w:t>.</w:t>
      </w:r>
      <w:r w:rsidR="00620F50" w:rsidRPr="002B3485">
        <w:t xml:space="preserve"> </w:t>
      </w:r>
      <w:r w:rsidRPr="002B3485">
        <w:t>A</w:t>
      </w:r>
      <w:r w:rsidR="00620F50" w:rsidRPr="002B3485">
        <w:t xml:space="preserve">n increase in repeat </w:t>
      </w:r>
      <w:r w:rsidR="00F106D6" w:rsidRPr="002B3485">
        <w:t>breeders</w:t>
      </w:r>
      <w:r w:rsidR="00ED66B1" w:rsidRPr="002B3485">
        <w:t xml:space="preserve"> during the acute phase of th</w:t>
      </w:r>
      <w:r w:rsidRPr="002B3485">
        <w:t>e epi</w:t>
      </w:r>
      <w:r w:rsidR="00620F50" w:rsidRPr="002B3485">
        <w:t>zoot</w:t>
      </w:r>
      <w:r w:rsidRPr="002B3485">
        <w:t>ic is commonly reported</w:t>
      </w:r>
      <w:r w:rsidR="00620F50" w:rsidRPr="002B3485">
        <w:t>.</w:t>
      </w:r>
      <w:r w:rsidR="00CB0223" w:rsidRPr="002B3485">
        <w:t xml:space="preserve"> I</w:t>
      </w:r>
      <w:r w:rsidR="00ED66B1" w:rsidRPr="002B3485">
        <w:t>nfrequently,</w:t>
      </w:r>
      <w:r w:rsidR="00F106D6" w:rsidRPr="002B3485">
        <w:t xml:space="preserve"> </w:t>
      </w:r>
      <w:r w:rsidR="00ED66B1" w:rsidRPr="002B3485">
        <w:t>there are</w:t>
      </w:r>
      <w:r w:rsidR="00F106D6" w:rsidRPr="002B3485">
        <w:t xml:space="preserve"> reports of early</w:t>
      </w:r>
      <w:r w:rsidRPr="002B3485">
        <w:t>- to mid-</w:t>
      </w:r>
      <w:r w:rsidR="00F106D6" w:rsidRPr="002B3485">
        <w:t>gestation reproductive failure</w:t>
      </w:r>
      <w:r w:rsidR="00620F50" w:rsidRPr="002B3485">
        <w:t>.</w:t>
      </w:r>
      <w:r w:rsidR="00ED66B1" w:rsidRPr="002B3485">
        <w:t xml:space="preserve"> </w:t>
      </w:r>
      <w:r w:rsidR="00DA4CB3" w:rsidRPr="002B3485">
        <w:t>Most probably</w:t>
      </w:r>
      <w:r w:rsidR="00E06D98" w:rsidRPr="002B3485">
        <w:t xml:space="preserve"> </w:t>
      </w:r>
      <w:r w:rsidR="00DA4CB3" w:rsidRPr="002B3485">
        <w:t xml:space="preserve">the </w:t>
      </w:r>
      <w:r w:rsidR="00E06D98" w:rsidRPr="002B3485">
        <w:t>cause of PRRSV-related reproductive dis</w:t>
      </w:r>
      <w:r w:rsidR="00AC7366" w:rsidRPr="002B3485">
        <w:t xml:space="preserve">orders </w:t>
      </w:r>
      <w:r w:rsidR="00C91971" w:rsidRPr="002B3485">
        <w:t xml:space="preserve">is </w:t>
      </w:r>
      <w:r w:rsidR="00AC7366" w:rsidRPr="002B3485">
        <w:t>virus-induced damage</w:t>
      </w:r>
      <w:r w:rsidR="00E06D98" w:rsidRPr="002B3485">
        <w:t xml:space="preserve"> </w:t>
      </w:r>
      <w:r w:rsidR="00AC7366" w:rsidRPr="002B3485">
        <w:t>to the</w:t>
      </w:r>
      <w:r w:rsidR="00E06D98" w:rsidRPr="002B3485">
        <w:t xml:space="preserve"> placenta and endometrium (Karniychuk </w:t>
      </w:r>
      <w:r w:rsidR="00AC7366" w:rsidRPr="002B3485">
        <w:t>&amp;</w:t>
      </w:r>
      <w:r w:rsidR="00E06D98" w:rsidRPr="002B3485">
        <w:t xml:space="preserve"> Nauwynck</w:t>
      </w:r>
      <w:r w:rsidR="00AC7366" w:rsidRPr="002B3485">
        <w:t>,</w:t>
      </w:r>
      <w:r w:rsidR="00E06D98" w:rsidRPr="002B3485">
        <w:t xml:space="preserve"> 2013). </w:t>
      </w:r>
      <w:r w:rsidR="00ED66B1" w:rsidRPr="002B3485">
        <w:t>In boars and unbred replacement gilts and sows</w:t>
      </w:r>
      <w:r w:rsidR="00CB0223" w:rsidRPr="002B3485">
        <w:t>,</w:t>
      </w:r>
      <w:r w:rsidR="00ED66B1" w:rsidRPr="002B3485">
        <w:t xml:space="preserve"> transient fever a</w:t>
      </w:r>
      <w:r w:rsidR="00CB0223" w:rsidRPr="002B3485">
        <w:t>nd anorexia</w:t>
      </w:r>
      <w:r w:rsidR="00ED66B1" w:rsidRPr="002B3485">
        <w:t xml:space="preserve"> may be observed.</w:t>
      </w:r>
      <w:r w:rsidR="00620F50" w:rsidRPr="002B3485">
        <w:t xml:space="preserve"> </w:t>
      </w:r>
      <w:r w:rsidR="00ED66B1" w:rsidRPr="002B3485">
        <w:t xml:space="preserve">The respiratory syndrome </w:t>
      </w:r>
      <w:r w:rsidR="004E324D" w:rsidRPr="002B3485">
        <w:t>is recogni</w:t>
      </w:r>
      <w:r w:rsidR="00620F50" w:rsidRPr="002B3485">
        <w:t>s</w:t>
      </w:r>
      <w:r w:rsidR="004E324D" w:rsidRPr="002B3485">
        <w:t xml:space="preserve">ed </w:t>
      </w:r>
      <w:r w:rsidR="00D761F0" w:rsidRPr="002B3485">
        <w:t xml:space="preserve">by </w:t>
      </w:r>
      <w:r w:rsidR="004E324D" w:rsidRPr="002B3485">
        <w:t>dyspnoe</w:t>
      </w:r>
      <w:r w:rsidR="00CB0223" w:rsidRPr="002B3485">
        <w:t>a (</w:t>
      </w:r>
      <w:r w:rsidR="00C91971" w:rsidRPr="002B3485">
        <w:t>“</w:t>
      </w:r>
      <w:r w:rsidR="00CB0223" w:rsidRPr="002B3485">
        <w:t>thumping</w:t>
      </w:r>
      <w:r w:rsidR="00C91971" w:rsidRPr="002B3485">
        <w:t>”</w:t>
      </w:r>
      <w:r w:rsidR="00CB0223" w:rsidRPr="002B3485">
        <w:t>), fever, a</w:t>
      </w:r>
      <w:r w:rsidR="00994988" w:rsidRPr="002B3485">
        <w:t>n</w:t>
      </w:r>
      <w:r w:rsidR="00CB0223" w:rsidRPr="002B3485">
        <w:t>orexia</w:t>
      </w:r>
      <w:r w:rsidR="00620F50" w:rsidRPr="002B3485">
        <w:t xml:space="preserve">, and listlessness. </w:t>
      </w:r>
      <w:r w:rsidR="004E324D" w:rsidRPr="002B3485">
        <w:t>Younger pigs are more affected than older animals with boars and sows (unbred) frequently having subcli</w:t>
      </w:r>
      <w:r w:rsidR="00620F50" w:rsidRPr="002B3485">
        <w:t>nical infection.</w:t>
      </w:r>
      <w:r w:rsidR="004E324D" w:rsidRPr="002B3485">
        <w:t xml:space="preserve"> An increase in secondary infections is com</w:t>
      </w:r>
      <w:r w:rsidR="00620F50" w:rsidRPr="002B3485">
        <w:t>mon and mortality can be high.</w:t>
      </w:r>
      <w:r w:rsidR="002140C6" w:rsidRPr="002B3485">
        <w:t xml:space="preserve"> </w:t>
      </w:r>
      <w:r w:rsidR="004E324D" w:rsidRPr="002B3485">
        <w:t>In PRRSV-infected boars and boars that have been vaccinated with live attenuated vaccine, PRRSV can be shed in semen, and changes in sperm morphology an</w:t>
      </w:r>
      <w:r w:rsidRPr="002B3485">
        <w:t>d function have been described</w:t>
      </w:r>
      <w:r w:rsidR="003325E0" w:rsidRPr="002B3485">
        <w:t xml:space="preserve"> (</w:t>
      </w:r>
      <w:r w:rsidR="00BA1C47" w:rsidRPr="002B3485">
        <w:t xml:space="preserve">Christopher-Hennings </w:t>
      </w:r>
      <w:r w:rsidR="00BA1C47" w:rsidRPr="002B3485">
        <w:rPr>
          <w:i/>
        </w:rPr>
        <w:t>et al.,</w:t>
      </w:r>
      <w:r w:rsidR="00BA1C47" w:rsidRPr="002B3485">
        <w:t xml:space="preserve"> 1997</w:t>
      </w:r>
      <w:r w:rsidR="00CB0223" w:rsidRPr="002B3485">
        <w:t>)</w:t>
      </w:r>
      <w:r w:rsidR="00620F50" w:rsidRPr="002B3485">
        <w:t xml:space="preserve">. </w:t>
      </w:r>
      <w:r w:rsidR="00011435" w:rsidRPr="002B3485">
        <w:rPr>
          <w:iCs/>
        </w:rPr>
        <w:t xml:space="preserve">The virus is primarily transmitted </w:t>
      </w:r>
      <w:r w:rsidR="00AD7BC2" w:rsidRPr="002B3485">
        <w:rPr>
          <w:iCs/>
        </w:rPr>
        <w:t xml:space="preserve">directly </w:t>
      </w:r>
      <w:r w:rsidR="00011435" w:rsidRPr="002B3485">
        <w:rPr>
          <w:iCs/>
        </w:rPr>
        <w:t xml:space="preserve">via </w:t>
      </w:r>
      <w:r w:rsidR="005F0DAF" w:rsidRPr="002B3485">
        <w:rPr>
          <w:iCs/>
        </w:rPr>
        <w:t xml:space="preserve">contact with </w:t>
      </w:r>
      <w:r w:rsidR="00011435" w:rsidRPr="002B3485">
        <w:rPr>
          <w:iCs/>
        </w:rPr>
        <w:t xml:space="preserve">infected pigs </w:t>
      </w:r>
      <w:r w:rsidR="005F0DAF" w:rsidRPr="002B3485">
        <w:rPr>
          <w:iCs/>
        </w:rPr>
        <w:t xml:space="preserve">but </w:t>
      </w:r>
      <w:r w:rsidR="00011435" w:rsidRPr="002B3485">
        <w:rPr>
          <w:iCs/>
        </w:rPr>
        <w:t xml:space="preserve">also </w:t>
      </w:r>
      <w:r w:rsidR="005F0DAF" w:rsidRPr="002B3485">
        <w:rPr>
          <w:iCs/>
        </w:rPr>
        <w:t xml:space="preserve">with </w:t>
      </w:r>
      <w:r w:rsidR="00011435" w:rsidRPr="002B3485">
        <w:rPr>
          <w:iCs/>
        </w:rPr>
        <w:t>faeces</w:t>
      </w:r>
      <w:r w:rsidR="00AD7BC2" w:rsidRPr="002B3485">
        <w:rPr>
          <w:iCs/>
        </w:rPr>
        <w:t>,</w:t>
      </w:r>
      <w:r w:rsidR="00B400C5" w:rsidRPr="002B3485">
        <w:rPr>
          <w:iCs/>
        </w:rPr>
        <w:t xml:space="preserve"> </w:t>
      </w:r>
      <w:r w:rsidR="00011435" w:rsidRPr="002B3485">
        <w:rPr>
          <w:iCs/>
        </w:rPr>
        <w:t>urine</w:t>
      </w:r>
      <w:r w:rsidR="00AD7BC2" w:rsidRPr="002B3485">
        <w:rPr>
          <w:iCs/>
        </w:rPr>
        <w:t xml:space="preserve"> and semen</w:t>
      </w:r>
      <w:r w:rsidR="00011435" w:rsidRPr="002B3485">
        <w:rPr>
          <w:iCs/>
        </w:rPr>
        <w:t>. It can also be spread</w:t>
      </w:r>
      <w:r w:rsidR="00C91971" w:rsidRPr="002B3485">
        <w:rPr>
          <w:iCs/>
        </w:rPr>
        <w:t xml:space="preserve"> by insect </w:t>
      </w:r>
      <w:r w:rsidR="00E57454" w:rsidRPr="002B3485">
        <w:rPr>
          <w:iCs/>
        </w:rPr>
        <w:t>insect</w:t>
      </w:r>
      <w:r w:rsidR="00E57454" w:rsidRPr="001800B8">
        <w:rPr>
          <w:iCs/>
          <w:u w:val="double"/>
        </w:rPr>
        <w:t>s</w:t>
      </w:r>
      <w:r w:rsidR="00E57454" w:rsidRPr="002B3485">
        <w:rPr>
          <w:iCs/>
        </w:rPr>
        <w:t xml:space="preserve"> </w:t>
      </w:r>
      <w:r w:rsidR="00E57454" w:rsidRPr="001800B8">
        <w:rPr>
          <w:iCs/>
          <w:strike/>
        </w:rPr>
        <w:t xml:space="preserve">vectors </w:t>
      </w:r>
      <w:r w:rsidR="00C91971" w:rsidRPr="002B3485">
        <w:rPr>
          <w:iCs/>
        </w:rPr>
        <w:t>(houseflies and mosquitoes) and</w:t>
      </w:r>
      <w:r w:rsidR="00011435" w:rsidRPr="002B3485">
        <w:rPr>
          <w:iCs/>
        </w:rPr>
        <w:t xml:space="preserve"> </w:t>
      </w:r>
      <w:r w:rsidR="00AD7BC2" w:rsidRPr="002B3485">
        <w:rPr>
          <w:iCs/>
        </w:rPr>
        <w:t xml:space="preserve">indirectly, presumably </w:t>
      </w:r>
      <w:r w:rsidR="00011435" w:rsidRPr="002B3485">
        <w:rPr>
          <w:iCs/>
        </w:rPr>
        <w:t xml:space="preserve">via </w:t>
      </w:r>
      <w:r w:rsidR="00AD7BC2" w:rsidRPr="002B3485">
        <w:rPr>
          <w:iCs/>
        </w:rPr>
        <w:t>aerosol routes</w:t>
      </w:r>
      <w:r w:rsidR="004D23C0" w:rsidRPr="002B3485">
        <w:rPr>
          <w:iCs/>
        </w:rPr>
        <w:t>,</w:t>
      </w:r>
      <w:r w:rsidR="00EA2359" w:rsidRPr="002B3485">
        <w:rPr>
          <w:iCs/>
        </w:rPr>
        <w:t xml:space="preserve"> leading to chronic re-infection</w:t>
      </w:r>
      <w:r w:rsidR="00B80B65" w:rsidRPr="002B3485">
        <w:rPr>
          <w:iCs/>
        </w:rPr>
        <w:t>s</w:t>
      </w:r>
      <w:r w:rsidR="00EA2359" w:rsidRPr="002B3485">
        <w:rPr>
          <w:iCs/>
        </w:rPr>
        <w:t xml:space="preserve"> of herds in swine dense areas,</w:t>
      </w:r>
      <w:r w:rsidR="00AD7BC2" w:rsidRPr="002B3485">
        <w:rPr>
          <w:iCs/>
        </w:rPr>
        <w:t xml:space="preserve"> and possibly by mechanical vectors</w:t>
      </w:r>
      <w:r w:rsidR="00011435" w:rsidRPr="002B3485">
        <w:rPr>
          <w:iCs/>
        </w:rPr>
        <w:t xml:space="preserve">. </w:t>
      </w:r>
      <w:r w:rsidRPr="002B3485">
        <w:t>Gross and microscopic lesions consistent with PRRSV infection</w:t>
      </w:r>
      <w:r w:rsidR="00431739" w:rsidRPr="002B3485">
        <w:t xml:space="preserve"> </w:t>
      </w:r>
      <w:r w:rsidR="003325E0" w:rsidRPr="002B3485">
        <w:t>have been well described (</w:t>
      </w:r>
      <w:r w:rsidR="003F7C1C" w:rsidRPr="002B3485">
        <w:t xml:space="preserve">Zimmerman </w:t>
      </w:r>
      <w:r w:rsidR="003F7C1C" w:rsidRPr="002B3485">
        <w:rPr>
          <w:i/>
        </w:rPr>
        <w:t>et al.,</w:t>
      </w:r>
      <w:r w:rsidR="003F7C1C" w:rsidRPr="002B3485">
        <w:t xml:space="preserve"> </w:t>
      </w:r>
      <w:r w:rsidR="003F7C1C" w:rsidRPr="00505DD1">
        <w:rPr>
          <w:strike/>
        </w:rPr>
        <w:t>2012</w:t>
      </w:r>
      <w:r w:rsidR="00505DD1" w:rsidRPr="00505DD1">
        <w:rPr>
          <w:strike/>
        </w:rPr>
        <w:t xml:space="preserve"> </w:t>
      </w:r>
      <w:r w:rsidR="00304CA4" w:rsidRPr="00505DD1">
        <w:rPr>
          <w:u w:val="double"/>
        </w:rPr>
        <w:t>2019</w:t>
      </w:r>
      <w:r w:rsidR="00AB540A" w:rsidRPr="002B3485">
        <w:t>)</w:t>
      </w:r>
      <w:r w:rsidR="00620F50" w:rsidRPr="002B3485">
        <w:t xml:space="preserve">. </w:t>
      </w:r>
      <w:r w:rsidR="00431739" w:rsidRPr="002B3485">
        <w:t>In general</w:t>
      </w:r>
      <w:r w:rsidR="0034672E" w:rsidRPr="002B3485">
        <w:t>,</w:t>
      </w:r>
      <w:r w:rsidR="00431739" w:rsidRPr="002B3485">
        <w:t xml:space="preserve"> the </w:t>
      </w:r>
      <w:r w:rsidR="00431739" w:rsidRPr="002B3485">
        <w:lastRenderedPageBreak/>
        <w:t>lesions are more severe in yo</w:t>
      </w:r>
      <w:r w:rsidR="00620F50" w:rsidRPr="002B3485">
        <w:t>unger animals than older ones.</w:t>
      </w:r>
      <w:r w:rsidR="002140C6" w:rsidRPr="002B3485">
        <w:t xml:space="preserve"> </w:t>
      </w:r>
      <w:r w:rsidR="002B4DE7" w:rsidRPr="002B3485">
        <w:t xml:space="preserve">Differences in virulence between PRRSV isolates within a genotype and between genotypes </w:t>
      </w:r>
      <w:r w:rsidR="005F0DAF" w:rsidRPr="002B3485">
        <w:t>were proved</w:t>
      </w:r>
      <w:r w:rsidR="002B4DE7" w:rsidRPr="002B3485">
        <w:t xml:space="preserve"> to exist based on field observations and </w:t>
      </w:r>
      <w:r w:rsidR="003325E0" w:rsidRPr="002B3485">
        <w:t>experimental studies (</w:t>
      </w:r>
      <w:r w:rsidR="004A197D" w:rsidRPr="002B3485">
        <w:t xml:space="preserve">Karniychuk </w:t>
      </w:r>
      <w:r w:rsidR="004A197D" w:rsidRPr="002B3485">
        <w:rPr>
          <w:i/>
        </w:rPr>
        <w:t>et al</w:t>
      </w:r>
      <w:r w:rsidR="004A197D" w:rsidRPr="002B3485">
        <w:t xml:space="preserve">., 2010; </w:t>
      </w:r>
      <w:r w:rsidR="00627859" w:rsidRPr="00627859">
        <w:rPr>
          <w:u w:val="double"/>
        </w:rPr>
        <w:t xml:space="preserve">Stadejek </w:t>
      </w:r>
      <w:r w:rsidR="00627859" w:rsidRPr="00627859">
        <w:rPr>
          <w:i/>
          <w:u w:val="double"/>
        </w:rPr>
        <w:t>et al</w:t>
      </w:r>
      <w:r w:rsidR="00627859" w:rsidRPr="00627859">
        <w:rPr>
          <w:u w:val="double"/>
        </w:rPr>
        <w:t>. 2017</w:t>
      </w:r>
      <w:r w:rsidR="00627859">
        <w:t xml:space="preserve">; </w:t>
      </w:r>
      <w:r w:rsidR="004A197D" w:rsidRPr="002B3485">
        <w:t xml:space="preserve">Weesendorp </w:t>
      </w:r>
      <w:r w:rsidR="004A197D" w:rsidRPr="002B3485">
        <w:rPr>
          <w:i/>
        </w:rPr>
        <w:t>et al</w:t>
      </w:r>
      <w:r w:rsidR="004A197D" w:rsidRPr="002B3485">
        <w:t>., 2013</w:t>
      </w:r>
      <w:r w:rsidR="00620F50" w:rsidRPr="002B3485">
        <w:t>).</w:t>
      </w:r>
      <w:r w:rsidR="00470BDA" w:rsidRPr="002B3485">
        <w:t xml:space="preserve"> This variability has been reinforced with the emergence in 2006 of a PRRSV lineage in South</w:t>
      </w:r>
      <w:r w:rsidR="004D23C0" w:rsidRPr="002B3485">
        <w:t>-E</w:t>
      </w:r>
      <w:r w:rsidR="00470BDA" w:rsidRPr="002B3485">
        <w:t xml:space="preserve">ast Asia associated with </w:t>
      </w:r>
      <w:r w:rsidR="004D23C0" w:rsidRPr="002B3485">
        <w:t>porcine high fever disease</w:t>
      </w:r>
      <w:r w:rsidR="00470BDA" w:rsidRPr="002B3485">
        <w:t>, a syndrome causing high mortality in all ages of swine (</w:t>
      </w:r>
      <w:r w:rsidR="00627859" w:rsidRPr="00627859">
        <w:rPr>
          <w:u w:val="double"/>
        </w:rPr>
        <w:t xml:space="preserve">Tian </w:t>
      </w:r>
      <w:r w:rsidR="00627859" w:rsidRPr="00627859">
        <w:rPr>
          <w:i/>
          <w:u w:val="double"/>
        </w:rPr>
        <w:t>et al</w:t>
      </w:r>
      <w:r w:rsidR="00627859" w:rsidRPr="00627859">
        <w:rPr>
          <w:u w:val="double"/>
        </w:rPr>
        <w:t>., 2007</w:t>
      </w:r>
      <w:r w:rsidR="00627859" w:rsidRPr="00627859">
        <w:rPr>
          <w:strike/>
        </w:rPr>
        <w:t xml:space="preserve"> </w:t>
      </w:r>
      <w:r w:rsidR="00AB540A" w:rsidRPr="00627859">
        <w:rPr>
          <w:strike/>
        </w:rPr>
        <w:t>Xiao</w:t>
      </w:r>
      <w:r w:rsidR="00627859" w:rsidRPr="00627859">
        <w:rPr>
          <w:strike/>
        </w:rPr>
        <w:t xml:space="preserve"> et al., 2014</w:t>
      </w:r>
      <w:r w:rsidR="00470BDA" w:rsidRPr="002B3485">
        <w:t xml:space="preserve">). </w:t>
      </w:r>
      <w:r w:rsidR="002B4DE7" w:rsidRPr="002B3485">
        <w:t>Although there is now an extensive body of research completed since the discovery of PRRSV, there are still many gaps in the knowledge base about the apparent link between PRRSV and other diseases as well as understanding the PRRSV immune response</w:t>
      </w:r>
      <w:r w:rsidR="00066E6A">
        <w:t>.</w:t>
      </w:r>
    </w:p>
    <w:p w14:paraId="521B8D27" w14:textId="463624ED" w:rsidR="00D55466" w:rsidRPr="002B3485" w:rsidRDefault="00D55466" w:rsidP="00627859">
      <w:pPr>
        <w:pStyle w:val="A0"/>
      </w:pPr>
      <w:r w:rsidRPr="002B3485">
        <w:t>B.  DIAGNOSTIC TECHNIQUES</w:t>
      </w:r>
    </w:p>
    <w:p w14:paraId="0602EA1D" w14:textId="77777777" w:rsidR="00B712A3" w:rsidRPr="002B3485" w:rsidRDefault="00B712A3" w:rsidP="00B712A3">
      <w:pPr>
        <w:pStyle w:val="A0"/>
        <w:spacing w:after="120"/>
        <w:rPr>
          <w:rFonts w:cs="Arial"/>
          <w:b w:val="0"/>
          <w:i/>
          <w:sz w:val="18"/>
          <w:szCs w:val="18"/>
        </w:rPr>
      </w:pPr>
      <w:r w:rsidRPr="002B3485">
        <w:rPr>
          <w:rFonts w:cs="Arial"/>
          <w:i/>
          <w:caps w:val="0"/>
          <w:sz w:val="18"/>
          <w:szCs w:val="18"/>
        </w:rPr>
        <w:t xml:space="preserve">Table </w:t>
      </w:r>
      <w:r w:rsidRPr="002B3485">
        <w:rPr>
          <w:rFonts w:cs="Arial"/>
          <w:i/>
          <w:sz w:val="18"/>
          <w:szCs w:val="18"/>
        </w:rPr>
        <w:t>1.</w:t>
      </w:r>
      <w:r w:rsidRPr="002B3485">
        <w:rPr>
          <w:rFonts w:cs="Arial"/>
          <w:b w:val="0"/>
          <w:i/>
          <w:sz w:val="18"/>
          <w:szCs w:val="18"/>
        </w:rPr>
        <w:t xml:space="preserve"> </w:t>
      </w:r>
      <w:r w:rsidRPr="002B3485">
        <w:rPr>
          <w:rFonts w:cs="Arial"/>
          <w:b w:val="0"/>
          <w:i/>
          <w:caps w:val="0"/>
          <w:sz w:val="18"/>
          <w:szCs w:val="18"/>
        </w:rPr>
        <w:t xml:space="preserve">Test methods available for diagnosis of </w:t>
      </w:r>
      <w:r w:rsidR="00884789" w:rsidRPr="002B3485">
        <w:rPr>
          <w:b w:val="0"/>
          <w:i/>
          <w:caps w:val="0"/>
          <w:sz w:val="16"/>
          <w:szCs w:val="16"/>
        </w:rPr>
        <w:t>porcine reproductive and respiratory syndrome a</w:t>
      </w:r>
      <w:r w:rsidRPr="002B3485">
        <w:rPr>
          <w:rFonts w:cs="Arial"/>
          <w:b w:val="0"/>
          <w:i/>
          <w:caps w:val="0"/>
          <w:sz w:val="18"/>
          <w:szCs w:val="18"/>
        </w:rPr>
        <w:t>nd their purpose</w:t>
      </w:r>
    </w:p>
    <w:tbl>
      <w:tblPr>
        <w:tblW w:w="0" w:type="auto"/>
        <w:jc w:val="center"/>
        <w:tblLayout w:type="fixed"/>
        <w:tblCellMar>
          <w:left w:w="96" w:type="dxa"/>
          <w:right w:w="96" w:type="dxa"/>
        </w:tblCellMar>
        <w:tblLook w:val="0000" w:firstRow="0" w:lastRow="0" w:firstColumn="0" w:lastColumn="0" w:noHBand="0" w:noVBand="0"/>
      </w:tblPr>
      <w:tblGrid>
        <w:gridCol w:w="1342"/>
        <w:gridCol w:w="1134"/>
        <w:gridCol w:w="1554"/>
        <w:gridCol w:w="1061"/>
        <w:gridCol w:w="1134"/>
        <w:gridCol w:w="1276"/>
        <w:gridCol w:w="1701"/>
      </w:tblGrid>
      <w:tr w:rsidR="00B712A3" w:rsidRPr="002B3485" w14:paraId="5EE7A034" w14:textId="77777777" w:rsidTr="00C6038D">
        <w:trPr>
          <w:trHeight w:val="402"/>
          <w:tblHeader/>
          <w:jc w:val="center"/>
        </w:trPr>
        <w:tc>
          <w:tcPr>
            <w:tcW w:w="1342" w:type="dxa"/>
            <w:vMerge w:val="restart"/>
            <w:tcBorders>
              <w:top w:val="single" w:sz="6" w:space="0" w:color="auto"/>
              <w:left w:val="single" w:sz="6" w:space="0" w:color="auto"/>
            </w:tcBorders>
            <w:vAlign w:val="center"/>
          </w:tcPr>
          <w:p w14:paraId="38DBFEF3" w14:textId="77777777" w:rsidR="00B712A3" w:rsidRPr="002B3485" w:rsidRDefault="00B712A3" w:rsidP="00C6038D">
            <w:pPr>
              <w:pStyle w:val="TableHead"/>
              <w:rPr>
                <w:rFonts w:ascii="Arial" w:hAnsi="Arial" w:cs="Arial"/>
                <w:sz w:val="16"/>
                <w:szCs w:val="16"/>
                <w:lang w:val="en-GB"/>
              </w:rPr>
            </w:pPr>
            <w:r w:rsidRPr="002B3485">
              <w:rPr>
                <w:rFonts w:ascii="Arial" w:hAnsi="Arial" w:cs="Arial"/>
                <w:sz w:val="16"/>
                <w:szCs w:val="16"/>
                <w:lang w:val="en-GB"/>
              </w:rPr>
              <w:t>Method</w:t>
            </w:r>
          </w:p>
        </w:tc>
        <w:tc>
          <w:tcPr>
            <w:tcW w:w="7860" w:type="dxa"/>
            <w:gridSpan w:val="6"/>
            <w:tcBorders>
              <w:top w:val="single" w:sz="6" w:space="0" w:color="auto"/>
              <w:left w:val="single" w:sz="6" w:space="0" w:color="auto"/>
              <w:right w:val="single" w:sz="6" w:space="0" w:color="auto"/>
            </w:tcBorders>
            <w:vAlign w:val="center"/>
          </w:tcPr>
          <w:p w14:paraId="6AD094C1" w14:textId="77777777" w:rsidR="00B712A3" w:rsidRPr="002B3485" w:rsidRDefault="00B712A3" w:rsidP="00C6038D">
            <w:pPr>
              <w:pStyle w:val="Tabletext"/>
              <w:rPr>
                <w:b/>
                <w:sz w:val="16"/>
                <w:szCs w:val="16"/>
                <w:lang w:val="en-GB"/>
              </w:rPr>
            </w:pPr>
            <w:r w:rsidRPr="002B3485">
              <w:rPr>
                <w:b/>
                <w:sz w:val="16"/>
                <w:szCs w:val="16"/>
                <w:lang w:val="en-GB"/>
              </w:rPr>
              <w:t>Purpose</w:t>
            </w:r>
          </w:p>
        </w:tc>
      </w:tr>
      <w:tr w:rsidR="00B712A3" w:rsidRPr="002B3485" w14:paraId="57165E03" w14:textId="77777777" w:rsidTr="00C6038D">
        <w:trPr>
          <w:trHeight w:val="402"/>
          <w:tblHeader/>
          <w:jc w:val="center"/>
        </w:trPr>
        <w:tc>
          <w:tcPr>
            <w:tcW w:w="1342" w:type="dxa"/>
            <w:vMerge/>
            <w:tcBorders>
              <w:left w:val="single" w:sz="6" w:space="0" w:color="auto"/>
              <w:bottom w:val="single" w:sz="6" w:space="0" w:color="auto"/>
            </w:tcBorders>
            <w:vAlign w:val="center"/>
          </w:tcPr>
          <w:p w14:paraId="76F9E0E6" w14:textId="77777777" w:rsidR="00B712A3" w:rsidRPr="002B3485" w:rsidRDefault="00B712A3" w:rsidP="00C6038D">
            <w:pPr>
              <w:pStyle w:val="TableHead"/>
              <w:rPr>
                <w:rFonts w:ascii="Arial" w:hAnsi="Arial" w:cs="Arial"/>
                <w:sz w:val="16"/>
                <w:szCs w:val="16"/>
                <w:lang w:val="en-GB"/>
              </w:rPr>
            </w:pPr>
          </w:p>
        </w:tc>
        <w:tc>
          <w:tcPr>
            <w:tcW w:w="1134" w:type="dxa"/>
            <w:tcBorders>
              <w:top w:val="single" w:sz="6" w:space="0" w:color="auto"/>
              <w:left w:val="single" w:sz="6" w:space="0" w:color="auto"/>
              <w:bottom w:val="single" w:sz="6" w:space="0" w:color="auto"/>
            </w:tcBorders>
            <w:vAlign w:val="center"/>
          </w:tcPr>
          <w:p w14:paraId="6B35DAFA" w14:textId="77777777" w:rsidR="00B712A3" w:rsidRPr="002B3485" w:rsidRDefault="00B712A3" w:rsidP="00C6038D">
            <w:pPr>
              <w:pStyle w:val="Tabletext"/>
              <w:rPr>
                <w:sz w:val="16"/>
                <w:szCs w:val="16"/>
                <w:lang w:val="en-GB"/>
              </w:rPr>
            </w:pPr>
            <w:r w:rsidRPr="002B3485">
              <w:rPr>
                <w:sz w:val="16"/>
                <w:szCs w:val="16"/>
                <w:lang w:val="en-GB"/>
              </w:rPr>
              <w:t>Population freedom from infection</w:t>
            </w:r>
          </w:p>
        </w:tc>
        <w:tc>
          <w:tcPr>
            <w:tcW w:w="1554" w:type="dxa"/>
            <w:tcBorders>
              <w:top w:val="single" w:sz="6" w:space="0" w:color="auto"/>
              <w:left w:val="single" w:sz="6" w:space="0" w:color="auto"/>
              <w:bottom w:val="single" w:sz="6" w:space="0" w:color="auto"/>
            </w:tcBorders>
            <w:vAlign w:val="center"/>
          </w:tcPr>
          <w:p w14:paraId="0C1E99BE" w14:textId="77777777" w:rsidR="00B712A3" w:rsidRPr="002B3485" w:rsidRDefault="00B712A3" w:rsidP="00C6038D">
            <w:pPr>
              <w:pStyle w:val="Tabletext"/>
              <w:rPr>
                <w:sz w:val="16"/>
                <w:szCs w:val="16"/>
                <w:lang w:val="en-GB"/>
              </w:rPr>
            </w:pPr>
            <w:r w:rsidRPr="002B3485">
              <w:rPr>
                <w:sz w:val="16"/>
                <w:szCs w:val="16"/>
                <w:lang w:val="en-GB"/>
              </w:rPr>
              <w:t>Individual animal freedom from infection prior to movement</w:t>
            </w:r>
          </w:p>
        </w:tc>
        <w:tc>
          <w:tcPr>
            <w:tcW w:w="1061" w:type="dxa"/>
            <w:tcBorders>
              <w:top w:val="single" w:sz="6" w:space="0" w:color="auto"/>
              <w:left w:val="single" w:sz="6" w:space="0" w:color="auto"/>
              <w:bottom w:val="single" w:sz="6" w:space="0" w:color="auto"/>
            </w:tcBorders>
            <w:vAlign w:val="center"/>
          </w:tcPr>
          <w:p w14:paraId="0CFCB750" w14:textId="1459DB4F" w:rsidR="00B712A3" w:rsidRPr="002B3485" w:rsidRDefault="00B712A3" w:rsidP="00A7689F">
            <w:pPr>
              <w:pStyle w:val="Tabletext"/>
              <w:rPr>
                <w:sz w:val="16"/>
                <w:szCs w:val="16"/>
                <w:lang w:val="en-GB"/>
              </w:rPr>
            </w:pPr>
            <w:r w:rsidRPr="002B3485">
              <w:rPr>
                <w:sz w:val="16"/>
                <w:szCs w:val="16"/>
                <w:lang w:val="en-GB"/>
              </w:rPr>
              <w:t>Contribut</w:t>
            </w:r>
            <w:r w:rsidR="00A7689F">
              <w:rPr>
                <w:sz w:val="16"/>
                <w:szCs w:val="16"/>
                <w:lang w:val="en-GB"/>
              </w:rPr>
              <w:t>e</w:t>
            </w:r>
            <w:r w:rsidRPr="002B3485">
              <w:rPr>
                <w:sz w:val="16"/>
                <w:szCs w:val="16"/>
                <w:lang w:val="en-GB"/>
              </w:rPr>
              <w:t xml:space="preserve"> to eradication policies</w:t>
            </w:r>
          </w:p>
        </w:tc>
        <w:tc>
          <w:tcPr>
            <w:tcW w:w="1134" w:type="dxa"/>
            <w:tcBorders>
              <w:top w:val="single" w:sz="6" w:space="0" w:color="auto"/>
              <w:left w:val="single" w:sz="6" w:space="0" w:color="auto"/>
              <w:bottom w:val="single" w:sz="6" w:space="0" w:color="auto"/>
            </w:tcBorders>
            <w:vAlign w:val="center"/>
          </w:tcPr>
          <w:p w14:paraId="56112EC2" w14:textId="77777777" w:rsidR="00B712A3" w:rsidRPr="002B3485" w:rsidRDefault="00B712A3" w:rsidP="00C6038D">
            <w:pPr>
              <w:pStyle w:val="Tabletext"/>
              <w:rPr>
                <w:sz w:val="16"/>
                <w:szCs w:val="16"/>
                <w:lang w:val="en-GB"/>
              </w:rPr>
            </w:pPr>
            <w:r w:rsidRPr="002B3485">
              <w:rPr>
                <w:sz w:val="16"/>
                <w:szCs w:val="16"/>
                <w:lang w:val="en-GB"/>
              </w:rPr>
              <w:t>Confirmation of clinical cases</w:t>
            </w:r>
          </w:p>
        </w:tc>
        <w:tc>
          <w:tcPr>
            <w:tcW w:w="1276" w:type="dxa"/>
            <w:tcBorders>
              <w:top w:val="single" w:sz="6" w:space="0" w:color="auto"/>
              <w:left w:val="single" w:sz="6" w:space="0" w:color="auto"/>
              <w:bottom w:val="single" w:sz="6" w:space="0" w:color="auto"/>
            </w:tcBorders>
            <w:vAlign w:val="center"/>
          </w:tcPr>
          <w:p w14:paraId="6C3BB93E" w14:textId="77777777" w:rsidR="00B712A3" w:rsidRPr="002B3485" w:rsidRDefault="00B712A3" w:rsidP="00C6038D">
            <w:pPr>
              <w:pStyle w:val="Tabletext"/>
              <w:rPr>
                <w:sz w:val="16"/>
                <w:szCs w:val="16"/>
                <w:lang w:val="en-GB"/>
              </w:rPr>
            </w:pPr>
            <w:r w:rsidRPr="002B3485">
              <w:rPr>
                <w:sz w:val="16"/>
                <w:szCs w:val="16"/>
                <w:lang w:val="en-GB"/>
              </w:rPr>
              <w:t>Prevalence of infection – surveillance</w:t>
            </w:r>
          </w:p>
        </w:tc>
        <w:tc>
          <w:tcPr>
            <w:tcW w:w="1701" w:type="dxa"/>
            <w:tcBorders>
              <w:top w:val="single" w:sz="6" w:space="0" w:color="auto"/>
              <w:left w:val="single" w:sz="6" w:space="0" w:color="auto"/>
              <w:bottom w:val="single" w:sz="6" w:space="0" w:color="auto"/>
              <w:right w:val="single" w:sz="6" w:space="0" w:color="auto"/>
            </w:tcBorders>
            <w:vAlign w:val="center"/>
          </w:tcPr>
          <w:p w14:paraId="4A3E6786" w14:textId="77777777" w:rsidR="00B712A3" w:rsidRPr="002B3485" w:rsidRDefault="00B712A3" w:rsidP="00C6038D">
            <w:pPr>
              <w:pStyle w:val="Tabletext"/>
              <w:rPr>
                <w:sz w:val="16"/>
                <w:szCs w:val="16"/>
                <w:lang w:val="en-GB"/>
              </w:rPr>
            </w:pPr>
            <w:r w:rsidRPr="002B3485">
              <w:rPr>
                <w:sz w:val="16"/>
                <w:szCs w:val="16"/>
                <w:lang w:val="en-GB"/>
              </w:rPr>
              <w:t>Immune status in individual animals or populations post-vaccination</w:t>
            </w:r>
          </w:p>
        </w:tc>
      </w:tr>
      <w:tr w:rsidR="00B712A3" w:rsidRPr="002B3485" w14:paraId="7233D8BD" w14:textId="77777777" w:rsidTr="00C6038D">
        <w:trPr>
          <w:trHeight w:val="402"/>
          <w:jc w:val="center"/>
        </w:trPr>
        <w:tc>
          <w:tcPr>
            <w:tcW w:w="9202" w:type="dxa"/>
            <w:gridSpan w:val="7"/>
            <w:tcBorders>
              <w:top w:val="single" w:sz="6" w:space="0" w:color="auto"/>
              <w:left w:val="single" w:sz="6" w:space="0" w:color="auto"/>
              <w:right w:val="single" w:sz="6" w:space="0" w:color="auto"/>
            </w:tcBorders>
            <w:shd w:val="pct10" w:color="auto" w:fill="auto"/>
          </w:tcPr>
          <w:p w14:paraId="10218D3B" w14:textId="76D476AB" w:rsidR="00B712A3" w:rsidRPr="00355C06" w:rsidRDefault="009027A6" w:rsidP="00C6038D">
            <w:pPr>
              <w:pStyle w:val="Tabletext"/>
              <w:rPr>
                <w:sz w:val="16"/>
                <w:szCs w:val="16"/>
                <w:lang w:val="en-GB"/>
              </w:rPr>
            </w:pPr>
            <w:r w:rsidRPr="009027A6">
              <w:rPr>
                <w:b/>
                <w:sz w:val="16"/>
                <w:szCs w:val="16"/>
                <w:u w:val="double"/>
              </w:rPr>
              <w:t>Detection of the</w:t>
            </w:r>
            <w:r>
              <w:rPr>
                <w:b/>
                <w:sz w:val="16"/>
                <w:szCs w:val="16"/>
              </w:rPr>
              <w:t xml:space="preserve"> a</w:t>
            </w:r>
            <w:r w:rsidR="00E57454" w:rsidRPr="00807940">
              <w:rPr>
                <w:b/>
                <w:sz w:val="16"/>
                <w:szCs w:val="16"/>
              </w:rPr>
              <w:t xml:space="preserve">gent </w:t>
            </w:r>
            <w:r w:rsidR="00E57454" w:rsidRPr="00A3160F">
              <w:rPr>
                <w:b/>
                <w:strike/>
                <w:sz w:val="16"/>
                <w:szCs w:val="16"/>
              </w:rPr>
              <w:t>identification</w:t>
            </w:r>
            <w:r w:rsidR="00B712A3" w:rsidRPr="00355C06">
              <w:rPr>
                <w:rStyle w:val="Appelnotedebasdep"/>
                <w:b/>
                <w:sz w:val="16"/>
                <w:szCs w:val="16"/>
                <w:lang w:val="en-GB"/>
              </w:rPr>
              <w:footnoteReference w:id="1"/>
            </w:r>
          </w:p>
        </w:tc>
      </w:tr>
      <w:tr w:rsidR="00B712A3" w:rsidRPr="002B3485" w14:paraId="39146E09" w14:textId="77777777" w:rsidTr="00C6038D">
        <w:trPr>
          <w:trHeight w:val="402"/>
          <w:jc w:val="center"/>
        </w:trPr>
        <w:tc>
          <w:tcPr>
            <w:tcW w:w="1342" w:type="dxa"/>
            <w:tcBorders>
              <w:top w:val="single" w:sz="6" w:space="0" w:color="auto"/>
              <w:left w:val="single" w:sz="6" w:space="0" w:color="auto"/>
            </w:tcBorders>
          </w:tcPr>
          <w:p w14:paraId="4A0EAF5D" w14:textId="77777777" w:rsidR="00B712A3" w:rsidRPr="002B3485" w:rsidRDefault="00317C4F" w:rsidP="00C6038D">
            <w:pPr>
              <w:spacing w:before="120" w:after="120" w:line="240" w:lineRule="auto"/>
              <w:jc w:val="center"/>
              <w:rPr>
                <w:rFonts w:ascii="Arial" w:hAnsi="Arial" w:cs="Arial"/>
                <w:b/>
                <w:sz w:val="16"/>
                <w:szCs w:val="16"/>
              </w:rPr>
            </w:pPr>
            <w:r w:rsidRPr="002B3485">
              <w:rPr>
                <w:rFonts w:ascii="Arial" w:hAnsi="Arial" w:cs="Arial"/>
                <w:b/>
                <w:sz w:val="16"/>
                <w:szCs w:val="16"/>
              </w:rPr>
              <w:t>Virus isolation</w:t>
            </w:r>
          </w:p>
        </w:tc>
        <w:tc>
          <w:tcPr>
            <w:tcW w:w="1134" w:type="dxa"/>
            <w:tcBorders>
              <w:top w:val="single" w:sz="6" w:space="0" w:color="auto"/>
              <w:left w:val="single" w:sz="6" w:space="0" w:color="auto"/>
            </w:tcBorders>
            <w:vAlign w:val="center"/>
          </w:tcPr>
          <w:p w14:paraId="306A616C" w14:textId="77777777" w:rsidR="00B712A3" w:rsidRPr="002B3485" w:rsidRDefault="002D1449" w:rsidP="00C6038D">
            <w:pPr>
              <w:pStyle w:val="Tabletext"/>
              <w:rPr>
                <w:sz w:val="16"/>
                <w:szCs w:val="16"/>
                <w:lang w:val="en-GB"/>
              </w:rPr>
            </w:pPr>
            <w:r w:rsidRPr="002B3485">
              <w:rPr>
                <w:sz w:val="16"/>
                <w:szCs w:val="16"/>
                <w:lang w:val="en-GB"/>
              </w:rPr>
              <w:t>–</w:t>
            </w:r>
          </w:p>
        </w:tc>
        <w:tc>
          <w:tcPr>
            <w:tcW w:w="1554" w:type="dxa"/>
            <w:tcBorders>
              <w:top w:val="single" w:sz="6" w:space="0" w:color="auto"/>
              <w:left w:val="single" w:sz="6" w:space="0" w:color="auto"/>
            </w:tcBorders>
            <w:vAlign w:val="center"/>
          </w:tcPr>
          <w:p w14:paraId="7C282F84" w14:textId="77777777" w:rsidR="00B712A3" w:rsidRPr="002B3485" w:rsidRDefault="00317C4F" w:rsidP="00C6038D">
            <w:pPr>
              <w:pStyle w:val="Tabletext"/>
              <w:rPr>
                <w:sz w:val="16"/>
                <w:szCs w:val="16"/>
                <w:lang w:val="en-GB"/>
              </w:rPr>
            </w:pPr>
            <w:r w:rsidRPr="002B3485">
              <w:rPr>
                <w:sz w:val="16"/>
                <w:szCs w:val="16"/>
                <w:lang w:val="en-GB"/>
              </w:rPr>
              <w:t>++</w:t>
            </w:r>
          </w:p>
        </w:tc>
        <w:tc>
          <w:tcPr>
            <w:tcW w:w="1061" w:type="dxa"/>
            <w:tcBorders>
              <w:top w:val="single" w:sz="6" w:space="0" w:color="auto"/>
              <w:left w:val="single" w:sz="6" w:space="0" w:color="auto"/>
            </w:tcBorders>
            <w:vAlign w:val="center"/>
          </w:tcPr>
          <w:p w14:paraId="2CB3DF81" w14:textId="77777777" w:rsidR="00B712A3" w:rsidRPr="002B3485" w:rsidRDefault="002D1449" w:rsidP="00C6038D">
            <w:pPr>
              <w:pStyle w:val="Tabletext"/>
              <w:rPr>
                <w:sz w:val="16"/>
                <w:szCs w:val="16"/>
                <w:lang w:val="en-GB"/>
              </w:rPr>
            </w:pPr>
            <w:r w:rsidRPr="002B3485">
              <w:rPr>
                <w:sz w:val="16"/>
                <w:szCs w:val="16"/>
                <w:lang w:val="en-GB"/>
              </w:rPr>
              <w:t>–</w:t>
            </w:r>
          </w:p>
        </w:tc>
        <w:tc>
          <w:tcPr>
            <w:tcW w:w="1134" w:type="dxa"/>
            <w:tcBorders>
              <w:top w:val="single" w:sz="6" w:space="0" w:color="auto"/>
              <w:left w:val="single" w:sz="6" w:space="0" w:color="auto"/>
            </w:tcBorders>
            <w:vAlign w:val="center"/>
          </w:tcPr>
          <w:p w14:paraId="0B9217C8" w14:textId="77777777" w:rsidR="00B712A3" w:rsidRPr="002B3485" w:rsidRDefault="00317C4F" w:rsidP="00C6038D">
            <w:pPr>
              <w:pStyle w:val="Tabletext"/>
              <w:rPr>
                <w:sz w:val="16"/>
                <w:szCs w:val="16"/>
                <w:lang w:val="en-GB"/>
              </w:rPr>
            </w:pPr>
            <w:r w:rsidRPr="002B3485">
              <w:rPr>
                <w:sz w:val="16"/>
                <w:szCs w:val="16"/>
                <w:lang w:val="en-GB"/>
              </w:rPr>
              <w:t>++</w:t>
            </w:r>
            <w:r w:rsidR="007333EA" w:rsidRPr="002B3485">
              <w:rPr>
                <w:sz w:val="16"/>
                <w:szCs w:val="16"/>
                <w:lang w:val="en-GB"/>
              </w:rPr>
              <w:t>+</w:t>
            </w:r>
          </w:p>
        </w:tc>
        <w:tc>
          <w:tcPr>
            <w:tcW w:w="1276" w:type="dxa"/>
            <w:tcBorders>
              <w:top w:val="single" w:sz="6" w:space="0" w:color="auto"/>
              <w:left w:val="single" w:sz="6" w:space="0" w:color="auto"/>
            </w:tcBorders>
            <w:vAlign w:val="center"/>
          </w:tcPr>
          <w:p w14:paraId="7EA704CE" w14:textId="77777777" w:rsidR="00B712A3" w:rsidRPr="00355C06" w:rsidRDefault="002D1449" w:rsidP="00C6038D">
            <w:pPr>
              <w:pStyle w:val="Tabletext"/>
              <w:rPr>
                <w:sz w:val="16"/>
                <w:szCs w:val="16"/>
                <w:lang w:val="en-GB"/>
              </w:rPr>
            </w:pPr>
            <w:r w:rsidRPr="00355C06">
              <w:rPr>
                <w:sz w:val="16"/>
                <w:szCs w:val="16"/>
                <w:lang w:val="en-GB"/>
              </w:rPr>
              <w:t>–</w:t>
            </w:r>
          </w:p>
        </w:tc>
        <w:tc>
          <w:tcPr>
            <w:tcW w:w="1701" w:type="dxa"/>
            <w:tcBorders>
              <w:top w:val="single" w:sz="6" w:space="0" w:color="auto"/>
              <w:left w:val="single" w:sz="6" w:space="0" w:color="auto"/>
              <w:right w:val="single" w:sz="6" w:space="0" w:color="auto"/>
            </w:tcBorders>
            <w:vAlign w:val="center"/>
          </w:tcPr>
          <w:p w14:paraId="68705908" w14:textId="77777777" w:rsidR="00B712A3" w:rsidRPr="002B3485" w:rsidRDefault="002D1449" w:rsidP="00C6038D">
            <w:pPr>
              <w:pStyle w:val="Tabletext"/>
              <w:rPr>
                <w:sz w:val="16"/>
                <w:szCs w:val="16"/>
                <w:lang w:val="en-GB"/>
              </w:rPr>
            </w:pPr>
            <w:r w:rsidRPr="002B3485">
              <w:rPr>
                <w:sz w:val="16"/>
                <w:szCs w:val="16"/>
                <w:lang w:val="en-GB"/>
              </w:rPr>
              <w:t>–</w:t>
            </w:r>
          </w:p>
        </w:tc>
      </w:tr>
      <w:tr w:rsidR="00B712A3" w:rsidRPr="002B3485" w14:paraId="3A122704" w14:textId="77777777" w:rsidTr="00C6038D">
        <w:trPr>
          <w:trHeight w:val="402"/>
          <w:jc w:val="center"/>
        </w:trPr>
        <w:tc>
          <w:tcPr>
            <w:tcW w:w="1342" w:type="dxa"/>
            <w:tcBorders>
              <w:top w:val="single" w:sz="6" w:space="0" w:color="auto"/>
              <w:left w:val="single" w:sz="6" w:space="0" w:color="auto"/>
              <w:bottom w:val="single" w:sz="6" w:space="0" w:color="auto"/>
            </w:tcBorders>
          </w:tcPr>
          <w:p w14:paraId="5FCE18D9" w14:textId="77777777" w:rsidR="00B712A3" w:rsidRPr="002B3485" w:rsidRDefault="00317C4F" w:rsidP="00C6038D">
            <w:pPr>
              <w:spacing w:before="120" w:after="120" w:line="240" w:lineRule="auto"/>
              <w:jc w:val="center"/>
              <w:rPr>
                <w:rFonts w:ascii="Arial" w:hAnsi="Arial" w:cs="Arial"/>
                <w:b/>
                <w:sz w:val="16"/>
                <w:szCs w:val="16"/>
              </w:rPr>
            </w:pPr>
            <w:r w:rsidRPr="002B3485">
              <w:rPr>
                <w:rFonts w:ascii="Arial" w:hAnsi="Arial" w:cs="Arial"/>
                <w:b/>
                <w:sz w:val="16"/>
                <w:szCs w:val="16"/>
              </w:rPr>
              <w:t>RT-PCR</w:t>
            </w:r>
          </w:p>
        </w:tc>
        <w:tc>
          <w:tcPr>
            <w:tcW w:w="1134" w:type="dxa"/>
            <w:tcBorders>
              <w:top w:val="single" w:sz="6" w:space="0" w:color="auto"/>
              <w:left w:val="single" w:sz="6" w:space="0" w:color="auto"/>
              <w:bottom w:val="single" w:sz="6" w:space="0" w:color="auto"/>
            </w:tcBorders>
            <w:vAlign w:val="center"/>
          </w:tcPr>
          <w:p w14:paraId="009C24E9" w14:textId="77777777" w:rsidR="00B712A3" w:rsidRPr="002B3485" w:rsidRDefault="00317C4F" w:rsidP="00C6038D">
            <w:pPr>
              <w:pStyle w:val="Tabletext"/>
              <w:rPr>
                <w:sz w:val="16"/>
                <w:szCs w:val="16"/>
                <w:lang w:val="en-GB"/>
              </w:rPr>
            </w:pPr>
            <w:r w:rsidRPr="002B3485">
              <w:rPr>
                <w:sz w:val="16"/>
                <w:szCs w:val="16"/>
                <w:lang w:val="en-GB"/>
              </w:rPr>
              <w:t>++</w:t>
            </w:r>
            <w:r w:rsidR="007333EA" w:rsidRPr="002B3485">
              <w:rPr>
                <w:sz w:val="16"/>
                <w:szCs w:val="16"/>
                <w:lang w:val="en-GB"/>
              </w:rPr>
              <w:t>+</w:t>
            </w:r>
          </w:p>
        </w:tc>
        <w:tc>
          <w:tcPr>
            <w:tcW w:w="1554" w:type="dxa"/>
            <w:tcBorders>
              <w:top w:val="single" w:sz="6" w:space="0" w:color="auto"/>
              <w:left w:val="single" w:sz="6" w:space="0" w:color="auto"/>
              <w:bottom w:val="single" w:sz="6" w:space="0" w:color="auto"/>
            </w:tcBorders>
            <w:vAlign w:val="center"/>
          </w:tcPr>
          <w:p w14:paraId="0140BD97" w14:textId="77777777" w:rsidR="00B712A3" w:rsidRPr="002B3485" w:rsidRDefault="00317C4F" w:rsidP="00C6038D">
            <w:pPr>
              <w:pStyle w:val="Tabletext"/>
              <w:rPr>
                <w:sz w:val="16"/>
                <w:szCs w:val="16"/>
                <w:lang w:val="en-GB"/>
              </w:rPr>
            </w:pPr>
            <w:r w:rsidRPr="002B3485">
              <w:rPr>
                <w:sz w:val="16"/>
                <w:szCs w:val="16"/>
                <w:lang w:val="en-GB"/>
              </w:rPr>
              <w:t>+++</w:t>
            </w:r>
          </w:p>
        </w:tc>
        <w:tc>
          <w:tcPr>
            <w:tcW w:w="1061" w:type="dxa"/>
            <w:tcBorders>
              <w:top w:val="single" w:sz="6" w:space="0" w:color="auto"/>
              <w:left w:val="single" w:sz="6" w:space="0" w:color="auto"/>
              <w:bottom w:val="single" w:sz="6" w:space="0" w:color="auto"/>
            </w:tcBorders>
            <w:vAlign w:val="center"/>
          </w:tcPr>
          <w:p w14:paraId="2BB5ED26" w14:textId="77777777" w:rsidR="00B712A3" w:rsidRPr="002B3485" w:rsidRDefault="00317C4F" w:rsidP="00C6038D">
            <w:pPr>
              <w:pStyle w:val="Tabletext"/>
              <w:rPr>
                <w:sz w:val="16"/>
                <w:szCs w:val="16"/>
                <w:lang w:val="en-GB"/>
              </w:rPr>
            </w:pPr>
            <w:r w:rsidRPr="002B3485">
              <w:rPr>
                <w:sz w:val="16"/>
                <w:szCs w:val="16"/>
                <w:lang w:val="en-GB"/>
              </w:rPr>
              <w:t>+++</w:t>
            </w:r>
          </w:p>
        </w:tc>
        <w:tc>
          <w:tcPr>
            <w:tcW w:w="1134" w:type="dxa"/>
            <w:tcBorders>
              <w:top w:val="single" w:sz="6" w:space="0" w:color="auto"/>
              <w:left w:val="single" w:sz="6" w:space="0" w:color="auto"/>
              <w:bottom w:val="single" w:sz="6" w:space="0" w:color="auto"/>
            </w:tcBorders>
            <w:vAlign w:val="center"/>
          </w:tcPr>
          <w:p w14:paraId="7D579EFB" w14:textId="77777777" w:rsidR="00B712A3" w:rsidRPr="002B3485" w:rsidRDefault="00317C4F" w:rsidP="00C6038D">
            <w:pPr>
              <w:pStyle w:val="Tabletext"/>
              <w:rPr>
                <w:sz w:val="16"/>
                <w:szCs w:val="16"/>
                <w:lang w:val="en-GB"/>
              </w:rPr>
            </w:pPr>
            <w:r w:rsidRPr="002B3485">
              <w:rPr>
                <w:sz w:val="16"/>
                <w:szCs w:val="16"/>
                <w:lang w:val="en-GB"/>
              </w:rPr>
              <w:t>+++</w:t>
            </w:r>
          </w:p>
        </w:tc>
        <w:tc>
          <w:tcPr>
            <w:tcW w:w="1276" w:type="dxa"/>
            <w:tcBorders>
              <w:top w:val="single" w:sz="6" w:space="0" w:color="auto"/>
              <w:left w:val="single" w:sz="6" w:space="0" w:color="auto"/>
              <w:bottom w:val="single" w:sz="6" w:space="0" w:color="auto"/>
            </w:tcBorders>
            <w:vAlign w:val="center"/>
          </w:tcPr>
          <w:p w14:paraId="257B0260" w14:textId="77777777" w:rsidR="00B712A3" w:rsidRPr="002B3485" w:rsidRDefault="00317C4F" w:rsidP="00C6038D">
            <w:pPr>
              <w:pStyle w:val="Tabletext"/>
              <w:rPr>
                <w:sz w:val="16"/>
                <w:szCs w:val="16"/>
                <w:lang w:val="en-GB"/>
              </w:rPr>
            </w:pPr>
            <w:r w:rsidRPr="002B3485">
              <w:rPr>
                <w:sz w:val="16"/>
                <w:szCs w:val="16"/>
                <w:lang w:val="en-GB"/>
              </w:rPr>
              <w:t>+</w:t>
            </w:r>
            <w:r w:rsidR="009E4C1D" w:rsidRPr="002B3485">
              <w:rPr>
                <w:sz w:val="16"/>
                <w:szCs w:val="16"/>
                <w:lang w:val="en-GB"/>
              </w:rPr>
              <w:t>+</w:t>
            </w:r>
          </w:p>
        </w:tc>
        <w:tc>
          <w:tcPr>
            <w:tcW w:w="1701" w:type="dxa"/>
            <w:tcBorders>
              <w:top w:val="single" w:sz="6" w:space="0" w:color="auto"/>
              <w:left w:val="single" w:sz="6" w:space="0" w:color="auto"/>
              <w:bottom w:val="single" w:sz="6" w:space="0" w:color="auto"/>
              <w:right w:val="single" w:sz="6" w:space="0" w:color="auto"/>
            </w:tcBorders>
            <w:vAlign w:val="center"/>
          </w:tcPr>
          <w:p w14:paraId="7B16F06B" w14:textId="77777777" w:rsidR="00B712A3" w:rsidRPr="002B3485" w:rsidRDefault="002D1449" w:rsidP="00C6038D">
            <w:pPr>
              <w:pStyle w:val="Tabletext"/>
              <w:rPr>
                <w:sz w:val="16"/>
                <w:szCs w:val="16"/>
                <w:lang w:val="en-GB"/>
              </w:rPr>
            </w:pPr>
            <w:r w:rsidRPr="002B3485">
              <w:rPr>
                <w:sz w:val="16"/>
                <w:szCs w:val="16"/>
                <w:lang w:val="en-GB"/>
              </w:rPr>
              <w:t>–</w:t>
            </w:r>
          </w:p>
        </w:tc>
      </w:tr>
      <w:tr w:rsidR="00B712A3" w:rsidRPr="009E584E" w14:paraId="1EEEB5F2" w14:textId="77777777" w:rsidTr="00C6038D">
        <w:trPr>
          <w:trHeight w:val="402"/>
          <w:jc w:val="center"/>
        </w:trPr>
        <w:tc>
          <w:tcPr>
            <w:tcW w:w="1342" w:type="dxa"/>
            <w:tcBorders>
              <w:top w:val="single" w:sz="6" w:space="0" w:color="auto"/>
              <w:left w:val="single" w:sz="6" w:space="0" w:color="auto"/>
              <w:bottom w:val="single" w:sz="6" w:space="0" w:color="auto"/>
            </w:tcBorders>
          </w:tcPr>
          <w:p w14:paraId="656F9EE4" w14:textId="77777777" w:rsidR="00B712A3" w:rsidRPr="009E584E" w:rsidRDefault="00317C4F" w:rsidP="00C6038D">
            <w:pPr>
              <w:spacing w:before="120" w:after="120" w:line="240" w:lineRule="auto"/>
              <w:jc w:val="center"/>
              <w:rPr>
                <w:rFonts w:ascii="Arial" w:hAnsi="Arial" w:cs="Arial"/>
                <w:b/>
                <w:strike/>
                <w:sz w:val="16"/>
                <w:szCs w:val="16"/>
              </w:rPr>
            </w:pPr>
            <w:r w:rsidRPr="009E584E">
              <w:rPr>
                <w:rFonts w:ascii="Arial" w:hAnsi="Arial" w:cs="Arial"/>
                <w:b/>
                <w:strike/>
                <w:sz w:val="16"/>
                <w:szCs w:val="16"/>
              </w:rPr>
              <w:t>IHC</w:t>
            </w:r>
          </w:p>
        </w:tc>
        <w:tc>
          <w:tcPr>
            <w:tcW w:w="1134" w:type="dxa"/>
            <w:tcBorders>
              <w:top w:val="single" w:sz="6" w:space="0" w:color="auto"/>
              <w:left w:val="single" w:sz="6" w:space="0" w:color="auto"/>
              <w:bottom w:val="single" w:sz="6" w:space="0" w:color="auto"/>
            </w:tcBorders>
            <w:vAlign w:val="center"/>
          </w:tcPr>
          <w:p w14:paraId="062F73E3" w14:textId="77777777" w:rsidR="00B712A3" w:rsidRPr="009E584E" w:rsidRDefault="002D1449" w:rsidP="00C6038D">
            <w:pPr>
              <w:pStyle w:val="Tabletext"/>
              <w:rPr>
                <w:strike/>
                <w:sz w:val="16"/>
                <w:szCs w:val="16"/>
                <w:lang w:val="en-GB"/>
              </w:rPr>
            </w:pPr>
            <w:r w:rsidRPr="009E584E">
              <w:rPr>
                <w:strike/>
                <w:sz w:val="16"/>
                <w:szCs w:val="16"/>
                <w:lang w:val="en-GB"/>
              </w:rPr>
              <w:t>–</w:t>
            </w:r>
          </w:p>
        </w:tc>
        <w:tc>
          <w:tcPr>
            <w:tcW w:w="1554" w:type="dxa"/>
            <w:tcBorders>
              <w:top w:val="single" w:sz="6" w:space="0" w:color="auto"/>
              <w:left w:val="single" w:sz="6" w:space="0" w:color="auto"/>
              <w:bottom w:val="single" w:sz="6" w:space="0" w:color="auto"/>
            </w:tcBorders>
            <w:vAlign w:val="center"/>
          </w:tcPr>
          <w:p w14:paraId="657D83E2" w14:textId="77777777" w:rsidR="00B712A3" w:rsidRPr="009E584E" w:rsidRDefault="002D1449" w:rsidP="00C6038D">
            <w:pPr>
              <w:pStyle w:val="Tabletext"/>
              <w:rPr>
                <w:strike/>
                <w:sz w:val="16"/>
                <w:szCs w:val="16"/>
                <w:lang w:val="en-GB"/>
              </w:rPr>
            </w:pPr>
            <w:r w:rsidRPr="009E584E">
              <w:rPr>
                <w:strike/>
                <w:sz w:val="16"/>
                <w:szCs w:val="16"/>
                <w:lang w:val="en-GB"/>
              </w:rPr>
              <w:t>–</w:t>
            </w:r>
          </w:p>
        </w:tc>
        <w:tc>
          <w:tcPr>
            <w:tcW w:w="1061" w:type="dxa"/>
            <w:tcBorders>
              <w:top w:val="single" w:sz="6" w:space="0" w:color="auto"/>
              <w:left w:val="single" w:sz="6" w:space="0" w:color="auto"/>
              <w:bottom w:val="single" w:sz="6" w:space="0" w:color="auto"/>
            </w:tcBorders>
            <w:vAlign w:val="center"/>
          </w:tcPr>
          <w:p w14:paraId="1B396CB1" w14:textId="77777777" w:rsidR="00B712A3" w:rsidRPr="009E584E" w:rsidRDefault="002D1449" w:rsidP="00C6038D">
            <w:pPr>
              <w:pStyle w:val="Tabletext"/>
              <w:rPr>
                <w:strike/>
                <w:sz w:val="16"/>
                <w:szCs w:val="16"/>
                <w:lang w:val="en-GB"/>
              </w:rPr>
            </w:pPr>
            <w:r w:rsidRPr="009E584E">
              <w:rPr>
                <w:strike/>
                <w:sz w:val="16"/>
                <w:szCs w:val="16"/>
                <w:lang w:val="en-GB"/>
              </w:rPr>
              <w:t>–</w:t>
            </w:r>
          </w:p>
        </w:tc>
        <w:tc>
          <w:tcPr>
            <w:tcW w:w="1134" w:type="dxa"/>
            <w:tcBorders>
              <w:top w:val="single" w:sz="6" w:space="0" w:color="auto"/>
              <w:left w:val="single" w:sz="6" w:space="0" w:color="auto"/>
              <w:bottom w:val="single" w:sz="6" w:space="0" w:color="auto"/>
            </w:tcBorders>
            <w:vAlign w:val="center"/>
          </w:tcPr>
          <w:p w14:paraId="050B71E2" w14:textId="77777777" w:rsidR="00B712A3" w:rsidRPr="009E584E" w:rsidRDefault="00317C4F" w:rsidP="00C6038D">
            <w:pPr>
              <w:pStyle w:val="Tabletext"/>
              <w:rPr>
                <w:strike/>
                <w:sz w:val="16"/>
                <w:szCs w:val="16"/>
                <w:lang w:val="en-GB"/>
              </w:rPr>
            </w:pPr>
            <w:r w:rsidRPr="009E584E">
              <w:rPr>
                <w:strike/>
                <w:sz w:val="16"/>
                <w:szCs w:val="16"/>
                <w:lang w:val="en-GB"/>
              </w:rPr>
              <w:t>++</w:t>
            </w:r>
          </w:p>
        </w:tc>
        <w:tc>
          <w:tcPr>
            <w:tcW w:w="1276" w:type="dxa"/>
            <w:tcBorders>
              <w:top w:val="single" w:sz="6" w:space="0" w:color="auto"/>
              <w:left w:val="single" w:sz="6" w:space="0" w:color="auto"/>
              <w:bottom w:val="single" w:sz="6" w:space="0" w:color="auto"/>
            </w:tcBorders>
            <w:vAlign w:val="center"/>
          </w:tcPr>
          <w:p w14:paraId="231CABB1" w14:textId="77777777" w:rsidR="00B712A3" w:rsidRPr="009E584E" w:rsidRDefault="002D1449" w:rsidP="00C6038D">
            <w:pPr>
              <w:pStyle w:val="Tabletext"/>
              <w:rPr>
                <w:strike/>
                <w:sz w:val="16"/>
                <w:szCs w:val="16"/>
                <w:lang w:val="en-GB"/>
              </w:rPr>
            </w:pPr>
            <w:r w:rsidRPr="009E584E">
              <w:rPr>
                <w:strike/>
                <w:sz w:val="16"/>
                <w:szCs w:val="16"/>
                <w:lang w:val="en-GB"/>
              </w:rPr>
              <w:t>–</w:t>
            </w:r>
          </w:p>
        </w:tc>
        <w:tc>
          <w:tcPr>
            <w:tcW w:w="1701" w:type="dxa"/>
            <w:tcBorders>
              <w:top w:val="single" w:sz="6" w:space="0" w:color="auto"/>
              <w:left w:val="single" w:sz="6" w:space="0" w:color="auto"/>
              <w:bottom w:val="single" w:sz="6" w:space="0" w:color="auto"/>
              <w:right w:val="single" w:sz="6" w:space="0" w:color="auto"/>
            </w:tcBorders>
            <w:vAlign w:val="center"/>
          </w:tcPr>
          <w:p w14:paraId="1DF36ECF" w14:textId="77777777" w:rsidR="00B712A3" w:rsidRPr="009E584E" w:rsidRDefault="002D1449" w:rsidP="00C6038D">
            <w:pPr>
              <w:pStyle w:val="Tabletext"/>
              <w:rPr>
                <w:strike/>
                <w:sz w:val="16"/>
                <w:szCs w:val="16"/>
                <w:lang w:val="en-GB"/>
              </w:rPr>
            </w:pPr>
            <w:r w:rsidRPr="009E584E">
              <w:rPr>
                <w:strike/>
                <w:sz w:val="16"/>
                <w:szCs w:val="16"/>
                <w:lang w:val="en-GB"/>
              </w:rPr>
              <w:t>–</w:t>
            </w:r>
          </w:p>
        </w:tc>
      </w:tr>
      <w:tr w:rsidR="00317C4F" w:rsidRPr="009E584E" w14:paraId="2DE0A99E" w14:textId="77777777" w:rsidTr="004124D3">
        <w:trPr>
          <w:trHeight w:val="402"/>
          <w:jc w:val="center"/>
        </w:trPr>
        <w:tc>
          <w:tcPr>
            <w:tcW w:w="1342" w:type="dxa"/>
            <w:tcBorders>
              <w:top w:val="single" w:sz="6" w:space="0" w:color="auto"/>
              <w:left w:val="single" w:sz="6" w:space="0" w:color="auto"/>
              <w:bottom w:val="single" w:sz="6" w:space="0" w:color="auto"/>
            </w:tcBorders>
          </w:tcPr>
          <w:p w14:paraId="46C6C7FA" w14:textId="77777777" w:rsidR="00317C4F" w:rsidRPr="009E584E" w:rsidRDefault="00317C4F" w:rsidP="00C6038D">
            <w:pPr>
              <w:spacing w:before="120" w:after="120" w:line="240" w:lineRule="auto"/>
              <w:jc w:val="center"/>
              <w:rPr>
                <w:rFonts w:ascii="Arial" w:hAnsi="Arial" w:cs="Arial"/>
                <w:b/>
                <w:strike/>
                <w:sz w:val="16"/>
                <w:szCs w:val="16"/>
              </w:rPr>
            </w:pPr>
            <w:r w:rsidRPr="009E584E">
              <w:rPr>
                <w:rFonts w:ascii="Arial" w:hAnsi="Arial" w:cs="Arial"/>
                <w:b/>
                <w:strike/>
                <w:sz w:val="16"/>
                <w:szCs w:val="16"/>
              </w:rPr>
              <w:t>ISH</w:t>
            </w:r>
          </w:p>
        </w:tc>
        <w:tc>
          <w:tcPr>
            <w:tcW w:w="1134" w:type="dxa"/>
            <w:tcBorders>
              <w:top w:val="single" w:sz="6" w:space="0" w:color="auto"/>
              <w:left w:val="single" w:sz="6" w:space="0" w:color="auto"/>
              <w:bottom w:val="single" w:sz="6" w:space="0" w:color="auto"/>
            </w:tcBorders>
            <w:vAlign w:val="center"/>
          </w:tcPr>
          <w:p w14:paraId="52F28B19" w14:textId="77777777" w:rsidR="00317C4F" w:rsidRPr="009E584E" w:rsidRDefault="002D1449" w:rsidP="00C6038D">
            <w:pPr>
              <w:pStyle w:val="Tabletext"/>
              <w:rPr>
                <w:strike/>
                <w:sz w:val="16"/>
                <w:szCs w:val="16"/>
                <w:lang w:val="en-GB"/>
              </w:rPr>
            </w:pPr>
            <w:r w:rsidRPr="009E584E">
              <w:rPr>
                <w:strike/>
                <w:sz w:val="16"/>
                <w:szCs w:val="16"/>
                <w:lang w:val="en-GB"/>
              </w:rPr>
              <w:t>–</w:t>
            </w:r>
          </w:p>
        </w:tc>
        <w:tc>
          <w:tcPr>
            <w:tcW w:w="1554" w:type="dxa"/>
            <w:tcBorders>
              <w:top w:val="single" w:sz="6" w:space="0" w:color="auto"/>
              <w:left w:val="single" w:sz="6" w:space="0" w:color="auto"/>
              <w:bottom w:val="single" w:sz="6" w:space="0" w:color="auto"/>
            </w:tcBorders>
            <w:vAlign w:val="center"/>
          </w:tcPr>
          <w:p w14:paraId="3DCF30A6" w14:textId="77777777" w:rsidR="00317C4F" w:rsidRPr="009E584E" w:rsidRDefault="002D1449" w:rsidP="00C6038D">
            <w:pPr>
              <w:pStyle w:val="Tabletext"/>
              <w:rPr>
                <w:strike/>
                <w:sz w:val="16"/>
                <w:szCs w:val="16"/>
                <w:lang w:val="en-GB"/>
              </w:rPr>
            </w:pPr>
            <w:r w:rsidRPr="009E584E">
              <w:rPr>
                <w:strike/>
                <w:sz w:val="16"/>
                <w:szCs w:val="16"/>
                <w:lang w:val="en-GB"/>
              </w:rPr>
              <w:t>–</w:t>
            </w:r>
          </w:p>
        </w:tc>
        <w:tc>
          <w:tcPr>
            <w:tcW w:w="1061" w:type="dxa"/>
            <w:tcBorders>
              <w:top w:val="single" w:sz="6" w:space="0" w:color="auto"/>
              <w:left w:val="single" w:sz="6" w:space="0" w:color="auto"/>
              <w:bottom w:val="single" w:sz="6" w:space="0" w:color="auto"/>
            </w:tcBorders>
            <w:vAlign w:val="center"/>
          </w:tcPr>
          <w:p w14:paraId="508A1FBA" w14:textId="77777777" w:rsidR="00317C4F" w:rsidRPr="009E584E" w:rsidRDefault="002D1449" w:rsidP="00C6038D">
            <w:pPr>
              <w:pStyle w:val="Tabletext"/>
              <w:rPr>
                <w:strike/>
                <w:sz w:val="16"/>
                <w:szCs w:val="16"/>
                <w:lang w:val="en-GB"/>
              </w:rPr>
            </w:pPr>
            <w:r w:rsidRPr="009E584E">
              <w:rPr>
                <w:strike/>
                <w:sz w:val="16"/>
                <w:szCs w:val="16"/>
                <w:lang w:val="en-GB"/>
              </w:rPr>
              <w:t>–</w:t>
            </w:r>
          </w:p>
        </w:tc>
        <w:tc>
          <w:tcPr>
            <w:tcW w:w="1134" w:type="dxa"/>
            <w:tcBorders>
              <w:top w:val="single" w:sz="6" w:space="0" w:color="auto"/>
              <w:left w:val="single" w:sz="6" w:space="0" w:color="auto"/>
              <w:bottom w:val="single" w:sz="6" w:space="0" w:color="auto"/>
            </w:tcBorders>
            <w:vAlign w:val="center"/>
          </w:tcPr>
          <w:p w14:paraId="5DF01117" w14:textId="77777777" w:rsidR="00317C4F" w:rsidRPr="009E584E" w:rsidRDefault="00317C4F" w:rsidP="00C6038D">
            <w:pPr>
              <w:pStyle w:val="Tabletext"/>
              <w:rPr>
                <w:strike/>
                <w:sz w:val="16"/>
                <w:szCs w:val="16"/>
                <w:lang w:val="en-GB"/>
              </w:rPr>
            </w:pPr>
            <w:r w:rsidRPr="009E584E">
              <w:rPr>
                <w:strike/>
                <w:sz w:val="16"/>
                <w:szCs w:val="16"/>
                <w:lang w:val="en-GB"/>
              </w:rPr>
              <w:t>++</w:t>
            </w:r>
          </w:p>
        </w:tc>
        <w:tc>
          <w:tcPr>
            <w:tcW w:w="1276" w:type="dxa"/>
            <w:tcBorders>
              <w:top w:val="single" w:sz="6" w:space="0" w:color="auto"/>
              <w:left w:val="single" w:sz="6" w:space="0" w:color="auto"/>
              <w:bottom w:val="single" w:sz="6" w:space="0" w:color="auto"/>
            </w:tcBorders>
            <w:vAlign w:val="center"/>
          </w:tcPr>
          <w:p w14:paraId="5DCC761F" w14:textId="77777777" w:rsidR="00317C4F" w:rsidRPr="009E584E" w:rsidRDefault="002D1449" w:rsidP="00C6038D">
            <w:pPr>
              <w:pStyle w:val="Tabletext"/>
              <w:rPr>
                <w:strike/>
                <w:sz w:val="16"/>
                <w:szCs w:val="16"/>
                <w:lang w:val="en-GB"/>
              </w:rPr>
            </w:pPr>
            <w:r w:rsidRPr="009E584E">
              <w:rPr>
                <w:strike/>
                <w:sz w:val="16"/>
                <w:szCs w:val="16"/>
                <w:lang w:val="en-GB"/>
              </w:rPr>
              <w:t>–</w:t>
            </w:r>
          </w:p>
        </w:tc>
        <w:tc>
          <w:tcPr>
            <w:tcW w:w="1701" w:type="dxa"/>
            <w:tcBorders>
              <w:top w:val="single" w:sz="6" w:space="0" w:color="auto"/>
              <w:left w:val="single" w:sz="6" w:space="0" w:color="auto"/>
              <w:bottom w:val="single" w:sz="6" w:space="0" w:color="auto"/>
              <w:right w:val="single" w:sz="6" w:space="0" w:color="auto"/>
            </w:tcBorders>
            <w:vAlign w:val="center"/>
          </w:tcPr>
          <w:p w14:paraId="07DC6A24" w14:textId="77777777" w:rsidR="00317C4F" w:rsidRPr="009E584E" w:rsidRDefault="002D1449" w:rsidP="00C6038D">
            <w:pPr>
              <w:pStyle w:val="Tabletext"/>
              <w:rPr>
                <w:strike/>
                <w:sz w:val="16"/>
                <w:szCs w:val="16"/>
                <w:lang w:val="en-GB"/>
              </w:rPr>
            </w:pPr>
            <w:r w:rsidRPr="009E584E">
              <w:rPr>
                <w:strike/>
                <w:sz w:val="16"/>
                <w:szCs w:val="16"/>
                <w:lang w:val="en-GB"/>
              </w:rPr>
              <w:t>–</w:t>
            </w:r>
          </w:p>
        </w:tc>
      </w:tr>
      <w:tr w:rsidR="00B712A3" w:rsidRPr="002B3485" w14:paraId="5883E063" w14:textId="77777777" w:rsidTr="004124D3">
        <w:trPr>
          <w:trHeight w:val="402"/>
          <w:jc w:val="center"/>
        </w:trPr>
        <w:tc>
          <w:tcPr>
            <w:tcW w:w="9202" w:type="dxa"/>
            <w:gridSpan w:val="7"/>
            <w:tcBorders>
              <w:top w:val="single" w:sz="6" w:space="0" w:color="auto"/>
              <w:left w:val="single" w:sz="6" w:space="0" w:color="auto"/>
              <w:bottom w:val="single" w:sz="4" w:space="0" w:color="auto"/>
              <w:right w:val="single" w:sz="6" w:space="0" w:color="auto"/>
            </w:tcBorders>
            <w:shd w:val="pct10" w:color="auto" w:fill="auto"/>
          </w:tcPr>
          <w:p w14:paraId="1ED7D144" w14:textId="77777777" w:rsidR="00B712A3" w:rsidRPr="00355C06" w:rsidRDefault="00B712A3" w:rsidP="00C6038D">
            <w:pPr>
              <w:pStyle w:val="Tabletext"/>
              <w:rPr>
                <w:sz w:val="16"/>
                <w:szCs w:val="16"/>
                <w:lang w:val="en-GB"/>
              </w:rPr>
            </w:pPr>
            <w:r w:rsidRPr="00355C06">
              <w:rPr>
                <w:b/>
                <w:sz w:val="16"/>
                <w:szCs w:val="16"/>
                <w:lang w:val="en-GB"/>
              </w:rPr>
              <w:t>Detection of immune response</w:t>
            </w:r>
            <w:r w:rsidRPr="00355C06">
              <w:rPr>
                <w:rStyle w:val="Appelnotedebasdep"/>
                <w:b/>
                <w:sz w:val="16"/>
                <w:szCs w:val="16"/>
                <w:lang w:val="en-GB"/>
              </w:rPr>
              <w:footnoteReference w:id="2"/>
            </w:r>
          </w:p>
        </w:tc>
      </w:tr>
      <w:tr w:rsidR="00B712A3" w:rsidRPr="002B3485" w14:paraId="6E185B50" w14:textId="77777777" w:rsidTr="004124D3">
        <w:trPr>
          <w:trHeight w:val="402"/>
          <w:jc w:val="center"/>
        </w:trPr>
        <w:tc>
          <w:tcPr>
            <w:tcW w:w="1342" w:type="dxa"/>
            <w:tcBorders>
              <w:top w:val="single" w:sz="4" w:space="0" w:color="auto"/>
              <w:left w:val="single" w:sz="6" w:space="0" w:color="auto"/>
            </w:tcBorders>
          </w:tcPr>
          <w:p w14:paraId="56442921" w14:textId="77777777" w:rsidR="00B712A3" w:rsidRPr="002B3485" w:rsidRDefault="00317C4F" w:rsidP="00317C4F">
            <w:pPr>
              <w:spacing w:before="120" w:after="120" w:line="240" w:lineRule="auto"/>
              <w:jc w:val="center"/>
              <w:rPr>
                <w:rFonts w:ascii="Arial" w:hAnsi="Arial" w:cs="Arial"/>
                <w:b/>
                <w:sz w:val="16"/>
                <w:szCs w:val="16"/>
              </w:rPr>
            </w:pPr>
            <w:r w:rsidRPr="002B3485">
              <w:rPr>
                <w:rFonts w:ascii="Arial" w:hAnsi="Arial" w:cs="Arial"/>
                <w:b/>
                <w:sz w:val="16"/>
                <w:szCs w:val="16"/>
              </w:rPr>
              <w:t xml:space="preserve">ELISA </w:t>
            </w:r>
          </w:p>
        </w:tc>
        <w:tc>
          <w:tcPr>
            <w:tcW w:w="1134" w:type="dxa"/>
            <w:tcBorders>
              <w:top w:val="single" w:sz="4" w:space="0" w:color="auto"/>
              <w:left w:val="single" w:sz="6" w:space="0" w:color="auto"/>
            </w:tcBorders>
            <w:vAlign w:val="center"/>
          </w:tcPr>
          <w:p w14:paraId="0FEAB7CD" w14:textId="77777777" w:rsidR="00B712A3" w:rsidRPr="002B3485" w:rsidRDefault="00317C4F" w:rsidP="00C6038D">
            <w:pPr>
              <w:pStyle w:val="Tabletext"/>
              <w:rPr>
                <w:sz w:val="16"/>
                <w:szCs w:val="16"/>
                <w:lang w:val="en-GB"/>
              </w:rPr>
            </w:pPr>
            <w:r w:rsidRPr="002B3485">
              <w:rPr>
                <w:sz w:val="16"/>
                <w:szCs w:val="16"/>
                <w:lang w:val="en-GB"/>
              </w:rPr>
              <w:t>++</w:t>
            </w:r>
            <w:r w:rsidR="007333EA" w:rsidRPr="002B3485">
              <w:rPr>
                <w:sz w:val="16"/>
                <w:szCs w:val="16"/>
                <w:lang w:val="en-GB"/>
              </w:rPr>
              <w:t>+</w:t>
            </w:r>
          </w:p>
        </w:tc>
        <w:tc>
          <w:tcPr>
            <w:tcW w:w="1554" w:type="dxa"/>
            <w:tcBorders>
              <w:top w:val="single" w:sz="4" w:space="0" w:color="auto"/>
              <w:left w:val="single" w:sz="6" w:space="0" w:color="auto"/>
            </w:tcBorders>
            <w:vAlign w:val="center"/>
          </w:tcPr>
          <w:p w14:paraId="3A99DAA9" w14:textId="77777777" w:rsidR="00B712A3" w:rsidRPr="002B3485" w:rsidRDefault="00317C4F" w:rsidP="00C6038D">
            <w:pPr>
              <w:pStyle w:val="Tabletext"/>
              <w:rPr>
                <w:sz w:val="16"/>
                <w:szCs w:val="16"/>
                <w:lang w:val="en-GB"/>
              </w:rPr>
            </w:pPr>
            <w:r w:rsidRPr="002B3485">
              <w:rPr>
                <w:sz w:val="16"/>
                <w:szCs w:val="16"/>
                <w:lang w:val="en-GB"/>
              </w:rPr>
              <w:t>++</w:t>
            </w:r>
          </w:p>
        </w:tc>
        <w:tc>
          <w:tcPr>
            <w:tcW w:w="1061" w:type="dxa"/>
            <w:tcBorders>
              <w:top w:val="single" w:sz="4" w:space="0" w:color="auto"/>
              <w:left w:val="single" w:sz="6" w:space="0" w:color="auto"/>
            </w:tcBorders>
            <w:vAlign w:val="center"/>
          </w:tcPr>
          <w:p w14:paraId="3B665F29" w14:textId="77777777" w:rsidR="00B712A3" w:rsidRPr="002B3485" w:rsidRDefault="00317C4F" w:rsidP="00C6038D">
            <w:pPr>
              <w:pStyle w:val="Tabletext"/>
              <w:rPr>
                <w:sz w:val="16"/>
                <w:szCs w:val="16"/>
                <w:lang w:val="en-GB"/>
              </w:rPr>
            </w:pPr>
            <w:r w:rsidRPr="002B3485">
              <w:rPr>
                <w:sz w:val="16"/>
                <w:szCs w:val="16"/>
                <w:lang w:val="en-GB"/>
              </w:rPr>
              <w:t>+++</w:t>
            </w:r>
          </w:p>
        </w:tc>
        <w:tc>
          <w:tcPr>
            <w:tcW w:w="1134" w:type="dxa"/>
            <w:tcBorders>
              <w:top w:val="single" w:sz="4" w:space="0" w:color="auto"/>
              <w:left w:val="single" w:sz="6" w:space="0" w:color="auto"/>
            </w:tcBorders>
            <w:vAlign w:val="center"/>
          </w:tcPr>
          <w:p w14:paraId="615D7299" w14:textId="77777777" w:rsidR="00B712A3" w:rsidRPr="002B3485" w:rsidRDefault="000A4395" w:rsidP="00C6038D">
            <w:pPr>
              <w:pStyle w:val="Tabletext"/>
              <w:rPr>
                <w:sz w:val="16"/>
                <w:szCs w:val="16"/>
                <w:lang w:val="en-GB"/>
              </w:rPr>
            </w:pPr>
            <w:r w:rsidRPr="002B3485">
              <w:rPr>
                <w:sz w:val="16"/>
                <w:szCs w:val="16"/>
                <w:lang w:val="en-GB"/>
              </w:rPr>
              <w:t>+</w:t>
            </w:r>
            <w:r w:rsidR="00317C4F" w:rsidRPr="002B3485">
              <w:rPr>
                <w:sz w:val="16"/>
                <w:szCs w:val="16"/>
                <w:lang w:val="en-GB"/>
              </w:rPr>
              <w:t>+</w:t>
            </w:r>
          </w:p>
        </w:tc>
        <w:tc>
          <w:tcPr>
            <w:tcW w:w="1276" w:type="dxa"/>
            <w:tcBorders>
              <w:top w:val="single" w:sz="4" w:space="0" w:color="auto"/>
              <w:left w:val="single" w:sz="6" w:space="0" w:color="auto"/>
            </w:tcBorders>
            <w:vAlign w:val="center"/>
          </w:tcPr>
          <w:p w14:paraId="59023517" w14:textId="77777777" w:rsidR="00B712A3" w:rsidRPr="002B3485" w:rsidRDefault="00317C4F" w:rsidP="00C6038D">
            <w:pPr>
              <w:pStyle w:val="Tabletext"/>
              <w:rPr>
                <w:sz w:val="16"/>
                <w:szCs w:val="16"/>
                <w:lang w:val="en-GB"/>
              </w:rPr>
            </w:pPr>
            <w:r w:rsidRPr="002B3485">
              <w:rPr>
                <w:sz w:val="16"/>
                <w:szCs w:val="16"/>
                <w:lang w:val="en-GB"/>
              </w:rPr>
              <w:t>+++</w:t>
            </w:r>
          </w:p>
        </w:tc>
        <w:tc>
          <w:tcPr>
            <w:tcW w:w="1701" w:type="dxa"/>
            <w:tcBorders>
              <w:top w:val="single" w:sz="4" w:space="0" w:color="auto"/>
              <w:left w:val="single" w:sz="6" w:space="0" w:color="auto"/>
              <w:right w:val="single" w:sz="6" w:space="0" w:color="auto"/>
            </w:tcBorders>
            <w:vAlign w:val="center"/>
          </w:tcPr>
          <w:p w14:paraId="44BBA792" w14:textId="77777777" w:rsidR="00B712A3" w:rsidRPr="002B3485" w:rsidRDefault="00317C4F" w:rsidP="000A4395">
            <w:pPr>
              <w:pStyle w:val="Tabletext"/>
              <w:rPr>
                <w:sz w:val="16"/>
                <w:szCs w:val="16"/>
                <w:lang w:val="en-GB"/>
              </w:rPr>
            </w:pPr>
            <w:r w:rsidRPr="002B3485">
              <w:rPr>
                <w:sz w:val="16"/>
                <w:szCs w:val="16"/>
                <w:lang w:val="en-GB"/>
              </w:rPr>
              <w:t>++</w:t>
            </w:r>
          </w:p>
        </w:tc>
      </w:tr>
      <w:tr w:rsidR="00B712A3" w:rsidRPr="002B3485" w14:paraId="7B7BDD96" w14:textId="77777777" w:rsidTr="00C6038D">
        <w:trPr>
          <w:trHeight w:val="402"/>
          <w:jc w:val="center"/>
        </w:trPr>
        <w:tc>
          <w:tcPr>
            <w:tcW w:w="1342" w:type="dxa"/>
            <w:tcBorders>
              <w:top w:val="single" w:sz="6" w:space="0" w:color="auto"/>
              <w:left w:val="single" w:sz="6" w:space="0" w:color="auto"/>
              <w:bottom w:val="single" w:sz="6" w:space="0" w:color="auto"/>
            </w:tcBorders>
          </w:tcPr>
          <w:p w14:paraId="3773ECA5" w14:textId="77777777" w:rsidR="00B712A3" w:rsidRPr="002B3485" w:rsidRDefault="00317C4F" w:rsidP="00C6038D">
            <w:pPr>
              <w:spacing w:before="120" w:after="120" w:line="240" w:lineRule="auto"/>
              <w:jc w:val="center"/>
              <w:rPr>
                <w:rFonts w:ascii="Arial" w:hAnsi="Arial" w:cs="Arial"/>
                <w:b/>
                <w:sz w:val="16"/>
                <w:szCs w:val="16"/>
              </w:rPr>
            </w:pPr>
            <w:r w:rsidRPr="002B3485">
              <w:rPr>
                <w:rFonts w:ascii="Arial" w:hAnsi="Arial" w:cs="Arial"/>
                <w:b/>
                <w:sz w:val="16"/>
                <w:szCs w:val="16"/>
              </w:rPr>
              <w:t>IPMA</w:t>
            </w:r>
          </w:p>
        </w:tc>
        <w:tc>
          <w:tcPr>
            <w:tcW w:w="1134" w:type="dxa"/>
            <w:tcBorders>
              <w:top w:val="single" w:sz="6" w:space="0" w:color="auto"/>
              <w:left w:val="single" w:sz="6" w:space="0" w:color="auto"/>
              <w:bottom w:val="single" w:sz="6" w:space="0" w:color="auto"/>
            </w:tcBorders>
            <w:vAlign w:val="center"/>
          </w:tcPr>
          <w:p w14:paraId="754A5506" w14:textId="77777777" w:rsidR="00B712A3" w:rsidRPr="002B3485" w:rsidRDefault="00317C4F" w:rsidP="00C6038D">
            <w:pPr>
              <w:pStyle w:val="Tabletext"/>
              <w:rPr>
                <w:sz w:val="16"/>
                <w:szCs w:val="16"/>
                <w:lang w:val="en-GB"/>
              </w:rPr>
            </w:pPr>
            <w:r w:rsidRPr="002B3485">
              <w:rPr>
                <w:sz w:val="16"/>
                <w:szCs w:val="16"/>
                <w:lang w:val="en-GB"/>
              </w:rPr>
              <w:t>++</w:t>
            </w:r>
          </w:p>
        </w:tc>
        <w:tc>
          <w:tcPr>
            <w:tcW w:w="1554" w:type="dxa"/>
            <w:tcBorders>
              <w:top w:val="single" w:sz="6" w:space="0" w:color="auto"/>
              <w:left w:val="single" w:sz="6" w:space="0" w:color="auto"/>
              <w:bottom w:val="single" w:sz="6" w:space="0" w:color="auto"/>
            </w:tcBorders>
            <w:vAlign w:val="center"/>
          </w:tcPr>
          <w:p w14:paraId="3FACB447" w14:textId="77777777" w:rsidR="00B712A3" w:rsidRPr="002B3485" w:rsidRDefault="00317C4F" w:rsidP="00C6038D">
            <w:pPr>
              <w:pStyle w:val="Tabletext"/>
              <w:rPr>
                <w:sz w:val="16"/>
                <w:szCs w:val="16"/>
                <w:lang w:val="en-GB"/>
              </w:rPr>
            </w:pPr>
            <w:r w:rsidRPr="002B3485">
              <w:rPr>
                <w:sz w:val="16"/>
                <w:szCs w:val="16"/>
                <w:lang w:val="en-GB"/>
              </w:rPr>
              <w:t>++</w:t>
            </w:r>
          </w:p>
        </w:tc>
        <w:tc>
          <w:tcPr>
            <w:tcW w:w="1061" w:type="dxa"/>
            <w:tcBorders>
              <w:top w:val="single" w:sz="6" w:space="0" w:color="auto"/>
              <w:left w:val="single" w:sz="6" w:space="0" w:color="auto"/>
              <w:bottom w:val="single" w:sz="6" w:space="0" w:color="auto"/>
            </w:tcBorders>
            <w:vAlign w:val="center"/>
          </w:tcPr>
          <w:p w14:paraId="5F8CCD40" w14:textId="77777777" w:rsidR="00B712A3" w:rsidRPr="002B3485" w:rsidRDefault="00317C4F" w:rsidP="00C6038D">
            <w:pPr>
              <w:pStyle w:val="Tabletext"/>
              <w:rPr>
                <w:sz w:val="16"/>
                <w:szCs w:val="16"/>
                <w:lang w:val="en-GB"/>
              </w:rPr>
            </w:pPr>
            <w:r w:rsidRPr="002B3485">
              <w:rPr>
                <w:sz w:val="16"/>
                <w:szCs w:val="16"/>
                <w:lang w:val="en-GB"/>
              </w:rPr>
              <w:t>++</w:t>
            </w:r>
          </w:p>
        </w:tc>
        <w:tc>
          <w:tcPr>
            <w:tcW w:w="1134" w:type="dxa"/>
            <w:tcBorders>
              <w:top w:val="single" w:sz="6" w:space="0" w:color="auto"/>
              <w:left w:val="single" w:sz="6" w:space="0" w:color="auto"/>
              <w:bottom w:val="single" w:sz="6" w:space="0" w:color="auto"/>
            </w:tcBorders>
            <w:vAlign w:val="center"/>
          </w:tcPr>
          <w:p w14:paraId="37AAF8B3" w14:textId="77777777" w:rsidR="00B712A3" w:rsidRPr="002B3485" w:rsidRDefault="00317C4F" w:rsidP="00C6038D">
            <w:pPr>
              <w:pStyle w:val="Tabletext"/>
              <w:rPr>
                <w:sz w:val="16"/>
                <w:szCs w:val="16"/>
                <w:lang w:val="en-GB"/>
              </w:rPr>
            </w:pPr>
            <w:r w:rsidRPr="002B3485">
              <w:rPr>
                <w:sz w:val="16"/>
                <w:szCs w:val="16"/>
                <w:lang w:val="en-GB"/>
              </w:rPr>
              <w:t>+</w:t>
            </w:r>
          </w:p>
        </w:tc>
        <w:tc>
          <w:tcPr>
            <w:tcW w:w="1276" w:type="dxa"/>
            <w:tcBorders>
              <w:top w:val="single" w:sz="6" w:space="0" w:color="auto"/>
              <w:left w:val="single" w:sz="6" w:space="0" w:color="auto"/>
              <w:bottom w:val="single" w:sz="6" w:space="0" w:color="auto"/>
            </w:tcBorders>
            <w:vAlign w:val="center"/>
          </w:tcPr>
          <w:p w14:paraId="3513CCCF" w14:textId="77777777" w:rsidR="00B712A3" w:rsidRPr="002B3485" w:rsidRDefault="00317C4F" w:rsidP="00C6038D">
            <w:pPr>
              <w:pStyle w:val="Tabletext"/>
              <w:rPr>
                <w:sz w:val="16"/>
                <w:szCs w:val="16"/>
                <w:lang w:val="en-GB"/>
              </w:rPr>
            </w:pPr>
            <w:r w:rsidRPr="002B3485">
              <w:rPr>
                <w:sz w:val="16"/>
                <w:szCs w:val="16"/>
                <w:lang w:val="en-GB"/>
              </w:rPr>
              <w:t>++</w:t>
            </w:r>
          </w:p>
        </w:tc>
        <w:tc>
          <w:tcPr>
            <w:tcW w:w="1701" w:type="dxa"/>
            <w:tcBorders>
              <w:top w:val="single" w:sz="6" w:space="0" w:color="auto"/>
              <w:left w:val="single" w:sz="6" w:space="0" w:color="auto"/>
              <w:bottom w:val="single" w:sz="6" w:space="0" w:color="auto"/>
              <w:right w:val="single" w:sz="6" w:space="0" w:color="auto"/>
            </w:tcBorders>
            <w:vAlign w:val="center"/>
          </w:tcPr>
          <w:p w14:paraId="53A4FC9C" w14:textId="77777777" w:rsidR="00B712A3" w:rsidRPr="002B3485" w:rsidRDefault="00317C4F" w:rsidP="00C6038D">
            <w:pPr>
              <w:pStyle w:val="Tabletext"/>
              <w:rPr>
                <w:sz w:val="16"/>
                <w:szCs w:val="16"/>
                <w:lang w:val="en-GB"/>
              </w:rPr>
            </w:pPr>
            <w:r w:rsidRPr="002B3485">
              <w:rPr>
                <w:sz w:val="16"/>
                <w:szCs w:val="16"/>
                <w:lang w:val="en-GB"/>
              </w:rPr>
              <w:t>+++</w:t>
            </w:r>
          </w:p>
        </w:tc>
      </w:tr>
      <w:tr w:rsidR="00B712A3" w:rsidRPr="002B3485" w14:paraId="0FA4B725" w14:textId="77777777" w:rsidTr="00C6038D">
        <w:trPr>
          <w:trHeight w:val="402"/>
          <w:jc w:val="center"/>
        </w:trPr>
        <w:tc>
          <w:tcPr>
            <w:tcW w:w="1342" w:type="dxa"/>
            <w:tcBorders>
              <w:top w:val="single" w:sz="6" w:space="0" w:color="auto"/>
              <w:left w:val="single" w:sz="6" w:space="0" w:color="auto"/>
              <w:bottom w:val="single" w:sz="6" w:space="0" w:color="auto"/>
            </w:tcBorders>
          </w:tcPr>
          <w:p w14:paraId="59F0B96E" w14:textId="77777777" w:rsidR="00B712A3" w:rsidRPr="002B3485" w:rsidRDefault="00317C4F" w:rsidP="00C6038D">
            <w:pPr>
              <w:spacing w:before="120" w:after="120" w:line="240" w:lineRule="auto"/>
              <w:jc w:val="center"/>
              <w:rPr>
                <w:rFonts w:ascii="Arial" w:hAnsi="Arial" w:cs="Arial"/>
                <w:b/>
                <w:sz w:val="16"/>
                <w:szCs w:val="16"/>
              </w:rPr>
            </w:pPr>
            <w:r w:rsidRPr="002B3485">
              <w:rPr>
                <w:rFonts w:ascii="Arial" w:hAnsi="Arial" w:cs="Arial"/>
                <w:b/>
                <w:sz w:val="16"/>
                <w:szCs w:val="16"/>
              </w:rPr>
              <w:t>IFA</w:t>
            </w:r>
          </w:p>
        </w:tc>
        <w:tc>
          <w:tcPr>
            <w:tcW w:w="1134" w:type="dxa"/>
            <w:tcBorders>
              <w:top w:val="single" w:sz="6" w:space="0" w:color="auto"/>
              <w:left w:val="single" w:sz="6" w:space="0" w:color="auto"/>
              <w:bottom w:val="single" w:sz="6" w:space="0" w:color="auto"/>
            </w:tcBorders>
            <w:vAlign w:val="center"/>
          </w:tcPr>
          <w:p w14:paraId="03068735" w14:textId="77777777" w:rsidR="00B712A3" w:rsidRPr="002B3485" w:rsidRDefault="00317C4F" w:rsidP="00C6038D">
            <w:pPr>
              <w:pStyle w:val="Tabletext"/>
              <w:rPr>
                <w:sz w:val="16"/>
                <w:szCs w:val="16"/>
                <w:lang w:val="en-GB"/>
              </w:rPr>
            </w:pPr>
            <w:r w:rsidRPr="002B3485">
              <w:rPr>
                <w:sz w:val="16"/>
                <w:szCs w:val="16"/>
                <w:lang w:val="en-GB"/>
              </w:rPr>
              <w:t>++</w:t>
            </w:r>
          </w:p>
        </w:tc>
        <w:tc>
          <w:tcPr>
            <w:tcW w:w="1554" w:type="dxa"/>
            <w:tcBorders>
              <w:top w:val="single" w:sz="6" w:space="0" w:color="auto"/>
              <w:left w:val="single" w:sz="6" w:space="0" w:color="auto"/>
              <w:bottom w:val="single" w:sz="6" w:space="0" w:color="auto"/>
            </w:tcBorders>
            <w:vAlign w:val="center"/>
          </w:tcPr>
          <w:p w14:paraId="2C7DB25B" w14:textId="77777777" w:rsidR="00B712A3" w:rsidRPr="002B3485" w:rsidRDefault="00317C4F" w:rsidP="00C6038D">
            <w:pPr>
              <w:pStyle w:val="Tabletext"/>
              <w:rPr>
                <w:sz w:val="16"/>
                <w:szCs w:val="16"/>
                <w:lang w:val="en-GB"/>
              </w:rPr>
            </w:pPr>
            <w:r w:rsidRPr="002B3485">
              <w:rPr>
                <w:sz w:val="16"/>
                <w:szCs w:val="16"/>
                <w:lang w:val="en-GB"/>
              </w:rPr>
              <w:t>++</w:t>
            </w:r>
          </w:p>
        </w:tc>
        <w:tc>
          <w:tcPr>
            <w:tcW w:w="1061" w:type="dxa"/>
            <w:tcBorders>
              <w:top w:val="single" w:sz="6" w:space="0" w:color="auto"/>
              <w:left w:val="single" w:sz="6" w:space="0" w:color="auto"/>
              <w:bottom w:val="single" w:sz="6" w:space="0" w:color="auto"/>
            </w:tcBorders>
            <w:vAlign w:val="center"/>
          </w:tcPr>
          <w:p w14:paraId="6D300614" w14:textId="77777777" w:rsidR="00B712A3" w:rsidRPr="002B3485" w:rsidRDefault="00317C4F" w:rsidP="00C6038D">
            <w:pPr>
              <w:pStyle w:val="Tabletext"/>
              <w:rPr>
                <w:sz w:val="16"/>
                <w:szCs w:val="16"/>
                <w:lang w:val="en-GB"/>
              </w:rPr>
            </w:pPr>
            <w:r w:rsidRPr="002B3485">
              <w:rPr>
                <w:sz w:val="16"/>
                <w:szCs w:val="16"/>
                <w:lang w:val="en-GB"/>
              </w:rPr>
              <w:t>++</w:t>
            </w:r>
          </w:p>
        </w:tc>
        <w:tc>
          <w:tcPr>
            <w:tcW w:w="1134" w:type="dxa"/>
            <w:tcBorders>
              <w:top w:val="single" w:sz="6" w:space="0" w:color="auto"/>
              <w:left w:val="single" w:sz="6" w:space="0" w:color="auto"/>
              <w:bottom w:val="single" w:sz="6" w:space="0" w:color="auto"/>
            </w:tcBorders>
            <w:vAlign w:val="center"/>
          </w:tcPr>
          <w:p w14:paraId="666626DF" w14:textId="77777777" w:rsidR="00B712A3" w:rsidRPr="002B3485" w:rsidRDefault="00317C4F" w:rsidP="00C6038D">
            <w:pPr>
              <w:pStyle w:val="Tabletext"/>
              <w:rPr>
                <w:sz w:val="16"/>
                <w:szCs w:val="16"/>
                <w:lang w:val="en-GB"/>
              </w:rPr>
            </w:pPr>
            <w:r w:rsidRPr="002B3485">
              <w:rPr>
                <w:sz w:val="16"/>
                <w:szCs w:val="16"/>
                <w:lang w:val="en-GB"/>
              </w:rPr>
              <w:t>+</w:t>
            </w:r>
          </w:p>
        </w:tc>
        <w:tc>
          <w:tcPr>
            <w:tcW w:w="1276" w:type="dxa"/>
            <w:tcBorders>
              <w:top w:val="single" w:sz="6" w:space="0" w:color="auto"/>
              <w:left w:val="single" w:sz="6" w:space="0" w:color="auto"/>
              <w:bottom w:val="single" w:sz="6" w:space="0" w:color="auto"/>
            </w:tcBorders>
            <w:vAlign w:val="center"/>
          </w:tcPr>
          <w:p w14:paraId="77EE31B8" w14:textId="77777777" w:rsidR="00B712A3" w:rsidRPr="002B3485" w:rsidRDefault="00317C4F" w:rsidP="00C6038D">
            <w:pPr>
              <w:pStyle w:val="Tabletext"/>
              <w:rPr>
                <w:sz w:val="16"/>
                <w:szCs w:val="16"/>
                <w:lang w:val="en-GB"/>
              </w:rPr>
            </w:pPr>
            <w:r w:rsidRPr="002B3485">
              <w:rPr>
                <w:sz w:val="16"/>
                <w:szCs w:val="16"/>
                <w:lang w:val="en-GB"/>
              </w:rPr>
              <w:t>++</w:t>
            </w:r>
          </w:p>
        </w:tc>
        <w:tc>
          <w:tcPr>
            <w:tcW w:w="1701" w:type="dxa"/>
            <w:tcBorders>
              <w:top w:val="single" w:sz="6" w:space="0" w:color="auto"/>
              <w:left w:val="single" w:sz="6" w:space="0" w:color="auto"/>
              <w:bottom w:val="single" w:sz="6" w:space="0" w:color="auto"/>
              <w:right w:val="single" w:sz="6" w:space="0" w:color="auto"/>
            </w:tcBorders>
            <w:vAlign w:val="center"/>
          </w:tcPr>
          <w:p w14:paraId="07F65197" w14:textId="77777777" w:rsidR="00B712A3" w:rsidRPr="002B3485" w:rsidRDefault="00317C4F" w:rsidP="00C6038D">
            <w:pPr>
              <w:pStyle w:val="Tabletext"/>
              <w:rPr>
                <w:sz w:val="16"/>
                <w:szCs w:val="16"/>
                <w:lang w:val="en-GB"/>
              </w:rPr>
            </w:pPr>
            <w:r w:rsidRPr="002B3485">
              <w:rPr>
                <w:sz w:val="16"/>
                <w:szCs w:val="16"/>
                <w:lang w:val="en-GB"/>
              </w:rPr>
              <w:t>+++</w:t>
            </w:r>
          </w:p>
        </w:tc>
      </w:tr>
    </w:tbl>
    <w:p w14:paraId="42DEABA3" w14:textId="77777777" w:rsidR="00355C06" w:rsidRPr="00BF625B" w:rsidRDefault="00355C06" w:rsidP="00355C06">
      <w:pPr>
        <w:pStyle w:val="Textebrut"/>
        <w:spacing w:before="120"/>
        <w:jc w:val="center"/>
        <w:rPr>
          <w:rFonts w:ascii="Arial" w:hAnsi="Arial" w:cs="Arial"/>
          <w:color w:val="000000"/>
          <w:sz w:val="16"/>
          <w:szCs w:val="16"/>
        </w:rPr>
      </w:pPr>
      <w:r w:rsidRPr="00BF625B">
        <w:rPr>
          <w:rFonts w:ascii="Arial" w:hAnsi="Arial" w:cs="Arial"/>
          <w:color w:val="000000"/>
          <w:sz w:val="16"/>
          <w:szCs w:val="16"/>
        </w:rPr>
        <w:t xml:space="preserve">Key: +++ = </w:t>
      </w:r>
      <w:r>
        <w:rPr>
          <w:rFonts w:ascii="Arial" w:hAnsi="Arial" w:cs="Arial"/>
          <w:color w:val="000000"/>
          <w:sz w:val="16"/>
          <w:szCs w:val="16"/>
        </w:rPr>
        <w:t>recommended for this purpose; ++ recommended but has limitations</w:t>
      </w:r>
      <w:r w:rsidRPr="00BF625B">
        <w:rPr>
          <w:rFonts w:ascii="Arial" w:hAnsi="Arial" w:cs="Arial"/>
          <w:color w:val="000000"/>
          <w:sz w:val="16"/>
          <w:szCs w:val="16"/>
        </w:rPr>
        <w:t xml:space="preserve">; </w:t>
      </w:r>
      <w:r>
        <w:rPr>
          <w:rFonts w:ascii="Arial" w:hAnsi="Arial" w:cs="Arial"/>
          <w:color w:val="000000"/>
          <w:sz w:val="16"/>
          <w:szCs w:val="16"/>
        </w:rPr>
        <w:br/>
      </w:r>
      <w:r w:rsidRPr="00BF625B">
        <w:rPr>
          <w:rFonts w:ascii="Arial" w:hAnsi="Arial" w:cs="Arial"/>
          <w:color w:val="000000"/>
          <w:sz w:val="16"/>
          <w:szCs w:val="16"/>
        </w:rPr>
        <w:t xml:space="preserve">+ = </w:t>
      </w:r>
      <w:r>
        <w:rPr>
          <w:rFonts w:ascii="Arial" w:hAnsi="Arial" w:cs="Arial"/>
          <w:color w:val="000000"/>
          <w:sz w:val="16"/>
          <w:szCs w:val="16"/>
        </w:rPr>
        <w:t>suitable in very limited circumstances</w:t>
      </w:r>
      <w:r w:rsidRPr="00BF625B">
        <w:rPr>
          <w:rFonts w:ascii="Arial" w:hAnsi="Arial" w:cs="Arial"/>
          <w:sz w:val="16"/>
          <w:szCs w:val="16"/>
        </w:rPr>
        <w:t xml:space="preserve">; </w:t>
      </w:r>
      <w:r w:rsidRPr="00BF625B">
        <w:rPr>
          <w:rFonts w:ascii="Arial" w:hAnsi="Arial" w:cs="Arial"/>
          <w:color w:val="000000"/>
          <w:sz w:val="16"/>
          <w:szCs w:val="16"/>
        </w:rPr>
        <w:t>– = not appropriate for this purpose.</w:t>
      </w:r>
    </w:p>
    <w:p w14:paraId="12EED87C" w14:textId="4DDCEF37" w:rsidR="00B712A3" w:rsidRPr="002B3485" w:rsidRDefault="001972B9" w:rsidP="00B712A3">
      <w:pPr>
        <w:pStyle w:val="paraA0"/>
        <w:jc w:val="center"/>
        <w:rPr>
          <w:b/>
          <w:sz w:val="16"/>
          <w:szCs w:val="16"/>
        </w:rPr>
      </w:pPr>
      <w:r w:rsidRPr="002B3485">
        <w:rPr>
          <w:bCs/>
          <w:sz w:val="16"/>
          <w:szCs w:val="16"/>
        </w:rPr>
        <w:t>RT-</w:t>
      </w:r>
      <w:r w:rsidR="00B712A3" w:rsidRPr="002B3485">
        <w:rPr>
          <w:bCs/>
          <w:sz w:val="16"/>
          <w:szCs w:val="16"/>
        </w:rPr>
        <w:t xml:space="preserve">PCR = </w:t>
      </w:r>
      <w:r w:rsidRPr="002B3485">
        <w:rPr>
          <w:bCs/>
          <w:sz w:val="16"/>
          <w:szCs w:val="16"/>
        </w:rPr>
        <w:t>reverse</w:t>
      </w:r>
      <w:r w:rsidR="002D1449" w:rsidRPr="002B3485">
        <w:rPr>
          <w:bCs/>
          <w:sz w:val="16"/>
          <w:szCs w:val="16"/>
        </w:rPr>
        <w:t>-</w:t>
      </w:r>
      <w:r w:rsidRPr="002B3485">
        <w:rPr>
          <w:bCs/>
          <w:sz w:val="16"/>
          <w:szCs w:val="16"/>
        </w:rPr>
        <w:t xml:space="preserve">transcription </w:t>
      </w:r>
      <w:r w:rsidR="00B712A3" w:rsidRPr="002B3485">
        <w:rPr>
          <w:sz w:val="16"/>
          <w:szCs w:val="16"/>
        </w:rPr>
        <w:t>polymerase chain reaction;</w:t>
      </w:r>
      <w:r w:rsidR="00B712A3" w:rsidRPr="002B3485">
        <w:rPr>
          <w:bCs/>
          <w:sz w:val="16"/>
          <w:szCs w:val="16"/>
        </w:rPr>
        <w:t xml:space="preserve"> </w:t>
      </w:r>
      <w:r w:rsidRPr="009E584E">
        <w:rPr>
          <w:bCs/>
          <w:strike/>
          <w:sz w:val="16"/>
          <w:szCs w:val="16"/>
        </w:rPr>
        <w:t>IHC = immunohistochemistry method</w:t>
      </w:r>
      <w:r w:rsidR="009E584E">
        <w:rPr>
          <w:bCs/>
          <w:strike/>
          <w:sz w:val="16"/>
          <w:szCs w:val="16"/>
        </w:rPr>
        <w:t>;</w:t>
      </w:r>
      <w:r w:rsidRPr="009E584E">
        <w:rPr>
          <w:bCs/>
          <w:strike/>
          <w:sz w:val="16"/>
          <w:szCs w:val="16"/>
        </w:rPr>
        <w:t xml:space="preserve"> </w:t>
      </w:r>
      <w:r w:rsidR="002D1449" w:rsidRPr="009E584E">
        <w:rPr>
          <w:bCs/>
          <w:strike/>
          <w:sz w:val="16"/>
          <w:szCs w:val="16"/>
        </w:rPr>
        <w:br/>
      </w:r>
      <w:r w:rsidRPr="009E584E">
        <w:rPr>
          <w:bCs/>
          <w:strike/>
          <w:sz w:val="16"/>
          <w:szCs w:val="16"/>
        </w:rPr>
        <w:t xml:space="preserve">ISH = </w:t>
      </w:r>
      <w:r w:rsidRPr="009E584E">
        <w:rPr>
          <w:bCs/>
          <w:i/>
          <w:strike/>
          <w:sz w:val="16"/>
          <w:szCs w:val="16"/>
        </w:rPr>
        <w:t>in</w:t>
      </w:r>
      <w:r w:rsidR="002D1449" w:rsidRPr="009E584E">
        <w:rPr>
          <w:bCs/>
          <w:i/>
          <w:strike/>
          <w:sz w:val="16"/>
          <w:szCs w:val="16"/>
        </w:rPr>
        <w:t>-</w:t>
      </w:r>
      <w:r w:rsidRPr="009E584E">
        <w:rPr>
          <w:bCs/>
          <w:i/>
          <w:strike/>
          <w:sz w:val="16"/>
          <w:szCs w:val="16"/>
        </w:rPr>
        <w:t>situ</w:t>
      </w:r>
      <w:r w:rsidRPr="009E584E">
        <w:rPr>
          <w:bCs/>
          <w:strike/>
          <w:sz w:val="16"/>
          <w:szCs w:val="16"/>
        </w:rPr>
        <w:t xml:space="preserve"> hybridisation</w:t>
      </w:r>
      <w:r w:rsidR="009E584E">
        <w:rPr>
          <w:bCs/>
          <w:strike/>
          <w:sz w:val="16"/>
          <w:szCs w:val="16"/>
        </w:rPr>
        <w:t>;</w:t>
      </w:r>
      <w:r w:rsidRPr="002B3485">
        <w:rPr>
          <w:bCs/>
          <w:sz w:val="16"/>
          <w:szCs w:val="16"/>
        </w:rPr>
        <w:t xml:space="preserve"> </w:t>
      </w:r>
      <w:r w:rsidR="00B712A3" w:rsidRPr="002B3485">
        <w:rPr>
          <w:sz w:val="16"/>
          <w:szCs w:val="16"/>
        </w:rPr>
        <w:t xml:space="preserve">ELISA = enzyme-linked immunosorbent assay; </w:t>
      </w:r>
      <w:r w:rsidRPr="002B3485">
        <w:rPr>
          <w:sz w:val="16"/>
          <w:szCs w:val="16"/>
        </w:rPr>
        <w:t xml:space="preserve">IPMA = immunoperoxidase monolayer assay, </w:t>
      </w:r>
      <w:r w:rsidR="002D1449" w:rsidRPr="002B3485">
        <w:rPr>
          <w:sz w:val="16"/>
          <w:szCs w:val="16"/>
        </w:rPr>
        <w:br/>
      </w:r>
      <w:r w:rsidRPr="002B3485">
        <w:rPr>
          <w:sz w:val="16"/>
          <w:szCs w:val="16"/>
        </w:rPr>
        <w:t>IFA = immunofluorescence assay</w:t>
      </w:r>
      <w:r w:rsidR="00B712A3" w:rsidRPr="002B3485">
        <w:rPr>
          <w:sz w:val="16"/>
          <w:szCs w:val="16"/>
        </w:rPr>
        <w:t>.</w:t>
      </w:r>
    </w:p>
    <w:p w14:paraId="6FF3CEAE" w14:textId="3D27A41F" w:rsidR="00DC1916" w:rsidRPr="002B3485" w:rsidRDefault="00DC1916" w:rsidP="00DB139C">
      <w:pPr>
        <w:pStyle w:val="1"/>
        <w:spacing w:after="280"/>
      </w:pPr>
      <w:r w:rsidRPr="002B3485">
        <w:t>1.</w:t>
      </w:r>
      <w:r w:rsidRPr="002B3485">
        <w:tab/>
      </w:r>
      <w:r w:rsidR="00D35557" w:rsidRPr="00C12449">
        <w:rPr>
          <w:strike/>
        </w:rPr>
        <w:t xml:space="preserve">Identification </w:t>
      </w:r>
      <w:r w:rsidR="00D35557" w:rsidRPr="00C12449">
        <w:rPr>
          <w:u w:val="double"/>
        </w:rPr>
        <w:t>Detection</w:t>
      </w:r>
      <w:r w:rsidR="00D35557">
        <w:t xml:space="preserve"> </w:t>
      </w:r>
      <w:bookmarkStart w:id="0" w:name="_GoBack"/>
      <w:bookmarkEnd w:id="0"/>
      <w:r w:rsidRPr="002B3485">
        <w:t>of the agent</w:t>
      </w:r>
    </w:p>
    <w:p w14:paraId="3A5D634B" w14:textId="77777777" w:rsidR="0032384F" w:rsidRPr="002B3485" w:rsidRDefault="00C04DF8" w:rsidP="003D680C">
      <w:pPr>
        <w:pStyle w:val="paraA0"/>
        <w:rPr>
          <w:b/>
        </w:rPr>
      </w:pPr>
      <w:r w:rsidRPr="002B3485">
        <w:t>Identification of PRRSV can be accomplished by virus isolation, the detection of nucleic acids, and the detection of viral proteins. Following infection, swine develop a viraemia and lung infection that can persist for weeks in young pigs and days in adult animals making serum and bronchoalveolar lung lavage ideal samples to collect for detection of PRRSV.</w:t>
      </w:r>
    </w:p>
    <w:p w14:paraId="3080AFC2" w14:textId="2BB700D3" w:rsidR="00147DE4" w:rsidRPr="002B3485" w:rsidRDefault="00147DE4" w:rsidP="00147DE4">
      <w:pPr>
        <w:pStyle w:val="11"/>
      </w:pPr>
      <w:r w:rsidRPr="002B3485">
        <w:t>1.1.</w:t>
      </w:r>
      <w:r w:rsidRPr="002B3485">
        <w:tab/>
        <w:t>Virus isolation</w:t>
      </w:r>
    </w:p>
    <w:p w14:paraId="5D4FD17E" w14:textId="6C110799" w:rsidR="00577117" w:rsidRPr="002B3485" w:rsidRDefault="00E437CB" w:rsidP="00786174">
      <w:pPr>
        <w:pStyle w:val="11Para"/>
      </w:pPr>
      <w:r w:rsidRPr="002B3485">
        <w:t xml:space="preserve">Isolation of PRRSV can be difficult </w:t>
      </w:r>
      <w:r w:rsidR="00BB14D1" w:rsidRPr="002B3485">
        <w:t xml:space="preserve">as </w:t>
      </w:r>
      <w:r w:rsidR="005D44FF" w:rsidRPr="002B3485">
        <w:t xml:space="preserve">not </w:t>
      </w:r>
      <w:r w:rsidRPr="002B3485">
        <w:t>all virus isolates</w:t>
      </w:r>
      <w:r w:rsidR="002774E5" w:rsidRPr="002B3485">
        <w:t xml:space="preserve"> (especially </w:t>
      </w:r>
      <w:r w:rsidR="00627859" w:rsidRPr="00182161">
        <w:rPr>
          <w:strike/>
        </w:rPr>
        <w:t xml:space="preserve">Type </w:t>
      </w:r>
      <w:r w:rsidR="00627859" w:rsidRPr="00182161">
        <w:rPr>
          <w:u w:val="double"/>
        </w:rPr>
        <w:t>PRRSV</w:t>
      </w:r>
      <w:r w:rsidR="00627859">
        <w:rPr>
          <w:u w:val="double"/>
        </w:rPr>
        <w:t>-</w:t>
      </w:r>
      <w:r w:rsidR="005B762F" w:rsidRPr="002B3485">
        <w:t xml:space="preserve">1 </w:t>
      </w:r>
      <w:r w:rsidR="002774E5" w:rsidRPr="002B3485">
        <w:t>viruses)</w:t>
      </w:r>
      <w:r w:rsidRPr="002B3485">
        <w:t xml:space="preserve"> </w:t>
      </w:r>
      <w:r w:rsidR="005D44FF" w:rsidRPr="002B3485">
        <w:t xml:space="preserve">can </w:t>
      </w:r>
      <w:r w:rsidRPr="002B3485">
        <w:t>easily in</w:t>
      </w:r>
      <w:r w:rsidR="005C0327" w:rsidRPr="002B3485">
        <w:t xml:space="preserve">fect </w:t>
      </w:r>
      <w:r w:rsidR="00560C96" w:rsidRPr="002B3485">
        <w:t>MARC-145 cells</w:t>
      </w:r>
      <w:r w:rsidR="00753187" w:rsidRPr="002B3485">
        <w:t xml:space="preserve"> and CL-2621</w:t>
      </w:r>
      <w:r w:rsidR="00560C96" w:rsidRPr="002B3485">
        <w:t>, clone</w:t>
      </w:r>
      <w:r w:rsidR="00DA4CB3" w:rsidRPr="002B3485">
        <w:t>s</w:t>
      </w:r>
      <w:r w:rsidR="00560C96" w:rsidRPr="002B3485">
        <w:t xml:space="preserve"> </w:t>
      </w:r>
      <w:r w:rsidR="005C0327" w:rsidRPr="002B3485">
        <w:t xml:space="preserve">derived from the MA-104 </w:t>
      </w:r>
      <w:r w:rsidRPr="002B3485">
        <w:t>monke</w:t>
      </w:r>
      <w:r w:rsidR="005C0327" w:rsidRPr="002B3485">
        <w:t>y kidney cell line</w:t>
      </w:r>
      <w:r w:rsidR="003325E0" w:rsidRPr="002B3485">
        <w:t xml:space="preserve"> (</w:t>
      </w:r>
      <w:r w:rsidR="00F93A25" w:rsidRPr="002B3485">
        <w:t xml:space="preserve">Provost </w:t>
      </w:r>
      <w:r w:rsidR="00F93A25" w:rsidRPr="002B3485">
        <w:rPr>
          <w:i/>
        </w:rPr>
        <w:t>et al</w:t>
      </w:r>
      <w:r w:rsidR="00F93A25" w:rsidRPr="002B3485">
        <w:t xml:space="preserve">., 2012; Zimmerman </w:t>
      </w:r>
      <w:r w:rsidR="00F93A25" w:rsidRPr="002B3485">
        <w:rPr>
          <w:i/>
        </w:rPr>
        <w:t>et al.,</w:t>
      </w:r>
      <w:r w:rsidR="00F93A25" w:rsidRPr="002B3485">
        <w:t xml:space="preserve"> </w:t>
      </w:r>
      <w:r w:rsidR="00F93A25" w:rsidRPr="00627859">
        <w:rPr>
          <w:strike/>
        </w:rPr>
        <w:t>2012</w:t>
      </w:r>
      <w:r w:rsidR="00627859" w:rsidRPr="00627859">
        <w:rPr>
          <w:strike/>
        </w:rPr>
        <w:t xml:space="preserve"> </w:t>
      </w:r>
      <w:r w:rsidR="00304CA4" w:rsidRPr="00627859">
        <w:rPr>
          <w:u w:val="double"/>
        </w:rPr>
        <w:t>2019</w:t>
      </w:r>
      <w:r w:rsidR="00F629C2" w:rsidRPr="002B3485">
        <w:t>)</w:t>
      </w:r>
      <w:r w:rsidR="00620F50" w:rsidRPr="002B3485">
        <w:t xml:space="preserve">. </w:t>
      </w:r>
      <w:r w:rsidR="00577117" w:rsidRPr="002B3485">
        <w:t>Recent findings show that porcine monocyte-derived macrophages can also be used for PRRSV isolation and propagation in cell culture (Garc</w:t>
      </w:r>
      <w:r w:rsidR="00786F00">
        <w:t>i</w:t>
      </w:r>
      <w:r w:rsidR="00577117" w:rsidRPr="002B3485">
        <w:t>a-Nicol</w:t>
      </w:r>
      <w:r w:rsidR="00786F00">
        <w:t>a</w:t>
      </w:r>
      <w:r w:rsidR="00577117" w:rsidRPr="002B3485">
        <w:t xml:space="preserve">s </w:t>
      </w:r>
      <w:r w:rsidR="00577117" w:rsidRPr="002B3485">
        <w:rPr>
          <w:i/>
        </w:rPr>
        <w:t>et al</w:t>
      </w:r>
      <w:r w:rsidR="00577117" w:rsidRPr="002B3485">
        <w:t xml:space="preserve">., 2014). These can be differentiated </w:t>
      </w:r>
      <w:r w:rsidR="00577117" w:rsidRPr="002B3485">
        <w:rPr>
          <w:i/>
        </w:rPr>
        <w:t>in vitro</w:t>
      </w:r>
      <w:r w:rsidR="00577117" w:rsidRPr="002B3485">
        <w:t xml:space="preserve"> from porcine </w:t>
      </w:r>
      <w:r w:rsidR="003017F6" w:rsidRPr="002B3485">
        <w:rPr>
          <w:rStyle w:val="st"/>
        </w:rPr>
        <w:t>peripheral blood mononucleated cells (</w:t>
      </w:r>
      <w:r w:rsidR="00577117" w:rsidRPr="002B3485">
        <w:t>PBMC</w:t>
      </w:r>
      <w:r w:rsidR="00B80B65" w:rsidRPr="002B3485">
        <w:t>s</w:t>
      </w:r>
      <w:r w:rsidR="003017F6" w:rsidRPr="002B3485">
        <w:t>)</w:t>
      </w:r>
      <w:r w:rsidR="00577117" w:rsidRPr="002B3485">
        <w:t xml:space="preserve"> without slaughtering animals, as opposed to collection of the lung for </w:t>
      </w:r>
      <w:r w:rsidR="00426B39" w:rsidRPr="002B3485">
        <w:t>porcine alveolar macrophage (</w:t>
      </w:r>
      <w:r w:rsidR="00577117" w:rsidRPr="002B3485">
        <w:t>PAM</w:t>
      </w:r>
      <w:r w:rsidR="00426B39" w:rsidRPr="002B3485">
        <w:t>)</w:t>
      </w:r>
      <w:r w:rsidR="00577117" w:rsidRPr="002B3485">
        <w:t xml:space="preserve"> preparation</w:t>
      </w:r>
      <w:r w:rsidR="00A754FF" w:rsidRPr="002B3485">
        <w:t>s</w:t>
      </w:r>
      <w:r w:rsidR="00577117" w:rsidRPr="002B3485">
        <w:t xml:space="preserve">. </w:t>
      </w:r>
      <w:r w:rsidR="005D4EF4" w:rsidRPr="002B3485">
        <w:t xml:space="preserve">Moreover, several genetically modified cell lines supporting PRRSV </w:t>
      </w:r>
      <w:r w:rsidR="005D4EF4" w:rsidRPr="002B3485">
        <w:lastRenderedPageBreak/>
        <w:t xml:space="preserve">replication have been developed including </w:t>
      </w:r>
      <w:r w:rsidR="00B72180" w:rsidRPr="002B3485">
        <w:t>immortali</w:t>
      </w:r>
      <w:r w:rsidR="003017F6" w:rsidRPr="002B3485">
        <w:t>s</w:t>
      </w:r>
      <w:r w:rsidR="00B72180" w:rsidRPr="002B3485">
        <w:t>ed PAM cell line expressing CD163, immortali</w:t>
      </w:r>
      <w:r w:rsidR="003017F6" w:rsidRPr="002B3485">
        <w:t>s</w:t>
      </w:r>
      <w:r w:rsidR="00B72180" w:rsidRPr="002B3485">
        <w:t>ed porcine monomyeloid cells</w:t>
      </w:r>
      <w:r w:rsidR="00D803F3" w:rsidRPr="002B3485">
        <w:t>,</w:t>
      </w:r>
      <w:r w:rsidR="00B72180" w:rsidRPr="002B3485">
        <w:t xml:space="preserve"> PK-15 expressing </w:t>
      </w:r>
      <w:r w:rsidR="00D803F3" w:rsidRPr="002B3485">
        <w:t>CD163 and sialoadhesin</w:t>
      </w:r>
      <w:r w:rsidR="00803C07" w:rsidRPr="002B3485">
        <w:t xml:space="preserve"> as well as</w:t>
      </w:r>
      <w:r w:rsidR="00D803F3" w:rsidRPr="002B3485">
        <w:t xml:space="preserve"> porcine, feline and baby hamster kidney cells expressing CD163 (</w:t>
      </w:r>
      <w:r w:rsidR="003017F6" w:rsidRPr="002B3485">
        <w:t xml:space="preserve">Delrue </w:t>
      </w:r>
      <w:r w:rsidR="003017F6" w:rsidRPr="002B3485">
        <w:rPr>
          <w:i/>
        </w:rPr>
        <w:t>et al</w:t>
      </w:r>
      <w:r w:rsidR="003017F6" w:rsidRPr="002B3485">
        <w:t xml:space="preserve">., 2010; </w:t>
      </w:r>
      <w:r w:rsidR="00D803F3" w:rsidRPr="002B3485">
        <w:t xml:space="preserve">Provost </w:t>
      </w:r>
      <w:r w:rsidR="00D803F3" w:rsidRPr="002B3485">
        <w:rPr>
          <w:i/>
        </w:rPr>
        <w:t>et al</w:t>
      </w:r>
      <w:r w:rsidR="00D803F3" w:rsidRPr="002B3485">
        <w:t>., 2012)</w:t>
      </w:r>
      <w:r w:rsidR="00B72180" w:rsidRPr="002B3485">
        <w:t>. Other, non-recombin</w:t>
      </w:r>
      <w:r w:rsidR="009D487B" w:rsidRPr="002B3485">
        <w:t>ant</w:t>
      </w:r>
      <w:r w:rsidR="00B72180" w:rsidRPr="002B3485">
        <w:t xml:space="preserve"> cell lines permissive for PRRSV infection </w:t>
      </w:r>
      <w:r w:rsidR="00A754FF" w:rsidRPr="002B3485">
        <w:t>have also been</w:t>
      </w:r>
      <w:r w:rsidR="00B72180" w:rsidRPr="002B3485">
        <w:t xml:space="preserve"> described</w:t>
      </w:r>
      <w:r w:rsidR="00D803F3" w:rsidRPr="002B3485">
        <w:t xml:space="preserve"> (</w:t>
      </w:r>
      <w:r w:rsidR="00A754FF" w:rsidRPr="002B3485">
        <w:t xml:space="preserve">Feng </w:t>
      </w:r>
      <w:r w:rsidR="00A754FF" w:rsidRPr="002B3485">
        <w:rPr>
          <w:i/>
        </w:rPr>
        <w:t>et al</w:t>
      </w:r>
      <w:r w:rsidR="00A754FF" w:rsidRPr="002B3485">
        <w:t xml:space="preserve">., 2013; </w:t>
      </w:r>
      <w:r w:rsidR="00D803F3" w:rsidRPr="002B3485">
        <w:t xml:space="preserve">Provost </w:t>
      </w:r>
      <w:r w:rsidR="00D803F3" w:rsidRPr="002B3485">
        <w:rPr>
          <w:i/>
        </w:rPr>
        <w:t>et al</w:t>
      </w:r>
      <w:r w:rsidR="00D803F3" w:rsidRPr="002B3485">
        <w:t>., 2012</w:t>
      </w:r>
      <w:r w:rsidR="005766AB" w:rsidRPr="002B3485">
        <w:t>)</w:t>
      </w:r>
      <w:r w:rsidR="00B72180" w:rsidRPr="002B3485">
        <w:t xml:space="preserve">. </w:t>
      </w:r>
      <w:r w:rsidR="005C0327" w:rsidRPr="002B3485">
        <w:t>P</w:t>
      </w:r>
      <w:r w:rsidR="00A754FF" w:rsidRPr="002B3485">
        <w:t>AM</w:t>
      </w:r>
      <w:r w:rsidR="002774E5" w:rsidRPr="002B3485">
        <w:t xml:space="preserve"> </w:t>
      </w:r>
      <w:r w:rsidR="005C0327" w:rsidRPr="002B3485">
        <w:t>will support replication of most, if not all PRRSV isolates</w:t>
      </w:r>
      <w:r w:rsidR="00620F50" w:rsidRPr="002B3485">
        <w:t xml:space="preserve">. </w:t>
      </w:r>
      <w:r w:rsidR="002774E5" w:rsidRPr="002B3485">
        <w:t xml:space="preserve">However, the collection of PAM is not an easy task </w:t>
      </w:r>
      <w:r w:rsidR="00620F50" w:rsidRPr="002B3485">
        <w:t>as</w:t>
      </w:r>
      <w:r w:rsidR="002774E5" w:rsidRPr="002B3485">
        <w:t xml:space="preserve"> only pigs of high health status and less than 8</w:t>
      </w:r>
      <w:r w:rsidR="00620F50" w:rsidRPr="002B3485">
        <w:t> </w:t>
      </w:r>
      <w:r w:rsidR="002774E5" w:rsidRPr="002B3485">
        <w:t>weeks</w:t>
      </w:r>
      <w:r w:rsidR="00620F50" w:rsidRPr="002B3485">
        <w:t xml:space="preserve"> </w:t>
      </w:r>
      <w:r w:rsidR="002774E5" w:rsidRPr="002B3485">
        <w:t>of</w:t>
      </w:r>
      <w:r w:rsidR="00620F50" w:rsidRPr="002B3485">
        <w:t xml:space="preserve"> </w:t>
      </w:r>
      <w:r w:rsidR="002774E5" w:rsidRPr="002B3485">
        <w:t xml:space="preserve">age should be used as the </w:t>
      </w:r>
      <w:r w:rsidR="00A754FF" w:rsidRPr="002B3485">
        <w:t xml:space="preserve">PAM </w:t>
      </w:r>
      <w:r w:rsidR="002774E5" w:rsidRPr="002B3485">
        <w:t xml:space="preserve">source </w:t>
      </w:r>
      <w:r w:rsidR="0017105E" w:rsidRPr="002B3485">
        <w:t>(</w:t>
      </w:r>
      <w:r w:rsidR="00D92B78" w:rsidRPr="002B3485">
        <w:t xml:space="preserve">Feng </w:t>
      </w:r>
      <w:r w:rsidR="00D92B78" w:rsidRPr="002B3485">
        <w:rPr>
          <w:i/>
        </w:rPr>
        <w:t>et al</w:t>
      </w:r>
      <w:r w:rsidR="00D92B78" w:rsidRPr="002B3485">
        <w:t>., 2013</w:t>
      </w:r>
      <w:r w:rsidR="002774E5" w:rsidRPr="002B3485">
        <w:t>).</w:t>
      </w:r>
      <w:r w:rsidR="00620F50" w:rsidRPr="002B3485">
        <w:t xml:space="preserve"> </w:t>
      </w:r>
      <w:r w:rsidR="002774E5" w:rsidRPr="002B3485">
        <w:t>D</w:t>
      </w:r>
      <w:r w:rsidR="00392019" w:rsidRPr="002B3485">
        <w:t xml:space="preserve">ifferent batches of PAM </w:t>
      </w:r>
      <w:r w:rsidR="002774E5" w:rsidRPr="002B3485">
        <w:t xml:space="preserve">are not always equally susceptible to PRRSV; it is </w:t>
      </w:r>
      <w:r w:rsidR="00A754FF" w:rsidRPr="002B3485">
        <w:t xml:space="preserve">thus </w:t>
      </w:r>
      <w:r w:rsidR="002774E5" w:rsidRPr="002B3485">
        <w:t>necessary to test each batch before use.</w:t>
      </w:r>
      <w:r w:rsidR="000640CC" w:rsidRPr="002B3485">
        <w:t xml:space="preserve"> </w:t>
      </w:r>
      <w:r w:rsidR="002774E5" w:rsidRPr="002B3485">
        <w:t>PAM can be stored in liquid nitrogen until needed</w:t>
      </w:r>
      <w:r w:rsidR="00075E9E" w:rsidRPr="002B3485">
        <w:t xml:space="preserve"> as described below</w:t>
      </w:r>
      <w:r w:rsidR="002774E5" w:rsidRPr="002B3485">
        <w:t>.</w:t>
      </w:r>
      <w:r w:rsidR="00235D80" w:rsidRPr="002B3485">
        <w:t xml:space="preserve"> I</w:t>
      </w:r>
      <w:r w:rsidR="00DC1916" w:rsidRPr="002B3485">
        <w:t>so</w:t>
      </w:r>
      <w:r w:rsidR="00235D80" w:rsidRPr="002B3485">
        <w:t>lation of PRRSV using PAM is</w:t>
      </w:r>
      <w:r w:rsidR="00392019" w:rsidRPr="002B3485">
        <w:t xml:space="preserve"> a technique that can be performed in most diagnostic laboratories</w:t>
      </w:r>
      <w:r w:rsidR="000640CC" w:rsidRPr="002B3485">
        <w:t xml:space="preserve">. </w:t>
      </w:r>
      <w:r w:rsidR="00235D80" w:rsidRPr="002B3485">
        <w:t>This technique</w:t>
      </w:r>
      <w:r w:rsidR="00392019" w:rsidRPr="002B3485">
        <w:t xml:space="preserve"> should be sensitive for isolation of all PRRSV strains</w:t>
      </w:r>
      <w:r w:rsidR="00235D80" w:rsidRPr="002B3485">
        <w:t xml:space="preserve"> an</w:t>
      </w:r>
      <w:r w:rsidR="000640CC" w:rsidRPr="002B3485">
        <w:t>d will be explained in detail</w:t>
      </w:r>
      <w:r w:rsidR="00560C96" w:rsidRPr="002B3485">
        <w:t>.</w:t>
      </w:r>
      <w:r w:rsidR="00577117" w:rsidRPr="002B3485">
        <w:t xml:space="preserve"> Samples for virus isolation should be </w:t>
      </w:r>
      <w:r w:rsidR="00C16378" w:rsidRPr="002B3485">
        <w:t xml:space="preserve">refrigerated </w:t>
      </w:r>
      <w:r w:rsidR="00577117" w:rsidRPr="002B3485">
        <w:t xml:space="preserve">at 4°C </w:t>
      </w:r>
      <w:r w:rsidR="00C16378" w:rsidRPr="002B3485">
        <w:t>immediately after collection and shipped to the laboratory within 24</w:t>
      </w:r>
      <w:r w:rsidR="006E6A6E" w:rsidRPr="002B3485">
        <w:t>–</w:t>
      </w:r>
      <w:r w:rsidR="00C16378" w:rsidRPr="002B3485">
        <w:t xml:space="preserve">48 hours. The half-life of the virus in serum </w:t>
      </w:r>
      <w:r w:rsidR="00A251FB" w:rsidRPr="002B3485">
        <w:t xml:space="preserve">at </w:t>
      </w:r>
      <w:r w:rsidR="00C16378" w:rsidRPr="002B3485">
        <w:t xml:space="preserve">this temperature was estimated </w:t>
      </w:r>
      <w:r w:rsidR="00A251FB" w:rsidRPr="002B3485">
        <w:t xml:space="preserve">as </w:t>
      </w:r>
      <w:r w:rsidR="00C16378" w:rsidRPr="002B3485">
        <w:t>155 hours</w:t>
      </w:r>
      <w:r w:rsidR="00316DB7" w:rsidRPr="002B3485">
        <w:t>. H</w:t>
      </w:r>
      <w:r w:rsidR="00C16378" w:rsidRPr="002B3485">
        <w:t>owever, infectivity is rapidly lost outside of pH</w:t>
      </w:r>
      <w:r w:rsidR="00786F00">
        <w:t> </w:t>
      </w:r>
      <w:r w:rsidR="00C16378" w:rsidRPr="002B3485">
        <w:t>6.5</w:t>
      </w:r>
      <w:r w:rsidR="006E6A6E" w:rsidRPr="002B3485">
        <w:t>–</w:t>
      </w:r>
      <w:r w:rsidR="00C16378" w:rsidRPr="002B3485">
        <w:t>7.5 range (</w:t>
      </w:r>
      <w:r w:rsidR="00316DB7" w:rsidRPr="002B3485">
        <w:t xml:space="preserve">Zimmerman </w:t>
      </w:r>
      <w:r w:rsidR="00316DB7" w:rsidRPr="002B3485">
        <w:rPr>
          <w:i/>
        </w:rPr>
        <w:t>et al</w:t>
      </w:r>
      <w:r w:rsidR="00316DB7" w:rsidRPr="002B3485">
        <w:t xml:space="preserve">., </w:t>
      </w:r>
      <w:r w:rsidR="00DF2F6D" w:rsidRPr="00505DD1">
        <w:rPr>
          <w:strike/>
        </w:rPr>
        <w:t xml:space="preserve">2012 </w:t>
      </w:r>
      <w:r w:rsidR="00DF2F6D" w:rsidRPr="00505DD1">
        <w:rPr>
          <w:u w:val="double"/>
        </w:rPr>
        <w:t>2019</w:t>
      </w:r>
      <w:r w:rsidR="00316DB7" w:rsidRPr="002B3485">
        <w:t>)</w:t>
      </w:r>
      <w:r w:rsidR="00C16378" w:rsidRPr="002B3485">
        <w:t>.</w:t>
      </w:r>
      <w:r w:rsidR="003D680C" w:rsidRPr="002B3485">
        <w:t xml:space="preserve"> </w:t>
      </w:r>
      <w:r w:rsidR="00C16378" w:rsidRPr="002B3485">
        <w:t xml:space="preserve">For longer storage </w:t>
      </w:r>
      <w:r w:rsidR="00577117" w:rsidRPr="002B3485">
        <w:t xml:space="preserve">freezing at </w:t>
      </w:r>
      <w:r w:rsidR="00A30947" w:rsidRPr="002B3485">
        <w:t>–</w:t>
      </w:r>
      <w:r w:rsidR="00577117" w:rsidRPr="002B3485">
        <w:t xml:space="preserve">70°C is recommended. </w:t>
      </w:r>
    </w:p>
    <w:p w14:paraId="28A803E8" w14:textId="66D1298D" w:rsidR="00786174" w:rsidRPr="002B3485" w:rsidRDefault="00786174" w:rsidP="004503A4">
      <w:pPr>
        <w:pStyle w:val="111"/>
      </w:pPr>
      <w:r w:rsidRPr="002B3485">
        <w:t>1.</w:t>
      </w:r>
      <w:r w:rsidR="00C04DF8" w:rsidRPr="002B3485">
        <w:t>1.1</w:t>
      </w:r>
      <w:r w:rsidRPr="002B3485">
        <w:t>.</w:t>
      </w:r>
      <w:r w:rsidRPr="002B3485">
        <w:tab/>
        <w:t>Harvesting of alveolar macrophages from lungs</w:t>
      </w:r>
    </w:p>
    <w:p w14:paraId="50AAAE73" w14:textId="784B2921" w:rsidR="00786174" w:rsidRPr="002B3485" w:rsidRDefault="00786174" w:rsidP="004503A4">
      <w:pPr>
        <w:pStyle w:val="111Para"/>
      </w:pPr>
      <w:r w:rsidRPr="002B3485">
        <w:t xml:space="preserve">Lungs should preferably be obtained from </w:t>
      </w:r>
      <w:r w:rsidR="00EC5830" w:rsidRPr="002B3485">
        <w:t xml:space="preserve">specific pathogen free </w:t>
      </w:r>
      <w:r w:rsidRPr="002B3485">
        <w:t>pigs or from a herd of pigs that is proven to be free from PRRSV infection. Best results are obtained with pigs that are under 8 weeks of age. The macrophages should be harvested from the lung on the same day that the pig is slaughtered. The lungs should be washed three or four times with a total volume of approximately 200 ml sterile phosphate</w:t>
      </w:r>
      <w:r w:rsidR="00786F00">
        <w:t>-</w:t>
      </w:r>
      <w:r w:rsidRPr="002B3485">
        <w:t>buffered saline (PBS). The harvested wash fluid is then centrifuged for 10 minutes at 300 </w:t>
      </w:r>
      <w:r w:rsidRPr="002B3485">
        <w:rPr>
          <w:b/>
          <w:bCs/>
          <w:i/>
          <w:iCs/>
        </w:rPr>
        <w:t>g</w:t>
      </w:r>
      <w:r w:rsidRPr="002B3485">
        <w:t>. The resulting pellet of macrophages is resuspended in PBS and centrifuged (washed) twice more. The final pellet is resuspended in 50 ml PBS, and the number of macrophages is counted to determine the cell concentration. The macrophages can then be used fresh, or can be stored in liquid nitrogen according to standard procedures at a final concentration of approximately 6 × 10</w:t>
      </w:r>
      <w:r w:rsidRPr="00E13AE9">
        <w:rPr>
          <w:vertAlign w:val="superscript"/>
        </w:rPr>
        <w:t>7</w:t>
      </w:r>
      <w:r w:rsidRPr="002B3485">
        <w:t xml:space="preserve"> macrophages/1.5 ml</w:t>
      </w:r>
      <w:r w:rsidR="0032384F" w:rsidRPr="002B3485">
        <w:t xml:space="preserve"> vial</w:t>
      </w:r>
      <w:r w:rsidRPr="002B3485">
        <w:t>. Macrophage batches should not be mixed.</w:t>
      </w:r>
    </w:p>
    <w:p w14:paraId="3EF36372" w14:textId="144A7636" w:rsidR="00786174" w:rsidRPr="002B3485" w:rsidRDefault="00786174" w:rsidP="005D7FC0">
      <w:pPr>
        <w:pStyle w:val="111"/>
      </w:pPr>
      <w:r w:rsidRPr="002B3485">
        <w:t>1.</w:t>
      </w:r>
      <w:r w:rsidR="00C04DF8" w:rsidRPr="002B3485">
        <w:t>1</w:t>
      </w:r>
      <w:r w:rsidRPr="002B3485">
        <w:t>.</w:t>
      </w:r>
      <w:r w:rsidR="00C04DF8" w:rsidRPr="002B3485">
        <w:t>2</w:t>
      </w:r>
      <w:r w:rsidRPr="002B3485">
        <w:tab/>
        <w:t>Batch testing of alveolar macrophages</w:t>
      </w:r>
    </w:p>
    <w:p w14:paraId="1A3AD4F3" w14:textId="0807DBE9" w:rsidR="00786174" w:rsidRPr="002B3485" w:rsidRDefault="00786174" w:rsidP="005D7FC0">
      <w:pPr>
        <w:pStyle w:val="111Para"/>
      </w:pPr>
      <w:r w:rsidRPr="002B3485">
        <w:t>Before a batch of macrophages can be used it should be validated. This should be done by titrating a standard PRRSV with known titre in the new macrophages, and by performing an immunoperoxidase monolayer assay (IPMA) with known positive and negative sera on plates seeded with the new macrophages. The cells are suitable for use only if the standard PRRSV grows to its specified titre, (TCID</w:t>
      </w:r>
      <w:r w:rsidRPr="00E13AE9">
        <w:rPr>
          <w:vertAlign w:val="subscript"/>
        </w:rPr>
        <w:t>50</w:t>
      </w:r>
      <w:r w:rsidRPr="002B3485">
        <w:t xml:space="preserve"> or 50% tissue culture infective dose). </w:t>
      </w:r>
      <w:r w:rsidR="0032384F" w:rsidRPr="002B3485">
        <w:t>A</w:t>
      </w:r>
      <w:r w:rsidRPr="002B3485">
        <w:t xml:space="preserve">lveolar macrophages and fetal bovine serum (FBS) to supplement culture medium </w:t>
      </w:r>
      <w:r w:rsidR="0032384F" w:rsidRPr="002B3485">
        <w:t xml:space="preserve">must </w:t>
      </w:r>
      <w:r w:rsidRPr="002B3485">
        <w:t>be pestivirus free.</w:t>
      </w:r>
    </w:p>
    <w:p w14:paraId="5E081B28" w14:textId="40A80B62" w:rsidR="00786174" w:rsidRPr="002B3485" w:rsidRDefault="00786174" w:rsidP="005D7FC0">
      <w:pPr>
        <w:pStyle w:val="111"/>
      </w:pPr>
      <w:r w:rsidRPr="002B3485">
        <w:t>1.</w:t>
      </w:r>
      <w:r w:rsidR="00C04DF8" w:rsidRPr="002B3485">
        <w:t>1</w:t>
      </w:r>
      <w:r w:rsidRPr="002B3485">
        <w:t>.</w:t>
      </w:r>
      <w:r w:rsidR="00C04DF8" w:rsidRPr="002B3485">
        <w:t>3</w:t>
      </w:r>
      <w:r w:rsidRPr="002B3485">
        <w:tab/>
        <w:t>Virus isolation/titration on alveolar macrophages</w:t>
      </w:r>
    </w:p>
    <w:p w14:paraId="7806C62A" w14:textId="5D0FA7F5" w:rsidR="00786174" w:rsidRPr="002B3485" w:rsidRDefault="00786174" w:rsidP="005D7FC0">
      <w:pPr>
        <w:pStyle w:val="111Para"/>
      </w:pPr>
      <w:r w:rsidRPr="002B3485">
        <w:t>Alveolar macrophages are seeded in the wells of flat-bottomed tissue-culture grade microtitre plates. After attachment, the macrophages are infected with t</w:t>
      </w:r>
      <w:r w:rsidR="008C240E">
        <w:t xml:space="preserve">he sample. Samples can be sera </w:t>
      </w:r>
      <w:r w:rsidRPr="002B3485">
        <w:t>or 10% suspensions of tissues, such as tonsils, lung, lymph nodes, and spleen. In general, the PRRSV gives a cytopathic effect (CPE) in macrophages after 1–2 days of culture, but sometimes viruses are found that give little CPE or give a CPE only after repeat passage. After a period of 1–2 days or once CPE has been observed, the presence of PRRSV needs to be confirmed by immunostaining with a specific antiserum or monoclonal antibody (MAb).</w:t>
      </w:r>
    </w:p>
    <w:p w14:paraId="36ED2408" w14:textId="3BE35AC9" w:rsidR="00786174" w:rsidRPr="002B3485" w:rsidRDefault="00C04DF8" w:rsidP="005D7FC0">
      <w:pPr>
        <w:pStyle w:val="i"/>
      </w:pPr>
      <w:r w:rsidRPr="002B3485">
        <w:t>i)</w:t>
      </w:r>
      <w:r w:rsidR="00786174" w:rsidRPr="002B3485">
        <w:tab/>
        <w:t>Seeding macrophages in the microtitre plates</w:t>
      </w:r>
    </w:p>
    <w:p w14:paraId="428C1A9A" w14:textId="0FE97630" w:rsidR="00786174" w:rsidRPr="002B3485" w:rsidRDefault="00786174" w:rsidP="005D7FC0">
      <w:pPr>
        <w:pStyle w:val="afourthpara"/>
      </w:pPr>
      <w:r w:rsidRPr="002B3485">
        <w:t>Defrost one vial containing 6 × 10</w:t>
      </w:r>
      <w:r w:rsidRPr="00E13AE9">
        <w:rPr>
          <w:vertAlign w:val="superscript"/>
        </w:rPr>
        <w:t>7</w:t>
      </w:r>
      <w:r w:rsidRPr="002B3485">
        <w:t xml:space="preserve"> macrophages/1.5 ml. Wash the cells once with 50 ml PBS and centrifuge the cell suspension for 10 minutes at </w:t>
      </w:r>
      <w:smartTag w:uri="urn:schemas-microsoft-com:office:smarttags" w:element="metricconverter">
        <w:smartTagPr>
          <w:attr w:name="ProductID" w:val="300ﾠg"/>
        </w:smartTagPr>
        <w:r w:rsidRPr="002B3485">
          <w:t>300 </w:t>
        </w:r>
        <w:r w:rsidRPr="002B3485">
          <w:rPr>
            <w:b/>
            <w:i/>
          </w:rPr>
          <w:t>g</w:t>
        </w:r>
      </w:smartTag>
      <w:r w:rsidRPr="002B3485">
        <w:t xml:space="preserve"> (room temperature). Collect the cells in 40 ml RPMI (Rose-Peake Memorial Institute) 1640 medium supplemented with 1% glutamine, 10% FBS and 1–2% antibiotic mixture (growth medium). Dispense 100 µl of the cell suspension into each well of a microtitre plate (with one vial of cells, four plates can be seeded at a concentration of 10</w:t>
      </w:r>
      <w:r w:rsidRPr="00E13AE9">
        <w:rPr>
          <w:vertAlign w:val="superscript"/>
        </w:rPr>
        <w:t>5</w:t>
      </w:r>
      <w:r w:rsidRPr="002B3485">
        <w:t> cells in each well of the plates).</w:t>
      </w:r>
    </w:p>
    <w:p w14:paraId="13E55BAB" w14:textId="0A67BD13" w:rsidR="00786174" w:rsidRPr="002B3485" w:rsidRDefault="00C04DF8" w:rsidP="005D7FC0">
      <w:pPr>
        <w:pStyle w:val="i"/>
      </w:pPr>
      <w:r w:rsidRPr="002B3485">
        <w:t>ii)</w:t>
      </w:r>
      <w:r w:rsidR="00786174" w:rsidRPr="002B3485">
        <w:tab/>
        <w:t xml:space="preserve">Preparation of sample </w:t>
      </w:r>
      <w:r w:rsidR="00786174" w:rsidRPr="002B3485">
        <w:rPr>
          <w:iCs/>
        </w:rPr>
        <w:t>(</w:t>
      </w:r>
      <w:r w:rsidR="00786174" w:rsidRPr="002B3485">
        <w:t>serum, 10% tissue suspension</w:t>
      </w:r>
      <w:r w:rsidR="00786174" w:rsidRPr="002B3485">
        <w:rPr>
          <w:iCs/>
        </w:rPr>
        <w:t>)</w:t>
      </w:r>
      <w:r w:rsidR="00786174" w:rsidRPr="002B3485">
        <w:t xml:space="preserve"> dilutions in a dummy plate</w:t>
      </w:r>
    </w:p>
    <w:p w14:paraId="60FA5ACD" w14:textId="77777777" w:rsidR="00786174" w:rsidRPr="002B3485" w:rsidRDefault="00786174" w:rsidP="005D7FC0">
      <w:pPr>
        <w:pStyle w:val="afourthpara"/>
      </w:pPr>
      <w:r w:rsidRPr="002B3485">
        <w:t>Dispense 90 µl of growth medium into each well of a microtitre plate. Add 10 µl samples to the wells of rows A and E (duplicate 1/10 dilution). Shake the plates and transfer 10 µl from rows A and E to rows B and F (1/100 dilution). Shake the plates and transfer 10 µl from rows B and F to rows C and G (1/1000 dilution). Shake the plates and transfer 10 µl from rows C and G to rows D and H (1/10,000 dilution). Shake the plates. For virus isolation without titration, dilutions of 1/10 and 1/100 are sufficient.</w:t>
      </w:r>
    </w:p>
    <w:p w14:paraId="7F7A66B3" w14:textId="2BD5D593" w:rsidR="00786174" w:rsidRPr="002B3485" w:rsidRDefault="00C04DF8" w:rsidP="005D7FC0">
      <w:pPr>
        <w:pStyle w:val="i"/>
      </w:pPr>
      <w:r w:rsidRPr="002B3485">
        <w:t>iii)</w:t>
      </w:r>
      <w:r w:rsidR="00786174" w:rsidRPr="002B3485">
        <w:tab/>
        <w:t>Incubation of samples</w:t>
      </w:r>
    </w:p>
    <w:p w14:paraId="15C2E760" w14:textId="77777777" w:rsidR="00786174" w:rsidRPr="002B3485" w:rsidRDefault="00786174" w:rsidP="005D7FC0">
      <w:pPr>
        <w:pStyle w:val="afourthpara"/>
      </w:pPr>
      <w:r w:rsidRPr="002B3485">
        <w:lastRenderedPageBreak/>
        <w:t>Transfer 50 µl of the sample dilutions from the dilution plates to the corresponding wells of the plate with macrophages (first passage). Incubate for 2–5 days and observe daily for a CPE. At day 2, seed macrophages in new microtitre plates (see above). Transfer 25 µl of the supernatants from the plates of the first passage to the corresponding wells of the freshly seeded plates (second passage). Incubate for 2–5 days and observe daily for a CPE.</w:t>
      </w:r>
    </w:p>
    <w:p w14:paraId="71331B93" w14:textId="20C33D8C" w:rsidR="00786174" w:rsidRPr="002B3485" w:rsidRDefault="00C04DF8" w:rsidP="005D7FC0">
      <w:pPr>
        <w:pStyle w:val="i"/>
      </w:pPr>
      <w:r w:rsidRPr="002B3485">
        <w:t>iv)</w:t>
      </w:r>
      <w:r w:rsidR="00786174" w:rsidRPr="002B3485">
        <w:tab/>
        <w:t>Reading and interpreting the results</w:t>
      </w:r>
    </w:p>
    <w:p w14:paraId="50B5BE1A" w14:textId="64ACA0A5" w:rsidR="00786174" w:rsidRPr="002B3485" w:rsidRDefault="00786174" w:rsidP="005D7FC0">
      <w:pPr>
        <w:pStyle w:val="afourthpara"/>
      </w:pPr>
      <w:r w:rsidRPr="002B3485">
        <w:t>Wells in which macrophages show CPE in the first passage only are considered to be false positive because of the toxicity of the sample. Wells in which macrophages show CPE in both passages</w:t>
      </w:r>
      <w:r w:rsidR="002C0489" w:rsidRPr="002B3485">
        <w:t>,</w:t>
      </w:r>
      <w:r w:rsidRPr="002B3485">
        <w:t xml:space="preserve"> or in the second passage only</w:t>
      </w:r>
      <w:r w:rsidR="002C0489" w:rsidRPr="002B3485">
        <w:t>,</w:t>
      </w:r>
      <w:r w:rsidRPr="002B3485">
        <w:t xml:space="preserve"> are considered to be suspect positive. All wells with macrophage monolayers that do not show CPE need to be identified as PRRSV negative by immunostaining with a PRRSV-positive antiserum or MAb. CPE-positive samples need to be identified as PRRSV positive by culturing CPE-positive supernatant samples, or the original sample dilutions, for both 24 and 48 hours in macrophages, followed by immunostaining with a PRRSV-positive antiserum or MAb.</w:t>
      </w:r>
    </w:p>
    <w:p w14:paraId="674AD445" w14:textId="4749C79B" w:rsidR="00786174" w:rsidRPr="002B3485" w:rsidRDefault="00C04DF8" w:rsidP="00D64D5B">
      <w:pPr>
        <w:pStyle w:val="i"/>
      </w:pPr>
      <w:r w:rsidRPr="002B3485">
        <w:t>v)</w:t>
      </w:r>
      <w:r w:rsidR="00786174" w:rsidRPr="002B3485">
        <w:tab/>
        <w:t xml:space="preserve">Immunostaining with a PRRSV-positive antiserum </w:t>
      </w:r>
      <w:r w:rsidR="00786174" w:rsidRPr="002B3485">
        <w:rPr>
          <w:iCs/>
        </w:rPr>
        <w:t>or MAb</w:t>
      </w:r>
    </w:p>
    <w:p w14:paraId="3CBE3954" w14:textId="77777777" w:rsidR="00786174" w:rsidRPr="002B3485" w:rsidRDefault="00786174" w:rsidP="00842400">
      <w:pPr>
        <w:pStyle w:val="afourthpara"/>
      </w:pPr>
      <w:r w:rsidRPr="002B3485">
        <w:t>Infect macrophages with 50 µl of supernatant or tissue sample as described in Section B.2.1, and grow the infected cells for 24 and 48 hours. Prepare an appropriate dilution of a PRRSV-positive serum in dilution buffer, and immunostain the macrophages as described in Section B.2.1 or B.2.2.</w:t>
      </w:r>
    </w:p>
    <w:p w14:paraId="1CB9134D" w14:textId="67FB3932" w:rsidR="00786174" w:rsidRPr="002B3485" w:rsidRDefault="00786174" w:rsidP="00786174">
      <w:pPr>
        <w:pStyle w:val="11"/>
        <w:rPr>
          <w:bCs/>
        </w:rPr>
      </w:pPr>
      <w:r w:rsidRPr="002B3485">
        <w:rPr>
          <w:bCs/>
        </w:rPr>
        <w:t>1.</w:t>
      </w:r>
      <w:r w:rsidR="00C04DF8" w:rsidRPr="002B3485">
        <w:rPr>
          <w:bCs/>
        </w:rPr>
        <w:t>2</w:t>
      </w:r>
      <w:r w:rsidRPr="002B3485">
        <w:rPr>
          <w:bCs/>
        </w:rPr>
        <w:t>.</w:t>
      </w:r>
      <w:r w:rsidRPr="002B3485">
        <w:rPr>
          <w:bCs/>
        </w:rPr>
        <w:tab/>
        <w:t>RNA detection methods</w:t>
      </w:r>
    </w:p>
    <w:p w14:paraId="6CA8CD0E" w14:textId="6C36DAF2" w:rsidR="00AD78A2" w:rsidRDefault="00CA0F25" w:rsidP="00AD78A2">
      <w:pPr>
        <w:pStyle w:val="11Para"/>
      </w:pPr>
      <w:r w:rsidRPr="002B3485">
        <w:t xml:space="preserve">One of the most commonly used diagnostic techniques </w:t>
      </w:r>
      <w:r w:rsidR="0022793C" w:rsidRPr="002B3485">
        <w:t xml:space="preserve">is </w:t>
      </w:r>
      <w:r w:rsidRPr="002B3485">
        <w:t>d</w:t>
      </w:r>
      <w:r w:rsidR="00235D80" w:rsidRPr="002B3485">
        <w:t>etection of PRRSV nucleic acid with r</w:t>
      </w:r>
      <w:r w:rsidR="00392019" w:rsidRPr="002B3485">
        <w:t>everse-transcription polymerase chai</w:t>
      </w:r>
      <w:r w:rsidR="004B3199" w:rsidRPr="002B3485">
        <w:t>n reaction (RT-PCR),</w:t>
      </w:r>
      <w:r w:rsidR="00392019" w:rsidRPr="002B3485">
        <w:t xml:space="preserve"> nested</w:t>
      </w:r>
      <w:r w:rsidR="004B3199" w:rsidRPr="002B3485">
        <w:t xml:space="preserve"> set</w:t>
      </w:r>
      <w:r w:rsidR="00392019" w:rsidRPr="002B3485">
        <w:t xml:space="preserve"> </w:t>
      </w:r>
      <w:r w:rsidR="004B3199" w:rsidRPr="002B3485">
        <w:t>RT-</w:t>
      </w:r>
      <w:r w:rsidR="00392019" w:rsidRPr="002B3485">
        <w:t>PCR</w:t>
      </w:r>
      <w:r w:rsidR="00235D80" w:rsidRPr="002B3485">
        <w:t>, and real-time RT-PCR</w:t>
      </w:r>
      <w:r w:rsidR="0030264A" w:rsidRPr="002B3485">
        <w:t xml:space="preserve"> (</w:t>
      </w:r>
      <w:r w:rsidR="00AC5C3C" w:rsidRPr="002B3485">
        <w:rPr>
          <w:lang w:val="en-US"/>
        </w:rPr>
        <w:t xml:space="preserve">Kleiboeker </w:t>
      </w:r>
      <w:r w:rsidR="00AC5C3C" w:rsidRPr="002B3485">
        <w:rPr>
          <w:i/>
          <w:lang w:val="en-US"/>
        </w:rPr>
        <w:t>et al.,</w:t>
      </w:r>
      <w:r w:rsidR="00AC5C3C" w:rsidRPr="002B3485">
        <w:rPr>
          <w:lang w:val="en-US"/>
        </w:rPr>
        <w:t xml:space="preserve"> 2005</w:t>
      </w:r>
      <w:r w:rsidR="00AC5C3C" w:rsidRPr="002B3485">
        <w:t xml:space="preserve">; </w:t>
      </w:r>
      <w:r w:rsidRPr="002B3485">
        <w:t xml:space="preserve">Wernike </w:t>
      </w:r>
      <w:r w:rsidRPr="002B3485">
        <w:rPr>
          <w:i/>
        </w:rPr>
        <w:t>et al</w:t>
      </w:r>
      <w:r w:rsidRPr="002B3485">
        <w:t>., 2012</w:t>
      </w:r>
      <w:r w:rsidR="00AB6002" w:rsidRPr="002B3485">
        <w:t>a; 2012b</w:t>
      </w:r>
      <w:r w:rsidR="00392019" w:rsidRPr="002B3485">
        <w:t>)</w:t>
      </w:r>
      <w:r w:rsidR="004B3199" w:rsidRPr="002B3485">
        <w:t>.</w:t>
      </w:r>
      <w:r w:rsidR="008305E7" w:rsidRPr="002B3485">
        <w:t xml:space="preserve"> </w:t>
      </w:r>
      <w:r w:rsidR="0022793C" w:rsidRPr="002B3485">
        <w:t>The advantages of RT-PCR are high specificity and sensitivity as well as rapid evaluation of a current infection status</w:t>
      </w:r>
      <w:r w:rsidR="00156469" w:rsidRPr="002B3485">
        <w:t>. However,</w:t>
      </w:r>
      <w:r w:rsidR="00A30947" w:rsidRPr="002B3485">
        <w:t xml:space="preserve"> </w:t>
      </w:r>
      <w:r w:rsidR="00156469" w:rsidRPr="002B3485">
        <w:t>inactiv</w:t>
      </w:r>
      <w:r w:rsidR="00DA4CB3" w:rsidRPr="002B3485">
        <w:t>at</w:t>
      </w:r>
      <w:r w:rsidR="00156469" w:rsidRPr="002B3485">
        <w:t>ed</w:t>
      </w:r>
      <w:r w:rsidR="00A30947" w:rsidRPr="002B3485">
        <w:t xml:space="preserve"> virus cannot be</w:t>
      </w:r>
      <w:r w:rsidR="00156469" w:rsidRPr="002B3485">
        <w:t xml:space="preserve"> </w:t>
      </w:r>
      <w:r w:rsidR="00A30947" w:rsidRPr="002B3485">
        <w:t xml:space="preserve">differentiated </w:t>
      </w:r>
      <w:r w:rsidR="00156469" w:rsidRPr="002B3485">
        <w:t>from infectious virus</w:t>
      </w:r>
      <w:r w:rsidR="00A30947" w:rsidRPr="002B3485">
        <w:t xml:space="preserve"> using this technique</w:t>
      </w:r>
      <w:r w:rsidR="0022793C" w:rsidRPr="002B3485">
        <w:t xml:space="preserve">. </w:t>
      </w:r>
      <w:r w:rsidR="00156469" w:rsidRPr="002B3485">
        <w:t xml:space="preserve">RT-PCR-based </w:t>
      </w:r>
      <w:r w:rsidR="008305E7" w:rsidRPr="002B3485">
        <w:t xml:space="preserve">tests are commonly used to detect nucleic acid in tissues and serum. </w:t>
      </w:r>
      <w:r w:rsidR="00A30947" w:rsidRPr="002B3485">
        <w:t>It has been suggested that o</w:t>
      </w:r>
      <w:r w:rsidR="0028063E" w:rsidRPr="002B3485">
        <w:t xml:space="preserve">ral fluids testing </w:t>
      </w:r>
      <w:r w:rsidR="00A30947" w:rsidRPr="002B3485">
        <w:t>also</w:t>
      </w:r>
      <w:r w:rsidR="0028063E" w:rsidRPr="002B3485">
        <w:t xml:space="preserve"> give reliable results for pen-based diagnosis (</w:t>
      </w:r>
      <w:r w:rsidR="00AB6002" w:rsidRPr="002B3485">
        <w:t xml:space="preserve">Kittawornrat </w:t>
      </w:r>
      <w:r w:rsidR="00AB6002" w:rsidRPr="002B3485">
        <w:rPr>
          <w:i/>
        </w:rPr>
        <w:t>et al</w:t>
      </w:r>
      <w:r w:rsidR="00AB6002" w:rsidRPr="002B3485">
        <w:t>., 2010</w:t>
      </w:r>
      <w:r w:rsidR="0028063E" w:rsidRPr="002B3485">
        <w:t xml:space="preserve">). </w:t>
      </w:r>
      <w:r w:rsidR="00497074" w:rsidRPr="00627859">
        <w:rPr>
          <w:u w:val="double"/>
        </w:rPr>
        <w:t xml:space="preserve">Another population-based sample that can be used for monitoring PRRSV infections in breeding herds </w:t>
      </w:r>
      <w:r w:rsidR="00D34182">
        <w:rPr>
          <w:u w:val="double"/>
        </w:rPr>
        <w:t xml:space="preserve">is </w:t>
      </w:r>
      <w:r w:rsidR="00497074" w:rsidRPr="00627859">
        <w:rPr>
          <w:u w:val="double"/>
        </w:rPr>
        <w:t>p</w:t>
      </w:r>
      <w:r w:rsidR="00D532E1" w:rsidRPr="00627859">
        <w:rPr>
          <w:u w:val="double"/>
        </w:rPr>
        <w:t>rocessing flui</w:t>
      </w:r>
      <w:r w:rsidR="00497074" w:rsidRPr="00627859">
        <w:rPr>
          <w:u w:val="double"/>
        </w:rPr>
        <w:t>d, obtained as</w:t>
      </w:r>
      <w:r w:rsidR="00D532E1" w:rsidRPr="00627859">
        <w:rPr>
          <w:u w:val="double"/>
        </w:rPr>
        <w:t xml:space="preserve"> an exudate from</w:t>
      </w:r>
      <w:r w:rsidR="00497074" w:rsidRPr="00627859">
        <w:rPr>
          <w:u w:val="double"/>
        </w:rPr>
        <w:t xml:space="preserve"> tissues collected during piglet castration and tail-docking (Zimmerman </w:t>
      </w:r>
      <w:r w:rsidR="00497074" w:rsidRPr="009F54C1">
        <w:rPr>
          <w:i/>
          <w:u w:val="double"/>
        </w:rPr>
        <w:t>et al</w:t>
      </w:r>
      <w:r w:rsidR="00497074" w:rsidRPr="00627859">
        <w:rPr>
          <w:u w:val="double"/>
        </w:rPr>
        <w:t>.</w:t>
      </w:r>
      <w:r w:rsidR="009F54C1">
        <w:rPr>
          <w:u w:val="double"/>
        </w:rPr>
        <w:t>,</w:t>
      </w:r>
      <w:r w:rsidR="00497074" w:rsidRPr="00627859">
        <w:rPr>
          <w:u w:val="double"/>
        </w:rPr>
        <w:t xml:space="preserve"> 2019)</w:t>
      </w:r>
      <w:r w:rsidR="00627859">
        <w:rPr>
          <w:u w:val="double"/>
        </w:rPr>
        <w:t>.</w:t>
      </w:r>
      <w:r w:rsidR="00D532E1">
        <w:t xml:space="preserve"> </w:t>
      </w:r>
      <w:r w:rsidR="00A30947" w:rsidRPr="002B3485">
        <w:t>The a</w:t>
      </w:r>
      <w:r w:rsidR="00C132EE" w:rsidRPr="002B3485">
        <w:t>bove</w:t>
      </w:r>
      <w:r w:rsidR="00A30947" w:rsidRPr="002B3485">
        <w:t>-</w:t>
      </w:r>
      <w:r w:rsidR="00C132EE" w:rsidRPr="002B3485">
        <w:t>mentioned assays</w:t>
      </w:r>
      <w:r w:rsidR="00E3675C" w:rsidRPr="002B3485">
        <w:t xml:space="preserve"> </w:t>
      </w:r>
      <w:r w:rsidR="00392019" w:rsidRPr="002B3485">
        <w:t>are also useful when virus isolation is problematic</w:t>
      </w:r>
      <w:r w:rsidR="003325E0" w:rsidRPr="002B3485">
        <w:t>, such as when testing semen (</w:t>
      </w:r>
      <w:r w:rsidR="00BA1C47" w:rsidRPr="002B3485">
        <w:t xml:space="preserve">Christopher-Hennings </w:t>
      </w:r>
      <w:r w:rsidR="00BA1C47" w:rsidRPr="002B3485">
        <w:rPr>
          <w:i/>
        </w:rPr>
        <w:t>et al.,</w:t>
      </w:r>
      <w:r w:rsidR="00BA1C47" w:rsidRPr="002B3485">
        <w:t xml:space="preserve"> 1997</w:t>
      </w:r>
      <w:r w:rsidR="00392019" w:rsidRPr="002B3485">
        <w:t xml:space="preserve">) and when testing tissues partially degraded by autolysis or by heat during transport of specimens for virus isolation. </w:t>
      </w:r>
      <w:r w:rsidRPr="002B3485">
        <w:t xml:space="preserve">Most of </w:t>
      </w:r>
      <w:r w:rsidR="00A30947" w:rsidRPr="002B3485">
        <w:t>the</w:t>
      </w:r>
      <w:r w:rsidRPr="002B3485">
        <w:t xml:space="preserve"> in</w:t>
      </w:r>
      <w:r w:rsidR="00A30947" w:rsidRPr="002B3485">
        <w:t>-</w:t>
      </w:r>
      <w:r w:rsidRPr="002B3485">
        <w:t xml:space="preserve">house protocols and currently available commercial kits provide </w:t>
      </w:r>
      <w:r w:rsidR="00A30947" w:rsidRPr="002B3485">
        <w:t>the</w:t>
      </w:r>
      <w:r w:rsidRPr="002B3485">
        <w:t xml:space="preserve"> possibility </w:t>
      </w:r>
      <w:r w:rsidR="00F51E34" w:rsidRPr="002B3485">
        <w:t>of</w:t>
      </w:r>
      <w:r w:rsidR="00392019" w:rsidRPr="002B3485">
        <w:t xml:space="preserve"> differentiat</w:t>
      </w:r>
      <w:r w:rsidR="00F51E34" w:rsidRPr="002B3485">
        <w:t>ing</w:t>
      </w:r>
      <w:r w:rsidR="00392019" w:rsidRPr="002B3485">
        <w:t xml:space="preserve"> </w:t>
      </w:r>
      <w:r w:rsidR="003325E0" w:rsidRPr="009F54C1">
        <w:rPr>
          <w:strike/>
        </w:rPr>
        <w:t>isolates</w:t>
      </w:r>
      <w:r w:rsidR="005B762F" w:rsidRPr="009F54C1">
        <w:rPr>
          <w:strike/>
        </w:rPr>
        <w:t xml:space="preserve"> </w:t>
      </w:r>
      <w:r w:rsidR="00A062A6" w:rsidRPr="00627859">
        <w:rPr>
          <w:u w:val="double"/>
        </w:rPr>
        <w:t>species</w:t>
      </w:r>
      <w:r w:rsidR="00A062A6" w:rsidRPr="002B3485">
        <w:t xml:space="preserve"> </w:t>
      </w:r>
      <w:r w:rsidR="005B762F" w:rsidRPr="002B3485">
        <w:t xml:space="preserve">of </w:t>
      </w:r>
      <w:r w:rsidR="00627859" w:rsidRPr="00182161">
        <w:rPr>
          <w:strike/>
        </w:rPr>
        <w:t xml:space="preserve">Type </w:t>
      </w:r>
      <w:r w:rsidR="00627859" w:rsidRPr="00182161">
        <w:rPr>
          <w:u w:val="double"/>
        </w:rPr>
        <w:t>PRRSV</w:t>
      </w:r>
      <w:r w:rsidR="00627859">
        <w:rPr>
          <w:u w:val="double"/>
        </w:rPr>
        <w:t>-</w:t>
      </w:r>
      <w:r w:rsidR="005B762F" w:rsidRPr="002B3485">
        <w:t>1 and 2</w:t>
      </w:r>
      <w:r w:rsidR="003325E0" w:rsidRPr="002B3485">
        <w:t xml:space="preserve"> (</w:t>
      </w:r>
      <w:r w:rsidR="00282860" w:rsidRPr="002B3485">
        <w:rPr>
          <w:lang w:val="en-US"/>
        </w:rPr>
        <w:t xml:space="preserve">Kleiboeker </w:t>
      </w:r>
      <w:r w:rsidR="00282860" w:rsidRPr="002B3485">
        <w:rPr>
          <w:i/>
          <w:lang w:val="en-US"/>
        </w:rPr>
        <w:t>et al.,</w:t>
      </w:r>
      <w:r w:rsidR="00282860" w:rsidRPr="002B3485">
        <w:rPr>
          <w:lang w:val="en-US"/>
        </w:rPr>
        <w:t xml:space="preserve"> 2005; </w:t>
      </w:r>
      <w:r w:rsidRPr="002B3485">
        <w:t xml:space="preserve">Wernike </w:t>
      </w:r>
      <w:r w:rsidRPr="002B3485">
        <w:rPr>
          <w:i/>
        </w:rPr>
        <w:t>et al</w:t>
      </w:r>
      <w:r w:rsidRPr="002B3485">
        <w:t>., 2012</w:t>
      </w:r>
      <w:r w:rsidR="007801AD" w:rsidRPr="002B3485">
        <w:t>a</w:t>
      </w:r>
      <w:r w:rsidR="008276D3" w:rsidRPr="002B3485">
        <w:t>; 2012</w:t>
      </w:r>
      <w:r w:rsidR="007801AD" w:rsidRPr="002B3485">
        <w:t>b</w:t>
      </w:r>
      <w:r w:rsidR="00392019" w:rsidRPr="002B3485">
        <w:t xml:space="preserve">). </w:t>
      </w:r>
      <w:r w:rsidR="0022793C" w:rsidRPr="002B3485">
        <w:t>False</w:t>
      </w:r>
      <w:r w:rsidR="009405C0" w:rsidRPr="002B3485">
        <w:t>-</w:t>
      </w:r>
      <w:r w:rsidR="0022793C" w:rsidRPr="002B3485">
        <w:t>negative results related to high genetic diversity</w:t>
      </w:r>
      <w:r w:rsidR="00F51E34" w:rsidRPr="002B3485">
        <w:t>,</w:t>
      </w:r>
      <w:r w:rsidR="0022793C" w:rsidRPr="002B3485">
        <w:t xml:space="preserve"> and </w:t>
      </w:r>
      <w:r w:rsidR="00F51E34" w:rsidRPr="002B3485">
        <w:t xml:space="preserve">primer and probe </w:t>
      </w:r>
      <w:r w:rsidR="0022793C" w:rsidRPr="002B3485">
        <w:t xml:space="preserve">mismatches are the </w:t>
      </w:r>
      <w:r w:rsidR="009405C0" w:rsidRPr="002B3485">
        <w:t xml:space="preserve">major concern </w:t>
      </w:r>
      <w:r w:rsidR="00F51E34" w:rsidRPr="002B3485">
        <w:t>when</w:t>
      </w:r>
      <w:r w:rsidR="009405C0" w:rsidRPr="002B3485">
        <w:t xml:space="preserve"> using RT-PCR. </w:t>
      </w:r>
      <w:r w:rsidR="009A4BFD" w:rsidRPr="002B3485">
        <w:t xml:space="preserve">Currently, no single RT-PCR assay is capable </w:t>
      </w:r>
      <w:r w:rsidR="009405C0" w:rsidRPr="002B3485">
        <w:t>of</w:t>
      </w:r>
      <w:r w:rsidR="009A4BFD" w:rsidRPr="002B3485">
        <w:t xml:space="preserve"> detect</w:t>
      </w:r>
      <w:r w:rsidR="009405C0" w:rsidRPr="002B3485">
        <w:t>ing</w:t>
      </w:r>
      <w:r w:rsidR="009A4BFD" w:rsidRPr="002B3485">
        <w:t xml:space="preserve"> all PRRSV strains, especially within highly diverse </w:t>
      </w:r>
      <w:r w:rsidR="00D03C10" w:rsidRPr="002B3485">
        <w:t xml:space="preserve">east </w:t>
      </w:r>
      <w:r w:rsidR="009A4BFD" w:rsidRPr="002B3485">
        <w:t xml:space="preserve">European subtypes of </w:t>
      </w:r>
      <w:r w:rsidR="00627859" w:rsidRPr="00182161">
        <w:rPr>
          <w:strike/>
        </w:rPr>
        <w:t xml:space="preserve">Type </w:t>
      </w:r>
      <w:r w:rsidR="00627859" w:rsidRPr="00182161">
        <w:rPr>
          <w:u w:val="double"/>
        </w:rPr>
        <w:t>PRRSV</w:t>
      </w:r>
      <w:r w:rsidR="00627859">
        <w:rPr>
          <w:u w:val="double"/>
        </w:rPr>
        <w:t>-</w:t>
      </w:r>
      <w:r w:rsidR="009A4BFD" w:rsidRPr="002B3485">
        <w:t xml:space="preserve">1. </w:t>
      </w:r>
      <w:r w:rsidR="00F51E34" w:rsidRPr="002B3485">
        <w:t>T</w:t>
      </w:r>
      <w:r w:rsidR="00156469" w:rsidRPr="002B3485">
        <w:t>he technique is</w:t>
      </w:r>
      <w:r w:rsidR="00F51E34" w:rsidRPr="002B3485">
        <w:t xml:space="preserve"> also</w:t>
      </w:r>
      <w:r w:rsidR="00156469" w:rsidRPr="002B3485">
        <w:t xml:space="preserve"> prone to contamination. Therefore, </w:t>
      </w:r>
      <w:r w:rsidR="00F51E34" w:rsidRPr="002B3485">
        <w:t>for</w:t>
      </w:r>
      <w:r w:rsidR="00156469" w:rsidRPr="002B3485">
        <w:t xml:space="preserve"> interpretation</w:t>
      </w:r>
      <w:r w:rsidR="00F51E34" w:rsidRPr="002B3485">
        <w:t>,</w:t>
      </w:r>
      <w:r w:rsidR="00156469" w:rsidRPr="002B3485">
        <w:t xml:space="preserve"> RT-PCR results should be carefully evaluated</w:t>
      </w:r>
      <w:r w:rsidR="0003575E" w:rsidRPr="002B3485">
        <w:t xml:space="preserve"> and continuous validation based on </w:t>
      </w:r>
      <w:r w:rsidR="00DA4CB3" w:rsidRPr="002B3485">
        <w:t xml:space="preserve">recently circulating </w:t>
      </w:r>
      <w:r w:rsidR="0003575E" w:rsidRPr="002B3485">
        <w:t>PRRSV</w:t>
      </w:r>
      <w:r w:rsidR="00282860" w:rsidRPr="002B3485">
        <w:t xml:space="preserve"> strains</w:t>
      </w:r>
      <w:r w:rsidR="0003575E" w:rsidRPr="002B3485">
        <w:t xml:space="preserve"> is strongly recommended</w:t>
      </w:r>
      <w:r w:rsidR="004B17F0" w:rsidRPr="002B3485">
        <w:t xml:space="preserve"> (Wernike </w:t>
      </w:r>
      <w:r w:rsidR="004B17F0" w:rsidRPr="002B3485">
        <w:rPr>
          <w:i/>
        </w:rPr>
        <w:t>et al</w:t>
      </w:r>
      <w:r w:rsidR="004B17F0" w:rsidRPr="002B3485">
        <w:t>.</w:t>
      </w:r>
      <w:r w:rsidR="009405C0" w:rsidRPr="002B3485">
        <w:t>,</w:t>
      </w:r>
      <w:r w:rsidR="004B17F0" w:rsidRPr="002B3485">
        <w:t xml:space="preserve"> 2012</w:t>
      </w:r>
      <w:r w:rsidR="007801AD" w:rsidRPr="002B3485">
        <w:t>a</w:t>
      </w:r>
      <w:r w:rsidR="004B17F0" w:rsidRPr="002B3485">
        <w:t>)</w:t>
      </w:r>
      <w:r w:rsidR="00156469" w:rsidRPr="002B3485">
        <w:t>.</w:t>
      </w:r>
      <w:r w:rsidR="0003575E" w:rsidRPr="002B3485">
        <w:t xml:space="preserve"> </w:t>
      </w:r>
      <w:r w:rsidR="00EA63D1" w:rsidRPr="002B3485">
        <w:t xml:space="preserve">Reverse-transcription </w:t>
      </w:r>
      <w:r w:rsidR="009405C0" w:rsidRPr="002B3485">
        <w:t>–</w:t>
      </w:r>
      <w:r w:rsidR="00EA63D1" w:rsidRPr="002B3485">
        <w:t xml:space="preserve"> loop-mediated isothermal amplification (RT-LAMP) is an alternative technique not requiring advanced equipment</w:t>
      </w:r>
      <w:r w:rsidR="00163EA3" w:rsidRPr="002B3485">
        <w:t xml:space="preserve"> </w:t>
      </w:r>
      <w:r w:rsidR="00F51E34" w:rsidRPr="002B3485">
        <w:t>unlike the</w:t>
      </w:r>
      <w:r w:rsidR="00163EA3" w:rsidRPr="002B3485">
        <w:t xml:space="preserve"> real-time</w:t>
      </w:r>
      <w:r w:rsidR="00EA63D1" w:rsidRPr="002B3485">
        <w:t xml:space="preserve"> RT-PCR (</w:t>
      </w:r>
      <w:r w:rsidR="003F7C1C" w:rsidRPr="002B3485">
        <w:t xml:space="preserve">Zimmerman </w:t>
      </w:r>
      <w:r w:rsidR="003F7C1C" w:rsidRPr="002B3485">
        <w:rPr>
          <w:i/>
        </w:rPr>
        <w:t>et al.,</w:t>
      </w:r>
      <w:r w:rsidR="003F7C1C" w:rsidRPr="002B3485">
        <w:t xml:space="preserve"> </w:t>
      </w:r>
      <w:r w:rsidR="00DF2F6D" w:rsidRPr="00505DD1">
        <w:rPr>
          <w:strike/>
        </w:rPr>
        <w:t xml:space="preserve">2012 </w:t>
      </w:r>
      <w:r w:rsidR="00DF2F6D" w:rsidRPr="00505DD1">
        <w:rPr>
          <w:u w:val="double"/>
        </w:rPr>
        <w:t>2019</w:t>
      </w:r>
      <w:r w:rsidR="00EA63D1" w:rsidRPr="002B3485">
        <w:t xml:space="preserve">). </w:t>
      </w:r>
      <w:r w:rsidR="001772E1" w:rsidRPr="002B3485">
        <w:t>All of these nucleic acid tests are more rapid than virus isolation and do not require cell culture infrastructure.</w:t>
      </w:r>
    </w:p>
    <w:p w14:paraId="263F7474" w14:textId="29BCB212" w:rsidR="00E53050" w:rsidRPr="00564E71" w:rsidRDefault="00E53050" w:rsidP="00842400">
      <w:pPr>
        <w:pStyle w:val="11Para"/>
        <w:rPr>
          <w:highlight w:val="green"/>
          <w:u w:val="double"/>
        </w:rPr>
      </w:pPr>
      <w:r w:rsidRPr="00564E71">
        <w:rPr>
          <w:highlight w:val="green"/>
          <w:u w:val="double"/>
        </w:rPr>
        <w:t xml:space="preserve">The following example RT-PCR protocols allow </w:t>
      </w:r>
      <w:r w:rsidR="00DA7D7F" w:rsidRPr="00564E71">
        <w:rPr>
          <w:highlight w:val="green"/>
          <w:u w:val="double"/>
        </w:rPr>
        <w:t xml:space="preserve">for </w:t>
      </w:r>
      <w:r w:rsidRPr="00564E71">
        <w:rPr>
          <w:highlight w:val="green"/>
          <w:u w:val="double"/>
        </w:rPr>
        <w:t xml:space="preserve">differentiation between PRRSV-1 and PRRSV-2 based on the gel electrophoresis of amplified fragments (conventional RT-PCR) or specific fluorescent-labelled probes (real-time RT-PCR). </w:t>
      </w:r>
      <w:r w:rsidR="00397135" w:rsidRPr="00564E71">
        <w:rPr>
          <w:highlight w:val="green"/>
          <w:u w:val="double"/>
        </w:rPr>
        <w:t>The</w:t>
      </w:r>
      <w:r w:rsidR="00DA7D7F" w:rsidRPr="00564E71">
        <w:rPr>
          <w:highlight w:val="green"/>
          <w:u w:val="double"/>
        </w:rPr>
        <w:t xml:space="preserve"> oligonucleotides </w:t>
      </w:r>
      <w:r w:rsidR="00397135" w:rsidRPr="00564E71">
        <w:rPr>
          <w:highlight w:val="green"/>
          <w:u w:val="double"/>
        </w:rPr>
        <w:t>presented were shown</w:t>
      </w:r>
      <w:r w:rsidR="00DA7D7F" w:rsidRPr="00564E71">
        <w:rPr>
          <w:highlight w:val="green"/>
          <w:u w:val="double"/>
        </w:rPr>
        <w:t xml:space="preserve"> to recogni</w:t>
      </w:r>
      <w:r w:rsidR="0026556C" w:rsidRPr="00564E71">
        <w:rPr>
          <w:highlight w:val="green"/>
          <w:u w:val="double"/>
        </w:rPr>
        <w:t>s</w:t>
      </w:r>
      <w:r w:rsidR="00DA7D7F" w:rsidRPr="00564E71">
        <w:rPr>
          <w:highlight w:val="green"/>
          <w:u w:val="double"/>
        </w:rPr>
        <w:t xml:space="preserve">e a wide range of diverse PRRSV strains (Wernike </w:t>
      </w:r>
      <w:r w:rsidR="00DA7D7F" w:rsidRPr="00564E71">
        <w:rPr>
          <w:i/>
          <w:iCs/>
          <w:highlight w:val="green"/>
          <w:u w:val="double"/>
        </w:rPr>
        <w:t>et al.,</w:t>
      </w:r>
      <w:r w:rsidR="00DA7D7F" w:rsidRPr="00564E71">
        <w:rPr>
          <w:highlight w:val="green"/>
          <w:u w:val="double"/>
        </w:rPr>
        <w:t xml:space="preserve"> 2012a). However, w</w:t>
      </w:r>
      <w:r w:rsidRPr="00564E71">
        <w:rPr>
          <w:highlight w:val="green"/>
          <w:u w:val="double"/>
        </w:rPr>
        <w:t>hen relying on RT-PCR methods it is important to determine the sequence of locally circulating strains, and</w:t>
      </w:r>
      <w:r w:rsidR="0026556C" w:rsidRPr="00564E71">
        <w:rPr>
          <w:highlight w:val="green"/>
          <w:u w:val="double"/>
        </w:rPr>
        <w:t>,</w:t>
      </w:r>
      <w:r w:rsidRPr="00564E71">
        <w:rPr>
          <w:highlight w:val="green"/>
          <w:u w:val="double"/>
        </w:rPr>
        <w:t xml:space="preserve"> if necessary</w:t>
      </w:r>
      <w:r w:rsidR="0026556C" w:rsidRPr="00564E71">
        <w:rPr>
          <w:highlight w:val="green"/>
          <w:u w:val="double"/>
        </w:rPr>
        <w:t>,</w:t>
      </w:r>
      <w:r w:rsidRPr="00564E71">
        <w:rPr>
          <w:highlight w:val="green"/>
          <w:u w:val="double"/>
        </w:rPr>
        <w:t xml:space="preserve"> to adjust the primers and probe sequences accordingly. Cycling conditions should be adapted depending on the exact composition of the reaction mix, enzyme</w:t>
      </w:r>
      <w:r w:rsidR="00DA7D7F" w:rsidRPr="00564E71">
        <w:rPr>
          <w:highlight w:val="green"/>
          <w:u w:val="double"/>
        </w:rPr>
        <w:t>s</w:t>
      </w:r>
      <w:r w:rsidRPr="00564E71">
        <w:rPr>
          <w:highlight w:val="green"/>
          <w:u w:val="double"/>
        </w:rPr>
        <w:t xml:space="preserve"> characteristics and thermal cycler applied. Positive (PRRSV-1 and PRRSV-2) and negative controls should be included in every run. </w:t>
      </w:r>
      <w:r w:rsidR="008407F5" w:rsidRPr="00564E71">
        <w:rPr>
          <w:highlight w:val="green"/>
          <w:u w:val="double"/>
        </w:rPr>
        <w:t xml:space="preserve">Additional controls – positive and negative </w:t>
      </w:r>
      <w:r w:rsidR="0026556C" w:rsidRPr="00564E71">
        <w:rPr>
          <w:highlight w:val="green"/>
          <w:u w:val="double"/>
        </w:rPr>
        <w:t xml:space="preserve">extraction </w:t>
      </w:r>
      <w:r w:rsidR="008407F5" w:rsidRPr="00564E71">
        <w:rPr>
          <w:highlight w:val="green"/>
          <w:u w:val="double"/>
        </w:rPr>
        <w:t>control</w:t>
      </w:r>
      <w:r w:rsidR="0026556C" w:rsidRPr="00564E71">
        <w:rPr>
          <w:highlight w:val="green"/>
          <w:u w:val="double"/>
        </w:rPr>
        <w:t>s</w:t>
      </w:r>
      <w:r w:rsidR="008407F5" w:rsidRPr="00564E71">
        <w:rPr>
          <w:highlight w:val="green"/>
          <w:u w:val="double"/>
        </w:rPr>
        <w:t xml:space="preserve"> and internal control</w:t>
      </w:r>
      <w:r w:rsidR="0026556C" w:rsidRPr="00564E71">
        <w:rPr>
          <w:highlight w:val="green"/>
          <w:u w:val="double"/>
        </w:rPr>
        <w:t>s</w:t>
      </w:r>
      <w:r w:rsidR="008407F5" w:rsidRPr="00564E71">
        <w:rPr>
          <w:highlight w:val="green"/>
          <w:u w:val="double"/>
        </w:rPr>
        <w:t xml:space="preserve"> for real-time PCR </w:t>
      </w:r>
      <w:r w:rsidR="0026556C" w:rsidRPr="00564E71">
        <w:rPr>
          <w:highlight w:val="green"/>
          <w:u w:val="double"/>
        </w:rPr>
        <w:t xml:space="preserve">– </w:t>
      </w:r>
      <w:r w:rsidR="008407F5" w:rsidRPr="00564E71">
        <w:rPr>
          <w:highlight w:val="green"/>
          <w:u w:val="double"/>
        </w:rPr>
        <w:t>are recommended</w:t>
      </w:r>
      <w:r w:rsidR="00DA7D7F" w:rsidRPr="00564E71">
        <w:rPr>
          <w:highlight w:val="green"/>
          <w:u w:val="double"/>
        </w:rPr>
        <w:t>.</w:t>
      </w:r>
      <w:r w:rsidR="008407F5" w:rsidRPr="00564E71">
        <w:rPr>
          <w:highlight w:val="green"/>
          <w:u w:val="double"/>
        </w:rPr>
        <w:t xml:space="preserve"> </w:t>
      </w:r>
      <w:r w:rsidRPr="00564E71">
        <w:rPr>
          <w:highlight w:val="green"/>
          <w:u w:val="double"/>
        </w:rPr>
        <w:t>To minimi</w:t>
      </w:r>
      <w:r w:rsidR="0026556C" w:rsidRPr="00564E71">
        <w:rPr>
          <w:highlight w:val="green"/>
          <w:u w:val="double"/>
        </w:rPr>
        <w:t>s</w:t>
      </w:r>
      <w:r w:rsidRPr="00564E71">
        <w:rPr>
          <w:highlight w:val="green"/>
          <w:u w:val="double"/>
        </w:rPr>
        <w:t xml:space="preserve">e the possibility of contamination, separation of </w:t>
      </w:r>
      <w:r w:rsidR="00DA7D7F" w:rsidRPr="00564E71">
        <w:rPr>
          <w:highlight w:val="green"/>
          <w:u w:val="double"/>
        </w:rPr>
        <w:t xml:space="preserve">consecutive </w:t>
      </w:r>
      <w:r w:rsidRPr="00564E71">
        <w:rPr>
          <w:highlight w:val="green"/>
          <w:u w:val="double"/>
        </w:rPr>
        <w:t xml:space="preserve">protocol stages (RNA extraction, assembling the reaction mix, adding </w:t>
      </w:r>
      <w:r w:rsidR="00663047" w:rsidRPr="00564E71">
        <w:rPr>
          <w:highlight w:val="green"/>
          <w:u w:val="double"/>
        </w:rPr>
        <w:t xml:space="preserve">the RNA </w:t>
      </w:r>
      <w:r w:rsidRPr="00564E71">
        <w:rPr>
          <w:highlight w:val="green"/>
          <w:u w:val="double"/>
        </w:rPr>
        <w:t xml:space="preserve">template, gel electrophoresis) is </w:t>
      </w:r>
      <w:r w:rsidR="00B01206" w:rsidRPr="00564E71">
        <w:rPr>
          <w:highlight w:val="green"/>
          <w:u w:val="double"/>
        </w:rPr>
        <w:t xml:space="preserve">highly </w:t>
      </w:r>
      <w:r w:rsidRPr="00564E71">
        <w:rPr>
          <w:highlight w:val="green"/>
          <w:u w:val="double"/>
        </w:rPr>
        <w:t>recommended.</w:t>
      </w:r>
    </w:p>
    <w:p w14:paraId="1EC45C74" w14:textId="6A11CEB8" w:rsidR="00AD78A2" w:rsidRPr="00564E71" w:rsidRDefault="00AD78A2" w:rsidP="00842400">
      <w:pPr>
        <w:pStyle w:val="111"/>
        <w:rPr>
          <w:highlight w:val="green"/>
          <w:u w:val="double"/>
        </w:rPr>
      </w:pPr>
      <w:r w:rsidRPr="00564E71">
        <w:rPr>
          <w:highlight w:val="green"/>
          <w:u w:val="double"/>
        </w:rPr>
        <w:t>1.2.1</w:t>
      </w:r>
      <w:r w:rsidR="00842400" w:rsidRPr="00564E71">
        <w:rPr>
          <w:highlight w:val="green"/>
          <w:u w:val="double"/>
        </w:rPr>
        <w:t>.</w:t>
      </w:r>
      <w:r w:rsidR="00842400" w:rsidRPr="00564E71">
        <w:rPr>
          <w:highlight w:val="green"/>
          <w:u w:val="double"/>
        </w:rPr>
        <w:tab/>
      </w:r>
      <w:r w:rsidRPr="00564E71">
        <w:rPr>
          <w:highlight w:val="green"/>
          <w:u w:val="double"/>
        </w:rPr>
        <w:t>Conventional RT-PCR</w:t>
      </w:r>
    </w:p>
    <w:p w14:paraId="74C0E316" w14:textId="3AEF68E9" w:rsidR="006256F1" w:rsidRPr="00564E71" w:rsidRDefault="006256F1" w:rsidP="00842400">
      <w:pPr>
        <w:pStyle w:val="i"/>
        <w:rPr>
          <w:highlight w:val="green"/>
          <w:u w:val="double"/>
        </w:rPr>
      </w:pPr>
      <w:r w:rsidRPr="00564E71">
        <w:rPr>
          <w:highlight w:val="green"/>
          <w:u w:val="double"/>
        </w:rPr>
        <w:t>i)</w:t>
      </w:r>
      <w:r w:rsidR="00842400" w:rsidRPr="00564E71">
        <w:rPr>
          <w:highlight w:val="green"/>
          <w:u w:val="double"/>
        </w:rPr>
        <w:tab/>
      </w:r>
      <w:r w:rsidR="00E91C64" w:rsidRPr="00564E71">
        <w:rPr>
          <w:highlight w:val="green"/>
          <w:u w:val="double"/>
        </w:rPr>
        <w:t xml:space="preserve">Perform </w:t>
      </w:r>
      <w:r w:rsidRPr="00564E71">
        <w:rPr>
          <w:highlight w:val="green"/>
          <w:u w:val="double"/>
        </w:rPr>
        <w:t>RNA extraction</w:t>
      </w:r>
      <w:r w:rsidR="0026556C" w:rsidRPr="00564E71">
        <w:rPr>
          <w:highlight w:val="green"/>
          <w:u w:val="double"/>
        </w:rPr>
        <w:t>.</w:t>
      </w:r>
    </w:p>
    <w:p w14:paraId="3C089BFD" w14:textId="6295F9D9" w:rsidR="007E2C3E" w:rsidRPr="00564E71" w:rsidRDefault="00780FDE" w:rsidP="00842400">
      <w:pPr>
        <w:pStyle w:val="i"/>
        <w:rPr>
          <w:highlight w:val="green"/>
          <w:u w:val="double"/>
        </w:rPr>
      </w:pPr>
      <w:r w:rsidRPr="00564E71">
        <w:rPr>
          <w:highlight w:val="green"/>
          <w:u w:val="double"/>
        </w:rPr>
        <w:t>ii)</w:t>
      </w:r>
      <w:r w:rsidR="00842400" w:rsidRPr="00564E71">
        <w:rPr>
          <w:highlight w:val="green"/>
          <w:u w:val="double"/>
        </w:rPr>
        <w:tab/>
      </w:r>
      <w:r w:rsidR="00D64D5B" w:rsidRPr="00564E71">
        <w:rPr>
          <w:highlight w:val="green"/>
          <w:u w:val="double"/>
        </w:rPr>
        <w:t>R</w:t>
      </w:r>
      <w:r w:rsidR="00502792" w:rsidRPr="00564E71">
        <w:rPr>
          <w:highlight w:val="green"/>
          <w:u w:val="double"/>
        </w:rPr>
        <w:t>everse transcription</w:t>
      </w:r>
      <w:r w:rsidR="0026556C" w:rsidRPr="00564E71">
        <w:rPr>
          <w:highlight w:val="green"/>
          <w:u w:val="double"/>
        </w:rPr>
        <w:t>:</w:t>
      </w:r>
    </w:p>
    <w:p w14:paraId="6A97F5A5" w14:textId="5E312C75" w:rsidR="00502792" w:rsidRPr="00564E71" w:rsidRDefault="007E2C3E" w:rsidP="00842400">
      <w:pPr>
        <w:pStyle w:val="afourthpara"/>
        <w:rPr>
          <w:highlight w:val="green"/>
          <w:u w:val="double"/>
        </w:rPr>
      </w:pPr>
      <w:r w:rsidRPr="00564E71">
        <w:rPr>
          <w:highlight w:val="green"/>
          <w:u w:val="double"/>
        </w:rPr>
        <w:lastRenderedPageBreak/>
        <w:t xml:space="preserve">Reverse transcription </w:t>
      </w:r>
      <w:r w:rsidR="00502792" w:rsidRPr="00564E71">
        <w:rPr>
          <w:highlight w:val="green"/>
          <w:u w:val="double"/>
        </w:rPr>
        <w:t xml:space="preserve">may be performed separately </w:t>
      </w:r>
      <w:r w:rsidR="005E2429" w:rsidRPr="00564E71">
        <w:rPr>
          <w:highlight w:val="green"/>
          <w:u w:val="double"/>
        </w:rPr>
        <w:t>(</w:t>
      </w:r>
      <w:r w:rsidR="00B01206" w:rsidRPr="00564E71">
        <w:rPr>
          <w:highlight w:val="green"/>
          <w:u w:val="double"/>
        </w:rPr>
        <w:t>e.g.</w:t>
      </w:r>
      <w:r w:rsidR="005E2429" w:rsidRPr="00564E71">
        <w:rPr>
          <w:highlight w:val="green"/>
          <w:u w:val="double"/>
        </w:rPr>
        <w:t xml:space="preserve"> 30 min</w:t>
      </w:r>
      <w:r w:rsidR="0026556C" w:rsidRPr="00564E71">
        <w:rPr>
          <w:highlight w:val="green"/>
          <w:u w:val="double"/>
        </w:rPr>
        <w:t>utes</w:t>
      </w:r>
      <w:r w:rsidR="005E2429" w:rsidRPr="00564E71">
        <w:rPr>
          <w:highlight w:val="green"/>
          <w:u w:val="double"/>
        </w:rPr>
        <w:t xml:space="preserve"> at 50°C)</w:t>
      </w:r>
      <w:r w:rsidR="00B01206" w:rsidRPr="00564E71">
        <w:rPr>
          <w:highlight w:val="green"/>
          <w:u w:val="double"/>
        </w:rPr>
        <w:t>,</w:t>
      </w:r>
      <w:r w:rsidR="005E2429" w:rsidRPr="00564E71">
        <w:rPr>
          <w:highlight w:val="green"/>
          <w:u w:val="double"/>
        </w:rPr>
        <w:t xml:space="preserve"> </w:t>
      </w:r>
      <w:r w:rsidR="00502792" w:rsidRPr="00564E71">
        <w:rPr>
          <w:highlight w:val="green"/>
          <w:u w:val="double"/>
        </w:rPr>
        <w:t xml:space="preserve">or </w:t>
      </w:r>
      <w:r w:rsidR="00D64D5B" w:rsidRPr="00564E71">
        <w:rPr>
          <w:highlight w:val="green"/>
          <w:u w:val="double"/>
        </w:rPr>
        <w:t xml:space="preserve">included </w:t>
      </w:r>
      <w:r w:rsidRPr="00564E71">
        <w:rPr>
          <w:highlight w:val="green"/>
          <w:u w:val="double"/>
        </w:rPr>
        <w:t>as a part of</w:t>
      </w:r>
      <w:r w:rsidR="00D64D5B" w:rsidRPr="00564E71">
        <w:rPr>
          <w:highlight w:val="green"/>
          <w:u w:val="double"/>
        </w:rPr>
        <w:t xml:space="preserve"> a </w:t>
      </w:r>
      <w:r w:rsidR="00502792" w:rsidRPr="00564E71">
        <w:rPr>
          <w:highlight w:val="green"/>
          <w:u w:val="double"/>
        </w:rPr>
        <w:t>one-tube RT-PCR reactio</w:t>
      </w:r>
      <w:r w:rsidR="00D64D5B" w:rsidRPr="00564E71">
        <w:rPr>
          <w:highlight w:val="green"/>
          <w:u w:val="double"/>
        </w:rPr>
        <w:t>n</w:t>
      </w:r>
      <w:r w:rsidR="00C11EAD" w:rsidRPr="00564E71">
        <w:rPr>
          <w:highlight w:val="green"/>
          <w:u w:val="double"/>
        </w:rPr>
        <w:t>, as indicated below</w:t>
      </w:r>
      <w:r w:rsidRPr="00564E71">
        <w:rPr>
          <w:highlight w:val="green"/>
          <w:u w:val="double"/>
        </w:rPr>
        <w:t>.</w:t>
      </w:r>
    </w:p>
    <w:p w14:paraId="622B6878" w14:textId="1D441BCA" w:rsidR="00AD78A2" w:rsidRPr="00564E71" w:rsidRDefault="00502792" w:rsidP="00842400">
      <w:pPr>
        <w:pStyle w:val="i"/>
        <w:rPr>
          <w:highlight w:val="green"/>
          <w:u w:val="double"/>
        </w:rPr>
      </w:pPr>
      <w:r w:rsidRPr="00564E71">
        <w:rPr>
          <w:highlight w:val="green"/>
          <w:u w:val="double"/>
        </w:rPr>
        <w:t>iii)</w:t>
      </w:r>
      <w:r w:rsidR="00842400" w:rsidRPr="00564E71">
        <w:rPr>
          <w:highlight w:val="green"/>
          <w:u w:val="double"/>
        </w:rPr>
        <w:tab/>
      </w:r>
      <w:r w:rsidR="00B01206" w:rsidRPr="00564E71">
        <w:rPr>
          <w:highlight w:val="green"/>
          <w:u w:val="double"/>
        </w:rPr>
        <w:t>Prepare</w:t>
      </w:r>
      <w:r w:rsidR="002605D6" w:rsidRPr="00564E71">
        <w:rPr>
          <w:highlight w:val="green"/>
          <w:u w:val="double"/>
        </w:rPr>
        <w:t xml:space="preserve"> the reaction mix </w:t>
      </w:r>
      <w:r w:rsidR="00894353" w:rsidRPr="00564E71">
        <w:rPr>
          <w:highlight w:val="green"/>
          <w:u w:val="double"/>
        </w:rPr>
        <w:t xml:space="preserve">for a one-step RT-PCR </w:t>
      </w:r>
      <w:r w:rsidR="00564A8B" w:rsidRPr="00564E71">
        <w:rPr>
          <w:highlight w:val="green"/>
          <w:u w:val="double"/>
        </w:rPr>
        <w:t>(final volume 25 µl)</w:t>
      </w:r>
    </w:p>
    <w:p w14:paraId="7BA75BFB" w14:textId="1834D5AC" w:rsidR="00564A8B" w:rsidRPr="00564E71" w:rsidRDefault="00564A8B" w:rsidP="00842400">
      <w:pPr>
        <w:pStyle w:val="afourthpara"/>
        <w:spacing w:after="120"/>
        <w:ind w:left="4536" w:hanging="2693"/>
        <w:rPr>
          <w:highlight w:val="green"/>
          <w:u w:val="double"/>
        </w:rPr>
      </w:pPr>
      <w:r w:rsidRPr="00564E71">
        <w:rPr>
          <w:highlight w:val="green"/>
          <w:u w:val="double"/>
        </w:rPr>
        <w:t>RT-PCR buffer</w:t>
      </w:r>
      <w:r w:rsidR="00842400" w:rsidRPr="00564E71">
        <w:rPr>
          <w:highlight w:val="green"/>
          <w:u w:val="double"/>
        </w:rPr>
        <w:tab/>
      </w:r>
      <w:r w:rsidR="006256F1" w:rsidRPr="00564E71">
        <w:rPr>
          <w:highlight w:val="green"/>
          <w:u w:val="double"/>
        </w:rPr>
        <w:t>1</w:t>
      </w:r>
      <w:r w:rsidR="00D1454E" w:rsidRPr="00564E71">
        <w:rPr>
          <w:highlight w:val="green"/>
          <w:u w:val="double"/>
        </w:rPr>
        <w:t>×</w:t>
      </w:r>
      <w:r w:rsidR="006256F1" w:rsidRPr="00564E71">
        <w:rPr>
          <w:highlight w:val="green"/>
          <w:u w:val="double"/>
        </w:rPr>
        <w:t xml:space="preserve"> concentrated </w:t>
      </w:r>
      <w:r w:rsidR="00197820" w:rsidRPr="00564E71">
        <w:rPr>
          <w:highlight w:val="green"/>
          <w:u w:val="double"/>
        </w:rPr>
        <w:t>(including 2.5</w:t>
      </w:r>
      <w:r w:rsidR="00DA4662" w:rsidRPr="00564E71">
        <w:rPr>
          <w:highlight w:val="green"/>
          <w:u w:val="double"/>
        </w:rPr>
        <w:t xml:space="preserve"> </w:t>
      </w:r>
      <w:r w:rsidR="00197820" w:rsidRPr="00564E71">
        <w:rPr>
          <w:highlight w:val="green"/>
          <w:u w:val="double"/>
        </w:rPr>
        <w:t>mM</w:t>
      </w:r>
      <w:r w:rsidR="00DA4662" w:rsidRPr="00564E71">
        <w:rPr>
          <w:highlight w:val="green"/>
          <w:u w:val="double"/>
        </w:rPr>
        <w:t xml:space="preserve"> MgCl</w:t>
      </w:r>
      <w:r w:rsidR="00DA4662" w:rsidRPr="00564E71">
        <w:rPr>
          <w:highlight w:val="green"/>
          <w:u w:val="double"/>
          <w:vertAlign w:val="subscript"/>
        </w:rPr>
        <w:t>2</w:t>
      </w:r>
      <w:r w:rsidR="00197820" w:rsidRPr="00564E71">
        <w:rPr>
          <w:highlight w:val="green"/>
          <w:u w:val="double"/>
        </w:rPr>
        <w:t>)</w:t>
      </w:r>
    </w:p>
    <w:p w14:paraId="66FFC26C" w14:textId="1C635459" w:rsidR="00564A8B" w:rsidRPr="00564E71" w:rsidRDefault="00564A8B" w:rsidP="00842400">
      <w:pPr>
        <w:pStyle w:val="afourthpara"/>
        <w:spacing w:after="120"/>
        <w:ind w:left="4536" w:hanging="2693"/>
        <w:rPr>
          <w:highlight w:val="green"/>
          <w:u w:val="double"/>
        </w:rPr>
      </w:pPr>
      <w:r w:rsidRPr="00564E71">
        <w:rPr>
          <w:highlight w:val="green"/>
          <w:u w:val="double"/>
        </w:rPr>
        <w:t>dNTPs mix</w:t>
      </w:r>
      <w:r w:rsidRPr="00564E71">
        <w:rPr>
          <w:highlight w:val="green"/>
          <w:u w:val="double"/>
        </w:rPr>
        <w:tab/>
      </w:r>
      <w:r w:rsidR="000B298D" w:rsidRPr="00564E71">
        <w:rPr>
          <w:highlight w:val="green"/>
          <w:u w:val="double"/>
        </w:rPr>
        <w:t>final concentration</w:t>
      </w:r>
      <w:r w:rsidR="00DA4662" w:rsidRPr="00564E71">
        <w:rPr>
          <w:highlight w:val="green"/>
          <w:u w:val="double"/>
        </w:rPr>
        <w:t xml:space="preserve"> 0.4 mM</w:t>
      </w:r>
    </w:p>
    <w:p w14:paraId="11840976" w14:textId="403AB9C1" w:rsidR="00564A8B" w:rsidRPr="00564E71" w:rsidRDefault="00397135" w:rsidP="00842400">
      <w:pPr>
        <w:pStyle w:val="afourthpara"/>
        <w:spacing w:after="120"/>
        <w:ind w:left="4536" w:hanging="2693"/>
        <w:rPr>
          <w:highlight w:val="green"/>
          <w:u w:val="double"/>
        </w:rPr>
      </w:pPr>
      <w:r w:rsidRPr="00564E71">
        <w:rPr>
          <w:highlight w:val="green"/>
          <w:u w:val="double"/>
        </w:rPr>
        <w:t xml:space="preserve">Forward </w:t>
      </w:r>
      <w:r w:rsidR="00564A8B" w:rsidRPr="00564E71">
        <w:rPr>
          <w:highlight w:val="green"/>
          <w:u w:val="double"/>
        </w:rPr>
        <w:t>and reverse primer</w:t>
      </w:r>
      <w:r w:rsidRPr="00564E71">
        <w:rPr>
          <w:highlight w:val="green"/>
          <w:u w:val="double"/>
        </w:rPr>
        <w:t>s</w:t>
      </w:r>
      <w:r w:rsidR="00564A8B" w:rsidRPr="00564E71">
        <w:rPr>
          <w:highlight w:val="green"/>
          <w:u w:val="double"/>
        </w:rPr>
        <w:tab/>
      </w:r>
      <w:r w:rsidR="005E2429" w:rsidRPr="00564E71">
        <w:rPr>
          <w:highlight w:val="green"/>
          <w:u w:val="double"/>
        </w:rPr>
        <w:t xml:space="preserve">final concentration of each primer </w:t>
      </w:r>
      <w:r w:rsidR="00DA4662" w:rsidRPr="00564E71">
        <w:rPr>
          <w:highlight w:val="green"/>
          <w:u w:val="double"/>
        </w:rPr>
        <w:t>0.5 µM</w:t>
      </w:r>
    </w:p>
    <w:p w14:paraId="75DB7D8B" w14:textId="77777777" w:rsidR="00397135" w:rsidRPr="00564E71" w:rsidRDefault="00397135" w:rsidP="00397135">
      <w:pPr>
        <w:pStyle w:val="afourthpara"/>
        <w:spacing w:after="120"/>
        <w:ind w:left="2268"/>
        <w:rPr>
          <w:highlight w:val="green"/>
          <w:u w:val="double"/>
        </w:rPr>
      </w:pPr>
      <w:r w:rsidRPr="00564E71">
        <w:rPr>
          <w:highlight w:val="green"/>
          <w:u w:val="double"/>
        </w:rPr>
        <w:t xml:space="preserve">Primers amplify partial ORF7/3’UTR region of PRRSV (Wernike </w:t>
      </w:r>
      <w:r w:rsidRPr="00564E71">
        <w:rPr>
          <w:i/>
          <w:iCs/>
          <w:highlight w:val="green"/>
          <w:u w:val="double"/>
        </w:rPr>
        <w:t>et al.,</w:t>
      </w:r>
      <w:r w:rsidRPr="00564E71">
        <w:rPr>
          <w:highlight w:val="green"/>
          <w:u w:val="double"/>
        </w:rPr>
        <w:t xml:space="preserve"> 2012a):</w:t>
      </w:r>
    </w:p>
    <w:p w14:paraId="006C2700" w14:textId="77777777" w:rsidR="00397135" w:rsidRPr="00564E71" w:rsidRDefault="00397135" w:rsidP="00397135">
      <w:pPr>
        <w:pStyle w:val="afourthpara"/>
        <w:spacing w:after="120"/>
        <w:ind w:left="2268"/>
        <w:rPr>
          <w:highlight w:val="green"/>
          <w:u w:val="double"/>
        </w:rPr>
      </w:pPr>
      <w:r w:rsidRPr="00564E71">
        <w:rPr>
          <w:highlight w:val="green"/>
          <w:u w:val="double"/>
        </w:rPr>
        <w:t xml:space="preserve">Forward primer 5’-ATG-GCC-AGC-CAG-TCA-ATCA-3’, </w:t>
      </w:r>
    </w:p>
    <w:p w14:paraId="5020D4E2" w14:textId="77777777" w:rsidR="00397135" w:rsidRPr="00564E71" w:rsidRDefault="00397135" w:rsidP="00397135">
      <w:pPr>
        <w:pStyle w:val="afourthpara"/>
        <w:ind w:left="2268"/>
        <w:rPr>
          <w:highlight w:val="green"/>
          <w:u w:val="double"/>
        </w:rPr>
      </w:pPr>
      <w:r w:rsidRPr="00564E71">
        <w:rPr>
          <w:highlight w:val="green"/>
          <w:u w:val="double"/>
        </w:rPr>
        <w:t>Reverse primer 5’-TCG-CCC-TAA-TTG-AAT-AGG-TGA-CT-3’</w:t>
      </w:r>
    </w:p>
    <w:p w14:paraId="37566805" w14:textId="4484BFBA" w:rsidR="00564A8B" w:rsidRPr="00564E71" w:rsidRDefault="00564A8B" w:rsidP="00842400">
      <w:pPr>
        <w:pStyle w:val="afourthpara"/>
        <w:spacing w:after="120"/>
        <w:ind w:left="4536" w:hanging="2693"/>
        <w:rPr>
          <w:highlight w:val="green"/>
          <w:u w:val="double"/>
        </w:rPr>
      </w:pPr>
      <w:r w:rsidRPr="00564E71">
        <w:rPr>
          <w:highlight w:val="green"/>
          <w:u w:val="double"/>
        </w:rPr>
        <w:t>RT-PCR enzyme mix</w:t>
      </w:r>
      <w:r w:rsidR="00842400" w:rsidRPr="00564E71">
        <w:rPr>
          <w:highlight w:val="green"/>
          <w:u w:val="double"/>
        </w:rPr>
        <w:tab/>
      </w:r>
      <w:r w:rsidR="00222DC3" w:rsidRPr="00564E71">
        <w:rPr>
          <w:highlight w:val="green"/>
          <w:u w:val="double"/>
        </w:rPr>
        <w:t>Recommended No. of Units of each enzyme</w:t>
      </w:r>
    </w:p>
    <w:p w14:paraId="09C4A198" w14:textId="1B374B1D" w:rsidR="00DA4662" w:rsidRPr="00564E71" w:rsidRDefault="00564A8B" w:rsidP="00842400">
      <w:pPr>
        <w:pStyle w:val="afourthpara"/>
        <w:spacing w:after="120"/>
        <w:ind w:left="4536" w:hanging="2693"/>
        <w:rPr>
          <w:highlight w:val="green"/>
          <w:u w:val="double"/>
        </w:rPr>
      </w:pPr>
      <w:r w:rsidRPr="00564E71">
        <w:rPr>
          <w:highlight w:val="green"/>
          <w:u w:val="double"/>
        </w:rPr>
        <w:t>RNA</w:t>
      </w:r>
      <w:r w:rsidRPr="00564E71">
        <w:rPr>
          <w:highlight w:val="green"/>
          <w:u w:val="double"/>
        </w:rPr>
        <w:tab/>
        <w:t>5 µl</w:t>
      </w:r>
      <w:r w:rsidR="00DA4662" w:rsidRPr="00564E71">
        <w:rPr>
          <w:highlight w:val="green"/>
          <w:u w:val="double"/>
        </w:rPr>
        <w:t xml:space="preserve"> </w:t>
      </w:r>
    </w:p>
    <w:p w14:paraId="160968C0" w14:textId="5390BA61" w:rsidR="00DA4662" w:rsidRPr="00564E71" w:rsidRDefault="00DA4662" w:rsidP="00842400">
      <w:pPr>
        <w:pStyle w:val="afourthpara"/>
        <w:ind w:left="4536" w:hanging="2693"/>
        <w:rPr>
          <w:highlight w:val="green"/>
          <w:u w:val="double"/>
        </w:rPr>
      </w:pPr>
      <w:r w:rsidRPr="00564E71">
        <w:rPr>
          <w:highlight w:val="green"/>
          <w:u w:val="double"/>
        </w:rPr>
        <w:t xml:space="preserve">RNase-free water </w:t>
      </w:r>
      <w:r w:rsidRPr="00564E71">
        <w:rPr>
          <w:highlight w:val="green"/>
          <w:u w:val="double"/>
        </w:rPr>
        <w:tab/>
        <w:t>up to 25 µl</w:t>
      </w:r>
    </w:p>
    <w:p w14:paraId="106F2FFD" w14:textId="3F8EBDC9" w:rsidR="000F3508" w:rsidRPr="00564E71" w:rsidRDefault="00502792" w:rsidP="00842400">
      <w:pPr>
        <w:pStyle w:val="i"/>
        <w:rPr>
          <w:highlight w:val="green"/>
          <w:u w:val="double"/>
        </w:rPr>
      </w:pPr>
      <w:r w:rsidRPr="00564E71">
        <w:rPr>
          <w:highlight w:val="green"/>
          <w:u w:val="double"/>
        </w:rPr>
        <w:t>iv</w:t>
      </w:r>
      <w:r w:rsidR="00780FDE" w:rsidRPr="00564E71">
        <w:rPr>
          <w:highlight w:val="green"/>
          <w:u w:val="double"/>
        </w:rPr>
        <w:t>)</w:t>
      </w:r>
      <w:r w:rsidR="00842400" w:rsidRPr="00564E71">
        <w:rPr>
          <w:highlight w:val="green"/>
          <w:u w:val="double"/>
        </w:rPr>
        <w:tab/>
      </w:r>
      <w:r w:rsidR="00B01206" w:rsidRPr="00564E71">
        <w:rPr>
          <w:highlight w:val="green"/>
          <w:u w:val="double"/>
        </w:rPr>
        <w:t xml:space="preserve">Perform </w:t>
      </w:r>
      <w:r w:rsidR="00663047" w:rsidRPr="00564E71">
        <w:rPr>
          <w:highlight w:val="green"/>
          <w:u w:val="double"/>
        </w:rPr>
        <w:t xml:space="preserve">a </w:t>
      </w:r>
      <w:r w:rsidR="00B01206" w:rsidRPr="00564E71">
        <w:rPr>
          <w:highlight w:val="green"/>
          <w:u w:val="double"/>
        </w:rPr>
        <w:t>o</w:t>
      </w:r>
      <w:r w:rsidR="001300D8" w:rsidRPr="00564E71">
        <w:rPr>
          <w:highlight w:val="green"/>
          <w:u w:val="double"/>
        </w:rPr>
        <w:t>ne-</w:t>
      </w:r>
      <w:r w:rsidR="00894353" w:rsidRPr="00564E71">
        <w:rPr>
          <w:highlight w:val="green"/>
          <w:u w:val="double"/>
        </w:rPr>
        <w:t xml:space="preserve">step RT-PCR </w:t>
      </w:r>
      <w:r w:rsidR="002605D6" w:rsidRPr="00564E71">
        <w:rPr>
          <w:highlight w:val="green"/>
          <w:u w:val="double"/>
        </w:rPr>
        <w:t>reaction according to the following thermal protocol:</w:t>
      </w:r>
    </w:p>
    <w:p w14:paraId="24CB5BCD" w14:textId="3E96E88D" w:rsidR="00564A8B" w:rsidRPr="00564E71" w:rsidRDefault="00564A8B" w:rsidP="00842400">
      <w:pPr>
        <w:pStyle w:val="afourthpara"/>
        <w:spacing w:after="120"/>
        <w:rPr>
          <w:highlight w:val="green"/>
          <w:u w:val="double"/>
        </w:rPr>
      </w:pPr>
      <w:r w:rsidRPr="00564E71">
        <w:rPr>
          <w:highlight w:val="green"/>
          <w:u w:val="double"/>
        </w:rPr>
        <w:t xml:space="preserve">Reverse transcription </w:t>
      </w:r>
      <w:r w:rsidR="000B298D" w:rsidRPr="00564E71">
        <w:rPr>
          <w:highlight w:val="green"/>
          <w:u w:val="double"/>
        </w:rPr>
        <w:tab/>
      </w:r>
      <w:r w:rsidR="00D233E1" w:rsidRPr="00564E71">
        <w:rPr>
          <w:highlight w:val="green"/>
          <w:u w:val="double"/>
        </w:rPr>
        <w:t>50°C for 30 min</w:t>
      </w:r>
      <w:r w:rsidR="00842400" w:rsidRPr="00564E71">
        <w:rPr>
          <w:highlight w:val="green"/>
          <w:u w:val="double"/>
        </w:rPr>
        <w:t>utes</w:t>
      </w:r>
    </w:p>
    <w:p w14:paraId="52C7ED04" w14:textId="2AB9567F" w:rsidR="00564A8B" w:rsidRPr="00564E71" w:rsidRDefault="00564A8B" w:rsidP="00842400">
      <w:pPr>
        <w:pStyle w:val="afourthpara"/>
        <w:spacing w:after="120"/>
        <w:rPr>
          <w:highlight w:val="green"/>
          <w:u w:val="double"/>
        </w:rPr>
      </w:pPr>
      <w:r w:rsidRPr="00564E71">
        <w:rPr>
          <w:highlight w:val="green"/>
          <w:u w:val="double"/>
        </w:rPr>
        <w:t>Revers</w:t>
      </w:r>
      <w:r w:rsidR="00663047" w:rsidRPr="00564E71">
        <w:rPr>
          <w:highlight w:val="green"/>
          <w:u w:val="double"/>
        </w:rPr>
        <w:t>e transcriptase inactivation and</w:t>
      </w:r>
      <w:r w:rsidRPr="00564E71">
        <w:rPr>
          <w:highlight w:val="green"/>
          <w:u w:val="double"/>
        </w:rPr>
        <w:t xml:space="preserve"> </w:t>
      </w:r>
      <w:r w:rsidR="00B951CC" w:rsidRPr="00564E71">
        <w:rPr>
          <w:highlight w:val="green"/>
          <w:u w:val="double"/>
        </w:rPr>
        <w:t>polymerase activation</w:t>
      </w:r>
      <w:r w:rsidR="00842400" w:rsidRPr="00564E71">
        <w:rPr>
          <w:highlight w:val="green"/>
          <w:u w:val="double"/>
        </w:rPr>
        <w:t xml:space="preserve">: </w:t>
      </w:r>
      <w:r w:rsidR="005A64DA" w:rsidRPr="00564E71">
        <w:rPr>
          <w:highlight w:val="green"/>
          <w:u w:val="double"/>
        </w:rPr>
        <w:t>dependin</w:t>
      </w:r>
      <w:r w:rsidR="00B01206" w:rsidRPr="00564E71">
        <w:rPr>
          <w:highlight w:val="green"/>
          <w:u w:val="double"/>
        </w:rPr>
        <w:t>g on the enzyme characteristics</w:t>
      </w:r>
    </w:p>
    <w:p w14:paraId="70878E08" w14:textId="77777777" w:rsidR="00B951CC" w:rsidRPr="00564E71" w:rsidRDefault="00B951CC" w:rsidP="00D1454E">
      <w:pPr>
        <w:pStyle w:val="afourthpara"/>
        <w:spacing w:after="120"/>
        <w:rPr>
          <w:highlight w:val="green"/>
          <w:u w:val="double"/>
        </w:rPr>
      </w:pPr>
      <w:r w:rsidRPr="00564E71">
        <w:rPr>
          <w:highlight w:val="green"/>
          <w:u w:val="double"/>
        </w:rPr>
        <w:t xml:space="preserve">35 cycles of </w:t>
      </w:r>
    </w:p>
    <w:p w14:paraId="6E6A0127" w14:textId="26577ECC" w:rsidR="00B951CC" w:rsidRPr="00564E71" w:rsidRDefault="00B951CC" w:rsidP="00D1454E">
      <w:pPr>
        <w:pStyle w:val="afourthpara"/>
        <w:spacing w:after="120"/>
        <w:ind w:left="4536" w:hanging="2268"/>
        <w:rPr>
          <w:highlight w:val="green"/>
          <w:u w:val="double"/>
        </w:rPr>
      </w:pPr>
      <w:r w:rsidRPr="00564E71">
        <w:rPr>
          <w:highlight w:val="green"/>
          <w:u w:val="double"/>
        </w:rPr>
        <w:t>Denaturation</w:t>
      </w:r>
      <w:r w:rsidR="000B298D" w:rsidRPr="00564E71">
        <w:rPr>
          <w:highlight w:val="green"/>
          <w:u w:val="double"/>
        </w:rPr>
        <w:tab/>
      </w:r>
      <w:r w:rsidR="00255F33" w:rsidRPr="00564E71">
        <w:rPr>
          <w:highlight w:val="green"/>
          <w:u w:val="double"/>
        </w:rPr>
        <w:t>94°C for 30 sec</w:t>
      </w:r>
      <w:r w:rsidR="00842400" w:rsidRPr="00564E71">
        <w:rPr>
          <w:highlight w:val="green"/>
          <w:u w:val="double"/>
        </w:rPr>
        <w:t>onds</w:t>
      </w:r>
    </w:p>
    <w:p w14:paraId="148CC0C3" w14:textId="5118D929" w:rsidR="00B951CC" w:rsidRPr="00564E71" w:rsidRDefault="00B951CC" w:rsidP="00D1454E">
      <w:pPr>
        <w:pStyle w:val="afourthpara"/>
        <w:spacing w:after="120"/>
        <w:ind w:left="4536" w:hanging="2268"/>
        <w:rPr>
          <w:highlight w:val="green"/>
          <w:u w:val="double"/>
        </w:rPr>
      </w:pPr>
      <w:r w:rsidRPr="00564E71">
        <w:rPr>
          <w:highlight w:val="green"/>
          <w:u w:val="double"/>
        </w:rPr>
        <w:t>Annealing</w:t>
      </w:r>
      <w:r w:rsidR="000B298D" w:rsidRPr="00564E71">
        <w:rPr>
          <w:highlight w:val="green"/>
          <w:u w:val="double"/>
        </w:rPr>
        <w:tab/>
      </w:r>
      <w:r w:rsidR="00255F33" w:rsidRPr="00564E71">
        <w:rPr>
          <w:highlight w:val="green"/>
          <w:u w:val="double"/>
        </w:rPr>
        <w:t>55°C for 40 sec</w:t>
      </w:r>
      <w:r w:rsidR="00842400" w:rsidRPr="00564E71">
        <w:rPr>
          <w:highlight w:val="green"/>
          <w:u w:val="double"/>
        </w:rPr>
        <w:t>onds</w:t>
      </w:r>
    </w:p>
    <w:p w14:paraId="18CCFD78" w14:textId="62460F21" w:rsidR="00B951CC" w:rsidRPr="00564E71" w:rsidRDefault="00B951CC" w:rsidP="00D1454E">
      <w:pPr>
        <w:pStyle w:val="afourthpara"/>
        <w:spacing w:after="120"/>
        <w:ind w:left="4536" w:hanging="2268"/>
        <w:rPr>
          <w:highlight w:val="green"/>
          <w:u w:val="double"/>
        </w:rPr>
      </w:pPr>
      <w:r w:rsidRPr="00564E71">
        <w:rPr>
          <w:highlight w:val="green"/>
          <w:u w:val="double"/>
        </w:rPr>
        <w:t>Extension</w:t>
      </w:r>
      <w:r w:rsidR="000B298D" w:rsidRPr="00564E71">
        <w:rPr>
          <w:highlight w:val="green"/>
          <w:u w:val="double"/>
        </w:rPr>
        <w:tab/>
      </w:r>
      <w:r w:rsidR="00255F33" w:rsidRPr="00564E71">
        <w:rPr>
          <w:highlight w:val="green"/>
          <w:u w:val="double"/>
        </w:rPr>
        <w:t>72°C for 50 sec</w:t>
      </w:r>
      <w:r w:rsidR="00842400" w:rsidRPr="00564E71">
        <w:rPr>
          <w:highlight w:val="green"/>
          <w:u w:val="double"/>
        </w:rPr>
        <w:t>onds</w:t>
      </w:r>
    </w:p>
    <w:p w14:paraId="0F96361B" w14:textId="7C6EFC63" w:rsidR="00B951CC" w:rsidRPr="00564E71" w:rsidRDefault="00B951CC" w:rsidP="0026556C">
      <w:pPr>
        <w:pStyle w:val="afourthpara"/>
        <w:ind w:left="4536" w:hanging="2693"/>
        <w:rPr>
          <w:highlight w:val="green"/>
          <w:u w:val="double"/>
        </w:rPr>
      </w:pPr>
      <w:r w:rsidRPr="00564E71">
        <w:rPr>
          <w:highlight w:val="green"/>
          <w:u w:val="double"/>
        </w:rPr>
        <w:t xml:space="preserve">Final extension </w:t>
      </w:r>
      <w:r w:rsidRPr="00564E71">
        <w:rPr>
          <w:highlight w:val="green"/>
          <w:u w:val="double"/>
        </w:rPr>
        <w:tab/>
      </w:r>
      <w:r w:rsidR="00255F33" w:rsidRPr="00564E71">
        <w:rPr>
          <w:highlight w:val="green"/>
          <w:u w:val="double"/>
        </w:rPr>
        <w:t>72°C for 10 min</w:t>
      </w:r>
      <w:r w:rsidR="00842400" w:rsidRPr="00564E71">
        <w:rPr>
          <w:highlight w:val="green"/>
          <w:u w:val="double"/>
        </w:rPr>
        <w:t>utes</w:t>
      </w:r>
    </w:p>
    <w:p w14:paraId="02E0E80B" w14:textId="1CDD9875" w:rsidR="00D64D5B" w:rsidRPr="00564E71" w:rsidRDefault="00780FDE" w:rsidP="00842400">
      <w:pPr>
        <w:pStyle w:val="i"/>
        <w:rPr>
          <w:highlight w:val="green"/>
          <w:u w:val="double"/>
        </w:rPr>
      </w:pPr>
      <w:r w:rsidRPr="00564E71">
        <w:rPr>
          <w:highlight w:val="green"/>
          <w:u w:val="double"/>
        </w:rPr>
        <w:t>v)</w:t>
      </w:r>
      <w:r w:rsidR="00842400" w:rsidRPr="00564E71">
        <w:rPr>
          <w:highlight w:val="green"/>
          <w:u w:val="double"/>
        </w:rPr>
        <w:tab/>
      </w:r>
      <w:r w:rsidR="000F3508" w:rsidRPr="00564E71">
        <w:rPr>
          <w:highlight w:val="green"/>
          <w:u w:val="double"/>
        </w:rPr>
        <w:t xml:space="preserve">Gel electrophoresis </w:t>
      </w:r>
    </w:p>
    <w:p w14:paraId="68B025DA" w14:textId="08C7DC74" w:rsidR="000F3508" w:rsidRPr="00564E71" w:rsidRDefault="000B298D" w:rsidP="00842400">
      <w:pPr>
        <w:pStyle w:val="afourthpara"/>
        <w:rPr>
          <w:highlight w:val="green"/>
          <w:u w:val="double"/>
        </w:rPr>
      </w:pPr>
      <w:r w:rsidRPr="00564E71">
        <w:rPr>
          <w:highlight w:val="green"/>
          <w:u w:val="double"/>
        </w:rPr>
        <w:t>Analyse</w:t>
      </w:r>
      <w:r w:rsidR="00894353" w:rsidRPr="00564E71">
        <w:rPr>
          <w:highlight w:val="green"/>
          <w:u w:val="double"/>
        </w:rPr>
        <w:t xml:space="preserve"> obtained amplicons through electrophoresis on a 1.5% agarose, staining with an inte</w:t>
      </w:r>
      <w:r w:rsidRPr="00564E71">
        <w:rPr>
          <w:highlight w:val="green"/>
          <w:u w:val="double"/>
        </w:rPr>
        <w:t>r</w:t>
      </w:r>
      <w:r w:rsidR="00894353" w:rsidRPr="00564E71">
        <w:rPr>
          <w:highlight w:val="green"/>
          <w:u w:val="double"/>
        </w:rPr>
        <w:t xml:space="preserve">calating dye </w:t>
      </w:r>
      <w:r w:rsidR="00E91C64" w:rsidRPr="00564E71">
        <w:rPr>
          <w:highlight w:val="green"/>
          <w:u w:val="double"/>
        </w:rPr>
        <w:t xml:space="preserve">(ethidium bromide or its equivalent) </w:t>
      </w:r>
      <w:r w:rsidR="00894353" w:rsidRPr="00564E71">
        <w:rPr>
          <w:highlight w:val="green"/>
          <w:u w:val="double"/>
        </w:rPr>
        <w:t xml:space="preserve">and </w:t>
      </w:r>
      <w:r w:rsidRPr="00564E71">
        <w:rPr>
          <w:highlight w:val="green"/>
          <w:u w:val="double"/>
        </w:rPr>
        <w:t>visualisation</w:t>
      </w:r>
      <w:r w:rsidR="00894353" w:rsidRPr="00564E71">
        <w:rPr>
          <w:highlight w:val="green"/>
          <w:u w:val="double"/>
        </w:rPr>
        <w:t xml:space="preserve"> in a UV light. </w:t>
      </w:r>
      <w:r w:rsidR="007E2C3E" w:rsidRPr="00564E71">
        <w:rPr>
          <w:highlight w:val="green"/>
          <w:u w:val="double"/>
        </w:rPr>
        <w:t>D</w:t>
      </w:r>
      <w:r w:rsidR="000F3508" w:rsidRPr="00564E71">
        <w:rPr>
          <w:highlight w:val="green"/>
          <w:u w:val="double"/>
        </w:rPr>
        <w:t xml:space="preserve">ifferentiation </w:t>
      </w:r>
      <w:r w:rsidR="007E2C3E" w:rsidRPr="00564E71">
        <w:rPr>
          <w:highlight w:val="green"/>
          <w:u w:val="double"/>
        </w:rPr>
        <w:t xml:space="preserve">between PRRSV-1 and PRRSV-2 </w:t>
      </w:r>
      <w:r w:rsidR="000725EE" w:rsidRPr="00564E71">
        <w:rPr>
          <w:highlight w:val="green"/>
          <w:u w:val="double"/>
        </w:rPr>
        <w:t>is</w:t>
      </w:r>
      <w:r w:rsidR="007E2C3E" w:rsidRPr="00564E71">
        <w:rPr>
          <w:highlight w:val="green"/>
          <w:u w:val="double"/>
        </w:rPr>
        <w:t xml:space="preserve"> </w:t>
      </w:r>
      <w:r w:rsidR="000F3508" w:rsidRPr="00564E71">
        <w:rPr>
          <w:highlight w:val="green"/>
          <w:u w:val="double"/>
        </w:rPr>
        <w:t>base</w:t>
      </w:r>
      <w:r w:rsidR="007E2C3E" w:rsidRPr="00564E71">
        <w:rPr>
          <w:highlight w:val="green"/>
          <w:u w:val="double"/>
        </w:rPr>
        <w:t xml:space="preserve">d on the length of the amplicons, which are 398 bp and 433 bp, respectively </w:t>
      </w:r>
    </w:p>
    <w:p w14:paraId="31CC8491" w14:textId="276B044F" w:rsidR="00AD78A2" w:rsidRPr="00564E71" w:rsidRDefault="00AD78A2" w:rsidP="00842400">
      <w:pPr>
        <w:pStyle w:val="111"/>
        <w:rPr>
          <w:highlight w:val="green"/>
          <w:u w:val="double"/>
        </w:rPr>
      </w:pPr>
      <w:r w:rsidRPr="00564E71">
        <w:rPr>
          <w:highlight w:val="green"/>
          <w:u w:val="double"/>
        </w:rPr>
        <w:t>1.2.2</w:t>
      </w:r>
      <w:r w:rsidR="00842400" w:rsidRPr="00564E71">
        <w:rPr>
          <w:highlight w:val="green"/>
          <w:u w:val="double"/>
        </w:rPr>
        <w:t>.</w:t>
      </w:r>
      <w:r w:rsidR="00842400" w:rsidRPr="00564E71">
        <w:rPr>
          <w:highlight w:val="green"/>
          <w:u w:val="double"/>
        </w:rPr>
        <w:tab/>
      </w:r>
      <w:r w:rsidRPr="00564E71">
        <w:rPr>
          <w:highlight w:val="green"/>
          <w:u w:val="double"/>
        </w:rPr>
        <w:t>Real-time RT-PCR</w:t>
      </w:r>
    </w:p>
    <w:p w14:paraId="0C109A48" w14:textId="231A4933" w:rsidR="00261315" w:rsidRPr="00564E71" w:rsidRDefault="00261315" w:rsidP="00842400">
      <w:pPr>
        <w:pStyle w:val="i"/>
        <w:rPr>
          <w:highlight w:val="green"/>
          <w:u w:val="double"/>
        </w:rPr>
      </w:pPr>
      <w:r w:rsidRPr="00564E71">
        <w:rPr>
          <w:highlight w:val="green"/>
          <w:u w:val="double"/>
        </w:rPr>
        <w:t>i)</w:t>
      </w:r>
      <w:r w:rsidR="00842400" w:rsidRPr="00564E71">
        <w:rPr>
          <w:highlight w:val="green"/>
          <w:u w:val="double"/>
        </w:rPr>
        <w:tab/>
      </w:r>
      <w:r w:rsidR="00E91C64" w:rsidRPr="00564E71">
        <w:rPr>
          <w:highlight w:val="green"/>
          <w:u w:val="double"/>
        </w:rPr>
        <w:t xml:space="preserve">Perform </w:t>
      </w:r>
      <w:r w:rsidRPr="00564E71">
        <w:rPr>
          <w:highlight w:val="green"/>
          <w:u w:val="double"/>
        </w:rPr>
        <w:t xml:space="preserve">RNA extraction </w:t>
      </w:r>
    </w:p>
    <w:p w14:paraId="1301823B" w14:textId="2CE78C41" w:rsidR="00261315" w:rsidRPr="00564E71" w:rsidRDefault="00261315" w:rsidP="00842400">
      <w:pPr>
        <w:pStyle w:val="i"/>
        <w:rPr>
          <w:highlight w:val="green"/>
          <w:u w:val="double"/>
        </w:rPr>
      </w:pPr>
      <w:r w:rsidRPr="00564E71">
        <w:rPr>
          <w:highlight w:val="green"/>
          <w:u w:val="double"/>
        </w:rPr>
        <w:t>ii)</w:t>
      </w:r>
      <w:r w:rsidR="00842400" w:rsidRPr="00564E71">
        <w:rPr>
          <w:highlight w:val="green"/>
          <w:u w:val="double"/>
        </w:rPr>
        <w:tab/>
      </w:r>
      <w:r w:rsidRPr="00564E71">
        <w:rPr>
          <w:highlight w:val="green"/>
          <w:u w:val="double"/>
        </w:rPr>
        <w:t xml:space="preserve">Reverse transcription </w:t>
      </w:r>
    </w:p>
    <w:p w14:paraId="45313DB8" w14:textId="3B373569" w:rsidR="00261315" w:rsidRPr="00564E71" w:rsidRDefault="00261315" w:rsidP="00D1454E">
      <w:pPr>
        <w:pStyle w:val="afourthpara"/>
        <w:rPr>
          <w:highlight w:val="green"/>
          <w:u w:val="double"/>
        </w:rPr>
      </w:pPr>
      <w:r w:rsidRPr="00564E71">
        <w:rPr>
          <w:highlight w:val="green"/>
          <w:u w:val="double"/>
        </w:rPr>
        <w:t>Reverse transcription stage may be performed separately (</w:t>
      </w:r>
      <w:r w:rsidR="00E91C64" w:rsidRPr="00564E71">
        <w:rPr>
          <w:highlight w:val="green"/>
          <w:u w:val="double"/>
        </w:rPr>
        <w:t>e.g.</w:t>
      </w:r>
      <w:r w:rsidRPr="00564E71">
        <w:rPr>
          <w:highlight w:val="green"/>
          <w:u w:val="double"/>
        </w:rPr>
        <w:t xml:space="preserve"> 30 min</w:t>
      </w:r>
      <w:r w:rsidR="0026556C" w:rsidRPr="00564E71">
        <w:rPr>
          <w:highlight w:val="green"/>
          <w:u w:val="double"/>
        </w:rPr>
        <w:t>utes</w:t>
      </w:r>
      <w:r w:rsidRPr="00564E71">
        <w:rPr>
          <w:highlight w:val="green"/>
          <w:u w:val="double"/>
        </w:rPr>
        <w:t xml:space="preserve"> at 50°C) or included as a part of a one-tube RT-PCR reaction.</w:t>
      </w:r>
    </w:p>
    <w:p w14:paraId="77C3C9C6" w14:textId="5AEAC8D3" w:rsidR="00261315" w:rsidRPr="00564E71" w:rsidRDefault="00261315" w:rsidP="00842400">
      <w:pPr>
        <w:pStyle w:val="i"/>
        <w:rPr>
          <w:highlight w:val="green"/>
          <w:u w:val="double"/>
        </w:rPr>
      </w:pPr>
      <w:r w:rsidRPr="00564E71">
        <w:rPr>
          <w:highlight w:val="green"/>
          <w:u w:val="double"/>
        </w:rPr>
        <w:t>iii)</w:t>
      </w:r>
      <w:r w:rsidR="00842400" w:rsidRPr="00564E71">
        <w:rPr>
          <w:highlight w:val="green"/>
          <w:u w:val="double"/>
        </w:rPr>
        <w:tab/>
      </w:r>
      <w:r w:rsidRPr="00564E71">
        <w:rPr>
          <w:highlight w:val="green"/>
          <w:u w:val="double"/>
        </w:rPr>
        <w:t>Prepar</w:t>
      </w:r>
      <w:r w:rsidR="00CC19E8" w:rsidRPr="00564E71">
        <w:rPr>
          <w:highlight w:val="green"/>
          <w:u w:val="double"/>
        </w:rPr>
        <w:t>e</w:t>
      </w:r>
      <w:r w:rsidRPr="00564E71">
        <w:rPr>
          <w:highlight w:val="green"/>
          <w:u w:val="double"/>
        </w:rPr>
        <w:t xml:space="preserve"> the reaction mix </w:t>
      </w:r>
      <w:r w:rsidR="00E91C64" w:rsidRPr="00564E71">
        <w:rPr>
          <w:highlight w:val="green"/>
          <w:u w:val="double"/>
        </w:rPr>
        <w:t>using</w:t>
      </w:r>
      <w:r w:rsidR="00407151" w:rsidRPr="00564E71">
        <w:rPr>
          <w:highlight w:val="green"/>
          <w:u w:val="double"/>
        </w:rPr>
        <w:t xml:space="preserve"> the reagent</w:t>
      </w:r>
      <w:r w:rsidR="00CC19E8" w:rsidRPr="00564E71">
        <w:rPr>
          <w:highlight w:val="green"/>
          <w:u w:val="double"/>
        </w:rPr>
        <w:t>s</w:t>
      </w:r>
      <w:r w:rsidR="00407151" w:rsidRPr="00564E71">
        <w:rPr>
          <w:highlight w:val="green"/>
          <w:u w:val="double"/>
        </w:rPr>
        <w:t xml:space="preserve"> appropriate </w:t>
      </w:r>
      <w:r w:rsidR="00CC19E8" w:rsidRPr="00564E71">
        <w:rPr>
          <w:highlight w:val="green"/>
          <w:u w:val="double"/>
        </w:rPr>
        <w:t xml:space="preserve">for hydrolysis </w:t>
      </w:r>
      <w:r w:rsidR="00407151" w:rsidRPr="00564E71">
        <w:rPr>
          <w:highlight w:val="green"/>
          <w:u w:val="double"/>
        </w:rPr>
        <w:t>probe-based detection</w:t>
      </w:r>
      <w:r w:rsidR="0095134A" w:rsidRPr="00564E71">
        <w:rPr>
          <w:highlight w:val="green"/>
          <w:u w:val="double"/>
        </w:rPr>
        <w:t>. Most often</w:t>
      </w:r>
      <w:r w:rsidR="00E91C64" w:rsidRPr="00564E71">
        <w:rPr>
          <w:highlight w:val="green"/>
          <w:u w:val="double"/>
        </w:rPr>
        <w:t>, the</w:t>
      </w:r>
      <w:r w:rsidR="0095134A" w:rsidRPr="00564E71">
        <w:rPr>
          <w:highlight w:val="green"/>
          <w:u w:val="double"/>
        </w:rPr>
        <w:t xml:space="preserve"> reaction is performed in a</w:t>
      </w:r>
      <w:r w:rsidRPr="00564E71">
        <w:rPr>
          <w:highlight w:val="green"/>
          <w:u w:val="double"/>
        </w:rPr>
        <w:t xml:space="preserve"> volume </w:t>
      </w:r>
      <w:r w:rsidR="0095134A" w:rsidRPr="00564E71">
        <w:rPr>
          <w:highlight w:val="green"/>
          <w:u w:val="double"/>
        </w:rPr>
        <w:t xml:space="preserve">of </w:t>
      </w:r>
      <w:r w:rsidRPr="00564E71">
        <w:rPr>
          <w:highlight w:val="green"/>
          <w:u w:val="double"/>
        </w:rPr>
        <w:t>25 µl</w:t>
      </w:r>
      <w:r w:rsidR="0095134A" w:rsidRPr="00564E71">
        <w:rPr>
          <w:highlight w:val="green"/>
          <w:u w:val="double"/>
        </w:rPr>
        <w:t xml:space="preserve">, including 2-5 µl of </w:t>
      </w:r>
      <w:r w:rsidR="00E91C64" w:rsidRPr="00564E71">
        <w:rPr>
          <w:highlight w:val="green"/>
          <w:u w:val="double"/>
        </w:rPr>
        <w:t xml:space="preserve">extracted </w:t>
      </w:r>
      <w:r w:rsidR="0095134A" w:rsidRPr="00564E71">
        <w:rPr>
          <w:highlight w:val="green"/>
          <w:u w:val="double"/>
        </w:rPr>
        <w:t>RNA</w:t>
      </w:r>
      <w:r w:rsidR="002B0733" w:rsidRPr="00564E71">
        <w:rPr>
          <w:highlight w:val="green"/>
          <w:u w:val="double"/>
        </w:rPr>
        <w:t>.</w:t>
      </w:r>
      <w:r w:rsidR="00407151" w:rsidRPr="00564E71">
        <w:rPr>
          <w:highlight w:val="green"/>
          <w:u w:val="double"/>
        </w:rPr>
        <w:t xml:space="preserve"> </w:t>
      </w:r>
      <w:r w:rsidR="002E3A78" w:rsidRPr="00564E71">
        <w:rPr>
          <w:highlight w:val="green"/>
          <w:u w:val="double"/>
        </w:rPr>
        <w:t>The final concentration of p</w:t>
      </w:r>
      <w:r w:rsidR="00407151" w:rsidRPr="00564E71">
        <w:rPr>
          <w:highlight w:val="green"/>
          <w:u w:val="double"/>
        </w:rPr>
        <w:t xml:space="preserve">rimers </w:t>
      </w:r>
      <w:r w:rsidR="00D05170" w:rsidRPr="00564E71">
        <w:rPr>
          <w:highlight w:val="green"/>
          <w:u w:val="double"/>
        </w:rPr>
        <w:t xml:space="preserve">and probes </w:t>
      </w:r>
      <w:r w:rsidR="00407151" w:rsidRPr="00564E71">
        <w:rPr>
          <w:highlight w:val="green"/>
          <w:u w:val="double"/>
        </w:rPr>
        <w:t>should be approximate</w:t>
      </w:r>
      <w:r w:rsidR="00D05170" w:rsidRPr="00564E71">
        <w:rPr>
          <w:highlight w:val="green"/>
          <w:u w:val="double"/>
        </w:rPr>
        <w:t>ly</w:t>
      </w:r>
      <w:r w:rsidR="00407151" w:rsidRPr="00564E71">
        <w:rPr>
          <w:highlight w:val="green"/>
          <w:u w:val="double"/>
        </w:rPr>
        <w:t xml:space="preserve"> </w:t>
      </w:r>
      <w:r w:rsidR="00D05170" w:rsidRPr="00564E71">
        <w:rPr>
          <w:highlight w:val="green"/>
          <w:u w:val="double"/>
        </w:rPr>
        <w:t>0.4</w:t>
      </w:r>
      <w:r w:rsidR="0026556C" w:rsidRPr="00564E71">
        <w:rPr>
          <w:highlight w:val="green"/>
          <w:u w:val="double"/>
        </w:rPr>
        <w:t> </w:t>
      </w:r>
      <w:r w:rsidR="00D05170" w:rsidRPr="00564E71">
        <w:rPr>
          <w:highlight w:val="green"/>
          <w:u w:val="double"/>
        </w:rPr>
        <w:t xml:space="preserve">µM and 0.2 µM, respectively. </w:t>
      </w:r>
    </w:p>
    <w:p w14:paraId="56C9A4A3" w14:textId="766B1705" w:rsidR="000F3508" w:rsidRPr="00564E71" w:rsidRDefault="00407151" w:rsidP="00D1454E">
      <w:pPr>
        <w:pStyle w:val="afourthpara"/>
        <w:rPr>
          <w:highlight w:val="green"/>
          <w:u w:val="double"/>
        </w:rPr>
      </w:pPr>
      <w:r w:rsidRPr="00564E71">
        <w:rPr>
          <w:highlight w:val="green"/>
          <w:u w:val="double"/>
        </w:rPr>
        <w:t>P</w:t>
      </w:r>
      <w:r w:rsidR="000F3508" w:rsidRPr="00564E71">
        <w:rPr>
          <w:highlight w:val="green"/>
          <w:u w:val="double"/>
        </w:rPr>
        <w:t xml:space="preserve">rimers </w:t>
      </w:r>
      <w:r w:rsidR="00261315" w:rsidRPr="00564E71">
        <w:rPr>
          <w:highlight w:val="green"/>
          <w:u w:val="double"/>
        </w:rPr>
        <w:t>and</w:t>
      </w:r>
      <w:r w:rsidR="000F3508" w:rsidRPr="00564E71">
        <w:rPr>
          <w:highlight w:val="green"/>
          <w:u w:val="double"/>
        </w:rPr>
        <w:t xml:space="preserve"> probes </w:t>
      </w:r>
      <w:r w:rsidRPr="00564E71">
        <w:rPr>
          <w:highlight w:val="green"/>
          <w:u w:val="double"/>
        </w:rPr>
        <w:t xml:space="preserve">sequences (Wernike </w:t>
      </w:r>
      <w:r w:rsidRPr="00564E71">
        <w:rPr>
          <w:i/>
          <w:iCs/>
          <w:highlight w:val="green"/>
          <w:u w:val="double"/>
        </w:rPr>
        <w:t>et al.,</w:t>
      </w:r>
      <w:r w:rsidRPr="00564E71">
        <w:rPr>
          <w:highlight w:val="green"/>
          <w:u w:val="double"/>
        </w:rPr>
        <w:t xml:space="preserve"> 2012a)</w:t>
      </w:r>
    </w:p>
    <w:p w14:paraId="1998CB26" w14:textId="7DEF54CD" w:rsidR="001300D8" w:rsidRPr="00564E71" w:rsidRDefault="001300D8" w:rsidP="00D1454E">
      <w:pPr>
        <w:pStyle w:val="afourthpara"/>
        <w:rPr>
          <w:highlight w:val="green"/>
          <w:u w:val="double"/>
        </w:rPr>
      </w:pPr>
      <w:r w:rsidRPr="00564E71">
        <w:rPr>
          <w:highlight w:val="green"/>
          <w:u w:val="double"/>
        </w:rPr>
        <w:t>PRRSV-1 (</w:t>
      </w:r>
      <w:r w:rsidR="00407151" w:rsidRPr="00564E71">
        <w:rPr>
          <w:highlight w:val="green"/>
          <w:u w:val="double"/>
        </w:rPr>
        <w:t>ORF6, ORF7</w:t>
      </w:r>
      <w:r w:rsidRPr="00564E71">
        <w:rPr>
          <w:highlight w:val="green"/>
          <w:u w:val="double"/>
        </w:rPr>
        <w:t>)</w:t>
      </w:r>
    </w:p>
    <w:p w14:paraId="653498A2" w14:textId="5783EF03" w:rsidR="001300D8" w:rsidRPr="00564E71" w:rsidRDefault="00407151" w:rsidP="00D1454E">
      <w:pPr>
        <w:pStyle w:val="afourthpara"/>
        <w:rPr>
          <w:highlight w:val="green"/>
          <w:u w:val="double"/>
        </w:rPr>
      </w:pPr>
      <w:r w:rsidRPr="00564E71">
        <w:rPr>
          <w:highlight w:val="green"/>
          <w:u w:val="double"/>
        </w:rPr>
        <w:t xml:space="preserve">EU-1 </w:t>
      </w:r>
      <w:r w:rsidR="001300D8" w:rsidRPr="00564E71">
        <w:rPr>
          <w:highlight w:val="green"/>
          <w:u w:val="double"/>
        </w:rPr>
        <w:t>Forward primer 5’-</w:t>
      </w:r>
      <w:r w:rsidRPr="00564E71">
        <w:rPr>
          <w:highlight w:val="green"/>
          <w:u w:val="double"/>
        </w:rPr>
        <w:t>GCA</w:t>
      </w:r>
      <w:r w:rsidR="00D1454E" w:rsidRPr="00564E71">
        <w:rPr>
          <w:highlight w:val="green"/>
          <w:u w:val="double"/>
        </w:rPr>
        <w:t>-</w:t>
      </w:r>
      <w:r w:rsidRPr="00564E71">
        <w:rPr>
          <w:highlight w:val="green"/>
          <w:u w:val="double"/>
        </w:rPr>
        <w:t>CCA</w:t>
      </w:r>
      <w:r w:rsidR="00D1454E" w:rsidRPr="00564E71">
        <w:rPr>
          <w:highlight w:val="green"/>
          <w:u w:val="double"/>
        </w:rPr>
        <w:t>-</w:t>
      </w:r>
      <w:r w:rsidRPr="00564E71">
        <w:rPr>
          <w:highlight w:val="green"/>
          <w:u w:val="double"/>
        </w:rPr>
        <w:t>CCT</w:t>
      </w:r>
      <w:r w:rsidR="00D1454E" w:rsidRPr="00564E71">
        <w:rPr>
          <w:highlight w:val="green"/>
          <w:u w:val="double"/>
        </w:rPr>
        <w:t>-</w:t>
      </w:r>
      <w:r w:rsidRPr="00564E71">
        <w:rPr>
          <w:highlight w:val="green"/>
          <w:u w:val="double"/>
        </w:rPr>
        <w:t>CAC</w:t>
      </w:r>
      <w:r w:rsidR="00D1454E" w:rsidRPr="00564E71">
        <w:rPr>
          <w:highlight w:val="green"/>
          <w:u w:val="double"/>
        </w:rPr>
        <w:t>-</w:t>
      </w:r>
      <w:r w:rsidRPr="00564E71">
        <w:rPr>
          <w:highlight w:val="green"/>
          <w:u w:val="double"/>
        </w:rPr>
        <w:t>CCR</w:t>
      </w:r>
      <w:r w:rsidR="00D1454E" w:rsidRPr="00564E71">
        <w:rPr>
          <w:highlight w:val="green"/>
          <w:u w:val="double"/>
        </w:rPr>
        <w:t>-</w:t>
      </w:r>
      <w:r w:rsidRPr="00564E71">
        <w:rPr>
          <w:highlight w:val="green"/>
          <w:u w:val="double"/>
        </w:rPr>
        <w:t>RAC</w:t>
      </w:r>
      <w:r w:rsidR="001300D8" w:rsidRPr="00564E71">
        <w:rPr>
          <w:highlight w:val="green"/>
          <w:u w:val="double"/>
        </w:rPr>
        <w:t>-3’</w:t>
      </w:r>
    </w:p>
    <w:p w14:paraId="3FC5278A" w14:textId="67AECC78" w:rsidR="00407151" w:rsidRPr="00564E71" w:rsidRDefault="00407151" w:rsidP="00D1454E">
      <w:pPr>
        <w:pStyle w:val="afourthpara"/>
        <w:rPr>
          <w:highlight w:val="green"/>
          <w:u w:val="double"/>
        </w:rPr>
      </w:pPr>
      <w:r w:rsidRPr="00564E71">
        <w:rPr>
          <w:highlight w:val="green"/>
          <w:u w:val="double"/>
        </w:rPr>
        <w:t>EU-2 Forward primer 5’-CAG</w:t>
      </w:r>
      <w:r w:rsidR="00D1454E" w:rsidRPr="00564E71">
        <w:rPr>
          <w:highlight w:val="green"/>
          <w:u w:val="double"/>
        </w:rPr>
        <w:t>-</w:t>
      </w:r>
      <w:r w:rsidRPr="00564E71">
        <w:rPr>
          <w:highlight w:val="green"/>
          <w:u w:val="double"/>
        </w:rPr>
        <w:t>ATG</w:t>
      </w:r>
      <w:r w:rsidR="00D1454E" w:rsidRPr="00564E71">
        <w:rPr>
          <w:highlight w:val="green"/>
          <w:u w:val="double"/>
        </w:rPr>
        <w:t>-</w:t>
      </w:r>
      <w:r w:rsidRPr="00564E71">
        <w:rPr>
          <w:highlight w:val="green"/>
          <w:u w:val="double"/>
        </w:rPr>
        <w:t>CAG</w:t>
      </w:r>
      <w:r w:rsidR="00D1454E" w:rsidRPr="00564E71">
        <w:rPr>
          <w:highlight w:val="green"/>
          <w:u w:val="double"/>
        </w:rPr>
        <w:t>-</w:t>
      </w:r>
      <w:r w:rsidRPr="00564E71">
        <w:rPr>
          <w:highlight w:val="green"/>
          <w:u w:val="double"/>
        </w:rPr>
        <w:t>AYT</w:t>
      </w:r>
      <w:r w:rsidR="00D1454E" w:rsidRPr="00564E71">
        <w:rPr>
          <w:highlight w:val="green"/>
          <w:u w:val="double"/>
        </w:rPr>
        <w:t>-</w:t>
      </w:r>
      <w:r w:rsidRPr="00564E71">
        <w:rPr>
          <w:highlight w:val="green"/>
          <w:u w:val="double"/>
        </w:rPr>
        <w:t>GTG</w:t>
      </w:r>
      <w:r w:rsidR="00D1454E" w:rsidRPr="00564E71">
        <w:rPr>
          <w:highlight w:val="green"/>
          <w:u w:val="double"/>
        </w:rPr>
        <w:t>-</w:t>
      </w:r>
      <w:r w:rsidRPr="00564E71">
        <w:rPr>
          <w:highlight w:val="green"/>
          <w:u w:val="double"/>
        </w:rPr>
        <w:t>TTG</w:t>
      </w:r>
      <w:r w:rsidR="00D1454E" w:rsidRPr="00564E71">
        <w:rPr>
          <w:highlight w:val="green"/>
          <w:u w:val="double"/>
        </w:rPr>
        <w:t>-</w:t>
      </w:r>
      <w:r w:rsidRPr="00564E71">
        <w:rPr>
          <w:highlight w:val="green"/>
          <w:u w:val="double"/>
        </w:rPr>
        <w:t>CCT-3’</w:t>
      </w:r>
    </w:p>
    <w:p w14:paraId="6866FF77" w14:textId="56253DBA" w:rsidR="00407151" w:rsidRPr="00564E71" w:rsidRDefault="00407151" w:rsidP="00D1454E">
      <w:pPr>
        <w:pStyle w:val="afourthpara"/>
        <w:rPr>
          <w:highlight w:val="green"/>
          <w:u w:val="double"/>
        </w:rPr>
      </w:pPr>
      <w:r w:rsidRPr="00564E71">
        <w:rPr>
          <w:highlight w:val="green"/>
          <w:u w:val="double"/>
        </w:rPr>
        <w:t xml:space="preserve">EU-1 </w:t>
      </w:r>
      <w:r w:rsidR="001300D8" w:rsidRPr="00564E71">
        <w:rPr>
          <w:highlight w:val="green"/>
          <w:u w:val="double"/>
        </w:rPr>
        <w:t>Reverse primer 5’-</w:t>
      </w:r>
      <w:r w:rsidRPr="00564E71">
        <w:rPr>
          <w:highlight w:val="green"/>
          <w:u w:val="double"/>
        </w:rPr>
        <w:t>CAG</w:t>
      </w:r>
      <w:r w:rsidR="00D1454E" w:rsidRPr="00564E71">
        <w:rPr>
          <w:highlight w:val="green"/>
          <w:u w:val="double"/>
        </w:rPr>
        <w:t>-</w:t>
      </w:r>
      <w:r w:rsidRPr="00564E71">
        <w:rPr>
          <w:highlight w:val="green"/>
          <w:u w:val="double"/>
        </w:rPr>
        <w:t>TTC</w:t>
      </w:r>
      <w:r w:rsidR="00D1454E" w:rsidRPr="00564E71">
        <w:rPr>
          <w:highlight w:val="green"/>
          <w:u w:val="double"/>
        </w:rPr>
        <w:t>-</w:t>
      </w:r>
      <w:r w:rsidRPr="00564E71">
        <w:rPr>
          <w:highlight w:val="green"/>
          <w:u w:val="double"/>
        </w:rPr>
        <w:t>CTG</w:t>
      </w:r>
      <w:r w:rsidR="00D1454E" w:rsidRPr="00564E71">
        <w:rPr>
          <w:highlight w:val="green"/>
          <w:u w:val="double"/>
        </w:rPr>
        <w:t>-</w:t>
      </w:r>
      <w:r w:rsidRPr="00564E71">
        <w:rPr>
          <w:highlight w:val="green"/>
          <w:u w:val="double"/>
        </w:rPr>
        <w:t>CRC</w:t>
      </w:r>
      <w:r w:rsidR="00D1454E" w:rsidRPr="00564E71">
        <w:rPr>
          <w:highlight w:val="green"/>
          <w:u w:val="double"/>
        </w:rPr>
        <w:t>-</w:t>
      </w:r>
      <w:r w:rsidRPr="00564E71">
        <w:rPr>
          <w:highlight w:val="green"/>
          <w:u w:val="double"/>
        </w:rPr>
        <w:t>CYT</w:t>
      </w:r>
      <w:r w:rsidR="00D1454E" w:rsidRPr="00564E71">
        <w:rPr>
          <w:highlight w:val="green"/>
          <w:u w:val="double"/>
        </w:rPr>
        <w:t>-</w:t>
      </w:r>
      <w:r w:rsidRPr="00564E71">
        <w:rPr>
          <w:highlight w:val="green"/>
          <w:u w:val="double"/>
        </w:rPr>
        <w:t>GAT</w:t>
      </w:r>
      <w:r w:rsidR="001300D8" w:rsidRPr="00564E71">
        <w:rPr>
          <w:highlight w:val="green"/>
          <w:u w:val="double"/>
        </w:rPr>
        <w:t>-3</w:t>
      </w:r>
      <w:r w:rsidRPr="00564E71">
        <w:rPr>
          <w:highlight w:val="green"/>
          <w:u w:val="double"/>
        </w:rPr>
        <w:t>’</w:t>
      </w:r>
    </w:p>
    <w:p w14:paraId="4CA14E7E" w14:textId="3E453FA9" w:rsidR="00407151" w:rsidRPr="00564E71" w:rsidRDefault="00407151" w:rsidP="00D1454E">
      <w:pPr>
        <w:pStyle w:val="afourthpara"/>
        <w:rPr>
          <w:highlight w:val="green"/>
          <w:u w:val="double"/>
        </w:rPr>
      </w:pPr>
      <w:r w:rsidRPr="00564E71">
        <w:rPr>
          <w:highlight w:val="green"/>
          <w:u w:val="double"/>
        </w:rPr>
        <w:t>EU-2 Reverse primer 5’-TGG</w:t>
      </w:r>
      <w:r w:rsidR="00D1454E" w:rsidRPr="00564E71">
        <w:rPr>
          <w:highlight w:val="green"/>
          <w:u w:val="double"/>
        </w:rPr>
        <w:t>-</w:t>
      </w:r>
      <w:r w:rsidRPr="00564E71">
        <w:rPr>
          <w:highlight w:val="green"/>
          <w:u w:val="double"/>
        </w:rPr>
        <w:t>AGD</w:t>
      </w:r>
      <w:r w:rsidR="00D1454E" w:rsidRPr="00564E71">
        <w:rPr>
          <w:highlight w:val="green"/>
          <w:u w:val="double"/>
        </w:rPr>
        <w:t>-</w:t>
      </w:r>
      <w:r w:rsidRPr="00564E71">
        <w:rPr>
          <w:highlight w:val="green"/>
          <w:u w:val="double"/>
        </w:rPr>
        <w:t>CCT</w:t>
      </w:r>
      <w:r w:rsidR="00D1454E" w:rsidRPr="00564E71">
        <w:rPr>
          <w:highlight w:val="green"/>
          <w:u w:val="double"/>
        </w:rPr>
        <w:t>-</w:t>
      </w:r>
      <w:r w:rsidRPr="00564E71">
        <w:rPr>
          <w:highlight w:val="green"/>
          <w:u w:val="double"/>
        </w:rPr>
        <w:t>GCA</w:t>
      </w:r>
      <w:r w:rsidR="00D1454E" w:rsidRPr="00564E71">
        <w:rPr>
          <w:highlight w:val="green"/>
          <w:u w:val="double"/>
        </w:rPr>
        <w:t>-</w:t>
      </w:r>
      <w:r w:rsidRPr="00564E71">
        <w:rPr>
          <w:highlight w:val="green"/>
          <w:u w:val="double"/>
        </w:rPr>
        <w:t>GCA</w:t>
      </w:r>
      <w:r w:rsidR="00D1454E" w:rsidRPr="00564E71">
        <w:rPr>
          <w:highlight w:val="green"/>
          <w:u w:val="double"/>
        </w:rPr>
        <w:t>-</w:t>
      </w:r>
      <w:r w:rsidRPr="00564E71">
        <w:rPr>
          <w:highlight w:val="green"/>
          <w:u w:val="double"/>
        </w:rPr>
        <w:t>CTT</w:t>
      </w:r>
      <w:r w:rsidR="00D1454E" w:rsidRPr="00564E71">
        <w:rPr>
          <w:highlight w:val="green"/>
          <w:u w:val="double"/>
        </w:rPr>
        <w:t>-</w:t>
      </w:r>
      <w:r w:rsidRPr="00564E71">
        <w:rPr>
          <w:highlight w:val="green"/>
          <w:u w:val="double"/>
        </w:rPr>
        <w:t>TC-3’</w:t>
      </w:r>
    </w:p>
    <w:p w14:paraId="170E0291" w14:textId="15481790" w:rsidR="001300D8" w:rsidRPr="00564E71" w:rsidRDefault="001300D8" w:rsidP="00D1454E">
      <w:pPr>
        <w:pStyle w:val="afourthpara"/>
        <w:rPr>
          <w:highlight w:val="green"/>
          <w:u w:val="double"/>
        </w:rPr>
      </w:pPr>
      <w:r w:rsidRPr="00564E71">
        <w:rPr>
          <w:highlight w:val="green"/>
          <w:u w:val="double"/>
        </w:rPr>
        <w:t>Probe</w:t>
      </w:r>
      <w:r w:rsidR="00407151" w:rsidRPr="00564E71">
        <w:rPr>
          <w:highlight w:val="green"/>
          <w:u w:val="double"/>
        </w:rPr>
        <w:t xml:space="preserve"> EU-1 5’-(6-FAM)-CCT</w:t>
      </w:r>
      <w:r w:rsidR="00D1454E" w:rsidRPr="00564E71">
        <w:rPr>
          <w:highlight w:val="green"/>
          <w:u w:val="double"/>
        </w:rPr>
        <w:t>-</w:t>
      </w:r>
      <w:r w:rsidR="00407151" w:rsidRPr="00564E71">
        <w:rPr>
          <w:highlight w:val="green"/>
          <w:u w:val="double"/>
        </w:rPr>
        <w:t>CTG</w:t>
      </w:r>
      <w:r w:rsidR="00D1454E" w:rsidRPr="00564E71">
        <w:rPr>
          <w:highlight w:val="green"/>
          <w:u w:val="double"/>
        </w:rPr>
        <w:t>-</w:t>
      </w:r>
      <w:r w:rsidR="00407151" w:rsidRPr="00564E71">
        <w:rPr>
          <w:highlight w:val="green"/>
          <w:u w:val="double"/>
        </w:rPr>
        <w:t>YYT</w:t>
      </w:r>
      <w:r w:rsidR="00D1454E" w:rsidRPr="00564E71">
        <w:rPr>
          <w:highlight w:val="green"/>
          <w:u w:val="double"/>
        </w:rPr>
        <w:t>-</w:t>
      </w:r>
      <w:r w:rsidR="00407151" w:rsidRPr="00564E71">
        <w:rPr>
          <w:highlight w:val="green"/>
          <w:u w:val="double"/>
        </w:rPr>
        <w:t>GCA</w:t>
      </w:r>
      <w:r w:rsidR="00D1454E" w:rsidRPr="00564E71">
        <w:rPr>
          <w:highlight w:val="green"/>
          <w:u w:val="double"/>
        </w:rPr>
        <w:t>-</w:t>
      </w:r>
      <w:r w:rsidR="00407151" w:rsidRPr="00564E71">
        <w:rPr>
          <w:highlight w:val="green"/>
          <w:u w:val="double"/>
        </w:rPr>
        <w:t>ATC</w:t>
      </w:r>
      <w:r w:rsidR="00D1454E" w:rsidRPr="00564E71">
        <w:rPr>
          <w:highlight w:val="green"/>
          <w:u w:val="double"/>
        </w:rPr>
        <w:t>-</w:t>
      </w:r>
      <w:r w:rsidR="00407151" w:rsidRPr="00564E71">
        <w:rPr>
          <w:highlight w:val="green"/>
          <w:u w:val="double"/>
        </w:rPr>
        <w:t>GAT</w:t>
      </w:r>
      <w:r w:rsidR="00D1454E" w:rsidRPr="00564E71">
        <w:rPr>
          <w:highlight w:val="green"/>
          <w:u w:val="double"/>
        </w:rPr>
        <w:t>-</w:t>
      </w:r>
      <w:r w:rsidR="00407151" w:rsidRPr="00564E71">
        <w:rPr>
          <w:highlight w:val="green"/>
          <w:u w:val="double"/>
        </w:rPr>
        <w:t>CCA</w:t>
      </w:r>
      <w:r w:rsidR="00D1454E" w:rsidRPr="00564E71">
        <w:rPr>
          <w:highlight w:val="green"/>
          <w:u w:val="double"/>
        </w:rPr>
        <w:t>-</w:t>
      </w:r>
      <w:r w:rsidR="00407151" w:rsidRPr="00564E71">
        <w:rPr>
          <w:highlight w:val="green"/>
          <w:u w:val="double"/>
        </w:rPr>
        <w:t>GAC-(BHQ1)-</w:t>
      </w:r>
    </w:p>
    <w:p w14:paraId="682BF521" w14:textId="5291A14C" w:rsidR="00407151" w:rsidRPr="00564E71" w:rsidRDefault="00407151" w:rsidP="00D1454E">
      <w:pPr>
        <w:pStyle w:val="afourthpara"/>
        <w:rPr>
          <w:highlight w:val="green"/>
          <w:u w:val="double"/>
          <w:lang w:val="fr-FR"/>
        </w:rPr>
      </w:pPr>
      <w:r w:rsidRPr="00564E71">
        <w:rPr>
          <w:highlight w:val="green"/>
          <w:u w:val="double"/>
          <w:lang w:val="fr-FR"/>
        </w:rPr>
        <w:lastRenderedPageBreak/>
        <w:t>Probe EU-2 6-FAM-ATA</w:t>
      </w:r>
      <w:r w:rsidR="00D1454E" w:rsidRPr="00564E71">
        <w:rPr>
          <w:highlight w:val="green"/>
          <w:u w:val="double"/>
          <w:lang w:val="fr-FR"/>
        </w:rPr>
        <w:t>-</w:t>
      </w:r>
      <w:r w:rsidRPr="00564E71">
        <w:rPr>
          <w:highlight w:val="green"/>
          <w:u w:val="double"/>
          <w:lang w:val="fr-FR"/>
        </w:rPr>
        <w:t>CAT</w:t>
      </w:r>
      <w:r w:rsidR="00D1454E" w:rsidRPr="00564E71">
        <w:rPr>
          <w:highlight w:val="green"/>
          <w:u w:val="double"/>
          <w:lang w:val="fr-FR"/>
        </w:rPr>
        <w:t>-</w:t>
      </w:r>
      <w:r w:rsidRPr="00564E71">
        <w:rPr>
          <w:highlight w:val="green"/>
          <w:u w:val="double"/>
          <w:lang w:val="fr-FR"/>
        </w:rPr>
        <w:t>TCT</w:t>
      </w:r>
      <w:r w:rsidR="00D1454E" w:rsidRPr="00564E71">
        <w:rPr>
          <w:highlight w:val="green"/>
          <w:u w:val="double"/>
          <w:lang w:val="fr-FR"/>
        </w:rPr>
        <w:t>-</w:t>
      </w:r>
      <w:r w:rsidRPr="00564E71">
        <w:rPr>
          <w:highlight w:val="green"/>
          <w:u w:val="double"/>
          <w:lang w:val="fr-FR"/>
        </w:rPr>
        <w:t>GGC</w:t>
      </w:r>
      <w:r w:rsidR="00D1454E" w:rsidRPr="00564E71">
        <w:rPr>
          <w:highlight w:val="green"/>
          <w:u w:val="double"/>
          <w:lang w:val="fr-FR"/>
        </w:rPr>
        <w:t>-</w:t>
      </w:r>
      <w:r w:rsidRPr="00564E71">
        <w:rPr>
          <w:highlight w:val="green"/>
          <w:u w:val="double"/>
          <w:lang w:val="fr-FR"/>
        </w:rPr>
        <w:t>CCC</w:t>
      </w:r>
      <w:r w:rsidR="00D1454E" w:rsidRPr="00564E71">
        <w:rPr>
          <w:highlight w:val="green"/>
          <w:u w:val="double"/>
          <w:lang w:val="fr-FR"/>
        </w:rPr>
        <w:t>-</w:t>
      </w:r>
      <w:r w:rsidRPr="00564E71">
        <w:rPr>
          <w:highlight w:val="green"/>
          <w:u w:val="double"/>
          <w:lang w:val="fr-FR"/>
        </w:rPr>
        <w:t>TGC</w:t>
      </w:r>
      <w:r w:rsidR="00D1454E" w:rsidRPr="00564E71">
        <w:rPr>
          <w:highlight w:val="green"/>
          <w:u w:val="double"/>
          <w:lang w:val="fr-FR"/>
        </w:rPr>
        <w:t>-</w:t>
      </w:r>
      <w:r w:rsidRPr="00564E71">
        <w:rPr>
          <w:highlight w:val="green"/>
          <w:u w:val="double"/>
          <w:lang w:val="fr-FR"/>
        </w:rPr>
        <w:t>CCA</w:t>
      </w:r>
      <w:r w:rsidR="00D1454E" w:rsidRPr="00564E71">
        <w:rPr>
          <w:highlight w:val="green"/>
          <w:u w:val="double"/>
          <w:lang w:val="fr-FR"/>
        </w:rPr>
        <w:t>-</w:t>
      </w:r>
      <w:r w:rsidRPr="00564E71">
        <w:rPr>
          <w:highlight w:val="green"/>
          <w:u w:val="double"/>
          <w:lang w:val="fr-FR"/>
        </w:rPr>
        <w:t>YCA</w:t>
      </w:r>
      <w:r w:rsidR="00D1454E" w:rsidRPr="00564E71">
        <w:rPr>
          <w:highlight w:val="green"/>
          <w:u w:val="double"/>
          <w:lang w:val="fr-FR"/>
        </w:rPr>
        <w:t>-</w:t>
      </w:r>
      <w:r w:rsidRPr="00564E71">
        <w:rPr>
          <w:highlight w:val="green"/>
          <w:u w:val="double"/>
          <w:lang w:val="fr-FR"/>
        </w:rPr>
        <w:t>CGT</w:t>
      </w:r>
      <w:r w:rsidR="00D1454E" w:rsidRPr="00564E71">
        <w:rPr>
          <w:highlight w:val="green"/>
          <w:u w:val="double"/>
          <w:lang w:val="fr-FR"/>
        </w:rPr>
        <w:t>-</w:t>
      </w:r>
      <w:r w:rsidRPr="00564E71">
        <w:rPr>
          <w:highlight w:val="green"/>
          <w:u w:val="double"/>
          <w:lang w:val="fr-FR"/>
        </w:rPr>
        <w:t>BHQ1</w:t>
      </w:r>
    </w:p>
    <w:p w14:paraId="644DF311" w14:textId="62A75D27" w:rsidR="001300D8" w:rsidRPr="00564E71" w:rsidRDefault="001300D8" w:rsidP="00D1454E">
      <w:pPr>
        <w:pStyle w:val="afourthpara"/>
        <w:rPr>
          <w:highlight w:val="green"/>
          <w:u w:val="double"/>
          <w:lang w:val="en-IE"/>
        </w:rPr>
      </w:pPr>
      <w:r w:rsidRPr="00564E71">
        <w:rPr>
          <w:highlight w:val="green"/>
          <w:u w:val="double"/>
          <w:lang w:val="en-IE"/>
        </w:rPr>
        <w:t>PRRSV-2 (</w:t>
      </w:r>
      <w:r w:rsidR="00407151" w:rsidRPr="00564E71">
        <w:rPr>
          <w:highlight w:val="green"/>
          <w:u w:val="double"/>
          <w:lang w:val="en-IE"/>
        </w:rPr>
        <w:t>ORF7, 3’UTR</w:t>
      </w:r>
      <w:r w:rsidRPr="00564E71">
        <w:rPr>
          <w:highlight w:val="green"/>
          <w:u w:val="double"/>
          <w:lang w:val="en-IE"/>
        </w:rPr>
        <w:t>)</w:t>
      </w:r>
    </w:p>
    <w:p w14:paraId="62194127" w14:textId="16B194A1" w:rsidR="001300D8" w:rsidRPr="00564E71" w:rsidRDefault="00407151" w:rsidP="00D1454E">
      <w:pPr>
        <w:pStyle w:val="afourthpara"/>
        <w:rPr>
          <w:highlight w:val="green"/>
          <w:u w:val="double"/>
          <w:lang w:val="en-IE"/>
        </w:rPr>
      </w:pPr>
      <w:r w:rsidRPr="00564E71">
        <w:rPr>
          <w:highlight w:val="green"/>
          <w:u w:val="double"/>
          <w:lang w:val="en-IE"/>
        </w:rPr>
        <w:t xml:space="preserve">NA </w:t>
      </w:r>
      <w:r w:rsidR="001300D8" w:rsidRPr="00564E71">
        <w:rPr>
          <w:highlight w:val="green"/>
          <w:u w:val="double"/>
          <w:lang w:val="en-IE"/>
        </w:rPr>
        <w:t>Forward primer 5’-</w:t>
      </w:r>
      <w:r w:rsidR="00DE4D4F" w:rsidRPr="00564E71">
        <w:rPr>
          <w:highlight w:val="green"/>
          <w:u w:val="double"/>
          <w:lang w:val="en-IE"/>
        </w:rPr>
        <w:t>ATR</w:t>
      </w:r>
      <w:r w:rsidR="00D1454E" w:rsidRPr="00564E71">
        <w:rPr>
          <w:highlight w:val="green"/>
          <w:u w:val="double"/>
          <w:lang w:val="en-IE"/>
        </w:rPr>
        <w:t>-</w:t>
      </w:r>
      <w:r w:rsidR="00DE4D4F" w:rsidRPr="00564E71">
        <w:rPr>
          <w:highlight w:val="green"/>
          <w:u w:val="double"/>
          <w:lang w:val="en-IE"/>
        </w:rPr>
        <w:t>ATG</w:t>
      </w:r>
      <w:r w:rsidR="00D1454E" w:rsidRPr="00564E71">
        <w:rPr>
          <w:highlight w:val="green"/>
          <w:u w:val="double"/>
          <w:lang w:val="en-IE"/>
        </w:rPr>
        <w:t>-</w:t>
      </w:r>
      <w:r w:rsidR="00DE4D4F" w:rsidRPr="00564E71">
        <w:rPr>
          <w:highlight w:val="green"/>
          <w:u w:val="double"/>
          <w:lang w:val="en-IE"/>
        </w:rPr>
        <w:t>RGC</w:t>
      </w:r>
      <w:r w:rsidR="00D1454E" w:rsidRPr="00564E71">
        <w:rPr>
          <w:highlight w:val="green"/>
          <w:u w:val="double"/>
          <w:lang w:val="en-IE"/>
        </w:rPr>
        <w:t>-</w:t>
      </w:r>
      <w:r w:rsidR="00DE4D4F" w:rsidRPr="00564E71">
        <w:rPr>
          <w:highlight w:val="green"/>
          <w:u w:val="double"/>
          <w:lang w:val="en-IE"/>
        </w:rPr>
        <w:t>TGG</w:t>
      </w:r>
      <w:r w:rsidR="00D1454E" w:rsidRPr="00564E71">
        <w:rPr>
          <w:highlight w:val="green"/>
          <w:u w:val="double"/>
          <w:lang w:val="en-IE"/>
        </w:rPr>
        <w:t>-</w:t>
      </w:r>
      <w:r w:rsidR="00DE4D4F" w:rsidRPr="00564E71">
        <w:rPr>
          <w:highlight w:val="green"/>
          <w:u w:val="double"/>
          <w:lang w:val="en-IE"/>
        </w:rPr>
        <w:t>CAT</w:t>
      </w:r>
      <w:r w:rsidR="00D1454E" w:rsidRPr="00564E71">
        <w:rPr>
          <w:highlight w:val="green"/>
          <w:u w:val="double"/>
          <w:lang w:val="en-IE"/>
        </w:rPr>
        <w:t>-</w:t>
      </w:r>
      <w:r w:rsidR="00DE4D4F" w:rsidRPr="00564E71">
        <w:rPr>
          <w:highlight w:val="green"/>
          <w:u w:val="double"/>
          <w:lang w:val="en-IE"/>
        </w:rPr>
        <w:t>TC</w:t>
      </w:r>
      <w:r w:rsidR="001300D8" w:rsidRPr="00564E71">
        <w:rPr>
          <w:highlight w:val="green"/>
          <w:u w:val="double"/>
          <w:lang w:val="en-IE"/>
        </w:rPr>
        <w:t>-3’</w:t>
      </w:r>
    </w:p>
    <w:p w14:paraId="7DE57178" w14:textId="27566DF2" w:rsidR="001300D8" w:rsidRPr="00564E71" w:rsidRDefault="00407151" w:rsidP="00D1454E">
      <w:pPr>
        <w:pStyle w:val="afourthpara"/>
        <w:rPr>
          <w:highlight w:val="green"/>
          <w:u w:val="double"/>
          <w:lang w:val="es-ES"/>
        </w:rPr>
      </w:pPr>
      <w:r w:rsidRPr="00564E71">
        <w:rPr>
          <w:highlight w:val="green"/>
          <w:u w:val="double"/>
          <w:lang w:val="es-ES"/>
        </w:rPr>
        <w:t xml:space="preserve">NA </w:t>
      </w:r>
      <w:r w:rsidR="001300D8" w:rsidRPr="00564E71">
        <w:rPr>
          <w:highlight w:val="green"/>
          <w:u w:val="double"/>
          <w:lang w:val="es-ES"/>
        </w:rPr>
        <w:t>Reverse primer 5’-</w:t>
      </w:r>
      <w:r w:rsidR="00DE4D4F" w:rsidRPr="00564E71">
        <w:rPr>
          <w:highlight w:val="green"/>
          <w:u w:val="double"/>
          <w:lang w:val="es-ES"/>
        </w:rPr>
        <w:t>ACA</w:t>
      </w:r>
      <w:r w:rsidR="00D1454E" w:rsidRPr="00564E71">
        <w:rPr>
          <w:highlight w:val="green"/>
          <w:u w:val="double"/>
          <w:lang w:val="es-ES"/>
        </w:rPr>
        <w:t>-</w:t>
      </w:r>
      <w:r w:rsidR="00DE4D4F" w:rsidRPr="00564E71">
        <w:rPr>
          <w:highlight w:val="green"/>
          <w:u w:val="double"/>
          <w:lang w:val="es-ES"/>
        </w:rPr>
        <w:t>CGG</w:t>
      </w:r>
      <w:r w:rsidR="00D1454E" w:rsidRPr="00564E71">
        <w:rPr>
          <w:highlight w:val="green"/>
          <w:u w:val="double"/>
          <w:lang w:val="es-ES"/>
        </w:rPr>
        <w:t>-</w:t>
      </w:r>
      <w:r w:rsidR="00DE4D4F" w:rsidRPr="00564E71">
        <w:rPr>
          <w:highlight w:val="green"/>
          <w:u w:val="double"/>
          <w:lang w:val="es-ES"/>
        </w:rPr>
        <w:t>TCG</w:t>
      </w:r>
      <w:r w:rsidR="00D1454E" w:rsidRPr="00564E71">
        <w:rPr>
          <w:highlight w:val="green"/>
          <w:u w:val="double"/>
          <w:lang w:val="es-ES"/>
        </w:rPr>
        <w:t>-</w:t>
      </w:r>
      <w:r w:rsidR="00DE4D4F" w:rsidRPr="00564E71">
        <w:rPr>
          <w:highlight w:val="green"/>
          <w:u w:val="double"/>
          <w:lang w:val="es-ES"/>
        </w:rPr>
        <w:t>CCC</w:t>
      </w:r>
      <w:r w:rsidR="00D1454E" w:rsidRPr="00564E71">
        <w:rPr>
          <w:highlight w:val="green"/>
          <w:u w:val="double"/>
          <w:lang w:val="es-ES"/>
        </w:rPr>
        <w:t>-</w:t>
      </w:r>
      <w:r w:rsidR="00DE4D4F" w:rsidRPr="00564E71">
        <w:rPr>
          <w:highlight w:val="green"/>
          <w:u w:val="double"/>
          <w:lang w:val="es-ES"/>
        </w:rPr>
        <w:t>TAA</w:t>
      </w:r>
      <w:r w:rsidR="00D1454E" w:rsidRPr="00564E71">
        <w:rPr>
          <w:highlight w:val="green"/>
          <w:u w:val="double"/>
          <w:lang w:val="es-ES"/>
        </w:rPr>
        <w:t>-</w:t>
      </w:r>
      <w:r w:rsidR="00DE4D4F" w:rsidRPr="00564E71">
        <w:rPr>
          <w:highlight w:val="green"/>
          <w:u w:val="double"/>
          <w:lang w:val="es-ES"/>
        </w:rPr>
        <w:t>TTG</w:t>
      </w:r>
      <w:r w:rsidR="001300D8" w:rsidRPr="00564E71">
        <w:rPr>
          <w:highlight w:val="green"/>
          <w:u w:val="double"/>
          <w:lang w:val="es-ES"/>
        </w:rPr>
        <w:t>-3’</w:t>
      </w:r>
    </w:p>
    <w:p w14:paraId="5B2B9B89" w14:textId="36E06D26" w:rsidR="001300D8" w:rsidRPr="00564E71" w:rsidRDefault="00407151" w:rsidP="00D1454E">
      <w:pPr>
        <w:pStyle w:val="afourthpara"/>
        <w:rPr>
          <w:highlight w:val="green"/>
          <w:u w:val="double"/>
          <w:lang w:val="es-ES"/>
        </w:rPr>
      </w:pPr>
      <w:r w:rsidRPr="00564E71">
        <w:rPr>
          <w:highlight w:val="green"/>
          <w:u w:val="double"/>
          <w:lang w:val="es-ES"/>
        </w:rPr>
        <w:t xml:space="preserve">NA </w:t>
      </w:r>
      <w:r w:rsidR="001300D8" w:rsidRPr="00564E71">
        <w:rPr>
          <w:highlight w:val="green"/>
          <w:u w:val="double"/>
          <w:lang w:val="es-ES"/>
        </w:rPr>
        <w:t>Probe</w:t>
      </w:r>
      <w:r w:rsidR="00DE4D4F" w:rsidRPr="00564E71">
        <w:rPr>
          <w:highlight w:val="green"/>
          <w:u w:val="double"/>
          <w:lang w:val="es-ES"/>
        </w:rPr>
        <w:t xml:space="preserve"> 5’-(TEX)-TGT</w:t>
      </w:r>
      <w:r w:rsidR="00D1454E" w:rsidRPr="00564E71">
        <w:rPr>
          <w:highlight w:val="green"/>
          <w:u w:val="double"/>
          <w:lang w:val="es-ES"/>
        </w:rPr>
        <w:t>-</w:t>
      </w:r>
      <w:r w:rsidR="00DE4D4F" w:rsidRPr="00564E71">
        <w:rPr>
          <w:highlight w:val="green"/>
          <w:u w:val="double"/>
          <w:lang w:val="es-ES"/>
        </w:rPr>
        <w:t>GGT</w:t>
      </w:r>
      <w:r w:rsidR="00D1454E" w:rsidRPr="00564E71">
        <w:rPr>
          <w:highlight w:val="green"/>
          <w:u w:val="double"/>
          <w:lang w:val="es-ES"/>
        </w:rPr>
        <w:t>-</w:t>
      </w:r>
      <w:r w:rsidR="00DE4D4F" w:rsidRPr="00564E71">
        <w:rPr>
          <w:highlight w:val="green"/>
          <w:u w:val="double"/>
          <w:lang w:val="es-ES"/>
        </w:rPr>
        <w:t>GAA</w:t>
      </w:r>
      <w:r w:rsidR="00D1454E" w:rsidRPr="00564E71">
        <w:rPr>
          <w:highlight w:val="green"/>
          <w:u w:val="double"/>
          <w:lang w:val="es-ES"/>
        </w:rPr>
        <w:t>-</w:t>
      </w:r>
      <w:r w:rsidR="00DE4D4F" w:rsidRPr="00564E71">
        <w:rPr>
          <w:highlight w:val="green"/>
          <w:u w:val="double"/>
          <w:lang w:val="es-ES"/>
        </w:rPr>
        <w:t>TGG</w:t>
      </w:r>
      <w:r w:rsidR="00D1454E" w:rsidRPr="00564E71">
        <w:rPr>
          <w:highlight w:val="green"/>
          <w:u w:val="double"/>
          <w:lang w:val="es-ES"/>
        </w:rPr>
        <w:t>-</w:t>
      </w:r>
      <w:r w:rsidR="00DE4D4F" w:rsidRPr="00564E71">
        <w:rPr>
          <w:highlight w:val="green"/>
          <w:u w:val="double"/>
          <w:lang w:val="es-ES"/>
        </w:rPr>
        <w:t>CAC</w:t>
      </w:r>
      <w:r w:rsidR="00D1454E" w:rsidRPr="00564E71">
        <w:rPr>
          <w:highlight w:val="green"/>
          <w:u w:val="double"/>
          <w:lang w:val="es-ES"/>
        </w:rPr>
        <w:t>-</w:t>
      </w:r>
      <w:r w:rsidR="00DE4D4F" w:rsidRPr="00564E71">
        <w:rPr>
          <w:highlight w:val="green"/>
          <w:u w:val="double"/>
          <w:lang w:val="es-ES"/>
        </w:rPr>
        <w:t>TGA</w:t>
      </w:r>
      <w:r w:rsidR="00D1454E" w:rsidRPr="00564E71">
        <w:rPr>
          <w:highlight w:val="green"/>
          <w:u w:val="double"/>
          <w:lang w:val="es-ES"/>
        </w:rPr>
        <w:t>-</w:t>
      </w:r>
      <w:r w:rsidR="00DE4D4F" w:rsidRPr="00564E71">
        <w:rPr>
          <w:highlight w:val="green"/>
          <w:u w:val="double"/>
          <w:lang w:val="es-ES"/>
        </w:rPr>
        <w:t>TTG</w:t>
      </w:r>
      <w:r w:rsidR="00D1454E" w:rsidRPr="00564E71">
        <w:rPr>
          <w:highlight w:val="green"/>
          <w:u w:val="double"/>
          <w:lang w:val="es-ES"/>
        </w:rPr>
        <w:t>-</w:t>
      </w:r>
      <w:r w:rsidR="00DE4D4F" w:rsidRPr="00564E71">
        <w:rPr>
          <w:highlight w:val="green"/>
          <w:u w:val="double"/>
          <w:lang w:val="es-ES"/>
        </w:rPr>
        <w:t>ACA-(BHQ2)-3’</w:t>
      </w:r>
    </w:p>
    <w:p w14:paraId="3924DC5E" w14:textId="692161B2" w:rsidR="000F3508" w:rsidRPr="00564E71" w:rsidRDefault="00842400" w:rsidP="00842400">
      <w:pPr>
        <w:pStyle w:val="i"/>
        <w:rPr>
          <w:highlight w:val="green"/>
          <w:u w:val="double"/>
        </w:rPr>
      </w:pPr>
      <w:r w:rsidRPr="00564E71">
        <w:rPr>
          <w:highlight w:val="green"/>
          <w:u w:val="double"/>
        </w:rPr>
        <w:t>i</w:t>
      </w:r>
      <w:r w:rsidR="00261315" w:rsidRPr="00564E71">
        <w:rPr>
          <w:highlight w:val="green"/>
          <w:u w:val="double"/>
        </w:rPr>
        <w:t>v)</w:t>
      </w:r>
      <w:r w:rsidRPr="00564E71">
        <w:rPr>
          <w:highlight w:val="green"/>
          <w:u w:val="double"/>
        </w:rPr>
        <w:tab/>
      </w:r>
      <w:r w:rsidR="00407151" w:rsidRPr="00564E71">
        <w:rPr>
          <w:highlight w:val="green"/>
          <w:u w:val="double"/>
        </w:rPr>
        <w:t xml:space="preserve">Example thermal protocol for </w:t>
      </w:r>
      <w:r w:rsidR="001300D8" w:rsidRPr="00564E71">
        <w:rPr>
          <w:highlight w:val="green"/>
          <w:u w:val="double"/>
        </w:rPr>
        <w:t>one-</w:t>
      </w:r>
      <w:r w:rsidR="00261315" w:rsidRPr="00564E71">
        <w:rPr>
          <w:highlight w:val="green"/>
          <w:u w:val="double"/>
        </w:rPr>
        <w:t xml:space="preserve">step </w:t>
      </w:r>
      <w:r w:rsidR="00CC19E8" w:rsidRPr="00564E71">
        <w:rPr>
          <w:highlight w:val="green"/>
          <w:u w:val="double"/>
        </w:rPr>
        <w:t xml:space="preserve">real-time </w:t>
      </w:r>
      <w:r w:rsidR="00261315" w:rsidRPr="00564E71">
        <w:rPr>
          <w:highlight w:val="green"/>
          <w:u w:val="double"/>
        </w:rPr>
        <w:t xml:space="preserve">RT-PCR reaction </w:t>
      </w:r>
    </w:p>
    <w:p w14:paraId="453A0F8A" w14:textId="0F428473" w:rsidR="001300D8" w:rsidRPr="00564E71" w:rsidRDefault="001300D8" w:rsidP="0026556C">
      <w:pPr>
        <w:pStyle w:val="afourthpara"/>
        <w:spacing w:after="120"/>
        <w:ind w:left="4536" w:hanging="2693"/>
        <w:rPr>
          <w:highlight w:val="green"/>
          <w:u w:val="double"/>
        </w:rPr>
      </w:pPr>
      <w:r w:rsidRPr="00564E71">
        <w:rPr>
          <w:highlight w:val="green"/>
          <w:u w:val="double"/>
        </w:rPr>
        <w:t xml:space="preserve">Reverse transcription </w:t>
      </w:r>
      <w:r w:rsidRPr="00564E71">
        <w:rPr>
          <w:highlight w:val="green"/>
          <w:u w:val="double"/>
        </w:rPr>
        <w:tab/>
        <w:t>50°C for 30 min</w:t>
      </w:r>
      <w:r w:rsidR="00D1454E" w:rsidRPr="00564E71">
        <w:rPr>
          <w:highlight w:val="green"/>
          <w:u w:val="double"/>
        </w:rPr>
        <w:t>utes</w:t>
      </w:r>
    </w:p>
    <w:p w14:paraId="5F7304F0" w14:textId="5DC6FDBE" w:rsidR="001300D8" w:rsidRPr="00564E71" w:rsidRDefault="001300D8" w:rsidP="0026556C">
      <w:pPr>
        <w:pStyle w:val="afourthpara"/>
        <w:spacing w:after="120"/>
        <w:ind w:left="4536" w:hanging="2693"/>
        <w:rPr>
          <w:highlight w:val="green"/>
          <w:u w:val="double"/>
        </w:rPr>
      </w:pPr>
      <w:r w:rsidRPr="00564E71">
        <w:rPr>
          <w:highlight w:val="green"/>
          <w:u w:val="double"/>
        </w:rPr>
        <w:t>Reverse transcriptase inactivation/p</w:t>
      </w:r>
      <w:r w:rsidR="00CC19E8" w:rsidRPr="00564E71">
        <w:rPr>
          <w:highlight w:val="green"/>
          <w:u w:val="double"/>
        </w:rPr>
        <w:t>olymerase activation</w:t>
      </w:r>
      <w:r w:rsidR="00AA4B39" w:rsidRPr="00564E71">
        <w:rPr>
          <w:highlight w:val="green"/>
          <w:u w:val="double"/>
        </w:rPr>
        <w:t xml:space="preserve">: </w:t>
      </w:r>
      <w:r w:rsidR="00CC19E8" w:rsidRPr="00564E71">
        <w:rPr>
          <w:highlight w:val="green"/>
          <w:u w:val="double"/>
        </w:rPr>
        <w:t>9</w:t>
      </w:r>
      <w:r w:rsidR="00AD59C1" w:rsidRPr="00564E71">
        <w:rPr>
          <w:highlight w:val="green"/>
          <w:u w:val="double"/>
        </w:rPr>
        <w:t>5</w:t>
      </w:r>
      <w:r w:rsidR="00CC19E8" w:rsidRPr="00564E71">
        <w:rPr>
          <w:highlight w:val="green"/>
          <w:u w:val="double"/>
        </w:rPr>
        <w:t xml:space="preserve">°C for </w:t>
      </w:r>
      <w:r w:rsidRPr="00564E71">
        <w:rPr>
          <w:highlight w:val="green"/>
          <w:u w:val="double"/>
        </w:rPr>
        <w:t>15 min</w:t>
      </w:r>
      <w:r w:rsidR="00D1454E" w:rsidRPr="00564E71">
        <w:rPr>
          <w:highlight w:val="green"/>
          <w:u w:val="double"/>
        </w:rPr>
        <w:t>utes</w:t>
      </w:r>
    </w:p>
    <w:p w14:paraId="5A9142ED" w14:textId="0BD8213D" w:rsidR="001300D8" w:rsidRPr="00564E71" w:rsidRDefault="00AD59C1" w:rsidP="0026556C">
      <w:pPr>
        <w:pStyle w:val="afourthpara"/>
        <w:spacing w:after="120"/>
        <w:rPr>
          <w:highlight w:val="green"/>
          <w:u w:val="double"/>
        </w:rPr>
      </w:pPr>
      <w:r w:rsidRPr="00564E71">
        <w:rPr>
          <w:highlight w:val="green"/>
          <w:u w:val="double"/>
        </w:rPr>
        <w:t>45</w:t>
      </w:r>
      <w:r w:rsidR="001300D8" w:rsidRPr="00564E71">
        <w:rPr>
          <w:highlight w:val="green"/>
          <w:u w:val="double"/>
        </w:rPr>
        <w:t xml:space="preserve"> cycles of </w:t>
      </w:r>
    </w:p>
    <w:p w14:paraId="11C172D7" w14:textId="6D6E259F" w:rsidR="001300D8" w:rsidRPr="00564E71" w:rsidRDefault="001300D8" w:rsidP="00AA4B39">
      <w:pPr>
        <w:pStyle w:val="afourthpara"/>
        <w:spacing w:after="120"/>
        <w:ind w:left="4536" w:hanging="2268"/>
        <w:rPr>
          <w:highlight w:val="green"/>
          <w:u w:val="double"/>
        </w:rPr>
      </w:pPr>
      <w:r w:rsidRPr="00564E71">
        <w:rPr>
          <w:highlight w:val="green"/>
          <w:u w:val="double"/>
        </w:rPr>
        <w:t>Denaturation</w:t>
      </w:r>
      <w:r w:rsidR="00D1454E" w:rsidRPr="00564E71">
        <w:rPr>
          <w:highlight w:val="green"/>
          <w:u w:val="double"/>
        </w:rPr>
        <w:tab/>
      </w:r>
      <w:r w:rsidRPr="00564E71">
        <w:rPr>
          <w:highlight w:val="green"/>
          <w:u w:val="double"/>
        </w:rPr>
        <w:t xml:space="preserve">94°C for </w:t>
      </w:r>
      <w:r w:rsidR="00AD59C1" w:rsidRPr="00564E71">
        <w:rPr>
          <w:highlight w:val="green"/>
          <w:u w:val="double"/>
        </w:rPr>
        <w:t>15</w:t>
      </w:r>
      <w:r w:rsidRPr="00564E71">
        <w:rPr>
          <w:highlight w:val="green"/>
          <w:u w:val="double"/>
        </w:rPr>
        <w:t xml:space="preserve"> sec</w:t>
      </w:r>
      <w:r w:rsidR="00D1454E" w:rsidRPr="00564E71">
        <w:rPr>
          <w:highlight w:val="green"/>
          <w:u w:val="double"/>
        </w:rPr>
        <w:t>onds</w:t>
      </w:r>
    </w:p>
    <w:p w14:paraId="455F556E" w14:textId="65EA82F7" w:rsidR="001300D8" w:rsidRPr="00564E71" w:rsidRDefault="001300D8" w:rsidP="00AA4B39">
      <w:pPr>
        <w:pStyle w:val="afourthpara"/>
        <w:spacing w:after="120"/>
        <w:ind w:left="4536" w:hanging="2268"/>
        <w:rPr>
          <w:highlight w:val="green"/>
          <w:u w:val="double"/>
        </w:rPr>
      </w:pPr>
      <w:r w:rsidRPr="00564E71">
        <w:rPr>
          <w:highlight w:val="green"/>
          <w:u w:val="double"/>
        </w:rPr>
        <w:t>Annealing</w:t>
      </w:r>
      <w:r w:rsidR="00D1454E" w:rsidRPr="00564E71">
        <w:rPr>
          <w:highlight w:val="green"/>
          <w:u w:val="double"/>
        </w:rPr>
        <w:tab/>
      </w:r>
      <w:r w:rsidR="00AD59C1" w:rsidRPr="00564E71">
        <w:rPr>
          <w:highlight w:val="green"/>
          <w:u w:val="double"/>
        </w:rPr>
        <w:t>60</w:t>
      </w:r>
      <w:r w:rsidRPr="00564E71">
        <w:rPr>
          <w:highlight w:val="green"/>
          <w:u w:val="double"/>
        </w:rPr>
        <w:t xml:space="preserve">°C for </w:t>
      </w:r>
      <w:r w:rsidR="00AD59C1" w:rsidRPr="00564E71">
        <w:rPr>
          <w:highlight w:val="green"/>
          <w:u w:val="double"/>
        </w:rPr>
        <w:t>6</w:t>
      </w:r>
      <w:r w:rsidRPr="00564E71">
        <w:rPr>
          <w:highlight w:val="green"/>
          <w:u w:val="double"/>
        </w:rPr>
        <w:t>0 sec</w:t>
      </w:r>
      <w:r w:rsidR="00D1454E" w:rsidRPr="00564E71">
        <w:rPr>
          <w:highlight w:val="green"/>
          <w:u w:val="double"/>
        </w:rPr>
        <w:t>onds</w:t>
      </w:r>
    </w:p>
    <w:p w14:paraId="755D470E" w14:textId="21A75899" w:rsidR="001300D8" w:rsidRPr="00564E71" w:rsidRDefault="001300D8" w:rsidP="00AA4B39">
      <w:pPr>
        <w:pStyle w:val="afourthpara"/>
        <w:spacing w:after="120"/>
        <w:ind w:left="4536" w:hanging="2268"/>
        <w:rPr>
          <w:highlight w:val="green"/>
          <w:u w:val="double"/>
        </w:rPr>
      </w:pPr>
      <w:r w:rsidRPr="00564E71">
        <w:rPr>
          <w:highlight w:val="green"/>
          <w:u w:val="double"/>
        </w:rPr>
        <w:t>Extension</w:t>
      </w:r>
      <w:r w:rsidR="00D1454E" w:rsidRPr="00564E71">
        <w:rPr>
          <w:highlight w:val="green"/>
          <w:u w:val="double"/>
        </w:rPr>
        <w:tab/>
      </w:r>
      <w:r w:rsidRPr="00564E71">
        <w:rPr>
          <w:highlight w:val="green"/>
          <w:u w:val="double"/>
        </w:rPr>
        <w:t xml:space="preserve">72°C for </w:t>
      </w:r>
      <w:r w:rsidR="00AD59C1" w:rsidRPr="00564E71">
        <w:rPr>
          <w:highlight w:val="green"/>
          <w:u w:val="double"/>
        </w:rPr>
        <w:t>1</w:t>
      </w:r>
      <w:r w:rsidRPr="00564E71">
        <w:rPr>
          <w:highlight w:val="green"/>
          <w:u w:val="double"/>
        </w:rPr>
        <w:t>0 sec</w:t>
      </w:r>
      <w:r w:rsidR="00D1454E" w:rsidRPr="00564E71">
        <w:rPr>
          <w:highlight w:val="green"/>
          <w:u w:val="double"/>
        </w:rPr>
        <w:t>onds</w:t>
      </w:r>
    </w:p>
    <w:p w14:paraId="167BEC15" w14:textId="75F0C813" w:rsidR="001300D8" w:rsidRPr="00564E71" w:rsidRDefault="001300D8" w:rsidP="00397135">
      <w:pPr>
        <w:pStyle w:val="afourthpara"/>
        <w:ind w:left="4536" w:hanging="2693"/>
        <w:rPr>
          <w:highlight w:val="green"/>
          <w:u w:val="double"/>
        </w:rPr>
      </w:pPr>
      <w:r w:rsidRPr="00564E71">
        <w:rPr>
          <w:highlight w:val="green"/>
          <w:u w:val="double"/>
        </w:rPr>
        <w:t xml:space="preserve">Final extension </w:t>
      </w:r>
      <w:r w:rsidR="00D1454E" w:rsidRPr="00564E71">
        <w:rPr>
          <w:highlight w:val="green"/>
          <w:u w:val="double"/>
        </w:rPr>
        <w:tab/>
      </w:r>
      <w:r w:rsidRPr="00564E71">
        <w:rPr>
          <w:highlight w:val="green"/>
          <w:u w:val="double"/>
        </w:rPr>
        <w:t>72°C for 10 min</w:t>
      </w:r>
      <w:r w:rsidR="00D1454E" w:rsidRPr="00564E71">
        <w:rPr>
          <w:highlight w:val="green"/>
          <w:u w:val="double"/>
        </w:rPr>
        <w:t>utes</w:t>
      </w:r>
    </w:p>
    <w:p w14:paraId="4D2CB73A" w14:textId="71C5AE81" w:rsidR="00E91C64" w:rsidRPr="00564E71" w:rsidRDefault="001300D8" w:rsidP="00842400">
      <w:pPr>
        <w:pStyle w:val="i"/>
        <w:rPr>
          <w:highlight w:val="green"/>
          <w:u w:val="double"/>
        </w:rPr>
      </w:pPr>
      <w:r w:rsidRPr="00564E71">
        <w:rPr>
          <w:highlight w:val="green"/>
          <w:u w:val="double"/>
        </w:rPr>
        <w:t>v)</w:t>
      </w:r>
      <w:r w:rsidR="00842400" w:rsidRPr="00564E71">
        <w:rPr>
          <w:highlight w:val="green"/>
          <w:u w:val="double"/>
        </w:rPr>
        <w:tab/>
      </w:r>
      <w:r w:rsidRPr="00564E71">
        <w:rPr>
          <w:highlight w:val="green"/>
          <w:u w:val="double"/>
        </w:rPr>
        <w:t>Interpret</w:t>
      </w:r>
      <w:r w:rsidR="0013424E" w:rsidRPr="00564E71">
        <w:rPr>
          <w:highlight w:val="green"/>
          <w:u w:val="double"/>
        </w:rPr>
        <w:t xml:space="preserve">ation of </w:t>
      </w:r>
      <w:r w:rsidRPr="00564E71">
        <w:rPr>
          <w:highlight w:val="green"/>
          <w:u w:val="double"/>
        </w:rPr>
        <w:t>results</w:t>
      </w:r>
    </w:p>
    <w:p w14:paraId="362BEA3E" w14:textId="78DE61CE" w:rsidR="008407F5" w:rsidRPr="00564E71" w:rsidRDefault="00E91C64" w:rsidP="00D1454E">
      <w:pPr>
        <w:pStyle w:val="afourthpara"/>
        <w:rPr>
          <w:highlight w:val="green"/>
          <w:u w:val="double"/>
        </w:rPr>
      </w:pPr>
      <w:r w:rsidRPr="00564E71">
        <w:rPr>
          <w:highlight w:val="green"/>
          <w:u w:val="double"/>
        </w:rPr>
        <w:t>T</w:t>
      </w:r>
      <w:r w:rsidR="00B05732" w:rsidRPr="00564E71">
        <w:rPr>
          <w:highlight w:val="green"/>
          <w:u w:val="double"/>
        </w:rPr>
        <w:t xml:space="preserve">he results </w:t>
      </w:r>
      <w:r w:rsidR="008407F5" w:rsidRPr="00564E71">
        <w:rPr>
          <w:highlight w:val="green"/>
          <w:u w:val="double"/>
        </w:rPr>
        <w:t>may be considered positive if:</w:t>
      </w:r>
    </w:p>
    <w:p w14:paraId="48D9616F" w14:textId="365A8E5B" w:rsidR="008407F5" w:rsidRPr="00564E71" w:rsidRDefault="008407F5" w:rsidP="00AA4B39">
      <w:pPr>
        <w:pStyle w:val="ififthlevellist"/>
        <w:rPr>
          <w:highlight w:val="green"/>
          <w:u w:val="double"/>
        </w:rPr>
      </w:pPr>
      <w:r w:rsidRPr="00564E71">
        <w:rPr>
          <w:highlight w:val="green"/>
          <w:u w:val="double"/>
        </w:rPr>
        <w:t>a)</w:t>
      </w:r>
      <w:r w:rsidR="00AA4B39" w:rsidRPr="00564E71">
        <w:rPr>
          <w:highlight w:val="green"/>
          <w:u w:val="double"/>
        </w:rPr>
        <w:tab/>
      </w:r>
      <w:r w:rsidR="0026556C" w:rsidRPr="00564E71">
        <w:rPr>
          <w:highlight w:val="green"/>
          <w:u w:val="double"/>
        </w:rPr>
        <w:t xml:space="preserve">Fluorescence </w:t>
      </w:r>
      <w:r w:rsidRPr="00564E71">
        <w:rPr>
          <w:highlight w:val="green"/>
          <w:u w:val="double"/>
        </w:rPr>
        <w:t>curves show a typical sigmoidal shape</w:t>
      </w:r>
      <w:r w:rsidR="00E91C64" w:rsidRPr="00564E71">
        <w:rPr>
          <w:highlight w:val="green"/>
          <w:u w:val="double"/>
        </w:rPr>
        <w:t>,</w:t>
      </w:r>
      <w:r w:rsidRPr="00564E71">
        <w:rPr>
          <w:highlight w:val="green"/>
          <w:u w:val="double"/>
        </w:rPr>
        <w:t xml:space="preserve"> </w:t>
      </w:r>
    </w:p>
    <w:p w14:paraId="6C278B79" w14:textId="44CFD8DF" w:rsidR="001300D8" w:rsidRPr="00564E71" w:rsidRDefault="008407F5" w:rsidP="00AA4B39">
      <w:pPr>
        <w:pStyle w:val="ififthlevellist"/>
        <w:rPr>
          <w:highlight w:val="green"/>
          <w:u w:val="double"/>
        </w:rPr>
      </w:pPr>
      <w:r w:rsidRPr="00564E71">
        <w:rPr>
          <w:highlight w:val="green"/>
          <w:u w:val="double"/>
        </w:rPr>
        <w:t>b)</w:t>
      </w:r>
      <w:r w:rsidR="00AA4B39" w:rsidRPr="00564E71">
        <w:rPr>
          <w:highlight w:val="green"/>
          <w:u w:val="double"/>
        </w:rPr>
        <w:tab/>
      </w:r>
      <w:r w:rsidRPr="00564E71">
        <w:rPr>
          <w:highlight w:val="green"/>
          <w:u w:val="double"/>
        </w:rPr>
        <w:t xml:space="preserve">Fluorescence in </w:t>
      </w:r>
      <w:r w:rsidR="0013424E" w:rsidRPr="00564E71">
        <w:rPr>
          <w:highlight w:val="green"/>
          <w:u w:val="double"/>
        </w:rPr>
        <w:t xml:space="preserve">the channels dedicated to </w:t>
      </w:r>
      <w:r w:rsidRPr="00564E71">
        <w:rPr>
          <w:highlight w:val="green"/>
          <w:u w:val="double"/>
        </w:rPr>
        <w:t>PRRSV-1 and PRRSV-2 exceeds the level of background fluorescence</w:t>
      </w:r>
      <w:r w:rsidR="00E91C64" w:rsidRPr="00564E71">
        <w:rPr>
          <w:highlight w:val="green"/>
          <w:u w:val="double"/>
        </w:rPr>
        <w:t xml:space="preserve"> indicated by the threshold line</w:t>
      </w:r>
      <w:r w:rsidRPr="00564E71">
        <w:rPr>
          <w:highlight w:val="green"/>
          <w:u w:val="double"/>
        </w:rPr>
        <w:t xml:space="preserve"> (note that </w:t>
      </w:r>
      <w:r w:rsidR="00AB1DB4" w:rsidRPr="00564E71">
        <w:rPr>
          <w:highlight w:val="green"/>
          <w:u w:val="double"/>
        </w:rPr>
        <w:t xml:space="preserve">unspecific fluorescence may </w:t>
      </w:r>
      <w:r w:rsidRPr="00564E71">
        <w:rPr>
          <w:highlight w:val="green"/>
          <w:u w:val="double"/>
        </w:rPr>
        <w:t xml:space="preserve">occur in several last cycles due to the probes </w:t>
      </w:r>
      <w:r w:rsidR="00AB1DB4" w:rsidRPr="00564E71">
        <w:rPr>
          <w:highlight w:val="green"/>
          <w:u w:val="double"/>
        </w:rPr>
        <w:t>degradation</w:t>
      </w:r>
      <w:r w:rsidRPr="00564E71">
        <w:rPr>
          <w:highlight w:val="green"/>
          <w:u w:val="double"/>
        </w:rPr>
        <w:t>)</w:t>
      </w:r>
      <w:r w:rsidR="002E3A78" w:rsidRPr="00564E71">
        <w:rPr>
          <w:highlight w:val="green"/>
          <w:u w:val="double"/>
        </w:rPr>
        <w:t xml:space="preserve">. The number of cycles required for the fluorescent signal to cross the threshold line is expressed as a Ct value. </w:t>
      </w:r>
    </w:p>
    <w:p w14:paraId="1C6B8A77" w14:textId="0AEECD10" w:rsidR="00AB1DB4" w:rsidRPr="00564E71" w:rsidRDefault="008407F5" w:rsidP="00AA4B39">
      <w:pPr>
        <w:pStyle w:val="ififthlevellist"/>
        <w:rPr>
          <w:highlight w:val="green"/>
          <w:u w:val="double"/>
        </w:rPr>
      </w:pPr>
      <w:r w:rsidRPr="00564E71">
        <w:rPr>
          <w:highlight w:val="green"/>
          <w:u w:val="double"/>
        </w:rPr>
        <w:t>c)</w:t>
      </w:r>
      <w:r w:rsidR="00AA4B39" w:rsidRPr="00564E71">
        <w:rPr>
          <w:highlight w:val="green"/>
          <w:u w:val="double"/>
        </w:rPr>
        <w:tab/>
      </w:r>
      <w:r w:rsidR="0026556C" w:rsidRPr="00564E71">
        <w:rPr>
          <w:highlight w:val="green"/>
          <w:u w:val="double"/>
        </w:rPr>
        <w:t xml:space="preserve">Positive </w:t>
      </w:r>
      <w:r w:rsidRPr="00564E71">
        <w:rPr>
          <w:highlight w:val="green"/>
          <w:u w:val="double"/>
        </w:rPr>
        <w:t xml:space="preserve">controls give </w:t>
      </w:r>
      <w:r w:rsidR="00663047" w:rsidRPr="00564E71">
        <w:rPr>
          <w:highlight w:val="green"/>
          <w:u w:val="double"/>
        </w:rPr>
        <w:t xml:space="preserve">a </w:t>
      </w:r>
      <w:r w:rsidRPr="00564E71">
        <w:rPr>
          <w:highlight w:val="green"/>
          <w:u w:val="double"/>
        </w:rPr>
        <w:t xml:space="preserve">positive signal in </w:t>
      </w:r>
      <w:r w:rsidR="00663047" w:rsidRPr="00564E71">
        <w:rPr>
          <w:highlight w:val="green"/>
          <w:u w:val="double"/>
        </w:rPr>
        <w:t xml:space="preserve">the </w:t>
      </w:r>
      <w:r w:rsidRPr="00564E71">
        <w:rPr>
          <w:highlight w:val="green"/>
          <w:u w:val="double"/>
        </w:rPr>
        <w:t>designated channel and no increase of fluorescence in negative controls are observed</w:t>
      </w:r>
      <w:r w:rsidR="0026556C" w:rsidRPr="00564E71">
        <w:rPr>
          <w:highlight w:val="green"/>
          <w:u w:val="double"/>
        </w:rPr>
        <w:t>.</w:t>
      </w:r>
    </w:p>
    <w:p w14:paraId="6A1EE9F0" w14:textId="324F628A" w:rsidR="00AB1DB4" w:rsidRPr="00AA4B39" w:rsidRDefault="00AB1DB4" w:rsidP="00AA4B39">
      <w:pPr>
        <w:pStyle w:val="111Para"/>
        <w:rPr>
          <w:u w:val="double"/>
        </w:rPr>
      </w:pPr>
      <w:r w:rsidRPr="00564E71">
        <w:rPr>
          <w:highlight w:val="green"/>
          <w:u w:val="double"/>
        </w:rPr>
        <w:t>If the above</w:t>
      </w:r>
      <w:r w:rsidR="0026556C" w:rsidRPr="00564E71">
        <w:rPr>
          <w:highlight w:val="green"/>
          <w:u w:val="double"/>
        </w:rPr>
        <w:t>-</w:t>
      </w:r>
      <w:r w:rsidRPr="00564E71">
        <w:rPr>
          <w:highlight w:val="green"/>
          <w:u w:val="double"/>
        </w:rPr>
        <w:t>mentioned conditions are not met, the test should be repeated.</w:t>
      </w:r>
      <w:r w:rsidRPr="00AA4B39">
        <w:rPr>
          <w:u w:val="double"/>
        </w:rPr>
        <w:t xml:space="preserve"> </w:t>
      </w:r>
    </w:p>
    <w:p w14:paraId="12D60653" w14:textId="483243F2" w:rsidR="00A30C41" w:rsidRPr="009E584E" w:rsidRDefault="00A30C41" w:rsidP="00A30C41">
      <w:pPr>
        <w:pStyle w:val="11"/>
        <w:rPr>
          <w:bCs/>
          <w:u w:val="double"/>
        </w:rPr>
      </w:pPr>
      <w:r w:rsidRPr="009E584E">
        <w:rPr>
          <w:bCs/>
          <w:u w:val="double"/>
        </w:rPr>
        <w:t>1.</w:t>
      </w:r>
      <w:r w:rsidR="00F710F5" w:rsidRPr="009E584E">
        <w:rPr>
          <w:bCs/>
          <w:u w:val="double"/>
        </w:rPr>
        <w:t>3</w:t>
      </w:r>
      <w:r w:rsidRPr="009E584E">
        <w:rPr>
          <w:bCs/>
          <w:u w:val="double"/>
        </w:rPr>
        <w:t>.</w:t>
      </w:r>
      <w:r w:rsidRPr="009E584E">
        <w:rPr>
          <w:bCs/>
          <w:u w:val="double"/>
        </w:rPr>
        <w:tab/>
        <w:t>Other methods</w:t>
      </w:r>
    </w:p>
    <w:p w14:paraId="5CEABA18" w14:textId="754D93C0" w:rsidR="00DC1916" w:rsidRPr="002B3485" w:rsidRDefault="00392019" w:rsidP="00786174">
      <w:pPr>
        <w:pStyle w:val="11Para"/>
      </w:pPr>
      <w:r w:rsidRPr="002B3485">
        <w:t xml:space="preserve">Restriction fragment length polymorphism analysis of PCR-amplified products </w:t>
      </w:r>
      <w:r w:rsidR="00E84D45" w:rsidRPr="002B3485">
        <w:t>was</w:t>
      </w:r>
      <w:r w:rsidRPr="002B3485">
        <w:t xml:space="preserve"> developed </w:t>
      </w:r>
      <w:r w:rsidR="00E84D45" w:rsidRPr="002B3485">
        <w:t xml:space="preserve">and used </w:t>
      </w:r>
      <w:r w:rsidRPr="002B3485">
        <w:t>for the differentiation of fie</w:t>
      </w:r>
      <w:r w:rsidR="00905132" w:rsidRPr="002B3485">
        <w:t>ld and vaccine PRRSV isolates (</w:t>
      </w:r>
      <w:r w:rsidR="003F7C1C" w:rsidRPr="002B3485">
        <w:t xml:space="preserve">Zimmerman </w:t>
      </w:r>
      <w:r w:rsidR="003F7C1C" w:rsidRPr="002B3485">
        <w:rPr>
          <w:i/>
        </w:rPr>
        <w:t>et al.,</w:t>
      </w:r>
      <w:r w:rsidR="003F7C1C" w:rsidRPr="002B3485">
        <w:t xml:space="preserve"> </w:t>
      </w:r>
      <w:r w:rsidR="00DF2F6D" w:rsidRPr="00505DD1">
        <w:rPr>
          <w:strike/>
        </w:rPr>
        <w:t xml:space="preserve">2012 </w:t>
      </w:r>
      <w:r w:rsidR="00DF2F6D" w:rsidRPr="00505DD1">
        <w:rPr>
          <w:u w:val="double"/>
        </w:rPr>
        <w:t>2019</w:t>
      </w:r>
      <w:r w:rsidRPr="002B3485">
        <w:t>)</w:t>
      </w:r>
      <w:r w:rsidR="001772E1" w:rsidRPr="002B3485">
        <w:t>,</w:t>
      </w:r>
      <w:r w:rsidRPr="002B3485">
        <w:t xml:space="preserve"> and molecular epidemiological studies of PRRSV strains</w:t>
      </w:r>
      <w:r w:rsidR="00E84D45" w:rsidRPr="002B3485">
        <w:t xml:space="preserve"> were</w:t>
      </w:r>
      <w:r w:rsidRPr="002B3485">
        <w:t xml:space="preserve"> performed using phylogenetic analyses of spe</w:t>
      </w:r>
      <w:r w:rsidR="00B46250" w:rsidRPr="002B3485">
        <w:t>cific structural gene sequences.</w:t>
      </w:r>
      <w:r w:rsidR="000640CC" w:rsidRPr="002B3485">
        <w:t xml:space="preserve"> </w:t>
      </w:r>
      <w:r w:rsidR="00C132EE" w:rsidRPr="002B3485">
        <w:t xml:space="preserve">However, </w:t>
      </w:r>
      <w:r w:rsidR="001772E1" w:rsidRPr="002B3485">
        <w:t>h</w:t>
      </w:r>
      <w:r w:rsidR="00C132EE" w:rsidRPr="002B3485">
        <w:t>igh rate</w:t>
      </w:r>
      <w:r w:rsidR="00F51E34" w:rsidRPr="002B3485">
        <w:t>s</w:t>
      </w:r>
      <w:r w:rsidR="00C132EE" w:rsidRPr="002B3485">
        <w:t xml:space="preserve"> of recombination event</w:t>
      </w:r>
      <w:r w:rsidR="00A63038" w:rsidRPr="002B3485">
        <w:t>s</w:t>
      </w:r>
      <w:r w:rsidR="00C132EE" w:rsidRPr="002B3485">
        <w:t xml:space="preserve"> observed in the field may influence the results of phylogenetic analysis based on short genome fragments. </w:t>
      </w:r>
      <w:r w:rsidR="00B46250" w:rsidRPr="002B3485">
        <w:t xml:space="preserve">Although seldom used for diagnostic purposes, </w:t>
      </w:r>
      <w:r w:rsidR="00B46250" w:rsidRPr="002B3485">
        <w:rPr>
          <w:i/>
          <w:iCs/>
        </w:rPr>
        <w:t>i</w:t>
      </w:r>
      <w:r w:rsidR="008305E7" w:rsidRPr="002B3485">
        <w:rPr>
          <w:i/>
          <w:iCs/>
        </w:rPr>
        <w:t>n</w:t>
      </w:r>
      <w:r w:rsidR="00786174" w:rsidRPr="002B3485">
        <w:rPr>
          <w:i/>
          <w:iCs/>
        </w:rPr>
        <w:t>-</w:t>
      </w:r>
      <w:r w:rsidR="008305E7" w:rsidRPr="002B3485">
        <w:rPr>
          <w:i/>
          <w:iCs/>
        </w:rPr>
        <w:t>situ</w:t>
      </w:r>
      <w:r w:rsidR="008305E7" w:rsidRPr="002B3485">
        <w:t xml:space="preserve"> hybridi</w:t>
      </w:r>
      <w:r w:rsidR="000640CC" w:rsidRPr="002B3485">
        <w:t>s</w:t>
      </w:r>
      <w:r w:rsidR="008305E7" w:rsidRPr="002B3485">
        <w:t xml:space="preserve">ation is capable of detecting and differentiating </w:t>
      </w:r>
      <w:r w:rsidR="00627859" w:rsidRPr="00182161">
        <w:rPr>
          <w:strike/>
        </w:rPr>
        <w:t xml:space="preserve">Type </w:t>
      </w:r>
      <w:r w:rsidR="00627859" w:rsidRPr="00182161">
        <w:rPr>
          <w:u w:val="double"/>
        </w:rPr>
        <w:t>PRRSV</w:t>
      </w:r>
      <w:r w:rsidR="00627859">
        <w:rPr>
          <w:u w:val="double"/>
        </w:rPr>
        <w:t>-</w:t>
      </w:r>
      <w:r w:rsidR="005B762F" w:rsidRPr="002B3485">
        <w:t xml:space="preserve">1 and </w:t>
      </w:r>
      <w:r w:rsidR="009F54C1">
        <w:t>-</w:t>
      </w:r>
      <w:r w:rsidR="005B762F" w:rsidRPr="002B3485">
        <w:t>2</w:t>
      </w:r>
      <w:r w:rsidR="008305E7" w:rsidRPr="002B3485">
        <w:t xml:space="preserve"> </w:t>
      </w:r>
      <w:r w:rsidR="008305E7" w:rsidRPr="009F54C1">
        <w:rPr>
          <w:strike/>
        </w:rPr>
        <w:t xml:space="preserve">PRRSV </w:t>
      </w:r>
      <w:r w:rsidR="008305E7" w:rsidRPr="002B3485">
        <w:t>in formalin-fixed</w:t>
      </w:r>
      <w:r w:rsidR="00905132" w:rsidRPr="002B3485">
        <w:t xml:space="preserve"> tissues</w:t>
      </w:r>
      <w:r w:rsidR="000640CC" w:rsidRPr="002B3485">
        <w:t>.</w:t>
      </w:r>
      <w:r w:rsidR="008305E7" w:rsidRPr="002B3485">
        <w:t xml:space="preserve"> </w:t>
      </w:r>
      <w:r w:rsidR="00846ECC" w:rsidRPr="002B3485">
        <w:t>The sensitivity and specificity of the</w:t>
      </w:r>
      <w:r w:rsidR="001772E1" w:rsidRPr="002B3485">
        <w:t>se</w:t>
      </w:r>
      <w:r w:rsidR="00846ECC" w:rsidRPr="002B3485">
        <w:t xml:space="preserve"> methods </w:t>
      </w:r>
      <w:r w:rsidR="005B762F" w:rsidRPr="002B3485">
        <w:t>for</w:t>
      </w:r>
      <w:r w:rsidR="00846ECC" w:rsidRPr="002B3485">
        <w:t xml:space="preserve"> </w:t>
      </w:r>
      <w:r w:rsidR="00C03A19" w:rsidRPr="002B3485">
        <w:t>detect</w:t>
      </w:r>
      <w:r w:rsidR="005B762F" w:rsidRPr="002B3485">
        <w:t>ion of</w:t>
      </w:r>
      <w:r w:rsidR="00846ECC" w:rsidRPr="002B3485">
        <w:t xml:space="preserve"> PRRSV genome </w:t>
      </w:r>
      <w:r w:rsidR="00C03A19" w:rsidRPr="002B3485">
        <w:t>can be</w:t>
      </w:r>
      <w:r w:rsidR="00762708" w:rsidRPr="002B3485">
        <w:t xml:space="preserve"> </w:t>
      </w:r>
      <w:r w:rsidR="00846ECC" w:rsidRPr="002B3485">
        <w:t xml:space="preserve">compromised by </w:t>
      </w:r>
      <w:r w:rsidR="005B762F" w:rsidRPr="002B3485">
        <w:t xml:space="preserve">the </w:t>
      </w:r>
      <w:r w:rsidR="00846ECC" w:rsidRPr="002B3485">
        <w:t>very high genetic diversity</w:t>
      </w:r>
      <w:r w:rsidR="00AD76F0" w:rsidRPr="002B3485">
        <w:t xml:space="preserve"> of PRRSV</w:t>
      </w:r>
      <w:r w:rsidR="00846ECC" w:rsidRPr="002B3485">
        <w:t xml:space="preserve">, especially </w:t>
      </w:r>
      <w:r w:rsidR="00426B39" w:rsidRPr="002B3485">
        <w:t>with</w:t>
      </w:r>
      <w:r w:rsidR="00846ECC" w:rsidRPr="002B3485">
        <w:t xml:space="preserve">in </w:t>
      </w:r>
      <w:r w:rsidR="00627859" w:rsidRPr="00182161">
        <w:rPr>
          <w:strike/>
        </w:rPr>
        <w:t xml:space="preserve">Type </w:t>
      </w:r>
      <w:r w:rsidR="00627859" w:rsidRPr="00182161">
        <w:rPr>
          <w:u w:val="double"/>
        </w:rPr>
        <w:t>PRRSV</w:t>
      </w:r>
      <w:r w:rsidR="00627859">
        <w:rPr>
          <w:u w:val="double"/>
        </w:rPr>
        <w:t>-</w:t>
      </w:r>
      <w:r w:rsidR="00846ECC" w:rsidRPr="002B3485">
        <w:t>1</w:t>
      </w:r>
      <w:r w:rsidR="001772E1" w:rsidRPr="002B3485">
        <w:t xml:space="preserve">. </w:t>
      </w:r>
      <w:r w:rsidR="008305E7" w:rsidRPr="002B3485">
        <w:t>Immunohistochemistry can be used to identify viral proteins and when</w:t>
      </w:r>
      <w:r w:rsidR="00DC1916" w:rsidRPr="002B3485">
        <w:t xml:space="preserve"> performed on formalin-fixed tissues enables the visualisation of antigen together with histological lesions</w:t>
      </w:r>
      <w:r w:rsidR="00646825" w:rsidRPr="002B3485">
        <w:t xml:space="preserve"> (</w:t>
      </w:r>
      <w:r w:rsidR="003F7C1C" w:rsidRPr="002B3485">
        <w:t xml:space="preserve">Zimmerman </w:t>
      </w:r>
      <w:r w:rsidR="003F7C1C" w:rsidRPr="002B3485">
        <w:rPr>
          <w:i/>
        </w:rPr>
        <w:t>et al.,</w:t>
      </w:r>
      <w:r w:rsidR="003F7C1C" w:rsidRPr="002B3485">
        <w:t xml:space="preserve"> </w:t>
      </w:r>
      <w:r w:rsidR="00DF2F6D" w:rsidRPr="00505DD1">
        <w:rPr>
          <w:strike/>
        </w:rPr>
        <w:t xml:space="preserve">2012 </w:t>
      </w:r>
      <w:r w:rsidR="00DF2F6D" w:rsidRPr="00505DD1">
        <w:rPr>
          <w:u w:val="double"/>
        </w:rPr>
        <w:t>2019</w:t>
      </w:r>
      <w:r w:rsidR="00282860" w:rsidRPr="002B3485">
        <w:t>)</w:t>
      </w:r>
      <w:r w:rsidR="00DC1916" w:rsidRPr="002B3485">
        <w:t xml:space="preserve">. </w:t>
      </w:r>
    </w:p>
    <w:p w14:paraId="301903C9" w14:textId="77777777" w:rsidR="00DC1916" w:rsidRPr="002B3485" w:rsidRDefault="00DC1916" w:rsidP="00DC1916">
      <w:pPr>
        <w:pStyle w:val="1"/>
      </w:pPr>
      <w:r w:rsidRPr="002B3485">
        <w:t>2.</w:t>
      </w:r>
      <w:r w:rsidRPr="002B3485">
        <w:tab/>
        <w:t>Serological tests</w:t>
      </w:r>
    </w:p>
    <w:p w14:paraId="4AB3115B" w14:textId="2213FDC7" w:rsidR="00DC1916" w:rsidRPr="002B3485" w:rsidRDefault="005179BC" w:rsidP="00DB139C">
      <w:pPr>
        <w:pStyle w:val="para1"/>
        <w:tabs>
          <w:tab w:val="clear" w:pos="-720"/>
        </w:tabs>
        <w:spacing w:after="280"/>
      </w:pPr>
      <w:r w:rsidRPr="002B3485">
        <w:t>A variety of assays for the detection of serum antibodies to PRRSV ha</w:t>
      </w:r>
      <w:r w:rsidR="00D03C10" w:rsidRPr="002B3485">
        <w:t>s</w:t>
      </w:r>
      <w:r w:rsidRPr="002B3485">
        <w:t xml:space="preserve"> been described. </w:t>
      </w:r>
      <w:r w:rsidR="00DC1916" w:rsidRPr="002B3485">
        <w:t xml:space="preserve">Serological diagnosis is, in general, easy to perform, with good specificity and sensitivity on a herd basis. Sera of individual pigs sometimes cause difficulties because of nonspecific reactions, but this problem may be solved by resampling the pig </w:t>
      </w:r>
      <w:r w:rsidR="002C0489" w:rsidRPr="002B3485">
        <w:t xml:space="preserve">population </w:t>
      </w:r>
      <w:r w:rsidR="00DC1916" w:rsidRPr="002B3485">
        <w:t>after 2</w:t>
      </w:r>
      <w:r w:rsidR="00940A12" w:rsidRPr="002B3485">
        <w:t>–</w:t>
      </w:r>
      <w:r w:rsidR="00DC1916" w:rsidRPr="002B3485">
        <w:t>3</w:t>
      </w:r>
      <w:r w:rsidR="000640CC" w:rsidRPr="002B3485">
        <w:t> </w:t>
      </w:r>
      <w:r w:rsidR="00DC1916" w:rsidRPr="002B3485">
        <w:t xml:space="preserve">weeks. Serology is generally performed with a binding assay, such as the </w:t>
      </w:r>
      <w:r w:rsidR="002A1BEF" w:rsidRPr="002B3485">
        <w:t>immunoperoxidase monolayer assay (</w:t>
      </w:r>
      <w:r w:rsidR="00DC1916" w:rsidRPr="002B3485">
        <w:t>IPMA</w:t>
      </w:r>
      <w:r w:rsidR="002A1BEF" w:rsidRPr="002B3485">
        <w:t>)</w:t>
      </w:r>
      <w:r w:rsidR="00DC1916" w:rsidRPr="002B3485">
        <w:t>, immunofluorescence assay</w:t>
      </w:r>
      <w:r w:rsidR="002A1BEF" w:rsidRPr="002B3485">
        <w:t xml:space="preserve"> (IFA)</w:t>
      </w:r>
      <w:r w:rsidR="00DC1916" w:rsidRPr="002B3485">
        <w:t xml:space="preserve">, or the enzyme-linked immunosorbent assay (ELISA) </w:t>
      </w:r>
      <w:r w:rsidR="00940A12" w:rsidRPr="002B3485">
        <w:t>–</w:t>
      </w:r>
      <w:r w:rsidR="00DC1916" w:rsidRPr="002B3485">
        <w:t xml:space="preserve"> of which many varieties are </w:t>
      </w:r>
      <w:r w:rsidR="006671A9" w:rsidRPr="002B3485">
        <w:t>described (</w:t>
      </w:r>
      <w:r w:rsidR="00646825" w:rsidRPr="002B3485">
        <w:t xml:space="preserve">Diaz </w:t>
      </w:r>
      <w:r w:rsidR="00646825" w:rsidRPr="002B3485">
        <w:rPr>
          <w:i/>
        </w:rPr>
        <w:t>et al</w:t>
      </w:r>
      <w:r w:rsidR="00646825" w:rsidRPr="002B3485">
        <w:t>., 2012</w:t>
      </w:r>
      <w:r w:rsidR="00282860" w:rsidRPr="002B3485">
        <w:t>;</w:t>
      </w:r>
      <w:r w:rsidR="00646825" w:rsidRPr="002B3485">
        <w:t xml:space="preserve"> </w:t>
      </w:r>
      <w:r w:rsidR="00544914" w:rsidRPr="002B3485">
        <w:t xml:space="preserve">Jusa </w:t>
      </w:r>
      <w:r w:rsidR="00544914" w:rsidRPr="002B3485">
        <w:rPr>
          <w:i/>
        </w:rPr>
        <w:t>et al.,</w:t>
      </w:r>
      <w:r w:rsidR="00544914" w:rsidRPr="002B3485">
        <w:t xml:space="preserve"> 1996; </w:t>
      </w:r>
      <w:r w:rsidR="00646825" w:rsidRPr="002B3485">
        <w:rPr>
          <w:lang w:val="en-US" w:eastAsia="en-US"/>
        </w:rPr>
        <w:t>Sorensen</w:t>
      </w:r>
      <w:r w:rsidR="00646825" w:rsidRPr="002B3485">
        <w:rPr>
          <w:smallCaps/>
          <w:lang w:val="en-US" w:eastAsia="en-US"/>
        </w:rPr>
        <w:t xml:space="preserve"> </w:t>
      </w:r>
      <w:r w:rsidR="00646825" w:rsidRPr="002B3485">
        <w:rPr>
          <w:i/>
        </w:rPr>
        <w:t>et al.,</w:t>
      </w:r>
      <w:r w:rsidR="00646825" w:rsidRPr="002B3485">
        <w:t xml:space="preserve"> 1998; Venteo </w:t>
      </w:r>
      <w:r w:rsidR="00646825" w:rsidRPr="002B3485">
        <w:rPr>
          <w:i/>
        </w:rPr>
        <w:t>et al</w:t>
      </w:r>
      <w:r w:rsidR="00646825" w:rsidRPr="002B3485">
        <w:t>., 2012</w:t>
      </w:r>
      <w:r w:rsidR="00282860" w:rsidRPr="002B3485">
        <w:t xml:space="preserve">; </w:t>
      </w:r>
      <w:r w:rsidR="004417C9" w:rsidRPr="002B3485">
        <w:t xml:space="preserve">Yoon </w:t>
      </w:r>
      <w:r w:rsidR="004417C9" w:rsidRPr="002B3485">
        <w:rPr>
          <w:i/>
        </w:rPr>
        <w:t>et al.,</w:t>
      </w:r>
      <w:r w:rsidR="004417C9" w:rsidRPr="002B3485">
        <w:t xml:space="preserve"> 1992</w:t>
      </w:r>
      <w:r w:rsidR="00DC1916" w:rsidRPr="002B3485">
        <w:t xml:space="preserve">). These tests are often performed with viral antigen of one </w:t>
      </w:r>
      <w:r w:rsidR="002C0489" w:rsidRPr="009F54C1">
        <w:rPr>
          <w:strike/>
        </w:rPr>
        <w:t>genotype</w:t>
      </w:r>
      <w:r w:rsidR="009F54C1">
        <w:rPr>
          <w:strike/>
        </w:rPr>
        <w:t xml:space="preserve"> </w:t>
      </w:r>
      <w:r w:rsidR="008F532E" w:rsidRPr="009F54C1">
        <w:rPr>
          <w:u w:val="double"/>
        </w:rPr>
        <w:t>species</w:t>
      </w:r>
      <w:r w:rsidR="00DC1916" w:rsidRPr="002B3485">
        <w:t xml:space="preserve">, which means that antibodies directed against the other, heterologous </w:t>
      </w:r>
      <w:r w:rsidR="009F54C1" w:rsidRPr="009F54C1">
        <w:rPr>
          <w:strike/>
        </w:rPr>
        <w:t>genotype</w:t>
      </w:r>
      <w:r w:rsidR="009F54C1">
        <w:rPr>
          <w:strike/>
        </w:rPr>
        <w:t xml:space="preserve"> </w:t>
      </w:r>
      <w:r w:rsidR="009F54C1" w:rsidRPr="009F54C1">
        <w:rPr>
          <w:u w:val="double"/>
        </w:rPr>
        <w:t>species</w:t>
      </w:r>
      <w:r w:rsidR="008F532E" w:rsidRPr="002B3485">
        <w:t xml:space="preserve"> </w:t>
      </w:r>
      <w:r w:rsidR="00DC1916" w:rsidRPr="002B3485">
        <w:t xml:space="preserve">may be detected with less sensitivity. A blocking ELISA has been used extensively in Denmark and has been described as a double ELISA set-up using both </w:t>
      </w:r>
      <w:r w:rsidR="00627859" w:rsidRPr="00182161">
        <w:rPr>
          <w:strike/>
        </w:rPr>
        <w:t>Type</w:t>
      </w:r>
      <w:r w:rsidR="00627859">
        <w:rPr>
          <w:strike/>
        </w:rPr>
        <w:t>s</w:t>
      </w:r>
      <w:r w:rsidR="00627859" w:rsidRPr="00182161">
        <w:rPr>
          <w:strike/>
        </w:rPr>
        <w:t xml:space="preserve"> </w:t>
      </w:r>
      <w:r w:rsidR="00627859" w:rsidRPr="00182161">
        <w:rPr>
          <w:u w:val="double"/>
        </w:rPr>
        <w:t>PRRSV</w:t>
      </w:r>
      <w:r w:rsidR="00627859">
        <w:rPr>
          <w:u w:val="double"/>
        </w:rPr>
        <w:t>-</w:t>
      </w:r>
      <w:r w:rsidR="005B762F" w:rsidRPr="002B3485">
        <w:t xml:space="preserve">1 and </w:t>
      </w:r>
      <w:r w:rsidR="00627859">
        <w:t>-</w:t>
      </w:r>
      <w:r w:rsidR="005B762F" w:rsidRPr="002B3485">
        <w:t>2</w:t>
      </w:r>
      <w:r w:rsidR="00DC1916" w:rsidRPr="002B3485">
        <w:t xml:space="preserve"> virus</w:t>
      </w:r>
      <w:r w:rsidR="009D487B" w:rsidRPr="002B3485">
        <w:t>es</w:t>
      </w:r>
      <w:r w:rsidR="00DC1916" w:rsidRPr="002B3485">
        <w:t xml:space="preserve"> as antigen</w:t>
      </w:r>
      <w:r w:rsidR="009D487B" w:rsidRPr="002B3485">
        <w:t>s</w:t>
      </w:r>
      <w:r w:rsidR="00DC1916" w:rsidRPr="002B3485">
        <w:t xml:space="preserve"> and thus it can distinguish between serological reaction to</w:t>
      </w:r>
      <w:r w:rsidR="00370F46" w:rsidRPr="002B3485">
        <w:t xml:space="preserve"> </w:t>
      </w:r>
      <w:r w:rsidR="005B762F" w:rsidRPr="002B3485">
        <w:t>both</w:t>
      </w:r>
      <w:r w:rsidR="00905132" w:rsidRPr="002B3485">
        <w:t xml:space="preserve"> </w:t>
      </w:r>
      <w:r w:rsidR="009F54C1" w:rsidRPr="009F54C1">
        <w:rPr>
          <w:strike/>
        </w:rPr>
        <w:t>type</w:t>
      </w:r>
      <w:r w:rsidR="009F54C1">
        <w:rPr>
          <w:strike/>
        </w:rPr>
        <w:t xml:space="preserve">s </w:t>
      </w:r>
      <w:r w:rsidR="009F54C1" w:rsidRPr="009F54C1">
        <w:rPr>
          <w:u w:val="double"/>
        </w:rPr>
        <w:t>species</w:t>
      </w:r>
      <w:r w:rsidR="008F532E" w:rsidRPr="002B3485">
        <w:t xml:space="preserve"> </w:t>
      </w:r>
      <w:r w:rsidR="00905132" w:rsidRPr="002B3485">
        <w:t>(</w:t>
      </w:r>
      <w:r w:rsidR="00F87A43" w:rsidRPr="002B3485">
        <w:rPr>
          <w:lang w:val="en-US" w:eastAsia="en-US"/>
        </w:rPr>
        <w:t>Sorensen</w:t>
      </w:r>
      <w:r w:rsidR="00F87A43" w:rsidRPr="002B3485">
        <w:rPr>
          <w:smallCaps/>
          <w:lang w:val="en-US" w:eastAsia="en-US"/>
        </w:rPr>
        <w:t xml:space="preserve"> </w:t>
      </w:r>
      <w:r w:rsidR="00544914" w:rsidRPr="002B3485">
        <w:rPr>
          <w:i/>
        </w:rPr>
        <w:t>et al.,</w:t>
      </w:r>
      <w:r w:rsidR="00544914" w:rsidRPr="002B3485">
        <w:t xml:space="preserve"> 199</w:t>
      </w:r>
      <w:r w:rsidR="00F87A43" w:rsidRPr="002B3485">
        <w:t>8</w:t>
      </w:r>
      <w:r w:rsidR="00DC1916" w:rsidRPr="002B3485">
        <w:t xml:space="preserve">). </w:t>
      </w:r>
      <w:r w:rsidR="004D0A39" w:rsidRPr="002B3485">
        <w:t xml:space="preserve">This is of high importance as </w:t>
      </w:r>
      <w:r w:rsidR="00627859" w:rsidRPr="00182161">
        <w:rPr>
          <w:strike/>
        </w:rPr>
        <w:t xml:space="preserve">Type </w:t>
      </w:r>
      <w:r w:rsidR="00627859" w:rsidRPr="00182161">
        <w:rPr>
          <w:u w:val="double"/>
        </w:rPr>
        <w:t>PRRSV</w:t>
      </w:r>
      <w:r w:rsidR="00627859">
        <w:rPr>
          <w:u w:val="double"/>
        </w:rPr>
        <w:t>-</w:t>
      </w:r>
      <w:r w:rsidR="004D0A39" w:rsidRPr="002B3485">
        <w:t xml:space="preserve">2 strains circulate in Europe </w:t>
      </w:r>
      <w:r w:rsidR="004D0A39" w:rsidRPr="002B3485">
        <w:lastRenderedPageBreak/>
        <w:t xml:space="preserve">following </w:t>
      </w:r>
      <w:r w:rsidR="00627859" w:rsidRPr="00182161">
        <w:rPr>
          <w:strike/>
        </w:rPr>
        <w:t xml:space="preserve">Type </w:t>
      </w:r>
      <w:r w:rsidR="00627859" w:rsidRPr="00182161">
        <w:rPr>
          <w:u w:val="double"/>
        </w:rPr>
        <w:t>PRRSV</w:t>
      </w:r>
      <w:r w:rsidR="00627859">
        <w:rPr>
          <w:u w:val="double"/>
        </w:rPr>
        <w:t>-</w:t>
      </w:r>
      <w:r w:rsidR="004D0A39" w:rsidRPr="002B3485">
        <w:t>2</w:t>
      </w:r>
      <w:r w:rsidR="008F532E" w:rsidRPr="009F54C1">
        <w:rPr>
          <w:u w:val="double"/>
        </w:rPr>
        <w:t>-based</w:t>
      </w:r>
      <w:r w:rsidR="004D0A39" w:rsidRPr="002B3485">
        <w:t xml:space="preserve"> modified live vaccine use and independent introduction (</w:t>
      </w:r>
      <w:r w:rsidR="00282860" w:rsidRPr="002B3485">
        <w:t xml:space="preserve">Stadejek </w:t>
      </w:r>
      <w:r w:rsidR="00282860" w:rsidRPr="002B3485">
        <w:rPr>
          <w:i/>
        </w:rPr>
        <w:t>et al</w:t>
      </w:r>
      <w:r w:rsidR="00282860" w:rsidRPr="002B3485">
        <w:t>., 2013</w:t>
      </w:r>
      <w:r w:rsidR="004D0A39" w:rsidRPr="002B3485">
        <w:t>)</w:t>
      </w:r>
      <w:r w:rsidR="00282860" w:rsidRPr="002B3485">
        <w:t>.</w:t>
      </w:r>
      <w:r w:rsidR="00D05D9B" w:rsidRPr="002B3485">
        <w:t xml:space="preserve"> </w:t>
      </w:r>
      <w:r w:rsidR="003D1D88" w:rsidRPr="002B3485">
        <w:t>The identification of</w:t>
      </w:r>
      <w:r w:rsidR="00DC1916" w:rsidRPr="002B3485">
        <w:t xml:space="preserve"> </w:t>
      </w:r>
      <w:r w:rsidR="00627859" w:rsidRPr="00182161">
        <w:rPr>
          <w:strike/>
        </w:rPr>
        <w:t xml:space="preserve">Type </w:t>
      </w:r>
      <w:r w:rsidR="00627859" w:rsidRPr="00182161">
        <w:rPr>
          <w:u w:val="double"/>
        </w:rPr>
        <w:t>PRRSV</w:t>
      </w:r>
      <w:r w:rsidR="00627859">
        <w:rPr>
          <w:u w:val="double"/>
        </w:rPr>
        <w:t>-</w:t>
      </w:r>
      <w:r w:rsidR="006A3F31" w:rsidRPr="002B3485">
        <w:t xml:space="preserve">1 </w:t>
      </w:r>
      <w:r w:rsidR="00DC1916" w:rsidRPr="002B3485">
        <w:t xml:space="preserve">strains </w:t>
      </w:r>
      <w:r w:rsidR="003D1D88" w:rsidRPr="009F54C1">
        <w:rPr>
          <w:strike/>
        </w:rPr>
        <w:t xml:space="preserve">of PRRSV </w:t>
      </w:r>
      <w:r w:rsidR="003D1D88" w:rsidRPr="002B3485">
        <w:t xml:space="preserve">in </w:t>
      </w:r>
      <w:r w:rsidR="009F37A1" w:rsidRPr="002B3485">
        <w:t>North America and Asia</w:t>
      </w:r>
      <w:r w:rsidR="003D1D88" w:rsidRPr="002B3485">
        <w:t xml:space="preserve"> has </w:t>
      </w:r>
      <w:r w:rsidR="00D361BF" w:rsidRPr="002B3485">
        <w:t xml:space="preserve">also been </w:t>
      </w:r>
      <w:r w:rsidR="003D1D88" w:rsidRPr="002B3485">
        <w:t xml:space="preserve">reported </w:t>
      </w:r>
      <w:r w:rsidR="00271780" w:rsidRPr="002B3485">
        <w:t>(</w:t>
      </w:r>
      <w:r w:rsidR="00646825" w:rsidRPr="002B3485">
        <w:t xml:space="preserve">Kleiboeker </w:t>
      </w:r>
      <w:r w:rsidR="00646825" w:rsidRPr="002B3485">
        <w:rPr>
          <w:i/>
        </w:rPr>
        <w:t>et al</w:t>
      </w:r>
      <w:r w:rsidR="00646825" w:rsidRPr="002B3485">
        <w:t>., 2005</w:t>
      </w:r>
      <w:r w:rsidR="007D15B7" w:rsidRPr="002B3485">
        <w:t xml:space="preserve">; Zimmerman </w:t>
      </w:r>
      <w:r w:rsidR="007D15B7" w:rsidRPr="002B3485">
        <w:rPr>
          <w:i/>
        </w:rPr>
        <w:t xml:space="preserve">et al., </w:t>
      </w:r>
      <w:r w:rsidR="00DF2F6D" w:rsidRPr="00505DD1">
        <w:rPr>
          <w:strike/>
        </w:rPr>
        <w:t xml:space="preserve">2012 </w:t>
      </w:r>
      <w:r w:rsidR="00DF2F6D" w:rsidRPr="00505DD1">
        <w:rPr>
          <w:u w:val="double"/>
        </w:rPr>
        <w:t>2019</w:t>
      </w:r>
      <w:r w:rsidR="00271780" w:rsidRPr="002B3485">
        <w:t>)</w:t>
      </w:r>
      <w:r w:rsidR="009F37A1" w:rsidRPr="002B3485">
        <w:t>. T</w:t>
      </w:r>
      <w:r w:rsidR="003D1D88" w:rsidRPr="002B3485">
        <w:t>he prevalence of</w:t>
      </w:r>
      <w:r w:rsidR="009F37A1" w:rsidRPr="002B3485">
        <w:t xml:space="preserve"> </w:t>
      </w:r>
      <w:r w:rsidR="00627859" w:rsidRPr="00182161">
        <w:rPr>
          <w:strike/>
        </w:rPr>
        <w:t xml:space="preserve">Type </w:t>
      </w:r>
      <w:r w:rsidR="00627859" w:rsidRPr="00182161">
        <w:rPr>
          <w:u w:val="double"/>
        </w:rPr>
        <w:t>PRRSV</w:t>
      </w:r>
      <w:r w:rsidR="00627859">
        <w:rPr>
          <w:u w:val="double"/>
        </w:rPr>
        <w:t>-</w:t>
      </w:r>
      <w:r w:rsidR="009F37A1" w:rsidRPr="002B3485">
        <w:t xml:space="preserve">2 infections in Europe and </w:t>
      </w:r>
      <w:r w:rsidR="00627859" w:rsidRPr="00182161">
        <w:rPr>
          <w:strike/>
        </w:rPr>
        <w:t xml:space="preserve">Type </w:t>
      </w:r>
      <w:r w:rsidR="00627859" w:rsidRPr="00182161">
        <w:rPr>
          <w:u w:val="double"/>
        </w:rPr>
        <w:t>PRRSV</w:t>
      </w:r>
      <w:r w:rsidR="00627859">
        <w:rPr>
          <w:u w:val="double"/>
        </w:rPr>
        <w:t>-</w:t>
      </w:r>
      <w:r w:rsidR="009F37A1" w:rsidRPr="002B3485">
        <w:t>1 infections in North America and Asia</w:t>
      </w:r>
      <w:r w:rsidR="003D1D88" w:rsidRPr="002B3485">
        <w:t xml:space="preserve"> is not well </w:t>
      </w:r>
      <w:r w:rsidR="001E19B9" w:rsidRPr="002B3485">
        <w:t>documented</w:t>
      </w:r>
      <w:r w:rsidR="003D1D88" w:rsidRPr="002B3485">
        <w:t>.</w:t>
      </w:r>
      <w:r w:rsidR="00D92657" w:rsidRPr="002B3485">
        <w:t xml:space="preserve"> As both types of PRRSV are globally spread</w:t>
      </w:r>
      <w:r w:rsidR="00370F46" w:rsidRPr="002B3485">
        <w:t>,</w:t>
      </w:r>
      <w:r w:rsidR="00D92657" w:rsidRPr="002B3485">
        <w:t xml:space="preserve"> serological test</w:t>
      </w:r>
      <w:r w:rsidR="006A3F31" w:rsidRPr="002B3485">
        <w:t>s should</w:t>
      </w:r>
      <w:r w:rsidR="00D92657" w:rsidRPr="002B3485">
        <w:t xml:space="preserve"> contain antigens </w:t>
      </w:r>
      <w:r w:rsidR="00D72E3E" w:rsidRPr="002B3485">
        <w:t xml:space="preserve">from </w:t>
      </w:r>
      <w:r w:rsidR="006A3F31" w:rsidRPr="002B3485">
        <w:t xml:space="preserve">both </w:t>
      </w:r>
      <w:r w:rsidR="009F54C1" w:rsidRPr="009F54C1">
        <w:rPr>
          <w:strike/>
        </w:rPr>
        <w:t>type</w:t>
      </w:r>
      <w:r w:rsidR="009F54C1">
        <w:rPr>
          <w:strike/>
        </w:rPr>
        <w:t xml:space="preserve">s </w:t>
      </w:r>
      <w:r w:rsidR="009F54C1" w:rsidRPr="009F54C1">
        <w:rPr>
          <w:u w:val="double"/>
        </w:rPr>
        <w:t>species</w:t>
      </w:r>
      <w:r w:rsidR="00D92657" w:rsidRPr="002B3485">
        <w:t xml:space="preserve">. </w:t>
      </w:r>
      <w:r w:rsidR="00C117B3" w:rsidRPr="002B3485">
        <w:t>Commercial ELISAs with good sensitivity and specificity are available and have been compared (</w:t>
      </w:r>
      <w:r w:rsidR="009F54C1" w:rsidRPr="009F54C1">
        <w:rPr>
          <w:u w:val="double"/>
        </w:rPr>
        <w:t xml:space="preserve">Biernacka </w:t>
      </w:r>
      <w:r w:rsidR="009F54C1" w:rsidRPr="009F54C1">
        <w:rPr>
          <w:i/>
          <w:iCs/>
          <w:u w:val="double"/>
        </w:rPr>
        <w:t>et al.,</w:t>
      </w:r>
      <w:r w:rsidR="009F54C1" w:rsidRPr="009F54C1">
        <w:rPr>
          <w:u w:val="double"/>
        </w:rPr>
        <w:t xml:space="preserve"> 2018</w:t>
      </w:r>
      <w:r w:rsidR="009F54C1">
        <w:rPr>
          <w:u w:val="double"/>
        </w:rPr>
        <w:t>;</w:t>
      </w:r>
      <w:r w:rsidR="009F54C1" w:rsidRPr="002B3485">
        <w:t xml:space="preserve"> </w:t>
      </w:r>
      <w:r w:rsidR="00C117B3" w:rsidRPr="002B3485">
        <w:t xml:space="preserve">Diaz </w:t>
      </w:r>
      <w:r w:rsidR="00C117B3" w:rsidRPr="002B3485">
        <w:rPr>
          <w:i/>
        </w:rPr>
        <w:t>et al</w:t>
      </w:r>
      <w:r w:rsidR="00C117B3" w:rsidRPr="002B3485">
        <w:t xml:space="preserve">., 2012, Venteo </w:t>
      </w:r>
      <w:r w:rsidR="00C117B3" w:rsidRPr="002B3485">
        <w:rPr>
          <w:i/>
        </w:rPr>
        <w:t>et al</w:t>
      </w:r>
      <w:r w:rsidR="00C117B3" w:rsidRPr="002B3485">
        <w:t>., 2012</w:t>
      </w:r>
      <w:r w:rsidR="00E022E6">
        <w:t>)</w:t>
      </w:r>
      <w:r w:rsidR="00E43625">
        <w:t>.</w:t>
      </w:r>
    </w:p>
    <w:p w14:paraId="52ADBA02" w14:textId="346AC09D" w:rsidR="005179BC" w:rsidRPr="002B3485" w:rsidRDefault="00DC1916" w:rsidP="00DB139C">
      <w:pPr>
        <w:pStyle w:val="para1"/>
        <w:tabs>
          <w:tab w:val="clear" w:pos="-720"/>
        </w:tabs>
        <w:spacing w:after="280"/>
      </w:pPr>
      <w:r w:rsidRPr="002B3485">
        <w:t>Antibodies to the virus can be detected by antibody-binding assays as early as 7</w:t>
      </w:r>
      <w:r w:rsidR="00940A12" w:rsidRPr="002B3485">
        <w:t>–</w:t>
      </w:r>
      <w:r w:rsidRPr="002B3485">
        <w:t>14</w:t>
      </w:r>
      <w:r w:rsidR="000640CC" w:rsidRPr="002B3485">
        <w:t> </w:t>
      </w:r>
      <w:r w:rsidRPr="002B3485">
        <w:t>days after infection, and antibody levels reach maximal titres by 30</w:t>
      </w:r>
      <w:r w:rsidR="00683EEB" w:rsidRPr="002B3485">
        <w:t>–</w:t>
      </w:r>
      <w:r w:rsidRPr="002B3485">
        <w:t>50</w:t>
      </w:r>
      <w:r w:rsidR="000640CC" w:rsidRPr="002B3485">
        <w:t> </w:t>
      </w:r>
      <w:r w:rsidRPr="002B3485">
        <w:t>days. Some pigs may become seronegative within 3</w:t>
      </w:r>
      <w:r w:rsidR="00940A12" w:rsidRPr="002B3485">
        <w:t>–</w:t>
      </w:r>
      <w:r w:rsidRPr="002B3485">
        <w:t xml:space="preserve">6 months, but others remain seropositive for much longer. </w:t>
      </w:r>
      <w:r w:rsidR="00EE7B11" w:rsidRPr="002B3485">
        <w:t xml:space="preserve">Antibodies to PRRSV </w:t>
      </w:r>
      <w:r w:rsidR="006A3F31" w:rsidRPr="002B3485">
        <w:t>have</w:t>
      </w:r>
      <w:r w:rsidR="00EE7B11" w:rsidRPr="002B3485">
        <w:t xml:space="preserve"> also</w:t>
      </w:r>
      <w:r w:rsidR="006A3F31" w:rsidRPr="002B3485">
        <w:t xml:space="preserve"> been</w:t>
      </w:r>
      <w:r w:rsidR="00EE7B11" w:rsidRPr="002B3485">
        <w:t xml:space="preserve"> detected in </w:t>
      </w:r>
      <w:r w:rsidR="00320FCC" w:rsidRPr="002B3485">
        <w:t>muscle transudate</w:t>
      </w:r>
      <w:r w:rsidR="00EE7B11" w:rsidRPr="002B3485">
        <w:t xml:space="preserve"> and oral fluid</w:t>
      </w:r>
      <w:r w:rsidR="006A3F31" w:rsidRPr="002B3485">
        <w:t>.</w:t>
      </w:r>
      <w:r w:rsidR="00EE7B11" w:rsidRPr="002B3485">
        <w:t xml:space="preserve"> </w:t>
      </w:r>
      <w:r w:rsidRPr="002B3485">
        <w:t xml:space="preserve">Neutralising antibodies develop slowly and do not reach high titres. They can </w:t>
      </w:r>
      <w:r w:rsidR="006A48A3" w:rsidRPr="002B3485">
        <w:t>appear</w:t>
      </w:r>
      <w:r w:rsidRPr="002B3485">
        <w:t xml:space="preserve"> from 3 to 4</w:t>
      </w:r>
      <w:r w:rsidR="000640CC" w:rsidRPr="002B3485">
        <w:t> </w:t>
      </w:r>
      <w:r w:rsidRPr="002B3485">
        <w:t>weeks after infection and persist for 1 year or more</w:t>
      </w:r>
      <w:r w:rsidR="009F37A1" w:rsidRPr="009F54C1">
        <w:t>,</w:t>
      </w:r>
      <w:r w:rsidR="006A48A3" w:rsidRPr="002B3485">
        <w:t xml:space="preserve"> or remain undetected</w:t>
      </w:r>
      <w:r w:rsidRPr="002B3485">
        <w:t xml:space="preserve">. The use of complement to </w:t>
      </w:r>
      <w:r w:rsidR="00D03C10" w:rsidRPr="002B3485">
        <w:t xml:space="preserve">increase the sensitivity of </w:t>
      </w:r>
      <w:r w:rsidRPr="002B3485">
        <w:t xml:space="preserve">the serum virus neutralisation test </w:t>
      </w:r>
      <w:r w:rsidR="00125F33" w:rsidRPr="002B3485">
        <w:t>has been reported (</w:t>
      </w:r>
      <w:r w:rsidR="00646825" w:rsidRPr="002B3485">
        <w:t xml:space="preserve">Jusa </w:t>
      </w:r>
      <w:r w:rsidR="00646825" w:rsidRPr="002B3485">
        <w:rPr>
          <w:i/>
        </w:rPr>
        <w:t>et al</w:t>
      </w:r>
      <w:r w:rsidR="00646825" w:rsidRPr="002B3485">
        <w:t>., 1996</w:t>
      </w:r>
      <w:r w:rsidRPr="002B3485">
        <w:t>). Extensive research into the duration of antibody titres after infection has not yet been done, and the results probably depend on the test used. Maternal antibodies have a half-life of 12</w:t>
      </w:r>
      <w:r w:rsidR="00683EEB" w:rsidRPr="002B3485">
        <w:t>–</w:t>
      </w:r>
      <w:r w:rsidRPr="002B3485">
        <w:t>14</w:t>
      </w:r>
      <w:r w:rsidR="000640CC" w:rsidRPr="002B3485">
        <w:t> </w:t>
      </w:r>
      <w:r w:rsidRPr="002B3485">
        <w:t>days, and maternal antibody titre can, in general, be detected until 4</w:t>
      </w:r>
      <w:r w:rsidR="00940A12" w:rsidRPr="002B3485">
        <w:t>–</w:t>
      </w:r>
      <w:r w:rsidRPr="002B3485">
        <w:t>8</w:t>
      </w:r>
      <w:r w:rsidR="000640CC" w:rsidRPr="002B3485">
        <w:t> </w:t>
      </w:r>
      <w:r w:rsidRPr="002B3485">
        <w:t xml:space="preserve">weeks after birth, depending on the antibody titre of the sow at birth and the test used. In an infected environment, pigs born from seropositive females </w:t>
      </w:r>
      <w:r w:rsidR="005179BC" w:rsidRPr="002B3485">
        <w:t xml:space="preserve">can </w:t>
      </w:r>
      <w:r w:rsidRPr="002B3485">
        <w:t>seroconvert actively from the age of 3</w:t>
      </w:r>
      <w:r w:rsidR="00940A12" w:rsidRPr="002B3485">
        <w:t>–</w:t>
      </w:r>
      <w:r w:rsidR="006604D4" w:rsidRPr="002B3485">
        <w:t>6 weeks.</w:t>
      </w:r>
    </w:p>
    <w:p w14:paraId="6DC5B26B" w14:textId="0701B2F0" w:rsidR="00DC1916" w:rsidRPr="002B3485" w:rsidRDefault="00DC1916" w:rsidP="00DB139C">
      <w:pPr>
        <w:pStyle w:val="para1"/>
        <w:tabs>
          <w:tab w:val="clear" w:pos="-720"/>
        </w:tabs>
        <w:spacing w:after="280"/>
      </w:pPr>
      <w:r w:rsidRPr="002B3485">
        <w:t xml:space="preserve">This chapter describes the IPMA in detail as this test can easily be performed in laboratories where virus isolation procedures using macrophages have been established, and can be used with virus of both </w:t>
      </w:r>
      <w:r w:rsidR="009F54C1">
        <w:rPr>
          <w:strike/>
        </w:rPr>
        <w:t xml:space="preserve">antigenic </w:t>
      </w:r>
      <w:r w:rsidR="009F54C1" w:rsidRPr="009F54C1">
        <w:rPr>
          <w:strike/>
        </w:rPr>
        <w:t>type</w:t>
      </w:r>
      <w:r w:rsidR="009F54C1">
        <w:rPr>
          <w:strike/>
        </w:rPr>
        <w:t xml:space="preserve">s </w:t>
      </w:r>
      <w:r w:rsidR="009F54C1" w:rsidRPr="009F54C1">
        <w:rPr>
          <w:u w:val="double"/>
        </w:rPr>
        <w:t>species</w:t>
      </w:r>
      <w:r w:rsidRPr="002B3485">
        <w:t xml:space="preserve">. This assay can also be adapted to the MARC-145 cell line for both </w:t>
      </w:r>
      <w:r w:rsidR="009F54C1" w:rsidRPr="009F54C1">
        <w:rPr>
          <w:strike/>
        </w:rPr>
        <w:t>genotype</w:t>
      </w:r>
      <w:r w:rsidR="009F54C1">
        <w:rPr>
          <w:strike/>
        </w:rPr>
        <w:t xml:space="preserve">s </w:t>
      </w:r>
      <w:r w:rsidR="009F54C1" w:rsidRPr="009F54C1">
        <w:rPr>
          <w:u w:val="double"/>
        </w:rPr>
        <w:t>species</w:t>
      </w:r>
      <w:r w:rsidR="008F532E" w:rsidRPr="002B3485">
        <w:t xml:space="preserve"> </w:t>
      </w:r>
      <w:r w:rsidR="0017105E" w:rsidRPr="002B3485">
        <w:t>(</w:t>
      </w:r>
      <w:r w:rsidR="00544914" w:rsidRPr="002B3485">
        <w:t xml:space="preserve">Jusa </w:t>
      </w:r>
      <w:r w:rsidR="00544914" w:rsidRPr="002B3485">
        <w:rPr>
          <w:i/>
        </w:rPr>
        <w:t>et al.,</w:t>
      </w:r>
      <w:r w:rsidR="00544914" w:rsidRPr="002B3485">
        <w:t xml:space="preserve"> 1996</w:t>
      </w:r>
      <w:r w:rsidRPr="002B3485">
        <w:t xml:space="preserve">). An indirect immunofluorescence assay (IFA) using MARC-145 cells can also be performed for PRRSV serology and is included in the present chapter. </w:t>
      </w:r>
    </w:p>
    <w:p w14:paraId="545AAEF4" w14:textId="77777777" w:rsidR="00DC1916" w:rsidRPr="002B3485" w:rsidRDefault="00B712A3" w:rsidP="00884789">
      <w:pPr>
        <w:pStyle w:val="11"/>
        <w:rPr>
          <w:sz w:val="18"/>
        </w:rPr>
      </w:pPr>
      <w:r w:rsidRPr="002B3485">
        <w:t>2.1.</w:t>
      </w:r>
      <w:r w:rsidR="00DC1916" w:rsidRPr="002B3485">
        <w:tab/>
        <w:t>Detection of antibodies with the immunoperoxidase monolayer assay</w:t>
      </w:r>
    </w:p>
    <w:p w14:paraId="35F698B0" w14:textId="181FB84E" w:rsidR="00DC1916" w:rsidRPr="002B3485" w:rsidRDefault="00DC1916" w:rsidP="00884789">
      <w:pPr>
        <w:pStyle w:val="11Para"/>
      </w:pPr>
      <w:r w:rsidRPr="002B3485">
        <w:t>Alveolar macrophages are seeded in the wells of microtitre plates. After attachment, the macrophages are infected with PRRSV. The object</w:t>
      </w:r>
      <w:r w:rsidR="00F44125" w:rsidRPr="002B3485">
        <w:t>ive</w:t>
      </w:r>
      <w:r w:rsidRPr="002B3485">
        <w:t xml:space="preserve"> is to infect approximately 30</w:t>
      </w:r>
      <w:r w:rsidR="00940A12" w:rsidRPr="002B3485">
        <w:t>–</w:t>
      </w:r>
      <w:r w:rsidRPr="002B3485">
        <w:t xml:space="preserve">50% of the macrophages in a well so as to be able to distinguish nonspecific sera. After an incubation period, the macrophages are fixed and used as a cell substrate for serology. </w:t>
      </w:r>
      <w:r w:rsidR="00A011F3" w:rsidRPr="002B3485">
        <w:t xml:space="preserve">An alternative method is to use MARC 145 cells instead of macrophage cells. </w:t>
      </w:r>
      <w:r w:rsidRPr="002B3485">
        <w:t>On each plate, 11 sera can be tested in duplicate</w:t>
      </w:r>
      <w:r w:rsidR="008F532E" w:rsidRPr="009F54C1">
        <w:rPr>
          <w:u w:val="double"/>
        </w:rPr>
        <w:t>s</w:t>
      </w:r>
      <w:r w:rsidRPr="002B3485">
        <w:t>. Test</w:t>
      </w:r>
      <w:r w:rsidR="008F532E" w:rsidRPr="009F54C1">
        <w:rPr>
          <w:u w:val="double"/>
        </w:rPr>
        <w:t>ed</w:t>
      </w:r>
      <w:r w:rsidRPr="002B3485">
        <w:t xml:space="preserve"> sera are diluted and incubated on the cell substrate. If antibodies are present in the test</w:t>
      </w:r>
      <w:r w:rsidR="008F532E" w:rsidRPr="009F54C1">
        <w:rPr>
          <w:u w:val="double"/>
        </w:rPr>
        <w:t>ed</w:t>
      </w:r>
      <w:r w:rsidRPr="002B3485">
        <w:t xml:space="preserve"> serum, they will bind to the antigen in the cytoplasm of the macrophages. In the next incubation step, the bound antibodies will be detected by an anti-species horseradish-peroxidase (HRPO) conjugate. Finally, the cell substrate is incubated with a chromogen/substrate</w:t>
      </w:r>
      <w:r w:rsidRPr="00E13AE9">
        <w:rPr>
          <w:vertAlign w:val="superscript"/>
        </w:rPr>
        <w:footnoteReference w:id="3"/>
      </w:r>
      <w:r w:rsidRPr="002B3485">
        <w:t xml:space="preserve"> solution. Reading of the test is done with an inverted microscope.</w:t>
      </w:r>
    </w:p>
    <w:p w14:paraId="504C6DCE" w14:textId="77777777" w:rsidR="00DC1916" w:rsidRPr="002B3485" w:rsidRDefault="00B712A3" w:rsidP="00884789">
      <w:pPr>
        <w:pStyle w:val="111"/>
      </w:pPr>
      <w:r w:rsidRPr="002B3485">
        <w:t>2.1.1.</w:t>
      </w:r>
      <w:r w:rsidR="00DC1916" w:rsidRPr="002B3485">
        <w:tab/>
        <w:t>Seeding macrophages in the microtitre plates</w:t>
      </w:r>
    </w:p>
    <w:p w14:paraId="1F1D57D2" w14:textId="77777777" w:rsidR="00DC1916" w:rsidRPr="002B3485" w:rsidRDefault="00DC1916" w:rsidP="00157F85">
      <w:pPr>
        <w:pStyle w:val="i"/>
        <w:tabs>
          <w:tab w:val="clear" w:pos="-720"/>
        </w:tabs>
        <w:spacing w:after="100"/>
      </w:pPr>
      <w:r w:rsidRPr="002B3485">
        <w:t>i)</w:t>
      </w:r>
      <w:r w:rsidRPr="002B3485">
        <w:tab/>
        <w:t xml:space="preserve">Defrost one vial containing 6 </w:t>
      </w:r>
      <w:r w:rsidR="000640CC" w:rsidRPr="002B3485">
        <w:t>×</w:t>
      </w:r>
      <w:r w:rsidRPr="002B3485">
        <w:t xml:space="preserve"> 10</w:t>
      </w:r>
      <w:r w:rsidRPr="00E13AE9">
        <w:rPr>
          <w:vertAlign w:val="superscript"/>
        </w:rPr>
        <w:t>7</w:t>
      </w:r>
      <w:r w:rsidRPr="002B3485">
        <w:t>macrophages/1.5</w:t>
      </w:r>
      <w:r w:rsidR="000640CC" w:rsidRPr="002B3485">
        <w:t> </w:t>
      </w:r>
      <w:r w:rsidRPr="002B3485">
        <w:t>ml.</w:t>
      </w:r>
    </w:p>
    <w:p w14:paraId="43BEE0EA" w14:textId="77777777" w:rsidR="00DC1916" w:rsidRPr="002B3485" w:rsidRDefault="00DC1916" w:rsidP="00157F85">
      <w:pPr>
        <w:pStyle w:val="i"/>
        <w:tabs>
          <w:tab w:val="clear" w:pos="-720"/>
        </w:tabs>
        <w:spacing w:after="100"/>
      </w:pPr>
      <w:r w:rsidRPr="002B3485">
        <w:t>ii)</w:t>
      </w:r>
      <w:r w:rsidRPr="002B3485">
        <w:tab/>
        <w:t xml:space="preserve">Wash the cells once with 50 ml of PBS and centrifuge the cell suspension for 10 minutes at </w:t>
      </w:r>
      <w:smartTag w:uri="urn:schemas-microsoft-com:office:smarttags" w:element="metricconverter">
        <w:smartTagPr>
          <w:attr w:name="ProductID" w:val="300ﾠg"/>
        </w:smartTagPr>
        <w:r w:rsidRPr="002B3485">
          <w:t>300</w:t>
        </w:r>
        <w:r w:rsidR="000640CC" w:rsidRPr="002B3485">
          <w:t> </w:t>
        </w:r>
        <w:r w:rsidRPr="002B3485">
          <w:rPr>
            <w:b/>
            <w:i/>
          </w:rPr>
          <w:t>g</w:t>
        </w:r>
      </w:smartTag>
      <w:r w:rsidRPr="002B3485">
        <w:t xml:space="preserve"> (room temperature).</w:t>
      </w:r>
    </w:p>
    <w:p w14:paraId="0CC751BE" w14:textId="2EE4C9A6" w:rsidR="00DC1916" w:rsidRPr="002B3485" w:rsidRDefault="00DC1916" w:rsidP="00157F85">
      <w:pPr>
        <w:pStyle w:val="i"/>
        <w:tabs>
          <w:tab w:val="clear" w:pos="-720"/>
        </w:tabs>
        <w:spacing w:after="100"/>
      </w:pPr>
      <w:r w:rsidRPr="002B3485">
        <w:t>iii)</w:t>
      </w:r>
      <w:r w:rsidRPr="002B3485">
        <w:tab/>
        <w:t>Collect the cells in 40</w:t>
      </w:r>
      <w:r w:rsidR="000640CC" w:rsidRPr="002B3485">
        <w:t> </w:t>
      </w:r>
      <w:r w:rsidRPr="002B3485">
        <w:t xml:space="preserve">ml RPMI 1640 medium supplemented with </w:t>
      </w:r>
      <w:r w:rsidR="00CB1AF1" w:rsidRPr="002B3485">
        <w:t>1% glutamine, 10</w:t>
      </w:r>
      <w:r w:rsidRPr="002B3485">
        <w:t>% FBS, 100 IU (International Units) penicillin and 100</w:t>
      </w:r>
      <w:r w:rsidR="000640CC" w:rsidRPr="002B3485">
        <w:t> </w:t>
      </w:r>
      <w:r w:rsidRPr="002B3485">
        <w:t>µg streptomycin</w:t>
      </w:r>
      <w:r w:rsidR="00CB1AF1" w:rsidRPr="002B3485">
        <w:t xml:space="preserve"> per ml</w:t>
      </w:r>
      <w:r w:rsidRPr="002B3485">
        <w:t xml:space="preserve"> (growth medium).</w:t>
      </w:r>
    </w:p>
    <w:p w14:paraId="5597AC9B" w14:textId="77777777" w:rsidR="00DC1916" w:rsidRPr="002B3485" w:rsidRDefault="00DC1916" w:rsidP="00157F85">
      <w:pPr>
        <w:pStyle w:val="i"/>
        <w:tabs>
          <w:tab w:val="clear" w:pos="-720"/>
        </w:tabs>
        <w:spacing w:after="100"/>
      </w:pPr>
      <w:r w:rsidRPr="002B3485">
        <w:t>iv)</w:t>
      </w:r>
      <w:r w:rsidRPr="002B3485">
        <w:tab/>
        <w:t>Dispense 100</w:t>
      </w:r>
      <w:r w:rsidR="000640CC" w:rsidRPr="002B3485">
        <w:t> </w:t>
      </w:r>
      <w:r w:rsidRPr="002B3485">
        <w:t>µl of the cell suspension into each well of a microtitre plate (with one vial of cells, four plates can be seeded at a concentration of 10</w:t>
      </w:r>
      <w:r w:rsidRPr="00E13AE9">
        <w:rPr>
          <w:vertAlign w:val="superscript"/>
        </w:rPr>
        <w:t>5</w:t>
      </w:r>
      <w:r w:rsidRPr="002B3485">
        <w:t xml:space="preserve"> cells in each well of the plates).</w:t>
      </w:r>
    </w:p>
    <w:p w14:paraId="36C59432" w14:textId="77777777" w:rsidR="00DC1916" w:rsidRPr="002B3485" w:rsidRDefault="00DC1916" w:rsidP="00157F85">
      <w:pPr>
        <w:pStyle w:val="i"/>
        <w:tabs>
          <w:tab w:val="clear" w:pos="-720"/>
        </w:tabs>
        <w:spacing w:after="200" w:line="220" w:lineRule="exact"/>
      </w:pPr>
      <w:r w:rsidRPr="002B3485">
        <w:t>v)</w:t>
      </w:r>
      <w:r w:rsidRPr="002B3485">
        <w:tab/>
        <w:t>Incubate the plates for 18</w:t>
      </w:r>
      <w:r w:rsidR="00940A12" w:rsidRPr="002B3485">
        <w:t>–</w:t>
      </w:r>
      <w:r w:rsidRPr="002B3485">
        <w:t>24</w:t>
      </w:r>
      <w:r w:rsidR="000640CC" w:rsidRPr="002B3485">
        <w:t> </w:t>
      </w:r>
      <w:r w:rsidRPr="002B3485">
        <w:t xml:space="preserve">hours at </w:t>
      </w:r>
      <w:smartTag w:uri="urn:schemas-microsoft-com:office:smarttags" w:element="metricconverter">
        <w:smartTagPr>
          <w:attr w:name="ProductID" w:val="37ﾰC"/>
        </w:smartTagPr>
        <w:r w:rsidRPr="002B3485">
          <w:t>37°C</w:t>
        </w:r>
      </w:smartTag>
      <w:r w:rsidRPr="002B3485">
        <w:t xml:space="preserve"> in a 5% CO</w:t>
      </w:r>
      <w:r w:rsidRPr="00E13AE9">
        <w:rPr>
          <w:vertAlign w:val="subscript"/>
        </w:rPr>
        <w:t>2</w:t>
      </w:r>
      <w:r w:rsidRPr="002B3485">
        <w:t xml:space="preserve"> </w:t>
      </w:r>
      <w:r w:rsidR="003872FF" w:rsidRPr="002B3485">
        <w:t>incubator</w:t>
      </w:r>
      <w:r w:rsidRPr="002B3485">
        <w:t>, under humid conditions. Alternatively, use HEPES buffer (N-2-hydroxyethylpiperazine, N-2-ethane</w:t>
      </w:r>
      <w:r w:rsidR="00D567E7" w:rsidRPr="002B3485">
        <w:t>-</w:t>
      </w:r>
      <w:r w:rsidRPr="002B3485">
        <w:t>sulphonic acid) in the medium.</w:t>
      </w:r>
    </w:p>
    <w:p w14:paraId="3F931ECE" w14:textId="77777777" w:rsidR="00DC1916" w:rsidRPr="002B3485" w:rsidRDefault="00B712A3" w:rsidP="00884789">
      <w:pPr>
        <w:pStyle w:val="111"/>
      </w:pPr>
      <w:r w:rsidRPr="002B3485">
        <w:t>2.1.2.</w:t>
      </w:r>
      <w:r w:rsidR="00DC1916" w:rsidRPr="002B3485">
        <w:tab/>
        <w:t xml:space="preserve">Infection of cells with </w:t>
      </w:r>
      <w:r w:rsidR="00E75000" w:rsidRPr="002B3485">
        <w:t>PRRSV</w:t>
      </w:r>
    </w:p>
    <w:p w14:paraId="0A11A74C" w14:textId="77777777" w:rsidR="00DC1916" w:rsidRPr="002B3485" w:rsidRDefault="00DC1916" w:rsidP="00157F85">
      <w:pPr>
        <w:pStyle w:val="i"/>
        <w:tabs>
          <w:tab w:val="clear" w:pos="-720"/>
        </w:tabs>
        <w:spacing w:after="100"/>
      </w:pPr>
      <w:r w:rsidRPr="002B3485">
        <w:t>i)</w:t>
      </w:r>
      <w:r w:rsidRPr="002B3485">
        <w:tab/>
        <w:t>Add to each well 50</w:t>
      </w:r>
      <w:r w:rsidR="000640CC" w:rsidRPr="002B3485">
        <w:t> </w:t>
      </w:r>
      <w:r w:rsidRPr="002B3485">
        <w:t>µl of a virus suspension containing 10</w:t>
      </w:r>
      <w:r w:rsidRPr="00E13AE9">
        <w:rPr>
          <w:vertAlign w:val="superscript"/>
        </w:rPr>
        <w:t>5</w:t>
      </w:r>
      <w:r w:rsidR="000640CC" w:rsidRPr="002B3485">
        <w:t> </w:t>
      </w:r>
      <w:r w:rsidRPr="002B3485">
        <w:t>TCID</w:t>
      </w:r>
      <w:r w:rsidRPr="00E13AE9">
        <w:rPr>
          <w:vertAlign w:val="subscript"/>
        </w:rPr>
        <w:t>50</w:t>
      </w:r>
      <w:r w:rsidRPr="002B3485">
        <w:t>/ml, but leave two wells uninfected to act as controls.</w:t>
      </w:r>
    </w:p>
    <w:p w14:paraId="624BB5A5" w14:textId="77777777" w:rsidR="00DC1916" w:rsidRPr="002B3485" w:rsidRDefault="00DC1916" w:rsidP="00157F85">
      <w:pPr>
        <w:pStyle w:val="i"/>
        <w:tabs>
          <w:tab w:val="clear" w:pos="-720"/>
        </w:tabs>
        <w:spacing w:after="200"/>
      </w:pPr>
      <w:r w:rsidRPr="002B3485">
        <w:t>ii)</w:t>
      </w:r>
      <w:r w:rsidRPr="002B3485">
        <w:tab/>
        <w:t>Incubate the plates for 18</w:t>
      </w:r>
      <w:r w:rsidR="00683EEB" w:rsidRPr="002B3485">
        <w:t>–</w:t>
      </w:r>
      <w:r w:rsidRPr="002B3485">
        <w:t>24</w:t>
      </w:r>
      <w:r w:rsidR="000640CC" w:rsidRPr="002B3485">
        <w:t> </w:t>
      </w:r>
      <w:r w:rsidRPr="002B3485">
        <w:t xml:space="preserve">hours at </w:t>
      </w:r>
      <w:smartTag w:uri="urn:schemas-microsoft-com:office:smarttags" w:element="metricconverter">
        <w:smartTagPr>
          <w:attr w:name="ProductID" w:val="37ﾰC"/>
        </w:smartTagPr>
        <w:r w:rsidRPr="002B3485">
          <w:t>37°C</w:t>
        </w:r>
      </w:smartTag>
      <w:r w:rsidRPr="002B3485">
        <w:t xml:space="preserve"> in a 5% CO</w:t>
      </w:r>
      <w:r w:rsidRPr="00E13AE9">
        <w:rPr>
          <w:vertAlign w:val="subscript"/>
        </w:rPr>
        <w:t>2</w:t>
      </w:r>
      <w:r w:rsidRPr="002B3485">
        <w:rPr>
          <w:sz w:val="16"/>
        </w:rPr>
        <w:t xml:space="preserve"> </w:t>
      </w:r>
      <w:r w:rsidR="003872FF" w:rsidRPr="002B3485">
        <w:t>incubator</w:t>
      </w:r>
      <w:r w:rsidRPr="002B3485">
        <w:t>.</w:t>
      </w:r>
    </w:p>
    <w:p w14:paraId="0D846D23" w14:textId="443C41EB" w:rsidR="00DC1916" w:rsidRPr="002B3485" w:rsidRDefault="00B712A3" w:rsidP="00884789">
      <w:pPr>
        <w:pStyle w:val="111"/>
      </w:pPr>
      <w:r w:rsidRPr="002B3485">
        <w:lastRenderedPageBreak/>
        <w:t>2.1.3.</w:t>
      </w:r>
      <w:r w:rsidR="00DC1916" w:rsidRPr="002B3485">
        <w:tab/>
        <w:t>Fixation of the cells</w:t>
      </w:r>
    </w:p>
    <w:p w14:paraId="2C5B844C" w14:textId="77777777" w:rsidR="00DC1916" w:rsidRPr="002B3485" w:rsidRDefault="00DC1916" w:rsidP="00157F85">
      <w:pPr>
        <w:pStyle w:val="i"/>
        <w:tabs>
          <w:tab w:val="clear" w:pos="-720"/>
        </w:tabs>
        <w:spacing w:after="100"/>
      </w:pPr>
      <w:r w:rsidRPr="002B3485">
        <w:t>i)</w:t>
      </w:r>
      <w:r w:rsidRPr="002B3485">
        <w:tab/>
        <w:t>Discard the growth medium and rinse the plates once in saline.</w:t>
      </w:r>
    </w:p>
    <w:p w14:paraId="4DEF345F" w14:textId="77777777" w:rsidR="00DC1916" w:rsidRPr="002B3485" w:rsidRDefault="00DC1916" w:rsidP="00157F85">
      <w:pPr>
        <w:pStyle w:val="i"/>
        <w:tabs>
          <w:tab w:val="clear" w:pos="-720"/>
        </w:tabs>
        <w:spacing w:after="100"/>
      </w:pPr>
      <w:r w:rsidRPr="002B3485">
        <w:t>ii)</w:t>
      </w:r>
      <w:r w:rsidRPr="002B3485">
        <w:tab/>
        <w:t xml:space="preserve">Knock the plates gently on a towel </w:t>
      </w:r>
      <w:r w:rsidR="001E19B9" w:rsidRPr="002B3485">
        <w:t xml:space="preserve">to remove excess liquid </w:t>
      </w:r>
      <w:r w:rsidRPr="002B3485">
        <w:t xml:space="preserve">and </w:t>
      </w:r>
      <w:r w:rsidR="001E19B9" w:rsidRPr="002B3485">
        <w:t xml:space="preserve">then </w:t>
      </w:r>
      <w:r w:rsidRPr="002B3485">
        <w:t>dry them (without lid) for 45</w:t>
      </w:r>
      <w:r w:rsidR="001E19B9" w:rsidRPr="002B3485">
        <w:t> </w:t>
      </w:r>
      <w:r w:rsidRPr="002B3485">
        <w:t xml:space="preserve">minutes at </w:t>
      </w:r>
      <w:smartTag w:uri="urn:schemas-microsoft-com:office:smarttags" w:element="metricconverter">
        <w:smartTagPr>
          <w:attr w:name="ProductID" w:val="37ﾰC"/>
        </w:smartTagPr>
        <w:r w:rsidRPr="002B3485">
          <w:t>37°C</w:t>
        </w:r>
      </w:smartTag>
      <w:r w:rsidRPr="002B3485">
        <w:t>.</w:t>
      </w:r>
    </w:p>
    <w:p w14:paraId="6CB8F567" w14:textId="77777777" w:rsidR="00DC1916" w:rsidRPr="002B3485" w:rsidRDefault="00DC1916" w:rsidP="00157F85">
      <w:pPr>
        <w:pStyle w:val="i"/>
        <w:tabs>
          <w:tab w:val="clear" w:pos="-720"/>
        </w:tabs>
        <w:spacing w:after="100"/>
      </w:pPr>
      <w:r w:rsidRPr="002B3485">
        <w:t>iii)</w:t>
      </w:r>
      <w:r w:rsidRPr="002B3485">
        <w:tab/>
        <w:t xml:space="preserve">Freeze the plates (without a lid) for 45 minutes at </w:t>
      </w:r>
      <w:r w:rsidR="00940A12" w:rsidRPr="002B3485">
        <w:t>–</w:t>
      </w:r>
      <w:r w:rsidRPr="002B3485">
        <w:t xml:space="preserve">20°C. (Plates that are not used immediately for testing must be sealed and stored at </w:t>
      </w:r>
      <w:r w:rsidR="00940A12" w:rsidRPr="002B3485">
        <w:t>–</w:t>
      </w:r>
      <w:r w:rsidRPr="002B3485">
        <w:t>20°C.)</w:t>
      </w:r>
    </w:p>
    <w:p w14:paraId="0EAB68E8" w14:textId="77777777" w:rsidR="00DC1916" w:rsidRPr="002B3485" w:rsidRDefault="00DC1916" w:rsidP="00157F85">
      <w:pPr>
        <w:pStyle w:val="i"/>
        <w:tabs>
          <w:tab w:val="clear" w:pos="-720"/>
        </w:tabs>
        <w:spacing w:after="100"/>
      </w:pPr>
      <w:r w:rsidRPr="002B3485">
        <w:t>iv)</w:t>
      </w:r>
      <w:r w:rsidRPr="002B3485">
        <w:tab/>
        <w:t>Incubate the cells for 10</w:t>
      </w:r>
      <w:r w:rsidR="000640CC" w:rsidRPr="002B3485">
        <w:t> </w:t>
      </w:r>
      <w:r w:rsidRPr="002B3485">
        <w:t xml:space="preserve">minutes at room temperature with cold 4% paraformaldehyde (in PBS). Alternatively the cells could be fixed in ice-cold absolute ethanol for 45 minutes at </w:t>
      </w:r>
      <w:smartTag w:uri="urn:schemas-microsoft-com:office:smarttags" w:element="metricconverter">
        <w:smartTagPr>
          <w:attr w:name="ProductID" w:val="5ﾰC"/>
        </w:smartTagPr>
        <w:r w:rsidRPr="002B3485">
          <w:t>5°C</w:t>
        </w:r>
      </w:smartTag>
      <w:r w:rsidRPr="002B3485">
        <w:t xml:space="preserve"> </w:t>
      </w:r>
      <w:r w:rsidR="00B8707A" w:rsidRPr="002B3485">
        <w:t>or in ice-</w:t>
      </w:r>
      <w:r w:rsidR="00D56663" w:rsidRPr="002B3485">
        <w:t>cold 80% acetone for 45</w:t>
      </w:r>
      <w:r w:rsidR="000640CC" w:rsidRPr="002B3485">
        <w:t> </w:t>
      </w:r>
      <w:r w:rsidR="00D56663" w:rsidRPr="002B3485">
        <w:t>minutes</w:t>
      </w:r>
      <w:r w:rsidRPr="002B3485">
        <w:t>.</w:t>
      </w:r>
    </w:p>
    <w:p w14:paraId="60E442C1" w14:textId="77777777" w:rsidR="00DC1916" w:rsidRPr="002B3485" w:rsidRDefault="00DC1916" w:rsidP="00157F85">
      <w:pPr>
        <w:pStyle w:val="i"/>
        <w:tabs>
          <w:tab w:val="clear" w:pos="-720"/>
        </w:tabs>
        <w:spacing w:after="200"/>
      </w:pPr>
      <w:r w:rsidRPr="002B3485">
        <w:t>v)</w:t>
      </w:r>
      <w:r w:rsidRPr="002B3485">
        <w:tab/>
        <w:t>Discard the paraformaldehyde and rinse the plates once in saline.</w:t>
      </w:r>
    </w:p>
    <w:p w14:paraId="2FE1C1FA" w14:textId="77777777" w:rsidR="00DC1916" w:rsidRPr="002B3485" w:rsidRDefault="00B712A3" w:rsidP="00884789">
      <w:pPr>
        <w:pStyle w:val="111"/>
      </w:pPr>
      <w:r w:rsidRPr="002B3485">
        <w:t>2.1.4.</w:t>
      </w:r>
      <w:r w:rsidR="00DC1916" w:rsidRPr="002B3485">
        <w:tab/>
        <w:t xml:space="preserve">Preparation of serum dilutions in a </w:t>
      </w:r>
      <w:r w:rsidR="00D361BF" w:rsidRPr="002B3485">
        <w:t xml:space="preserve">dilution </w:t>
      </w:r>
      <w:r w:rsidR="00DC1916" w:rsidRPr="002B3485">
        <w:t>plate</w:t>
      </w:r>
    </w:p>
    <w:p w14:paraId="02DB61D3" w14:textId="77777777" w:rsidR="00DC1916" w:rsidRPr="002B3485" w:rsidRDefault="00DC1916" w:rsidP="00157F85">
      <w:pPr>
        <w:pStyle w:val="i"/>
        <w:tabs>
          <w:tab w:val="clear" w:pos="-720"/>
        </w:tabs>
        <w:spacing w:after="100"/>
      </w:pPr>
      <w:r w:rsidRPr="002B3485">
        <w:t>i)</w:t>
      </w:r>
      <w:r w:rsidRPr="002B3485">
        <w:tab/>
        <w:t>Dispense 180</w:t>
      </w:r>
      <w:r w:rsidR="000640CC" w:rsidRPr="002B3485">
        <w:t> </w:t>
      </w:r>
      <w:r w:rsidRPr="002B3485">
        <w:t xml:space="preserve">µl of </w:t>
      </w:r>
      <w:smartTag w:uri="urn:schemas-microsoft-com:office:smarttags" w:element="metricconverter">
        <w:smartTagPr>
          <w:attr w:name="ProductID" w:val="0.5 M"/>
        </w:smartTagPr>
        <w:r w:rsidRPr="002B3485">
          <w:t>0.5 M</w:t>
        </w:r>
      </w:smartTag>
      <w:r w:rsidRPr="002B3485">
        <w:t xml:space="preserve"> NaCl with 4% horse serum and 0.5% Tween 80, pH</w:t>
      </w:r>
      <w:r w:rsidR="001B2E14" w:rsidRPr="002B3485">
        <w:t> </w:t>
      </w:r>
      <w:r w:rsidRPr="002B3485">
        <w:t>7.2 (dilution buffer), to the wells of rows A and E of the dummy plate(s).</w:t>
      </w:r>
    </w:p>
    <w:p w14:paraId="35449280" w14:textId="77777777" w:rsidR="00DC1916" w:rsidRPr="002B3485" w:rsidRDefault="00DC1916" w:rsidP="00157F85">
      <w:pPr>
        <w:pStyle w:val="i"/>
        <w:tabs>
          <w:tab w:val="clear" w:pos="-720"/>
        </w:tabs>
        <w:spacing w:after="100"/>
      </w:pPr>
      <w:r w:rsidRPr="002B3485">
        <w:t>ii)</w:t>
      </w:r>
      <w:r w:rsidRPr="002B3485">
        <w:tab/>
        <w:t>Dispense 120</w:t>
      </w:r>
      <w:r w:rsidR="000640CC" w:rsidRPr="002B3485">
        <w:t> </w:t>
      </w:r>
      <w:r w:rsidRPr="002B3485">
        <w:t>µl of dilution buffer to all other wells.</w:t>
      </w:r>
    </w:p>
    <w:p w14:paraId="22B510D8" w14:textId="77777777" w:rsidR="00DC1916" w:rsidRPr="002B3485" w:rsidRDefault="00DC1916" w:rsidP="00157F85">
      <w:pPr>
        <w:pStyle w:val="i"/>
        <w:tabs>
          <w:tab w:val="clear" w:pos="-720"/>
        </w:tabs>
        <w:spacing w:after="100"/>
      </w:pPr>
      <w:r w:rsidRPr="002B3485">
        <w:t>iii)</w:t>
      </w:r>
      <w:r w:rsidRPr="002B3485">
        <w:tab/>
        <w:t>Add 20</w:t>
      </w:r>
      <w:r w:rsidR="000640CC" w:rsidRPr="002B3485">
        <w:t> </w:t>
      </w:r>
      <w:r w:rsidRPr="002B3485">
        <w:t>µl of the test serum or control sera to the wells of rows A and E (= 1/10 dilution), and shake.</w:t>
      </w:r>
    </w:p>
    <w:p w14:paraId="1753FEDF" w14:textId="77777777" w:rsidR="00DC1916" w:rsidRPr="002B3485" w:rsidRDefault="00DC1916" w:rsidP="00157F85">
      <w:pPr>
        <w:pStyle w:val="i"/>
        <w:tabs>
          <w:tab w:val="clear" w:pos="-720"/>
        </w:tabs>
        <w:spacing w:after="200"/>
      </w:pPr>
      <w:r w:rsidRPr="002B3485">
        <w:t>iv)</w:t>
      </w:r>
      <w:r w:rsidRPr="002B3485">
        <w:tab/>
        <w:t>Dilute the sera four-fold by transferring 40 µl from rows A and E to rows B and F, and so on to provide further dilutions of 1/40, 1/160 and 1/640.</w:t>
      </w:r>
    </w:p>
    <w:p w14:paraId="0C6560AB" w14:textId="77777777" w:rsidR="00DC1916" w:rsidRPr="002B3485" w:rsidRDefault="00B712A3" w:rsidP="00884789">
      <w:pPr>
        <w:pStyle w:val="111"/>
      </w:pPr>
      <w:r w:rsidRPr="002B3485">
        <w:t>2.1.5.</w:t>
      </w:r>
      <w:r w:rsidR="00DC1916" w:rsidRPr="002B3485">
        <w:tab/>
        <w:t>Incubation of sera in the plate with fixed macrophages</w:t>
      </w:r>
    </w:p>
    <w:p w14:paraId="283A47AE" w14:textId="77777777" w:rsidR="00DC1916" w:rsidRPr="002B3485" w:rsidRDefault="00DC1916" w:rsidP="00157F85">
      <w:pPr>
        <w:pStyle w:val="i"/>
        <w:tabs>
          <w:tab w:val="clear" w:pos="-720"/>
        </w:tabs>
        <w:spacing w:after="100"/>
      </w:pPr>
      <w:r w:rsidRPr="002B3485">
        <w:t>i)</w:t>
      </w:r>
      <w:r w:rsidRPr="002B3485">
        <w:tab/>
        <w:t>Transfer 50</w:t>
      </w:r>
      <w:r w:rsidR="001B2E14" w:rsidRPr="002B3485">
        <w:t> </w:t>
      </w:r>
      <w:r w:rsidRPr="002B3485">
        <w:t xml:space="preserve">µl from each of the wells of the dummy plate(s) to the corresponding wells of the plate with the fixed macrophages. Seal the plate(s) and incubate </w:t>
      </w:r>
      <w:r w:rsidR="00E75000" w:rsidRPr="002B3485">
        <w:t xml:space="preserve">for </w:t>
      </w:r>
      <w:r w:rsidRPr="002B3485">
        <w:t xml:space="preserve">1 hour at </w:t>
      </w:r>
      <w:smartTag w:uri="urn:schemas-microsoft-com:office:smarttags" w:element="metricconverter">
        <w:smartTagPr>
          <w:attr w:name="ProductID" w:val="37ﾰC"/>
        </w:smartTagPr>
        <w:r w:rsidRPr="002B3485">
          <w:t>37°C</w:t>
        </w:r>
      </w:smartTag>
      <w:r w:rsidRPr="002B3485">
        <w:t>.</w:t>
      </w:r>
    </w:p>
    <w:p w14:paraId="5EDCA398" w14:textId="77777777" w:rsidR="00DC1916" w:rsidRPr="002B3485" w:rsidRDefault="00DC1916" w:rsidP="00157F85">
      <w:pPr>
        <w:pStyle w:val="i"/>
        <w:tabs>
          <w:tab w:val="clear" w:pos="-720"/>
        </w:tabs>
        <w:spacing w:after="200"/>
      </w:pPr>
      <w:r w:rsidRPr="002B3485">
        <w:t>ii)</w:t>
      </w:r>
      <w:r w:rsidRPr="002B3485">
        <w:tab/>
        <w:t xml:space="preserve">Discard the serum dilutions and rinse the plate(s) three times in </w:t>
      </w:r>
      <w:smartTag w:uri="urn:schemas-microsoft-com:office:smarttags" w:element="metricconverter">
        <w:smartTagPr>
          <w:attr w:name="ProductID" w:val="0.15 M"/>
        </w:smartTagPr>
        <w:smartTag w:uri="urn:schemas-microsoft-com:office:smarttags" w:element="time">
          <w:smartTagPr>
            <w:attr w:name="Minute" w:val="15"/>
            <w:attr w:name="Hour" w:val="0"/>
          </w:smartTagPr>
          <w:r w:rsidRPr="002B3485">
            <w:t>0.15</w:t>
          </w:r>
        </w:smartTag>
        <w:r w:rsidRPr="002B3485">
          <w:t xml:space="preserve"> M</w:t>
        </w:r>
      </w:smartTag>
      <w:r w:rsidRPr="002B3485">
        <w:t xml:space="preserve"> NaCl </w:t>
      </w:r>
      <w:r w:rsidR="001B2E14" w:rsidRPr="002B3485">
        <w:t>+</w:t>
      </w:r>
      <w:r w:rsidRPr="002B3485">
        <w:t xml:space="preserve"> 0.5% Tween 80.</w:t>
      </w:r>
    </w:p>
    <w:p w14:paraId="517CDFB3" w14:textId="6C5806DE" w:rsidR="00DC1916" w:rsidRPr="002B3485" w:rsidRDefault="00B712A3" w:rsidP="00884789">
      <w:pPr>
        <w:pStyle w:val="111"/>
      </w:pPr>
      <w:r w:rsidRPr="002B3485">
        <w:t>2.1.6.</w:t>
      </w:r>
      <w:r w:rsidR="00A246B1" w:rsidRPr="002B3485">
        <w:tab/>
        <w:t>Incubation with conjugate</w:t>
      </w:r>
    </w:p>
    <w:p w14:paraId="3E9EBBEE" w14:textId="77777777" w:rsidR="00DC1916" w:rsidRPr="002B3485" w:rsidRDefault="00DC1916" w:rsidP="00FF661B">
      <w:pPr>
        <w:pStyle w:val="i"/>
        <w:tabs>
          <w:tab w:val="clear" w:pos="-720"/>
        </w:tabs>
        <w:spacing w:after="200"/>
      </w:pPr>
      <w:r w:rsidRPr="002B3485">
        <w:t>i)</w:t>
      </w:r>
      <w:r w:rsidRPr="002B3485">
        <w:tab/>
        <w:t>Dilute the rabbit-anti-swine</w:t>
      </w:r>
      <w:r w:rsidR="00D361BF" w:rsidRPr="002B3485">
        <w:t xml:space="preserve"> (or anti-mouse, if staining isolation plate with </w:t>
      </w:r>
      <w:r w:rsidR="00DF22EF" w:rsidRPr="002B3485">
        <w:t>MAb</w:t>
      </w:r>
      <w:r w:rsidR="00D361BF" w:rsidRPr="002B3485">
        <w:t>)</w:t>
      </w:r>
      <w:r w:rsidRPr="002B3485">
        <w:t xml:space="preserve"> HRPO conjugate to a predetermined dilution in 0.15</w:t>
      </w:r>
      <w:r w:rsidR="001B2E14" w:rsidRPr="002B3485">
        <w:t> </w:t>
      </w:r>
      <w:r w:rsidRPr="002B3485">
        <w:t xml:space="preserve">M NaCl </w:t>
      </w:r>
      <w:r w:rsidR="001B2E14" w:rsidRPr="002B3485">
        <w:t>+</w:t>
      </w:r>
      <w:r w:rsidRPr="002B3485">
        <w:t xml:space="preserve"> 0.5% Tween 80. Add 50</w:t>
      </w:r>
      <w:r w:rsidR="001B2E14" w:rsidRPr="002B3485">
        <w:t> </w:t>
      </w:r>
      <w:r w:rsidRPr="002B3485">
        <w:t xml:space="preserve">µl of the conjugate dilution to all wells of the plate(s). Seal the plate(s) and incubate for 1 hour at </w:t>
      </w:r>
      <w:smartTag w:uri="urn:schemas-microsoft-com:office:smarttags" w:element="metricconverter">
        <w:smartTagPr>
          <w:attr w:name="ProductID" w:val="37ﾰC"/>
        </w:smartTagPr>
        <w:r w:rsidRPr="002B3485">
          <w:t>37°C</w:t>
        </w:r>
      </w:smartTag>
      <w:r w:rsidRPr="002B3485">
        <w:t>. Rinse the plates three times.</w:t>
      </w:r>
    </w:p>
    <w:p w14:paraId="6A9C747F" w14:textId="77777777" w:rsidR="00DC1916" w:rsidRPr="002B3485" w:rsidRDefault="00B712A3" w:rsidP="00884789">
      <w:pPr>
        <w:pStyle w:val="111"/>
      </w:pPr>
      <w:r w:rsidRPr="002B3485">
        <w:t>2.1.7.</w:t>
      </w:r>
      <w:r w:rsidR="00DC1916" w:rsidRPr="002B3485">
        <w:tab/>
        <w:t>Staining procedure</w:t>
      </w:r>
    </w:p>
    <w:p w14:paraId="0F2E2094" w14:textId="77777777" w:rsidR="00DC1916" w:rsidRPr="002B3485" w:rsidRDefault="00DC1916" w:rsidP="00FF661B">
      <w:pPr>
        <w:pStyle w:val="i"/>
        <w:tabs>
          <w:tab w:val="clear" w:pos="-720"/>
        </w:tabs>
        <w:spacing w:after="100"/>
      </w:pPr>
      <w:r w:rsidRPr="002B3485">
        <w:t>i)</w:t>
      </w:r>
      <w:r w:rsidRPr="002B3485">
        <w:tab/>
        <w:t>Dispense 50</w:t>
      </w:r>
      <w:r w:rsidR="001B2E14" w:rsidRPr="002B3485">
        <w:t> </w:t>
      </w:r>
      <w:r w:rsidRPr="002B3485">
        <w:t xml:space="preserve">µl of the filtered chromogen/substrate (AEC) solution to all wells of the plate(s) (see footnote </w:t>
      </w:r>
      <w:r w:rsidR="00183B54" w:rsidRPr="002B3485">
        <w:t>3</w:t>
      </w:r>
      <w:r w:rsidRPr="002B3485">
        <w:t>).</w:t>
      </w:r>
    </w:p>
    <w:p w14:paraId="77A48B94" w14:textId="77777777" w:rsidR="00DC1916" w:rsidRPr="002B3485" w:rsidRDefault="00DC1916" w:rsidP="00FF661B">
      <w:pPr>
        <w:pStyle w:val="i"/>
        <w:tabs>
          <w:tab w:val="clear" w:pos="-720"/>
        </w:tabs>
        <w:spacing w:after="100"/>
      </w:pPr>
      <w:r w:rsidRPr="002B3485">
        <w:t>ii)</w:t>
      </w:r>
      <w:r w:rsidRPr="002B3485">
        <w:tab/>
        <w:t>Incubate the AEC for at least 30</w:t>
      </w:r>
      <w:r w:rsidR="001B2E14" w:rsidRPr="002B3485">
        <w:t> </w:t>
      </w:r>
      <w:r w:rsidRPr="002B3485">
        <w:t>minutes at room temperature.</w:t>
      </w:r>
    </w:p>
    <w:p w14:paraId="7E8BA758" w14:textId="77777777" w:rsidR="00DC1916" w:rsidRPr="002B3485" w:rsidRDefault="00DC1916" w:rsidP="00FF661B">
      <w:pPr>
        <w:pStyle w:val="i"/>
        <w:tabs>
          <w:tab w:val="clear" w:pos="-720"/>
        </w:tabs>
        <w:spacing w:after="200"/>
      </w:pPr>
      <w:r w:rsidRPr="002B3485">
        <w:t>iii)</w:t>
      </w:r>
      <w:r w:rsidRPr="002B3485">
        <w:tab/>
        <w:t>Replace the AEC with 50</w:t>
      </w:r>
      <w:r w:rsidR="001B2E14" w:rsidRPr="002B3485">
        <w:t> </w:t>
      </w:r>
      <w:r w:rsidRPr="002B3485">
        <w:t>µl of 0.05</w:t>
      </w:r>
      <w:r w:rsidR="001B2E14" w:rsidRPr="002B3485">
        <w:t> </w:t>
      </w:r>
      <w:r w:rsidRPr="002B3485">
        <w:t>M sodium acetate, pH</w:t>
      </w:r>
      <w:r w:rsidR="001B2E14" w:rsidRPr="002B3485">
        <w:t> </w:t>
      </w:r>
      <w:r w:rsidRPr="002B3485">
        <w:t xml:space="preserve">5.0 (see footnote </w:t>
      </w:r>
      <w:r w:rsidR="00D567E7" w:rsidRPr="002B3485">
        <w:t>3</w:t>
      </w:r>
      <w:r w:rsidRPr="002B3485">
        <w:t>).</w:t>
      </w:r>
    </w:p>
    <w:p w14:paraId="4E9FE177" w14:textId="77777777" w:rsidR="00DC1916" w:rsidRPr="002B3485" w:rsidRDefault="00B712A3" w:rsidP="00884789">
      <w:pPr>
        <w:pStyle w:val="111"/>
      </w:pPr>
      <w:r w:rsidRPr="002B3485">
        <w:t>2.1.8.</w:t>
      </w:r>
      <w:r w:rsidR="00DC1916" w:rsidRPr="002B3485">
        <w:tab/>
        <w:t>Reading and interpreting the results</w:t>
      </w:r>
    </w:p>
    <w:p w14:paraId="66996DDE" w14:textId="77777777" w:rsidR="00DC1916" w:rsidRPr="002B3485" w:rsidRDefault="00DC1916" w:rsidP="00884789">
      <w:pPr>
        <w:pStyle w:val="111Para"/>
      </w:pPr>
      <w:r w:rsidRPr="002B3485">
        <w:t>If antibodies are present in the test serum, the cytoplasm of approximately 30</w:t>
      </w:r>
      <w:r w:rsidR="00683EEB" w:rsidRPr="002B3485">
        <w:t>–</w:t>
      </w:r>
      <w:r w:rsidRPr="002B3485">
        <w:t xml:space="preserve">50% of the cells in a well are stained deeply red by the chromogen. A negative test serum is recognised by cytoplasm that remains unstained. A serum that reacts nonspecifically might stain all cells in a well (compared with a positive control serum). The titre of a serum is expressed as the reciprocal of the highest dilution that stains 50% or more of the wells. A serum with a titre of &lt;10 is considered to be negative. A serum with a titre of 10 or 40 is considered to be a weak positive. Often nonspecific staining is detected in these dilutions. A serum with a titre of </w:t>
      </w:r>
      <w:r w:rsidR="001B2E14" w:rsidRPr="002B3485">
        <w:t>≥</w:t>
      </w:r>
      <w:r w:rsidRPr="002B3485">
        <w:t>160 is considered to be positive.</w:t>
      </w:r>
    </w:p>
    <w:p w14:paraId="7B1B9E61" w14:textId="77777777" w:rsidR="00DC1916" w:rsidRPr="002B3485" w:rsidRDefault="00B712A3" w:rsidP="004A41D4">
      <w:pPr>
        <w:pStyle w:val="11"/>
        <w:jc w:val="both"/>
        <w:rPr>
          <w:sz w:val="18"/>
        </w:rPr>
      </w:pPr>
      <w:r w:rsidRPr="002B3485">
        <w:t>2.2.</w:t>
      </w:r>
      <w:r w:rsidR="00DC1916" w:rsidRPr="002B3485">
        <w:tab/>
        <w:t>Detection of antibodies with the indirect immunofluorescence assay</w:t>
      </w:r>
    </w:p>
    <w:p w14:paraId="6D97ECD1" w14:textId="5963D750" w:rsidR="00DC1916" w:rsidRPr="00ED1199" w:rsidRDefault="00DC1916" w:rsidP="00ED1199">
      <w:pPr>
        <w:pStyle w:val="11Para"/>
        <w:spacing w:after="200"/>
        <w:rPr>
          <w:spacing w:val="-2"/>
        </w:rPr>
      </w:pPr>
      <w:r w:rsidRPr="00ED1199">
        <w:rPr>
          <w:spacing w:val="-2"/>
        </w:rPr>
        <w:t>Although there is no single standard accepted immu</w:t>
      </w:r>
      <w:r w:rsidR="00A0360D">
        <w:rPr>
          <w:spacing w:val="-2"/>
        </w:rPr>
        <w:t>n</w:t>
      </w:r>
      <w:r w:rsidRPr="00ED1199">
        <w:rPr>
          <w:spacing w:val="-2"/>
        </w:rPr>
        <w:t xml:space="preserve">ofluorescence assay in use at this time, several protocols have been developed and </w:t>
      </w:r>
      <w:r w:rsidR="00E75000" w:rsidRPr="00ED1199">
        <w:rPr>
          <w:spacing w:val="-2"/>
        </w:rPr>
        <w:t xml:space="preserve">are </w:t>
      </w:r>
      <w:r w:rsidRPr="00ED1199">
        <w:rPr>
          <w:spacing w:val="-2"/>
        </w:rPr>
        <w:t xml:space="preserve">used by different laboratories in North America. The IFA can be performed in microtitre plates or eight-chamber slides using the MARC-145 cell line and a MARC-145 cell-line-adapted PRRSV isolate. </w:t>
      </w:r>
      <w:r w:rsidR="00B8707A" w:rsidRPr="00ED1199">
        <w:rPr>
          <w:spacing w:val="-2"/>
        </w:rPr>
        <w:t xml:space="preserve">To prevent cross-reactivity with pestivirus, it is recommended that cells and FBS, to supplement culture medium, be pestivirus free. </w:t>
      </w:r>
      <w:r w:rsidRPr="00ED1199">
        <w:rPr>
          <w:spacing w:val="-2"/>
        </w:rPr>
        <w:t xml:space="preserve">After an incubation period, PRRSV-infected cells are fixed and used as a cell substrate for serology. Serum samples are tested at a single screening dilution of 1/20 and samples are reported as being negative or positive at this dilution. Each porcine serum to be tested is added to wells or chambers containing PRRSV-infected cells. Antibodies to PRRSV, if present in </w:t>
      </w:r>
      <w:r w:rsidRPr="00ED1199">
        <w:rPr>
          <w:spacing w:val="-2"/>
        </w:rPr>
        <w:lastRenderedPageBreak/>
        <w:t>the serum, will bind to antigens in the cytoplasm of infected cells. Following this step, an anti-porcine-IgG conjugated to fluorescein is added</w:t>
      </w:r>
      <w:r w:rsidR="001E19B9" w:rsidRPr="00ED1199">
        <w:rPr>
          <w:spacing w:val="-2"/>
        </w:rPr>
        <w:t>, which</w:t>
      </w:r>
      <w:r w:rsidRPr="00ED1199">
        <w:rPr>
          <w:spacing w:val="-2"/>
        </w:rPr>
        <w:t xml:space="preserve"> will bind to the porcine antibodies that have bound to PRRSV antigens in the infected cells. The results are read using a fluorescence microscope. Microtitre plates may also be prepared for serum titration purposes (see</w:t>
      </w:r>
      <w:r w:rsidR="00E75000" w:rsidRPr="00ED1199">
        <w:rPr>
          <w:spacing w:val="-2"/>
        </w:rPr>
        <w:t xml:space="preserve"> Section</w:t>
      </w:r>
      <w:r w:rsidRPr="00ED1199">
        <w:rPr>
          <w:spacing w:val="-2"/>
        </w:rPr>
        <w:t xml:space="preserve"> </w:t>
      </w:r>
      <w:r w:rsidR="00D567E7" w:rsidRPr="00ED1199">
        <w:rPr>
          <w:spacing w:val="-2"/>
        </w:rPr>
        <w:t>B.2.3</w:t>
      </w:r>
      <w:r w:rsidRPr="00ED1199">
        <w:rPr>
          <w:spacing w:val="-2"/>
        </w:rPr>
        <w:t xml:space="preserve"> below).</w:t>
      </w:r>
    </w:p>
    <w:p w14:paraId="7864F83F" w14:textId="77777777" w:rsidR="00DC1916" w:rsidRPr="00ED1199" w:rsidRDefault="00B712A3" w:rsidP="00884789">
      <w:pPr>
        <w:pStyle w:val="111"/>
      </w:pPr>
      <w:r w:rsidRPr="00ED1199">
        <w:t>2.2.1.</w:t>
      </w:r>
      <w:r w:rsidR="00DC1916" w:rsidRPr="00ED1199">
        <w:tab/>
        <w:t>Seeding and infection of MARC-145 cells in microtitre plates</w:t>
      </w:r>
    </w:p>
    <w:p w14:paraId="54947F7F" w14:textId="635C0D2F" w:rsidR="00DC1916" w:rsidRPr="00ED1199" w:rsidRDefault="00DC1916" w:rsidP="00ED1199">
      <w:pPr>
        <w:pStyle w:val="i"/>
      </w:pPr>
      <w:r w:rsidRPr="00ED1199">
        <w:t>i)</w:t>
      </w:r>
      <w:r w:rsidRPr="00ED1199">
        <w:tab/>
        <w:t>Add 50</w:t>
      </w:r>
      <w:r w:rsidR="001B2E14" w:rsidRPr="00ED1199">
        <w:t> </w:t>
      </w:r>
      <w:r w:rsidRPr="00ED1199">
        <w:t xml:space="preserve">µl of cell culture medium (e.g. Minimal Essential Medium [MEM] containing </w:t>
      </w:r>
      <w:smartTag w:uri="urn:schemas-microsoft-com:office:smarttags" w:element="metricconverter">
        <w:smartTagPr>
          <w:attr w:name="ProductID" w:val="2ﾠmM"/>
        </w:smartTagPr>
        <w:r w:rsidRPr="00ED1199">
          <w:t>2</w:t>
        </w:r>
        <w:r w:rsidR="001B2E14" w:rsidRPr="00ED1199">
          <w:t> </w:t>
        </w:r>
        <w:r w:rsidRPr="00ED1199">
          <w:t>mM</w:t>
        </w:r>
      </w:smartTag>
      <w:r w:rsidRPr="00ED1199">
        <w:t xml:space="preserve"> L-glutamine, </w:t>
      </w:r>
      <w:smartTag w:uri="urn:schemas-microsoft-com:office:smarttags" w:element="metricconverter">
        <w:smartTagPr>
          <w:attr w:name="ProductID" w:val="1ﾠmM"/>
        </w:smartTagPr>
        <w:r w:rsidRPr="00ED1199">
          <w:t>1</w:t>
        </w:r>
        <w:r w:rsidR="001B2E14" w:rsidRPr="00ED1199">
          <w:t> </w:t>
        </w:r>
        <w:r w:rsidRPr="00ED1199">
          <w:t>mM</w:t>
        </w:r>
      </w:smartTag>
      <w:r w:rsidRPr="00ED1199">
        <w:t xml:space="preserve"> sodium pyruvate, 100</w:t>
      </w:r>
      <w:r w:rsidR="001B2E14" w:rsidRPr="00ED1199">
        <w:t> </w:t>
      </w:r>
      <w:r w:rsidRPr="00ED1199">
        <w:t>IU</w:t>
      </w:r>
      <w:r w:rsidR="00E57454" w:rsidRPr="00E57454">
        <w:rPr>
          <w:u w:val="double"/>
        </w:rPr>
        <w:t>/ml</w:t>
      </w:r>
      <w:r w:rsidRPr="00ED1199">
        <w:t xml:space="preserve"> penicillin and 100</w:t>
      </w:r>
      <w:r w:rsidR="00E57454" w:rsidRPr="00E57454">
        <w:rPr>
          <w:u w:val="double"/>
        </w:rPr>
        <w:t>/ml</w:t>
      </w:r>
      <w:r w:rsidR="001B2E14" w:rsidRPr="00ED1199">
        <w:t> </w:t>
      </w:r>
      <w:r w:rsidRPr="00ED1199">
        <w:t>µg streptomycin) without FBS to each well of columns 2, 4, 6, 8, 10 and 12 of a 96-well plate using a multichannel pipettor.</w:t>
      </w:r>
    </w:p>
    <w:p w14:paraId="5FEC19A8" w14:textId="77777777" w:rsidR="00DC1916" w:rsidRPr="00ED1199" w:rsidRDefault="00DC1916" w:rsidP="00ED1199">
      <w:pPr>
        <w:pStyle w:val="i"/>
      </w:pPr>
      <w:r w:rsidRPr="00ED1199">
        <w:t>ii)</w:t>
      </w:r>
      <w:r w:rsidRPr="00ED1199">
        <w:tab/>
        <w:t>Trypsinise confluent MARC-145 cells (grown in culture flasks) to be used for seeding 96-well microtitre plates and resuspend cells in cell culture medium containing 8% FBS at a concentration of 100,000</w:t>
      </w:r>
      <w:r w:rsidR="00683EEB" w:rsidRPr="00ED1199">
        <w:t>–</w:t>
      </w:r>
      <w:r w:rsidRPr="00ED1199">
        <w:t>125,000 cells/ml. The MARC-145 cells are trypsinised from culture flasks for IFA once a week using trypsin/EDTA (ethylene diamine tetra-acetic acid) and are seeded in culture flasks at a concentration of 250,000 cells/ml. After 4 days in culture flasks, new cell culture medium containing 2% FBS is added for 3 additional days.</w:t>
      </w:r>
    </w:p>
    <w:p w14:paraId="7FA118CB" w14:textId="77777777" w:rsidR="00DC1916" w:rsidRPr="00ED1199" w:rsidRDefault="00DC1916" w:rsidP="00ED1199">
      <w:pPr>
        <w:pStyle w:val="i"/>
      </w:pPr>
      <w:r w:rsidRPr="00ED1199">
        <w:t>iii)</w:t>
      </w:r>
      <w:r w:rsidRPr="00ED1199">
        <w:tab/>
        <w:t>Using a multichannel pipettor, add 150</w:t>
      </w:r>
      <w:r w:rsidR="001B2E14" w:rsidRPr="00ED1199">
        <w:t> </w:t>
      </w:r>
      <w:r w:rsidRPr="00ED1199">
        <w:t>µl of the cell suspension to each well of the 96-well plate.</w:t>
      </w:r>
    </w:p>
    <w:p w14:paraId="624130FC" w14:textId="77777777" w:rsidR="00DC1916" w:rsidRPr="00ED1199" w:rsidRDefault="00DC1916" w:rsidP="00ED1199">
      <w:pPr>
        <w:pStyle w:val="i"/>
      </w:pPr>
      <w:r w:rsidRPr="00ED1199">
        <w:t>iv)</w:t>
      </w:r>
      <w:r w:rsidRPr="00ED1199">
        <w:tab/>
        <w:t>Dilute PRRSV preparation in MEM without FBS to 10</w:t>
      </w:r>
      <w:r w:rsidRPr="00E13AE9">
        <w:rPr>
          <w:vertAlign w:val="superscript"/>
        </w:rPr>
        <w:t>2.2</w:t>
      </w:r>
      <w:r w:rsidRPr="00ED1199">
        <w:rPr>
          <w:vertAlign w:val="superscript"/>
        </w:rPr>
        <w:t xml:space="preserve"> </w:t>
      </w:r>
      <w:r w:rsidRPr="00ED1199">
        <w:t>TCID</w:t>
      </w:r>
      <w:r w:rsidRPr="00E13AE9">
        <w:rPr>
          <w:vertAlign w:val="subscript"/>
        </w:rPr>
        <w:t>50</w:t>
      </w:r>
      <w:r w:rsidRPr="00ED1199">
        <w:t>/50</w:t>
      </w:r>
      <w:r w:rsidR="001B2E14" w:rsidRPr="00ED1199">
        <w:t> </w:t>
      </w:r>
      <w:r w:rsidRPr="00ED1199">
        <w:t>µl and distribute 50</w:t>
      </w:r>
      <w:r w:rsidR="001B2E14" w:rsidRPr="00ED1199">
        <w:t> </w:t>
      </w:r>
      <w:r w:rsidRPr="00ED1199">
        <w:t>µl in each well of columns 1, 3, 5, 7, 9 and 11.</w:t>
      </w:r>
    </w:p>
    <w:p w14:paraId="7A011C85" w14:textId="77777777" w:rsidR="00DC1916" w:rsidRPr="00ED1199" w:rsidRDefault="00DC1916" w:rsidP="00ED1199">
      <w:pPr>
        <w:pStyle w:val="i"/>
        <w:spacing w:after="200" w:line="220" w:lineRule="exact"/>
      </w:pPr>
      <w:r w:rsidRPr="00ED1199">
        <w:t>v)</w:t>
      </w:r>
      <w:r w:rsidRPr="00ED1199">
        <w:tab/>
        <w:t>Incubate the plates for approximately 48</w:t>
      </w:r>
      <w:r w:rsidR="00940A12" w:rsidRPr="00ED1199">
        <w:t>–</w:t>
      </w:r>
      <w:r w:rsidRPr="00ED1199">
        <w:t>72</w:t>
      </w:r>
      <w:r w:rsidR="001B2E14" w:rsidRPr="00ED1199">
        <w:t> </w:t>
      </w:r>
      <w:r w:rsidRPr="00ED1199">
        <w:t xml:space="preserve">hours at </w:t>
      </w:r>
      <w:smartTag w:uri="urn:schemas-microsoft-com:office:smarttags" w:element="metricconverter">
        <w:smartTagPr>
          <w:attr w:name="ProductID" w:val="37ﾰC"/>
        </w:smartTagPr>
        <w:r w:rsidRPr="00ED1199">
          <w:t>37°C</w:t>
        </w:r>
      </w:smartTag>
      <w:r w:rsidRPr="00ED1199">
        <w:t xml:space="preserve"> in a humidified 5% CO</w:t>
      </w:r>
      <w:r w:rsidRPr="00E13AE9">
        <w:rPr>
          <w:vertAlign w:val="subscript"/>
        </w:rPr>
        <w:t>2</w:t>
      </w:r>
      <w:r w:rsidRPr="00ED1199">
        <w:rPr>
          <w:sz w:val="16"/>
        </w:rPr>
        <w:t xml:space="preserve"> </w:t>
      </w:r>
      <w:r w:rsidR="00370F46" w:rsidRPr="00ED1199">
        <w:t xml:space="preserve">incubator </w:t>
      </w:r>
      <w:r w:rsidRPr="00ED1199">
        <w:t>to obtain a monolayer with approximately 40</w:t>
      </w:r>
      <w:r w:rsidR="00940A12" w:rsidRPr="00ED1199">
        <w:t>–</w:t>
      </w:r>
      <w:r w:rsidRPr="00ED1199">
        <w:t>50% of the cells infected as determined by indirect immuno</w:t>
      </w:r>
      <w:r w:rsidR="001E19B9" w:rsidRPr="00ED1199">
        <w:t>-</w:t>
      </w:r>
      <w:r w:rsidRPr="00ED1199">
        <w:t>fluorescence. Alternatively, microtitre plates may first be seeded with MARC-145 cell suspensions (e.g. concentration of 100,000</w:t>
      </w:r>
      <w:r w:rsidR="001B2E14" w:rsidRPr="00ED1199">
        <w:t> </w:t>
      </w:r>
      <w:r w:rsidRPr="00ED1199">
        <w:t>cells/ml in medium supplemented with 5</w:t>
      </w:r>
      <w:r w:rsidR="00940A12" w:rsidRPr="00ED1199">
        <w:t>–</w:t>
      </w:r>
      <w:r w:rsidRPr="00ED1199">
        <w:t>10% FBS) and incubated for up to 72</w:t>
      </w:r>
      <w:r w:rsidR="001B2E14" w:rsidRPr="00ED1199">
        <w:t> </w:t>
      </w:r>
      <w:r w:rsidRPr="00ED1199">
        <w:t>hours until they are confluent. Then volumes of 50</w:t>
      </w:r>
      <w:r w:rsidR="001B2E14" w:rsidRPr="00ED1199">
        <w:t> </w:t>
      </w:r>
      <w:r w:rsidRPr="00ED1199">
        <w:t>µl of PRRSV preparations (e.g. 10</w:t>
      </w:r>
      <w:r w:rsidRPr="00E13AE9">
        <w:rPr>
          <w:vertAlign w:val="superscript"/>
        </w:rPr>
        <w:t>5</w:t>
      </w:r>
      <w:r w:rsidR="001E19B9" w:rsidRPr="00ED1199">
        <w:t> </w:t>
      </w:r>
      <w:r w:rsidRPr="00ED1199">
        <w:t>TCID</w:t>
      </w:r>
      <w:r w:rsidRPr="00E13AE9">
        <w:rPr>
          <w:vertAlign w:val="subscript"/>
        </w:rPr>
        <w:t>50</w:t>
      </w:r>
      <w:r w:rsidRPr="00ED1199">
        <w:t>/ml) are added per well and the plates are incubated for an additional 48</w:t>
      </w:r>
      <w:r w:rsidR="00940A12" w:rsidRPr="00ED1199">
        <w:t>–</w:t>
      </w:r>
      <w:r w:rsidRPr="00ED1199">
        <w:t>72 hours prior to fixation. The use of organic buffers such as HEPES in medium has been suggested to stabilise the pH when CO</w:t>
      </w:r>
      <w:r w:rsidRPr="00E13AE9">
        <w:rPr>
          <w:vertAlign w:val="subscript"/>
        </w:rPr>
        <w:t>2</w:t>
      </w:r>
      <w:r w:rsidRPr="00ED1199">
        <w:t xml:space="preserve"> incubators are not available.</w:t>
      </w:r>
    </w:p>
    <w:p w14:paraId="17B00684" w14:textId="77777777" w:rsidR="00DC1916" w:rsidRPr="00ED1199" w:rsidRDefault="00B712A3" w:rsidP="00884789">
      <w:pPr>
        <w:pStyle w:val="111"/>
      </w:pPr>
      <w:r w:rsidRPr="00ED1199">
        <w:t>2.2.2.</w:t>
      </w:r>
      <w:r w:rsidR="00DC1916" w:rsidRPr="00ED1199">
        <w:tab/>
        <w:t>Seeding and infection of MARC-145 cells in eight-chamber glass slides</w:t>
      </w:r>
    </w:p>
    <w:p w14:paraId="56F6B484" w14:textId="77777777" w:rsidR="00DC1916" w:rsidRPr="00ED1199" w:rsidRDefault="009F72CE" w:rsidP="00ED1199">
      <w:pPr>
        <w:pStyle w:val="i"/>
        <w:spacing w:line="220" w:lineRule="exact"/>
      </w:pPr>
      <w:r w:rsidRPr="00ED1199">
        <w:t>i)</w:t>
      </w:r>
      <w:r w:rsidR="00DC1916" w:rsidRPr="00ED1199">
        <w:tab/>
        <w:t>Add 500</w:t>
      </w:r>
      <w:r w:rsidR="001B2E14" w:rsidRPr="00ED1199">
        <w:t> </w:t>
      </w:r>
      <w:r w:rsidR="00DC1916" w:rsidRPr="00ED1199">
        <w:t xml:space="preserve">µl </w:t>
      </w:r>
      <w:r w:rsidR="001E19B9" w:rsidRPr="00ED1199">
        <w:t xml:space="preserve">of </w:t>
      </w:r>
      <w:r w:rsidR="00DC1916" w:rsidRPr="00ED1199">
        <w:t>a MARC-145 cell suspension (e.g. in MEM supplemented with 10% FBS) at a concentration of 100,000 cells/ml to each chamber of eight-chamber glass slides.</w:t>
      </w:r>
    </w:p>
    <w:p w14:paraId="51781F7E" w14:textId="77777777" w:rsidR="00DC1916" w:rsidRPr="00ED1199" w:rsidRDefault="009F72CE" w:rsidP="00ED1199">
      <w:pPr>
        <w:pStyle w:val="i"/>
        <w:spacing w:line="220" w:lineRule="exact"/>
      </w:pPr>
      <w:r w:rsidRPr="00ED1199">
        <w:t>ii)</w:t>
      </w:r>
      <w:r w:rsidR="00DC1916" w:rsidRPr="00ED1199">
        <w:tab/>
        <w:t>Incubate the cells for approximately 48</w:t>
      </w:r>
      <w:r w:rsidR="00940A12" w:rsidRPr="00ED1199">
        <w:t>–</w:t>
      </w:r>
      <w:r w:rsidR="00DC1916" w:rsidRPr="00ED1199">
        <w:t>72</w:t>
      </w:r>
      <w:r w:rsidR="001B2E14" w:rsidRPr="00ED1199">
        <w:t> </w:t>
      </w:r>
      <w:r w:rsidR="00DC1916" w:rsidRPr="00ED1199">
        <w:t xml:space="preserve">hours at </w:t>
      </w:r>
      <w:smartTag w:uri="urn:schemas-microsoft-com:office:smarttags" w:element="metricconverter">
        <w:smartTagPr>
          <w:attr w:name="ProductID" w:val="37ﾰC"/>
        </w:smartTagPr>
        <w:r w:rsidR="00DC1916" w:rsidRPr="00ED1199">
          <w:t>37°C</w:t>
        </w:r>
      </w:smartTag>
      <w:r w:rsidR="00DC1916" w:rsidRPr="00ED1199">
        <w:t xml:space="preserve"> in a humidified 5% CO</w:t>
      </w:r>
      <w:r w:rsidR="00DC1916" w:rsidRPr="00E13AE9">
        <w:rPr>
          <w:vertAlign w:val="subscript"/>
        </w:rPr>
        <w:t>2</w:t>
      </w:r>
      <w:r w:rsidR="00DC1916" w:rsidRPr="00ED1199">
        <w:t xml:space="preserve"> </w:t>
      </w:r>
      <w:r w:rsidR="00370F46" w:rsidRPr="00ED1199">
        <w:t xml:space="preserve">incubator </w:t>
      </w:r>
      <w:r w:rsidR="00DC1916" w:rsidRPr="00ED1199">
        <w:t>until they are confluent.</w:t>
      </w:r>
    </w:p>
    <w:p w14:paraId="085D0210" w14:textId="77777777" w:rsidR="00DC1916" w:rsidRPr="00ED1199" w:rsidRDefault="009F72CE" w:rsidP="00ED1199">
      <w:pPr>
        <w:pStyle w:val="i"/>
        <w:spacing w:after="260" w:line="220" w:lineRule="exact"/>
      </w:pPr>
      <w:r w:rsidRPr="00ED1199">
        <w:t>iii)</w:t>
      </w:r>
      <w:r w:rsidR="00DC1916" w:rsidRPr="00ED1199">
        <w:tab/>
        <w:t>Add to each chamber 50</w:t>
      </w:r>
      <w:r w:rsidR="001B2E14" w:rsidRPr="00ED1199">
        <w:t> </w:t>
      </w:r>
      <w:r w:rsidR="00DC1916" w:rsidRPr="00ED1199">
        <w:t>µl of PRRSV suspension containing 10</w:t>
      </w:r>
      <w:r w:rsidR="00DC1916" w:rsidRPr="00E13AE9">
        <w:rPr>
          <w:vertAlign w:val="superscript"/>
        </w:rPr>
        <w:t>5</w:t>
      </w:r>
      <w:r w:rsidR="001B2E14" w:rsidRPr="00ED1199">
        <w:t> </w:t>
      </w:r>
      <w:r w:rsidR="00DC1916" w:rsidRPr="00ED1199">
        <w:t>TCID</w:t>
      </w:r>
      <w:r w:rsidR="00DC1916" w:rsidRPr="00E13AE9">
        <w:rPr>
          <w:vertAlign w:val="subscript"/>
        </w:rPr>
        <w:t>50</w:t>
      </w:r>
      <w:r w:rsidR="00DC1916" w:rsidRPr="00ED1199">
        <w:t>/ml and further incubate cells for approximately 18</w:t>
      </w:r>
      <w:r w:rsidR="001B2E14" w:rsidRPr="00ED1199">
        <w:t> </w:t>
      </w:r>
      <w:r w:rsidR="00DC1916" w:rsidRPr="00ED1199">
        <w:t xml:space="preserve">hours at </w:t>
      </w:r>
      <w:smartTag w:uri="urn:schemas-microsoft-com:office:smarttags" w:element="metricconverter">
        <w:smartTagPr>
          <w:attr w:name="ProductID" w:val="37ﾰC"/>
        </w:smartTagPr>
        <w:r w:rsidR="00DC1916" w:rsidRPr="00ED1199">
          <w:t>37°C</w:t>
        </w:r>
      </w:smartTag>
      <w:r w:rsidR="00DC1916" w:rsidRPr="00ED1199">
        <w:t xml:space="preserve"> in a humidified 5% CO</w:t>
      </w:r>
      <w:r w:rsidR="00DC1916" w:rsidRPr="00E13AE9">
        <w:rPr>
          <w:vertAlign w:val="subscript"/>
        </w:rPr>
        <w:t>2</w:t>
      </w:r>
      <w:r w:rsidR="00DC1916" w:rsidRPr="00ED1199">
        <w:rPr>
          <w:sz w:val="16"/>
        </w:rPr>
        <w:t xml:space="preserve"> </w:t>
      </w:r>
      <w:r w:rsidR="00370F46" w:rsidRPr="00ED1199">
        <w:t>incubator</w:t>
      </w:r>
      <w:r w:rsidR="00F87A43" w:rsidRPr="00ED1199">
        <w:t xml:space="preserve"> </w:t>
      </w:r>
      <w:r w:rsidR="00DC1916" w:rsidRPr="00ED1199">
        <w:t>. At this time 15</w:t>
      </w:r>
      <w:r w:rsidR="00683EEB" w:rsidRPr="00ED1199">
        <w:t>–</w:t>
      </w:r>
      <w:r w:rsidR="00DC1916" w:rsidRPr="00ED1199">
        <w:t>20</w:t>
      </w:r>
      <w:r w:rsidR="001B2E14" w:rsidRPr="00ED1199">
        <w:t> </w:t>
      </w:r>
      <w:r w:rsidR="00DC1916" w:rsidRPr="00ED1199">
        <w:t>infected cells per field of view may be observed by indirect immunofluorescence.</w:t>
      </w:r>
    </w:p>
    <w:p w14:paraId="7324D8C1" w14:textId="77777777" w:rsidR="00DC1916" w:rsidRPr="00ED1199" w:rsidRDefault="00B712A3" w:rsidP="00884789">
      <w:pPr>
        <w:pStyle w:val="111"/>
      </w:pPr>
      <w:r w:rsidRPr="00ED1199">
        <w:t>2.2.3.</w:t>
      </w:r>
      <w:r w:rsidR="00DC1916" w:rsidRPr="00ED1199">
        <w:tab/>
        <w:t>Fixation of the cells</w:t>
      </w:r>
    </w:p>
    <w:p w14:paraId="679C661D" w14:textId="77777777" w:rsidR="00DC1916" w:rsidRPr="00ED1199" w:rsidRDefault="00A246B1" w:rsidP="00ED1199">
      <w:pPr>
        <w:pStyle w:val="i"/>
      </w:pPr>
      <w:r w:rsidRPr="00ED1199">
        <w:t>i)</w:t>
      </w:r>
      <w:r w:rsidR="00DC1916" w:rsidRPr="00ED1199">
        <w:tab/>
        <w:t xml:space="preserve">Discard the medium, rinse once with PBS and discard </w:t>
      </w:r>
      <w:r w:rsidR="00E75000" w:rsidRPr="00ED1199">
        <w:t xml:space="preserve">the </w:t>
      </w:r>
      <w:r w:rsidR="00DC1916" w:rsidRPr="00ED1199">
        <w:t>PBS. For chamber slides, remove the plastic chamber walls, leaving the gasket intact.</w:t>
      </w:r>
    </w:p>
    <w:p w14:paraId="76064611" w14:textId="77777777" w:rsidR="00DC1916" w:rsidRPr="00ED1199" w:rsidRDefault="00A246B1" w:rsidP="00ED1199">
      <w:pPr>
        <w:pStyle w:val="i"/>
      </w:pPr>
      <w:r w:rsidRPr="00ED1199">
        <w:t>ii)</w:t>
      </w:r>
      <w:r w:rsidR="00DC1916" w:rsidRPr="00ED1199">
        <w:tab/>
        <w:t>Add volumes of 150</w:t>
      </w:r>
      <w:r w:rsidR="001B2E14" w:rsidRPr="00ED1199">
        <w:t> </w:t>
      </w:r>
      <w:r w:rsidR="00DC1916" w:rsidRPr="00ED1199">
        <w:t>µl cold (</w:t>
      </w:r>
      <w:smartTag w:uri="urn:schemas-microsoft-com:office:smarttags" w:element="metricconverter">
        <w:smartTagPr>
          <w:attr w:name="ProductID" w:val="4ﾰC"/>
        </w:smartTagPr>
        <w:r w:rsidR="00DC1916" w:rsidRPr="00ED1199">
          <w:t>4°C</w:t>
        </w:r>
      </w:smartTag>
      <w:r w:rsidR="00DC1916" w:rsidRPr="00ED1199">
        <w:t xml:space="preserve">) acetone (80% in water) to each well of the 96-well plate. </w:t>
      </w:r>
      <w:r w:rsidR="00E75000" w:rsidRPr="00ED1199">
        <w:t>Incubate</w:t>
      </w:r>
      <w:r w:rsidR="00DC1916" w:rsidRPr="00ED1199">
        <w:t xml:space="preserve"> the plates at </w:t>
      </w:r>
      <w:smartTag w:uri="urn:schemas-microsoft-com:office:smarttags" w:element="metricconverter">
        <w:smartTagPr>
          <w:attr w:name="ProductID" w:val="4ﾰC"/>
        </w:smartTagPr>
        <w:r w:rsidR="00DC1916" w:rsidRPr="00ED1199">
          <w:t>4°C</w:t>
        </w:r>
      </w:smartTag>
      <w:r w:rsidR="00DC1916" w:rsidRPr="00ED1199">
        <w:t xml:space="preserve"> for 30</w:t>
      </w:r>
      <w:r w:rsidR="001B2E14" w:rsidRPr="00ED1199">
        <w:t> </w:t>
      </w:r>
      <w:r w:rsidR="00DC1916" w:rsidRPr="00ED1199">
        <w:t>minutes. For chamber slides, acetone (80</w:t>
      </w:r>
      <w:r w:rsidR="00940A12" w:rsidRPr="00ED1199">
        <w:t>–</w:t>
      </w:r>
      <w:r w:rsidR="00DC1916" w:rsidRPr="00ED1199">
        <w:t>100%) at room temperature is used to fix the cells for 10</w:t>
      </w:r>
      <w:r w:rsidR="00940A12" w:rsidRPr="00ED1199">
        <w:t>–</w:t>
      </w:r>
      <w:r w:rsidR="00DC1916" w:rsidRPr="00ED1199">
        <w:t>15</w:t>
      </w:r>
      <w:r w:rsidR="001B2E14" w:rsidRPr="00ED1199">
        <w:t> </w:t>
      </w:r>
      <w:r w:rsidR="00DC1916" w:rsidRPr="00ED1199">
        <w:t>minutes at room temperature. Some manufactured brands of acetone will degrade the chamber slide gasket leaving a film on the slide. It is recommended to check the acetone before using for routine fixation.</w:t>
      </w:r>
    </w:p>
    <w:p w14:paraId="69BAEAB7" w14:textId="77777777" w:rsidR="00761087" w:rsidRPr="00ED1199" w:rsidRDefault="00A246B1" w:rsidP="00ED1199">
      <w:pPr>
        <w:pStyle w:val="i"/>
      </w:pPr>
      <w:r w:rsidRPr="00ED1199">
        <w:t>iii)</w:t>
      </w:r>
      <w:r w:rsidR="00DC1916" w:rsidRPr="00ED1199">
        <w:tab/>
        <w:t>Discard the acetone and dry the plates and slides at room temperature.</w:t>
      </w:r>
    </w:p>
    <w:p w14:paraId="42CB6817" w14:textId="77777777" w:rsidR="00DC1916" w:rsidRPr="00ED1199" w:rsidRDefault="00DC1916" w:rsidP="00ED1199">
      <w:pPr>
        <w:pStyle w:val="i"/>
        <w:spacing w:after="200"/>
      </w:pPr>
      <w:r w:rsidRPr="00ED1199">
        <w:t>iv)</w:t>
      </w:r>
      <w:r w:rsidRPr="00ED1199">
        <w:tab/>
        <w:t xml:space="preserve">The plates can then be placed in a plastic bag, sealed and stored at </w:t>
      </w:r>
      <w:r w:rsidR="00940A12" w:rsidRPr="00ED1199">
        <w:t>–</w:t>
      </w:r>
      <w:r w:rsidRPr="00ED1199">
        <w:t>70°C until use. Chamber slides can be kept similarly in slide cases.</w:t>
      </w:r>
    </w:p>
    <w:p w14:paraId="10650CA1" w14:textId="77777777" w:rsidR="00DC1916" w:rsidRPr="002B3485" w:rsidRDefault="00B712A3" w:rsidP="00884789">
      <w:pPr>
        <w:pStyle w:val="111"/>
      </w:pPr>
      <w:r w:rsidRPr="002B3485">
        <w:t>2.2.4.</w:t>
      </w:r>
      <w:r w:rsidR="00DC1916" w:rsidRPr="002B3485">
        <w:tab/>
        <w:t>Preparation of serum dilutions</w:t>
      </w:r>
    </w:p>
    <w:p w14:paraId="0FA240E7" w14:textId="77777777" w:rsidR="00DC1916" w:rsidRPr="002B3485" w:rsidRDefault="00A246B1" w:rsidP="00DC1916">
      <w:pPr>
        <w:pStyle w:val="i"/>
        <w:spacing w:after="140"/>
      </w:pPr>
      <w:r w:rsidRPr="002B3485">
        <w:t>i)</w:t>
      </w:r>
      <w:r w:rsidR="00DC1916" w:rsidRPr="002B3485">
        <w:tab/>
        <w:t>Dilute serum samples to a 1/20 dilution in PBS (0.01</w:t>
      </w:r>
      <w:r w:rsidR="001B2E14" w:rsidRPr="002B3485">
        <w:t> </w:t>
      </w:r>
      <w:r w:rsidR="00DC1916" w:rsidRPr="002B3485">
        <w:t>M; pH</w:t>
      </w:r>
      <w:r w:rsidR="001B2E14" w:rsidRPr="002B3485">
        <w:t> </w:t>
      </w:r>
      <w:r w:rsidR="00DC1916" w:rsidRPr="002B3485">
        <w:t>7.2) in separate 96-well plates (e.g. add 190</w:t>
      </w:r>
      <w:r w:rsidR="001B2E14" w:rsidRPr="002B3485">
        <w:t> </w:t>
      </w:r>
      <w:r w:rsidR="00DC1916" w:rsidRPr="002B3485">
        <w:t>µl of PBS using a multichannel pipettor followed by 10 µl of the sera to be tested).</w:t>
      </w:r>
    </w:p>
    <w:p w14:paraId="5EA08B2C" w14:textId="77777777" w:rsidR="00DC1916" w:rsidRPr="002B3485" w:rsidRDefault="00A246B1" w:rsidP="00DC1916">
      <w:pPr>
        <w:pStyle w:val="i"/>
        <w:spacing w:after="260"/>
        <w:rPr>
          <w:b/>
        </w:rPr>
      </w:pPr>
      <w:r w:rsidRPr="002B3485">
        <w:t>ii)</w:t>
      </w:r>
      <w:r w:rsidR="00DC1916" w:rsidRPr="002B3485">
        <w:tab/>
        <w:t>Include as controls reference PRRSV antibody positive an</w:t>
      </w:r>
      <w:r w:rsidR="009F72CE" w:rsidRPr="002B3485">
        <w:t>d negative sera of known titre.</w:t>
      </w:r>
    </w:p>
    <w:p w14:paraId="50080C19" w14:textId="77777777" w:rsidR="00DC1916" w:rsidRPr="002B3485" w:rsidRDefault="00B712A3" w:rsidP="00884789">
      <w:pPr>
        <w:pStyle w:val="111"/>
      </w:pPr>
      <w:r w:rsidRPr="002B3485">
        <w:lastRenderedPageBreak/>
        <w:t>2.2.5.</w:t>
      </w:r>
      <w:r w:rsidR="00DC1916" w:rsidRPr="002B3485">
        <w:tab/>
        <w:t>Incubation of sera with fixed MARC-145 cells</w:t>
      </w:r>
    </w:p>
    <w:p w14:paraId="5FC4F13F" w14:textId="77777777" w:rsidR="00DC1916" w:rsidRPr="002B3485" w:rsidRDefault="00A246B1" w:rsidP="00DC1916">
      <w:pPr>
        <w:pStyle w:val="i"/>
        <w:spacing w:after="140"/>
      </w:pPr>
      <w:r w:rsidRPr="002B3485">
        <w:t>i)</w:t>
      </w:r>
      <w:r w:rsidR="00DC1916" w:rsidRPr="002B3485">
        <w:tab/>
        <w:t xml:space="preserve">Stored plates are removed from the </w:t>
      </w:r>
      <w:r w:rsidR="00940A12" w:rsidRPr="002B3485">
        <w:t>–</w:t>
      </w:r>
      <w:r w:rsidR="00DC1916" w:rsidRPr="002B3485">
        <w:t>70°C freezer and when the plates reach room temperature rehydrate the cells with 150</w:t>
      </w:r>
      <w:r w:rsidR="001B2E14" w:rsidRPr="002B3485">
        <w:t> </w:t>
      </w:r>
      <w:r w:rsidR="00DC1916" w:rsidRPr="002B3485">
        <w:t>µl PBS for a few minutes. Discard the PBS by inverting the plates and blotting dry on paper towels. Cells of eight-chamber slides are not rehydrated.</w:t>
      </w:r>
    </w:p>
    <w:p w14:paraId="2167F9BF" w14:textId="77777777" w:rsidR="00DC1916" w:rsidRPr="002B3485" w:rsidRDefault="00A246B1" w:rsidP="00DC1916">
      <w:pPr>
        <w:pStyle w:val="i"/>
        <w:spacing w:after="140"/>
      </w:pPr>
      <w:r w:rsidRPr="002B3485">
        <w:t>ii)</w:t>
      </w:r>
      <w:r w:rsidR="00DC1916" w:rsidRPr="002B3485">
        <w:tab/>
        <w:t>Add volumes of 50</w:t>
      </w:r>
      <w:r w:rsidR="001B2E14" w:rsidRPr="002B3485">
        <w:t> </w:t>
      </w:r>
      <w:r w:rsidR="00DC1916" w:rsidRPr="002B3485">
        <w:t>µl of each diluted serum to one well containing the fixed noninfected cells and to one well containing the fixed infected cells. Add similar volumes for each serum to a single chamber.</w:t>
      </w:r>
    </w:p>
    <w:p w14:paraId="2CE4D188" w14:textId="77777777" w:rsidR="00DC1916" w:rsidRPr="002B3485" w:rsidRDefault="00A246B1" w:rsidP="00DC1916">
      <w:pPr>
        <w:pStyle w:val="i"/>
        <w:spacing w:after="140"/>
      </w:pPr>
      <w:r w:rsidRPr="002B3485">
        <w:t>iii)</w:t>
      </w:r>
      <w:r w:rsidR="00DC1916" w:rsidRPr="002B3485">
        <w:tab/>
        <w:t>Add volumes of 50</w:t>
      </w:r>
      <w:r w:rsidR="001B2E14" w:rsidRPr="002B3485">
        <w:t> </w:t>
      </w:r>
      <w:r w:rsidR="00DC1916" w:rsidRPr="002B3485">
        <w:t>µl of the negative control serum and positive control serum dilutions in the same manner.</w:t>
      </w:r>
    </w:p>
    <w:p w14:paraId="61470A46" w14:textId="77777777" w:rsidR="00DC1916" w:rsidRPr="002B3485" w:rsidRDefault="00A246B1" w:rsidP="00DC1916">
      <w:pPr>
        <w:pStyle w:val="i"/>
        <w:spacing w:after="140"/>
      </w:pPr>
      <w:r w:rsidRPr="002B3485">
        <w:t>iv)</w:t>
      </w:r>
      <w:r w:rsidR="00DC1916" w:rsidRPr="002B3485">
        <w:tab/>
        <w:t xml:space="preserve">Incubate the plates with their lids on at </w:t>
      </w:r>
      <w:smartTag w:uri="urn:schemas-microsoft-com:office:smarttags" w:element="metricconverter">
        <w:smartTagPr>
          <w:attr w:name="ProductID" w:val="37ﾰC"/>
        </w:smartTagPr>
        <w:r w:rsidR="00DC1916" w:rsidRPr="002B3485">
          <w:t>37°C</w:t>
        </w:r>
      </w:smartTag>
      <w:r w:rsidR="00DC1916" w:rsidRPr="002B3485">
        <w:t xml:space="preserve"> for 30</w:t>
      </w:r>
      <w:r w:rsidR="001B2E14" w:rsidRPr="002B3485">
        <w:t> </w:t>
      </w:r>
      <w:r w:rsidR="00DC1916" w:rsidRPr="002B3485">
        <w:t>minutes in a humid atmosphere. Slides should be incubated similarly in boxes or slide trays with a cover.</w:t>
      </w:r>
    </w:p>
    <w:p w14:paraId="7D61FE49" w14:textId="77777777" w:rsidR="00DC1916" w:rsidRPr="002B3485" w:rsidRDefault="00A246B1" w:rsidP="00DC1916">
      <w:pPr>
        <w:pStyle w:val="i"/>
        <w:spacing w:after="260"/>
      </w:pPr>
      <w:r w:rsidRPr="002B3485">
        <w:t>v)</w:t>
      </w:r>
      <w:r w:rsidR="00DC1916" w:rsidRPr="002B3485">
        <w:tab/>
        <w:t>Remove the serum samples and blot the plates dry on paper towels. A total of six washes using 200</w:t>
      </w:r>
      <w:r w:rsidR="001B2E14" w:rsidRPr="002B3485">
        <w:t> </w:t>
      </w:r>
      <w:r w:rsidR="00DC1916" w:rsidRPr="002B3485">
        <w:t>µl of PBS are performed. The PBS is added to each well, followed by inversion of the plates to remove the PBS. After removing serum samples, slides are rinsed in PBS followed by a 10-minute wash.</w:t>
      </w:r>
    </w:p>
    <w:p w14:paraId="33653513" w14:textId="77777777" w:rsidR="00DC1916" w:rsidRPr="002B3485" w:rsidRDefault="00B712A3" w:rsidP="00884789">
      <w:pPr>
        <w:pStyle w:val="111"/>
      </w:pPr>
      <w:r w:rsidRPr="002B3485">
        <w:t>2.2.6.</w:t>
      </w:r>
      <w:r w:rsidR="00DC1916" w:rsidRPr="002B3485">
        <w:tab/>
        <w:t>Incubation with conjugate</w:t>
      </w:r>
    </w:p>
    <w:p w14:paraId="4CB1EBCC" w14:textId="77777777" w:rsidR="00DC1916" w:rsidRPr="002B3485" w:rsidRDefault="00A246B1" w:rsidP="00DC1916">
      <w:pPr>
        <w:pStyle w:val="i"/>
        <w:spacing w:after="140"/>
      </w:pPr>
      <w:r w:rsidRPr="002B3485">
        <w:t>i)</w:t>
      </w:r>
      <w:r w:rsidR="00DC1916" w:rsidRPr="002B3485">
        <w:tab/>
        <w:t>Add volumes of 50</w:t>
      </w:r>
      <w:r w:rsidR="001B2E14" w:rsidRPr="002B3485">
        <w:t> </w:t>
      </w:r>
      <w:r w:rsidR="00DC1916" w:rsidRPr="002B3485">
        <w:t>µl of appropriately diluted (in freshly prepared PBS) rabbit</w:t>
      </w:r>
      <w:r w:rsidR="00CB1AF1" w:rsidRPr="002B3485">
        <w:t>, mouse</w:t>
      </w:r>
      <w:r w:rsidR="00DC1916" w:rsidRPr="002B3485">
        <w:t xml:space="preserve"> or goat anti-swine IgG (heavy and light chains) conjugated with FITC (fluorescein isothiocyanate) to each well using a multichannel pipettor. Similar volumes are added to individual chambers.</w:t>
      </w:r>
    </w:p>
    <w:p w14:paraId="60AFDF67" w14:textId="77777777" w:rsidR="00DC1916" w:rsidRPr="002B3485" w:rsidRDefault="00A246B1" w:rsidP="00DC1916">
      <w:pPr>
        <w:pStyle w:val="i"/>
        <w:spacing w:after="140"/>
      </w:pPr>
      <w:r w:rsidRPr="002B3485">
        <w:t>ii)</w:t>
      </w:r>
      <w:r w:rsidR="00DC1916" w:rsidRPr="002B3485">
        <w:tab/>
        <w:t xml:space="preserve">Incubate plates or slides with their lids on at </w:t>
      </w:r>
      <w:smartTag w:uri="urn:schemas-microsoft-com:office:smarttags" w:element="metricconverter">
        <w:smartTagPr>
          <w:attr w:name="ProductID" w:val="37ﾰC"/>
        </w:smartTagPr>
        <w:r w:rsidR="00DC1916" w:rsidRPr="002B3485">
          <w:t>37°C</w:t>
        </w:r>
      </w:smartTag>
      <w:r w:rsidR="00DC1916" w:rsidRPr="002B3485">
        <w:t xml:space="preserve"> for 30</w:t>
      </w:r>
      <w:r w:rsidR="001B2E14" w:rsidRPr="002B3485">
        <w:t> </w:t>
      </w:r>
      <w:r w:rsidR="00DC1916" w:rsidRPr="002B3485">
        <w:t>minutes in a humid atmosphere.</w:t>
      </w:r>
    </w:p>
    <w:p w14:paraId="561A5AA4" w14:textId="77777777" w:rsidR="00DC1916" w:rsidRPr="002B3485" w:rsidRDefault="00A246B1" w:rsidP="00DC1916">
      <w:pPr>
        <w:pStyle w:val="i"/>
        <w:spacing w:after="140"/>
      </w:pPr>
      <w:r w:rsidRPr="002B3485">
        <w:t>iii)</w:t>
      </w:r>
      <w:r w:rsidR="00DC1916" w:rsidRPr="002B3485">
        <w:tab/>
        <w:t>Remove the conjugate from the plates and blot the plates dry on paper towels. A total of four washes using PBS are performed as described above. Discard the conjugate from the slides, rinse in PBS, wash for 10</w:t>
      </w:r>
      <w:r w:rsidR="001B2E14" w:rsidRPr="002B3485">
        <w:t> </w:t>
      </w:r>
      <w:r w:rsidR="00DC1916" w:rsidRPr="002B3485">
        <w:t>minutes in PBS and rinse in distilled water. Tap the slides on an absorbent pad to remove excessive water.</w:t>
      </w:r>
    </w:p>
    <w:p w14:paraId="4C1438D1" w14:textId="77777777" w:rsidR="00DC1916" w:rsidRPr="002B3485" w:rsidRDefault="00A246B1" w:rsidP="00DC1916">
      <w:pPr>
        <w:pStyle w:val="i"/>
        <w:spacing w:after="240"/>
      </w:pPr>
      <w:r w:rsidRPr="002B3485">
        <w:t>iv)</w:t>
      </w:r>
      <w:r w:rsidR="00DC1916" w:rsidRPr="002B3485">
        <w:tab/>
        <w:t>The plates and the slides are read using a fluorescence microscope.</w:t>
      </w:r>
    </w:p>
    <w:p w14:paraId="3ED491B4" w14:textId="77777777" w:rsidR="00DC1916" w:rsidRPr="002B3485" w:rsidRDefault="00B712A3" w:rsidP="00884789">
      <w:pPr>
        <w:pStyle w:val="111"/>
      </w:pPr>
      <w:r w:rsidRPr="002B3485">
        <w:t>2.2.7.</w:t>
      </w:r>
      <w:r w:rsidR="00DC1916" w:rsidRPr="002B3485">
        <w:tab/>
        <w:t>Reading and interpreting the results</w:t>
      </w:r>
    </w:p>
    <w:p w14:paraId="7BE66FD1" w14:textId="77777777" w:rsidR="00DC1916" w:rsidRPr="002B3485" w:rsidRDefault="00DC1916" w:rsidP="00884789">
      <w:pPr>
        <w:pStyle w:val="111Para"/>
      </w:pPr>
      <w:r w:rsidRPr="002B3485">
        <w:t>The presence of a green cytoplasmic fluorescence in infected cells combined with the absence of such a signal in noninfected cells is indicative of the presence of antibodies to PRRSV in the serum at the dilution tested. The degree of intensity of fluorescence may vary according to the amount of PRRSV-specific antibody present in the serum tested.</w:t>
      </w:r>
    </w:p>
    <w:p w14:paraId="525CA56D" w14:textId="77777777" w:rsidR="00DC1916" w:rsidRPr="002B3485" w:rsidRDefault="00DC1916" w:rsidP="00884789">
      <w:pPr>
        <w:pStyle w:val="111Para"/>
      </w:pPr>
      <w:r w:rsidRPr="002B3485">
        <w:t xml:space="preserve">Absence of specific green fluorescence in both infected and noninfected cells is interpreted as absence of antibody to PRRSV in that serum at the dilution tested. The test should be repeated if the fluorescence is not seen with the use of the positive control sera on infected cells or if fluorescence is seen using the negative control serum on infected cells. No fluorescence should be seen on noninfected cells with any of the control sera. Any test serum giving suspicious results should be retested at a 1/20 dilution and if results are still unclear, a new serum sample </w:t>
      </w:r>
      <w:r w:rsidR="001E19B9" w:rsidRPr="002B3485">
        <w:t xml:space="preserve">from </w:t>
      </w:r>
      <w:r w:rsidRPr="002B3485">
        <w:t>the same animal is requested for further testing.</w:t>
      </w:r>
    </w:p>
    <w:p w14:paraId="78371837" w14:textId="77777777" w:rsidR="00DC1916" w:rsidRPr="002B3485" w:rsidRDefault="00B712A3" w:rsidP="00884789">
      <w:pPr>
        <w:pStyle w:val="11"/>
      </w:pPr>
      <w:r w:rsidRPr="002B3485">
        <w:t>2.3.</w:t>
      </w:r>
      <w:r w:rsidR="00DC1916" w:rsidRPr="002B3485">
        <w:tab/>
        <w:t>Evaluation of sera for antibody titres</w:t>
      </w:r>
      <w:r w:rsidR="00183B54" w:rsidRPr="002B3485">
        <w:t xml:space="preserve"> by IFA</w:t>
      </w:r>
    </w:p>
    <w:p w14:paraId="74A8E7F2" w14:textId="77777777" w:rsidR="00DC1916" w:rsidRPr="002B3485" w:rsidRDefault="00DC1916" w:rsidP="00884789">
      <w:pPr>
        <w:pStyle w:val="11Para"/>
      </w:pPr>
      <w:r w:rsidRPr="002B3485">
        <w:t>Microtitre plates and IFA may also be used for serum titration purposes. Up to 16 sera may be titre</w:t>
      </w:r>
      <w:r w:rsidR="009F72CE" w:rsidRPr="002B3485">
        <w:t>d per 96-well microtitre plate.</w:t>
      </w:r>
    </w:p>
    <w:p w14:paraId="0ED71365" w14:textId="77777777" w:rsidR="00884789" w:rsidRPr="002B3485" w:rsidRDefault="00884789" w:rsidP="00884789">
      <w:pPr>
        <w:pStyle w:val="111"/>
      </w:pPr>
      <w:r w:rsidRPr="002B3485">
        <w:t>2.3.1.</w:t>
      </w:r>
      <w:r w:rsidRPr="002B3485">
        <w:tab/>
        <w:t>Test procedure</w:t>
      </w:r>
    </w:p>
    <w:p w14:paraId="6C0FD37E" w14:textId="1F08B23A" w:rsidR="00DC1916" w:rsidRPr="002B3485" w:rsidRDefault="00DC1916" w:rsidP="00DC16E4">
      <w:pPr>
        <w:pStyle w:val="i"/>
      </w:pPr>
      <w:r w:rsidRPr="002B3485">
        <w:t>i)</w:t>
      </w:r>
      <w:r w:rsidRPr="002B3485">
        <w:tab/>
        <w:t xml:space="preserve">Seed 96-well microtitre plates with MARC-145 </w:t>
      </w:r>
      <w:r w:rsidR="00616846" w:rsidRPr="002B3485">
        <w:t xml:space="preserve">cells </w:t>
      </w:r>
      <w:r w:rsidR="00F772BF" w:rsidRPr="002B3485">
        <w:t>(</w:t>
      </w:r>
      <w:r w:rsidR="0023742D" w:rsidRPr="002B3485">
        <w:t xml:space="preserve">at a concentration </w:t>
      </w:r>
      <w:r w:rsidR="00F772BF" w:rsidRPr="002B3485">
        <w:t>10</w:t>
      </w:r>
      <w:r w:rsidR="00F772BF" w:rsidRPr="002B3485">
        <w:rPr>
          <w:vertAlign w:val="superscript"/>
        </w:rPr>
        <w:t>4</w:t>
      </w:r>
      <w:r w:rsidR="00F772BF" w:rsidRPr="002B3485">
        <w:t xml:space="preserve"> cells per a well) or PAM cells (approximately 10</w:t>
      </w:r>
      <w:r w:rsidR="00F772BF" w:rsidRPr="002B3485">
        <w:rPr>
          <w:vertAlign w:val="superscript"/>
        </w:rPr>
        <w:t>5</w:t>
      </w:r>
      <w:r w:rsidR="00F772BF" w:rsidRPr="002B3485">
        <w:t xml:space="preserve"> cells per a well) </w:t>
      </w:r>
      <w:r w:rsidRPr="002B3485">
        <w:t xml:space="preserve">and incubate at </w:t>
      </w:r>
      <w:smartTag w:uri="urn:schemas-microsoft-com:office:smarttags" w:element="metricconverter">
        <w:smartTagPr>
          <w:attr w:name="ProductID" w:val="37ﾰC"/>
        </w:smartTagPr>
        <w:r w:rsidRPr="002B3485">
          <w:t>37°C</w:t>
        </w:r>
      </w:smartTag>
      <w:r w:rsidRPr="002B3485">
        <w:t xml:space="preserve"> in a humidified 5% CO</w:t>
      </w:r>
      <w:r w:rsidRPr="00E13AE9">
        <w:rPr>
          <w:vertAlign w:val="subscript"/>
        </w:rPr>
        <w:t>2</w:t>
      </w:r>
      <w:r w:rsidRPr="002B3485">
        <w:t xml:space="preserve"> </w:t>
      </w:r>
      <w:r w:rsidR="00370F46" w:rsidRPr="002B3485">
        <w:t xml:space="preserve">incubator </w:t>
      </w:r>
      <w:r w:rsidRPr="002B3485">
        <w:t>until they are confluent.</w:t>
      </w:r>
    </w:p>
    <w:p w14:paraId="363185C1" w14:textId="1A18BBC6" w:rsidR="00DC1916" w:rsidRPr="002B3485" w:rsidRDefault="00DC1916" w:rsidP="00DC16E4">
      <w:pPr>
        <w:pStyle w:val="i"/>
      </w:pPr>
      <w:r w:rsidRPr="002B3485">
        <w:t>ii)</w:t>
      </w:r>
      <w:r w:rsidRPr="002B3485">
        <w:tab/>
        <w:t xml:space="preserve">Inoculate all wells with the PRRSV </w:t>
      </w:r>
      <w:r w:rsidR="00C32814" w:rsidRPr="002B3485">
        <w:t xml:space="preserve">suspension </w:t>
      </w:r>
      <w:r w:rsidR="0023742D" w:rsidRPr="002B3485">
        <w:t xml:space="preserve">at a concentration </w:t>
      </w:r>
      <w:r w:rsidR="00C32814" w:rsidRPr="002B3485">
        <w:t xml:space="preserve">adjusted to produce approximately 100 foci of infected cells per a well </w:t>
      </w:r>
      <w:r w:rsidR="001D0DCB" w:rsidRPr="002B3485">
        <w:t>(to facilitate</w:t>
      </w:r>
      <w:r w:rsidR="00A22E31" w:rsidRPr="002B3485">
        <w:t xml:space="preserve"> correct reading </w:t>
      </w:r>
      <w:r w:rsidR="00A47A89" w:rsidRPr="002B3485">
        <w:t xml:space="preserve">of </w:t>
      </w:r>
      <w:r w:rsidR="007324C7" w:rsidRPr="002B3485">
        <w:t xml:space="preserve">the </w:t>
      </w:r>
      <w:r w:rsidR="00A22E31" w:rsidRPr="002B3485">
        <w:t xml:space="preserve">results) </w:t>
      </w:r>
      <w:r w:rsidRPr="002B3485">
        <w:t>except the wells of columns 1, 6 and 11</w:t>
      </w:r>
      <w:r w:rsidR="0023742D" w:rsidRPr="002B3485">
        <w:t>. I</w:t>
      </w:r>
      <w:r w:rsidRPr="002B3485">
        <w:t xml:space="preserve">ncubate the plates at </w:t>
      </w:r>
      <w:smartTag w:uri="urn:schemas-microsoft-com:office:smarttags" w:element="metricconverter">
        <w:smartTagPr>
          <w:attr w:name="ProductID" w:val="37ﾰC"/>
        </w:smartTagPr>
        <w:r w:rsidRPr="002B3485">
          <w:t>37°C</w:t>
        </w:r>
      </w:smartTag>
      <w:r w:rsidRPr="002B3485">
        <w:t xml:space="preserve"> in a humidified 5% CO</w:t>
      </w:r>
      <w:r w:rsidR="00805DED" w:rsidRPr="002B3485">
        <w:rPr>
          <w:sz w:val="14"/>
        </w:rPr>
        <w:fldChar w:fldCharType="begin"/>
      </w:r>
      <w:r w:rsidRPr="002B3485">
        <w:rPr>
          <w:sz w:val="14"/>
        </w:rPr>
        <w:instrText>ADVANCE \d1</w:instrText>
      </w:r>
      <w:r w:rsidR="00805DED" w:rsidRPr="002B3485">
        <w:rPr>
          <w:sz w:val="14"/>
        </w:rPr>
        <w:fldChar w:fldCharType="end"/>
      </w:r>
      <w:r w:rsidRPr="00E13AE9">
        <w:rPr>
          <w:vertAlign w:val="subscript"/>
        </w:rPr>
        <w:t>2</w:t>
      </w:r>
      <w:r w:rsidRPr="002B3485">
        <w:rPr>
          <w:sz w:val="16"/>
        </w:rPr>
        <w:t xml:space="preserve"> </w:t>
      </w:r>
      <w:r w:rsidR="00805DED" w:rsidRPr="002B3485">
        <w:fldChar w:fldCharType="begin"/>
      </w:r>
      <w:r w:rsidRPr="002B3485">
        <w:instrText>ADVANCE \u1</w:instrText>
      </w:r>
      <w:r w:rsidR="00805DED" w:rsidRPr="002B3485">
        <w:fldChar w:fldCharType="end"/>
      </w:r>
      <w:r w:rsidR="00370F46" w:rsidRPr="002B3485">
        <w:t xml:space="preserve"> incubator</w:t>
      </w:r>
      <w:r w:rsidR="00F87A43" w:rsidRPr="002B3485">
        <w:t xml:space="preserve"> </w:t>
      </w:r>
      <w:r w:rsidRPr="002B3485">
        <w:t>for 48</w:t>
      </w:r>
      <w:r w:rsidR="00683EEB" w:rsidRPr="002B3485">
        <w:t>–</w:t>
      </w:r>
      <w:r w:rsidRPr="002B3485">
        <w:t>72</w:t>
      </w:r>
      <w:r w:rsidR="001B2E14" w:rsidRPr="002B3485">
        <w:t> </w:t>
      </w:r>
      <w:r w:rsidRPr="002B3485">
        <w:t>hours.</w:t>
      </w:r>
    </w:p>
    <w:p w14:paraId="24E5160E" w14:textId="77777777" w:rsidR="00DC1916" w:rsidRPr="002B3485" w:rsidRDefault="00DC1916" w:rsidP="00DC16E4">
      <w:pPr>
        <w:pStyle w:val="i"/>
      </w:pPr>
      <w:r w:rsidRPr="002B3485">
        <w:t>iii)</w:t>
      </w:r>
      <w:r w:rsidRPr="002B3485">
        <w:tab/>
        <w:t>Discard culture medium and rinse the monolayers once with PBS (</w:t>
      </w:r>
      <w:smartTag w:uri="urn:schemas-microsoft-com:office:smarttags" w:element="metricconverter">
        <w:smartTagPr>
          <w:attr w:name="ProductID" w:val="0.01 M"/>
        </w:smartTagPr>
        <w:r w:rsidRPr="002B3485">
          <w:t>0.01 M</w:t>
        </w:r>
      </w:smartTag>
      <w:r w:rsidRPr="002B3485">
        <w:t>, pH</w:t>
      </w:r>
      <w:r w:rsidR="001B2E14" w:rsidRPr="002B3485">
        <w:t> </w:t>
      </w:r>
      <w:r w:rsidRPr="002B3485">
        <w:t>7.2). Fix the monolayers with cold acetone (80% aqueous solution) for 10</w:t>
      </w:r>
      <w:r w:rsidR="001B2E14" w:rsidRPr="002B3485">
        <w:t> </w:t>
      </w:r>
      <w:r w:rsidRPr="002B3485">
        <w:t xml:space="preserve">minutes at ambient temperature. Discard the acetone, air-dry the plates and keep the plates with lids at </w:t>
      </w:r>
      <w:r w:rsidR="00940A12" w:rsidRPr="002B3485">
        <w:t>–</w:t>
      </w:r>
      <w:r w:rsidRPr="002B3485">
        <w:t>20</w:t>
      </w:r>
      <w:r w:rsidRPr="002B3485">
        <w:rPr>
          <w:rFonts w:ascii="Symbol" w:hAnsi="Symbol"/>
        </w:rPr>
        <w:t></w:t>
      </w:r>
      <w:r w:rsidRPr="002B3485">
        <w:t xml:space="preserve">C for short-term storage or </w:t>
      </w:r>
      <w:r w:rsidR="00940A12" w:rsidRPr="002B3485">
        <w:t>–</w:t>
      </w:r>
      <w:r w:rsidRPr="002B3485">
        <w:t>70</w:t>
      </w:r>
      <w:r w:rsidRPr="002B3485">
        <w:rPr>
          <w:rFonts w:ascii="Symbol" w:hAnsi="Symbol"/>
        </w:rPr>
        <w:t></w:t>
      </w:r>
      <w:r w:rsidRPr="002B3485">
        <w:t>C for long-term storage, until use.</w:t>
      </w:r>
    </w:p>
    <w:p w14:paraId="038BE1DE" w14:textId="77777777" w:rsidR="00DC1916" w:rsidRPr="002B3485" w:rsidRDefault="00DC1916" w:rsidP="00DC16E4">
      <w:pPr>
        <w:pStyle w:val="i"/>
      </w:pPr>
      <w:r w:rsidRPr="002B3485">
        <w:t>iv)</w:t>
      </w:r>
      <w:r w:rsidRPr="002B3485">
        <w:tab/>
        <w:t>Serially dilute sera including a PRRSV-positive control serum using a four-fold dilution in PBS, beginning at 1/16 or 1/20. Dilute a negative control serum at 1/16 or 1/20 dilution. Dispense 50</w:t>
      </w:r>
      <w:r w:rsidR="001B2E14" w:rsidRPr="002B3485">
        <w:t> </w:t>
      </w:r>
      <w:r w:rsidRPr="002B3485">
        <w:t>µl of each dilution (1/16, 1/64, 1/256, 1/1024 or 1/20, 1/80, 1/320, 1/1280) in wells containing viral antigen of columns 2, 3, 4, 5 or 7, 8, 9, 10. For each serum, also dispense 50</w:t>
      </w:r>
      <w:r w:rsidR="001B2E14" w:rsidRPr="002B3485">
        <w:t> </w:t>
      </w:r>
      <w:r w:rsidRPr="002B3485">
        <w:t>µl of dilution 1/16 or 1/20 in control wells of columns 1 and 6. Similarly dispense dilutions of positive and negative control sera in wells of columns 11 and 12.</w:t>
      </w:r>
    </w:p>
    <w:p w14:paraId="2864BFC4" w14:textId="77777777" w:rsidR="00DC1916" w:rsidRPr="002B3485" w:rsidRDefault="00DC1916" w:rsidP="00DC16E4">
      <w:pPr>
        <w:pStyle w:val="i"/>
      </w:pPr>
      <w:r w:rsidRPr="002B3485">
        <w:t>v)</w:t>
      </w:r>
      <w:r w:rsidRPr="002B3485">
        <w:tab/>
        <w:t xml:space="preserve">Incubate the plates at </w:t>
      </w:r>
      <w:smartTag w:uri="urn:schemas-microsoft-com:office:smarttags" w:element="metricconverter">
        <w:smartTagPr>
          <w:attr w:name="ProductID" w:val="37ﾰC"/>
        </w:smartTagPr>
        <w:r w:rsidRPr="002B3485">
          <w:t>37°C</w:t>
        </w:r>
      </w:smartTag>
      <w:r w:rsidRPr="002B3485">
        <w:t xml:space="preserve"> for 30 minutes in a humid chamber. Discard the sera and rinse the plates three times using PBS.</w:t>
      </w:r>
    </w:p>
    <w:p w14:paraId="3C1D8BEF" w14:textId="77777777" w:rsidR="00761087" w:rsidRPr="002B3485" w:rsidRDefault="00DC1916" w:rsidP="00DC1916">
      <w:pPr>
        <w:pStyle w:val="i"/>
        <w:spacing w:after="240"/>
      </w:pPr>
      <w:r w:rsidRPr="002B3485">
        <w:t xml:space="preserve">vi) </w:t>
      </w:r>
      <w:r w:rsidRPr="002B3485">
        <w:tab/>
        <w:t>Add 50</w:t>
      </w:r>
      <w:r w:rsidR="001B2E14" w:rsidRPr="002B3485">
        <w:t> </w:t>
      </w:r>
      <w:r w:rsidRPr="002B3485">
        <w:t xml:space="preserve">µl of appropriately diluted anti-swine IgG conjugated with FITC and incubate plates at </w:t>
      </w:r>
      <w:smartTag w:uri="urn:schemas-microsoft-com:office:smarttags" w:element="metricconverter">
        <w:smartTagPr>
          <w:attr w:name="ProductID" w:val="37ﾰC"/>
        </w:smartTagPr>
        <w:r w:rsidRPr="002B3485">
          <w:t>37°C</w:t>
        </w:r>
      </w:smartTag>
      <w:r w:rsidRPr="002B3485">
        <w:t xml:space="preserve"> for 30</w:t>
      </w:r>
      <w:r w:rsidR="001B2E14" w:rsidRPr="002B3485">
        <w:t> </w:t>
      </w:r>
      <w:r w:rsidRPr="002B3485">
        <w:t>minutes in a humid chamber. Discard conjugate, rinse plates several times and tap the plates on absorbent material to remove excessive liquid.</w:t>
      </w:r>
    </w:p>
    <w:p w14:paraId="548E1F79" w14:textId="77777777" w:rsidR="00DC1916" w:rsidRPr="002B3485" w:rsidRDefault="00B712A3" w:rsidP="00884789">
      <w:pPr>
        <w:pStyle w:val="111"/>
      </w:pPr>
      <w:r w:rsidRPr="002B3485">
        <w:t>2.3.2.</w:t>
      </w:r>
      <w:r w:rsidR="00DC1916" w:rsidRPr="002B3485">
        <w:tab/>
        <w:t>Reading and interpreting the results</w:t>
      </w:r>
    </w:p>
    <w:p w14:paraId="6B5A4204" w14:textId="77777777" w:rsidR="00DC1916" w:rsidRPr="002B3485" w:rsidRDefault="00DC1916" w:rsidP="00884789">
      <w:pPr>
        <w:pStyle w:val="111Para"/>
      </w:pPr>
      <w:r w:rsidRPr="002B3485">
        <w:t>Following examination with a fluorescence microscope, the titre of a serum is recorded as the reciprocal of the highest serum dilution in which typical cytoplasmic fluorescence is observed. For paired serum samples, a four-fold increase in titre with a 2-week interval is indicative of active infection in an individual animal. No specific fluorescence should be observed with test sera</w:t>
      </w:r>
      <w:r w:rsidR="001E19B9" w:rsidRPr="002B3485">
        <w:t xml:space="preserve"> or </w:t>
      </w:r>
      <w:r w:rsidRPr="002B3485">
        <w:t xml:space="preserve">positive and negative control sera on noninfected control cells. No fluorescence should be seen on infected cells with negative control serum. Specific fluorescence should be observed on infected cells with positive control serum at appropriate dilutions. The IFA end-point may vary among laboratories. Test results may also vary depending on the PRRSV isolate used in the test </w:t>
      </w:r>
      <w:r w:rsidR="009F72CE" w:rsidRPr="002B3485">
        <w:t>because of antigenic diversity.</w:t>
      </w:r>
    </w:p>
    <w:p w14:paraId="00A38439" w14:textId="77777777" w:rsidR="00DC1916" w:rsidRPr="002B3485" w:rsidRDefault="00B712A3" w:rsidP="004A41D4">
      <w:pPr>
        <w:pStyle w:val="11"/>
        <w:jc w:val="both"/>
        <w:rPr>
          <w:sz w:val="18"/>
        </w:rPr>
      </w:pPr>
      <w:r w:rsidRPr="002B3485">
        <w:t>2.4.</w:t>
      </w:r>
      <w:r w:rsidR="00DC1916" w:rsidRPr="002B3485">
        <w:tab/>
        <w:t>Detection of antibodies with the enzyme-linked immunosorbent assay</w:t>
      </w:r>
    </w:p>
    <w:p w14:paraId="1C14406C" w14:textId="140CD6A3" w:rsidR="00DC1916" w:rsidRDefault="00C117B3" w:rsidP="00740B3C">
      <w:pPr>
        <w:pStyle w:val="11Para"/>
        <w:rPr>
          <w:u w:val="double"/>
        </w:rPr>
      </w:pPr>
      <w:r w:rsidRPr="002B3485">
        <w:t xml:space="preserve">The </w:t>
      </w:r>
      <w:r w:rsidR="008842BE" w:rsidRPr="002B3485">
        <w:t xml:space="preserve">ELISA </w:t>
      </w:r>
      <w:r w:rsidRPr="002B3485">
        <w:t>is one o</w:t>
      </w:r>
      <w:r w:rsidR="00CD1F66" w:rsidRPr="002B3485">
        <w:t>f</w:t>
      </w:r>
      <w:r w:rsidRPr="002B3485">
        <w:t xml:space="preserve"> the most commonly used techniques for detection of antibodies specific </w:t>
      </w:r>
      <w:r w:rsidR="00061AF9" w:rsidRPr="002B3485">
        <w:t>to</w:t>
      </w:r>
      <w:r w:rsidRPr="002B3485">
        <w:t xml:space="preserve"> PRRS</w:t>
      </w:r>
      <w:r w:rsidR="00061AF9" w:rsidRPr="002B3485">
        <w:t>V</w:t>
      </w:r>
      <w:r w:rsidR="00CD1F66" w:rsidRPr="002B3485">
        <w:t>,</w:t>
      </w:r>
      <w:r w:rsidR="00B85E92" w:rsidRPr="002B3485">
        <w:t xml:space="preserve"> </w:t>
      </w:r>
      <w:r w:rsidR="00A63038" w:rsidRPr="002B3485">
        <w:t>allowing</w:t>
      </w:r>
      <w:r w:rsidRPr="002B3485">
        <w:t xml:space="preserve"> fast, specific and sensitive confirmation of exposure to the virus. </w:t>
      </w:r>
      <w:r w:rsidR="005179BC" w:rsidRPr="002B3485">
        <w:t>Several laboratories have developed ELISAs (indirect or blocking</w:t>
      </w:r>
      <w:r w:rsidR="0017105E" w:rsidRPr="002B3485">
        <w:t>) for serological testing (</w:t>
      </w:r>
      <w:r w:rsidR="00646825" w:rsidRPr="002B3485">
        <w:t xml:space="preserve">Diaz </w:t>
      </w:r>
      <w:r w:rsidR="00646825" w:rsidRPr="002B3485">
        <w:rPr>
          <w:i/>
        </w:rPr>
        <w:t>et al</w:t>
      </w:r>
      <w:r w:rsidR="00646825" w:rsidRPr="002B3485">
        <w:t>., 2012</w:t>
      </w:r>
      <w:r w:rsidR="00390BEE" w:rsidRPr="002B3485">
        <w:t>;</w:t>
      </w:r>
      <w:r w:rsidR="00646825" w:rsidRPr="002B3485">
        <w:t xml:space="preserve"> </w:t>
      </w:r>
      <w:r w:rsidR="00F87A43" w:rsidRPr="002B3485">
        <w:t>Sorensen</w:t>
      </w:r>
      <w:r w:rsidR="00544914" w:rsidRPr="002B3485">
        <w:t xml:space="preserve"> </w:t>
      </w:r>
      <w:r w:rsidR="00544914" w:rsidRPr="002B3485">
        <w:rPr>
          <w:i/>
        </w:rPr>
        <w:t>et al.,</w:t>
      </w:r>
      <w:r w:rsidR="00544914" w:rsidRPr="002B3485">
        <w:t xml:space="preserve"> 199</w:t>
      </w:r>
      <w:r w:rsidR="00F87A43" w:rsidRPr="002B3485">
        <w:t>8</w:t>
      </w:r>
      <w:r w:rsidR="00646825" w:rsidRPr="002B3485">
        <w:t xml:space="preserve">; Venteo </w:t>
      </w:r>
      <w:r w:rsidR="00646825" w:rsidRPr="002B3485">
        <w:rPr>
          <w:i/>
        </w:rPr>
        <w:t>et al</w:t>
      </w:r>
      <w:r w:rsidR="00646825" w:rsidRPr="002B3485">
        <w:t>., 2012</w:t>
      </w:r>
      <w:r w:rsidR="005179BC" w:rsidRPr="002B3485">
        <w:t xml:space="preserve">). A double-blocking ELISA format that can distinguish between serological reactions to </w:t>
      </w:r>
      <w:r w:rsidR="005179BC" w:rsidRPr="009F54C1">
        <w:rPr>
          <w:strike/>
        </w:rPr>
        <w:t xml:space="preserve">the </w:t>
      </w:r>
      <w:r w:rsidR="00390BEE" w:rsidRPr="009F54C1">
        <w:rPr>
          <w:strike/>
        </w:rPr>
        <w:t>T</w:t>
      </w:r>
      <w:r w:rsidR="002D7A9A" w:rsidRPr="009F54C1">
        <w:rPr>
          <w:strike/>
        </w:rPr>
        <w:t>ype 1</w:t>
      </w:r>
      <w:r w:rsidR="00A63038" w:rsidRPr="009F54C1">
        <w:rPr>
          <w:strike/>
        </w:rPr>
        <w:t xml:space="preserve"> </w:t>
      </w:r>
      <w:r w:rsidR="005179BC" w:rsidRPr="009F54C1">
        <w:rPr>
          <w:strike/>
        </w:rPr>
        <w:t xml:space="preserve">and </w:t>
      </w:r>
      <w:r w:rsidR="00390BEE" w:rsidRPr="009F54C1">
        <w:rPr>
          <w:strike/>
        </w:rPr>
        <w:t>T</w:t>
      </w:r>
      <w:r w:rsidR="0017105E" w:rsidRPr="009F54C1">
        <w:rPr>
          <w:strike/>
        </w:rPr>
        <w:t xml:space="preserve">ype </w:t>
      </w:r>
      <w:r w:rsidR="002D7A9A" w:rsidRPr="009F54C1">
        <w:rPr>
          <w:strike/>
        </w:rPr>
        <w:t>2</w:t>
      </w:r>
      <w:r w:rsidR="009F54C1">
        <w:rPr>
          <w:strike/>
        </w:rPr>
        <w:t xml:space="preserve"> </w:t>
      </w:r>
      <w:r w:rsidR="009F54C1" w:rsidRPr="009F54C1">
        <w:rPr>
          <w:strike/>
        </w:rPr>
        <w:t xml:space="preserve">viruses </w:t>
      </w:r>
      <w:r w:rsidR="00BC4117" w:rsidRPr="009F54C1">
        <w:rPr>
          <w:u w:val="double"/>
        </w:rPr>
        <w:t>PRRSV-1 and PRRSV-2 species</w:t>
      </w:r>
      <w:r w:rsidR="002D7A9A" w:rsidRPr="002B3485">
        <w:t xml:space="preserve"> </w:t>
      </w:r>
      <w:r w:rsidR="0017105E" w:rsidRPr="002B3485">
        <w:t>has been described (</w:t>
      </w:r>
      <w:r w:rsidR="00F87A43" w:rsidRPr="002B3485">
        <w:t xml:space="preserve">Sorensen </w:t>
      </w:r>
      <w:r w:rsidR="00F87A43" w:rsidRPr="002B3485">
        <w:rPr>
          <w:i/>
        </w:rPr>
        <w:t>et al.,</w:t>
      </w:r>
      <w:r w:rsidR="00F87A43" w:rsidRPr="002B3485">
        <w:t xml:space="preserve"> 1998</w:t>
      </w:r>
      <w:r w:rsidR="005179BC" w:rsidRPr="002B3485">
        <w:t xml:space="preserve">). </w:t>
      </w:r>
      <w:r w:rsidR="00076F24" w:rsidRPr="002B3485">
        <w:t>Ano</w:t>
      </w:r>
      <w:r w:rsidR="00DF2B0F" w:rsidRPr="002B3485">
        <w:t xml:space="preserve">ther study reported </w:t>
      </w:r>
      <w:r w:rsidR="00076F24" w:rsidRPr="002B3485">
        <w:t xml:space="preserve">the </w:t>
      </w:r>
      <w:r w:rsidR="00DF2B0F" w:rsidRPr="002B3485">
        <w:t xml:space="preserve">development of </w:t>
      </w:r>
      <w:r w:rsidR="00076F24" w:rsidRPr="002B3485">
        <w:t xml:space="preserve">an </w:t>
      </w:r>
      <w:r w:rsidR="00DF2B0F" w:rsidRPr="002B3485">
        <w:t xml:space="preserve">ELISA </w:t>
      </w:r>
      <w:r w:rsidR="00076F24" w:rsidRPr="002B3485">
        <w:t xml:space="preserve">that </w:t>
      </w:r>
      <w:r w:rsidR="00DF2B0F" w:rsidRPr="002B3485">
        <w:t>allow</w:t>
      </w:r>
      <w:r w:rsidR="00076F24" w:rsidRPr="002B3485">
        <w:t>s</w:t>
      </w:r>
      <w:r w:rsidR="00DF2B0F" w:rsidRPr="002B3485">
        <w:t xml:space="preserve"> differentiation of high</w:t>
      </w:r>
      <w:r w:rsidR="00662FA8" w:rsidRPr="002B3485">
        <w:t>ly</w:t>
      </w:r>
      <w:r w:rsidR="00DF2B0F" w:rsidRPr="002B3485">
        <w:t xml:space="preserve"> </w:t>
      </w:r>
      <w:r w:rsidR="00255D34" w:rsidRPr="002B3485">
        <w:t>pathogenic</w:t>
      </w:r>
      <w:r w:rsidR="00DF2B0F" w:rsidRPr="002B3485">
        <w:t xml:space="preserve"> </w:t>
      </w:r>
      <w:r w:rsidR="00627859" w:rsidRPr="00182161">
        <w:rPr>
          <w:strike/>
        </w:rPr>
        <w:t xml:space="preserve">Type </w:t>
      </w:r>
      <w:r w:rsidR="00627859" w:rsidRPr="00182161">
        <w:rPr>
          <w:u w:val="double"/>
        </w:rPr>
        <w:t>PRRSV</w:t>
      </w:r>
      <w:r w:rsidR="00627859">
        <w:rPr>
          <w:u w:val="double"/>
        </w:rPr>
        <w:t>-</w:t>
      </w:r>
      <w:r w:rsidR="001D0DCB" w:rsidRPr="002B3485">
        <w:t xml:space="preserve">2 </w:t>
      </w:r>
      <w:r w:rsidR="00DF2B0F" w:rsidRPr="009F54C1">
        <w:rPr>
          <w:strike/>
        </w:rPr>
        <w:t xml:space="preserve">PRRSV </w:t>
      </w:r>
      <w:r w:rsidR="00662FA8" w:rsidRPr="002B3485">
        <w:t xml:space="preserve">from classical </w:t>
      </w:r>
      <w:r w:rsidR="00627859" w:rsidRPr="00182161">
        <w:rPr>
          <w:strike/>
        </w:rPr>
        <w:t xml:space="preserve">Type </w:t>
      </w:r>
      <w:r w:rsidR="00627859" w:rsidRPr="00182161">
        <w:rPr>
          <w:u w:val="double"/>
        </w:rPr>
        <w:t>PRRSV</w:t>
      </w:r>
      <w:r w:rsidR="00627859">
        <w:rPr>
          <w:u w:val="double"/>
        </w:rPr>
        <w:t>-</w:t>
      </w:r>
      <w:r w:rsidR="001D0DCB" w:rsidRPr="002B3485">
        <w:t xml:space="preserve">2 </w:t>
      </w:r>
      <w:r w:rsidR="009F54C1" w:rsidRPr="009F54C1">
        <w:rPr>
          <w:strike/>
        </w:rPr>
        <w:t xml:space="preserve">PRRSV </w:t>
      </w:r>
      <w:r w:rsidR="00A63038" w:rsidRPr="002B3485">
        <w:t>infections</w:t>
      </w:r>
      <w:r w:rsidR="00DF2B0F" w:rsidRPr="002B3485">
        <w:t xml:space="preserve"> (Xiao </w:t>
      </w:r>
      <w:r w:rsidR="00DF2B0F" w:rsidRPr="002B3485">
        <w:rPr>
          <w:i/>
        </w:rPr>
        <w:t>et al</w:t>
      </w:r>
      <w:r w:rsidR="00DF2B0F" w:rsidRPr="002B3485">
        <w:t>., 201</w:t>
      </w:r>
      <w:r w:rsidR="00D30E1B" w:rsidRPr="002B3485">
        <w:t>4</w:t>
      </w:r>
      <w:r w:rsidR="00DF2B0F" w:rsidRPr="002B3485">
        <w:t xml:space="preserve">). </w:t>
      </w:r>
      <w:r w:rsidR="005179BC" w:rsidRPr="002B3485">
        <w:t>ELISA kits are available commercially to determine the serological status of swine towards PRRSV</w:t>
      </w:r>
      <w:r w:rsidR="00DF2B0F" w:rsidRPr="002B3485">
        <w:t>, also in the oral fluids as a diagnostic matrix (Kittawornrat</w:t>
      </w:r>
      <w:r w:rsidR="0095016C" w:rsidRPr="002B3485">
        <w:t xml:space="preserve"> </w:t>
      </w:r>
      <w:r w:rsidR="00DF2B0F" w:rsidRPr="002B3485">
        <w:rPr>
          <w:i/>
        </w:rPr>
        <w:t>et al</w:t>
      </w:r>
      <w:r w:rsidR="00DF2B0F" w:rsidRPr="002B3485">
        <w:t xml:space="preserve">., 2010; Venteo </w:t>
      </w:r>
      <w:r w:rsidR="00DF2B0F" w:rsidRPr="002B3485">
        <w:rPr>
          <w:i/>
        </w:rPr>
        <w:t>et al</w:t>
      </w:r>
      <w:r w:rsidR="00DF2B0F" w:rsidRPr="002B3485">
        <w:t>., 2012)</w:t>
      </w:r>
      <w:r w:rsidR="005179BC" w:rsidRPr="002B3485">
        <w:t xml:space="preserve">. These kits use as antigens either </w:t>
      </w:r>
      <w:r w:rsidR="00B85E92" w:rsidRPr="002B3485">
        <w:t xml:space="preserve">one of </w:t>
      </w:r>
      <w:r w:rsidR="005179BC" w:rsidRPr="002B3485">
        <w:t xml:space="preserve">the </w:t>
      </w:r>
      <w:r w:rsidR="00F772BF" w:rsidRPr="002B3485">
        <w:t xml:space="preserve">two </w:t>
      </w:r>
      <w:r w:rsidR="009F54C1" w:rsidRPr="009F54C1">
        <w:rPr>
          <w:strike/>
        </w:rPr>
        <w:t>type</w:t>
      </w:r>
      <w:r w:rsidR="009F54C1">
        <w:rPr>
          <w:strike/>
        </w:rPr>
        <w:t xml:space="preserve">s </w:t>
      </w:r>
      <w:r w:rsidR="009F54C1" w:rsidRPr="009F54C1">
        <w:rPr>
          <w:u w:val="double"/>
        </w:rPr>
        <w:t>species</w:t>
      </w:r>
      <w:r w:rsidR="00BC4117" w:rsidRPr="002B3485">
        <w:t xml:space="preserve"> </w:t>
      </w:r>
      <w:r w:rsidR="005179BC" w:rsidRPr="002B3485">
        <w:t>separately or combined antigens</w:t>
      </w:r>
      <w:r w:rsidR="00B85E92" w:rsidRPr="002B3485">
        <w:t xml:space="preserve"> of both</w:t>
      </w:r>
      <w:r w:rsidR="00B85E92" w:rsidRPr="009F54C1">
        <w:rPr>
          <w:strike/>
        </w:rPr>
        <w:t xml:space="preserve"> </w:t>
      </w:r>
      <w:r w:rsidR="00390BEE" w:rsidRPr="009F54C1">
        <w:rPr>
          <w:strike/>
        </w:rPr>
        <w:t>T</w:t>
      </w:r>
      <w:r w:rsidR="00B85E92" w:rsidRPr="009F54C1">
        <w:rPr>
          <w:strike/>
        </w:rPr>
        <w:t>ypes 1 and 2</w:t>
      </w:r>
      <w:r w:rsidR="005179BC" w:rsidRPr="002B3485">
        <w:t xml:space="preserve">. Their main advantage is the rapid handling of a large number of samples. Commercial ELISAs </w:t>
      </w:r>
      <w:r w:rsidR="006A3F31" w:rsidRPr="002B3485">
        <w:t xml:space="preserve">are available that </w:t>
      </w:r>
      <w:r w:rsidR="005179BC" w:rsidRPr="002B3485">
        <w:t>us</w:t>
      </w:r>
      <w:r w:rsidR="006A3F31" w:rsidRPr="002B3485">
        <w:t>e</w:t>
      </w:r>
      <w:r w:rsidR="005179BC" w:rsidRPr="002B3485">
        <w:t xml:space="preserve"> recombinant proteins of both PRRSV </w:t>
      </w:r>
      <w:r w:rsidR="009F54C1" w:rsidRPr="009F54C1">
        <w:rPr>
          <w:strike/>
        </w:rPr>
        <w:t>type</w:t>
      </w:r>
      <w:r w:rsidR="009F54C1">
        <w:rPr>
          <w:strike/>
        </w:rPr>
        <w:t xml:space="preserve">s </w:t>
      </w:r>
      <w:r w:rsidR="009F54C1" w:rsidRPr="009F54C1">
        <w:rPr>
          <w:u w:val="double"/>
        </w:rPr>
        <w:t>species</w:t>
      </w:r>
      <w:r w:rsidR="00BC4117" w:rsidRPr="002B3485">
        <w:t xml:space="preserve"> </w:t>
      </w:r>
      <w:r w:rsidR="005179BC" w:rsidRPr="002B3485">
        <w:t>as antigens</w:t>
      </w:r>
      <w:r w:rsidR="002713CC" w:rsidRPr="002B3485">
        <w:t xml:space="preserve">. </w:t>
      </w:r>
      <w:r w:rsidR="00076F24" w:rsidRPr="002B3485">
        <w:t>The p</w:t>
      </w:r>
      <w:r w:rsidR="003D4F3C" w:rsidRPr="002B3485">
        <w:t>otential application of ELISA</w:t>
      </w:r>
      <w:r w:rsidR="00F772BF" w:rsidRPr="002B3485">
        <w:t>s</w:t>
      </w:r>
      <w:r w:rsidR="003D4F3C" w:rsidRPr="002B3485">
        <w:t xml:space="preserve"> based on </w:t>
      </w:r>
      <w:r w:rsidR="00076F24" w:rsidRPr="002B3485">
        <w:t xml:space="preserve">the </w:t>
      </w:r>
      <w:r w:rsidR="003D4F3C" w:rsidRPr="002B3485">
        <w:t xml:space="preserve">nonstructural proteins </w:t>
      </w:r>
      <w:r w:rsidR="00076F24" w:rsidRPr="002B3485">
        <w:t>NSP1</w:t>
      </w:r>
      <w:r w:rsidR="003D4F3C" w:rsidRPr="002B3485">
        <w:t xml:space="preserve">, </w:t>
      </w:r>
      <w:r w:rsidR="00076F24" w:rsidRPr="002B3485">
        <w:t xml:space="preserve">NSP2 </w:t>
      </w:r>
      <w:r w:rsidR="003D4F3C" w:rsidRPr="002B3485">
        <w:t xml:space="preserve">and </w:t>
      </w:r>
      <w:r w:rsidR="00076F24" w:rsidRPr="002B3485">
        <w:t xml:space="preserve">NSP7 </w:t>
      </w:r>
      <w:r w:rsidR="003D4F3C" w:rsidRPr="002B3485">
        <w:t xml:space="preserve">was also suggested. The performance of </w:t>
      </w:r>
      <w:r w:rsidR="00076F24" w:rsidRPr="002B3485">
        <w:t xml:space="preserve">NSP7 </w:t>
      </w:r>
      <w:r w:rsidR="003D4F3C" w:rsidRPr="002B3485">
        <w:t xml:space="preserve">ELISA was reported to be comparable to </w:t>
      </w:r>
      <w:r w:rsidR="00662FA8" w:rsidRPr="002B3485">
        <w:t xml:space="preserve">a </w:t>
      </w:r>
      <w:r w:rsidR="003D4F3C" w:rsidRPr="002B3485">
        <w:t xml:space="preserve">commercial ELISA kit. Moreover, it allowed </w:t>
      </w:r>
      <w:r w:rsidR="00F772BF" w:rsidRPr="002B3485">
        <w:t>the</w:t>
      </w:r>
      <w:r w:rsidR="003D4F3C" w:rsidRPr="002B3485">
        <w:t xml:space="preserve"> differentiation of </w:t>
      </w:r>
      <w:r w:rsidR="009F54C1" w:rsidRPr="009F54C1">
        <w:rPr>
          <w:strike/>
        </w:rPr>
        <w:t>type</w:t>
      </w:r>
      <w:r w:rsidR="009F54C1">
        <w:rPr>
          <w:strike/>
        </w:rPr>
        <w:t xml:space="preserve">s </w:t>
      </w:r>
      <w:r w:rsidR="009F54C1" w:rsidRPr="009F54C1">
        <w:rPr>
          <w:u w:val="double"/>
        </w:rPr>
        <w:t>species</w:t>
      </w:r>
      <w:r w:rsidR="003D4F3C" w:rsidRPr="002B3485">
        <w:t>-specific humoral response and resolved 98% of false</w:t>
      </w:r>
      <w:r w:rsidR="00076F24" w:rsidRPr="002B3485">
        <w:t>-</w:t>
      </w:r>
      <w:r w:rsidR="003D4F3C" w:rsidRPr="002B3485">
        <w:t xml:space="preserve">positive results of </w:t>
      </w:r>
      <w:r w:rsidR="00A152A6" w:rsidRPr="002B3485">
        <w:t xml:space="preserve">a </w:t>
      </w:r>
      <w:r w:rsidR="003D4F3C" w:rsidRPr="002B3485">
        <w:t xml:space="preserve">commercial assay (Brown </w:t>
      </w:r>
      <w:r w:rsidR="003D4F3C" w:rsidRPr="002B3485">
        <w:rPr>
          <w:i/>
        </w:rPr>
        <w:t>et al</w:t>
      </w:r>
      <w:r w:rsidR="003D4F3C" w:rsidRPr="002B3485">
        <w:t xml:space="preserve">., 2009). </w:t>
      </w:r>
      <w:r w:rsidR="002B11B7" w:rsidRPr="002B11B7">
        <w:rPr>
          <w:highlight w:val="green"/>
          <w:u w:val="double"/>
        </w:rPr>
        <w:t xml:space="preserve">The ELISA method should be applied at </w:t>
      </w:r>
      <w:r w:rsidR="00740B3C">
        <w:rPr>
          <w:highlight w:val="green"/>
          <w:u w:val="double"/>
        </w:rPr>
        <w:t xml:space="preserve">the </w:t>
      </w:r>
      <w:r w:rsidR="002B11B7" w:rsidRPr="002B11B7">
        <w:rPr>
          <w:highlight w:val="green"/>
          <w:u w:val="double"/>
        </w:rPr>
        <w:t>population level.</w:t>
      </w:r>
      <w:r w:rsidR="002B11B7">
        <w:rPr>
          <w:u w:val="double"/>
        </w:rPr>
        <w:t xml:space="preserve"> </w:t>
      </w:r>
    </w:p>
    <w:p w14:paraId="1F1C25C9" w14:textId="40C5CD72" w:rsidR="002B11B7" w:rsidRPr="00740B3C" w:rsidRDefault="002B11B7" w:rsidP="002B11B7">
      <w:pPr>
        <w:pStyle w:val="111"/>
        <w:rPr>
          <w:highlight w:val="green"/>
          <w:u w:val="double"/>
        </w:rPr>
      </w:pPr>
      <w:r w:rsidRPr="00740B3C">
        <w:rPr>
          <w:highlight w:val="green"/>
          <w:u w:val="double"/>
        </w:rPr>
        <w:t>2.4.1.</w:t>
      </w:r>
      <w:r w:rsidRPr="00740B3C">
        <w:rPr>
          <w:highlight w:val="green"/>
          <w:u w:val="double"/>
        </w:rPr>
        <w:tab/>
        <w:t>Antigen preparation and plate coating</w:t>
      </w:r>
    </w:p>
    <w:p w14:paraId="15E2454C" w14:textId="57369B72" w:rsidR="002B11B7" w:rsidRPr="00740B3C" w:rsidRDefault="00740B3C" w:rsidP="002B11B7">
      <w:pPr>
        <w:pStyle w:val="111Para"/>
        <w:rPr>
          <w:highlight w:val="green"/>
          <w:u w:val="double"/>
        </w:rPr>
      </w:pPr>
      <w:r>
        <w:rPr>
          <w:highlight w:val="green"/>
          <w:u w:val="double"/>
        </w:rPr>
        <w:t>For</w:t>
      </w:r>
      <w:r w:rsidR="002B11B7" w:rsidRPr="00740B3C">
        <w:rPr>
          <w:highlight w:val="green"/>
          <w:u w:val="double"/>
        </w:rPr>
        <w:t xml:space="preserve"> ELISA</w:t>
      </w:r>
      <w:r>
        <w:rPr>
          <w:highlight w:val="green"/>
          <w:u w:val="double"/>
        </w:rPr>
        <w:t>s</w:t>
      </w:r>
      <w:r w:rsidR="002B11B7" w:rsidRPr="00740B3C">
        <w:rPr>
          <w:highlight w:val="green"/>
          <w:u w:val="double"/>
        </w:rPr>
        <w:t xml:space="preserve"> directed </w:t>
      </w:r>
      <w:r>
        <w:rPr>
          <w:highlight w:val="green"/>
          <w:u w:val="double"/>
        </w:rPr>
        <w:t>at</w:t>
      </w:r>
      <w:r w:rsidR="002B11B7" w:rsidRPr="00740B3C">
        <w:rPr>
          <w:highlight w:val="green"/>
          <w:u w:val="double"/>
        </w:rPr>
        <w:t xml:space="preserve"> both species, mixed antigens derived from both PRRSV-1 and PRRSV-2 strains should be used. Preparation of purified recombinant antigens (e.g. recombinant nucleocapsid protein) is preferable and </w:t>
      </w:r>
      <w:r w:rsidR="00B33C8B">
        <w:rPr>
          <w:highlight w:val="green"/>
          <w:u w:val="double"/>
        </w:rPr>
        <w:t>has been</w:t>
      </w:r>
      <w:r w:rsidR="002B11B7" w:rsidRPr="00740B3C">
        <w:rPr>
          <w:highlight w:val="green"/>
          <w:u w:val="double"/>
        </w:rPr>
        <w:t xml:space="preserve"> described (</w:t>
      </w:r>
      <w:r w:rsidRPr="00740B3C">
        <w:rPr>
          <w:highlight w:val="green"/>
          <w:u w:val="double"/>
        </w:rPr>
        <w:t xml:space="preserve">Chu </w:t>
      </w:r>
      <w:r w:rsidRPr="00740B3C">
        <w:rPr>
          <w:i/>
          <w:highlight w:val="green"/>
          <w:u w:val="double"/>
        </w:rPr>
        <w:t>et al</w:t>
      </w:r>
      <w:r w:rsidRPr="00740B3C">
        <w:rPr>
          <w:highlight w:val="green"/>
          <w:u w:val="double"/>
        </w:rPr>
        <w:t>., 2009</w:t>
      </w:r>
      <w:r>
        <w:rPr>
          <w:highlight w:val="green"/>
          <w:u w:val="double"/>
        </w:rPr>
        <w:t xml:space="preserve">; </w:t>
      </w:r>
      <w:r w:rsidR="002B11B7" w:rsidRPr="00740B3C">
        <w:rPr>
          <w:highlight w:val="green"/>
          <w:u w:val="double"/>
        </w:rPr>
        <w:t xml:space="preserve">Seuberlich </w:t>
      </w:r>
      <w:r w:rsidR="002B11B7" w:rsidRPr="00740B3C">
        <w:rPr>
          <w:i/>
          <w:highlight w:val="green"/>
          <w:u w:val="double"/>
        </w:rPr>
        <w:t>et al</w:t>
      </w:r>
      <w:r w:rsidR="002B11B7" w:rsidRPr="00740B3C">
        <w:rPr>
          <w:highlight w:val="green"/>
          <w:u w:val="double"/>
        </w:rPr>
        <w:t>., 2002). Optionally, a high-quality antigen may be prepared by condensing</w:t>
      </w:r>
      <w:r w:rsidR="00B33C8B">
        <w:rPr>
          <w:highlight w:val="green"/>
          <w:u w:val="double"/>
        </w:rPr>
        <w:t xml:space="preserve"> an</w:t>
      </w:r>
      <w:r w:rsidR="002B11B7" w:rsidRPr="00740B3C">
        <w:rPr>
          <w:highlight w:val="green"/>
          <w:u w:val="double"/>
        </w:rPr>
        <w:t xml:space="preserve"> infected cell culture supernatant </w:t>
      </w:r>
      <w:r w:rsidR="00B33C8B">
        <w:rPr>
          <w:highlight w:val="green"/>
          <w:u w:val="double"/>
        </w:rPr>
        <w:t>by</w:t>
      </w:r>
      <w:r w:rsidR="002B11B7" w:rsidRPr="00740B3C">
        <w:rPr>
          <w:highlight w:val="green"/>
          <w:u w:val="double"/>
        </w:rPr>
        <w:t xml:space="preserve"> a series of ultracentrifugation</w:t>
      </w:r>
      <w:r w:rsidR="00B33C8B">
        <w:rPr>
          <w:highlight w:val="green"/>
          <w:u w:val="double"/>
        </w:rPr>
        <w:t xml:space="preserve"> </w:t>
      </w:r>
      <w:r w:rsidR="002B11B7" w:rsidRPr="00740B3C">
        <w:rPr>
          <w:highlight w:val="green"/>
          <w:u w:val="double"/>
        </w:rPr>
        <w:t>s</w:t>
      </w:r>
      <w:r w:rsidR="00B33C8B">
        <w:rPr>
          <w:highlight w:val="green"/>
          <w:u w:val="double"/>
        </w:rPr>
        <w:t>teps</w:t>
      </w:r>
      <w:r w:rsidR="002B11B7" w:rsidRPr="00740B3C">
        <w:rPr>
          <w:highlight w:val="green"/>
          <w:u w:val="double"/>
        </w:rPr>
        <w:t xml:space="preserve"> followed by </w:t>
      </w:r>
      <w:r w:rsidR="00B33C8B">
        <w:rPr>
          <w:highlight w:val="green"/>
          <w:u w:val="double"/>
        </w:rPr>
        <w:t>solubilisation of the</w:t>
      </w:r>
      <w:r w:rsidR="002B11B7" w:rsidRPr="00740B3C">
        <w:rPr>
          <w:highlight w:val="green"/>
          <w:u w:val="double"/>
        </w:rPr>
        <w:t xml:space="preserve"> antigen pellet </w:t>
      </w:r>
      <w:r w:rsidR="00B33C8B">
        <w:rPr>
          <w:highlight w:val="green"/>
          <w:u w:val="double"/>
        </w:rPr>
        <w:t>in</w:t>
      </w:r>
      <w:r w:rsidR="002B11B7" w:rsidRPr="00740B3C">
        <w:rPr>
          <w:highlight w:val="green"/>
          <w:u w:val="double"/>
        </w:rPr>
        <w:t xml:space="preserve"> 0.2% Triton X-100 (Cho </w:t>
      </w:r>
      <w:r w:rsidR="002B11B7" w:rsidRPr="00740B3C">
        <w:rPr>
          <w:i/>
          <w:highlight w:val="green"/>
          <w:u w:val="double"/>
        </w:rPr>
        <w:t>et al</w:t>
      </w:r>
      <w:r w:rsidR="002B11B7" w:rsidRPr="00740B3C">
        <w:rPr>
          <w:highlight w:val="green"/>
          <w:u w:val="double"/>
        </w:rPr>
        <w:t xml:space="preserve">., 1996). A simpler and </w:t>
      </w:r>
      <w:r w:rsidR="00B33C8B">
        <w:rPr>
          <w:highlight w:val="green"/>
          <w:u w:val="double"/>
        </w:rPr>
        <w:t>less expensive</w:t>
      </w:r>
      <w:r w:rsidR="002B11B7" w:rsidRPr="00740B3C">
        <w:rPr>
          <w:highlight w:val="green"/>
          <w:u w:val="double"/>
        </w:rPr>
        <w:t xml:space="preserve"> version of </w:t>
      </w:r>
      <w:r w:rsidR="00B33C8B">
        <w:rPr>
          <w:highlight w:val="green"/>
          <w:u w:val="double"/>
        </w:rPr>
        <w:t xml:space="preserve">the </w:t>
      </w:r>
      <w:r w:rsidR="002B11B7" w:rsidRPr="00740B3C">
        <w:rPr>
          <w:highlight w:val="green"/>
          <w:u w:val="double"/>
        </w:rPr>
        <w:t xml:space="preserve">ELISA based on antigens directly collected from a virus-infected primary culture of porcine alveolar macrophages (PAMs) is described </w:t>
      </w:r>
      <w:r w:rsidR="00B33C8B">
        <w:rPr>
          <w:highlight w:val="green"/>
          <w:u w:val="double"/>
        </w:rPr>
        <w:t>here</w:t>
      </w:r>
      <w:r w:rsidR="002B11B7" w:rsidRPr="00740B3C">
        <w:rPr>
          <w:highlight w:val="green"/>
          <w:u w:val="double"/>
        </w:rPr>
        <w:t xml:space="preserve"> (Albina </w:t>
      </w:r>
      <w:r w:rsidR="002B11B7" w:rsidRPr="00740B3C">
        <w:rPr>
          <w:i/>
          <w:highlight w:val="green"/>
          <w:u w:val="double"/>
        </w:rPr>
        <w:t>et al</w:t>
      </w:r>
      <w:r w:rsidR="002B11B7" w:rsidRPr="00740B3C">
        <w:rPr>
          <w:highlight w:val="green"/>
          <w:u w:val="double"/>
        </w:rPr>
        <w:t xml:space="preserve">., 1992). For PRRSV-2 strains MARC-145 or MA-104 continuous cell lines may </w:t>
      </w:r>
      <w:r w:rsidR="00B33C8B">
        <w:rPr>
          <w:highlight w:val="green"/>
          <w:u w:val="double"/>
        </w:rPr>
        <w:t xml:space="preserve">also </w:t>
      </w:r>
      <w:r w:rsidR="002B11B7" w:rsidRPr="00740B3C">
        <w:rPr>
          <w:highlight w:val="green"/>
          <w:u w:val="double"/>
        </w:rPr>
        <w:t xml:space="preserve">be used (Cho </w:t>
      </w:r>
      <w:r w:rsidR="002B11B7" w:rsidRPr="00740B3C">
        <w:rPr>
          <w:i/>
          <w:highlight w:val="green"/>
          <w:u w:val="double"/>
        </w:rPr>
        <w:t>et al</w:t>
      </w:r>
      <w:r w:rsidR="002B11B7" w:rsidRPr="00740B3C">
        <w:rPr>
          <w:highlight w:val="green"/>
          <w:u w:val="double"/>
        </w:rPr>
        <w:t>., 1996).</w:t>
      </w:r>
    </w:p>
    <w:p w14:paraId="24892DB5" w14:textId="37998574" w:rsidR="002B11B7" w:rsidRPr="00740B3C" w:rsidRDefault="00740B3C" w:rsidP="002B11B7">
      <w:pPr>
        <w:pStyle w:val="i"/>
        <w:rPr>
          <w:highlight w:val="green"/>
          <w:u w:val="double"/>
        </w:rPr>
      </w:pPr>
      <w:r w:rsidRPr="00740B3C">
        <w:rPr>
          <w:highlight w:val="green"/>
          <w:u w:val="double"/>
        </w:rPr>
        <w:t>i)</w:t>
      </w:r>
      <w:r w:rsidRPr="00740B3C">
        <w:rPr>
          <w:highlight w:val="green"/>
          <w:u w:val="double"/>
        </w:rPr>
        <w:tab/>
      </w:r>
      <w:r w:rsidR="002B11B7" w:rsidRPr="00740B3C">
        <w:rPr>
          <w:highlight w:val="green"/>
          <w:u w:val="double"/>
        </w:rPr>
        <w:t xml:space="preserve">Prepare PAM culture </w:t>
      </w:r>
      <w:r w:rsidR="00B33C8B">
        <w:rPr>
          <w:highlight w:val="green"/>
          <w:u w:val="double"/>
        </w:rPr>
        <w:t>as described in</w:t>
      </w:r>
      <w:r w:rsidR="002B11B7" w:rsidRPr="00740B3C">
        <w:rPr>
          <w:highlight w:val="green"/>
          <w:u w:val="double"/>
        </w:rPr>
        <w:t xml:space="preserve"> </w:t>
      </w:r>
      <w:r w:rsidR="00B33C8B" w:rsidRPr="00740B3C">
        <w:rPr>
          <w:highlight w:val="green"/>
          <w:u w:val="double"/>
        </w:rPr>
        <w:t xml:space="preserve">Sections </w:t>
      </w:r>
      <w:r w:rsidR="00B33C8B">
        <w:rPr>
          <w:highlight w:val="green"/>
          <w:u w:val="double"/>
        </w:rPr>
        <w:t>B.</w:t>
      </w:r>
      <w:r w:rsidR="002B11B7" w:rsidRPr="00740B3C">
        <w:rPr>
          <w:highlight w:val="green"/>
          <w:u w:val="double"/>
        </w:rPr>
        <w:t xml:space="preserve">1.1.1 and </w:t>
      </w:r>
      <w:r w:rsidR="00B33C8B">
        <w:rPr>
          <w:highlight w:val="green"/>
          <w:u w:val="double"/>
        </w:rPr>
        <w:t>B.</w:t>
      </w:r>
      <w:r w:rsidR="002B11B7" w:rsidRPr="00740B3C">
        <w:rPr>
          <w:highlight w:val="green"/>
          <w:u w:val="double"/>
        </w:rPr>
        <w:t xml:space="preserve">1.1.2. </w:t>
      </w:r>
    </w:p>
    <w:p w14:paraId="3DAB3BF7" w14:textId="17BE0F82" w:rsidR="002B11B7" w:rsidRPr="00740B3C" w:rsidRDefault="00740B3C" w:rsidP="002B11B7">
      <w:pPr>
        <w:pStyle w:val="i"/>
        <w:rPr>
          <w:highlight w:val="green"/>
          <w:u w:val="double"/>
        </w:rPr>
      </w:pPr>
      <w:r w:rsidRPr="00740B3C">
        <w:rPr>
          <w:highlight w:val="green"/>
          <w:u w:val="double"/>
        </w:rPr>
        <w:t>ii)</w:t>
      </w:r>
      <w:r w:rsidRPr="00740B3C">
        <w:rPr>
          <w:highlight w:val="green"/>
          <w:u w:val="double"/>
        </w:rPr>
        <w:tab/>
      </w:r>
      <w:r w:rsidR="002B11B7" w:rsidRPr="00740B3C">
        <w:rPr>
          <w:highlight w:val="green"/>
          <w:u w:val="double"/>
        </w:rPr>
        <w:t xml:space="preserve">Seed 15 </w:t>
      </w:r>
      <w:r w:rsidR="00BD4F60">
        <w:rPr>
          <w:highlight w:val="green"/>
          <w:u w:val="double"/>
        </w:rPr>
        <w:t>×</w:t>
      </w:r>
      <w:r w:rsidR="002B11B7" w:rsidRPr="00740B3C">
        <w:rPr>
          <w:highlight w:val="green"/>
          <w:u w:val="double"/>
        </w:rPr>
        <w:t xml:space="preserve"> 10</w:t>
      </w:r>
      <w:r w:rsidR="002B11B7" w:rsidRPr="00740B3C">
        <w:rPr>
          <w:highlight w:val="green"/>
          <w:u w:val="double"/>
          <w:vertAlign w:val="superscript"/>
        </w:rPr>
        <w:t>6</w:t>
      </w:r>
      <w:r w:rsidR="002B11B7" w:rsidRPr="00740B3C">
        <w:rPr>
          <w:highlight w:val="green"/>
          <w:u w:val="double"/>
        </w:rPr>
        <w:t xml:space="preserve"> macrophages onto a 25 cm</w:t>
      </w:r>
      <w:r w:rsidR="002B11B7" w:rsidRPr="00740B3C">
        <w:rPr>
          <w:highlight w:val="green"/>
          <w:u w:val="double"/>
          <w:vertAlign w:val="superscript"/>
        </w:rPr>
        <w:t>2</w:t>
      </w:r>
      <w:r w:rsidR="002B11B7" w:rsidRPr="00740B3C">
        <w:rPr>
          <w:highlight w:val="green"/>
          <w:u w:val="double"/>
        </w:rPr>
        <w:t xml:space="preserve"> cell culture flask and incubate for 5 hours in RPMI 1640 medium supplemented with 10% </w:t>
      </w:r>
      <w:r w:rsidR="00BD4F60">
        <w:rPr>
          <w:highlight w:val="green"/>
          <w:u w:val="double"/>
        </w:rPr>
        <w:t>FBS</w:t>
      </w:r>
      <w:r w:rsidR="002B11B7" w:rsidRPr="00740B3C">
        <w:rPr>
          <w:highlight w:val="green"/>
          <w:u w:val="double"/>
        </w:rPr>
        <w:t xml:space="preserve"> and 1% of an antibiotic-antimycotic solution under a humidified 5% CO</w:t>
      </w:r>
      <w:r w:rsidR="002B11B7" w:rsidRPr="00740B3C">
        <w:rPr>
          <w:highlight w:val="green"/>
          <w:u w:val="double"/>
          <w:vertAlign w:val="subscript"/>
        </w:rPr>
        <w:t>2</w:t>
      </w:r>
      <w:r w:rsidR="002B11B7" w:rsidRPr="00740B3C">
        <w:rPr>
          <w:highlight w:val="green"/>
          <w:u w:val="double"/>
        </w:rPr>
        <w:t xml:space="preserve"> atmosphere at 37°C. Replace the medium to eliminate the non-attached cells and incubate for 20 hours.</w:t>
      </w:r>
    </w:p>
    <w:p w14:paraId="6D2849F2" w14:textId="147D153E" w:rsidR="002B11B7" w:rsidRPr="00740B3C" w:rsidRDefault="00740B3C" w:rsidP="002B11B7">
      <w:pPr>
        <w:pStyle w:val="i"/>
        <w:rPr>
          <w:highlight w:val="green"/>
          <w:u w:val="double"/>
        </w:rPr>
      </w:pPr>
      <w:r w:rsidRPr="00740B3C">
        <w:rPr>
          <w:highlight w:val="green"/>
          <w:u w:val="double"/>
        </w:rPr>
        <w:t>iii)</w:t>
      </w:r>
      <w:r w:rsidRPr="00740B3C">
        <w:rPr>
          <w:highlight w:val="green"/>
          <w:u w:val="double"/>
        </w:rPr>
        <w:tab/>
      </w:r>
      <w:r w:rsidR="002B11B7" w:rsidRPr="00740B3C">
        <w:rPr>
          <w:highlight w:val="green"/>
          <w:u w:val="double"/>
        </w:rPr>
        <w:t>Add PRRSV isolate at an infection ratio of one viral particle for 40</w:t>
      </w:r>
      <w:r w:rsidR="00BD4F60">
        <w:rPr>
          <w:highlight w:val="green"/>
          <w:u w:val="double"/>
        </w:rPr>
        <w:t>–</w:t>
      </w:r>
      <w:r w:rsidR="002B11B7" w:rsidRPr="00740B3C">
        <w:rPr>
          <w:highlight w:val="green"/>
          <w:u w:val="double"/>
        </w:rPr>
        <w:t>80 cells.</w:t>
      </w:r>
    </w:p>
    <w:p w14:paraId="3DA9B33D" w14:textId="114484A6" w:rsidR="002B11B7" w:rsidRPr="00740B3C" w:rsidRDefault="00740B3C" w:rsidP="002B11B7">
      <w:pPr>
        <w:pStyle w:val="i"/>
        <w:rPr>
          <w:highlight w:val="green"/>
          <w:u w:val="double"/>
        </w:rPr>
      </w:pPr>
      <w:r w:rsidRPr="00740B3C">
        <w:rPr>
          <w:highlight w:val="green"/>
          <w:u w:val="double"/>
        </w:rPr>
        <w:t>iv)</w:t>
      </w:r>
      <w:r w:rsidRPr="00740B3C">
        <w:rPr>
          <w:highlight w:val="green"/>
          <w:u w:val="double"/>
        </w:rPr>
        <w:tab/>
      </w:r>
      <w:r w:rsidR="00BD4F60" w:rsidRPr="00740B3C">
        <w:rPr>
          <w:highlight w:val="green"/>
          <w:u w:val="double"/>
        </w:rPr>
        <w:t>When the virus-induced cytopathic effect reaches a maximum,</w:t>
      </w:r>
      <w:r w:rsidR="00BD4F60">
        <w:rPr>
          <w:highlight w:val="green"/>
          <w:u w:val="double"/>
        </w:rPr>
        <w:t xml:space="preserve"> usually 3–</w:t>
      </w:r>
      <w:r w:rsidR="002B11B7" w:rsidRPr="00740B3C">
        <w:rPr>
          <w:highlight w:val="green"/>
          <w:u w:val="double"/>
        </w:rPr>
        <w:t xml:space="preserve">4 days after the PRRSV infection, submit the flask to </w:t>
      </w:r>
      <w:r w:rsidR="00BD4F60">
        <w:rPr>
          <w:highlight w:val="green"/>
          <w:u w:val="double"/>
        </w:rPr>
        <w:t>three</w:t>
      </w:r>
      <w:r w:rsidR="002B11B7" w:rsidRPr="00740B3C">
        <w:rPr>
          <w:highlight w:val="green"/>
          <w:u w:val="double"/>
        </w:rPr>
        <w:t xml:space="preserve"> freeze</w:t>
      </w:r>
      <w:r w:rsidR="00BD4F60">
        <w:rPr>
          <w:highlight w:val="green"/>
          <w:u w:val="double"/>
        </w:rPr>
        <w:t>–</w:t>
      </w:r>
      <w:r w:rsidR="002B11B7" w:rsidRPr="00740B3C">
        <w:rPr>
          <w:highlight w:val="green"/>
          <w:u w:val="double"/>
        </w:rPr>
        <w:t>thaw cycles.</w:t>
      </w:r>
    </w:p>
    <w:p w14:paraId="324DFB69" w14:textId="19D0AA7D" w:rsidR="002B11B7" w:rsidRPr="00740B3C" w:rsidRDefault="00740B3C" w:rsidP="002B11B7">
      <w:pPr>
        <w:pStyle w:val="i"/>
        <w:rPr>
          <w:highlight w:val="green"/>
          <w:u w:val="double"/>
        </w:rPr>
      </w:pPr>
      <w:r w:rsidRPr="00740B3C">
        <w:rPr>
          <w:highlight w:val="green"/>
          <w:u w:val="double"/>
        </w:rPr>
        <w:t>v)</w:t>
      </w:r>
      <w:r w:rsidRPr="00740B3C">
        <w:rPr>
          <w:highlight w:val="green"/>
          <w:u w:val="double"/>
        </w:rPr>
        <w:tab/>
      </w:r>
      <w:r w:rsidR="002B11B7" w:rsidRPr="00740B3C">
        <w:rPr>
          <w:highlight w:val="green"/>
          <w:u w:val="double"/>
        </w:rPr>
        <w:t xml:space="preserve">Centrifuge at 800 </w:t>
      </w:r>
      <w:r w:rsidR="002B11B7" w:rsidRPr="00BD4F60">
        <w:rPr>
          <w:b/>
          <w:bCs/>
          <w:i/>
          <w:iCs/>
          <w:highlight w:val="green"/>
          <w:u w:val="double"/>
        </w:rPr>
        <w:t>g</w:t>
      </w:r>
      <w:r w:rsidR="002B11B7" w:rsidRPr="00740B3C">
        <w:rPr>
          <w:highlight w:val="green"/>
          <w:u w:val="double"/>
        </w:rPr>
        <w:t xml:space="preserve"> for 10 minutes, aliquot supernatant and freeze at </w:t>
      </w:r>
      <w:r w:rsidR="00BD4F60">
        <w:rPr>
          <w:highlight w:val="green"/>
          <w:u w:val="double"/>
        </w:rPr>
        <w:t>–</w:t>
      </w:r>
      <w:r w:rsidR="002B11B7" w:rsidRPr="00740B3C">
        <w:rPr>
          <w:highlight w:val="green"/>
          <w:u w:val="double"/>
        </w:rPr>
        <w:t>70°C until use.</w:t>
      </w:r>
    </w:p>
    <w:p w14:paraId="74B2B339" w14:textId="1A7C3ACA" w:rsidR="002B11B7" w:rsidRPr="00740B3C" w:rsidRDefault="00740B3C" w:rsidP="002B11B7">
      <w:pPr>
        <w:pStyle w:val="i"/>
        <w:rPr>
          <w:highlight w:val="green"/>
          <w:u w:val="double"/>
        </w:rPr>
      </w:pPr>
      <w:r w:rsidRPr="00740B3C">
        <w:rPr>
          <w:highlight w:val="green"/>
          <w:u w:val="double"/>
        </w:rPr>
        <w:t>vi)</w:t>
      </w:r>
      <w:r w:rsidRPr="00740B3C">
        <w:rPr>
          <w:highlight w:val="green"/>
          <w:u w:val="double"/>
        </w:rPr>
        <w:tab/>
      </w:r>
      <w:r w:rsidR="002B11B7" w:rsidRPr="00740B3C">
        <w:rPr>
          <w:highlight w:val="green"/>
          <w:u w:val="double"/>
        </w:rPr>
        <w:t>Mock antigen consisting of non-infected macrophage cell culture should be prepared in parallel.</w:t>
      </w:r>
    </w:p>
    <w:p w14:paraId="069287DF" w14:textId="3F7C5923" w:rsidR="002B11B7" w:rsidRPr="00740B3C" w:rsidRDefault="00740B3C" w:rsidP="002B11B7">
      <w:pPr>
        <w:pStyle w:val="i"/>
        <w:rPr>
          <w:highlight w:val="green"/>
          <w:u w:val="double"/>
        </w:rPr>
      </w:pPr>
      <w:r w:rsidRPr="00740B3C">
        <w:rPr>
          <w:highlight w:val="green"/>
          <w:u w:val="double"/>
        </w:rPr>
        <w:t>vii)</w:t>
      </w:r>
      <w:r w:rsidRPr="00740B3C">
        <w:rPr>
          <w:highlight w:val="green"/>
          <w:u w:val="double"/>
        </w:rPr>
        <w:tab/>
      </w:r>
      <w:r w:rsidR="002B11B7" w:rsidRPr="00740B3C">
        <w:rPr>
          <w:highlight w:val="green"/>
          <w:u w:val="double"/>
        </w:rPr>
        <w:t>Determine the appropriate dilution of an antigen to be used in ELISA by checkerboard titration: the positive antigen should be titrated in comparison with the mock antigen using the positive and negative control sera in order to determine the dilution giving the highest signal with the positive control and the lowest signal with the negative control.</w:t>
      </w:r>
    </w:p>
    <w:p w14:paraId="3E733AB9" w14:textId="5C294DD0" w:rsidR="002B11B7" w:rsidRPr="00740B3C" w:rsidRDefault="00740B3C" w:rsidP="002B11B7">
      <w:pPr>
        <w:pStyle w:val="i"/>
        <w:rPr>
          <w:highlight w:val="green"/>
          <w:u w:val="double"/>
        </w:rPr>
      </w:pPr>
      <w:r w:rsidRPr="00740B3C">
        <w:rPr>
          <w:highlight w:val="green"/>
          <w:u w:val="double"/>
        </w:rPr>
        <w:t>viii)</w:t>
      </w:r>
      <w:r w:rsidRPr="00740B3C">
        <w:rPr>
          <w:highlight w:val="green"/>
          <w:u w:val="double"/>
        </w:rPr>
        <w:tab/>
      </w:r>
      <w:r w:rsidR="002B11B7" w:rsidRPr="00740B3C">
        <w:rPr>
          <w:highlight w:val="green"/>
          <w:u w:val="double"/>
        </w:rPr>
        <w:t>Determine the appropriate dilution of samples to be tested and the threshold value by preliminary testing of samples of known characteristics.</w:t>
      </w:r>
    </w:p>
    <w:p w14:paraId="65A09456" w14:textId="2ED9A8A6" w:rsidR="002B11B7" w:rsidRPr="00740B3C" w:rsidRDefault="00740B3C" w:rsidP="00BD4F60">
      <w:pPr>
        <w:pStyle w:val="i"/>
        <w:spacing w:after="240"/>
        <w:rPr>
          <w:highlight w:val="green"/>
          <w:u w:val="double"/>
        </w:rPr>
      </w:pPr>
      <w:r w:rsidRPr="00740B3C">
        <w:rPr>
          <w:highlight w:val="green"/>
          <w:u w:val="double"/>
        </w:rPr>
        <w:t>ix)</w:t>
      </w:r>
      <w:r w:rsidRPr="00740B3C">
        <w:rPr>
          <w:highlight w:val="green"/>
          <w:u w:val="double"/>
        </w:rPr>
        <w:tab/>
      </w:r>
      <w:r w:rsidR="002B11B7" w:rsidRPr="00740B3C">
        <w:rPr>
          <w:highlight w:val="green"/>
          <w:u w:val="double"/>
        </w:rPr>
        <w:t>Prepare the plates adding the positive and mock antigens appropriately diluted in PBS to alternative columns of a polystyrene 96-well microtiter plate, coat for 1 hour at 37°C and then overnight at 4°C.</w:t>
      </w:r>
    </w:p>
    <w:p w14:paraId="0B6DC1AE" w14:textId="6FA570D3" w:rsidR="002B11B7" w:rsidRPr="00740B3C" w:rsidRDefault="002B11B7" w:rsidP="00740B3C">
      <w:pPr>
        <w:pStyle w:val="111"/>
        <w:rPr>
          <w:highlight w:val="green"/>
          <w:u w:val="double"/>
        </w:rPr>
      </w:pPr>
      <w:r w:rsidRPr="00740B3C">
        <w:rPr>
          <w:highlight w:val="green"/>
          <w:u w:val="double"/>
        </w:rPr>
        <w:t>2.4.2.</w:t>
      </w:r>
      <w:r w:rsidRPr="00740B3C">
        <w:rPr>
          <w:highlight w:val="green"/>
          <w:u w:val="double"/>
        </w:rPr>
        <w:tab/>
        <w:t>Test procedure</w:t>
      </w:r>
    </w:p>
    <w:p w14:paraId="0CABF79F" w14:textId="4B629875" w:rsidR="002B11B7" w:rsidRPr="00740B3C" w:rsidRDefault="00740B3C" w:rsidP="00740B3C">
      <w:pPr>
        <w:pStyle w:val="i"/>
        <w:rPr>
          <w:highlight w:val="green"/>
          <w:u w:val="double"/>
        </w:rPr>
      </w:pPr>
      <w:r w:rsidRPr="00740B3C">
        <w:rPr>
          <w:highlight w:val="green"/>
          <w:u w:val="double"/>
        </w:rPr>
        <w:t>i)</w:t>
      </w:r>
      <w:r w:rsidRPr="00740B3C">
        <w:rPr>
          <w:highlight w:val="green"/>
          <w:u w:val="double"/>
        </w:rPr>
        <w:tab/>
      </w:r>
      <w:r w:rsidR="002B11B7" w:rsidRPr="00740B3C">
        <w:rPr>
          <w:highlight w:val="green"/>
          <w:u w:val="double"/>
        </w:rPr>
        <w:t xml:space="preserve">Wash plates </w:t>
      </w:r>
      <w:r w:rsidR="00BD4F60">
        <w:rPr>
          <w:highlight w:val="green"/>
          <w:u w:val="double"/>
        </w:rPr>
        <w:t>three</w:t>
      </w:r>
      <w:r w:rsidR="002B11B7" w:rsidRPr="00740B3C">
        <w:rPr>
          <w:highlight w:val="green"/>
          <w:u w:val="double"/>
        </w:rPr>
        <w:t xml:space="preserve"> times with PBS-Tween 20 (0.1%) for removal of the excess protein.</w:t>
      </w:r>
    </w:p>
    <w:p w14:paraId="3C474636" w14:textId="5983CDB8" w:rsidR="002B11B7" w:rsidRPr="00740B3C" w:rsidRDefault="00740B3C" w:rsidP="00740B3C">
      <w:pPr>
        <w:pStyle w:val="i"/>
        <w:rPr>
          <w:highlight w:val="green"/>
          <w:u w:val="double"/>
        </w:rPr>
      </w:pPr>
      <w:r w:rsidRPr="00740B3C">
        <w:rPr>
          <w:highlight w:val="green"/>
          <w:u w:val="double"/>
        </w:rPr>
        <w:t>ii)</w:t>
      </w:r>
      <w:r w:rsidRPr="00740B3C">
        <w:rPr>
          <w:highlight w:val="green"/>
          <w:u w:val="double"/>
        </w:rPr>
        <w:tab/>
      </w:r>
      <w:r w:rsidR="002B11B7" w:rsidRPr="00740B3C">
        <w:rPr>
          <w:highlight w:val="green"/>
          <w:u w:val="double"/>
        </w:rPr>
        <w:t>Add 100 µl of the appropriate dilution of the sera to be tested to one positive and one mock antigen well.</w:t>
      </w:r>
    </w:p>
    <w:p w14:paraId="155D48FB" w14:textId="17A1FF0E" w:rsidR="002B11B7" w:rsidRPr="00740B3C" w:rsidRDefault="00740B3C" w:rsidP="00740B3C">
      <w:pPr>
        <w:pStyle w:val="i"/>
        <w:rPr>
          <w:highlight w:val="green"/>
          <w:u w:val="double"/>
        </w:rPr>
      </w:pPr>
      <w:r w:rsidRPr="00740B3C">
        <w:rPr>
          <w:highlight w:val="green"/>
          <w:u w:val="double"/>
        </w:rPr>
        <w:t>iii)</w:t>
      </w:r>
      <w:r w:rsidRPr="00740B3C">
        <w:rPr>
          <w:highlight w:val="green"/>
          <w:u w:val="double"/>
        </w:rPr>
        <w:tab/>
      </w:r>
      <w:r w:rsidR="002B11B7" w:rsidRPr="00740B3C">
        <w:rPr>
          <w:highlight w:val="green"/>
          <w:u w:val="double"/>
        </w:rPr>
        <w:t>Add 100 µl of positive and negative control sera in duplicates to positive and mock antigen wells in parallel.</w:t>
      </w:r>
    </w:p>
    <w:p w14:paraId="36C583F9" w14:textId="397486D8" w:rsidR="002B11B7" w:rsidRPr="00740B3C" w:rsidRDefault="00740B3C" w:rsidP="00740B3C">
      <w:pPr>
        <w:pStyle w:val="i"/>
        <w:rPr>
          <w:highlight w:val="green"/>
          <w:u w:val="double"/>
        </w:rPr>
      </w:pPr>
      <w:r w:rsidRPr="00740B3C">
        <w:rPr>
          <w:highlight w:val="green"/>
          <w:u w:val="double"/>
        </w:rPr>
        <w:t>iv)</w:t>
      </w:r>
      <w:r w:rsidRPr="00740B3C">
        <w:rPr>
          <w:highlight w:val="green"/>
          <w:u w:val="double"/>
        </w:rPr>
        <w:tab/>
      </w:r>
      <w:r w:rsidR="002B11B7" w:rsidRPr="00740B3C">
        <w:rPr>
          <w:highlight w:val="green"/>
          <w:u w:val="double"/>
        </w:rPr>
        <w:t>Incubate plates at 37°C for 1 hour.</w:t>
      </w:r>
    </w:p>
    <w:p w14:paraId="5264C98A" w14:textId="1B0303E6" w:rsidR="002B11B7" w:rsidRPr="00740B3C" w:rsidRDefault="00740B3C" w:rsidP="00740B3C">
      <w:pPr>
        <w:pStyle w:val="i"/>
        <w:rPr>
          <w:highlight w:val="green"/>
          <w:u w:val="double"/>
        </w:rPr>
      </w:pPr>
      <w:r w:rsidRPr="00740B3C">
        <w:rPr>
          <w:highlight w:val="green"/>
          <w:u w:val="double"/>
        </w:rPr>
        <w:t>v)</w:t>
      </w:r>
      <w:r w:rsidRPr="00740B3C">
        <w:rPr>
          <w:highlight w:val="green"/>
          <w:u w:val="double"/>
        </w:rPr>
        <w:tab/>
      </w:r>
      <w:r w:rsidR="002B11B7" w:rsidRPr="00740B3C">
        <w:rPr>
          <w:highlight w:val="green"/>
          <w:u w:val="double"/>
        </w:rPr>
        <w:t xml:space="preserve">Wash </w:t>
      </w:r>
      <w:r w:rsidR="00BD4F60">
        <w:rPr>
          <w:highlight w:val="green"/>
          <w:u w:val="double"/>
        </w:rPr>
        <w:t>three</w:t>
      </w:r>
      <w:r w:rsidR="002B11B7" w:rsidRPr="00740B3C">
        <w:rPr>
          <w:highlight w:val="green"/>
          <w:u w:val="double"/>
        </w:rPr>
        <w:t xml:space="preserve"> times in PBS-Tween 20.</w:t>
      </w:r>
    </w:p>
    <w:p w14:paraId="7F94840D" w14:textId="75FE9604" w:rsidR="002B11B7" w:rsidRPr="00740B3C" w:rsidRDefault="00740B3C" w:rsidP="00740B3C">
      <w:pPr>
        <w:pStyle w:val="i"/>
        <w:rPr>
          <w:highlight w:val="green"/>
          <w:u w:val="double"/>
        </w:rPr>
      </w:pPr>
      <w:r w:rsidRPr="00740B3C">
        <w:rPr>
          <w:highlight w:val="green"/>
          <w:u w:val="double"/>
        </w:rPr>
        <w:t>vi)</w:t>
      </w:r>
      <w:r w:rsidRPr="00740B3C">
        <w:rPr>
          <w:highlight w:val="green"/>
          <w:u w:val="double"/>
        </w:rPr>
        <w:tab/>
      </w:r>
      <w:r w:rsidR="002B11B7" w:rsidRPr="00740B3C">
        <w:rPr>
          <w:highlight w:val="green"/>
          <w:u w:val="double"/>
        </w:rPr>
        <w:t>Add 100 µl of a rabbit anti-swine horseradish peroxidase conjugate to each well at the appropriate dilution, incubate for 30 minutes at 37°C.</w:t>
      </w:r>
    </w:p>
    <w:p w14:paraId="7F9AED84" w14:textId="7D7F3AE7" w:rsidR="002B11B7" w:rsidRPr="00740B3C" w:rsidRDefault="00740B3C" w:rsidP="00740B3C">
      <w:pPr>
        <w:pStyle w:val="i"/>
        <w:rPr>
          <w:highlight w:val="green"/>
          <w:u w:val="double"/>
        </w:rPr>
      </w:pPr>
      <w:r w:rsidRPr="00740B3C">
        <w:rPr>
          <w:highlight w:val="green"/>
          <w:u w:val="double"/>
        </w:rPr>
        <w:t>vii)</w:t>
      </w:r>
      <w:r w:rsidRPr="00740B3C">
        <w:rPr>
          <w:highlight w:val="green"/>
          <w:u w:val="double"/>
        </w:rPr>
        <w:tab/>
      </w:r>
      <w:r w:rsidR="002B11B7" w:rsidRPr="00740B3C">
        <w:rPr>
          <w:highlight w:val="green"/>
          <w:u w:val="double"/>
        </w:rPr>
        <w:t>Wash plates 3 times in PBS-Tween 20.</w:t>
      </w:r>
    </w:p>
    <w:p w14:paraId="7596D876" w14:textId="052C7F51" w:rsidR="002B11B7" w:rsidRPr="00740B3C" w:rsidRDefault="00740B3C" w:rsidP="00740B3C">
      <w:pPr>
        <w:pStyle w:val="i"/>
        <w:rPr>
          <w:highlight w:val="green"/>
          <w:u w:val="double"/>
        </w:rPr>
      </w:pPr>
      <w:r w:rsidRPr="00740B3C">
        <w:rPr>
          <w:highlight w:val="green"/>
          <w:u w:val="double"/>
        </w:rPr>
        <w:t>viii)</w:t>
      </w:r>
      <w:r w:rsidRPr="00740B3C">
        <w:rPr>
          <w:highlight w:val="green"/>
          <w:u w:val="double"/>
        </w:rPr>
        <w:tab/>
      </w:r>
      <w:r w:rsidR="002B11B7" w:rsidRPr="00740B3C">
        <w:rPr>
          <w:highlight w:val="green"/>
          <w:u w:val="double"/>
        </w:rPr>
        <w:t xml:space="preserve">Add 100 µl of substrate </w:t>
      </w:r>
      <w:r w:rsidR="002B11B7" w:rsidRPr="00BD4F60">
        <w:rPr>
          <w:highlight w:val="green"/>
          <w:u w:val="double"/>
        </w:rPr>
        <w:t xml:space="preserve">solution (e.g. </w:t>
      </w:r>
      <w:r w:rsidR="00BD4F60" w:rsidRPr="00BD4F60">
        <w:rPr>
          <w:highlight w:val="green"/>
          <w:u w:val="double"/>
        </w:rPr>
        <w:t>tetramethyl benzidine</w:t>
      </w:r>
      <w:r w:rsidR="002B11B7" w:rsidRPr="00BD4F60">
        <w:rPr>
          <w:highlight w:val="green"/>
          <w:u w:val="double"/>
        </w:rPr>
        <w:t xml:space="preserve">) to each </w:t>
      </w:r>
      <w:r w:rsidR="002B11B7" w:rsidRPr="00740B3C">
        <w:rPr>
          <w:highlight w:val="green"/>
          <w:u w:val="double"/>
        </w:rPr>
        <w:t>well, incubate at room temperature for 15 min</w:t>
      </w:r>
      <w:r w:rsidR="00BD4F60">
        <w:rPr>
          <w:highlight w:val="green"/>
          <w:u w:val="double"/>
        </w:rPr>
        <w:t>utes</w:t>
      </w:r>
      <w:r w:rsidR="002B11B7" w:rsidRPr="00740B3C">
        <w:rPr>
          <w:highlight w:val="green"/>
          <w:u w:val="double"/>
        </w:rPr>
        <w:t>.</w:t>
      </w:r>
    </w:p>
    <w:p w14:paraId="36FB1C48" w14:textId="0BE12BDC" w:rsidR="002B11B7" w:rsidRPr="00740B3C" w:rsidRDefault="00740B3C" w:rsidP="00740B3C">
      <w:pPr>
        <w:pStyle w:val="i"/>
        <w:rPr>
          <w:highlight w:val="green"/>
          <w:u w:val="double"/>
        </w:rPr>
      </w:pPr>
      <w:r w:rsidRPr="00740B3C">
        <w:rPr>
          <w:highlight w:val="green"/>
          <w:u w:val="double"/>
        </w:rPr>
        <w:t>ix)</w:t>
      </w:r>
      <w:r w:rsidRPr="00740B3C">
        <w:rPr>
          <w:highlight w:val="green"/>
          <w:u w:val="double"/>
        </w:rPr>
        <w:tab/>
      </w:r>
      <w:r w:rsidR="002B11B7" w:rsidRPr="00740B3C">
        <w:rPr>
          <w:highlight w:val="green"/>
          <w:u w:val="double"/>
        </w:rPr>
        <w:t>Stop reaction by adding 50 µl of 1 N sulphuric acid.</w:t>
      </w:r>
    </w:p>
    <w:p w14:paraId="5A78C1E8" w14:textId="3CF575A5" w:rsidR="002B11B7" w:rsidRPr="00740B3C" w:rsidRDefault="00740B3C" w:rsidP="00740B3C">
      <w:pPr>
        <w:pStyle w:val="i"/>
        <w:rPr>
          <w:highlight w:val="green"/>
          <w:u w:val="double"/>
        </w:rPr>
      </w:pPr>
      <w:r w:rsidRPr="00740B3C">
        <w:rPr>
          <w:highlight w:val="green"/>
          <w:u w:val="double"/>
        </w:rPr>
        <w:t>x)</w:t>
      </w:r>
      <w:r w:rsidRPr="00740B3C">
        <w:rPr>
          <w:highlight w:val="green"/>
          <w:u w:val="double"/>
        </w:rPr>
        <w:tab/>
      </w:r>
      <w:r w:rsidR="002B11B7" w:rsidRPr="00740B3C">
        <w:rPr>
          <w:highlight w:val="green"/>
          <w:u w:val="double"/>
        </w:rPr>
        <w:t>Read optical density (OD) at a wavelength of 450 nm.</w:t>
      </w:r>
    </w:p>
    <w:p w14:paraId="65B3D39F" w14:textId="3651A970" w:rsidR="002B11B7" w:rsidRPr="00740B3C" w:rsidRDefault="00740B3C" w:rsidP="00740B3C">
      <w:pPr>
        <w:pStyle w:val="i"/>
        <w:spacing w:after="480"/>
        <w:rPr>
          <w:u w:val="double"/>
        </w:rPr>
      </w:pPr>
      <w:r w:rsidRPr="00740B3C">
        <w:rPr>
          <w:highlight w:val="green"/>
          <w:u w:val="double"/>
        </w:rPr>
        <w:t>xi)</w:t>
      </w:r>
      <w:r w:rsidRPr="00740B3C">
        <w:rPr>
          <w:highlight w:val="green"/>
          <w:u w:val="double"/>
        </w:rPr>
        <w:tab/>
      </w:r>
      <w:r w:rsidR="002B11B7" w:rsidRPr="00740B3C">
        <w:rPr>
          <w:highlight w:val="green"/>
          <w:u w:val="double"/>
        </w:rPr>
        <w:t>Plate validation: Calculate ΔOD value for each sample, based on the difference between the positive antigen well OD minus the mock antigen well OD. ΔOD of the positive control serum minus the ΔOD of the negative control serum should be approximately &gt; 0.5. Calculate the average ΔOD value for positive and negative controls. Depending on the accepted format, the results may be expressed as P/N ratio (positive antigen well OD/mock antigen well OD) or S/P value (ΔOD sample/ΔOD positive control).</w:t>
      </w:r>
    </w:p>
    <w:p w14:paraId="7F104980" w14:textId="77777777" w:rsidR="00DC1916" w:rsidRPr="002B3485" w:rsidRDefault="001E19B9" w:rsidP="001E19B9">
      <w:pPr>
        <w:pStyle w:val="A0"/>
      </w:pPr>
      <w:r w:rsidRPr="002B3485">
        <w:t>C</w:t>
      </w:r>
      <w:r w:rsidR="00DC1916" w:rsidRPr="002B3485">
        <w:t>.</w:t>
      </w:r>
      <w:r w:rsidR="00A246B1" w:rsidRPr="002B3485">
        <w:t xml:space="preserve">  </w:t>
      </w:r>
      <w:r w:rsidR="00017C66" w:rsidRPr="002B3485">
        <w:t>REQUIREMENTS FOR VACCINES</w:t>
      </w:r>
    </w:p>
    <w:p w14:paraId="2EE0B13B" w14:textId="77777777" w:rsidR="0039647E" w:rsidRPr="002B3485" w:rsidRDefault="0039647E" w:rsidP="0039647E">
      <w:pPr>
        <w:pStyle w:val="1"/>
      </w:pPr>
      <w:r w:rsidRPr="002B3485">
        <w:t>1.</w:t>
      </w:r>
      <w:r w:rsidRPr="002B3485">
        <w:tab/>
        <w:t>Background</w:t>
      </w:r>
    </w:p>
    <w:p w14:paraId="7CFBF67A" w14:textId="77777777" w:rsidR="0039647E" w:rsidRPr="002B3485" w:rsidRDefault="00B712A3" w:rsidP="00884789">
      <w:pPr>
        <w:pStyle w:val="11"/>
      </w:pPr>
      <w:r w:rsidRPr="002B3485">
        <w:t>1.1.</w:t>
      </w:r>
      <w:r w:rsidR="0039647E" w:rsidRPr="002B3485">
        <w:tab/>
        <w:t>Rationale and intended use of the product</w:t>
      </w:r>
    </w:p>
    <w:p w14:paraId="692BA28D" w14:textId="5D5E162F" w:rsidR="00A246B1" w:rsidRPr="002B3485" w:rsidRDefault="00662FA8" w:rsidP="00CC3A8D">
      <w:pPr>
        <w:pStyle w:val="11Para"/>
        <w:rPr>
          <w:b/>
        </w:rPr>
      </w:pPr>
      <w:r w:rsidRPr="002B3485">
        <w:t>M</w:t>
      </w:r>
      <w:r w:rsidR="00201F2F" w:rsidRPr="002B3485">
        <w:t xml:space="preserve">odified-live (MLV) </w:t>
      </w:r>
      <w:r w:rsidR="001774AF" w:rsidRPr="002B3485">
        <w:t xml:space="preserve">and inactivated (killed) </w:t>
      </w:r>
      <w:r w:rsidR="00201F2F" w:rsidRPr="002B3485">
        <w:t xml:space="preserve">PRRSV vaccines are </w:t>
      </w:r>
      <w:r w:rsidR="001774AF" w:rsidRPr="002B3485">
        <w:t xml:space="preserve">licensed and </w:t>
      </w:r>
      <w:r w:rsidR="00201F2F" w:rsidRPr="002B3485">
        <w:t xml:space="preserve">commercially available in many countries </w:t>
      </w:r>
      <w:r w:rsidR="00A246B1" w:rsidRPr="002B3485">
        <w:t>for the control of the reproductive and/or r</w:t>
      </w:r>
      <w:r w:rsidR="001B2E14" w:rsidRPr="002B3485">
        <w:t>espiratory forms of PRRS</w:t>
      </w:r>
      <w:r w:rsidR="001774AF" w:rsidRPr="002B3485">
        <w:t xml:space="preserve"> </w:t>
      </w:r>
      <w:r w:rsidR="00A63038" w:rsidRPr="002B3485">
        <w:t>(</w:t>
      </w:r>
      <w:r w:rsidR="001774AF" w:rsidRPr="002B3485">
        <w:t xml:space="preserve">Murtaugh </w:t>
      </w:r>
      <w:r w:rsidR="00A7689F">
        <w:t>&amp; Genzow,</w:t>
      </w:r>
      <w:r w:rsidR="001774AF" w:rsidRPr="002B3485">
        <w:t xml:space="preserve"> 2011</w:t>
      </w:r>
      <w:r w:rsidR="00A63038" w:rsidRPr="002B3485">
        <w:t>)</w:t>
      </w:r>
      <w:r w:rsidR="00201F2F" w:rsidRPr="002B3485">
        <w:t>.</w:t>
      </w:r>
      <w:r w:rsidR="001B2E14" w:rsidRPr="002B3485">
        <w:t xml:space="preserve"> </w:t>
      </w:r>
      <w:r w:rsidR="00201F2F" w:rsidRPr="002B3485">
        <w:t>It is assumed the most benefit from vaccination occurs when the vaccine</w:t>
      </w:r>
      <w:r w:rsidR="00945CC7" w:rsidRPr="002B3485">
        <w:t xml:space="preserve"> virus</w:t>
      </w:r>
      <w:r w:rsidR="00201F2F" w:rsidRPr="002B3485">
        <w:t xml:space="preserve"> is closely related antigenically to the field virus </w:t>
      </w:r>
      <w:r w:rsidR="00A246B1" w:rsidRPr="002B3485">
        <w:t>(</w:t>
      </w:r>
      <w:r w:rsidR="004412E2" w:rsidRPr="002B3485">
        <w:rPr>
          <w:lang w:val="en-US"/>
        </w:rPr>
        <w:t xml:space="preserve">Scortti </w:t>
      </w:r>
      <w:r w:rsidR="004412E2" w:rsidRPr="002B3485">
        <w:rPr>
          <w:i/>
          <w:lang w:val="en-US"/>
        </w:rPr>
        <w:t>et al.</w:t>
      </w:r>
      <w:r w:rsidR="007E1A85" w:rsidRPr="002B3485">
        <w:rPr>
          <w:i/>
        </w:rPr>
        <w:t>,</w:t>
      </w:r>
      <w:r w:rsidR="007E1A85" w:rsidRPr="002B3485">
        <w:t xml:space="preserve"> 2006</w:t>
      </w:r>
      <w:r w:rsidR="00A246B1" w:rsidRPr="002B3485">
        <w:t>).</w:t>
      </w:r>
      <w:r w:rsidR="00945CC7" w:rsidRPr="002B3485">
        <w:t xml:space="preserve"> </w:t>
      </w:r>
      <w:r w:rsidR="00406586" w:rsidRPr="002B3485">
        <w:t xml:space="preserve">However, there are no methods available to predict the vaccine </w:t>
      </w:r>
      <w:r w:rsidR="00A152A6" w:rsidRPr="002B3485">
        <w:t>efficacy</w:t>
      </w:r>
      <w:r w:rsidR="00406586" w:rsidRPr="002B3485">
        <w:t xml:space="preserve">. </w:t>
      </w:r>
      <w:r w:rsidR="00A246B1" w:rsidRPr="002B3485">
        <w:t>A</w:t>
      </w:r>
      <w:r w:rsidR="001E19B9" w:rsidRPr="002B3485">
        <w:t>lthough</w:t>
      </w:r>
      <w:r w:rsidR="00A246B1" w:rsidRPr="002B3485">
        <w:t xml:space="preserve"> vaccination of pigs does not prevent PRRSV infection, </w:t>
      </w:r>
      <w:r w:rsidR="00E75000" w:rsidRPr="002B3485">
        <w:t>it</w:t>
      </w:r>
      <w:r w:rsidR="00A246B1" w:rsidRPr="002B3485">
        <w:t xml:space="preserve"> may be helpful in herds experiencing problems with PRRS. </w:t>
      </w:r>
      <w:r w:rsidR="00CC3A8D" w:rsidRPr="002B3485">
        <w:t xml:space="preserve">The killed vaccines are licensed to be used as an aid in the reduction of abortions and weak piglets caused by the reproductive form of PRRS. </w:t>
      </w:r>
      <w:r w:rsidR="00A246B1" w:rsidRPr="002B3485">
        <w:t>MLV vaccines are intended to be used in sows and gilts 3</w:t>
      </w:r>
      <w:r w:rsidR="00ED514C" w:rsidRPr="002B3485">
        <w:t>–</w:t>
      </w:r>
      <w:r w:rsidR="00A246B1" w:rsidRPr="002B3485">
        <w:t>6</w:t>
      </w:r>
      <w:r w:rsidR="00E75000" w:rsidRPr="002B3485">
        <w:t> </w:t>
      </w:r>
      <w:r w:rsidR="00A246B1" w:rsidRPr="002B3485">
        <w:t xml:space="preserve">weeks prior to breeding and in piglets from 3 weeks of age or older as an aid in the reduction of diseases caused by PRRS. </w:t>
      </w:r>
      <w:r w:rsidR="00CC3A8D" w:rsidRPr="002B3485">
        <w:t xml:space="preserve">MLV vaccines are not intended to be used in naive herds or boars of breeding age. </w:t>
      </w:r>
      <w:r w:rsidR="00A246B1" w:rsidRPr="002B3485">
        <w:t>Vaccine virus can persist in boars and be disseminated through semen (</w:t>
      </w:r>
      <w:r w:rsidR="00BA1C47" w:rsidRPr="002B3485">
        <w:t xml:space="preserve">Christopher-Hennings </w:t>
      </w:r>
      <w:r w:rsidR="00BA1C47" w:rsidRPr="002B3485">
        <w:rPr>
          <w:i/>
        </w:rPr>
        <w:t>et al.,</w:t>
      </w:r>
      <w:r w:rsidR="00BA1C47" w:rsidRPr="002B3485">
        <w:t xml:space="preserve"> 1997</w:t>
      </w:r>
      <w:r w:rsidR="00A246B1" w:rsidRPr="002B3485">
        <w:t>). MLV vaccine virus may be shed and transmitted to non</w:t>
      </w:r>
      <w:r w:rsidR="00CC3A8D" w:rsidRPr="002B3485">
        <w:t>-</w:t>
      </w:r>
      <w:r w:rsidR="00A246B1" w:rsidRPr="002B3485">
        <w:t>vaccinated contact pigs</w:t>
      </w:r>
      <w:r w:rsidR="00406586" w:rsidRPr="002B3485">
        <w:t xml:space="preserve"> or vertically</w:t>
      </w:r>
      <w:r w:rsidR="00A152A6" w:rsidRPr="002B3485">
        <w:t xml:space="preserve"> to offspring</w:t>
      </w:r>
      <w:r w:rsidR="00A246B1" w:rsidRPr="002B3485">
        <w:t xml:space="preserve"> (</w:t>
      </w:r>
      <w:r w:rsidR="00076F24" w:rsidRPr="002B3485">
        <w:t xml:space="preserve">Zimmerman </w:t>
      </w:r>
      <w:r w:rsidR="00076F24" w:rsidRPr="002B3485">
        <w:rPr>
          <w:i/>
        </w:rPr>
        <w:t>et al.,</w:t>
      </w:r>
      <w:r w:rsidR="00076F24" w:rsidRPr="002B3485">
        <w:t xml:space="preserve"> </w:t>
      </w:r>
      <w:r w:rsidR="00DF2F6D" w:rsidRPr="00505DD1">
        <w:rPr>
          <w:strike/>
        </w:rPr>
        <w:t xml:space="preserve">2012 </w:t>
      </w:r>
      <w:r w:rsidR="00DF2F6D" w:rsidRPr="00505DD1">
        <w:rPr>
          <w:u w:val="double"/>
        </w:rPr>
        <w:t>2019</w:t>
      </w:r>
      <w:r w:rsidR="00A246B1" w:rsidRPr="002B3485">
        <w:t>).</w:t>
      </w:r>
      <w:r w:rsidR="001B2E14" w:rsidRPr="002B3485">
        <w:t xml:space="preserve"> </w:t>
      </w:r>
      <w:r w:rsidR="003725A3" w:rsidRPr="009F54C1">
        <w:rPr>
          <w:u w:val="double"/>
        </w:rPr>
        <w:t>Recombination</w:t>
      </w:r>
      <w:r w:rsidR="00497074" w:rsidRPr="009F54C1">
        <w:rPr>
          <w:u w:val="double"/>
        </w:rPr>
        <w:t xml:space="preserve"> events </w:t>
      </w:r>
      <w:r w:rsidR="003725A3" w:rsidRPr="009F54C1">
        <w:rPr>
          <w:u w:val="double"/>
        </w:rPr>
        <w:t xml:space="preserve">between vaccine strains or vaccine and wild-type strains </w:t>
      </w:r>
      <w:r w:rsidR="006928DD">
        <w:rPr>
          <w:u w:val="double"/>
        </w:rPr>
        <w:t>have</w:t>
      </w:r>
      <w:r w:rsidR="003725A3" w:rsidRPr="009F54C1">
        <w:rPr>
          <w:u w:val="double"/>
        </w:rPr>
        <w:t xml:space="preserve"> also </w:t>
      </w:r>
      <w:r w:rsidR="006928DD">
        <w:rPr>
          <w:u w:val="double"/>
        </w:rPr>
        <w:t xml:space="preserve">been </w:t>
      </w:r>
      <w:r w:rsidR="003725A3" w:rsidRPr="009F54C1">
        <w:rPr>
          <w:u w:val="double"/>
        </w:rPr>
        <w:t>observed in the field</w:t>
      </w:r>
      <w:r w:rsidR="009126DE" w:rsidRPr="009F54C1">
        <w:rPr>
          <w:u w:val="double"/>
        </w:rPr>
        <w:t xml:space="preserve"> (Kvisgaard </w:t>
      </w:r>
      <w:r w:rsidR="009126DE" w:rsidRPr="009F54C1">
        <w:rPr>
          <w:i/>
          <w:u w:val="double"/>
        </w:rPr>
        <w:t>et al</w:t>
      </w:r>
      <w:r w:rsidR="009126DE" w:rsidRPr="009F54C1">
        <w:rPr>
          <w:u w:val="double"/>
        </w:rPr>
        <w:t>., 2020)</w:t>
      </w:r>
      <w:r w:rsidR="003725A3" w:rsidRPr="009F54C1">
        <w:rPr>
          <w:u w:val="double"/>
        </w:rPr>
        <w:t>.</w:t>
      </w:r>
      <w:r w:rsidR="003725A3">
        <w:t xml:space="preserve"> </w:t>
      </w:r>
      <w:r w:rsidR="00CC3A8D" w:rsidRPr="002B3485">
        <w:t>V</w:t>
      </w:r>
      <w:r w:rsidR="0053530A" w:rsidRPr="002B3485">
        <w:t xml:space="preserve">accines based on biotechnology </w:t>
      </w:r>
      <w:r w:rsidR="00CC3A8D" w:rsidRPr="002B3485">
        <w:t>are under development but not available on the market</w:t>
      </w:r>
      <w:r w:rsidR="00A152A6" w:rsidRPr="002B3485">
        <w:t xml:space="preserve"> yet</w:t>
      </w:r>
      <w:r w:rsidR="00CC3A8D" w:rsidRPr="002B3485">
        <w:t xml:space="preserve">. </w:t>
      </w:r>
      <w:r w:rsidR="00945CC7" w:rsidRPr="002B3485">
        <w:t xml:space="preserve">Guidelines for the production of veterinary vaccines are given in Chapter </w:t>
      </w:r>
      <w:r w:rsidR="001B2E14" w:rsidRPr="002B3485">
        <w:t>1</w:t>
      </w:r>
      <w:r w:rsidR="00945CC7" w:rsidRPr="002B3485">
        <w:t>.1.</w:t>
      </w:r>
      <w:r w:rsidR="00B83500">
        <w:t>8</w:t>
      </w:r>
      <w:r w:rsidR="00300EBE" w:rsidRPr="002B3485">
        <w:t xml:space="preserve"> </w:t>
      </w:r>
      <w:r w:rsidR="00945CC7" w:rsidRPr="002B3485">
        <w:rPr>
          <w:i/>
        </w:rPr>
        <w:t>Principles of veterinary vaccine production</w:t>
      </w:r>
      <w:r w:rsidR="00945CC7" w:rsidRPr="002B3485">
        <w:t xml:space="preserve">. The guidelines given here and in </w:t>
      </w:r>
      <w:r w:rsidR="00DB139C" w:rsidRPr="002B3485">
        <w:t>c</w:t>
      </w:r>
      <w:r w:rsidR="00945CC7" w:rsidRPr="002B3485">
        <w:t xml:space="preserve">hapter </w:t>
      </w:r>
      <w:r w:rsidR="001B2E14" w:rsidRPr="002B3485">
        <w:t>1</w:t>
      </w:r>
      <w:r w:rsidR="00945CC7" w:rsidRPr="002B3485">
        <w:t>.1.</w:t>
      </w:r>
      <w:r w:rsidR="00B83500">
        <w:t xml:space="preserve">8 </w:t>
      </w:r>
      <w:r w:rsidR="00945CC7" w:rsidRPr="002B3485">
        <w:t>are intended to be general in nature and may be supplemented by national and regional requirements.</w:t>
      </w:r>
    </w:p>
    <w:p w14:paraId="4A07DB5B" w14:textId="77777777" w:rsidR="0039647E" w:rsidRPr="002B3485" w:rsidRDefault="0039647E" w:rsidP="0039647E">
      <w:pPr>
        <w:pStyle w:val="1"/>
      </w:pPr>
      <w:r w:rsidRPr="002B3485">
        <w:t>2.</w:t>
      </w:r>
      <w:r w:rsidRPr="002B3485">
        <w:tab/>
        <w:t>Outline of production and minimum requirements for conventional vaccines</w:t>
      </w:r>
    </w:p>
    <w:p w14:paraId="2A770D9F" w14:textId="77777777" w:rsidR="00A246B1" w:rsidRPr="002B3485" w:rsidRDefault="00B712A3" w:rsidP="00884789">
      <w:pPr>
        <w:pStyle w:val="11"/>
      </w:pPr>
      <w:r w:rsidRPr="002B3485">
        <w:t>2.1.</w:t>
      </w:r>
      <w:r w:rsidR="00A246B1" w:rsidRPr="002B3485">
        <w:tab/>
        <w:t>Characteristics of the seed</w:t>
      </w:r>
    </w:p>
    <w:p w14:paraId="34526541" w14:textId="77777777" w:rsidR="001E4C3A" w:rsidRPr="002B3485" w:rsidRDefault="00B712A3" w:rsidP="00884789">
      <w:pPr>
        <w:pStyle w:val="111"/>
      </w:pPr>
      <w:r w:rsidRPr="002B3485">
        <w:t>2.1.1.</w:t>
      </w:r>
      <w:r w:rsidR="001E4C3A" w:rsidRPr="002B3485">
        <w:tab/>
        <w:t>Biological characteristics</w:t>
      </w:r>
    </w:p>
    <w:p w14:paraId="580335F2" w14:textId="77777777" w:rsidR="00A246B1" w:rsidRPr="002B3485" w:rsidRDefault="00A246B1" w:rsidP="00884789">
      <w:pPr>
        <w:pStyle w:val="111Para"/>
      </w:pPr>
      <w:r w:rsidRPr="002B3485">
        <w:t xml:space="preserve">The isolate of PRRSV used for vaccine production must be accompanied by a history describing its origin and passage history. The </w:t>
      </w:r>
      <w:r w:rsidR="001E4C3A" w:rsidRPr="002B3485">
        <w:t xml:space="preserve">master seed virus (MSV) </w:t>
      </w:r>
      <w:r w:rsidRPr="002B3485">
        <w:t>must be safe in swine at the intended age of vaccination and provide protection against challenge. Isolates for a MLV vaccine must be shown not to revert to virulence after passage in host animals.</w:t>
      </w:r>
    </w:p>
    <w:p w14:paraId="0E395BC2" w14:textId="77777777" w:rsidR="001E4C3A" w:rsidRPr="002B3485" w:rsidRDefault="00B712A3" w:rsidP="00884789">
      <w:pPr>
        <w:pStyle w:val="111"/>
      </w:pPr>
      <w:r w:rsidRPr="002B3485">
        <w:t>2.1.2.</w:t>
      </w:r>
      <w:r w:rsidR="001E4C3A" w:rsidRPr="002B3485">
        <w:tab/>
        <w:t>Quality criteria (sterility, purity, freedom from extraneous agents)</w:t>
      </w:r>
    </w:p>
    <w:p w14:paraId="4981E8F5" w14:textId="77777777" w:rsidR="00A246B1" w:rsidRPr="002B3485" w:rsidRDefault="00A246B1" w:rsidP="00884789">
      <w:pPr>
        <w:pStyle w:val="111Para"/>
      </w:pPr>
      <w:r w:rsidRPr="002B3485">
        <w:t xml:space="preserve">The MSV should be free from bacteria, fungi and mycoplasma. The MSV must be tested for and free </w:t>
      </w:r>
      <w:r w:rsidR="00E75000" w:rsidRPr="002B3485">
        <w:t>from</w:t>
      </w:r>
      <w:r w:rsidRPr="002B3485">
        <w:t xml:space="preserve"> extraneous viruses, including transmissible gastroenteritis virus</w:t>
      </w:r>
      <w:r w:rsidR="007E2591" w:rsidRPr="002B3485">
        <w:t>, porcine respiratory coronavirus</w:t>
      </w:r>
      <w:r w:rsidRPr="002B3485">
        <w:t>,</w:t>
      </w:r>
      <w:r w:rsidR="007E2591" w:rsidRPr="002B3485">
        <w:t xml:space="preserve"> porcine epidemic diarrhoea virus,</w:t>
      </w:r>
      <w:r w:rsidRPr="002B3485">
        <w:t xml:space="preserve"> porcine adenovirus,</w:t>
      </w:r>
      <w:r w:rsidR="00945CC7" w:rsidRPr="002B3485">
        <w:t xml:space="preserve"> porcine circovirus type 1 and 2,</w:t>
      </w:r>
      <w:r w:rsidRPr="002B3485">
        <w:t xml:space="preserve"> porcine haemagglutinating encephalitis virus, porcine parvovirus,</w:t>
      </w:r>
      <w:r w:rsidR="004D74DB" w:rsidRPr="002B3485">
        <w:t xml:space="preserve"> bovine viral diarrhoea virus, reovirus, and rabies virus by the fluorescent antibody technique. The MSV must be free from extraneous virus by CPE and haemadsorption on the Vero cell line and an embryonic swine cell type</w:t>
      </w:r>
      <w:r w:rsidRPr="002B3485">
        <w:t>.</w:t>
      </w:r>
    </w:p>
    <w:p w14:paraId="17D2E3C9" w14:textId="77777777" w:rsidR="00C86BF5" w:rsidRPr="002B3485" w:rsidRDefault="00B712A3" w:rsidP="00884789">
      <w:pPr>
        <w:pStyle w:val="11"/>
      </w:pPr>
      <w:r w:rsidRPr="002B3485">
        <w:t>2.2.</w:t>
      </w:r>
      <w:r w:rsidR="00C86BF5" w:rsidRPr="002B3485">
        <w:tab/>
        <w:t>Method of manufacture</w:t>
      </w:r>
    </w:p>
    <w:p w14:paraId="10795543" w14:textId="77777777" w:rsidR="00C86BF5" w:rsidRPr="002B3485" w:rsidRDefault="00B712A3" w:rsidP="00884789">
      <w:pPr>
        <w:pStyle w:val="111"/>
      </w:pPr>
      <w:r w:rsidRPr="002B3485">
        <w:t>2.2.1.</w:t>
      </w:r>
      <w:r w:rsidR="00C86BF5" w:rsidRPr="002B3485">
        <w:tab/>
        <w:t>Procedure</w:t>
      </w:r>
    </w:p>
    <w:p w14:paraId="19C8AA82" w14:textId="4E0CE8B5" w:rsidR="00C86BF5" w:rsidRPr="002B3485" w:rsidRDefault="00C86BF5" w:rsidP="00884789">
      <w:pPr>
        <w:pStyle w:val="111Para"/>
      </w:pPr>
      <w:r w:rsidRPr="002B3485">
        <w:t xml:space="preserve">PRRSV is propagated in a continuous </w:t>
      </w:r>
      <w:r w:rsidR="00390BEE" w:rsidRPr="002B3485">
        <w:t xml:space="preserve">cell line </w:t>
      </w:r>
      <w:r w:rsidRPr="002B3485">
        <w:t xml:space="preserve">such as </w:t>
      </w:r>
      <w:r w:rsidR="007E2591" w:rsidRPr="002B3485">
        <w:t xml:space="preserve">MARC-145 (clone of </w:t>
      </w:r>
      <w:r w:rsidRPr="002B3485">
        <w:t>MA-104</w:t>
      </w:r>
      <w:r w:rsidR="007E2591" w:rsidRPr="002B3485">
        <w:t>)</w:t>
      </w:r>
      <w:r w:rsidRPr="002B3485">
        <w:t xml:space="preserve"> </w:t>
      </w:r>
      <w:r w:rsidR="007E2591" w:rsidRPr="002B3485">
        <w:t>cells</w:t>
      </w:r>
      <w:r w:rsidRPr="002B3485">
        <w:t>. Viral propagation should not exceed five passages from the master seed virus (MSV) unless further passages prove to provide protection in swine</w:t>
      </w:r>
      <w:r w:rsidR="00560C96" w:rsidRPr="002B3485">
        <w:t>.</w:t>
      </w:r>
    </w:p>
    <w:p w14:paraId="4241F56C" w14:textId="604854A0" w:rsidR="00A246B1" w:rsidRPr="002B3485" w:rsidRDefault="00A246B1" w:rsidP="00884789">
      <w:pPr>
        <w:pStyle w:val="111Para"/>
      </w:pPr>
      <w:r w:rsidRPr="002B3485">
        <w:t>The cell line is seeded into suitable vessels. MEM supplemented with FBS is used as the medium for production</w:t>
      </w:r>
      <w:r w:rsidR="00017C66" w:rsidRPr="002B3485">
        <w:t xml:space="preserve">. </w:t>
      </w:r>
      <w:r w:rsidRPr="002B3485">
        <w:t>Cell cultures are inoculated directly with PRRS working virus stock, which is generally from 1</w:t>
      </w:r>
      <w:r w:rsidR="00ED514C" w:rsidRPr="002B3485">
        <w:t xml:space="preserve"> to </w:t>
      </w:r>
      <w:r w:rsidRPr="002B3485">
        <w:t>4</w:t>
      </w:r>
      <w:r w:rsidR="001B2E14" w:rsidRPr="002B3485">
        <w:t> </w:t>
      </w:r>
      <w:r w:rsidRPr="002B3485">
        <w:t>passages from the MSV. Inoculated cultures are incubated for 1</w:t>
      </w:r>
      <w:r w:rsidR="00ED514C" w:rsidRPr="002B3485">
        <w:t>–</w:t>
      </w:r>
      <w:r w:rsidRPr="002B3485">
        <w:t>8</w:t>
      </w:r>
      <w:r w:rsidR="001B2E14" w:rsidRPr="002B3485">
        <w:t> </w:t>
      </w:r>
      <w:r w:rsidRPr="002B3485">
        <w:t>days before harvesting the culture medium. During incubation, the cultures are observed daily for CPE and bacterial contamination.</w:t>
      </w:r>
    </w:p>
    <w:p w14:paraId="777112E9" w14:textId="77777777" w:rsidR="00A246B1" w:rsidRPr="002B3485" w:rsidRDefault="00A246B1" w:rsidP="00884789">
      <w:pPr>
        <w:pStyle w:val="111Para"/>
      </w:pPr>
      <w:r w:rsidRPr="002B3485">
        <w:t>Killed virus vaccines are chemically inactivated with either formalin or binary ethylenimine and mixed with a suitable adjuvant. MLV vaccines are generally mixed with a stabili</w:t>
      </w:r>
      <w:r w:rsidR="00E75000" w:rsidRPr="002B3485">
        <w:t>s</w:t>
      </w:r>
      <w:r w:rsidRPr="002B3485">
        <w:t>er before bottling and lyophilisation.</w:t>
      </w:r>
      <w:r w:rsidR="00B8707A" w:rsidRPr="002B3485">
        <w:t xml:space="preserve"> If formalin is used as an inactivant, the final product should be tested for residual formaldehyde concentration</w:t>
      </w:r>
      <w:r w:rsidR="00F969F9" w:rsidRPr="002B3485">
        <w:t>,</w:t>
      </w:r>
      <w:r w:rsidR="00B8707A" w:rsidRPr="002B3485">
        <w:t xml:space="preserve"> </w:t>
      </w:r>
      <w:r w:rsidR="00362A63" w:rsidRPr="002B3485">
        <w:t xml:space="preserve">which </w:t>
      </w:r>
      <w:r w:rsidR="00B8707A" w:rsidRPr="002B3485">
        <w:t>should not exceed 0.</w:t>
      </w:r>
      <w:r w:rsidR="00994988" w:rsidRPr="002B3485">
        <w:t>74 </w:t>
      </w:r>
      <w:r w:rsidR="00B8707A" w:rsidRPr="002B3485">
        <w:t>g/litre.</w:t>
      </w:r>
    </w:p>
    <w:p w14:paraId="47EF7D50" w14:textId="77777777" w:rsidR="009E259B" w:rsidRPr="002B3485" w:rsidRDefault="00B712A3" w:rsidP="00884789">
      <w:pPr>
        <w:pStyle w:val="111"/>
      </w:pPr>
      <w:r w:rsidRPr="002B3485">
        <w:t>2.2.2.</w:t>
      </w:r>
      <w:r w:rsidR="009E259B" w:rsidRPr="002B3485">
        <w:tab/>
        <w:t>Requirements for substrates and media</w:t>
      </w:r>
    </w:p>
    <w:p w14:paraId="49A74BE4" w14:textId="77777777" w:rsidR="009E259B" w:rsidRPr="002B3485" w:rsidRDefault="009E259B" w:rsidP="00884789">
      <w:pPr>
        <w:pStyle w:val="111Para"/>
      </w:pPr>
      <w:r w:rsidRPr="002B3485">
        <w:t xml:space="preserve">The FBS must be free from pestivirus </w:t>
      </w:r>
      <w:r w:rsidR="007E2591" w:rsidRPr="002B3485">
        <w:t xml:space="preserve">and </w:t>
      </w:r>
      <w:r w:rsidRPr="002B3485">
        <w:t>antibodies to pestivirus and free from bovine spongiform encephalopathy risk.</w:t>
      </w:r>
    </w:p>
    <w:p w14:paraId="32173DE6" w14:textId="77777777" w:rsidR="00A246B1" w:rsidRPr="002B3485" w:rsidRDefault="00B712A3" w:rsidP="00884789">
      <w:pPr>
        <w:pStyle w:val="111"/>
      </w:pPr>
      <w:r w:rsidRPr="002B3485">
        <w:t>2.2.3.</w:t>
      </w:r>
      <w:r w:rsidR="00A246B1" w:rsidRPr="002B3485">
        <w:tab/>
        <w:t>In-process control</w:t>
      </w:r>
    </w:p>
    <w:p w14:paraId="40AE72C0" w14:textId="77777777" w:rsidR="00A246B1" w:rsidRPr="002B3485" w:rsidRDefault="00A246B1" w:rsidP="00884789">
      <w:pPr>
        <w:pStyle w:val="111Para"/>
      </w:pPr>
      <w:r w:rsidRPr="002B3485">
        <w:t xml:space="preserve">Production lots of PRRSV </w:t>
      </w:r>
      <w:r w:rsidR="007E2591" w:rsidRPr="002B3485">
        <w:t xml:space="preserve">for MLV and for inactivated (killed) virus vaccines </w:t>
      </w:r>
      <w:r w:rsidRPr="002B3485">
        <w:t>must be titrated in tissue culture for standardi</w:t>
      </w:r>
      <w:r w:rsidR="00ED514C" w:rsidRPr="002B3485">
        <w:t>s</w:t>
      </w:r>
      <w:r w:rsidRPr="002B3485">
        <w:t>ation of the product. Low</w:t>
      </w:r>
      <w:r w:rsidR="00E75000" w:rsidRPr="002B3485">
        <w:t>-</w:t>
      </w:r>
      <w:r w:rsidRPr="002B3485">
        <w:t>titred lots may be concentrated or blended with higher</w:t>
      </w:r>
      <w:r w:rsidR="00E75000" w:rsidRPr="002B3485">
        <w:t>-</w:t>
      </w:r>
      <w:r w:rsidRPr="002B3485">
        <w:t>titred l</w:t>
      </w:r>
      <w:r w:rsidR="00ED514C" w:rsidRPr="002B3485">
        <w:t>ots to achieve the correct titre</w:t>
      </w:r>
      <w:r w:rsidRPr="002B3485">
        <w:t>.</w:t>
      </w:r>
    </w:p>
    <w:p w14:paraId="7F75138D" w14:textId="77777777" w:rsidR="00A246B1" w:rsidRPr="002B3485" w:rsidRDefault="00B712A3" w:rsidP="00884789">
      <w:pPr>
        <w:pStyle w:val="111"/>
      </w:pPr>
      <w:r w:rsidRPr="002B3485">
        <w:t>2.2.4.</w:t>
      </w:r>
      <w:r w:rsidR="00A246B1" w:rsidRPr="002B3485">
        <w:tab/>
      </w:r>
      <w:r w:rsidR="003F73A2" w:rsidRPr="002B3485">
        <w:t>Final product b</w:t>
      </w:r>
      <w:r w:rsidR="00A246B1" w:rsidRPr="002B3485">
        <w:t xml:space="preserve">atch </w:t>
      </w:r>
      <w:r w:rsidR="003F73A2" w:rsidRPr="002B3485">
        <w:t>tests</w:t>
      </w:r>
    </w:p>
    <w:p w14:paraId="497C0654" w14:textId="77777777" w:rsidR="00761087" w:rsidRPr="002B3485" w:rsidRDefault="00A246B1" w:rsidP="00884789">
      <w:pPr>
        <w:pStyle w:val="111Para"/>
      </w:pPr>
      <w:r w:rsidRPr="002B3485">
        <w:t>Final container samples are tested for purity, safety and potency. MLV vials are also tested for the maximum allowable moisture content.</w:t>
      </w:r>
    </w:p>
    <w:p w14:paraId="360B92F7" w14:textId="77777777" w:rsidR="00A246B1" w:rsidRPr="002B3485" w:rsidRDefault="00B712A3" w:rsidP="00884789">
      <w:pPr>
        <w:pStyle w:val="i"/>
      </w:pPr>
      <w:r w:rsidRPr="002B3485">
        <w:t>i)</w:t>
      </w:r>
      <w:r w:rsidRPr="002B3485">
        <w:tab/>
      </w:r>
      <w:r w:rsidR="00C7588A" w:rsidRPr="002B3485">
        <w:t>Sterility and p</w:t>
      </w:r>
      <w:r w:rsidR="00A246B1" w:rsidRPr="002B3485">
        <w:t>urity</w:t>
      </w:r>
    </w:p>
    <w:p w14:paraId="7511EE63" w14:textId="486DECF7" w:rsidR="00A246B1" w:rsidRPr="002B3485" w:rsidRDefault="00A246B1" w:rsidP="00943B61">
      <w:pPr>
        <w:pStyle w:val="afourthpara"/>
      </w:pPr>
      <w:r w:rsidRPr="002B3485">
        <w:t>Samples are examined for bacterial</w:t>
      </w:r>
      <w:r w:rsidR="00B8707A" w:rsidRPr="002B3485">
        <w:t>,</w:t>
      </w:r>
      <w:r w:rsidRPr="002B3485">
        <w:t xml:space="preserve"> fungal </w:t>
      </w:r>
      <w:r w:rsidR="00B8707A" w:rsidRPr="002B3485">
        <w:t xml:space="preserve">and pestivirus </w:t>
      </w:r>
      <w:r w:rsidRPr="002B3485">
        <w:t>contamination. To test for bacteria</w:t>
      </w:r>
      <w:r w:rsidR="00C7588A" w:rsidRPr="002B3485">
        <w:t xml:space="preserve"> in a MLV vaccine</w:t>
      </w:r>
      <w:r w:rsidRPr="002B3485">
        <w:t xml:space="preserve">, </w:t>
      </w:r>
      <w:r w:rsidR="00E75000" w:rsidRPr="002B3485">
        <w:t>ten</w:t>
      </w:r>
      <w:r w:rsidRPr="002B3485">
        <w:t xml:space="preserve"> vessels, each containing 120</w:t>
      </w:r>
      <w:r w:rsidR="001B2E14" w:rsidRPr="002B3485">
        <w:t> </w:t>
      </w:r>
      <w:r w:rsidRPr="002B3485">
        <w:t>ml of soybean casein digest medium, are inoculated with 0.2</w:t>
      </w:r>
      <w:r w:rsidR="001B2E14" w:rsidRPr="002B3485">
        <w:t> </w:t>
      </w:r>
      <w:r w:rsidRPr="002B3485">
        <w:t xml:space="preserve">ml from ten final-container samples. The </w:t>
      </w:r>
      <w:r w:rsidR="00E75000" w:rsidRPr="002B3485">
        <w:t>ten</w:t>
      </w:r>
      <w:r w:rsidRPr="002B3485">
        <w:t xml:space="preserve"> vessels are incubated at 30</w:t>
      </w:r>
      <w:r w:rsidR="00ED514C" w:rsidRPr="002B3485">
        <w:t>–</w:t>
      </w:r>
      <w:r w:rsidRPr="002B3485">
        <w:t>35</w:t>
      </w:r>
      <w:r w:rsidR="00ED514C" w:rsidRPr="002B3485">
        <w:t>°</w:t>
      </w:r>
      <w:r w:rsidRPr="002B3485">
        <w:t>C for 14</w:t>
      </w:r>
      <w:r w:rsidR="001B2E14" w:rsidRPr="002B3485">
        <w:t> </w:t>
      </w:r>
      <w:r w:rsidRPr="002B3485">
        <w:t xml:space="preserve">days and observed for bacterial growth. To test for fungi, </w:t>
      </w:r>
      <w:r w:rsidR="00E75000" w:rsidRPr="002B3485">
        <w:t>ten</w:t>
      </w:r>
      <w:r w:rsidRPr="002B3485">
        <w:t xml:space="preserve"> vessels, each containing 40</w:t>
      </w:r>
      <w:r w:rsidR="001B2E14" w:rsidRPr="002B3485">
        <w:t> </w:t>
      </w:r>
      <w:r w:rsidRPr="002B3485">
        <w:t>ml of soybean casein digest medium, are inoculated with 0.2</w:t>
      </w:r>
      <w:r w:rsidR="001B2E14" w:rsidRPr="002B3485">
        <w:t> </w:t>
      </w:r>
      <w:r w:rsidRPr="002B3485">
        <w:t>ml from ten final-container samples. The vessels are incubated at 20</w:t>
      </w:r>
      <w:r w:rsidR="00ED514C" w:rsidRPr="002B3485">
        <w:t>–</w:t>
      </w:r>
      <w:r w:rsidRPr="002B3485">
        <w:t>25</w:t>
      </w:r>
      <w:r w:rsidR="00ED514C" w:rsidRPr="002B3485">
        <w:t>°</w:t>
      </w:r>
      <w:r w:rsidRPr="002B3485">
        <w:t>C for 14</w:t>
      </w:r>
      <w:r w:rsidR="001B2E14" w:rsidRPr="002B3485">
        <w:t> </w:t>
      </w:r>
      <w:r w:rsidRPr="002B3485">
        <w:t>days and observed for fungal growth.</w:t>
      </w:r>
      <w:r w:rsidR="00C7588A" w:rsidRPr="002B3485">
        <w:t xml:space="preserve"> Killed vaccines require 1.0 ml from ten final container samples be inoculated into the appropriate ten vessels of media.</w:t>
      </w:r>
      <w:r w:rsidR="00A056CC" w:rsidRPr="002B3485">
        <w:t xml:space="preserve"> Pestivirus contamination should be evaluated according to the guidelines </w:t>
      </w:r>
      <w:r w:rsidR="00943B61" w:rsidRPr="002B3485">
        <w:t>given in Chapter 1.1.</w:t>
      </w:r>
      <w:r w:rsidR="00B83500">
        <w:t>9</w:t>
      </w:r>
      <w:r w:rsidR="00943B61" w:rsidRPr="002B3485">
        <w:t xml:space="preserve"> </w:t>
      </w:r>
      <w:r w:rsidR="00943B61" w:rsidRPr="002B3485">
        <w:rPr>
          <w:i/>
        </w:rPr>
        <w:t xml:space="preserve">Tests for sterility and freedom from contamination </w:t>
      </w:r>
      <w:r w:rsidR="00135F11" w:rsidRPr="002B3485">
        <w:rPr>
          <w:i/>
        </w:rPr>
        <w:t>of biological materials</w:t>
      </w:r>
      <w:r w:rsidR="00135F11" w:rsidRPr="002B3485">
        <w:t xml:space="preserve"> </w:t>
      </w:r>
      <w:r w:rsidR="00135F11" w:rsidRPr="00135F11">
        <w:rPr>
          <w:i/>
        </w:rPr>
        <w:t>intended for veterinary use</w:t>
      </w:r>
      <w:r w:rsidR="00135F11">
        <w:t xml:space="preserve"> </w:t>
      </w:r>
      <w:r w:rsidR="00943B61" w:rsidRPr="002B3485">
        <w:t xml:space="preserve">and Chapter </w:t>
      </w:r>
      <w:r w:rsidR="005051E9">
        <w:t>3</w:t>
      </w:r>
      <w:r w:rsidR="00943B61" w:rsidRPr="002B3485">
        <w:t xml:space="preserve">.8.3. </w:t>
      </w:r>
      <w:r w:rsidR="00943B61" w:rsidRPr="002B3485">
        <w:rPr>
          <w:i/>
        </w:rPr>
        <w:t>Classical swine fever</w:t>
      </w:r>
      <w:r w:rsidR="00943B61" w:rsidRPr="006928DD">
        <w:rPr>
          <w:i/>
          <w:strike/>
        </w:rPr>
        <w:t xml:space="preserve"> </w:t>
      </w:r>
      <w:r w:rsidR="00943B61" w:rsidRPr="006928DD">
        <w:rPr>
          <w:strike/>
        </w:rPr>
        <w:t>(</w:t>
      </w:r>
      <w:r w:rsidR="00943B61" w:rsidRPr="006928DD">
        <w:rPr>
          <w:i/>
          <w:strike/>
        </w:rPr>
        <w:t>hog cholera</w:t>
      </w:r>
      <w:r w:rsidR="00943B61" w:rsidRPr="006928DD">
        <w:rPr>
          <w:strike/>
        </w:rPr>
        <w:t>)</w:t>
      </w:r>
      <w:r w:rsidR="00943B61" w:rsidRPr="002B3485">
        <w:t>.</w:t>
      </w:r>
    </w:p>
    <w:p w14:paraId="4BF331F1" w14:textId="77777777" w:rsidR="00A246B1" w:rsidRPr="002B3485" w:rsidRDefault="00B712A3" w:rsidP="00884789">
      <w:pPr>
        <w:pStyle w:val="i"/>
      </w:pPr>
      <w:r w:rsidRPr="002B3485">
        <w:t>ii)</w:t>
      </w:r>
      <w:r w:rsidRPr="002B3485">
        <w:tab/>
      </w:r>
      <w:r w:rsidR="00A246B1" w:rsidRPr="002B3485">
        <w:t>Safety</w:t>
      </w:r>
    </w:p>
    <w:p w14:paraId="4BCFCCA2" w14:textId="527658AB" w:rsidR="00A246B1" w:rsidRPr="009027A6" w:rsidRDefault="00E57454" w:rsidP="004A5115">
      <w:pPr>
        <w:pStyle w:val="afourthpara"/>
      </w:pPr>
      <w:bookmarkStart w:id="1" w:name="_Hlk51257932"/>
      <w:r w:rsidRPr="009027A6">
        <w:rPr>
          <w:u w:val="double"/>
        </w:rPr>
        <w:t>T</w:t>
      </w:r>
      <w:r w:rsidR="002C67AB" w:rsidRPr="009027A6">
        <w:rPr>
          <w:u w:val="double"/>
        </w:rPr>
        <w:t>arget animal batch release safety tests or laboratory animal batch release safety tests should be avoided wherever possible</w:t>
      </w:r>
      <w:r w:rsidR="009027A6" w:rsidRPr="009027A6">
        <w:rPr>
          <w:u w:val="double"/>
        </w:rPr>
        <w:t>. However, if animal-based batch release safety testing cannot be avoided, the testing should conform to the 3R principles</w:t>
      </w:r>
      <w:bookmarkEnd w:id="1"/>
      <w:r w:rsidR="002C67AB" w:rsidRPr="009027A6">
        <w:rPr>
          <w:u w:val="double"/>
        </w:rPr>
        <w:t>.</w:t>
      </w:r>
      <w:r w:rsidR="002C67AB" w:rsidRPr="009027A6">
        <w:t xml:space="preserve"> </w:t>
      </w:r>
      <w:r w:rsidR="00A246B1" w:rsidRPr="009027A6">
        <w:rPr>
          <w:strike/>
        </w:rPr>
        <w:t xml:space="preserve">Safety </w:t>
      </w:r>
      <w:r w:rsidR="00C93176" w:rsidRPr="009027A6">
        <w:rPr>
          <w:u w:val="double"/>
        </w:rPr>
        <w:t xml:space="preserve">If </w:t>
      </w:r>
      <w:r w:rsidR="0038126F" w:rsidRPr="009027A6">
        <w:rPr>
          <w:u w:val="double"/>
        </w:rPr>
        <w:t>regula</w:t>
      </w:r>
      <w:r w:rsidR="00881BE6" w:rsidRPr="009027A6">
        <w:rPr>
          <w:u w:val="double"/>
        </w:rPr>
        <w:t>tory</w:t>
      </w:r>
      <w:r w:rsidR="00C93176" w:rsidRPr="009027A6">
        <w:rPr>
          <w:u w:val="double"/>
        </w:rPr>
        <w:t xml:space="preserve"> authorities require such</w:t>
      </w:r>
      <w:r w:rsidR="00C93176" w:rsidRPr="009027A6">
        <w:t xml:space="preserve"> </w:t>
      </w:r>
      <w:r w:rsidR="00A246B1" w:rsidRPr="009027A6">
        <w:t xml:space="preserve">tests </w:t>
      </w:r>
      <w:r w:rsidR="00C93176" w:rsidRPr="009027A6">
        <w:rPr>
          <w:u w:val="double"/>
        </w:rPr>
        <w:t>they</w:t>
      </w:r>
      <w:r w:rsidR="00C93176" w:rsidRPr="009027A6">
        <w:t xml:space="preserve"> </w:t>
      </w:r>
      <w:r w:rsidR="00A246B1" w:rsidRPr="009027A6">
        <w:t>can be conducted in a combination of guinea</w:t>
      </w:r>
      <w:r w:rsidR="00E75000" w:rsidRPr="009027A6">
        <w:t>-</w:t>
      </w:r>
      <w:r w:rsidR="00A246B1" w:rsidRPr="009027A6">
        <w:t>pigs, mice or pigs.</w:t>
      </w:r>
    </w:p>
    <w:p w14:paraId="7DEA33C5" w14:textId="77777777" w:rsidR="00A246B1" w:rsidRPr="002B3485" w:rsidRDefault="00B712A3" w:rsidP="00884789">
      <w:pPr>
        <w:pStyle w:val="i"/>
      </w:pPr>
      <w:r w:rsidRPr="002B3485">
        <w:t>iii)</w:t>
      </w:r>
      <w:r w:rsidRPr="002B3485">
        <w:tab/>
      </w:r>
      <w:r w:rsidR="00C7588A" w:rsidRPr="002B3485">
        <w:t>Batch p</w:t>
      </w:r>
      <w:r w:rsidR="00A246B1" w:rsidRPr="002B3485">
        <w:t>otency</w:t>
      </w:r>
    </w:p>
    <w:p w14:paraId="1CD1135D" w14:textId="77777777" w:rsidR="00A246B1" w:rsidRPr="002B3485" w:rsidRDefault="00A246B1" w:rsidP="004A5115">
      <w:pPr>
        <w:pStyle w:val="afourthpara"/>
      </w:pPr>
      <w:r w:rsidRPr="002B3485">
        <w:t>Final container samples of an MLV vaccine are titrated (log</w:t>
      </w:r>
      <w:r w:rsidRPr="00E13AE9">
        <w:rPr>
          <w:vertAlign w:val="subscript"/>
        </w:rPr>
        <w:t>10</w:t>
      </w:r>
      <w:r w:rsidRPr="002B3485">
        <w:t>) in microtitre plates for determination of the titr</w:t>
      </w:r>
      <w:r w:rsidR="009F72CE" w:rsidRPr="002B3485">
        <w:t>e</w:t>
      </w:r>
      <w:r w:rsidRPr="002B3485">
        <w:t>.</w:t>
      </w:r>
    </w:p>
    <w:p w14:paraId="1BE0A7EF" w14:textId="66DF6CB2" w:rsidR="00A246B1" w:rsidRPr="002B3485" w:rsidRDefault="008C240E" w:rsidP="004A5115">
      <w:pPr>
        <w:pStyle w:val="afourthlevel"/>
      </w:pPr>
      <w:r>
        <w:t>a)</w:t>
      </w:r>
      <w:r w:rsidR="00A246B1" w:rsidRPr="002B3485">
        <w:tab/>
        <w:t>Test procedure</w:t>
      </w:r>
    </w:p>
    <w:p w14:paraId="14974ACD" w14:textId="77777777" w:rsidR="00A246B1" w:rsidRPr="002B3485" w:rsidRDefault="00A246B1" w:rsidP="004A5115">
      <w:pPr>
        <w:pStyle w:val="dotsixthlevel"/>
      </w:pPr>
      <w:r w:rsidRPr="002B3485">
        <w:t>i)</w:t>
      </w:r>
      <w:r w:rsidRPr="002B3485">
        <w:tab/>
        <w:t>Prepare tenfold dilutions from 10</w:t>
      </w:r>
      <w:r w:rsidR="00940A12" w:rsidRPr="00E13AE9">
        <w:rPr>
          <w:vertAlign w:val="superscript"/>
        </w:rPr>
        <w:t>–</w:t>
      </w:r>
      <w:r w:rsidRPr="00E13AE9">
        <w:rPr>
          <w:vertAlign w:val="superscript"/>
        </w:rPr>
        <w:t>1</w:t>
      </w:r>
      <w:r w:rsidRPr="002B3485">
        <w:t xml:space="preserve"> through 10</w:t>
      </w:r>
      <w:r w:rsidR="00ED514C" w:rsidRPr="00E13AE9">
        <w:rPr>
          <w:vertAlign w:val="superscript"/>
        </w:rPr>
        <w:t>–</w:t>
      </w:r>
      <w:r w:rsidRPr="00E13AE9">
        <w:rPr>
          <w:vertAlign w:val="superscript"/>
        </w:rPr>
        <w:t>5</w:t>
      </w:r>
      <w:r w:rsidRPr="002B3485">
        <w:t xml:space="preserve"> by using 0.2</w:t>
      </w:r>
      <w:r w:rsidR="001B2E14" w:rsidRPr="002B3485">
        <w:t> </w:t>
      </w:r>
      <w:r w:rsidRPr="002B3485">
        <w:t>ml of rehydrated test vaccine and 1.8</w:t>
      </w:r>
      <w:r w:rsidR="001B2E14" w:rsidRPr="002B3485">
        <w:t> </w:t>
      </w:r>
      <w:r w:rsidRPr="002B3485">
        <w:t>ml of MEM. An internal positive control PRRSV should be titrated in the appropriate range.</w:t>
      </w:r>
    </w:p>
    <w:p w14:paraId="0B1D5F2F" w14:textId="51E3550B" w:rsidR="00A246B1" w:rsidRPr="002B3485" w:rsidRDefault="00A246B1" w:rsidP="004A5115">
      <w:pPr>
        <w:pStyle w:val="dotsixthlevel"/>
      </w:pPr>
      <w:r w:rsidRPr="002B3485">
        <w:t>ii)</w:t>
      </w:r>
      <w:r w:rsidRPr="002B3485">
        <w:tab/>
        <w:t>Inoculate 0.1</w:t>
      </w:r>
      <w:r w:rsidR="001B2E14" w:rsidRPr="002B3485">
        <w:t> </w:t>
      </w:r>
      <w:r w:rsidRPr="002B3485">
        <w:t xml:space="preserve">ml/well from each dilution into five wells of a 96-well plate containing </w:t>
      </w:r>
      <w:r w:rsidR="00BA5054" w:rsidRPr="002B3485">
        <w:t xml:space="preserve">MARC-145 </w:t>
      </w:r>
      <w:r w:rsidRPr="002B3485">
        <w:t>monolayers.</w:t>
      </w:r>
    </w:p>
    <w:p w14:paraId="00D95735" w14:textId="77777777" w:rsidR="00A246B1" w:rsidRPr="002B3485" w:rsidRDefault="00A246B1" w:rsidP="004A5115">
      <w:pPr>
        <w:pStyle w:val="dotsixthlevel"/>
      </w:pPr>
      <w:r w:rsidRPr="002B3485">
        <w:t>iii)</w:t>
      </w:r>
      <w:r w:rsidRPr="002B3485">
        <w:tab/>
        <w:t xml:space="preserve">Incubate the plate at </w:t>
      </w:r>
      <w:smartTag w:uri="urn:schemas-microsoft-com:office:smarttags" w:element="metricconverter">
        <w:smartTagPr>
          <w:attr w:name="ProductID" w:val="37ﾰC"/>
        </w:smartTagPr>
        <w:r w:rsidRPr="002B3485">
          <w:t>37°C</w:t>
        </w:r>
      </w:smartTag>
      <w:r w:rsidRPr="002B3485">
        <w:t xml:space="preserve"> in a CO</w:t>
      </w:r>
      <w:r w:rsidRPr="00E13AE9">
        <w:rPr>
          <w:vertAlign w:val="subscript"/>
        </w:rPr>
        <w:t>2</w:t>
      </w:r>
      <w:r w:rsidRPr="002B3485">
        <w:t xml:space="preserve"> atmosphere for 5</w:t>
      </w:r>
      <w:r w:rsidR="008471DD" w:rsidRPr="002B3485">
        <w:t>–</w:t>
      </w:r>
      <w:r w:rsidRPr="002B3485">
        <w:t>7</w:t>
      </w:r>
      <w:r w:rsidR="001B2E14" w:rsidRPr="002B3485">
        <w:t> </w:t>
      </w:r>
      <w:r w:rsidRPr="002B3485">
        <w:t>days.</w:t>
      </w:r>
    </w:p>
    <w:p w14:paraId="2CF34A85" w14:textId="77777777" w:rsidR="00A246B1" w:rsidRPr="002B3485" w:rsidRDefault="00A246B1" w:rsidP="004A5115">
      <w:pPr>
        <w:pStyle w:val="dotsixthlevel"/>
      </w:pPr>
      <w:r w:rsidRPr="002B3485">
        <w:t>iv)</w:t>
      </w:r>
      <w:r w:rsidRPr="002B3485">
        <w:tab/>
        <w:t>Read the plates microscopically for CPE. The internal positive control PRRSV should give a tit</w:t>
      </w:r>
      <w:r w:rsidR="00ED514C" w:rsidRPr="002B3485">
        <w:t>re</w:t>
      </w:r>
      <w:r w:rsidRPr="002B3485">
        <w:t xml:space="preserve"> within 0.3</w:t>
      </w:r>
      <w:r w:rsidR="001B2E14" w:rsidRPr="002B3485">
        <w:t> </w:t>
      </w:r>
      <w:r w:rsidRPr="002B3485">
        <w:t>log</w:t>
      </w:r>
      <w:r w:rsidRPr="00E13AE9">
        <w:rPr>
          <w:vertAlign w:val="subscript"/>
        </w:rPr>
        <w:t>10</w:t>
      </w:r>
      <w:r w:rsidRPr="002B3485">
        <w:t xml:space="preserve"> TCID</w:t>
      </w:r>
      <w:r w:rsidRPr="00E13AE9">
        <w:rPr>
          <w:vertAlign w:val="subscript"/>
        </w:rPr>
        <w:t>50</w:t>
      </w:r>
      <w:r w:rsidRPr="002B3485">
        <w:t xml:space="preserve"> from its predetermined mean.</w:t>
      </w:r>
    </w:p>
    <w:p w14:paraId="0C7EA7FD" w14:textId="77777777" w:rsidR="00A246B1" w:rsidRPr="002B3485" w:rsidRDefault="00A246B1" w:rsidP="004A5115">
      <w:pPr>
        <w:pStyle w:val="dotsixthlevel"/>
      </w:pPr>
      <w:r w:rsidRPr="002B3485">
        <w:t>v)</w:t>
      </w:r>
      <w:r w:rsidRPr="002B3485">
        <w:tab/>
        <w:t>Determine the TCID</w:t>
      </w:r>
      <w:r w:rsidRPr="00E13AE9">
        <w:rPr>
          <w:vertAlign w:val="subscript"/>
        </w:rPr>
        <w:t>50</w:t>
      </w:r>
      <w:r w:rsidRPr="002B3485">
        <w:t>/dose by the Spearman</w:t>
      </w:r>
      <w:r w:rsidR="00ED514C" w:rsidRPr="002B3485">
        <w:t>–</w:t>
      </w:r>
      <w:r w:rsidRPr="002B3485">
        <w:t>Kärber method. The release tit</w:t>
      </w:r>
      <w:r w:rsidR="00ED514C" w:rsidRPr="002B3485">
        <w:t>re</w:t>
      </w:r>
      <w:r w:rsidRPr="002B3485">
        <w:t xml:space="preserve"> must be at lea</w:t>
      </w:r>
      <w:r w:rsidR="008471DD" w:rsidRPr="002B3485">
        <w:t>st 1.2</w:t>
      </w:r>
      <w:r w:rsidR="00DC16E4" w:rsidRPr="002B3485">
        <w:t> </w:t>
      </w:r>
      <w:r w:rsidR="008471DD" w:rsidRPr="002B3485">
        <w:t>logs higher than the tit</w:t>
      </w:r>
      <w:r w:rsidRPr="002B3485">
        <w:t>r</w:t>
      </w:r>
      <w:r w:rsidR="008471DD" w:rsidRPr="002B3485">
        <w:t>e</w:t>
      </w:r>
      <w:r w:rsidRPr="002B3485">
        <w:t xml:space="preserve"> used in the immunogenicity trial. The 1.2</w:t>
      </w:r>
      <w:r w:rsidR="001B2E14" w:rsidRPr="002B3485">
        <w:t> </w:t>
      </w:r>
      <w:r w:rsidRPr="002B3485">
        <w:t>logs include 0.5</w:t>
      </w:r>
      <w:r w:rsidR="001B2E14" w:rsidRPr="002B3485">
        <w:t> </w:t>
      </w:r>
      <w:r w:rsidRPr="002B3485">
        <w:t>logs for stability throughout the shelf life of the product and 0.7</w:t>
      </w:r>
      <w:r w:rsidR="001B2E14" w:rsidRPr="002B3485">
        <w:t> </w:t>
      </w:r>
      <w:r w:rsidRPr="002B3485">
        <w:t>logs for potency test variability.</w:t>
      </w:r>
    </w:p>
    <w:p w14:paraId="71FF4174" w14:textId="77777777" w:rsidR="00A246B1" w:rsidRPr="002B3485" w:rsidRDefault="00A246B1" w:rsidP="004A5115">
      <w:pPr>
        <w:pStyle w:val="111Para"/>
      </w:pPr>
      <w:r w:rsidRPr="002B3485">
        <w:t>Killed virus vaccines may use host animal or laboratory animal vaccination/serology tests or vaccination/challenge tests to determine potency of the final product. Parallel-line assays using ELISA antigen-quantifying techniques to compare a standard with the final product are acceptable in determining the relative potency of a product. The standard should be shown to be protective in the host animal.</w:t>
      </w:r>
    </w:p>
    <w:p w14:paraId="687EEB99" w14:textId="77777777" w:rsidR="00A0347B" w:rsidRPr="002B3485" w:rsidRDefault="00B712A3" w:rsidP="004A5115">
      <w:pPr>
        <w:pStyle w:val="11"/>
      </w:pPr>
      <w:r w:rsidRPr="002B3485">
        <w:t>2.3.</w:t>
      </w:r>
      <w:r w:rsidR="00A0347B" w:rsidRPr="002B3485">
        <w:tab/>
        <w:t>Requirements for authorisation</w:t>
      </w:r>
    </w:p>
    <w:p w14:paraId="682136C1" w14:textId="77777777" w:rsidR="00A0347B" w:rsidRPr="002B3485" w:rsidRDefault="00B712A3" w:rsidP="004A5115">
      <w:pPr>
        <w:pStyle w:val="111"/>
      </w:pPr>
      <w:r w:rsidRPr="002B3485">
        <w:t>2.3.1.</w:t>
      </w:r>
      <w:r w:rsidR="00A0347B" w:rsidRPr="002B3485">
        <w:tab/>
        <w:t>Safety requirements</w:t>
      </w:r>
    </w:p>
    <w:p w14:paraId="5D3E72B6" w14:textId="77777777" w:rsidR="00A0347B" w:rsidRPr="002B3485" w:rsidRDefault="00B712A3" w:rsidP="004A5115">
      <w:pPr>
        <w:pStyle w:val="i"/>
      </w:pPr>
      <w:r w:rsidRPr="002B3485">
        <w:t>i)</w:t>
      </w:r>
      <w:r w:rsidRPr="002B3485">
        <w:tab/>
      </w:r>
      <w:r w:rsidR="00A0347B" w:rsidRPr="002B3485">
        <w:t>Target and non-target animal safety</w:t>
      </w:r>
    </w:p>
    <w:p w14:paraId="3FC39FD6" w14:textId="77777777" w:rsidR="00A0347B" w:rsidRPr="002B3485" w:rsidRDefault="00A0347B" w:rsidP="004A5115">
      <w:pPr>
        <w:pStyle w:val="afourthpara"/>
      </w:pPr>
      <w:r w:rsidRPr="002B3485">
        <w:t>Field trial studies should be conducted to determine the safety of the vaccine. Non</w:t>
      </w:r>
      <w:r w:rsidR="00ED1B88" w:rsidRPr="002B3485">
        <w:t>-</w:t>
      </w:r>
      <w:r w:rsidRPr="002B3485">
        <w:t>vaccinated sentinel pigs should be included at each site for monitoring the shed of the attenuated virus.</w:t>
      </w:r>
    </w:p>
    <w:p w14:paraId="4ED7A7E9" w14:textId="77777777" w:rsidR="00A0347B" w:rsidRPr="002B3485" w:rsidRDefault="00B712A3" w:rsidP="004A5115">
      <w:pPr>
        <w:pStyle w:val="i"/>
      </w:pPr>
      <w:r w:rsidRPr="002B3485">
        <w:t>ii)</w:t>
      </w:r>
      <w:r w:rsidRPr="002B3485">
        <w:tab/>
      </w:r>
      <w:r w:rsidR="00A0347B" w:rsidRPr="002B3485">
        <w:t>Reversion-to-virulence for attenuated/live vaccines</w:t>
      </w:r>
    </w:p>
    <w:p w14:paraId="42518750" w14:textId="77777777" w:rsidR="00A0347B" w:rsidRPr="002B3485" w:rsidRDefault="00A0347B" w:rsidP="004A5115">
      <w:pPr>
        <w:pStyle w:val="afourthpara"/>
      </w:pPr>
      <w:r w:rsidRPr="002B3485">
        <w:t>MSV must be shown not to revert to virulence after several passages in host animals</w:t>
      </w:r>
      <w:r w:rsidR="005D3701" w:rsidRPr="002B3485">
        <w:t>, although the definition of virulence with such a virus is difficult</w:t>
      </w:r>
      <w:r w:rsidRPr="002B3485">
        <w:t xml:space="preserve">. Attenuated PRRSV isolates are known to cause viraemia and will transmit to susceptible animals. The MSV should be shown to be </w:t>
      </w:r>
      <w:r w:rsidR="00087878" w:rsidRPr="002B3485">
        <w:t xml:space="preserve">avirulent </w:t>
      </w:r>
      <w:r w:rsidRPr="002B3485">
        <w:t xml:space="preserve">in </w:t>
      </w:r>
      <w:r w:rsidR="00087878" w:rsidRPr="002B3485">
        <w:t xml:space="preserve">weaned </w:t>
      </w:r>
      <w:r w:rsidRPr="002B3485">
        <w:t>piglets and pregnant animals by five serial passages (up to ten passages depending on country) of the MSV through susceptible swine using the most natural route of infection.</w:t>
      </w:r>
    </w:p>
    <w:p w14:paraId="4CC0D098" w14:textId="77777777" w:rsidR="00A0347B" w:rsidRPr="002B3485" w:rsidRDefault="00B712A3" w:rsidP="004A5115">
      <w:pPr>
        <w:pStyle w:val="i"/>
      </w:pPr>
      <w:r w:rsidRPr="002B3485">
        <w:t>iii)</w:t>
      </w:r>
      <w:r w:rsidRPr="002B3485">
        <w:tab/>
      </w:r>
      <w:r w:rsidR="00A0347B" w:rsidRPr="002B3485">
        <w:t>Environmental consideration</w:t>
      </w:r>
    </w:p>
    <w:p w14:paraId="1C0F2A77" w14:textId="77777777" w:rsidR="00A0347B" w:rsidRPr="002B3485" w:rsidRDefault="00A0347B" w:rsidP="004A5115">
      <w:pPr>
        <w:pStyle w:val="afourthpara"/>
      </w:pPr>
      <w:r w:rsidRPr="002B3485">
        <w:t>Not applicable</w:t>
      </w:r>
    </w:p>
    <w:p w14:paraId="0CDCE981" w14:textId="5923EA9F" w:rsidR="00A0347B" w:rsidRPr="002B3485" w:rsidRDefault="00B712A3" w:rsidP="004A5115">
      <w:pPr>
        <w:pStyle w:val="111"/>
      </w:pPr>
      <w:r w:rsidRPr="002B3485">
        <w:t>2.3.2.</w:t>
      </w:r>
      <w:r w:rsidR="00A0347B" w:rsidRPr="002B3485">
        <w:tab/>
        <w:t>Efficacy requirements</w:t>
      </w:r>
    </w:p>
    <w:p w14:paraId="11F6BE47" w14:textId="77777777" w:rsidR="00A0347B" w:rsidRPr="002B3485" w:rsidRDefault="00B712A3" w:rsidP="004A5115">
      <w:pPr>
        <w:pStyle w:val="i"/>
      </w:pPr>
      <w:r w:rsidRPr="002B3485">
        <w:t>i)</w:t>
      </w:r>
      <w:r w:rsidRPr="002B3485">
        <w:tab/>
      </w:r>
      <w:r w:rsidR="00A0347B" w:rsidRPr="002B3485">
        <w:t>For animal production</w:t>
      </w:r>
    </w:p>
    <w:p w14:paraId="41EE570D" w14:textId="038293AA" w:rsidR="00A0347B" w:rsidRPr="002B3485" w:rsidRDefault="00A0347B" w:rsidP="004A5115">
      <w:pPr>
        <w:pStyle w:val="afourthpara"/>
      </w:pPr>
      <w:r w:rsidRPr="002B3485">
        <w:t xml:space="preserve">In an immunogenicity trial, the MSV at the highest passage level intended for production must protect susceptible swine against a virulent, </w:t>
      </w:r>
      <w:r w:rsidR="00087878" w:rsidRPr="002B3485">
        <w:t xml:space="preserve">unrelated </w:t>
      </w:r>
      <w:r w:rsidRPr="002B3485">
        <w:t xml:space="preserve">challenge strain. For the respiratory form, 3-week-old piglets are vaccinated with the highest passage level of MSV. The piglets are challenged with </w:t>
      </w:r>
      <w:r w:rsidR="00DB65C0" w:rsidRPr="002B3485">
        <w:t>approximately 10</w:t>
      </w:r>
      <w:r w:rsidR="00DB65C0" w:rsidRPr="00E13AE9">
        <w:rPr>
          <w:vertAlign w:val="superscript"/>
        </w:rPr>
        <w:t>5</w:t>
      </w:r>
      <w:r w:rsidR="00DB65C0" w:rsidRPr="002B3485">
        <w:t xml:space="preserve"> TCID</w:t>
      </w:r>
      <w:r w:rsidR="00DB65C0" w:rsidRPr="00E13AE9">
        <w:rPr>
          <w:vertAlign w:val="subscript"/>
        </w:rPr>
        <w:t>50</w:t>
      </w:r>
      <w:r w:rsidR="00DB65C0" w:rsidRPr="002B3485">
        <w:t xml:space="preserve"> </w:t>
      </w:r>
      <w:r w:rsidRPr="002B3485">
        <w:t xml:space="preserve">a virulent isolate of PRRSV 2–16 weeks later to determine protection from respiratory clinical signs of PRRS. To determine protection from the losses caused by the reproductive form of PRRS, vaccinated animals are challenged at approximately 85 days’ gestation. </w:t>
      </w:r>
      <w:r w:rsidR="00E46FB8" w:rsidRPr="002B3485">
        <w:t>A prevented fraction</w:t>
      </w:r>
      <w:r w:rsidR="00087878" w:rsidRPr="002B3485">
        <w:t>, the proportion of potential PRRS</w:t>
      </w:r>
      <w:r w:rsidR="00134A2A" w:rsidRPr="002B3485">
        <w:t xml:space="preserve"> dise</w:t>
      </w:r>
      <w:r w:rsidR="00087878" w:rsidRPr="002B3485">
        <w:t xml:space="preserve">ase occurrence reduced due </w:t>
      </w:r>
      <w:r w:rsidR="000D5909" w:rsidRPr="002B3485">
        <w:t xml:space="preserve">to </w:t>
      </w:r>
      <w:r w:rsidR="00134A2A" w:rsidRPr="002B3485">
        <w:t>vaccination</w:t>
      </w:r>
      <w:r w:rsidR="00087878" w:rsidRPr="002B3485">
        <w:t>,</w:t>
      </w:r>
      <w:r w:rsidR="00D567E7" w:rsidRPr="002B3485">
        <w:t xml:space="preserve"> </w:t>
      </w:r>
      <w:r w:rsidR="00E46FB8" w:rsidRPr="002B3485">
        <w:t xml:space="preserve">is calculated to determine if there is </w:t>
      </w:r>
      <w:r w:rsidR="00087878" w:rsidRPr="002B3485">
        <w:t xml:space="preserve">acceptable </w:t>
      </w:r>
      <w:r w:rsidR="00E46FB8" w:rsidRPr="002B3485">
        <w:t>protection</w:t>
      </w:r>
      <w:r w:rsidR="000D5909" w:rsidRPr="002B3485">
        <w:t>, based on the proposed label claims,</w:t>
      </w:r>
      <w:r w:rsidR="00E46FB8" w:rsidRPr="002B3485">
        <w:t xml:space="preserve"> in </w:t>
      </w:r>
      <w:r w:rsidRPr="002B3485">
        <w:t>the vaccinates from the clinical signs of reproductive disease, including fetal mummification, stillborn piglets or weak piglets, when compared with the controls.</w:t>
      </w:r>
      <w:r w:rsidR="00E46FB8" w:rsidRPr="002B3485">
        <w:t xml:space="preserve"> </w:t>
      </w:r>
    </w:p>
    <w:p w14:paraId="6F8E5C78" w14:textId="77777777" w:rsidR="00A0347B" w:rsidRPr="002B3485" w:rsidRDefault="00A0347B" w:rsidP="004A5115">
      <w:pPr>
        <w:pStyle w:val="afourthpara"/>
      </w:pPr>
      <w:r w:rsidRPr="002B3485">
        <w:t>Duration of immunity studies are conducted before the vaccine receives final approval. For the respiratory form of PRRS, duration should be shown up to the market age in pigs. Duration of immunity for the reproductive form should be shown through weaning of the piglets.</w:t>
      </w:r>
    </w:p>
    <w:p w14:paraId="437E6420" w14:textId="77777777" w:rsidR="00A0347B" w:rsidRPr="002B3485" w:rsidRDefault="00B712A3" w:rsidP="004A5115">
      <w:pPr>
        <w:pStyle w:val="i"/>
      </w:pPr>
      <w:r w:rsidRPr="002B3485">
        <w:t>ii)</w:t>
      </w:r>
      <w:r w:rsidRPr="002B3485">
        <w:tab/>
      </w:r>
      <w:r w:rsidR="00A0347B" w:rsidRPr="002B3485">
        <w:t>For control and eradication</w:t>
      </w:r>
    </w:p>
    <w:p w14:paraId="62D3F544" w14:textId="77777777" w:rsidR="00A0347B" w:rsidRPr="002B3485" w:rsidRDefault="00A0347B" w:rsidP="004A5115">
      <w:pPr>
        <w:pStyle w:val="afourthpara"/>
      </w:pPr>
      <w:r w:rsidRPr="002B3485">
        <w:t>Not applicable</w:t>
      </w:r>
    </w:p>
    <w:p w14:paraId="78752324" w14:textId="77777777" w:rsidR="00A0347B" w:rsidRPr="002B3485" w:rsidRDefault="00B712A3" w:rsidP="004A5115">
      <w:pPr>
        <w:pStyle w:val="111"/>
      </w:pPr>
      <w:r w:rsidRPr="002B3485">
        <w:t>2.3.3.</w:t>
      </w:r>
      <w:r w:rsidR="00A0347B" w:rsidRPr="002B3485">
        <w:tab/>
        <w:t>Stability</w:t>
      </w:r>
    </w:p>
    <w:p w14:paraId="40D21C6E" w14:textId="77777777" w:rsidR="00A0347B" w:rsidRPr="002B3485" w:rsidRDefault="00A0347B" w:rsidP="004A5115">
      <w:pPr>
        <w:pStyle w:val="111Para"/>
      </w:pPr>
      <w:r w:rsidRPr="002B3485">
        <w:t>All vaccines are initially given a shelf life of 24 months before expiry. Real-time stability studies are then conducted to confirm the appropriateness of the expiry date.</w:t>
      </w:r>
    </w:p>
    <w:p w14:paraId="579987A5" w14:textId="77777777" w:rsidR="00A0347B" w:rsidRPr="002B3485" w:rsidRDefault="00A0347B" w:rsidP="004A5115">
      <w:pPr>
        <w:pStyle w:val="111Para"/>
      </w:pPr>
      <w:r w:rsidRPr="002B3485">
        <w:t>Multiple batches of MLV vaccines should be re-titrated periodically throughout the shelf-life to determine vaccine variability. The release value should be adjusted if the titres are insufficient or highly variable.</w:t>
      </w:r>
    </w:p>
    <w:p w14:paraId="37F59D0F" w14:textId="77777777" w:rsidR="00A0347B" w:rsidRPr="002B3485" w:rsidRDefault="00A0347B" w:rsidP="004A5115">
      <w:pPr>
        <w:pStyle w:val="111Para"/>
      </w:pPr>
      <w:r w:rsidRPr="002B3485">
        <w:t xml:space="preserve">Killed vaccines using </w:t>
      </w:r>
      <w:r w:rsidRPr="002B3485">
        <w:rPr>
          <w:i/>
        </w:rPr>
        <w:t>in</w:t>
      </w:r>
      <w:r w:rsidR="00E46FB8" w:rsidRPr="002B3485">
        <w:rPr>
          <w:i/>
        </w:rPr>
        <w:t>-</w:t>
      </w:r>
      <w:r w:rsidRPr="002B3485">
        <w:rPr>
          <w:i/>
        </w:rPr>
        <w:t>vivo</w:t>
      </w:r>
      <w:r w:rsidRPr="002B3485">
        <w:t xml:space="preserve"> potency tests should be retested at expiry to demonstrate stability. Parallel-line assays using ELISA antigen-quantifying techniques should demonstrate the stability of the standard.</w:t>
      </w:r>
    </w:p>
    <w:p w14:paraId="6497134D" w14:textId="77777777" w:rsidR="00E46FB8" w:rsidRPr="002B3485" w:rsidRDefault="00E46FB8" w:rsidP="00E46FB8">
      <w:pPr>
        <w:pStyle w:val="1"/>
      </w:pPr>
      <w:r w:rsidRPr="002B3485">
        <w:t>3.</w:t>
      </w:r>
      <w:r w:rsidRPr="002B3485">
        <w:tab/>
        <w:t>Vaccines based on biotechnology</w:t>
      </w:r>
    </w:p>
    <w:p w14:paraId="12CC5C6C" w14:textId="14C7F176" w:rsidR="00E46FB8" w:rsidRPr="009E584E" w:rsidRDefault="00B712A3" w:rsidP="004A5115">
      <w:pPr>
        <w:pStyle w:val="11"/>
        <w:rPr>
          <w:strike/>
        </w:rPr>
      </w:pPr>
      <w:r w:rsidRPr="009E584E">
        <w:rPr>
          <w:strike/>
        </w:rPr>
        <w:t>3.1.</w:t>
      </w:r>
      <w:r w:rsidR="00E46FB8" w:rsidRPr="009E584E">
        <w:rPr>
          <w:strike/>
        </w:rPr>
        <w:tab/>
        <w:t>Vaccines available and their advantages</w:t>
      </w:r>
    </w:p>
    <w:p w14:paraId="450260D8" w14:textId="516CC0B6" w:rsidR="00E46FB8" w:rsidRPr="002B3485" w:rsidRDefault="00466A64" w:rsidP="004A5115">
      <w:pPr>
        <w:pStyle w:val="11Para"/>
        <w:rPr>
          <w:b/>
        </w:rPr>
      </w:pPr>
      <w:r w:rsidRPr="009E584E">
        <w:rPr>
          <w:u w:val="double"/>
        </w:rPr>
        <w:t>Biotechnology-based vaccines are</w:t>
      </w:r>
      <w:r>
        <w:t xml:space="preserve"> u</w:t>
      </w:r>
      <w:r w:rsidR="00ED1B88" w:rsidRPr="002B3485">
        <w:t xml:space="preserve">nder development but not </w:t>
      </w:r>
      <w:r w:rsidR="00E13980" w:rsidRPr="002B3485">
        <w:t xml:space="preserve">yet </w:t>
      </w:r>
      <w:r w:rsidR="00ED1B88" w:rsidRPr="002B3485">
        <w:t>available on the market</w:t>
      </w:r>
      <w:r w:rsidR="00E46FB8" w:rsidRPr="002B3485">
        <w:t>.</w:t>
      </w:r>
    </w:p>
    <w:p w14:paraId="074A0E7F" w14:textId="3E770562" w:rsidR="00E46FB8" w:rsidRPr="009E584E" w:rsidRDefault="00B712A3" w:rsidP="004A5115">
      <w:pPr>
        <w:pStyle w:val="11"/>
        <w:rPr>
          <w:strike/>
        </w:rPr>
      </w:pPr>
      <w:r w:rsidRPr="009E584E">
        <w:rPr>
          <w:strike/>
        </w:rPr>
        <w:t>3.2.</w:t>
      </w:r>
      <w:r w:rsidR="00E46FB8" w:rsidRPr="009E584E">
        <w:rPr>
          <w:strike/>
        </w:rPr>
        <w:tab/>
        <w:t>Special requirements for biotechnological vaccines, if any</w:t>
      </w:r>
    </w:p>
    <w:p w14:paraId="3F1AD150" w14:textId="4D7B7237" w:rsidR="00E46FB8" w:rsidRPr="009E584E" w:rsidRDefault="00ED1B88" w:rsidP="004A5115">
      <w:pPr>
        <w:pStyle w:val="11Para"/>
        <w:spacing w:after="480"/>
        <w:rPr>
          <w:strike/>
          <w:lang w:val="en-IE"/>
        </w:rPr>
      </w:pPr>
      <w:r w:rsidRPr="009E584E">
        <w:rPr>
          <w:strike/>
          <w:lang w:val="en-IE"/>
        </w:rPr>
        <w:t>Not applicable yet</w:t>
      </w:r>
      <w:r w:rsidR="00E46FB8" w:rsidRPr="009E584E">
        <w:rPr>
          <w:strike/>
          <w:lang w:val="en-IE"/>
        </w:rPr>
        <w:t>.</w:t>
      </w:r>
    </w:p>
    <w:p w14:paraId="02DCC63A" w14:textId="77777777" w:rsidR="00DC1916" w:rsidRPr="002B3485" w:rsidRDefault="00DC1916" w:rsidP="00A30590">
      <w:pPr>
        <w:pStyle w:val="A0"/>
        <w:spacing w:after="200"/>
        <w:rPr>
          <w:sz w:val="22"/>
          <w:lang w:val="en-IE"/>
        </w:rPr>
      </w:pPr>
      <w:r w:rsidRPr="002B3485">
        <w:rPr>
          <w:sz w:val="22"/>
          <w:lang w:val="en-IE"/>
        </w:rPr>
        <w:t>REFERENCES</w:t>
      </w:r>
    </w:p>
    <w:p w14:paraId="6449D419" w14:textId="196E13E4" w:rsidR="00740B3C" w:rsidRPr="00740B3C" w:rsidRDefault="00740B3C" w:rsidP="00740B3C">
      <w:pPr>
        <w:pStyle w:val="Ref"/>
        <w:spacing w:after="200"/>
        <w:ind w:left="0" w:firstLine="0"/>
        <w:rPr>
          <w:u w:val="double"/>
        </w:rPr>
      </w:pPr>
      <w:r w:rsidRPr="00564E71">
        <w:rPr>
          <w:smallCaps/>
          <w:highlight w:val="green"/>
          <w:u w:val="double"/>
          <w:lang w:val="en-IE"/>
        </w:rPr>
        <w:t xml:space="preserve">Albina E., Leforban Y., Baron T., Plana Duran J. &amp; Vannier P. (1992). </w:t>
      </w:r>
      <w:r w:rsidRPr="00740B3C">
        <w:rPr>
          <w:highlight w:val="green"/>
          <w:u w:val="double"/>
        </w:rPr>
        <w:t>An enzyme linked immunosorbent assay (ELISA) for the detection of antibodies to the porcine reproductive and respiratory syndrome (PRRS) virus</w:t>
      </w:r>
      <w:r w:rsidRPr="00740B3C">
        <w:rPr>
          <w:smallCaps/>
          <w:highlight w:val="green"/>
          <w:u w:val="double"/>
        </w:rPr>
        <w:t xml:space="preserve">. </w:t>
      </w:r>
      <w:r w:rsidRPr="00740B3C">
        <w:rPr>
          <w:i/>
          <w:highlight w:val="green"/>
          <w:u w:val="double"/>
        </w:rPr>
        <w:t>Ann. Rech. Vet</w:t>
      </w:r>
      <w:r w:rsidRPr="00740B3C">
        <w:rPr>
          <w:highlight w:val="green"/>
          <w:u w:val="double"/>
        </w:rPr>
        <w:t>.</w:t>
      </w:r>
      <w:r>
        <w:rPr>
          <w:highlight w:val="green"/>
          <w:u w:val="double"/>
        </w:rPr>
        <w:t>,</w:t>
      </w:r>
      <w:r w:rsidRPr="00740B3C">
        <w:rPr>
          <w:highlight w:val="green"/>
          <w:u w:val="double"/>
        </w:rPr>
        <w:t xml:space="preserve"> </w:t>
      </w:r>
      <w:r w:rsidRPr="00740B3C">
        <w:rPr>
          <w:b/>
          <w:highlight w:val="green"/>
          <w:u w:val="double"/>
        </w:rPr>
        <w:t>23</w:t>
      </w:r>
      <w:r w:rsidRPr="00740B3C">
        <w:rPr>
          <w:bCs/>
          <w:highlight w:val="green"/>
          <w:u w:val="double"/>
        </w:rPr>
        <w:t>,</w:t>
      </w:r>
      <w:r w:rsidRPr="00740B3C">
        <w:rPr>
          <w:highlight w:val="green"/>
          <w:u w:val="double"/>
        </w:rPr>
        <w:t xml:space="preserve"> 167</w:t>
      </w:r>
      <w:r>
        <w:rPr>
          <w:highlight w:val="green"/>
          <w:u w:val="double"/>
        </w:rPr>
        <w:t>–</w:t>
      </w:r>
      <w:r w:rsidRPr="00740B3C">
        <w:rPr>
          <w:highlight w:val="green"/>
          <w:u w:val="double"/>
        </w:rPr>
        <w:t>176.</w:t>
      </w:r>
    </w:p>
    <w:p w14:paraId="0F2C5467" w14:textId="3A6045EE" w:rsidR="00995363" w:rsidRPr="006A7E28" w:rsidRDefault="00995363" w:rsidP="00995363">
      <w:pPr>
        <w:pStyle w:val="Ref"/>
        <w:spacing w:after="200"/>
        <w:ind w:left="0" w:firstLine="0"/>
        <w:rPr>
          <w:lang w:val="pl-PL"/>
        </w:rPr>
      </w:pPr>
      <w:r w:rsidRPr="006A7E28">
        <w:rPr>
          <w:smallCaps/>
        </w:rPr>
        <w:t>Brown E</w:t>
      </w:r>
      <w:r w:rsidR="00362A63" w:rsidRPr="006A7E28">
        <w:rPr>
          <w:smallCaps/>
        </w:rPr>
        <w:t>.</w:t>
      </w:r>
      <w:r w:rsidRPr="006A7E28">
        <w:rPr>
          <w:smallCaps/>
        </w:rPr>
        <w:t>, Lawson S</w:t>
      </w:r>
      <w:r w:rsidR="00362A63" w:rsidRPr="006A7E28">
        <w:rPr>
          <w:smallCaps/>
        </w:rPr>
        <w:t>.</w:t>
      </w:r>
      <w:r w:rsidRPr="006A7E28">
        <w:rPr>
          <w:smallCaps/>
        </w:rPr>
        <w:t>, Welbon C</w:t>
      </w:r>
      <w:r w:rsidR="00362A63" w:rsidRPr="006A7E28">
        <w:rPr>
          <w:smallCaps/>
        </w:rPr>
        <w:t>.</w:t>
      </w:r>
      <w:r w:rsidRPr="006A7E28">
        <w:rPr>
          <w:smallCaps/>
        </w:rPr>
        <w:t>, Gnanandarajah J</w:t>
      </w:r>
      <w:r w:rsidR="00362A63" w:rsidRPr="006A7E28">
        <w:rPr>
          <w:smallCaps/>
        </w:rPr>
        <w:t>.</w:t>
      </w:r>
      <w:r w:rsidRPr="006A7E28">
        <w:rPr>
          <w:smallCaps/>
        </w:rPr>
        <w:t>, Li J</w:t>
      </w:r>
      <w:r w:rsidR="00362A63" w:rsidRPr="006A7E28">
        <w:rPr>
          <w:smallCaps/>
        </w:rPr>
        <w:t>.</w:t>
      </w:r>
      <w:r w:rsidRPr="006A7E28">
        <w:rPr>
          <w:smallCaps/>
        </w:rPr>
        <w:t>, Murtaugh M</w:t>
      </w:r>
      <w:r w:rsidR="00362A63" w:rsidRPr="006A7E28">
        <w:rPr>
          <w:smallCaps/>
        </w:rPr>
        <w:t>.</w:t>
      </w:r>
      <w:r w:rsidRPr="006A7E28">
        <w:rPr>
          <w:smallCaps/>
        </w:rPr>
        <w:t>P</w:t>
      </w:r>
      <w:r w:rsidR="00362A63" w:rsidRPr="006A7E28">
        <w:rPr>
          <w:smallCaps/>
        </w:rPr>
        <w:t>.</w:t>
      </w:r>
      <w:r w:rsidRPr="006A7E28">
        <w:rPr>
          <w:smallCaps/>
        </w:rPr>
        <w:t>, Nelson E</w:t>
      </w:r>
      <w:r w:rsidR="00362A63" w:rsidRPr="006A7E28">
        <w:rPr>
          <w:smallCaps/>
        </w:rPr>
        <w:t>.</w:t>
      </w:r>
      <w:r w:rsidRPr="006A7E28">
        <w:rPr>
          <w:smallCaps/>
        </w:rPr>
        <w:t>A</w:t>
      </w:r>
      <w:r w:rsidR="00362A63" w:rsidRPr="006A7E28">
        <w:rPr>
          <w:smallCaps/>
        </w:rPr>
        <w:t>.</w:t>
      </w:r>
      <w:r w:rsidRPr="006A7E28">
        <w:rPr>
          <w:smallCaps/>
        </w:rPr>
        <w:t>, Molina R</w:t>
      </w:r>
      <w:r w:rsidR="00362A63" w:rsidRPr="006A7E28">
        <w:rPr>
          <w:smallCaps/>
        </w:rPr>
        <w:t>.</w:t>
      </w:r>
      <w:r w:rsidRPr="006A7E28">
        <w:rPr>
          <w:smallCaps/>
        </w:rPr>
        <w:t>M</w:t>
      </w:r>
      <w:r w:rsidR="00362A63" w:rsidRPr="006A7E28">
        <w:rPr>
          <w:smallCaps/>
        </w:rPr>
        <w:t>.</w:t>
      </w:r>
      <w:r w:rsidRPr="006A7E28">
        <w:rPr>
          <w:smallCaps/>
        </w:rPr>
        <w:t>, Zimmerman J</w:t>
      </w:r>
      <w:r w:rsidR="00362A63" w:rsidRPr="006A7E28">
        <w:rPr>
          <w:smallCaps/>
        </w:rPr>
        <w:t>.</w:t>
      </w:r>
      <w:r w:rsidRPr="006A7E28">
        <w:rPr>
          <w:smallCaps/>
        </w:rPr>
        <w:t>J</w:t>
      </w:r>
      <w:r w:rsidR="00362A63" w:rsidRPr="006A7E28">
        <w:rPr>
          <w:smallCaps/>
        </w:rPr>
        <w:t>.</w:t>
      </w:r>
      <w:r w:rsidRPr="006A7E28">
        <w:rPr>
          <w:smallCaps/>
        </w:rPr>
        <w:t>, Rowland R</w:t>
      </w:r>
      <w:r w:rsidR="00362A63" w:rsidRPr="006A7E28">
        <w:rPr>
          <w:smallCaps/>
        </w:rPr>
        <w:t>.</w:t>
      </w:r>
      <w:r w:rsidRPr="006A7E28">
        <w:rPr>
          <w:smallCaps/>
        </w:rPr>
        <w:t>R</w:t>
      </w:r>
      <w:r w:rsidR="00362A63" w:rsidRPr="006A7E28">
        <w:rPr>
          <w:smallCaps/>
        </w:rPr>
        <w:t>. &amp;</w:t>
      </w:r>
      <w:r w:rsidRPr="006A7E28">
        <w:rPr>
          <w:smallCaps/>
        </w:rPr>
        <w:t xml:space="preserve"> Fang Y.</w:t>
      </w:r>
      <w:r w:rsidRPr="006A7E28">
        <w:t xml:space="preserve"> (2009)</w:t>
      </w:r>
      <w:r w:rsidR="00362A63" w:rsidRPr="006A7E28">
        <w:t>.</w:t>
      </w:r>
      <w:r w:rsidRPr="006A7E28">
        <w:t xml:space="preserve"> Antibody response to porcine reproductive and respiratory syndrome virus (PRRSV) nonstructural proteins and implications for diagnostic detection and differentiation of PRRSV types I and II. </w:t>
      </w:r>
      <w:r w:rsidRPr="006A7E28">
        <w:rPr>
          <w:i/>
          <w:lang w:val="pl-PL"/>
        </w:rPr>
        <w:t>Clin</w:t>
      </w:r>
      <w:r w:rsidR="00362A63" w:rsidRPr="006A7E28">
        <w:rPr>
          <w:i/>
          <w:lang w:val="pl-PL"/>
        </w:rPr>
        <w:t>.</w:t>
      </w:r>
      <w:r w:rsidRPr="006A7E28">
        <w:rPr>
          <w:i/>
          <w:lang w:val="pl-PL"/>
        </w:rPr>
        <w:t xml:space="preserve"> Vaccine Immunol</w:t>
      </w:r>
      <w:r w:rsidRPr="006A7E28">
        <w:rPr>
          <w:lang w:val="pl-PL"/>
        </w:rPr>
        <w:t>.</w:t>
      </w:r>
      <w:r w:rsidR="00362A63" w:rsidRPr="006A7E28">
        <w:rPr>
          <w:lang w:val="pl-PL"/>
        </w:rPr>
        <w:t>,</w:t>
      </w:r>
      <w:r w:rsidRPr="006A7E28">
        <w:rPr>
          <w:lang w:val="pl-PL"/>
        </w:rPr>
        <w:t xml:space="preserve"> </w:t>
      </w:r>
      <w:r w:rsidRPr="006A7E28">
        <w:rPr>
          <w:b/>
          <w:lang w:val="pl-PL"/>
        </w:rPr>
        <w:t>16</w:t>
      </w:r>
      <w:r w:rsidR="00362A63" w:rsidRPr="006A7E28">
        <w:rPr>
          <w:lang w:val="pl-PL"/>
        </w:rPr>
        <w:t xml:space="preserve">, </w:t>
      </w:r>
      <w:r w:rsidRPr="006A7E28">
        <w:rPr>
          <w:lang w:val="pl-PL"/>
        </w:rPr>
        <w:t>628</w:t>
      </w:r>
      <w:r w:rsidR="00F969F9" w:rsidRPr="006A7E28">
        <w:rPr>
          <w:lang w:val="pl-PL"/>
        </w:rPr>
        <w:t>–</w:t>
      </w:r>
      <w:r w:rsidR="00362A63" w:rsidRPr="006A7E28">
        <w:rPr>
          <w:lang w:val="pl-PL"/>
        </w:rPr>
        <w:t>6</w:t>
      </w:r>
      <w:r w:rsidRPr="006A7E28">
        <w:rPr>
          <w:lang w:val="pl-PL"/>
        </w:rPr>
        <w:t>35.</w:t>
      </w:r>
    </w:p>
    <w:p w14:paraId="002BC2E1" w14:textId="23FF4A4F" w:rsidR="004E04D3" w:rsidRPr="004A41D4" w:rsidRDefault="004E04D3" w:rsidP="004E04D3">
      <w:pPr>
        <w:pStyle w:val="Ref"/>
        <w:spacing w:after="200"/>
        <w:ind w:left="0" w:firstLine="0"/>
        <w:rPr>
          <w:u w:val="double"/>
        </w:rPr>
      </w:pPr>
      <w:r w:rsidRPr="004A41D4">
        <w:rPr>
          <w:smallCaps/>
          <w:u w:val="double"/>
          <w:lang w:val="pl-PL"/>
        </w:rPr>
        <w:t>Biernacka K., Podgórska K., Tyszka A.</w:t>
      </w:r>
      <w:r w:rsidR="00721AC8" w:rsidRPr="004A41D4">
        <w:rPr>
          <w:smallCaps/>
          <w:u w:val="double"/>
          <w:lang w:val="pl-PL"/>
        </w:rPr>
        <w:t xml:space="preserve"> &amp;</w:t>
      </w:r>
      <w:r w:rsidRPr="004A41D4">
        <w:rPr>
          <w:smallCaps/>
          <w:u w:val="double"/>
          <w:lang w:val="pl-PL"/>
        </w:rPr>
        <w:t xml:space="preserve"> Stadejek T.</w:t>
      </w:r>
      <w:r w:rsidRPr="004A41D4">
        <w:rPr>
          <w:u w:val="double"/>
          <w:lang w:val="pl-PL"/>
        </w:rPr>
        <w:t xml:space="preserve"> (2018). </w:t>
      </w:r>
      <w:r w:rsidRPr="004A41D4">
        <w:rPr>
          <w:u w:val="double"/>
        </w:rPr>
        <w:t xml:space="preserve">Comparison of six commercial ELISAs for the detection of antibodies against porcine reproductive and respiratory syndrome virus (PRRSV) in field serum samples. </w:t>
      </w:r>
      <w:r w:rsidRPr="004A41D4">
        <w:rPr>
          <w:i/>
          <w:u w:val="double"/>
        </w:rPr>
        <w:t>Res</w:t>
      </w:r>
      <w:r w:rsidR="00721AC8" w:rsidRPr="004A41D4">
        <w:rPr>
          <w:i/>
          <w:u w:val="double"/>
        </w:rPr>
        <w:t>.</w:t>
      </w:r>
      <w:r w:rsidRPr="004A41D4">
        <w:rPr>
          <w:i/>
          <w:u w:val="double"/>
        </w:rPr>
        <w:t xml:space="preserve"> Vet</w:t>
      </w:r>
      <w:r w:rsidR="00721AC8" w:rsidRPr="004A41D4">
        <w:rPr>
          <w:i/>
          <w:u w:val="double"/>
        </w:rPr>
        <w:t>.</w:t>
      </w:r>
      <w:r w:rsidRPr="004A41D4">
        <w:rPr>
          <w:i/>
          <w:u w:val="double"/>
        </w:rPr>
        <w:t xml:space="preserve"> Sci</w:t>
      </w:r>
      <w:r w:rsidRPr="004A41D4">
        <w:rPr>
          <w:u w:val="double"/>
        </w:rPr>
        <w:t xml:space="preserve">., </w:t>
      </w:r>
      <w:r w:rsidRPr="004A41D4">
        <w:rPr>
          <w:b/>
          <w:u w:val="double"/>
        </w:rPr>
        <w:t>21</w:t>
      </w:r>
      <w:r w:rsidRPr="004A41D4">
        <w:rPr>
          <w:bCs/>
          <w:u w:val="double"/>
        </w:rPr>
        <w:t xml:space="preserve">, </w:t>
      </w:r>
      <w:r w:rsidRPr="004A41D4">
        <w:rPr>
          <w:u w:val="double"/>
        </w:rPr>
        <w:t>40</w:t>
      </w:r>
      <w:r w:rsidR="00721AC8" w:rsidRPr="00F41D0C">
        <w:rPr>
          <w:u w:val="double"/>
        </w:rPr>
        <w:t>–</w:t>
      </w:r>
      <w:r w:rsidRPr="004A41D4">
        <w:rPr>
          <w:u w:val="double"/>
        </w:rPr>
        <w:t xml:space="preserve">45. </w:t>
      </w:r>
    </w:p>
    <w:p w14:paraId="09984CD8" w14:textId="77777777" w:rsidR="00761087" w:rsidRPr="00786F00" w:rsidRDefault="00DC1916" w:rsidP="00BA1C47">
      <w:pPr>
        <w:pStyle w:val="Ref"/>
        <w:spacing w:after="200"/>
        <w:ind w:left="0" w:firstLine="0"/>
        <w:rPr>
          <w:lang w:val="en-US"/>
        </w:rPr>
      </w:pPr>
      <w:r w:rsidRPr="00786F00">
        <w:rPr>
          <w:smallCaps/>
        </w:rPr>
        <w:t>Christopher-Hennings J., Nelson E.A., Nelson J.K. &amp; Benfield D.A.</w:t>
      </w:r>
      <w:r w:rsidRPr="00786F00">
        <w:t xml:space="preserve"> (1997). Effects of a modified-live virus vaccine against porcine reproductive and respiratory syndrome in boars.</w:t>
      </w:r>
      <w:r w:rsidRPr="00786F00">
        <w:rPr>
          <w:i/>
        </w:rPr>
        <w:t xml:space="preserve"> </w:t>
      </w:r>
      <w:r w:rsidR="004412E2" w:rsidRPr="00786F00">
        <w:rPr>
          <w:i/>
          <w:lang w:val="en-US"/>
        </w:rPr>
        <w:t>Am. J. Vet. Res.,</w:t>
      </w:r>
      <w:r w:rsidR="004412E2" w:rsidRPr="00786F00">
        <w:rPr>
          <w:lang w:val="en-US"/>
        </w:rPr>
        <w:t xml:space="preserve"> </w:t>
      </w:r>
      <w:r w:rsidR="004412E2" w:rsidRPr="00786F00">
        <w:rPr>
          <w:b/>
          <w:lang w:val="en-US"/>
        </w:rPr>
        <w:t>58</w:t>
      </w:r>
      <w:r w:rsidR="004412E2" w:rsidRPr="00786F00">
        <w:rPr>
          <w:lang w:val="en-US"/>
        </w:rPr>
        <w:t>, 40–45.</w:t>
      </w:r>
    </w:p>
    <w:p w14:paraId="142D7B1A" w14:textId="3305C738" w:rsidR="00740B3C" w:rsidRPr="00740B3C" w:rsidRDefault="00740B3C" w:rsidP="00740B3C">
      <w:pPr>
        <w:pStyle w:val="Ref"/>
        <w:spacing w:after="200"/>
        <w:ind w:left="0" w:firstLine="0"/>
        <w:rPr>
          <w:highlight w:val="green"/>
          <w:u w:val="double"/>
        </w:rPr>
      </w:pPr>
      <w:r w:rsidRPr="00740B3C">
        <w:rPr>
          <w:smallCaps/>
          <w:highlight w:val="green"/>
          <w:u w:val="double"/>
        </w:rPr>
        <w:t>Cho H.J., Deregt D.</w:t>
      </w:r>
      <w:r>
        <w:rPr>
          <w:smallCaps/>
          <w:highlight w:val="green"/>
          <w:u w:val="double"/>
        </w:rPr>
        <w:t xml:space="preserve"> &amp;</w:t>
      </w:r>
      <w:r w:rsidRPr="00740B3C">
        <w:rPr>
          <w:smallCaps/>
          <w:highlight w:val="green"/>
          <w:u w:val="double"/>
        </w:rPr>
        <w:t>Joo H.S.</w:t>
      </w:r>
      <w:r w:rsidRPr="00740B3C">
        <w:rPr>
          <w:highlight w:val="green"/>
          <w:u w:val="double"/>
        </w:rPr>
        <w:t xml:space="preserve"> (1996). An ELISA for porcine reproductive and respiratory syndrome: production of antigen of high quality</w:t>
      </w:r>
      <w:r w:rsidRPr="00740B3C">
        <w:rPr>
          <w:i/>
          <w:highlight w:val="green"/>
          <w:u w:val="double"/>
        </w:rPr>
        <w:t>. Can. J. Vet. Res</w:t>
      </w:r>
      <w:r w:rsidRPr="00740B3C">
        <w:rPr>
          <w:highlight w:val="green"/>
          <w:u w:val="double"/>
        </w:rPr>
        <w:t>.</w:t>
      </w:r>
      <w:r>
        <w:rPr>
          <w:highlight w:val="green"/>
          <w:u w:val="double"/>
        </w:rPr>
        <w:t>,</w:t>
      </w:r>
      <w:r w:rsidRPr="00740B3C">
        <w:rPr>
          <w:highlight w:val="green"/>
          <w:u w:val="double"/>
        </w:rPr>
        <w:t xml:space="preserve"> </w:t>
      </w:r>
      <w:r w:rsidRPr="00740B3C">
        <w:rPr>
          <w:b/>
          <w:highlight w:val="green"/>
          <w:u w:val="double"/>
        </w:rPr>
        <w:t>60</w:t>
      </w:r>
      <w:r>
        <w:rPr>
          <w:highlight w:val="green"/>
          <w:u w:val="double"/>
        </w:rPr>
        <w:t>,</w:t>
      </w:r>
      <w:r w:rsidRPr="00740B3C">
        <w:rPr>
          <w:highlight w:val="green"/>
          <w:u w:val="double"/>
        </w:rPr>
        <w:t xml:space="preserve"> 89</w:t>
      </w:r>
      <w:r>
        <w:rPr>
          <w:highlight w:val="green"/>
          <w:u w:val="double"/>
        </w:rPr>
        <w:t>–</w:t>
      </w:r>
      <w:r w:rsidRPr="00740B3C">
        <w:rPr>
          <w:highlight w:val="green"/>
          <w:u w:val="double"/>
        </w:rPr>
        <w:t>93.</w:t>
      </w:r>
    </w:p>
    <w:p w14:paraId="2FD841EE" w14:textId="11B3E477" w:rsidR="00740B3C" w:rsidRPr="004A41D4" w:rsidRDefault="00740B3C" w:rsidP="00740B3C">
      <w:pPr>
        <w:pStyle w:val="Ref"/>
        <w:spacing w:after="200"/>
        <w:ind w:left="0" w:firstLine="0"/>
        <w:rPr>
          <w:u w:val="double"/>
        </w:rPr>
      </w:pPr>
      <w:r w:rsidRPr="00740B3C">
        <w:rPr>
          <w:smallCaps/>
          <w:highlight w:val="green"/>
          <w:u w:val="double"/>
        </w:rPr>
        <w:t>Chu J.Q., Hu X.M., Kim M.C., Park C.S</w:t>
      </w:r>
      <w:r w:rsidRPr="00740B3C">
        <w:rPr>
          <w:highlight w:val="green"/>
          <w:u w:val="double"/>
        </w:rPr>
        <w:t>.</w:t>
      </w:r>
      <w:r>
        <w:rPr>
          <w:highlight w:val="green"/>
          <w:u w:val="double"/>
        </w:rPr>
        <w:t xml:space="preserve"> &amp;</w:t>
      </w:r>
      <w:r w:rsidRPr="00740B3C">
        <w:rPr>
          <w:highlight w:val="green"/>
          <w:u w:val="double"/>
        </w:rPr>
        <w:t xml:space="preserve"> Jun M.H. (2009). Development and validation of a recombinant nucleocapsid protein-based ELISA for detection of the antibody to porcine reproductive and respiratory syndrome virus. </w:t>
      </w:r>
      <w:r w:rsidRPr="00740B3C">
        <w:rPr>
          <w:i/>
          <w:highlight w:val="green"/>
          <w:u w:val="double"/>
        </w:rPr>
        <w:t>J Microbiol</w:t>
      </w:r>
      <w:r w:rsidRPr="00740B3C">
        <w:rPr>
          <w:highlight w:val="green"/>
          <w:u w:val="double"/>
        </w:rPr>
        <w:t>.</w:t>
      </w:r>
      <w:r>
        <w:rPr>
          <w:highlight w:val="green"/>
          <w:u w:val="double"/>
        </w:rPr>
        <w:t>,</w:t>
      </w:r>
      <w:r w:rsidRPr="00740B3C">
        <w:rPr>
          <w:highlight w:val="green"/>
          <w:u w:val="double"/>
        </w:rPr>
        <w:t xml:space="preserve"> </w:t>
      </w:r>
      <w:r w:rsidRPr="00740B3C">
        <w:rPr>
          <w:b/>
          <w:highlight w:val="green"/>
          <w:u w:val="double"/>
        </w:rPr>
        <w:t>47</w:t>
      </w:r>
      <w:r w:rsidRPr="00740B3C">
        <w:rPr>
          <w:highlight w:val="green"/>
          <w:u w:val="double"/>
        </w:rPr>
        <w:t>, 582</w:t>
      </w:r>
      <w:r>
        <w:rPr>
          <w:highlight w:val="green"/>
          <w:u w:val="double"/>
        </w:rPr>
        <w:t>–</w:t>
      </w:r>
      <w:r w:rsidRPr="00740B3C">
        <w:rPr>
          <w:highlight w:val="green"/>
          <w:u w:val="double"/>
        </w:rPr>
        <w:t>588.</w:t>
      </w:r>
    </w:p>
    <w:p w14:paraId="5A60D095" w14:textId="77777777" w:rsidR="00A816BE" w:rsidRPr="00786F00" w:rsidRDefault="00A816BE" w:rsidP="00BA1C47">
      <w:pPr>
        <w:pStyle w:val="Ref"/>
        <w:spacing w:after="200"/>
        <w:ind w:left="0" w:firstLine="0"/>
        <w:rPr>
          <w:lang w:val="de-CH"/>
        </w:rPr>
      </w:pPr>
      <w:r w:rsidRPr="00786F00">
        <w:rPr>
          <w:smallCaps/>
        </w:rPr>
        <w:t>Delrue I</w:t>
      </w:r>
      <w:r w:rsidR="00362A63" w:rsidRPr="00786F00">
        <w:rPr>
          <w:smallCaps/>
        </w:rPr>
        <w:t>.</w:t>
      </w:r>
      <w:r w:rsidRPr="00786F00">
        <w:rPr>
          <w:smallCaps/>
        </w:rPr>
        <w:t>, Van Gorp H</w:t>
      </w:r>
      <w:r w:rsidR="00362A63" w:rsidRPr="00786F00">
        <w:rPr>
          <w:smallCaps/>
        </w:rPr>
        <w:t>.</w:t>
      </w:r>
      <w:r w:rsidRPr="00786F00">
        <w:rPr>
          <w:smallCaps/>
        </w:rPr>
        <w:t>, Van Doorsselaere J</w:t>
      </w:r>
      <w:r w:rsidR="00362A63" w:rsidRPr="00786F00">
        <w:rPr>
          <w:smallCaps/>
        </w:rPr>
        <w:t>.</w:t>
      </w:r>
      <w:r w:rsidRPr="00786F00">
        <w:rPr>
          <w:smallCaps/>
        </w:rPr>
        <w:t>, Delputte P</w:t>
      </w:r>
      <w:r w:rsidR="00362A63" w:rsidRPr="00786F00">
        <w:rPr>
          <w:smallCaps/>
        </w:rPr>
        <w:t>.</w:t>
      </w:r>
      <w:r w:rsidRPr="00786F00">
        <w:rPr>
          <w:smallCaps/>
        </w:rPr>
        <w:t>L</w:t>
      </w:r>
      <w:r w:rsidR="00362A63" w:rsidRPr="00786F00">
        <w:rPr>
          <w:smallCaps/>
        </w:rPr>
        <w:t>. &amp;</w:t>
      </w:r>
      <w:r w:rsidRPr="00786F00">
        <w:rPr>
          <w:smallCaps/>
        </w:rPr>
        <w:t xml:space="preserve"> Nauwynck H</w:t>
      </w:r>
      <w:r w:rsidR="00362A63" w:rsidRPr="00786F00">
        <w:rPr>
          <w:smallCaps/>
        </w:rPr>
        <w:t>.</w:t>
      </w:r>
      <w:r w:rsidRPr="00786F00">
        <w:rPr>
          <w:smallCaps/>
        </w:rPr>
        <w:t>J.</w:t>
      </w:r>
      <w:r w:rsidRPr="00786F00">
        <w:t xml:space="preserve"> </w:t>
      </w:r>
      <w:r w:rsidR="00362A63" w:rsidRPr="00786F00">
        <w:t xml:space="preserve">(2010). </w:t>
      </w:r>
      <w:r w:rsidRPr="00786F00">
        <w:rPr>
          <w:lang w:val="en-US"/>
        </w:rPr>
        <w:t xml:space="preserve">Susceptible cell lines for the production of porcine reproductive and respiratory syndrome virus by stable transfection of sialoadhesin and CD163. </w:t>
      </w:r>
      <w:r w:rsidRPr="00786F00">
        <w:rPr>
          <w:i/>
          <w:lang w:val="de-CH"/>
        </w:rPr>
        <w:t>BMC Biotechnol</w:t>
      </w:r>
      <w:r w:rsidRPr="00786F00">
        <w:rPr>
          <w:lang w:val="de-CH"/>
        </w:rPr>
        <w:t>.</w:t>
      </w:r>
      <w:r w:rsidR="00362A63" w:rsidRPr="00786F00">
        <w:rPr>
          <w:lang w:val="de-CH"/>
        </w:rPr>
        <w:t>,</w:t>
      </w:r>
      <w:r w:rsidRPr="00786F00">
        <w:rPr>
          <w:lang w:val="de-CH"/>
        </w:rPr>
        <w:t xml:space="preserve"> </w:t>
      </w:r>
      <w:r w:rsidRPr="00786F00">
        <w:rPr>
          <w:b/>
          <w:lang w:val="de-CH"/>
        </w:rPr>
        <w:t>29</w:t>
      </w:r>
      <w:r w:rsidR="00362A63" w:rsidRPr="00786F00">
        <w:rPr>
          <w:lang w:val="de-CH"/>
        </w:rPr>
        <w:t xml:space="preserve">, </w:t>
      </w:r>
      <w:r w:rsidRPr="00786F00">
        <w:rPr>
          <w:lang w:val="de-CH"/>
        </w:rPr>
        <w:t xml:space="preserve">48. </w:t>
      </w:r>
    </w:p>
    <w:p w14:paraId="4F9C605E" w14:textId="4655FC15" w:rsidR="000F0225" w:rsidRPr="004A41D4" w:rsidRDefault="000F0225" w:rsidP="000F0225">
      <w:pPr>
        <w:pStyle w:val="Ref"/>
        <w:spacing w:after="200"/>
        <w:ind w:left="0" w:firstLine="0"/>
      </w:pPr>
      <w:r w:rsidRPr="00025A92">
        <w:rPr>
          <w:smallCaps/>
          <w:lang w:val="en-IE"/>
        </w:rPr>
        <w:t>D</w:t>
      </w:r>
      <w:r w:rsidR="004A41D4" w:rsidRPr="00025A92">
        <w:rPr>
          <w:smallCaps/>
          <w:lang w:val="en-IE"/>
        </w:rPr>
        <w:t>i</w:t>
      </w:r>
      <w:r w:rsidRPr="00025A92">
        <w:rPr>
          <w:smallCaps/>
          <w:lang w:val="en-IE"/>
        </w:rPr>
        <w:t>az</w:t>
      </w:r>
      <w:r w:rsidR="00362A63" w:rsidRPr="00025A92">
        <w:rPr>
          <w:smallCaps/>
          <w:lang w:val="en-IE"/>
        </w:rPr>
        <w:t xml:space="preserve"> I.</w:t>
      </w:r>
      <w:r w:rsidRPr="00025A92">
        <w:rPr>
          <w:smallCaps/>
          <w:lang w:val="en-IE"/>
        </w:rPr>
        <w:t>,</w:t>
      </w:r>
      <w:r w:rsidR="00362A63" w:rsidRPr="00025A92">
        <w:rPr>
          <w:smallCaps/>
          <w:lang w:val="en-IE"/>
        </w:rPr>
        <w:t xml:space="preserve"> </w:t>
      </w:r>
      <w:r w:rsidRPr="00025A92">
        <w:rPr>
          <w:smallCaps/>
          <w:lang w:val="en-IE"/>
        </w:rPr>
        <w:t>Venteo</w:t>
      </w:r>
      <w:r w:rsidR="00362A63" w:rsidRPr="00025A92">
        <w:rPr>
          <w:smallCaps/>
          <w:lang w:val="en-IE"/>
        </w:rPr>
        <w:t xml:space="preserve"> A.</w:t>
      </w:r>
      <w:r w:rsidRPr="00025A92">
        <w:rPr>
          <w:smallCaps/>
          <w:lang w:val="en-IE"/>
        </w:rPr>
        <w:t>, Rebollo</w:t>
      </w:r>
      <w:r w:rsidR="00362A63" w:rsidRPr="00025A92">
        <w:rPr>
          <w:smallCaps/>
          <w:lang w:val="en-IE"/>
        </w:rPr>
        <w:t xml:space="preserve"> B.</w:t>
      </w:r>
      <w:r w:rsidRPr="00025A92">
        <w:rPr>
          <w:smallCaps/>
          <w:lang w:val="en-IE"/>
        </w:rPr>
        <w:t>, Martín-Valls</w:t>
      </w:r>
      <w:r w:rsidR="00362A63" w:rsidRPr="00025A92">
        <w:rPr>
          <w:smallCaps/>
          <w:lang w:val="en-IE"/>
        </w:rPr>
        <w:t xml:space="preserve"> G.E.</w:t>
      </w:r>
      <w:r w:rsidRPr="00025A92">
        <w:rPr>
          <w:smallCaps/>
          <w:lang w:val="en-IE"/>
        </w:rPr>
        <w:t>, Simon-Grifé</w:t>
      </w:r>
      <w:r w:rsidR="00362A63" w:rsidRPr="00025A92">
        <w:rPr>
          <w:smallCaps/>
          <w:lang w:val="en-IE"/>
        </w:rPr>
        <w:t xml:space="preserve"> M.</w:t>
      </w:r>
      <w:r w:rsidRPr="00025A92">
        <w:rPr>
          <w:smallCaps/>
          <w:lang w:val="en-IE"/>
        </w:rPr>
        <w:t>, Sanz</w:t>
      </w:r>
      <w:r w:rsidR="00362A63" w:rsidRPr="00025A92">
        <w:rPr>
          <w:smallCaps/>
          <w:lang w:val="en-IE"/>
        </w:rPr>
        <w:t xml:space="preserve"> A. &amp;</w:t>
      </w:r>
      <w:r w:rsidRPr="00025A92">
        <w:rPr>
          <w:smallCaps/>
          <w:lang w:val="en-IE"/>
        </w:rPr>
        <w:t xml:space="preserve"> Mateu </w:t>
      </w:r>
      <w:r w:rsidR="00362A63" w:rsidRPr="00025A92">
        <w:rPr>
          <w:smallCaps/>
          <w:lang w:val="en-IE"/>
        </w:rPr>
        <w:t xml:space="preserve">E. </w:t>
      </w:r>
      <w:r w:rsidRPr="00025A92">
        <w:rPr>
          <w:lang w:val="en-IE"/>
        </w:rPr>
        <w:t>(2012)</w:t>
      </w:r>
      <w:r w:rsidR="00362A63" w:rsidRPr="00025A92">
        <w:rPr>
          <w:lang w:val="en-IE"/>
        </w:rPr>
        <w:t>.</w:t>
      </w:r>
      <w:r w:rsidRPr="00025A92">
        <w:rPr>
          <w:lang w:val="en-IE"/>
        </w:rPr>
        <w:t xml:space="preserve"> </w:t>
      </w:r>
      <w:r w:rsidRPr="004A41D4">
        <w:t xml:space="preserve">Comparison of two commercial enzyme-linked immunosorbent assays for the diagnosis of </w:t>
      </w:r>
      <w:r w:rsidR="00F969F9" w:rsidRPr="004A41D4">
        <w:t xml:space="preserve">porcine </w:t>
      </w:r>
      <w:r w:rsidRPr="004A41D4">
        <w:t>reproductive and respiratory syndrome virus infection</w:t>
      </w:r>
      <w:r w:rsidR="00FC4494" w:rsidRPr="004A41D4">
        <w:t>.</w:t>
      </w:r>
      <w:r w:rsidRPr="004A41D4">
        <w:t xml:space="preserve"> </w:t>
      </w:r>
      <w:r w:rsidRPr="004A41D4">
        <w:rPr>
          <w:i/>
        </w:rPr>
        <w:t>J</w:t>
      </w:r>
      <w:r w:rsidR="00362A63" w:rsidRPr="004A41D4">
        <w:rPr>
          <w:i/>
        </w:rPr>
        <w:t xml:space="preserve">. </w:t>
      </w:r>
      <w:r w:rsidRPr="004A41D4">
        <w:rPr>
          <w:i/>
        </w:rPr>
        <w:t>Vet</w:t>
      </w:r>
      <w:r w:rsidR="00362A63" w:rsidRPr="004A41D4">
        <w:rPr>
          <w:i/>
        </w:rPr>
        <w:t>. Diagn. Invest</w:t>
      </w:r>
      <w:r w:rsidR="00362A63" w:rsidRPr="004A41D4">
        <w:t xml:space="preserve">., </w:t>
      </w:r>
      <w:r w:rsidR="00362A63" w:rsidRPr="004A41D4">
        <w:rPr>
          <w:b/>
        </w:rPr>
        <w:t>24</w:t>
      </w:r>
      <w:r w:rsidR="00362A63" w:rsidRPr="004A41D4">
        <w:t xml:space="preserve">, </w:t>
      </w:r>
      <w:r w:rsidRPr="004A41D4">
        <w:t>344–348</w:t>
      </w:r>
      <w:r w:rsidR="00362A63" w:rsidRPr="004A41D4">
        <w:t>.</w:t>
      </w:r>
    </w:p>
    <w:p w14:paraId="7048C8B6" w14:textId="28C9EDD8" w:rsidR="00AA5DC1" w:rsidRPr="006928DD" w:rsidRDefault="00AA5DC1" w:rsidP="00BA1C47">
      <w:pPr>
        <w:pStyle w:val="Ref"/>
        <w:spacing w:after="200"/>
        <w:ind w:left="0" w:firstLine="0"/>
        <w:rPr>
          <w:smallCaps/>
          <w:strike/>
        </w:rPr>
      </w:pPr>
      <w:r w:rsidRPr="006928DD">
        <w:rPr>
          <w:smallCaps/>
          <w:strike/>
        </w:rPr>
        <w:t>Faaberg K</w:t>
      </w:r>
      <w:r w:rsidR="00FC4494" w:rsidRPr="006928DD">
        <w:rPr>
          <w:smallCaps/>
          <w:strike/>
        </w:rPr>
        <w:t>.</w:t>
      </w:r>
      <w:r w:rsidRPr="006928DD">
        <w:rPr>
          <w:smallCaps/>
          <w:strike/>
        </w:rPr>
        <w:t>S</w:t>
      </w:r>
      <w:r w:rsidR="00FC4494" w:rsidRPr="006928DD">
        <w:rPr>
          <w:smallCaps/>
          <w:strike/>
        </w:rPr>
        <w:t>.</w:t>
      </w:r>
      <w:r w:rsidRPr="006928DD">
        <w:rPr>
          <w:smallCaps/>
          <w:strike/>
        </w:rPr>
        <w:t>, Balasuriya U</w:t>
      </w:r>
      <w:r w:rsidR="00FC4494" w:rsidRPr="006928DD">
        <w:rPr>
          <w:smallCaps/>
          <w:strike/>
        </w:rPr>
        <w:t>.</w:t>
      </w:r>
      <w:r w:rsidRPr="006928DD">
        <w:rPr>
          <w:smallCaps/>
          <w:strike/>
        </w:rPr>
        <w:t>B., Brinton M.A., Gorbalenya A.E., Leung F.C-C., Nauwynck H., Snijder E.J., Stadejek T.</w:t>
      </w:r>
      <w:r w:rsidR="00FC4494" w:rsidRPr="006928DD">
        <w:rPr>
          <w:smallCaps/>
          <w:strike/>
        </w:rPr>
        <w:t>,</w:t>
      </w:r>
      <w:r w:rsidRPr="006928DD">
        <w:rPr>
          <w:smallCaps/>
          <w:strike/>
        </w:rPr>
        <w:t xml:space="preserve"> Yang H.</w:t>
      </w:r>
      <w:r w:rsidR="00FC4494" w:rsidRPr="006928DD">
        <w:rPr>
          <w:smallCaps/>
          <w:strike/>
        </w:rPr>
        <w:t xml:space="preserve"> </w:t>
      </w:r>
      <w:r w:rsidR="00F969F9" w:rsidRPr="006928DD">
        <w:rPr>
          <w:smallCaps/>
          <w:strike/>
        </w:rPr>
        <w:t>&amp;</w:t>
      </w:r>
      <w:r w:rsidRPr="006928DD">
        <w:rPr>
          <w:smallCaps/>
          <w:strike/>
        </w:rPr>
        <w:t xml:space="preserve"> Yoo D.</w:t>
      </w:r>
      <w:r w:rsidRPr="006928DD">
        <w:rPr>
          <w:strike/>
        </w:rPr>
        <w:t xml:space="preserve"> (2012)</w:t>
      </w:r>
      <w:r w:rsidR="00FC4494" w:rsidRPr="006928DD">
        <w:rPr>
          <w:strike/>
        </w:rPr>
        <w:t>.</w:t>
      </w:r>
      <w:r w:rsidRPr="006928DD">
        <w:rPr>
          <w:strike/>
        </w:rPr>
        <w:t xml:space="preserve"> Arteriviridae. </w:t>
      </w:r>
      <w:r w:rsidRPr="006928DD">
        <w:rPr>
          <w:i/>
          <w:iCs/>
          <w:strike/>
        </w:rPr>
        <w:t xml:space="preserve">In: </w:t>
      </w:r>
      <w:r w:rsidRPr="006928DD">
        <w:rPr>
          <w:strike/>
        </w:rPr>
        <w:t>Virus taxonomy: classification and nomenclature of viruses: Ninth Report of the International Committee on Taxonomy of Viruses</w:t>
      </w:r>
      <w:r w:rsidR="00F969F9" w:rsidRPr="006928DD">
        <w:rPr>
          <w:strike/>
        </w:rPr>
        <w:t>,</w:t>
      </w:r>
      <w:r w:rsidRPr="006928DD">
        <w:rPr>
          <w:strike/>
        </w:rPr>
        <w:t xml:space="preserve"> King A.M.Q., Adams M.J., Carstens E.B. </w:t>
      </w:r>
      <w:r w:rsidR="00FC4494" w:rsidRPr="006928DD">
        <w:rPr>
          <w:strike/>
        </w:rPr>
        <w:t xml:space="preserve">&amp; </w:t>
      </w:r>
      <w:r w:rsidRPr="006928DD">
        <w:rPr>
          <w:strike/>
        </w:rPr>
        <w:t>Lefkowitz</w:t>
      </w:r>
      <w:r w:rsidR="00FC4494" w:rsidRPr="006928DD">
        <w:rPr>
          <w:strike/>
        </w:rPr>
        <w:t xml:space="preserve"> E.J</w:t>
      </w:r>
      <w:r w:rsidR="00F969F9" w:rsidRPr="006928DD">
        <w:rPr>
          <w:strike/>
        </w:rPr>
        <w:t>.</w:t>
      </w:r>
      <w:r w:rsidRPr="006928DD">
        <w:rPr>
          <w:strike/>
        </w:rPr>
        <w:t xml:space="preserve"> Elsevier Academic Press</w:t>
      </w:r>
      <w:r w:rsidR="00FC4494" w:rsidRPr="006928DD">
        <w:rPr>
          <w:strike/>
        </w:rPr>
        <w:t xml:space="preserve">, </w:t>
      </w:r>
      <w:r w:rsidR="00F969F9" w:rsidRPr="006928DD">
        <w:rPr>
          <w:strike/>
        </w:rPr>
        <w:t xml:space="preserve">San Diego, USA, </w:t>
      </w:r>
      <w:r w:rsidRPr="006928DD">
        <w:rPr>
          <w:strike/>
        </w:rPr>
        <w:t>796</w:t>
      </w:r>
      <w:r w:rsidR="00F969F9" w:rsidRPr="006928DD">
        <w:rPr>
          <w:strike/>
        </w:rPr>
        <w:t>–</w:t>
      </w:r>
      <w:r w:rsidRPr="006928DD">
        <w:rPr>
          <w:strike/>
        </w:rPr>
        <w:t>805</w:t>
      </w:r>
      <w:r w:rsidR="00FC4494" w:rsidRPr="006928DD">
        <w:rPr>
          <w:strike/>
        </w:rPr>
        <w:t>.</w:t>
      </w:r>
    </w:p>
    <w:p w14:paraId="0C569AB8" w14:textId="77777777" w:rsidR="00AD5E2D" w:rsidRPr="00786F00" w:rsidRDefault="00FC4494" w:rsidP="00BA1C47">
      <w:pPr>
        <w:pStyle w:val="Ref"/>
        <w:spacing w:after="200"/>
        <w:ind w:left="0" w:firstLine="0"/>
        <w:rPr>
          <w:lang w:val="es-ES" w:eastAsia="en-US"/>
        </w:rPr>
      </w:pPr>
      <w:r w:rsidRPr="00786F00">
        <w:rPr>
          <w:smallCaps/>
          <w:lang w:val="en-US" w:eastAsia="en-US"/>
        </w:rPr>
        <w:t>Feng L.</w:t>
      </w:r>
      <w:r w:rsidR="00AD5E2D" w:rsidRPr="00786F00">
        <w:rPr>
          <w:smallCaps/>
          <w:lang w:val="en-US" w:eastAsia="en-US"/>
        </w:rPr>
        <w:t>, Zhang X</w:t>
      </w:r>
      <w:r w:rsidRPr="00786F00">
        <w:rPr>
          <w:smallCaps/>
          <w:lang w:val="en-US" w:eastAsia="en-US"/>
        </w:rPr>
        <w:t>.</w:t>
      </w:r>
      <w:r w:rsidR="00AD5E2D" w:rsidRPr="00786F00">
        <w:rPr>
          <w:smallCaps/>
          <w:lang w:val="en-US" w:eastAsia="en-US"/>
        </w:rPr>
        <w:t>, Xia X</w:t>
      </w:r>
      <w:r w:rsidRPr="00786F00">
        <w:rPr>
          <w:smallCaps/>
          <w:lang w:val="en-US" w:eastAsia="en-US"/>
        </w:rPr>
        <w:t>.</w:t>
      </w:r>
      <w:r w:rsidR="00AD5E2D" w:rsidRPr="00786F00">
        <w:rPr>
          <w:smallCaps/>
          <w:lang w:val="en-US" w:eastAsia="en-US"/>
        </w:rPr>
        <w:t>, Li Y</w:t>
      </w:r>
      <w:r w:rsidRPr="00786F00">
        <w:rPr>
          <w:smallCaps/>
          <w:lang w:val="en-US" w:eastAsia="en-US"/>
        </w:rPr>
        <w:t>.</w:t>
      </w:r>
      <w:r w:rsidR="00AD5E2D" w:rsidRPr="00786F00">
        <w:rPr>
          <w:smallCaps/>
          <w:lang w:val="en-US" w:eastAsia="en-US"/>
        </w:rPr>
        <w:t>, He S</w:t>
      </w:r>
      <w:r w:rsidRPr="00786F00">
        <w:rPr>
          <w:smallCaps/>
          <w:lang w:val="en-US" w:eastAsia="en-US"/>
        </w:rPr>
        <w:t>. &amp;</w:t>
      </w:r>
      <w:r w:rsidR="00AD5E2D" w:rsidRPr="00786F00">
        <w:rPr>
          <w:smallCaps/>
          <w:lang w:val="en-US" w:eastAsia="en-US"/>
        </w:rPr>
        <w:t xml:space="preserve"> Sun H.</w:t>
      </w:r>
      <w:r w:rsidR="00AD5E2D" w:rsidRPr="00786F00">
        <w:rPr>
          <w:lang w:val="en-US" w:eastAsia="en-US"/>
        </w:rPr>
        <w:t xml:space="preserve"> (2013)</w:t>
      </w:r>
      <w:r w:rsidRPr="00786F00">
        <w:rPr>
          <w:lang w:val="en-US" w:eastAsia="en-US"/>
        </w:rPr>
        <w:t>.</w:t>
      </w:r>
      <w:r w:rsidR="00AD5E2D" w:rsidRPr="00786F00">
        <w:rPr>
          <w:lang w:val="en-US" w:eastAsia="en-US"/>
        </w:rPr>
        <w:t xml:space="preserve"> Generation and characterization of a porcine endometrial endothelial cell line susceptible to porcine reproductive and respiratory syndrome virus. </w:t>
      </w:r>
      <w:r w:rsidR="00AD5E2D" w:rsidRPr="00786F00">
        <w:rPr>
          <w:i/>
          <w:lang w:val="es-ES" w:eastAsia="en-US"/>
        </w:rPr>
        <w:t>Virus Res.</w:t>
      </w:r>
      <w:r w:rsidR="00AD5E2D" w:rsidRPr="00786F00">
        <w:rPr>
          <w:lang w:val="es-ES" w:eastAsia="en-US"/>
        </w:rPr>
        <w:t xml:space="preserve"> </w:t>
      </w:r>
      <w:r w:rsidR="00AD5E2D" w:rsidRPr="00786F00">
        <w:rPr>
          <w:b/>
          <w:lang w:val="es-ES" w:eastAsia="en-US"/>
        </w:rPr>
        <w:t>171</w:t>
      </w:r>
      <w:r w:rsidRPr="00786F00">
        <w:rPr>
          <w:bCs/>
          <w:lang w:val="es-ES" w:eastAsia="en-US"/>
        </w:rPr>
        <w:t xml:space="preserve">, </w:t>
      </w:r>
      <w:r w:rsidR="00AD5E2D" w:rsidRPr="00786F00">
        <w:rPr>
          <w:lang w:val="es-ES" w:eastAsia="en-US"/>
        </w:rPr>
        <w:t>209</w:t>
      </w:r>
      <w:r w:rsidR="00F969F9" w:rsidRPr="00786F00">
        <w:rPr>
          <w:lang w:val="es-ES" w:eastAsia="en-US"/>
        </w:rPr>
        <w:t>–</w:t>
      </w:r>
      <w:r w:rsidRPr="00786F00">
        <w:rPr>
          <w:lang w:val="es-ES" w:eastAsia="en-US"/>
        </w:rPr>
        <w:t>2</w:t>
      </w:r>
      <w:r w:rsidR="00AD5E2D" w:rsidRPr="00786F00">
        <w:rPr>
          <w:lang w:val="es-ES" w:eastAsia="en-US"/>
        </w:rPr>
        <w:t>15.</w:t>
      </w:r>
    </w:p>
    <w:p w14:paraId="717A4222" w14:textId="3E0CC004" w:rsidR="00183B54" w:rsidRPr="00786F00" w:rsidRDefault="001F4B29" w:rsidP="001F4B29">
      <w:pPr>
        <w:pStyle w:val="Ref"/>
        <w:spacing w:after="200"/>
        <w:ind w:left="0" w:firstLine="0"/>
        <w:rPr>
          <w:lang w:val="de-DE"/>
        </w:rPr>
      </w:pPr>
      <w:r w:rsidRPr="00786F00">
        <w:rPr>
          <w:smallCaps/>
          <w:lang w:val="es-ES"/>
        </w:rPr>
        <w:t>Garc</w:t>
      </w:r>
      <w:r w:rsidR="00786F00">
        <w:rPr>
          <w:smallCaps/>
          <w:lang w:val="es-ES"/>
        </w:rPr>
        <w:t>i</w:t>
      </w:r>
      <w:r w:rsidRPr="00786F00">
        <w:rPr>
          <w:smallCaps/>
          <w:lang w:val="es-ES"/>
        </w:rPr>
        <w:t>a-Nicol</w:t>
      </w:r>
      <w:r w:rsidR="00786F00">
        <w:rPr>
          <w:smallCaps/>
          <w:lang w:val="es-ES"/>
        </w:rPr>
        <w:t>a</w:t>
      </w:r>
      <w:r w:rsidRPr="00786F00">
        <w:rPr>
          <w:smallCaps/>
          <w:lang w:val="es-ES"/>
        </w:rPr>
        <w:t>s O</w:t>
      </w:r>
      <w:r w:rsidR="00253D45" w:rsidRPr="00786F00">
        <w:rPr>
          <w:smallCaps/>
          <w:lang w:val="es-ES"/>
        </w:rPr>
        <w:t>.</w:t>
      </w:r>
      <w:r w:rsidRPr="00786F00">
        <w:rPr>
          <w:smallCaps/>
          <w:lang w:val="es-ES"/>
        </w:rPr>
        <w:t>, Baumann A</w:t>
      </w:r>
      <w:r w:rsidR="00253D45" w:rsidRPr="00786F00">
        <w:rPr>
          <w:smallCaps/>
          <w:lang w:val="es-ES"/>
        </w:rPr>
        <w:t>.</w:t>
      </w:r>
      <w:r w:rsidRPr="00786F00">
        <w:rPr>
          <w:smallCaps/>
          <w:lang w:val="es-ES"/>
        </w:rPr>
        <w:t>, Vielle N</w:t>
      </w:r>
      <w:r w:rsidR="00253D45" w:rsidRPr="00786F00">
        <w:rPr>
          <w:smallCaps/>
          <w:lang w:val="es-ES"/>
        </w:rPr>
        <w:t>.</w:t>
      </w:r>
      <w:r w:rsidRPr="00786F00">
        <w:rPr>
          <w:smallCaps/>
          <w:lang w:val="es-ES"/>
        </w:rPr>
        <w:t>J</w:t>
      </w:r>
      <w:r w:rsidR="00253D45" w:rsidRPr="00786F00">
        <w:rPr>
          <w:smallCaps/>
          <w:lang w:val="es-ES"/>
        </w:rPr>
        <w:t>.</w:t>
      </w:r>
      <w:r w:rsidRPr="00786F00">
        <w:rPr>
          <w:smallCaps/>
          <w:lang w:val="es-ES"/>
        </w:rPr>
        <w:t>, Gómez-Laguna J</w:t>
      </w:r>
      <w:r w:rsidR="00253D45" w:rsidRPr="00786F00">
        <w:rPr>
          <w:smallCaps/>
          <w:lang w:val="es-ES"/>
        </w:rPr>
        <w:t>.</w:t>
      </w:r>
      <w:r w:rsidRPr="00786F00">
        <w:rPr>
          <w:smallCaps/>
          <w:lang w:val="es-ES"/>
        </w:rPr>
        <w:t>, Quereda J</w:t>
      </w:r>
      <w:r w:rsidR="00253D45" w:rsidRPr="00786F00">
        <w:rPr>
          <w:smallCaps/>
          <w:lang w:val="es-ES"/>
        </w:rPr>
        <w:t>.</w:t>
      </w:r>
      <w:r w:rsidRPr="00786F00">
        <w:rPr>
          <w:smallCaps/>
          <w:lang w:val="es-ES"/>
        </w:rPr>
        <w:t>J</w:t>
      </w:r>
      <w:r w:rsidR="00253D45" w:rsidRPr="00786F00">
        <w:rPr>
          <w:smallCaps/>
          <w:lang w:val="es-ES"/>
        </w:rPr>
        <w:t>.</w:t>
      </w:r>
      <w:r w:rsidRPr="00786F00">
        <w:rPr>
          <w:smallCaps/>
          <w:lang w:val="es-ES"/>
        </w:rPr>
        <w:t>, Pallarés F</w:t>
      </w:r>
      <w:r w:rsidR="00253D45" w:rsidRPr="00786F00">
        <w:rPr>
          <w:smallCaps/>
          <w:lang w:val="es-ES"/>
        </w:rPr>
        <w:t>.</w:t>
      </w:r>
      <w:r w:rsidRPr="00786F00">
        <w:rPr>
          <w:smallCaps/>
          <w:lang w:val="es-ES"/>
        </w:rPr>
        <w:t>J</w:t>
      </w:r>
      <w:r w:rsidR="00253D45" w:rsidRPr="00786F00">
        <w:rPr>
          <w:smallCaps/>
          <w:lang w:val="es-ES"/>
        </w:rPr>
        <w:t>.</w:t>
      </w:r>
      <w:r w:rsidRPr="00786F00">
        <w:rPr>
          <w:smallCaps/>
          <w:lang w:val="es-ES"/>
        </w:rPr>
        <w:t>, Ramis G</w:t>
      </w:r>
      <w:r w:rsidR="00253D45" w:rsidRPr="00786F00">
        <w:rPr>
          <w:smallCaps/>
          <w:lang w:val="es-ES"/>
        </w:rPr>
        <w:t>.</w:t>
      </w:r>
      <w:r w:rsidRPr="00786F00">
        <w:rPr>
          <w:smallCaps/>
          <w:lang w:val="es-ES"/>
        </w:rPr>
        <w:t>, Carrasco L</w:t>
      </w:r>
      <w:r w:rsidR="00253D45" w:rsidRPr="00786F00">
        <w:rPr>
          <w:smallCaps/>
          <w:lang w:val="es-ES"/>
        </w:rPr>
        <w:t>. &amp;</w:t>
      </w:r>
      <w:r w:rsidRPr="00786F00">
        <w:rPr>
          <w:smallCaps/>
          <w:lang w:val="es-ES"/>
        </w:rPr>
        <w:t xml:space="preserve"> Summerfield A.</w:t>
      </w:r>
      <w:r w:rsidRPr="00786F00">
        <w:rPr>
          <w:lang w:val="es-ES"/>
        </w:rPr>
        <w:t xml:space="preserve"> (2014)</w:t>
      </w:r>
      <w:r w:rsidR="00253D45" w:rsidRPr="00786F00">
        <w:rPr>
          <w:lang w:val="es-ES"/>
        </w:rPr>
        <w:t>.</w:t>
      </w:r>
      <w:r w:rsidR="00183B54" w:rsidRPr="00786F00">
        <w:rPr>
          <w:lang w:val="es-ES"/>
        </w:rPr>
        <w:t xml:space="preserve"> </w:t>
      </w:r>
      <w:r w:rsidRPr="00786F00">
        <w:t xml:space="preserve">Virulence and </w:t>
      </w:r>
      <w:r w:rsidR="00A152A6" w:rsidRPr="00786F00">
        <w:t>geno</w:t>
      </w:r>
      <w:r w:rsidRPr="00786F00">
        <w:t xml:space="preserve">type-associated infectivity of interferon-treated macrophages by porcine reproductive and respiratory syndrome viruses. </w:t>
      </w:r>
      <w:r w:rsidRPr="00786F00">
        <w:rPr>
          <w:i/>
          <w:lang w:val="de-CH"/>
        </w:rPr>
        <w:t>Virus Res</w:t>
      </w:r>
      <w:r w:rsidRPr="00786F00">
        <w:rPr>
          <w:lang w:val="de-CH"/>
        </w:rPr>
        <w:t>.</w:t>
      </w:r>
      <w:r w:rsidR="00F775D9" w:rsidRPr="00786F00">
        <w:rPr>
          <w:lang w:val="de-CH"/>
        </w:rPr>
        <w:t>,</w:t>
      </w:r>
      <w:r w:rsidRPr="00786F00">
        <w:rPr>
          <w:lang w:val="de-CH"/>
        </w:rPr>
        <w:t xml:space="preserve"> </w:t>
      </w:r>
      <w:r w:rsidR="00A152A6" w:rsidRPr="00786F00">
        <w:rPr>
          <w:b/>
          <w:lang w:val="de-CH"/>
        </w:rPr>
        <w:t>179</w:t>
      </w:r>
      <w:r w:rsidR="00253D45" w:rsidRPr="00786F00">
        <w:rPr>
          <w:lang w:val="de-CH"/>
        </w:rPr>
        <w:t xml:space="preserve">, </w:t>
      </w:r>
      <w:r w:rsidRPr="00786F00">
        <w:rPr>
          <w:lang w:val="de-CH"/>
        </w:rPr>
        <w:t>204</w:t>
      </w:r>
      <w:r w:rsidR="00F969F9" w:rsidRPr="00786F00">
        <w:rPr>
          <w:lang w:val="de-CH"/>
        </w:rPr>
        <w:t>–</w:t>
      </w:r>
      <w:r w:rsidR="00253D45" w:rsidRPr="00786F00">
        <w:rPr>
          <w:lang w:val="de-CH"/>
        </w:rPr>
        <w:t>2</w:t>
      </w:r>
      <w:r w:rsidRPr="00786F00">
        <w:rPr>
          <w:lang w:val="de-CH"/>
        </w:rPr>
        <w:t>11.</w:t>
      </w:r>
    </w:p>
    <w:p w14:paraId="448147C2" w14:textId="77777777" w:rsidR="00544914" w:rsidRDefault="00544914" w:rsidP="00544914">
      <w:pPr>
        <w:pStyle w:val="Ref"/>
        <w:spacing w:after="200"/>
        <w:ind w:left="0" w:firstLine="0"/>
      </w:pPr>
      <w:r w:rsidRPr="004A41D4">
        <w:rPr>
          <w:smallCaps/>
          <w:lang w:val="es-ES"/>
        </w:rPr>
        <w:t>Jusa E.R., Inaba Y., Kouno M., Hirose O., Shibata I., Kubota M. &amp; Yasuhara</w:t>
      </w:r>
      <w:r w:rsidRPr="004A41D4">
        <w:rPr>
          <w:lang w:val="es-ES"/>
        </w:rPr>
        <w:t xml:space="preserve"> H. (1996). </w:t>
      </w:r>
      <w:r w:rsidRPr="004A41D4">
        <w:t xml:space="preserve">Slow-reacting and complement-requiring neutralizing antibody in swine infected with porcine reproductive and respiratory (PRRS) virus. </w:t>
      </w:r>
      <w:r w:rsidRPr="004A41D4">
        <w:rPr>
          <w:i/>
        </w:rPr>
        <w:t>J. Vet. Med. Sci</w:t>
      </w:r>
      <w:r w:rsidRPr="004A41D4">
        <w:t xml:space="preserve">., </w:t>
      </w:r>
      <w:r w:rsidRPr="004A41D4">
        <w:rPr>
          <w:b/>
        </w:rPr>
        <w:t>58</w:t>
      </w:r>
      <w:r w:rsidRPr="004A41D4">
        <w:t>, 749–753.</w:t>
      </w:r>
    </w:p>
    <w:p w14:paraId="2EAAA40F" w14:textId="77777777" w:rsidR="00F4224D" w:rsidRPr="00786F00" w:rsidRDefault="00F4224D" w:rsidP="00544914">
      <w:pPr>
        <w:pStyle w:val="Ref"/>
        <w:spacing w:after="200"/>
        <w:ind w:left="0" w:firstLine="0"/>
      </w:pPr>
      <w:r w:rsidRPr="00786F00">
        <w:rPr>
          <w:smallCaps/>
        </w:rPr>
        <w:t>Karniychuk U</w:t>
      </w:r>
      <w:r w:rsidR="00E153CE" w:rsidRPr="00786F00">
        <w:rPr>
          <w:smallCaps/>
        </w:rPr>
        <w:t>.</w:t>
      </w:r>
      <w:r w:rsidRPr="00786F00">
        <w:rPr>
          <w:smallCaps/>
        </w:rPr>
        <w:t>U</w:t>
      </w:r>
      <w:r w:rsidR="00E153CE" w:rsidRPr="00786F00">
        <w:rPr>
          <w:smallCaps/>
        </w:rPr>
        <w:t>.</w:t>
      </w:r>
      <w:r w:rsidRPr="00786F00">
        <w:rPr>
          <w:smallCaps/>
        </w:rPr>
        <w:t>, Geldhof M</w:t>
      </w:r>
      <w:r w:rsidR="00E153CE" w:rsidRPr="00786F00">
        <w:rPr>
          <w:smallCaps/>
        </w:rPr>
        <w:t>.</w:t>
      </w:r>
      <w:r w:rsidRPr="00786F00">
        <w:rPr>
          <w:smallCaps/>
        </w:rPr>
        <w:t>, Vanhee M</w:t>
      </w:r>
      <w:r w:rsidR="00E153CE" w:rsidRPr="00786F00">
        <w:rPr>
          <w:smallCaps/>
        </w:rPr>
        <w:t>.</w:t>
      </w:r>
      <w:r w:rsidRPr="00786F00">
        <w:rPr>
          <w:smallCaps/>
        </w:rPr>
        <w:t>, Van Doorsselaere J</w:t>
      </w:r>
      <w:r w:rsidR="00E153CE" w:rsidRPr="00786F00">
        <w:rPr>
          <w:smallCaps/>
        </w:rPr>
        <w:t>.</w:t>
      </w:r>
      <w:r w:rsidRPr="00786F00">
        <w:rPr>
          <w:smallCaps/>
        </w:rPr>
        <w:t>, Saveleva T</w:t>
      </w:r>
      <w:r w:rsidR="00E153CE" w:rsidRPr="00786F00">
        <w:rPr>
          <w:smallCaps/>
        </w:rPr>
        <w:t>.</w:t>
      </w:r>
      <w:r w:rsidRPr="00786F00">
        <w:rPr>
          <w:smallCaps/>
        </w:rPr>
        <w:t>A</w:t>
      </w:r>
      <w:r w:rsidR="00E153CE" w:rsidRPr="00786F00">
        <w:rPr>
          <w:smallCaps/>
        </w:rPr>
        <w:t>. &amp;</w:t>
      </w:r>
      <w:r w:rsidRPr="00786F00">
        <w:rPr>
          <w:smallCaps/>
        </w:rPr>
        <w:t xml:space="preserve"> Nauwynck H</w:t>
      </w:r>
      <w:r w:rsidR="00E153CE" w:rsidRPr="00786F00">
        <w:rPr>
          <w:smallCaps/>
        </w:rPr>
        <w:t>.</w:t>
      </w:r>
      <w:r w:rsidRPr="00786F00">
        <w:rPr>
          <w:smallCaps/>
        </w:rPr>
        <w:t>J.</w:t>
      </w:r>
      <w:r w:rsidRPr="00786F00">
        <w:t xml:space="preserve"> (2010)</w:t>
      </w:r>
      <w:r w:rsidR="00E153CE" w:rsidRPr="00786F00">
        <w:t>.</w:t>
      </w:r>
      <w:r w:rsidRPr="00786F00">
        <w:t xml:space="preserve"> Pathogenesis and antigenic characterization of a new East European subtype 3 porcine reproductive and respiratory syndrome virus isolate. </w:t>
      </w:r>
      <w:r w:rsidRPr="00786F00">
        <w:rPr>
          <w:i/>
        </w:rPr>
        <w:t>BMC Vet</w:t>
      </w:r>
      <w:r w:rsidR="00F969F9" w:rsidRPr="00786F00">
        <w:rPr>
          <w:i/>
        </w:rPr>
        <w:t>.</w:t>
      </w:r>
      <w:r w:rsidRPr="00786F00">
        <w:rPr>
          <w:i/>
        </w:rPr>
        <w:t xml:space="preserve"> Res</w:t>
      </w:r>
      <w:r w:rsidRPr="00786F00">
        <w:t>.</w:t>
      </w:r>
      <w:r w:rsidR="00E153CE" w:rsidRPr="00786F00">
        <w:t>,</w:t>
      </w:r>
      <w:r w:rsidRPr="00786F00">
        <w:t xml:space="preserve"> </w:t>
      </w:r>
      <w:r w:rsidR="00E153CE" w:rsidRPr="00786F00">
        <w:rPr>
          <w:b/>
        </w:rPr>
        <w:t>4</w:t>
      </w:r>
      <w:r w:rsidR="00E153CE" w:rsidRPr="00786F00">
        <w:t xml:space="preserve">, </w:t>
      </w:r>
      <w:r w:rsidRPr="00786F00">
        <w:t>30.</w:t>
      </w:r>
    </w:p>
    <w:p w14:paraId="6364B155" w14:textId="77777777" w:rsidR="00F85F5E" w:rsidRPr="00786F00" w:rsidRDefault="00462F94" w:rsidP="00A20F15">
      <w:pPr>
        <w:pStyle w:val="Ref"/>
        <w:spacing w:after="200"/>
        <w:ind w:left="0" w:firstLine="0"/>
      </w:pPr>
      <w:r w:rsidRPr="00786F00">
        <w:rPr>
          <w:smallCaps/>
        </w:rPr>
        <w:t>Karniychuk U</w:t>
      </w:r>
      <w:r w:rsidR="00AE1F6A" w:rsidRPr="00786F00">
        <w:rPr>
          <w:smallCaps/>
        </w:rPr>
        <w:t>.</w:t>
      </w:r>
      <w:r w:rsidRPr="00786F00">
        <w:rPr>
          <w:smallCaps/>
        </w:rPr>
        <w:t>U</w:t>
      </w:r>
      <w:r w:rsidR="00AE1F6A" w:rsidRPr="00786F00">
        <w:rPr>
          <w:smallCaps/>
        </w:rPr>
        <w:t>. &amp;</w:t>
      </w:r>
      <w:r w:rsidRPr="00786F00">
        <w:rPr>
          <w:smallCaps/>
        </w:rPr>
        <w:t xml:space="preserve"> Nauwynck H</w:t>
      </w:r>
      <w:r w:rsidR="00AE1F6A" w:rsidRPr="00786F00">
        <w:rPr>
          <w:smallCaps/>
        </w:rPr>
        <w:t>.</w:t>
      </w:r>
      <w:r w:rsidRPr="00786F00">
        <w:rPr>
          <w:smallCaps/>
        </w:rPr>
        <w:t>J.</w:t>
      </w:r>
      <w:r w:rsidRPr="00786F00">
        <w:t xml:space="preserve"> (2013)</w:t>
      </w:r>
      <w:r w:rsidR="00AE1F6A" w:rsidRPr="00786F00">
        <w:t>.</w:t>
      </w:r>
      <w:r w:rsidRPr="00786F00">
        <w:t xml:space="preserve"> Pathogenesis and prevention of placental and transplacental porcine reproductive and respiratory syndrome virus infection. </w:t>
      </w:r>
      <w:r w:rsidRPr="00786F00">
        <w:rPr>
          <w:i/>
        </w:rPr>
        <w:t>Vet</w:t>
      </w:r>
      <w:r w:rsidR="00F969F9" w:rsidRPr="00786F00">
        <w:rPr>
          <w:i/>
        </w:rPr>
        <w:t>.</w:t>
      </w:r>
      <w:r w:rsidRPr="00786F00">
        <w:rPr>
          <w:i/>
        </w:rPr>
        <w:t xml:space="preserve"> Res.</w:t>
      </w:r>
      <w:r w:rsidR="00220163" w:rsidRPr="00786F00">
        <w:rPr>
          <w:i/>
        </w:rPr>
        <w:t>,</w:t>
      </w:r>
      <w:r w:rsidRPr="00786F00">
        <w:t xml:space="preserve"> </w:t>
      </w:r>
      <w:r w:rsidR="00AE1F6A" w:rsidRPr="00786F00">
        <w:rPr>
          <w:b/>
        </w:rPr>
        <w:t>44</w:t>
      </w:r>
      <w:r w:rsidR="00AE1F6A" w:rsidRPr="00786F00">
        <w:t xml:space="preserve">, </w:t>
      </w:r>
      <w:r w:rsidRPr="00786F00">
        <w:t>95</w:t>
      </w:r>
      <w:r w:rsidR="00F969F9" w:rsidRPr="00786F00">
        <w:t>.</w:t>
      </w:r>
    </w:p>
    <w:p w14:paraId="32E09413" w14:textId="260D4241" w:rsidR="00220163" w:rsidRPr="004A41D4" w:rsidRDefault="006A5BFE" w:rsidP="006A5BFE">
      <w:pPr>
        <w:pStyle w:val="Ref"/>
        <w:spacing w:after="200"/>
        <w:ind w:left="0" w:firstLine="0"/>
      </w:pPr>
      <w:r w:rsidRPr="004A41D4">
        <w:rPr>
          <w:smallCaps/>
        </w:rPr>
        <w:t>Kittawornrat A</w:t>
      </w:r>
      <w:r w:rsidR="007109AE" w:rsidRPr="004A41D4">
        <w:rPr>
          <w:smallCaps/>
        </w:rPr>
        <w:t>.</w:t>
      </w:r>
      <w:r w:rsidRPr="004A41D4">
        <w:rPr>
          <w:smallCaps/>
        </w:rPr>
        <w:t>, Prickett J</w:t>
      </w:r>
      <w:r w:rsidR="007109AE" w:rsidRPr="004A41D4">
        <w:rPr>
          <w:smallCaps/>
        </w:rPr>
        <w:t>.</w:t>
      </w:r>
      <w:r w:rsidRPr="004A41D4">
        <w:rPr>
          <w:smallCaps/>
        </w:rPr>
        <w:t>, Chittick W</w:t>
      </w:r>
      <w:r w:rsidR="007109AE" w:rsidRPr="004A41D4">
        <w:rPr>
          <w:smallCaps/>
        </w:rPr>
        <w:t>.</w:t>
      </w:r>
      <w:r w:rsidRPr="004A41D4">
        <w:rPr>
          <w:smallCaps/>
        </w:rPr>
        <w:t>, Wang C</w:t>
      </w:r>
      <w:r w:rsidR="007109AE" w:rsidRPr="004A41D4">
        <w:rPr>
          <w:smallCaps/>
        </w:rPr>
        <w:t>.</w:t>
      </w:r>
      <w:r w:rsidRPr="004A41D4">
        <w:rPr>
          <w:smallCaps/>
        </w:rPr>
        <w:t>, Engle M</w:t>
      </w:r>
      <w:r w:rsidR="007109AE" w:rsidRPr="004A41D4">
        <w:rPr>
          <w:smallCaps/>
        </w:rPr>
        <w:t>.</w:t>
      </w:r>
      <w:r w:rsidRPr="004A41D4">
        <w:rPr>
          <w:smallCaps/>
        </w:rPr>
        <w:t>, Johnson J</w:t>
      </w:r>
      <w:r w:rsidR="007109AE" w:rsidRPr="004A41D4">
        <w:rPr>
          <w:smallCaps/>
        </w:rPr>
        <w:t>.</w:t>
      </w:r>
      <w:r w:rsidRPr="004A41D4">
        <w:rPr>
          <w:smallCaps/>
        </w:rPr>
        <w:t>, Patnayak D</w:t>
      </w:r>
      <w:r w:rsidR="007109AE" w:rsidRPr="004A41D4">
        <w:rPr>
          <w:smallCaps/>
        </w:rPr>
        <w:t>.</w:t>
      </w:r>
      <w:r w:rsidRPr="004A41D4">
        <w:rPr>
          <w:smallCaps/>
        </w:rPr>
        <w:t>, Schwartz T</w:t>
      </w:r>
      <w:r w:rsidR="007109AE" w:rsidRPr="004A41D4">
        <w:rPr>
          <w:smallCaps/>
        </w:rPr>
        <w:t>.</w:t>
      </w:r>
      <w:r w:rsidRPr="004A41D4">
        <w:rPr>
          <w:smallCaps/>
        </w:rPr>
        <w:t>, Whitney D</w:t>
      </w:r>
      <w:r w:rsidR="007109AE" w:rsidRPr="004A41D4">
        <w:rPr>
          <w:smallCaps/>
        </w:rPr>
        <w:t>.</w:t>
      </w:r>
      <w:r w:rsidRPr="004A41D4">
        <w:rPr>
          <w:smallCaps/>
        </w:rPr>
        <w:t>, Olsen C</w:t>
      </w:r>
      <w:r w:rsidR="007109AE" w:rsidRPr="004A41D4">
        <w:rPr>
          <w:smallCaps/>
        </w:rPr>
        <w:t>.</w:t>
      </w:r>
      <w:r w:rsidRPr="004A41D4">
        <w:rPr>
          <w:smallCaps/>
        </w:rPr>
        <w:t>, Schwartz K</w:t>
      </w:r>
      <w:r w:rsidR="007109AE" w:rsidRPr="004A41D4">
        <w:rPr>
          <w:smallCaps/>
        </w:rPr>
        <w:t>. &amp;</w:t>
      </w:r>
      <w:r w:rsidRPr="004A41D4">
        <w:rPr>
          <w:smallCaps/>
        </w:rPr>
        <w:t xml:space="preserve"> Zimmerman J. </w:t>
      </w:r>
      <w:r w:rsidRPr="004A41D4">
        <w:t>(2010)</w:t>
      </w:r>
      <w:r w:rsidR="007109AE" w:rsidRPr="004A41D4">
        <w:t>.</w:t>
      </w:r>
      <w:r w:rsidRPr="004A41D4">
        <w:t xml:space="preserve"> Porcine reproductive and respiratory syndrome virus (PRRSV) in serum and oral fluid samples from individual boars: will oral fluid replace serum for PRRSV surveillance? </w:t>
      </w:r>
      <w:r w:rsidRPr="004A41D4">
        <w:rPr>
          <w:i/>
        </w:rPr>
        <w:t>Virus Res</w:t>
      </w:r>
      <w:r w:rsidRPr="004A41D4">
        <w:t>.</w:t>
      </w:r>
      <w:r w:rsidR="00F775D9" w:rsidRPr="004A41D4">
        <w:t>,</w:t>
      </w:r>
      <w:r w:rsidRPr="004A41D4">
        <w:t xml:space="preserve"> </w:t>
      </w:r>
      <w:r w:rsidRPr="004A41D4">
        <w:rPr>
          <w:b/>
        </w:rPr>
        <w:t>154</w:t>
      </w:r>
      <w:r w:rsidR="00220163" w:rsidRPr="004A41D4">
        <w:t xml:space="preserve">, </w:t>
      </w:r>
      <w:r w:rsidRPr="004A41D4">
        <w:t>170</w:t>
      </w:r>
      <w:r w:rsidR="00F969F9" w:rsidRPr="004A41D4">
        <w:t>–</w:t>
      </w:r>
      <w:r w:rsidR="00220163" w:rsidRPr="004A41D4">
        <w:t>17</w:t>
      </w:r>
      <w:r w:rsidRPr="004A41D4">
        <w:t>6.</w:t>
      </w:r>
    </w:p>
    <w:p w14:paraId="6C9D58FE" w14:textId="77777777" w:rsidR="00BD3F8F" w:rsidRPr="004A41D4" w:rsidRDefault="00BD3F8F" w:rsidP="00BA1C47">
      <w:pPr>
        <w:pStyle w:val="Ref"/>
        <w:spacing w:after="200"/>
        <w:ind w:left="0" w:firstLine="0"/>
        <w:rPr>
          <w:u w:val="double"/>
          <w:lang w:val="en-US"/>
        </w:rPr>
      </w:pPr>
      <w:r w:rsidRPr="004A41D4">
        <w:rPr>
          <w:smallCaps/>
          <w:lang w:val="en-US"/>
        </w:rPr>
        <w:t>Kleiboeker S.B., Schommer S.K., Lee S.M., Watk</w:t>
      </w:r>
      <w:r w:rsidR="001B2E14" w:rsidRPr="004A41D4">
        <w:rPr>
          <w:smallCaps/>
          <w:lang w:val="en-US"/>
        </w:rPr>
        <w:t>ins S., Chittick W</w:t>
      </w:r>
      <w:r w:rsidR="001B0C4A" w:rsidRPr="004A41D4">
        <w:rPr>
          <w:smallCaps/>
          <w:lang w:val="en-US"/>
        </w:rPr>
        <w:t xml:space="preserve">. &amp; </w:t>
      </w:r>
      <w:r w:rsidR="001B2E14" w:rsidRPr="004A41D4">
        <w:rPr>
          <w:smallCaps/>
          <w:lang w:val="en-US"/>
        </w:rPr>
        <w:t>Polson D.</w:t>
      </w:r>
      <w:r w:rsidR="001B2E14" w:rsidRPr="004A41D4">
        <w:rPr>
          <w:lang w:val="en-US"/>
        </w:rPr>
        <w:t xml:space="preserve"> </w:t>
      </w:r>
      <w:r w:rsidRPr="004A41D4">
        <w:rPr>
          <w:lang w:val="en-US"/>
        </w:rPr>
        <w:t>(2005). Simultaneous detection of North American and European porcine reproductive and respiratory syndrome virus using real-time quantitat</w:t>
      </w:r>
      <w:r w:rsidR="001B2E14" w:rsidRPr="004A41D4">
        <w:rPr>
          <w:lang w:val="en-US"/>
        </w:rPr>
        <w:t xml:space="preserve">ive reverse transcriptase-PCR. </w:t>
      </w:r>
      <w:r w:rsidRPr="004A41D4">
        <w:rPr>
          <w:i/>
          <w:lang w:val="en-US"/>
        </w:rPr>
        <w:t>J</w:t>
      </w:r>
      <w:r w:rsidR="009657AB" w:rsidRPr="004A41D4">
        <w:rPr>
          <w:i/>
          <w:lang w:val="en-US"/>
        </w:rPr>
        <w:t>.</w:t>
      </w:r>
      <w:r w:rsidRPr="004A41D4">
        <w:rPr>
          <w:i/>
          <w:lang w:val="en-US"/>
        </w:rPr>
        <w:t xml:space="preserve"> Vet</w:t>
      </w:r>
      <w:r w:rsidR="009657AB" w:rsidRPr="004A41D4">
        <w:rPr>
          <w:i/>
          <w:lang w:val="en-US"/>
        </w:rPr>
        <w:t>.</w:t>
      </w:r>
      <w:r w:rsidRPr="004A41D4">
        <w:rPr>
          <w:i/>
          <w:lang w:val="en-US"/>
        </w:rPr>
        <w:t xml:space="preserve"> Diagn</w:t>
      </w:r>
      <w:r w:rsidR="009657AB" w:rsidRPr="004A41D4">
        <w:rPr>
          <w:i/>
          <w:lang w:val="en-US"/>
        </w:rPr>
        <w:t>.</w:t>
      </w:r>
      <w:r w:rsidRPr="004A41D4">
        <w:rPr>
          <w:i/>
          <w:lang w:val="en-US"/>
        </w:rPr>
        <w:t xml:space="preserve"> Invest</w:t>
      </w:r>
      <w:r w:rsidR="009657AB" w:rsidRPr="004A41D4">
        <w:rPr>
          <w:i/>
          <w:lang w:val="en-US"/>
        </w:rPr>
        <w:t>.</w:t>
      </w:r>
      <w:r w:rsidRPr="004A41D4">
        <w:rPr>
          <w:lang w:val="en-US"/>
        </w:rPr>
        <w:t xml:space="preserve">, </w:t>
      </w:r>
      <w:r w:rsidRPr="004A41D4">
        <w:rPr>
          <w:b/>
          <w:bCs/>
          <w:lang w:val="en-US"/>
        </w:rPr>
        <w:t>17</w:t>
      </w:r>
      <w:r w:rsidRPr="004A41D4">
        <w:rPr>
          <w:lang w:val="en-US"/>
        </w:rPr>
        <w:t>,</w:t>
      </w:r>
      <w:r w:rsidR="009657AB" w:rsidRPr="004A41D4">
        <w:rPr>
          <w:lang w:val="en-US"/>
        </w:rPr>
        <w:t>165</w:t>
      </w:r>
      <w:r w:rsidR="001B2E14" w:rsidRPr="004A41D4">
        <w:rPr>
          <w:lang w:val="en-US"/>
        </w:rPr>
        <w:t>–</w:t>
      </w:r>
      <w:r w:rsidR="009657AB" w:rsidRPr="004A41D4">
        <w:rPr>
          <w:lang w:val="en-US"/>
        </w:rPr>
        <w:t>170.</w:t>
      </w:r>
    </w:p>
    <w:p w14:paraId="67A2DD39" w14:textId="5455CD34" w:rsidR="009126DE" w:rsidRPr="006928DD" w:rsidRDefault="009126DE" w:rsidP="009126DE">
      <w:pPr>
        <w:pStyle w:val="Ref"/>
        <w:spacing w:after="200"/>
        <w:ind w:left="0" w:firstLine="0"/>
        <w:rPr>
          <w:u w:val="double"/>
          <w:lang w:val="en-US"/>
        </w:rPr>
      </w:pPr>
      <w:r w:rsidRPr="006928DD">
        <w:rPr>
          <w:smallCaps/>
          <w:u w:val="double"/>
          <w:lang w:val="en-US"/>
        </w:rPr>
        <w:t>Kvisgaard L.K, Kristensen C.S., Ryt-Hansen P., Pedersen K., Stadejek T., Trebbien R., Andresen L.O.</w:t>
      </w:r>
      <w:r w:rsidR="006928DD">
        <w:rPr>
          <w:smallCaps/>
          <w:u w:val="double"/>
          <w:lang w:val="en-US"/>
        </w:rPr>
        <w:t xml:space="preserve"> &amp;</w:t>
      </w:r>
      <w:r w:rsidRPr="006928DD">
        <w:rPr>
          <w:smallCaps/>
          <w:u w:val="double"/>
          <w:lang w:val="en-US"/>
        </w:rPr>
        <w:t xml:space="preserve"> Larsen L.E. </w:t>
      </w:r>
      <w:r w:rsidRPr="006928DD">
        <w:rPr>
          <w:u w:val="double"/>
          <w:lang w:val="en-US"/>
        </w:rPr>
        <w:t xml:space="preserve">(2020). A recombination between two Type 1 Porcine Reproductive and Respiratory Syndrome Virus (PRRSV-1) vaccine strains has caused severe outbreaks in Danish pigs. </w:t>
      </w:r>
      <w:r w:rsidRPr="006928DD">
        <w:rPr>
          <w:i/>
          <w:u w:val="double"/>
          <w:lang w:val="en-US"/>
        </w:rPr>
        <w:t>Transbound</w:t>
      </w:r>
      <w:r w:rsidR="00721AC8" w:rsidRPr="006928DD">
        <w:rPr>
          <w:i/>
          <w:u w:val="double"/>
          <w:lang w:val="en-US"/>
        </w:rPr>
        <w:t xml:space="preserve">. </w:t>
      </w:r>
      <w:r w:rsidRPr="006928DD">
        <w:rPr>
          <w:i/>
          <w:u w:val="double"/>
          <w:lang w:val="en-US"/>
        </w:rPr>
        <w:t>Emerg</w:t>
      </w:r>
      <w:r w:rsidR="00721AC8" w:rsidRPr="006928DD">
        <w:rPr>
          <w:i/>
          <w:u w:val="double"/>
          <w:lang w:val="en-US"/>
        </w:rPr>
        <w:t>.</w:t>
      </w:r>
      <w:r w:rsidRPr="006928DD">
        <w:rPr>
          <w:i/>
          <w:u w:val="double"/>
          <w:lang w:val="en-US"/>
        </w:rPr>
        <w:t xml:space="preserve"> Dis</w:t>
      </w:r>
      <w:r w:rsidRPr="006928DD">
        <w:rPr>
          <w:u w:val="double"/>
          <w:lang w:val="en-US"/>
        </w:rPr>
        <w:t>.</w:t>
      </w:r>
      <w:r w:rsidR="00721AC8" w:rsidRPr="006928DD">
        <w:rPr>
          <w:u w:val="double"/>
          <w:lang w:val="en-US"/>
        </w:rPr>
        <w:t>,</w:t>
      </w:r>
      <w:r w:rsidRPr="006928DD">
        <w:rPr>
          <w:u w:val="double"/>
          <w:lang w:val="en-US"/>
        </w:rPr>
        <w:t xml:space="preserve"> </w:t>
      </w:r>
      <w:r w:rsidR="00DB67FC" w:rsidRPr="006928DD">
        <w:rPr>
          <w:rStyle w:val="citation-doi"/>
          <w:u w:val="double"/>
        </w:rPr>
        <w:t>doi: 10.1111/tbed.13555</w:t>
      </w:r>
      <w:r w:rsidRPr="006928DD">
        <w:rPr>
          <w:u w:val="double"/>
          <w:lang w:val="en-US"/>
        </w:rPr>
        <w:t xml:space="preserve">. </w:t>
      </w:r>
    </w:p>
    <w:p w14:paraId="74DD9C65" w14:textId="582A75A0" w:rsidR="005A2A5B" w:rsidRPr="00786F00" w:rsidRDefault="005A2A5B" w:rsidP="005A2A5B">
      <w:pPr>
        <w:pStyle w:val="Ref"/>
        <w:spacing w:after="200"/>
        <w:ind w:left="0" w:firstLine="0"/>
        <w:rPr>
          <w:lang w:val="en-US"/>
        </w:rPr>
      </w:pPr>
      <w:r w:rsidRPr="00786F00">
        <w:rPr>
          <w:smallCaps/>
          <w:u w:val="double"/>
          <w:lang w:val="en-US"/>
        </w:rPr>
        <w:t>Morgan S.B., Graham S.P., Salguero F.J., Sánchez Cordón P.J., Mokhtar H., Rebel J.M., Weesendorp E., Bodman-Smith K.B., Steinbach F.</w:t>
      </w:r>
      <w:r w:rsidR="00721AC8" w:rsidRPr="00786F00">
        <w:rPr>
          <w:smallCaps/>
          <w:u w:val="double"/>
          <w:lang w:val="en-US"/>
        </w:rPr>
        <w:t xml:space="preserve"> &amp; </w:t>
      </w:r>
      <w:r w:rsidRPr="00786F00">
        <w:rPr>
          <w:smallCaps/>
          <w:u w:val="double"/>
          <w:lang w:val="en-US"/>
        </w:rPr>
        <w:t>Frossard J.P.</w:t>
      </w:r>
      <w:r w:rsidRPr="00786F00">
        <w:rPr>
          <w:u w:val="double"/>
          <w:lang w:val="en-US"/>
        </w:rPr>
        <w:t xml:space="preserve"> (2013). Increased pathogenicity of European porcine reproductive and respiratory syndrome virus is associated with enhanced adaptive responses and viral clearance. </w:t>
      </w:r>
      <w:r w:rsidRPr="00786F00">
        <w:rPr>
          <w:i/>
          <w:u w:val="double"/>
          <w:lang w:val="en-US"/>
        </w:rPr>
        <w:t>Vet</w:t>
      </w:r>
      <w:r w:rsidR="00721AC8" w:rsidRPr="00786F00">
        <w:rPr>
          <w:i/>
          <w:u w:val="double"/>
          <w:lang w:val="en-US"/>
        </w:rPr>
        <w:t>.</w:t>
      </w:r>
      <w:r w:rsidRPr="00786F00">
        <w:rPr>
          <w:i/>
          <w:u w:val="double"/>
          <w:lang w:val="en-US"/>
        </w:rPr>
        <w:t xml:space="preserve"> Microbiol</w:t>
      </w:r>
      <w:r w:rsidRPr="00786F00">
        <w:rPr>
          <w:u w:val="double"/>
          <w:lang w:val="en-US"/>
        </w:rPr>
        <w:t xml:space="preserve">., </w:t>
      </w:r>
      <w:r w:rsidRPr="00786F00">
        <w:rPr>
          <w:b/>
          <w:u w:val="double"/>
          <w:lang w:val="en-US"/>
        </w:rPr>
        <w:t>163</w:t>
      </w:r>
      <w:r w:rsidR="00721AC8" w:rsidRPr="00786F00">
        <w:rPr>
          <w:bCs/>
          <w:u w:val="double"/>
          <w:lang w:val="en-US"/>
        </w:rPr>
        <w:t xml:space="preserve">, </w:t>
      </w:r>
      <w:r w:rsidRPr="00786F00">
        <w:rPr>
          <w:u w:val="double"/>
          <w:lang w:val="en-US"/>
        </w:rPr>
        <w:t>13</w:t>
      </w:r>
      <w:r w:rsidR="00721AC8" w:rsidRPr="00F41D0C">
        <w:rPr>
          <w:u w:val="double"/>
        </w:rPr>
        <w:t>–</w:t>
      </w:r>
      <w:r w:rsidRPr="00786F00">
        <w:rPr>
          <w:u w:val="double"/>
          <w:lang w:val="en-US"/>
        </w:rPr>
        <w:t xml:space="preserve">22. </w:t>
      </w:r>
    </w:p>
    <w:p w14:paraId="5EBB6750" w14:textId="77777777" w:rsidR="00F85F5E" w:rsidRPr="006928DD" w:rsidRDefault="00CA3FFE" w:rsidP="00B74190">
      <w:pPr>
        <w:pStyle w:val="Ref"/>
        <w:spacing w:after="200"/>
        <w:ind w:left="0" w:firstLine="0"/>
      </w:pPr>
      <w:r w:rsidRPr="006928DD">
        <w:rPr>
          <w:smallCaps/>
        </w:rPr>
        <w:t>Murtaugh M</w:t>
      </w:r>
      <w:r w:rsidR="00B00595" w:rsidRPr="006928DD">
        <w:rPr>
          <w:smallCaps/>
        </w:rPr>
        <w:t>.</w:t>
      </w:r>
      <w:r w:rsidRPr="006928DD">
        <w:rPr>
          <w:smallCaps/>
        </w:rPr>
        <w:t>P</w:t>
      </w:r>
      <w:r w:rsidR="00B00595" w:rsidRPr="006928DD">
        <w:rPr>
          <w:smallCaps/>
        </w:rPr>
        <w:t xml:space="preserve">. &amp; </w:t>
      </w:r>
      <w:r w:rsidRPr="006928DD">
        <w:rPr>
          <w:smallCaps/>
        </w:rPr>
        <w:t>Genzow M</w:t>
      </w:r>
      <w:r w:rsidRPr="006928DD">
        <w:t>. (2011)</w:t>
      </w:r>
      <w:r w:rsidR="00B00595" w:rsidRPr="006928DD">
        <w:t>.</w:t>
      </w:r>
      <w:r w:rsidRPr="006928DD">
        <w:t xml:space="preserve"> Immunological solutions for treatment and prevention of porcine reproductive and respiratory syndrome (PRRS). </w:t>
      </w:r>
      <w:r w:rsidRPr="006928DD">
        <w:rPr>
          <w:i/>
        </w:rPr>
        <w:t>Vaccine</w:t>
      </w:r>
      <w:r w:rsidR="00B00595" w:rsidRPr="006928DD">
        <w:rPr>
          <w:i/>
        </w:rPr>
        <w:t>,</w:t>
      </w:r>
      <w:r w:rsidRPr="006928DD">
        <w:t xml:space="preserve"> </w:t>
      </w:r>
      <w:r w:rsidRPr="006928DD">
        <w:rPr>
          <w:b/>
        </w:rPr>
        <w:t>26</w:t>
      </w:r>
      <w:r w:rsidR="00B00595" w:rsidRPr="006928DD">
        <w:t xml:space="preserve">, </w:t>
      </w:r>
      <w:r w:rsidRPr="006928DD">
        <w:t>8192</w:t>
      </w:r>
      <w:r w:rsidR="00F969F9" w:rsidRPr="006928DD">
        <w:t>–</w:t>
      </w:r>
      <w:r w:rsidR="00B00595" w:rsidRPr="006928DD">
        <w:t>8</w:t>
      </w:r>
      <w:r w:rsidRPr="006928DD">
        <w:t xml:space="preserve">204. </w:t>
      </w:r>
    </w:p>
    <w:p w14:paraId="567753A9" w14:textId="77777777" w:rsidR="009B117E" w:rsidRPr="0026556C" w:rsidRDefault="009B117E" w:rsidP="00B74190">
      <w:pPr>
        <w:pStyle w:val="Ref"/>
        <w:spacing w:after="200"/>
        <w:ind w:left="0" w:firstLine="0"/>
        <w:rPr>
          <w:lang w:val="en-IE"/>
        </w:rPr>
      </w:pPr>
      <w:r w:rsidRPr="00547153">
        <w:rPr>
          <w:smallCaps/>
          <w:lang w:val="en-IE"/>
        </w:rPr>
        <w:t>Murtaugh M</w:t>
      </w:r>
      <w:r w:rsidR="008636E2" w:rsidRPr="00547153">
        <w:rPr>
          <w:smallCaps/>
          <w:lang w:val="en-IE"/>
        </w:rPr>
        <w:t>.</w:t>
      </w:r>
      <w:r w:rsidRPr="00547153">
        <w:rPr>
          <w:smallCaps/>
          <w:lang w:val="en-IE"/>
        </w:rPr>
        <w:t>P</w:t>
      </w:r>
      <w:r w:rsidR="008636E2" w:rsidRPr="00547153">
        <w:rPr>
          <w:smallCaps/>
          <w:lang w:val="en-IE"/>
        </w:rPr>
        <w:t>.</w:t>
      </w:r>
      <w:r w:rsidRPr="00547153">
        <w:rPr>
          <w:smallCaps/>
          <w:lang w:val="en-IE"/>
        </w:rPr>
        <w:t>, Stadejek T</w:t>
      </w:r>
      <w:r w:rsidR="008636E2" w:rsidRPr="00547153">
        <w:rPr>
          <w:smallCaps/>
          <w:lang w:val="en-IE"/>
        </w:rPr>
        <w:t>.</w:t>
      </w:r>
      <w:r w:rsidRPr="00547153">
        <w:rPr>
          <w:smallCaps/>
          <w:lang w:val="en-IE"/>
        </w:rPr>
        <w:t>, Abrahante J</w:t>
      </w:r>
      <w:r w:rsidR="008636E2" w:rsidRPr="00547153">
        <w:rPr>
          <w:smallCaps/>
          <w:lang w:val="en-IE"/>
        </w:rPr>
        <w:t>.</w:t>
      </w:r>
      <w:r w:rsidRPr="00547153">
        <w:rPr>
          <w:smallCaps/>
          <w:lang w:val="en-IE"/>
        </w:rPr>
        <w:t>E</w:t>
      </w:r>
      <w:r w:rsidR="008636E2" w:rsidRPr="00547153">
        <w:rPr>
          <w:smallCaps/>
          <w:lang w:val="en-IE"/>
        </w:rPr>
        <w:t>.</w:t>
      </w:r>
      <w:r w:rsidRPr="00547153">
        <w:rPr>
          <w:smallCaps/>
          <w:lang w:val="en-IE"/>
        </w:rPr>
        <w:t>, Lam T</w:t>
      </w:r>
      <w:r w:rsidR="008636E2" w:rsidRPr="00547153">
        <w:rPr>
          <w:smallCaps/>
          <w:lang w:val="en-IE"/>
        </w:rPr>
        <w:t>.</w:t>
      </w:r>
      <w:r w:rsidRPr="00547153">
        <w:rPr>
          <w:smallCaps/>
          <w:lang w:val="en-IE"/>
        </w:rPr>
        <w:t>T</w:t>
      </w:r>
      <w:r w:rsidR="008636E2" w:rsidRPr="00547153">
        <w:rPr>
          <w:smallCaps/>
          <w:lang w:val="en-IE"/>
        </w:rPr>
        <w:t>. &amp;</w:t>
      </w:r>
      <w:r w:rsidRPr="00547153">
        <w:rPr>
          <w:smallCaps/>
          <w:lang w:val="en-IE"/>
        </w:rPr>
        <w:t xml:space="preserve"> Leung F</w:t>
      </w:r>
      <w:r w:rsidR="008636E2" w:rsidRPr="00547153">
        <w:rPr>
          <w:smallCaps/>
          <w:lang w:val="en-IE"/>
        </w:rPr>
        <w:t>.</w:t>
      </w:r>
      <w:r w:rsidRPr="00547153">
        <w:rPr>
          <w:smallCaps/>
          <w:lang w:val="en-IE"/>
        </w:rPr>
        <w:t>C.</w:t>
      </w:r>
      <w:r w:rsidRPr="00547153">
        <w:rPr>
          <w:lang w:val="en-IE"/>
        </w:rPr>
        <w:t xml:space="preserve"> (2010)</w:t>
      </w:r>
      <w:r w:rsidR="008636E2" w:rsidRPr="00547153">
        <w:rPr>
          <w:lang w:val="en-IE"/>
        </w:rPr>
        <w:t>.</w:t>
      </w:r>
      <w:r w:rsidRPr="00547153">
        <w:rPr>
          <w:lang w:val="en-IE"/>
        </w:rPr>
        <w:t xml:space="preserve"> The ever-expanding diversity of porcine reproductive and respiratory syndrome virus. </w:t>
      </w:r>
      <w:r w:rsidRPr="0026556C">
        <w:rPr>
          <w:i/>
          <w:lang w:val="en-IE"/>
        </w:rPr>
        <w:t>Virus Res</w:t>
      </w:r>
      <w:r w:rsidRPr="0026556C">
        <w:rPr>
          <w:lang w:val="en-IE"/>
        </w:rPr>
        <w:t>.</w:t>
      </w:r>
      <w:r w:rsidR="008636E2" w:rsidRPr="0026556C">
        <w:rPr>
          <w:lang w:val="en-IE"/>
        </w:rPr>
        <w:t>,</w:t>
      </w:r>
      <w:r w:rsidRPr="0026556C">
        <w:rPr>
          <w:lang w:val="en-IE"/>
        </w:rPr>
        <w:t xml:space="preserve"> </w:t>
      </w:r>
      <w:r w:rsidRPr="0026556C">
        <w:rPr>
          <w:b/>
          <w:lang w:val="en-IE"/>
        </w:rPr>
        <w:t>154</w:t>
      </w:r>
      <w:r w:rsidR="008636E2" w:rsidRPr="0026556C">
        <w:rPr>
          <w:lang w:val="en-IE"/>
        </w:rPr>
        <w:t xml:space="preserve">, </w:t>
      </w:r>
      <w:r w:rsidRPr="0026556C">
        <w:rPr>
          <w:lang w:val="en-IE"/>
        </w:rPr>
        <w:t>18</w:t>
      </w:r>
      <w:r w:rsidR="00F969F9" w:rsidRPr="0026556C">
        <w:rPr>
          <w:lang w:val="en-IE"/>
        </w:rPr>
        <w:t>–</w:t>
      </w:r>
      <w:r w:rsidRPr="0026556C">
        <w:rPr>
          <w:lang w:val="en-IE"/>
        </w:rPr>
        <w:t>30.</w:t>
      </w:r>
    </w:p>
    <w:p w14:paraId="0AA7DE56" w14:textId="77777777" w:rsidR="00A816BE" w:rsidRPr="00786F00" w:rsidRDefault="00A816BE" w:rsidP="00544914">
      <w:pPr>
        <w:pStyle w:val="Ref"/>
        <w:spacing w:after="200"/>
        <w:ind w:left="0" w:firstLine="0"/>
        <w:rPr>
          <w:lang w:val="es-ES"/>
        </w:rPr>
      </w:pPr>
      <w:r w:rsidRPr="00786F00">
        <w:rPr>
          <w:smallCaps/>
          <w:lang w:val="nl-NL"/>
        </w:rPr>
        <w:t>Provost C</w:t>
      </w:r>
      <w:r w:rsidR="000F38E0" w:rsidRPr="00786F00">
        <w:rPr>
          <w:smallCaps/>
          <w:lang w:val="nl-NL"/>
        </w:rPr>
        <w:t>.,</w:t>
      </w:r>
      <w:r w:rsidRPr="00786F00">
        <w:rPr>
          <w:smallCaps/>
          <w:lang w:val="nl-NL"/>
        </w:rPr>
        <w:t xml:space="preserve"> Jia J</w:t>
      </w:r>
      <w:r w:rsidR="000F38E0" w:rsidRPr="00786F00">
        <w:rPr>
          <w:smallCaps/>
          <w:lang w:val="nl-NL"/>
        </w:rPr>
        <w:t>.</w:t>
      </w:r>
      <w:r w:rsidRPr="00786F00">
        <w:rPr>
          <w:smallCaps/>
          <w:lang w:val="nl-NL"/>
        </w:rPr>
        <w:t>J</w:t>
      </w:r>
      <w:r w:rsidR="000F38E0" w:rsidRPr="00786F00">
        <w:rPr>
          <w:smallCaps/>
          <w:lang w:val="nl-NL"/>
        </w:rPr>
        <w:t>.</w:t>
      </w:r>
      <w:r w:rsidRPr="00786F00">
        <w:rPr>
          <w:smallCaps/>
          <w:lang w:val="nl-NL"/>
        </w:rPr>
        <w:t>, Music N</w:t>
      </w:r>
      <w:r w:rsidR="000F38E0" w:rsidRPr="00786F00">
        <w:rPr>
          <w:smallCaps/>
          <w:lang w:val="nl-NL"/>
        </w:rPr>
        <w:t>.</w:t>
      </w:r>
      <w:r w:rsidRPr="00786F00">
        <w:rPr>
          <w:smallCaps/>
          <w:lang w:val="nl-NL"/>
        </w:rPr>
        <w:t>, Lévesque C</w:t>
      </w:r>
      <w:r w:rsidR="000F38E0" w:rsidRPr="00786F00">
        <w:rPr>
          <w:smallCaps/>
          <w:lang w:val="nl-NL"/>
        </w:rPr>
        <w:t>.</w:t>
      </w:r>
      <w:r w:rsidRPr="00786F00">
        <w:rPr>
          <w:smallCaps/>
          <w:lang w:val="nl-NL"/>
        </w:rPr>
        <w:t>, Lebel M</w:t>
      </w:r>
      <w:r w:rsidR="000F38E0" w:rsidRPr="00786F00">
        <w:rPr>
          <w:smallCaps/>
          <w:lang w:val="nl-NL"/>
        </w:rPr>
        <w:t>.</w:t>
      </w:r>
      <w:r w:rsidRPr="00786F00">
        <w:rPr>
          <w:smallCaps/>
          <w:lang w:val="nl-NL"/>
        </w:rPr>
        <w:t>È</w:t>
      </w:r>
      <w:r w:rsidR="000F38E0" w:rsidRPr="00786F00">
        <w:rPr>
          <w:smallCaps/>
          <w:lang w:val="nl-NL"/>
        </w:rPr>
        <w:t>.</w:t>
      </w:r>
      <w:r w:rsidRPr="00786F00">
        <w:rPr>
          <w:smallCaps/>
          <w:lang w:val="nl-NL"/>
        </w:rPr>
        <w:t>, del Castillo J</w:t>
      </w:r>
      <w:r w:rsidR="000F38E0" w:rsidRPr="00786F00">
        <w:rPr>
          <w:smallCaps/>
          <w:lang w:val="nl-NL"/>
        </w:rPr>
        <w:t>.</w:t>
      </w:r>
      <w:r w:rsidRPr="00786F00">
        <w:rPr>
          <w:smallCaps/>
          <w:lang w:val="nl-NL"/>
        </w:rPr>
        <w:t>R</w:t>
      </w:r>
      <w:r w:rsidR="000F38E0" w:rsidRPr="00786F00">
        <w:rPr>
          <w:smallCaps/>
          <w:lang w:val="nl-NL"/>
        </w:rPr>
        <w:t>.</w:t>
      </w:r>
      <w:r w:rsidRPr="00786F00">
        <w:rPr>
          <w:smallCaps/>
          <w:lang w:val="nl-NL"/>
        </w:rPr>
        <w:t>, Jacques M</w:t>
      </w:r>
      <w:r w:rsidR="000F38E0" w:rsidRPr="00786F00">
        <w:rPr>
          <w:smallCaps/>
          <w:lang w:val="nl-NL"/>
        </w:rPr>
        <w:t>.</w:t>
      </w:r>
      <w:r w:rsidR="001B0C4A" w:rsidRPr="00786F00">
        <w:rPr>
          <w:smallCaps/>
          <w:lang w:val="nl-NL"/>
        </w:rPr>
        <w:t xml:space="preserve"> &amp;</w:t>
      </w:r>
      <w:r w:rsidRPr="00786F00">
        <w:rPr>
          <w:smallCaps/>
          <w:lang w:val="nl-NL"/>
        </w:rPr>
        <w:t xml:space="preserve"> Gagnon C</w:t>
      </w:r>
      <w:r w:rsidR="000F38E0" w:rsidRPr="00786F00">
        <w:rPr>
          <w:smallCaps/>
          <w:lang w:val="nl-NL"/>
        </w:rPr>
        <w:t>.</w:t>
      </w:r>
      <w:r w:rsidRPr="00786F00">
        <w:rPr>
          <w:smallCaps/>
          <w:lang w:val="nl-NL"/>
        </w:rPr>
        <w:t>A.</w:t>
      </w:r>
      <w:r w:rsidR="000F38E0" w:rsidRPr="00786F00">
        <w:rPr>
          <w:smallCaps/>
          <w:lang w:val="nl-NL"/>
        </w:rPr>
        <w:t xml:space="preserve"> </w:t>
      </w:r>
      <w:r w:rsidR="000F38E0" w:rsidRPr="00786F00">
        <w:rPr>
          <w:lang w:val="nl-NL"/>
        </w:rPr>
        <w:t xml:space="preserve">(2012). </w:t>
      </w:r>
      <w:r w:rsidRPr="00786F00">
        <w:rPr>
          <w:lang w:val="en-US"/>
        </w:rPr>
        <w:t>Identification of a new cell line permissive to porcine reproductive and respiratory syndrome virus infection and replication which is phenotypically distinct from MARC-145 cell line.</w:t>
      </w:r>
      <w:r w:rsidR="000F38E0" w:rsidRPr="00786F00">
        <w:rPr>
          <w:lang w:val="en-US"/>
        </w:rPr>
        <w:t xml:space="preserve"> </w:t>
      </w:r>
      <w:r w:rsidR="000F38E0" w:rsidRPr="00786F00">
        <w:rPr>
          <w:i/>
          <w:lang w:val="es-ES"/>
        </w:rPr>
        <w:t>Virol</w:t>
      </w:r>
      <w:r w:rsidR="00522481" w:rsidRPr="00786F00">
        <w:rPr>
          <w:i/>
          <w:lang w:val="es-ES"/>
        </w:rPr>
        <w:t>.</w:t>
      </w:r>
      <w:r w:rsidR="000F38E0" w:rsidRPr="00786F00">
        <w:rPr>
          <w:i/>
          <w:lang w:val="es-ES"/>
        </w:rPr>
        <w:t xml:space="preserve"> J</w:t>
      </w:r>
      <w:r w:rsidR="000F38E0" w:rsidRPr="00786F00">
        <w:rPr>
          <w:lang w:val="es-ES"/>
        </w:rPr>
        <w:t xml:space="preserve">., </w:t>
      </w:r>
      <w:r w:rsidR="000F38E0" w:rsidRPr="00786F00">
        <w:rPr>
          <w:b/>
          <w:lang w:val="es-ES"/>
        </w:rPr>
        <w:t>13</w:t>
      </w:r>
      <w:r w:rsidR="000F38E0" w:rsidRPr="00786F00">
        <w:rPr>
          <w:lang w:val="es-ES"/>
        </w:rPr>
        <w:t>, 267.</w:t>
      </w:r>
    </w:p>
    <w:p w14:paraId="65093D2A" w14:textId="77777777" w:rsidR="004F2F09" w:rsidRPr="006928DD" w:rsidRDefault="004F2F09" w:rsidP="00544914">
      <w:pPr>
        <w:pStyle w:val="Ref"/>
        <w:spacing w:after="200"/>
        <w:ind w:left="0" w:firstLine="0"/>
      </w:pPr>
      <w:r w:rsidRPr="006928DD">
        <w:rPr>
          <w:smallCaps/>
          <w:lang w:val="it-IT"/>
        </w:rPr>
        <w:t>Scortti M., Prieto C., Martinez-Lobo F.J., Simarro I. &amp; Castro J.M.</w:t>
      </w:r>
      <w:r w:rsidRPr="006928DD">
        <w:rPr>
          <w:lang w:val="it-IT"/>
        </w:rPr>
        <w:t xml:space="preserve"> (2006). </w:t>
      </w:r>
      <w:r w:rsidRPr="006928DD">
        <w:t xml:space="preserve">Effects of two commercial European modified-live vaccines against porcine reproductive and respiratory syndrome viruses in pregnant gilts. </w:t>
      </w:r>
      <w:r w:rsidR="004412E2" w:rsidRPr="006928DD">
        <w:rPr>
          <w:i/>
          <w:iCs/>
        </w:rPr>
        <w:t>Vet. J.,</w:t>
      </w:r>
      <w:r w:rsidR="004412E2" w:rsidRPr="006928DD">
        <w:t xml:space="preserve"> </w:t>
      </w:r>
      <w:r w:rsidR="004412E2" w:rsidRPr="006928DD">
        <w:rPr>
          <w:b/>
          <w:bCs/>
        </w:rPr>
        <w:t>172</w:t>
      </w:r>
      <w:r w:rsidR="004412E2" w:rsidRPr="006928DD">
        <w:t>, 506–514.</w:t>
      </w:r>
    </w:p>
    <w:p w14:paraId="73FAEF32" w14:textId="7CFDCF8E" w:rsidR="00740B3C" w:rsidRPr="00740B3C" w:rsidRDefault="00740B3C" w:rsidP="00740B3C">
      <w:pPr>
        <w:pStyle w:val="Ref"/>
        <w:spacing w:after="200"/>
        <w:ind w:left="0" w:firstLine="0"/>
        <w:rPr>
          <w:u w:val="double"/>
        </w:rPr>
      </w:pPr>
      <w:r w:rsidRPr="00740B3C">
        <w:rPr>
          <w:smallCaps/>
          <w:highlight w:val="green"/>
          <w:u w:val="double"/>
        </w:rPr>
        <w:t>Seuberlich T., Tratschin J.D., Thür B.</w:t>
      </w:r>
      <w:r>
        <w:rPr>
          <w:smallCaps/>
          <w:highlight w:val="green"/>
          <w:u w:val="double"/>
        </w:rPr>
        <w:t xml:space="preserve"> &amp;</w:t>
      </w:r>
      <w:r w:rsidRPr="00740B3C">
        <w:rPr>
          <w:smallCaps/>
          <w:highlight w:val="green"/>
          <w:u w:val="double"/>
        </w:rPr>
        <w:t xml:space="preserve"> Hofmann M.</w:t>
      </w:r>
      <w:r w:rsidRPr="00740B3C">
        <w:rPr>
          <w:highlight w:val="green"/>
          <w:u w:val="double"/>
        </w:rPr>
        <w:t xml:space="preserve"> (2002). Nucleocapsid protein-based enzyme-linked immunosorbent assay for detection and differentiation of antibodies against European and North American porcine reproductive and respiratory syndrome virus. </w:t>
      </w:r>
      <w:r w:rsidRPr="00740B3C">
        <w:rPr>
          <w:i/>
          <w:highlight w:val="green"/>
          <w:u w:val="double"/>
        </w:rPr>
        <w:t>Clin</w:t>
      </w:r>
      <w:r>
        <w:rPr>
          <w:i/>
          <w:highlight w:val="green"/>
          <w:u w:val="double"/>
        </w:rPr>
        <w:t>.</w:t>
      </w:r>
      <w:r w:rsidRPr="00740B3C">
        <w:rPr>
          <w:i/>
          <w:highlight w:val="green"/>
          <w:u w:val="double"/>
        </w:rPr>
        <w:t xml:space="preserve"> Diagn</w:t>
      </w:r>
      <w:r>
        <w:rPr>
          <w:i/>
          <w:highlight w:val="green"/>
          <w:u w:val="double"/>
        </w:rPr>
        <w:t>.</w:t>
      </w:r>
      <w:r w:rsidRPr="00740B3C">
        <w:rPr>
          <w:i/>
          <w:highlight w:val="green"/>
          <w:u w:val="double"/>
        </w:rPr>
        <w:t xml:space="preserve"> Lab</w:t>
      </w:r>
      <w:r>
        <w:rPr>
          <w:i/>
          <w:highlight w:val="green"/>
          <w:u w:val="double"/>
        </w:rPr>
        <w:t>.</w:t>
      </w:r>
      <w:r w:rsidRPr="00740B3C">
        <w:rPr>
          <w:i/>
          <w:highlight w:val="green"/>
          <w:u w:val="double"/>
        </w:rPr>
        <w:t xml:space="preserve"> Immunol.</w:t>
      </w:r>
      <w:r>
        <w:rPr>
          <w:highlight w:val="green"/>
          <w:u w:val="double"/>
        </w:rPr>
        <w:t xml:space="preserve">, </w:t>
      </w:r>
      <w:r w:rsidRPr="00740B3C">
        <w:rPr>
          <w:b/>
          <w:highlight w:val="green"/>
          <w:u w:val="double"/>
        </w:rPr>
        <w:t>9</w:t>
      </w:r>
      <w:r>
        <w:rPr>
          <w:highlight w:val="green"/>
          <w:u w:val="double"/>
        </w:rPr>
        <w:t>,</w:t>
      </w:r>
      <w:r w:rsidRPr="00740B3C">
        <w:rPr>
          <w:highlight w:val="green"/>
          <w:u w:val="double"/>
        </w:rPr>
        <w:t xml:space="preserve"> 1183</w:t>
      </w:r>
      <w:r>
        <w:rPr>
          <w:highlight w:val="green"/>
          <w:u w:val="double"/>
        </w:rPr>
        <w:t>–</w:t>
      </w:r>
      <w:r w:rsidRPr="00740B3C">
        <w:rPr>
          <w:highlight w:val="green"/>
          <w:u w:val="double"/>
        </w:rPr>
        <w:t>1191.</w:t>
      </w:r>
      <w:r w:rsidRPr="00740B3C">
        <w:rPr>
          <w:u w:val="double"/>
        </w:rPr>
        <w:t xml:space="preserve"> </w:t>
      </w:r>
    </w:p>
    <w:p w14:paraId="2E7C6FBE" w14:textId="77777777" w:rsidR="00772035" w:rsidRPr="00547153" w:rsidRDefault="00772035" w:rsidP="00772035">
      <w:pPr>
        <w:pStyle w:val="Ref"/>
        <w:spacing w:after="200"/>
        <w:ind w:left="0" w:firstLine="0"/>
        <w:rPr>
          <w:lang w:val="en-US"/>
        </w:rPr>
      </w:pPr>
      <w:r w:rsidRPr="00547153">
        <w:rPr>
          <w:smallCaps/>
        </w:rPr>
        <w:t>Shi M</w:t>
      </w:r>
      <w:r w:rsidR="001B0C4A" w:rsidRPr="00547153">
        <w:rPr>
          <w:smallCaps/>
        </w:rPr>
        <w:t>.</w:t>
      </w:r>
      <w:r w:rsidRPr="00547153">
        <w:rPr>
          <w:smallCaps/>
        </w:rPr>
        <w:t>, Lam T</w:t>
      </w:r>
      <w:r w:rsidR="001B0C4A" w:rsidRPr="00547153">
        <w:rPr>
          <w:smallCaps/>
        </w:rPr>
        <w:t>.</w:t>
      </w:r>
      <w:r w:rsidRPr="00547153">
        <w:rPr>
          <w:smallCaps/>
        </w:rPr>
        <w:t>T</w:t>
      </w:r>
      <w:r w:rsidR="001B0C4A" w:rsidRPr="00547153">
        <w:rPr>
          <w:smallCaps/>
        </w:rPr>
        <w:t>.</w:t>
      </w:r>
      <w:r w:rsidRPr="00547153">
        <w:rPr>
          <w:smallCaps/>
        </w:rPr>
        <w:t>, Hon C</w:t>
      </w:r>
      <w:r w:rsidR="001B0C4A" w:rsidRPr="00547153">
        <w:rPr>
          <w:smallCaps/>
        </w:rPr>
        <w:t>.</w:t>
      </w:r>
      <w:r w:rsidRPr="00547153">
        <w:rPr>
          <w:smallCaps/>
        </w:rPr>
        <w:t>C</w:t>
      </w:r>
      <w:r w:rsidR="001B0C4A" w:rsidRPr="00547153">
        <w:rPr>
          <w:smallCaps/>
        </w:rPr>
        <w:t>.</w:t>
      </w:r>
      <w:r w:rsidRPr="00547153">
        <w:rPr>
          <w:smallCaps/>
        </w:rPr>
        <w:t>, Hui R</w:t>
      </w:r>
      <w:r w:rsidR="001B0C4A" w:rsidRPr="00547153">
        <w:rPr>
          <w:smallCaps/>
        </w:rPr>
        <w:t>.</w:t>
      </w:r>
      <w:r w:rsidRPr="00547153">
        <w:rPr>
          <w:smallCaps/>
        </w:rPr>
        <w:t>K</w:t>
      </w:r>
      <w:r w:rsidR="001B0C4A" w:rsidRPr="00547153">
        <w:rPr>
          <w:smallCaps/>
        </w:rPr>
        <w:t>.</w:t>
      </w:r>
      <w:r w:rsidRPr="00547153">
        <w:rPr>
          <w:smallCaps/>
        </w:rPr>
        <w:t>, Faaberg K</w:t>
      </w:r>
      <w:r w:rsidR="001B0C4A" w:rsidRPr="00547153">
        <w:rPr>
          <w:smallCaps/>
        </w:rPr>
        <w:t>.</w:t>
      </w:r>
      <w:r w:rsidRPr="00547153">
        <w:rPr>
          <w:smallCaps/>
        </w:rPr>
        <w:t>S</w:t>
      </w:r>
      <w:r w:rsidR="001B0C4A" w:rsidRPr="00547153">
        <w:rPr>
          <w:smallCaps/>
        </w:rPr>
        <w:t>.</w:t>
      </w:r>
      <w:r w:rsidRPr="00547153">
        <w:rPr>
          <w:smallCaps/>
        </w:rPr>
        <w:t>, Wennblom T</w:t>
      </w:r>
      <w:r w:rsidR="001B0C4A" w:rsidRPr="00547153">
        <w:rPr>
          <w:smallCaps/>
        </w:rPr>
        <w:t>.</w:t>
      </w:r>
      <w:r w:rsidRPr="00547153">
        <w:rPr>
          <w:smallCaps/>
        </w:rPr>
        <w:t>, Murtaugh M</w:t>
      </w:r>
      <w:r w:rsidR="001B0C4A" w:rsidRPr="00547153">
        <w:rPr>
          <w:smallCaps/>
        </w:rPr>
        <w:t>.</w:t>
      </w:r>
      <w:r w:rsidRPr="00547153">
        <w:rPr>
          <w:smallCaps/>
        </w:rPr>
        <w:t>P</w:t>
      </w:r>
      <w:r w:rsidR="001B0C4A" w:rsidRPr="00547153">
        <w:rPr>
          <w:smallCaps/>
        </w:rPr>
        <w:t>.</w:t>
      </w:r>
      <w:r w:rsidRPr="00547153">
        <w:rPr>
          <w:smallCaps/>
        </w:rPr>
        <w:t>, Stadejek T</w:t>
      </w:r>
      <w:r w:rsidR="001B0C4A" w:rsidRPr="00547153">
        <w:rPr>
          <w:smallCaps/>
        </w:rPr>
        <w:t>. &amp;</w:t>
      </w:r>
      <w:r w:rsidRPr="00547153">
        <w:rPr>
          <w:smallCaps/>
        </w:rPr>
        <w:t xml:space="preserve"> Leung F</w:t>
      </w:r>
      <w:r w:rsidR="001B0C4A" w:rsidRPr="00547153">
        <w:rPr>
          <w:smallCaps/>
        </w:rPr>
        <w:t>.</w:t>
      </w:r>
      <w:r w:rsidRPr="00547153">
        <w:rPr>
          <w:smallCaps/>
        </w:rPr>
        <w:t>C.</w:t>
      </w:r>
      <w:r w:rsidRPr="00547153">
        <w:t xml:space="preserve"> </w:t>
      </w:r>
      <w:r w:rsidR="001B0C4A" w:rsidRPr="00547153">
        <w:t>(2010</w:t>
      </w:r>
      <w:r w:rsidR="008276D3" w:rsidRPr="00547153">
        <w:t>a</w:t>
      </w:r>
      <w:r w:rsidR="001B0C4A" w:rsidRPr="00547153">
        <w:t xml:space="preserve">). </w:t>
      </w:r>
      <w:r w:rsidRPr="00547153">
        <w:rPr>
          <w:lang w:val="en-US"/>
        </w:rPr>
        <w:t xml:space="preserve">Molecular epidemiology of PRRSV: a phylogenetic perspective. </w:t>
      </w:r>
      <w:r w:rsidRPr="00547153">
        <w:rPr>
          <w:i/>
          <w:lang w:val="en-US"/>
        </w:rPr>
        <w:t>Virus Res</w:t>
      </w:r>
      <w:r w:rsidRPr="00547153">
        <w:rPr>
          <w:lang w:val="en-US"/>
        </w:rPr>
        <w:t>.</w:t>
      </w:r>
      <w:r w:rsidR="001B0C4A" w:rsidRPr="00547153">
        <w:rPr>
          <w:lang w:val="en-US"/>
        </w:rPr>
        <w:t>,</w:t>
      </w:r>
      <w:r w:rsidRPr="00547153">
        <w:rPr>
          <w:lang w:val="en-US"/>
        </w:rPr>
        <w:t xml:space="preserve"> </w:t>
      </w:r>
      <w:r w:rsidRPr="00547153">
        <w:rPr>
          <w:b/>
          <w:lang w:val="en-US"/>
        </w:rPr>
        <w:t>154</w:t>
      </w:r>
      <w:r w:rsidR="001B0C4A" w:rsidRPr="00547153">
        <w:rPr>
          <w:lang w:val="en-US"/>
        </w:rPr>
        <w:t xml:space="preserve">, </w:t>
      </w:r>
      <w:r w:rsidRPr="00547153">
        <w:rPr>
          <w:lang w:val="en-US"/>
        </w:rPr>
        <w:t>7</w:t>
      </w:r>
      <w:r w:rsidR="00D05D9B" w:rsidRPr="00547153">
        <w:rPr>
          <w:lang w:val="en-US"/>
        </w:rPr>
        <w:t>–</w:t>
      </w:r>
      <w:r w:rsidRPr="00547153">
        <w:rPr>
          <w:lang w:val="en-US"/>
        </w:rPr>
        <w:t>17.</w:t>
      </w:r>
    </w:p>
    <w:p w14:paraId="76D78CAF" w14:textId="77777777" w:rsidR="00772035" w:rsidRPr="00786F00" w:rsidRDefault="00772035" w:rsidP="00772035">
      <w:pPr>
        <w:pStyle w:val="Ref"/>
        <w:spacing w:after="200"/>
        <w:ind w:left="0" w:firstLine="0"/>
        <w:rPr>
          <w:lang w:val="en-US"/>
        </w:rPr>
      </w:pPr>
      <w:r w:rsidRPr="00786F00">
        <w:rPr>
          <w:smallCaps/>
          <w:lang w:val="en-US"/>
        </w:rPr>
        <w:t>Shi M</w:t>
      </w:r>
      <w:r w:rsidR="004679F2" w:rsidRPr="00786F00">
        <w:rPr>
          <w:smallCaps/>
          <w:lang w:val="en-US"/>
        </w:rPr>
        <w:t>.</w:t>
      </w:r>
      <w:r w:rsidRPr="00786F00">
        <w:rPr>
          <w:smallCaps/>
          <w:lang w:val="en-US"/>
        </w:rPr>
        <w:t>, Lam T</w:t>
      </w:r>
      <w:r w:rsidR="004679F2" w:rsidRPr="00786F00">
        <w:rPr>
          <w:smallCaps/>
          <w:lang w:val="en-US"/>
        </w:rPr>
        <w:t>.</w:t>
      </w:r>
      <w:r w:rsidRPr="00786F00">
        <w:rPr>
          <w:smallCaps/>
          <w:lang w:val="en-US"/>
        </w:rPr>
        <w:t>T</w:t>
      </w:r>
      <w:r w:rsidR="004679F2" w:rsidRPr="00786F00">
        <w:rPr>
          <w:smallCaps/>
          <w:lang w:val="en-US"/>
        </w:rPr>
        <w:t>.</w:t>
      </w:r>
      <w:r w:rsidRPr="00786F00">
        <w:rPr>
          <w:smallCaps/>
          <w:lang w:val="en-US"/>
        </w:rPr>
        <w:t>, Hon C</w:t>
      </w:r>
      <w:r w:rsidR="004679F2" w:rsidRPr="00786F00">
        <w:rPr>
          <w:smallCaps/>
          <w:lang w:val="en-US"/>
        </w:rPr>
        <w:t>.</w:t>
      </w:r>
      <w:r w:rsidRPr="00786F00">
        <w:rPr>
          <w:smallCaps/>
          <w:lang w:val="en-US"/>
        </w:rPr>
        <w:t>C</w:t>
      </w:r>
      <w:r w:rsidR="004679F2" w:rsidRPr="00786F00">
        <w:rPr>
          <w:smallCaps/>
          <w:lang w:val="en-US"/>
        </w:rPr>
        <w:t>.</w:t>
      </w:r>
      <w:r w:rsidRPr="00786F00">
        <w:rPr>
          <w:smallCaps/>
          <w:lang w:val="en-US"/>
        </w:rPr>
        <w:t>, Murtaugh M</w:t>
      </w:r>
      <w:r w:rsidR="004679F2" w:rsidRPr="00786F00">
        <w:rPr>
          <w:smallCaps/>
          <w:lang w:val="en-US"/>
        </w:rPr>
        <w:t>.</w:t>
      </w:r>
      <w:r w:rsidRPr="00786F00">
        <w:rPr>
          <w:smallCaps/>
          <w:lang w:val="en-US"/>
        </w:rPr>
        <w:t>P</w:t>
      </w:r>
      <w:r w:rsidR="004679F2" w:rsidRPr="00786F00">
        <w:rPr>
          <w:smallCaps/>
          <w:lang w:val="en-US"/>
        </w:rPr>
        <w:t>.</w:t>
      </w:r>
      <w:r w:rsidRPr="00786F00">
        <w:rPr>
          <w:smallCaps/>
          <w:lang w:val="en-US"/>
        </w:rPr>
        <w:t>, Davies P</w:t>
      </w:r>
      <w:r w:rsidR="004679F2" w:rsidRPr="00786F00">
        <w:rPr>
          <w:smallCaps/>
          <w:lang w:val="en-US"/>
        </w:rPr>
        <w:t>.</w:t>
      </w:r>
      <w:r w:rsidRPr="00786F00">
        <w:rPr>
          <w:smallCaps/>
          <w:lang w:val="en-US"/>
        </w:rPr>
        <w:t>R</w:t>
      </w:r>
      <w:r w:rsidR="004679F2" w:rsidRPr="00786F00">
        <w:rPr>
          <w:smallCaps/>
          <w:lang w:val="en-US"/>
        </w:rPr>
        <w:t>.</w:t>
      </w:r>
      <w:r w:rsidRPr="00786F00">
        <w:rPr>
          <w:smallCaps/>
          <w:lang w:val="en-US"/>
        </w:rPr>
        <w:t>, Hui R</w:t>
      </w:r>
      <w:r w:rsidR="004679F2" w:rsidRPr="00786F00">
        <w:rPr>
          <w:smallCaps/>
          <w:lang w:val="en-US"/>
        </w:rPr>
        <w:t>.</w:t>
      </w:r>
      <w:r w:rsidRPr="00786F00">
        <w:rPr>
          <w:smallCaps/>
          <w:lang w:val="en-US"/>
        </w:rPr>
        <w:t>K</w:t>
      </w:r>
      <w:r w:rsidR="004679F2" w:rsidRPr="00786F00">
        <w:rPr>
          <w:smallCaps/>
          <w:lang w:val="en-US"/>
        </w:rPr>
        <w:t>.</w:t>
      </w:r>
      <w:r w:rsidRPr="00786F00">
        <w:rPr>
          <w:smallCaps/>
          <w:lang w:val="en-US"/>
        </w:rPr>
        <w:t>, Li J</w:t>
      </w:r>
      <w:r w:rsidR="004679F2" w:rsidRPr="00786F00">
        <w:rPr>
          <w:smallCaps/>
          <w:lang w:val="en-US"/>
        </w:rPr>
        <w:t>.</w:t>
      </w:r>
      <w:r w:rsidRPr="00786F00">
        <w:rPr>
          <w:smallCaps/>
          <w:lang w:val="en-US"/>
        </w:rPr>
        <w:t>, Wong L</w:t>
      </w:r>
      <w:r w:rsidR="004679F2" w:rsidRPr="00786F00">
        <w:rPr>
          <w:smallCaps/>
          <w:lang w:val="en-US"/>
        </w:rPr>
        <w:t>.</w:t>
      </w:r>
      <w:r w:rsidRPr="00786F00">
        <w:rPr>
          <w:smallCaps/>
          <w:lang w:val="en-US"/>
        </w:rPr>
        <w:t>T</w:t>
      </w:r>
      <w:r w:rsidR="004679F2" w:rsidRPr="00786F00">
        <w:rPr>
          <w:smallCaps/>
          <w:lang w:val="en-US"/>
        </w:rPr>
        <w:t>.</w:t>
      </w:r>
      <w:r w:rsidRPr="00786F00">
        <w:rPr>
          <w:smallCaps/>
          <w:lang w:val="en-US"/>
        </w:rPr>
        <w:t>, Yip C</w:t>
      </w:r>
      <w:r w:rsidR="004679F2" w:rsidRPr="00786F00">
        <w:rPr>
          <w:smallCaps/>
          <w:lang w:val="en-US"/>
        </w:rPr>
        <w:t>.</w:t>
      </w:r>
      <w:r w:rsidRPr="00786F00">
        <w:rPr>
          <w:smallCaps/>
          <w:lang w:val="en-US"/>
        </w:rPr>
        <w:t>W</w:t>
      </w:r>
      <w:r w:rsidR="004679F2" w:rsidRPr="00786F00">
        <w:rPr>
          <w:smallCaps/>
          <w:lang w:val="en-US"/>
        </w:rPr>
        <w:t>.</w:t>
      </w:r>
      <w:r w:rsidRPr="00786F00">
        <w:rPr>
          <w:smallCaps/>
          <w:lang w:val="en-US"/>
        </w:rPr>
        <w:t>, Jiang J</w:t>
      </w:r>
      <w:r w:rsidR="004679F2" w:rsidRPr="00786F00">
        <w:rPr>
          <w:smallCaps/>
          <w:lang w:val="en-US"/>
        </w:rPr>
        <w:t>.</w:t>
      </w:r>
      <w:r w:rsidRPr="00786F00">
        <w:rPr>
          <w:smallCaps/>
          <w:lang w:val="en-US"/>
        </w:rPr>
        <w:t>W</w:t>
      </w:r>
      <w:r w:rsidR="004679F2" w:rsidRPr="00786F00">
        <w:rPr>
          <w:smallCaps/>
          <w:lang w:val="en-US"/>
        </w:rPr>
        <w:t>. &amp;</w:t>
      </w:r>
      <w:r w:rsidRPr="00786F00">
        <w:rPr>
          <w:smallCaps/>
          <w:lang w:val="en-US"/>
        </w:rPr>
        <w:t xml:space="preserve"> Leung F</w:t>
      </w:r>
      <w:r w:rsidR="004679F2" w:rsidRPr="00786F00">
        <w:rPr>
          <w:smallCaps/>
          <w:lang w:val="en-US"/>
        </w:rPr>
        <w:t>.</w:t>
      </w:r>
      <w:r w:rsidRPr="00786F00">
        <w:rPr>
          <w:smallCaps/>
          <w:lang w:val="en-US"/>
        </w:rPr>
        <w:t>C.</w:t>
      </w:r>
      <w:r w:rsidRPr="00786F00">
        <w:rPr>
          <w:lang w:val="en-US"/>
        </w:rPr>
        <w:t xml:space="preserve"> (2010</w:t>
      </w:r>
      <w:r w:rsidR="008276D3" w:rsidRPr="00786F00">
        <w:rPr>
          <w:lang w:val="en-US"/>
        </w:rPr>
        <w:t>b</w:t>
      </w:r>
      <w:r w:rsidRPr="00786F00">
        <w:rPr>
          <w:lang w:val="en-US"/>
        </w:rPr>
        <w:t>)</w:t>
      </w:r>
      <w:r w:rsidR="004679F2" w:rsidRPr="00786F00">
        <w:rPr>
          <w:lang w:val="en-US"/>
        </w:rPr>
        <w:t>.</w:t>
      </w:r>
      <w:r w:rsidRPr="00786F00">
        <w:rPr>
          <w:lang w:val="en-US"/>
        </w:rPr>
        <w:t xml:space="preserve"> Phylogeny-based evolutionary, demographical, and geographical dissection of North American type 2 porcine reproductive and respiratory syndrome viruses. </w:t>
      </w:r>
      <w:r w:rsidRPr="00786F00">
        <w:rPr>
          <w:i/>
          <w:lang w:val="en-US"/>
        </w:rPr>
        <w:t>J</w:t>
      </w:r>
      <w:r w:rsidR="00522481" w:rsidRPr="00786F00">
        <w:rPr>
          <w:i/>
          <w:lang w:val="en-US"/>
        </w:rPr>
        <w:t>.</w:t>
      </w:r>
      <w:r w:rsidRPr="00786F00">
        <w:rPr>
          <w:i/>
          <w:lang w:val="en-US"/>
        </w:rPr>
        <w:t xml:space="preserve"> Virol</w:t>
      </w:r>
      <w:r w:rsidRPr="00786F00">
        <w:rPr>
          <w:lang w:val="en-US"/>
        </w:rPr>
        <w:t>.</w:t>
      </w:r>
      <w:r w:rsidR="00D05D9B" w:rsidRPr="00786F00">
        <w:rPr>
          <w:lang w:val="en-US"/>
        </w:rPr>
        <w:t>,</w:t>
      </w:r>
      <w:r w:rsidRPr="00786F00">
        <w:rPr>
          <w:lang w:val="en-US"/>
        </w:rPr>
        <w:t xml:space="preserve"> </w:t>
      </w:r>
      <w:r w:rsidRPr="00786F00">
        <w:rPr>
          <w:b/>
          <w:lang w:val="en-US"/>
        </w:rPr>
        <w:t>84</w:t>
      </w:r>
      <w:r w:rsidR="00CF2758" w:rsidRPr="00786F00">
        <w:rPr>
          <w:lang w:val="en-US"/>
        </w:rPr>
        <w:t xml:space="preserve">, </w:t>
      </w:r>
      <w:r w:rsidRPr="00786F00">
        <w:rPr>
          <w:lang w:val="en-US"/>
        </w:rPr>
        <w:t>8700</w:t>
      </w:r>
      <w:r w:rsidR="00D05D9B" w:rsidRPr="00786F00">
        <w:rPr>
          <w:lang w:val="en-US"/>
        </w:rPr>
        <w:t>–</w:t>
      </w:r>
      <w:r w:rsidR="00CF2758" w:rsidRPr="00786F00">
        <w:rPr>
          <w:lang w:val="en-US"/>
        </w:rPr>
        <w:t>87</w:t>
      </w:r>
      <w:r w:rsidRPr="00786F00">
        <w:rPr>
          <w:lang w:val="en-US"/>
        </w:rPr>
        <w:t>11.</w:t>
      </w:r>
    </w:p>
    <w:p w14:paraId="463D0C69" w14:textId="77777777" w:rsidR="00F85F5E" w:rsidRPr="004A41D4" w:rsidRDefault="004412E2" w:rsidP="00544914">
      <w:pPr>
        <w:pStyle w:val="Ref"/>
        <w:spacing w:after="200"/>
        <w:ind w:left="0" w:firstLine="0"/>
        <w:rPr>
          <w:u w:val="double"/>
          <w:lang w:val="en-US" w:eastAsia="en-US"/>
        </w:rPr>
      </w:pPr>
      <w:r w:rsidRPr="004A41D4">
        <w:rPr>
          <w:smallCaps/>
          <w:lang w:val="en-US" w:eastAsia="en-US"/>
        </w:rPr>
        <w:t xml:space="preserve">Sorensen </w:t>
      </w:r>
      <w:r w:rsidRPr="004A41D4">
        <w:rPr>
          <w:smallCaps/>
          <w:lang w:val="en-US"/>
        </w:rPr>
        <w:t>K.J., Strandbygaard B., Bøtner A., Madsen E.S., Nielsen J. &amp; Have P.</w:t>
      </w:r>
      <w:r w:rsidRPr="004A41D4">
        <w:rPr>
          <w:lang w:val="en-US" w:eastAsia="en-US"/>
        </w:rPr>
        <w:t xml:space="preserve"> (1998). </w:t>
      </w:r>
      <w:hyperlink r:id="rId12" w:history="1">
        <w:r w:rsidR="00F87A43" w:rsidRPr="004A41D4">
          <w:t>Blocking ELISAs for the distinction between antibodies against European and American strains of porcine reproductive and respiratory syndrome virus.</w:t>
        </w:r>
      </w:hyperlink>
      <w:r w:rsidR="00F87A43" w:rsidRPr="004A41D4">
        <w:rPr>
          <w:i/>
          <w:lang w:val="en-US" w:eastAsia="en-US"/>
        </w:rPr>
        <w:t xml:space="preserve"> Vet. Microbiol.,</w:t>
      </w:r>
      <w:r w:rsidR="00F87A43" w:rsidRPr="004A41D4">
        <w:rPr>
          <w:lang w:val="en-US" w:eastAsia="en-US"/>
        </w:rPr>
        <w:t xml:space="preserve"> </w:t>
      </w:r>
      <w:r w:rsidR="00F87A43" w:rsidRPr="004A41D4">
        <w:rPr>
          <w:b/>
          <w:lang w:val="en-US" w:eastAsia="en-US"/>
        </w:rPr>
        <w:t>60</w:t>
      </w:r>
      <w:r w:rsidR="00F87A43" w:rsidRPr="004A41D4">
        <w:rPr>
          <w:lang w:val="en-US" w:eastAsia="en-US"/>
        </w:rPr>
        <w:t>, 169–177.</w:t>
      </w:r>
    </w:p>
    <w:p w14:paraId="635442DB" w14:textId="792EB8C4" w:rsidR="00066E6A" w:rsidRPr="00786F00" w:rsidRDefault="00066E6A" w:rsidP="00066E6A">
      <w:pPr>
        <w:pStyle w:val="Ref"/>
        <w:spacing w:after="200"/>
        <w:ind w:left="0" w:firstLine="0"/>
        <w:rPr>
          <w:lang w:val="en-US" w:eastAsia="en-US"/>
        </w:rPr>
      </w:pPr>
      <w:r w:rsidRPr="00786F00">
        <w:rPr>
          <w:smallCaps/>
          <w:u w:val="double"/>
          <w:lang w:val="en-US" w:eastAsia="en-US"/>
        </w:rPr>
        <w:t>Stadejek T., Larsen L.E., Podgórska K., Bøtner A., Botti S., Dolka I., Fabisiak M., Heegaard P.M.H., Hjulsager C.K., Huć T., Kvisgaard L.K., Sapierzyński R.</w:t>
      </w:r>
      <w:r w:rsidR="00DB67FC" w:rsidRPr="00786F00">
        <w:rPr>
          <w:smallCaps/>
          <w:u w:val="double"/>
          <w:lang w:val="en-US" w:eastAsia="en-US"/>
        </w:rPr>
        <w:t xml:space="preserve"> &amp;</w:t>
      </w:r>
      <w:r w:rsidRPr="00786F00">
        <w:rPr>
          <w:smallCaps/>
          <w:u w:val="double"/>
          <w:lang w:val="en-US" w:eastAsia="en-US"/>
        </w:rPr>
        <w:t xml:space="preserve"> Nielsen J.</w:t>
      </w:r>
      <w:r w:rsidRPr="00786F00">
        <w:rPr>
          <w:u w:val="double"/>
          <w:lang w:val="en-US" w:eastAsia="en-US"/>
        </w:rPr>
        <w:t xml:space="preserve"> (2017). Pathogenicity of three genetically diverse strains of PRRSV Type 1 in specific pathogen free pigs. </w:t>
      </w:r>
      <w:r w:rsidRPr="00786F00">
        <w:rPr>
          <w:i/>
          <w:u w:val="double"/>
          <w:lang w:val="en-US" w:eastAsia="en-US"/>
        </w:rPr>
        <w:t>Vet</w:t>
      </w:r>
      <w:r w:rsidR="00DB67FC" w:rsidRPr="00786F00">
        <w:rPr>
          <w:i/>
          <w:u w:val="double"/>
          <w:lang w:val="en-US" w:eastAsia="en-US"/>
        </w:rPr>
        <w:t>.</w:t>
      </w:r>
      <w:r w:rsidRPr="00786F00">
        <w:rPr>
          <w:i/>
          <w:u w:val="double"/>
          <w:lang w:val="en-US" w:eastAsia="en-US"/>
        </w:rPr>
        <w:t xml:space="preserve"> Microbiol</w:t>
      </w:r>
      <w:r w:rsidRPr="00786F00">
        <w:rPr>
          <w:u w:val="double"/>
          <w:lang w:val="en-US" w:eastAsia="en-US"/>
        </w:rPr>
        <w:t xml:space="preserve">., </w:t>
      </w:r>
      <w:r w:rsidRPr="00786F00">
        <w:rPr>
          <w:b/>
          <w:u w:val="double"/>
          <w:lang w:val="en-US" w:eastAsia="en-US"/>
        </w:rPr>
        <w:t>209</w:t>
      </w:r>
      <w:r w:rsidR="0019221A" w:rsidRPr="00786F00">
        <w:rPr>
          <w:u w:val="double"/>
          <w:lang w:val="en-US" w:eastAsia="en-US"/>
        </w:rPr>
        <w:t>,</w:t>
      </w:r>
      <w:r w:rsidRPr="00786F00">
        <w:rPr>
          <w:u w:val="double"/>
          <w:lang w:val="en-US" w:eastAsia="en-US"/>
        </w:rPr>
        <w:t>13</w:t>
      </w:r>
      <w:r w:rsidR="00DB67FC" w:rsidRPr="00F41D0C">
        <w:rPr>
          <w:u w:val="double"/>
          <w:lang w:val="en-US"/>
        </w:rPr>
        <w:t>–</w:t>
      </w:r>
      <w:r w:rsidRPr="00786F00">
        <w:rPr>
          <w:u w:val="double"/>
          <w:lang w:val="en-US" w:eastAsia="en-US"/>
        </w:rPr>
        <w:t>19.</w:t>
      </w:r>
    </w:p>
    <w:p w14:paraId="5EFB9C87" w14:textId="1801B3F6" w:rsidR="00175994" w:rsidRPr="00547153" w:rsidRDefault="00175994" w:rsidP="00BC02DD">
      <w:pPr>
        <w:pStyle w:val="Ref"/>
        <w:spacing w:after="200"/>
        <w:ind w:left="0" w:firstLine="0"/>
        <w:rPr>
          <w:smallCaps/>
        </w:rPr>
      </w:pPr>
      <w:r w:rsidRPr="00547153">
        <w:rPr>
          <w:smallCaps/>
          <w:lang w:val="en-US"/>
        </w:rPr>
        <w:t xml:space="preserve">Stadejek T., Oleksiewicz M.B., Scherbakov A.V., Timina A.M., Krabbe J.S., Chabros K. &amp; Potapchuk D. </w:t>
      </w:r>
      <w:r w:rsidRPr="00547153">
        <w:rPr>
          <w:lang w:val="en-US"/>
        </w:rPr>
        <w:t xml:space="preserve">(2008). Definition of subtypes in the European genotype of porcine reproductive and respiratory syndrome virus: nucleocapsid characteristics and geographical distribution in Europe. </w:t>
      </w:r>
      <w:r w:rsidRPr="00547153">
        <w:rPr>
          <w:i/>
          <w:lang w:val="en-US"/>
        </w:rPr>
        <w:t>Arch. Virol.,</w:t>
      </w:r>
      <w:r w:rsidRPr="00547153">
        <w:rPr>
          <w:lang w:val="en-US"/>
        </w:rPr>
        <w:t xml:space="preserve"> </w:t>
      </w:r>
      <w:r w:rsidRPr="00547153">
        <w:rPr>
          <w:b/>
          <w:lang w:val="en-US"/>
        </w:rPr>
        <w:t>153</w:t>
      </w:r>
      <w:r w:rsidRPr="00547153">
        <w:rPr>
          <w:lang w:val="en-US"/>
        </w:rPr>
        <w:t>, 1479–1488.</w:t>
      </w:r>
    </w:p>
    <w:p w14:paraId="75B0CAEB" w14:textId="59FCC856" w:rsidR="00D17E6B" w:rsidRPr="00547153" w:rsidRDefault="00805DED" w:rsidP="001F4B29">
      <w:pPr>
        <w:pStyle w:val="Ref"/>
        <w:spacing w:after="200"/>
        <w:ind w:left="0" w:firstLine="0"/>
        <w:rPr>
          <w:smallCaps/>
          <w:u w:val="double"/>
          <w:lang w:eastAsia="en-US"/>
        </w:rPr>
      </w:pPr>
      <w:r w:rsidRPr="0026556C">
        <w:rPr>
          <w:smallCaps/>
          <w:lang w:val="pl-PL" w:eastAsia="en-US"/>
        </w:rPr>
        <w:t>Stadejek T</w:t>
      </w:r>
      <w:r w:rsidR="009355D0" w:rsidRPr="0026556C">
        <w:rPr>
          <w:smallCaps/>
          <w:lang w:val="pl-PL" w:eastAsia="en-US"/>
        </w:rPr>
        <w:t>.</w:t>
      </w:r>
      <w:r w:rsidRPr="0026556C">
        <w:rPr>
          <w:smallCaps/>
          <w:lang w:val="pl-PL" w:eastAsia="en-US"/>
        </w:rPr>
        <w:t>, Stankevicius A</w:t>
      </w:r>
      <w:r w:rsidR="009355D0" w:rsidRPr="0026556C">
        <w:rPr>
          <w:smallCaps/>
          <w:lang w:val="pl-PL" w:eastAsia="en-US"/>
        </w:rPr>
        <w:t>.</w:t>
      </w:r>
      <w:r w:rsidRPr="0026556C">
        <w:rPr>
          <w:smallCaps/>
          <w:lang w:val="pl-PL" w:eastAsia="en-US"/>
        </w:rPr>
        <w:t>, Murtaugh M</w:t>
      </w:r>
      <w:r w:rsidR="009355D0" w:rsidRPr="0026556C">
        <w:rPr>
          <w:smallCaps/>
          <w:lang w:val="pl-PL" w:eastAsia="en-US"/>
        </w:rPr>
        <w:t>.</w:t>
      </w:r>
      <w:r w:rsidRPr="0026556C">
        <w:rPr>
          <w:smallCaps/>
          <w:lang w:val="pl-PL" w:eastAsia="en-US"/>
        </w:rPr>
        <w:t>P</w:t>
      </w:r>
      <w:r w:rsidR="009355D0" w:rsidRPr="0026556C">
        <w:rPr>
          <w:smallCaps/>
          <w:lang w:val="pl-PL" w:eastAsia="en-US"/>
        </w:rPr>
        <w:t>. &amp;</w:t>
      </w:r>
      <w:r w:rsidRPr="0026556C">
        <w:rPr>
          <w:smallCaps/>
          <w:lang w:val="pl-PL" w:eastAsia="en-US"/>
        </w:rPr>
        <w:t xml:space="preserve"> Oleksiewicz M</w:t>
      </w:r>
      <w:r w:rsidR="009355D0" w:rsidRPr="0026556C">
        <w:rPr>
          <w:smallCaps/>
          <w:lang w:val="pl-PL" w:eastAsia="en-US"/>
        </w:rPr>
        <w:t>.</w:t>
      </w:r>
      <w:r w:rsidRPr="0026556C">
        <w:rPr>
          <w:smallCaps/>
          <w:lang w:val="pl-PL" w:eastAsia="en-US"/>
        </w:rPr>
        <w:t xml:space="preserve">B. </w:t>
      </w:r>
      <w:r w:rsidR="00D17E6B" w:rsidRPr="0026556C">
        <w:rPr>
          <w:smallCaps/>
          <w:lang w:val="pl-PL" w:eastAsia="en-US"/>
        </w:rPr>
        <w:t>(2013)</w:t>
      </w:r>
      <w:r w:rsidR="009355D0" w:rsidRPr="0026556C">
        <w:rPr>
          <w:smallCaps/>
          <w:lang w:val="pl-PL" w:eastAsia="en-US"/>
        </w:rPr>
        <w:t>.</w:t>
      </w:r>
      <w:r w:rsidR="00D17E6B" w:rsidRPr="0026556C">
        <w:rPr>
          <w:smallCaps/>
          <w:lang w:val="pl-PL" w:eastAsia="en-US"/>
        </w:rPr>
        <w:t xml:space="preserve"> </w:t>
      </w:r>
      <w:r w:rsidR="00D17E6B" w:rsidRPr="00547153">
        <w:rPr>
          <w:lang w:eastAsia="en-US"/>
        </w:rPr>
        <w:t xml:space="preserve">Molecular evolution of PRRSV in Europe: current state of play. </w:t>
      </w:r>
      <w:r w:rsidRPr="00547153">
        <w:rPr>
          <w:i/>
          <w:lang w:eastAsia="en-US"/>
        </w:rPr>
        <w:t>Vet</w:t>
      </w:r>
      <w:r w:rsidR="00522481" w:rsidRPr="00547153">
        <w:rPr>
          <w:i/>
          <w:lang w:eastAsia="en-US"/>
        </w:rPr>
        <w:t>.</w:t>
      </w:r>
      <w:r w:rsidRPr="00547153">
        <w:rPr>
          <w:i/>
          <w:lang w:eastAsia="en-US"/>
        </w:rPr>
        <w:t xml:space="preserve"> Microbiol</w:t>
      </w:r>
      <w:r w:rsidRPr="00547153">
        <w:rPr>
          <w:lang w:eastAsia="en-US"/>
        </w:rPr>
        <w:t>.</w:t>
      </w:r>
      <w:r w:rsidR="009355D0" w:rsidRPr="00547153">
        <w:rPr>
          <w:lang w:eastAsia="en-US"/>
        </w:rPr>
        <w:t>,</w:t>
      </w:r>
      <w:r w:rsidRPr="00547153">
        <w:rPr>
          <w:lang w:eastAsia="en-US"/>
        </w:rPr>
        <w:t xml:space="preserve"> </w:t>
      </w:r>
      <w:r w:rsidRPr="00547153">
        <w:rPr>
          <w:b/>
          <w:smallCaps/>
          <w:lang w:eastAsia="en-US"/>
        </w:rPr>
        <w:t>26</w:t>
      </w:r>
      <w:r w:rsidR="009355D0" w:rsidRPr="00547153">
        <w:rPr>
          <w:smallCaps/>
          <w:lang w:eastAsia="en-US"/>
        </w:rPr>
        <w:t xml:space="preserve">, </w:t>
      </w:r>
      <w:r w:rsidRPr="00547153">
        <w:rPr>
          <w:smallCaps/>
          <w:lang w:eastAsia="en-US"/>
        </w:rPr>
        <w:t>21</w:t>
      </w:r>
      <w:r w:rsidR="00F775D9" w:rsidRPr="00547153">
        <w:rPr>
          <w:smallCaps/>
          <w:lang w:eastAsia="en-US"/>
        </w:rPr>
        <w:t>–</w:t>
      </w:r>
      <w:r w:rsidR="009355D0" w:rsidRPr="00547153">
        <w:rPr>
          <w:smallCaps/>
          <w:lang w:eastAsia="en-US"/>
        </w:rPr>
        <w:t>2</w:t>
      </w:r>
      <w:r w:rsidRPr="00547153">
        <w:rPr>
          <w:smallCaps/>
          <w:lang w:eastAsia="en-US"/>
        </w:rPr>
        <w:t>8.</w:t>
      </w:r>
    </w:p>
    <w:p w14:paraId="753B6AD1" w14:textId="1960599E" w:rsidR="005A2A5B" w:rsidRPr="00786F00" w:rsidRDefault="005A2A5B" w:rsidP="005A2A5B">
      <w:pPr>
        <w:pStyle w:val="Ref"/>
        <w:spacing w:after="200"/>
        <w:ind w:left="0" w:firstLine="0"/>
        <w:rPr>
          <w:smallCaps/>
          <w:lang w:eastAsia="en-US"/>
        </w:rPr>
      </w:pPr>
      <w:r w:rsidRPr="00786F00">
        <w:rPr>
          <w:smallCaps/>
          <w:u w:val="double"/>
          <w:lang w:eastAsia="en-US"/>
        </w:rPr>
        <w:t>Tian K., Yu X., Zhao T., Feng Y., Cao Z., Wang C., Hu Y., Chen X., Hu D., Tian X., Liu D., Zhang S., Deng X., Ding Y., Yang L., Zhang Y., Xiao H., Qiao M., Wang B., Hou L., Wang X., Yang X., Kang L., Sun M., Jin P., Wang S., Kitamura Y., Yan J.</w:t>
      </w:r>
      <w:r w:rsidR="00DB67FC" w:rsidRPr="00786F00">
        <w:rPr>
          <w:smallCaps/>
          <w:u w:val="double"/>
          <w:lang w:eastAsia="en-US"/>
        </w:rPr>
        <w:t xml:space="preserve"> &amp;</w:t>
      </w:r>
      <w:r w:rsidRPr="00786F00">
        <w:rPr>
          <w:smallCaps/>
          <w:u w:val="double"/>
          <w:lang w:eastAsia="en-US"/>
        </w:rPr>
        <w:t xml:space="preserve"> Gao G.F. (2007). </w:t>
      </w:r>
      <w:r w:rsidRPr="00786F00">
        <w:rPr>
          <w:u w:val="double"/>
          <w:lang w:eastAsia="en-US"/>
        </w:rPr>
        <w:t>Emergence of fatal PRRSV variants: unparalleled outbreaks of atypical PRRS in China and molecular dissection of the unique hallmark.</w:t>
      </w:r>
      <w:r w:rsidRPr="00786F00">
        <w:rPr>
          <w:smallCaps/>
          <w:u w:val="double"/>
          <w:lang w:eastAsia="en-US"/>
        </w:rPr>
        <w:t xml:space="preserve"> </w:t>
      </w:r>
      <w:r w:rsidRPr="00786F00">
        <w:rPr>
          <w:i/>
          <w:u w:val="double"/>
          <w:lang w:eastAsia="en-US"/>
        </w:rPr>
        <w:t>PLoS One</w:t>
      </w:r>
      <w:r w:rsidR="00DB67FC" w:rsidRPr="00786F00">
        <w:rPr>
          <w:u w:val="double"/>
          <w:lang w:eastAsia="en-US"/>
        </w:rPr>
        <w:t>,</w:t>
      </w:r>
      <w:r w:rsidRPr="00786F00">
        <w:rPr>
          <w:u w:val="double"/>
          <w:lang w:eastAsia="en-US"/>
        </w:rPr>
        <w:t xml:space="preserve"> </w:t>
      </w:r>
      <w:r w:rsidRPr="00786F00">
        <w:rPr>
          <w:b/>
          <w:bCs/>
          <w:u w:val="double"/>
          <w:lang w:eastAsia="en-US"/>
        </w:rPr>
        <w:t>2</w:t>
      </w:r>
      <w:r w:rsidRPr="00786F00">
        <w:rPr>
          <w:u w:val="double"/>
          <w:lang w:eastAsia="en-US"/>
        </w:rPr>
        <w:t>(6):e526</w:t>
      </w:r>
      <w:r w:rsidRPr="00786F00">
        <w:rPr>
          <w:smallCaps/>
          <w:u w:val="double"/>
          <w:lang w:eastAsia="en-US"/>
        </w:rPr>
        <w:t>.</w:t>
      </w:r>
    </w:p>
    <w:p w14:paraId="05898B30" w14:textId="0FE023F2" w:rsidR="00526FB3" w:rsidRPr="00397135" w:rsidRDefault="00526FB3" w:rsidP="007B17FD">
      <w:pPr>
        <w:pStyle w:val="Ref"/>
        <w:spacing w:after="200"/>
        <w:ind w:left="0" w:firstLine="0"/>
        <w:rPr>
          <w:smallCaps/>
          <w:color w:val="000000"/>
          <w:lang w:val="es-ES"/>
        </w:rPr>
      </w:pPr>
      <w:r w:rsidRPr="00786F00">
        <w:rPr>
          <w:smallCaps/>
          <w:color w:val="000000"/>
        </w:rPr>
        <w:t>Trus</w:t>
      </w:r>
      <w:r w:rsidRPr="00786F00">
        <w:t xml:space="preserve"> </w:t>
      </w:r>
      <w:r w:rsidRPr="00786F00">
        <w:rPr>
          <w:smallCaps/>
          <w:color w:val="000000"/>
        </w:rPr>
        <w:t xml:space="preserve">I., Bonckaert C., van der Meulen K. &amp; Nauwynck H.J. (2014). </w:t>
      </w:r>
      <w:r w:rsidRPr="00786F00">
        <w:rPr>
          <w:color w:val="000000"/>
        </w:rPr>
        <w:t xml:space="preserve">Efficacy of an attenuated European subtype 1 porcine reproductive and respiratory syndrome virus (PRRSV) vaccine in pigs upon challenge with the East European subtype 3 PRRSV strain Lena. </w:t>
      </w:r>
      <w:r w:rsidRPr="00397135">
        <w:rPr>
          <w:i/>
          <w:color w:val="000000"/>
          <w:lang w:val="es-ES"/>
        </w:rPr>
        <w:t>Vaccine,</w:t>
      </w:r>
      <w:r w:rsidRPr="00397135">
        <w:rPr>
          <w:color w:val="000000"/>
          <w:lang w:val="es-ES"/>
        </w:rPr>
        <w:t xml:space="preserve"> </w:t>
      </w:r>
      <w:r w:rsidRPr="00397135">
        <w:rPr>
          <w:b/>
          <w:color w:val="000000"/>
          <w:lang w:val="es-ES"/>
        </w:rPr>
        <w:t>32</w:t>
      </w:r>
      <w:r w:rsidRPr="00397135">
        <w:rPr>
          <w:smallCaps/>
          <w:color w:val="000000"/>
          <w:lang w:val="es-ES"/>
        </w:rPr>
        <w:t>, 2995–3003</w:t>
      </w:r>
      <w:r w:rsidR="00704046" w:rsidRPr="00397135">
        <w:rPr>
          <w:smallCaps/>
          <w:color w:val="000000"/>
          <w:lang w:val="es-ES"/>
        </w:rPr>
        <w:t>.</w:t>
      </w:r>
    </w:p>
    <w:p w14:paraId="00C783B3" w14:textId="781874FA" w:rsidR="00883A2B" w:rsidRPr="004A41D4" w:rsidRDefault="00883A2B" w:rsidP="00B47575">
      <w:pPr>
        <w:pStyle w:val="Ref"/>
        <w:spacing w:after="200"/>
        <w:ind w:left="0" w:firstLine="0"/>
      </w:pPr>
      <w:r w:rsidRPr="004A41D4">
        <w:rPr>
          <w:smallCaps/>
          <w:lang w:val="es-ES"/>
        </w:rPr>
        <w:t>Venteo A</w:t>
      </w:r>
      <w:r w:rsidR="00D46372" w:rsidRPr="004A41D4">
        <w:rPr>
          <w:smallCaps/>
          <w:lang w:val="es-ES"/>
        </w:rPr>
        <w:t>.</w:t>
      </w:r>
      <w:r w:rsidRPr="004A41D4">
        <w:rPr>
          <w:smallCaps/>
          <w:lang w:val="es-ES"/>
        </w:rPr>
        <w:t>, Rebollo B</w:t>
      </w:r>
      <w:r w:rsidR="00D46372" w:rsidRPr="004A41D4">
        <w:rPr>
          <w:smallCaps/>
          <w:lang w:val="es-ES"/>
        </w:rPr>
        <w:t>.</w:t>
      </w:r>
      <w:r w:rsidRPr="004A41D4">
        <w:rPr>
          <w:smallCaps/>
          <w:lang w:val="es-ES"/>
        </w:rPr>
        <w:t>, Sarraseca J</w:t>
      </w:r>
      <w:r w:rsidR="00D46372" w:rsidRPr="004A41D4">
        <w:rPr>
          <w:smallCaps/>
          <w:lang w:val="es-ES"/>
        </w:rPr>
        <w:t>.</w:t>
      </w:r>
      <w:r w:rsidRPr="004A41D4">
        <w:rPr>
          <w:smallCaps/>
          <w:lang w:val="es-ES"/>
        </w:rPr>
        <w:t>, Rodriguez M</w:t>
      </w:r>
      <w:r w:rsidR="00D46372" w:rsidRPr="004A41D4">
        <w:rPr>
          <w:smallCaps/>
          <w:lang w:val="es-ES"/>
        </w:rPr>
        <w:t>.</w:t>
      </w:r>
      <w:r w:rsidRPr="004A41D4">
        <w:rPr>
          <w:smallCaps/>
          <w:lang w:val="es-ES"/>
        </w:rPr>
        <w:t>J</w:t>
      </w:r>
      <w:r w:rsidR="00D46372" w:rsidRPr="004A41D4">
        <w:rPr>
          <w:smallCaps/>
          <w:lang w:val="es-ES"/>
        </w:rPr>
        <w:t>. &amp;</w:t>
      </w:r>
      <w:r w:rsidRPr="004A41D4">
        <w:rPr>
          <w:smallCaps/>
          <w:lang w:val="es-ES"/>
        </w:rPr>
        <w:t xml:space="preserve"> Sanz A.(</w:t>
      </w:r>
      <w:r w:rsidRPr="004A41D4">
        <w:rPr>
          <w:lang w:val="es-ES"/>
        </w:rPr>
        <w:t>2012)</w:t>
      </w:r>
      <w:r w:rsidR="00D46372" w:rsidRPr="004A41D4">
        <w:rPr>
          <w:lang w:val="es-ES"/>
        </w:rPr>
        <w:t>.</w:t>
      </w:r>
      <w:r w:rsidRPr="004A41D4">
        <w:rPr>
          <w:lang w:val="es-ES"/>
        </w:rPr>
        <w:t xml:space="preserve"> </w:t>
      </w:r>
      <w:r w:rsidRPr="004A41D4">
        <w:t xml:space="preserve">A novel double recognition enzyme-linked immunosorbent assay based on the nucleocapsid protein for early detection of European porcine reproductive and respiratory syndrome virus infection. </w:t>
      </w:r>
      <w:r w:rsidRPr="004A41D4">
        <w:rPr>
          <w:i/>
        </w:rPr>
        <w:t>J</w:t>
      </w:r>
      <w:r w:rsidR="00D72C24" w:rsidRPr="004A41D4">
        <w:rPr>
          <w:i/>
        </w:rPr>
        <w:t>.</w:t>
      </w:r>
      <w:r w:rsidRPr="004A41D4">
        <w:rPr>
          <w:i/>
        </w:rPr>
        <w:t xml:space="preserve"> Virol</w:t>
      </w:r>
      <w:r w:rsidR="00D72C24" w:rsidRPr="004A41D4">
        <w:rPr>
          <w:i/>
        </w:rPr>
        <w:t>.</w:t>
      </w:r>
      <w:r w:rsidRPr="004A41D4">
        <w:rPr>
          <w:i/>
        </w:rPr>
        <w:t xml:space="preserve"> Methods.</w:t>
      </w:r>
      <w:r w:rsidR="00D72C24" w:rsidRPr="004A41D4">
        <w:rPr>
          <w:i/>
        </w:rPr>
        <w:t>,</w:t>
      </w:r>
      <w:r w:rsidRPr="004A41D4">
        <w:t xml:space="preserve"> </w:t>
      </w:r>
      <w:r w:rsidRPr="004A41D4">
        <w:rPr>
          <w:b/>
        </w:rPr>
        <w:t>181</w:t>
      </w:r>
      <w:r w:rsidR="00D72C24" w:rsidRPr="004A41D4">
        <w:t>, 1</w:t>
      </w:r>
      <w:r w:rsidRPr="004A41D4">
        <w:t>09</w:t>
      </w:r>
      <w:r w:rsidR="00D05D9B" w:rsidRPr="004A41D4">
        <w:t>–</w:t>
      </w:r>
      <w:r w:rsidR="00D72C24" w:rsidRPr="004A41D4">
        <w:t>1</w:t>
      </w:r>
      <w:r w:rsidRPr="004A41D4">
        <w:t>13.</w:t>
      </w:r>
    </w:p>
    <w:p w14:paraId="7A2A41A4" w14:textId="77777777" w:rsidR="00A816BE" w:rsidRPr="00786F00" w:rsidRDefault="00A816BE" w:rsidP="00AC5C3C">
      <w:pPr>
        <w:pStyle w:val="Ref"/>
        <w:spacing w:after="200"/>
        <w:ind w:left="0" w:firstLine="0"/>
        <w:rPr>
          <w:lang w:val="en-US"/>
        </w:rPr>
      </w:pPr>
      <w:r w:rsidRPr="00786F00">
        <w:rPr>
          <w:smallCaps/>
          <w:lang w:val="en-US"/>
        </w:rPr>
        <w:t>Weesendorp E</w:t>
      </w:r>
      <w:r w:rsidR="00522481" w:rsidRPr="00786F00">
        <w:rPr>
          <w:smallCaps/>
          <w:lang w:val="en-US"/>
        </w:rPr>
        <w:t>.</w:t>
      </w:r>
      <w:r w:rsidRPr="00786F00">
        <w:rPr>
          <w:smallCaps/>
          <w:lang w:val="en-US"/>
        </w:rPr>
        <w:t>, Morgan S</w:t>
      </w:r>
      <w:r w:rsidR="00522481" w:rsidRPr="00786F00">
        <w:rPr>
          <w:smallCaps/>
          <w:lang w:val="en-US"/>
        </w:rPr>
        <w:t>.</w:t>
      </w:r>
      <w:r w:rsidRPr="00786F00">
        <w:rPr>
          <w:smallCaps/>
          <w:lang w:val="en-US"/>
        </w:rPr>
        <w:t>, Stockhofe-Zurwieden N</w:t>
      </w:r>
      <w:r w:rsidR="00522481" w:rsidRPr="00786F00">
        <w:rPr>
          <w:smallCaps/>
          <w:lang w:val="en-US"/>
        </w:rPr>
        <w:t>.</w:t>
      </w:r>
      <w:r w:rsidRPr="00786F00">
        <w:rPr>
          <w:smallCaps/>
          <w:lang w:val="en-US"/>
        </w:rPr>
        <w:t>, Popma-De Graaf D</w:t>
      </w:r>
      <w:r w:rsidR="00522481" w:rsidRPr="00786F00">
        <w:rPr>
          <w:smallCaps/>
          <w:lang w:val="en-US"/>
        </w:rPr>
        <w:t>.</w:t>
      </w:r>
      <w:r w:rsidRPr="00786F00">
        <w:rPr>
          <w:smallCaps/>
          <w:lang w:val="en-US"/>
        </w:rPr>
        <w:t>J</w:t>
      </w:r>
      <w:r w:rsidR="00522481" w:rsidRPr="00786F00">
        <w:rPr>
          <w:smallCaps/>
          <w:lang w:val="en-US"/>
        </w:rPr>
        <w:t>.</w:t>
      </w:r>
      <w:r w:rsidRPr="00786F00">
        <w:rPr>
          <w:smallCaps/>
          <w:lang w:val="en-US"/>
        </w:rPr>
        <w:t>, Graham S</w:t>
      </w:r>
      <w:r w:rsidR="00522481" w:rsidRPr="00786F00">
        <w:rPr>
          <w:smallCaps/>
          <w:lang w:val="en-US"/>
        </w:rPr>
        <w:t>.</w:t>
      </w:r>
      <w:r w:rsidRPr="00786F00">
        <w:rPr>
          <w:smallCaps/>
          <w:lang w:val="en-US"/>
        </w:rPr>
        <w:t>P</w:t>
      </w:r>
      <w:r w:rsidR="00522481" w:rsidRPr="00786F00">
        <w:rPr>
          <w:smallCaps/>
          <w:lang w:val="en-US"/>
        </w:rPr>
        <w:t>. &amp;</w:t>
      </w:r>
      <w:r w:rsidRPr="00786F00">
        <w:rPr>
          <w:smallCaps/>
          <w:lang w:val="en-US"/>
        </w:rPr>
        <w:t xml:space="preserve"> Rebel J</w:t>
      </w:r>
      <w:r w:rsidR="00522481" w:rsidRPr="00786F00">
        <w:rPr>
          <w:smallCaps/>
          <w:lang w:val="en-US"/>
        </w:rPr>
        <w:t>.</w:t>
      </w:r>
      <w:r w:rsidRPr="00786F00">
        <w:rPr>
          <w:smallCaps/>
          <w:lang w:val="en-US"/>
        </w:rPr>
        <w:t xml:space="preserve">M. </w:t>
      </w:r>
      <w:r w:rsidRPr="00786F00">
        <w:rPr>
          <w:lang w:val="en-US"/>
        </w:rPr>
        <w:t>(2013)</w:t>
      </w:r>
      <w:r w:rsidR="003E3E06" w:rsidRPr="00786F00">
        <w:rPr>
          <w:lang w:val="en-US"/>
        </w:rPr>
        <w:t>.</w:t>
      </w:r>
      <w:r w:rsidRPr="00786F00">
        <w:rPr>
          <w:lang w:val="en-US"/>
        </w:rPr>
        <w:t xml:space="preserve"> Comparative analysis of immune responses following experimental infection of pigs with European porcine reproductive and respiratory syndrome virus strains of differing virulence. </w:t>
      </w:r>
      <w:r w:rsidRPr="00786F00">
        <w:rPr>
          <w:i/>
          <w:lang w:val="en-US"/>
        </w:rPr>
        <w:t>Vet</w:t>
      </w:r>
      <w:r w:rsidR="003E3E06" w:rsidRPr="00786F00">
        <w:rPr>
          <w:i/>
          <w:lang w:val="en-US"/>
        </w:rPr>
        <w:t>.</w:t>
      </w:r>
      <w:r w:rsidRPr="00786F00">
        <w:rPr>
          <w:i/>
          <w:lang w:val="en-US"/>
        </w:rPr>
        <w:t xml:space="preserve"> Microbiol</w:t>
      </w:r>
      <w:r w:rsidRPr="00786F00">
        <w:rPr>
          <w:lang w:val="en-US"/>
        </w:rPr>
        <w:t>.</w:t>
      </w:r>
      <w:r w:rsidR="003E3E06" w:rsidRPr="00786F00">
        <w:rPr>
          <w:lang w:val="en-US"/>
        </w:rPr>
        <w:t>,</w:t>
      </w:r>
      <w:r w:rsidRPr="00786F00">
        <w:rPr>
          <w:lang w:val="en-US"/>
        </w:rPr>
        <w:t xml:space="preserve"> </w:t>
      </w:r>
      <w:r w:rsidRPr="00786F00">
        <w:rPr>
          <w:b/>
          <w:lang w:val="en-US"/>
        </w:rPr>
        <w:t>12</w:t>
      </w:r>
      <w:r w:rsidR="003E3E06" w:rsidRPr="00786F00">
        <w:rPr>
          <w:lang w:val="en-US"/>
        </w:rPr>
        <w:t xml:space="preserve">, </w:t>
      </w:r>
      <w:r w:rsidRPr="00786F00">
        <w:rPr>
          <w:lang w:val="en-US"/>
        </w:rPr>
        <w:t>1</w:t>
      </w:r>
      <w:r w:rsidR="00C679AC" w:rsidRPr="00786F00">
        <w:rPr>
          <w:lang w:val="en-US"/>
        </w:rPr>
        <w:t>–</w:t>
      </w:r>
      <w:r w:rsidRPr="00786F00">
        <w:rPr>
          <w:lang w:val="en-US"/>
        </w:rPr>
        <w:t>12.</w:t>
      </w:r>
    </w:p>
    <w:p w14:paraId="23EEDFEB" w14:textId="5528BFA3" w:rsidR="004D4243" w:rsidRPr="004A41D4" w:rsidRDefault="004D4243" w:rsidP="004D4243">
      <w:pPr>
        <w:pStyle w:val="Ref"/>
        <w:spacing w:after="200"/>
        <w:ind w:left="0" w:firstLine="0"/>
        <w:rPr>
          <w:lang w:val="nl-NL"/>
        </w:rPr>
      </w:pPr>
      <w:r w:rsidRPr="004A41D4">
        <w:rPr>
          <w:smallCaps/>
          <w:lang w:val="nl-NL"/>
        </w:rPr>
        <w:t>Wernike K</w:t>
      </w:r>
      <w:r w:rsidR="001A7837" w:rsidRPr="004A41D4">
        <w:rPr>
          <w:smallCaps/>
          <w:lang w:val="nl-NL"/>
        </w:rPr>
        <w:t>.</w:t>
      </w:r>
      <w:r w:rsidRPr="004A41D4">
        <w:rPr>
          <w:smallCaps/>
          <w:lang w:val="nl-NL"/>
        </w:rPr>
        <w:t>, Bonilauri P</w:t>
      </w:r>
      <w:r w:rsidR="001A7837" w:rsidRPr="004A41D4">
        <w:rPr>
          <w:smallCaps/>
          <w:lang w:val="nl-NL"/>
        </w:rPr>
        <w:t>.</w:t>
      </w:r>
      <w:r w:rsidRPr="004A41D4">
        <w:rPr>
          <w:smallCaps/>
          <w:lang w:val="nl-NL"/>
        </w:rPr>
        <w:t>, Dauber M</w:t>
      </w:r>
      <w:r w:rsidR="001A7837" w:rsidRPr="004A41D4">
        <w:rPr>
          <w:smallCaps/>
          <w:lang w:val="nl-NL"/>
        </w:rPr>
        <w:t>.</w:t>
      </w:r>
      <w:r w:rsidRPr="004A41D4">
        <w:rPr>
          <w:smallCaps/>
          <w:lang w:val="nl-NL"/>
        </w:rPr>
        <w:t>, Errington J</w:t>
      </w:r>
      <w:r w:rsidR="001A7837" w:rsidRPr="004A41D4">
        <w:rPr>
          <w:smallCaps/>
          <w:lang w:val="nl-NL"/>
        </w:rPr>
        <w:t>.</w:t>
      </w:r>
      <w:r w:rsidRPr="004A41D4">
        <w:rPr>
          <w:smallCaps/>
          <w:lang w:val="nl-NL"/>
        </w:rPr>
        <w:t>, LeBlanc N</w:t>
      </w:r>
      <w:r w:rsidR="001A7837" w:rsidRPr="004A41D4">
        <w:rPr>
          <w:smallCaps/>
          <w:lang w:val="nl-NL"/>
        </w:rPr>
        <w:t>.</w:t>
      </w:r>
      <w:r w:rsidRPr="004A41D4">
        <w:rPr>
          <w:smallCaps/>
          <w:lang w:val="nl-NL"/>
        </w:rPr>
        <w:t>, Revilla-Fernández S</w:t>
      </w:r>
      <w:r w:rsidR="001A7837" w:rsidRPr="004A41D4">
        <w:rPr>
          <w:smallCaps/>
          <w:lang w:val="nl-NL"/>
        </w:rPr>
        <w:t>.</w:t>
      </w:r>
      <w:r w:rsidRPr="004A41D4">
        <w:rPr>
          <w:smallCaps/>
          <w:lang w:val="nl-NL"/>
        </w:rPr>
        <w:t>, Hjulsager C</w:t>
      </w:r>
      <w:r w:rsidR="001A7837" w:rsidRPr="004A41D4">
        <w:rPr>
          <w:smallCaps/>
          <w:lang w:val="nl-NL"/>
        </w:rPr>
        <w:t>.</w:t>
      </w:r>
      <w:r w:rsidRPr="004A41D4">
        <w:rPr>
          <w:smallCaps/>
          <w:lang w:val="nl-NL"/>
        </w:rPr>
        <w:t>, Isaksson M</w:t>
      </w:r>
      <w:r w:rsidR="001A7837" w:rsidRPr="004A41D4">
        <w:rPr>
          <w:smallCaps/>
          <w:lang w:val="nl-NL"/>
        </w:rPr>
        <w:t>.</w:t>
      </w:r>
      <w:r w:rsidRPr="004A41D4">
        <w:rPr>
          <w:smallCaps/>
          <w:lang w:val="nl-NL"/>
        </w:rPr>
        <w:t>, Stadejek T</w:t>
      </w:r>
      <w:r w:rsidR="001A7837" w:rsidRPr="004A41D4">
        <w:rPr>
          <w:smallCaps/>
          <w:lang w:val="nl-NL"/>
        </w:rPr>
        <w:t>.</w:t>
      </w:r>
      <w:r w:rsidRPr="004A41D4">
        <w:rPr>
          <w:smallCaps/>
          <w:lang w:val="nl-NL"/>
        </w:rPr>
        <w:t>, Beer M</w:t>
      </w:r>
      <w:r w:rsidR="001A7837" w:rsidRPr="004A41D4">
        <w:rPr>
          <w:smallCaps/>
          <w:lang w:val="nl-NL"/>
        </w:rPr>
        <w:t>. &amp;</w:t>
      </w:r>
      <w:r w:rsidRPr="004A41D4">
        <w:rPr>
          <w:smallCaps/>
          <w:lang w:val="nl-NL"/>
        </w:rPr>
        <w:t xml:space="preserve"> Hoffmann B.</w:t>
      </w:r>
      <w:r w:rsidRPr="004A41D4">
        <w:rPr>
          <w:lang w:val="nl-NL"/>
        </w:rPr>
        <w:t xml:space="preserve"> (2012</w:t>
      </w:r>
      <w:r w:rsidR="008276D3" w:rsidRPr="004A41D4">
        <w:rPr>
          <w:lang w:val="nl-NL"/>
        </w:rPr>
        <w:t>a</w:t>
      </w:r>
      <w:r w:rsidRPr="004A41D4">
        <w:rPr>
          <w:lang w:val="nl-NL"/>
        </w:rPr>
        <w:t>)</w:t>
      </w:r>
      <w:r w:rsidR="001A7837" w:rsidRPr="004A41D4">
        <w:rPr>
          <w:lang w:val="nl-NL"/>
        </w:rPr>
        <w:t>.</w:t>
      </w:r>
      <w:r w:rsidRPr="004A41D4">
        <w:rPr>
          <w:lang w:val="nl-NL"/>
        </w:rPr>
        <w:t xml:space="preserve"> Porcine reproductive and respiratory syndrome virus: interlaboratory ring trial to evaluate real-time reverse transcription polymerase chain reaction detection methods. </w:t>
      </w:r>
      <w:r w:rsidRPr="004A41D4">
        <w:rPr>
          <w:i/>
          <w:lang w:val="nl-NL"/>
        </w:rPr>
        <w:t>J</w:t>
      </w:r>
      <w:r w:rsidR="001A7837" w:rsidRPr="004A41D4">
        <w:rPr>
          <w:i/>
          <w:lang w:val="nl-NL"/>
        </w:rPr>
        <w:t>.</w:t>
      </w:r>
      <w:r w:rsidRPr="004A41D4">
        <w:rPr>
          <w:i/>
          <w:lang w:val="nl-NL"/>
        </w:rPr>
        <w:t xml:space="preserve"> Vet</w:t>
      </w:r>
      <w:r w:rsidR="001A7837" w:rsidRPr="004A41D4">
        <w:rPr>
          <w:i/>
          <w:lang w:val="nl-NL"/>
        </w:rPr>
        <w:t>.</w:t>
      </w:r>
      <w:r w:rsidRPr="004A41D4">
        <w:rPr>
          <w:i/>
          <w:lang w:val="nl-NL"/>
        </w:rPr>
        <w:t xml:space="preserve"> Diagn</w:t>
      </w:r>
      <w:r w:rsidR="001A7837" w:rsidRPr="004A41D4">
        <w:rPr>
          <w:i/>
          <w:lang w:val="nl-NL"/>
        </w:rPr>
        <w:t>.</w:t>
      </w:r>
      <w:r w:rsidRPr="004A41D4">
        <w:rPr>
          <w:i/>
          <w:lang w:val="nl-NL"/>
        </w:rPr>
        <w:t xml:space="preserve"> Invest</w:t>
      </w:r>
      <w:r w:rsidRPr="004A41D4">
        <w:rPr>
          <w:lang w:val="nl-NL"/>
        </w:rPr>
        <w:t>.</w:t>
      </w:r>
      <w:r w:rsidR="00C679AC" w:rsidRPr="004A41D4">
        <w:rPr>
          <w:lang w:val="nl-NL"/>
        </w:rPr>
        <w:t>,</w:t>
      </w:r>
      <w:r w:rsidRPr="004A41D4">
        <w:rPr>
          <w:lang w:val="nl-NL"/>
        </w:rPr>
        <w:t xml:space="preserve"> </w:t>
      </w:r>
      <w:r w:rsidRPr="004A41D4">
        <w:rPr>
          <w:b/>
          <w:lang w:val="nl-NL"/>
        </w:rPr>
        <w:t>24</w:t>
      </w:r>
      <w:r w:rsidR="001A7837" w:rsidRPr="004A41D4">
        <w:rPr>
          <w:lang w:val="nl-NL"/>
        </w:rPr>
        <w:t xml:space="preserve">, </w:t>
      </w:r>
      <w:r w:rsidRPr="004A41D4">
        <w:rPr>
          <w:lang w:val="nl-NL"/>
        </w:rPr>
        <w:t>855</w:t>
      </w:r>
      <w:r w:rsidR="00C679AC" w:rsidRPr="004A41D4">
        <w:rPr>
          <w:lang w:val="nl-NL"/>
        </w:rPr>
        <w:t>–</w:t>
      </w:r>
      <w:r w:rsidR="001A7837" w:rsidRPr="004A41D4">
        <w:rPr>
          <w:lang w:val="nl-NL"/>
        </w:rPr>
        <w:t>8</w:t>
      </w:r>
      <w:r w:rsidRPr="004A41D4">
        <w:rPr>
          <w:lang w:val="nl-NL"/>
        </w:rPr>
        <w:t>66.</w:t>
      </w:r>
    </w:p>
    <w:p w14:paraId="1E10FA36" w14:textId="6477E333" w:rsidR="004D4243" w:rsidRPr="004A41D4" w:rsidRDefault="004D4243" w:rsidP="004D4243">
      <w:pPr>
        <w:pStyle w:val="Ref"/>
        <w:spacing w:after="200"/>
        <w:ind w:left="0" w:firstLine="0"/>
        <w:rPr>
          <w:lang w:val="nl-NL"/>
        </w:rPr>
      </w:pPr>
      <w:r w:rsidRPr="004A41D4">
        <w:rPr>
          <w:smallCaps/>
          <w:lang w:val="nl-NL"/>
        </w:rPr>
        <w:t>Wernike K</w:t>
      </w:r>
      <w:r w:rsidR="00EF0928" w:rsidRPr="004A41D4">
        <w:rPr>
          <w:smallCaps/>
          <w:lang w:val="nl-NL"/>
        </w:rPr>
        <w:t>.</w:t>
      </w:r>
      <w:r w:rsidRPr="004A41D4">
        <w:rPr>
          <w:smallCaps/>
          <w:lang w:val="nl-NL"/>
        </w:rPr>
        <w:t>, Hoffmann B</w:t>
      </w:r>
      <w:r w:rsidR="00EF0928" w:rsidRPr="004A41D4">
        <w:rPr>
          <w:smallCaps/>
          <w:lang w:val="nl-NL"/>
        </w:rPr>
        <w:t>.</w:t>
      </w:r>
      <w:r w:rsidRPr="004A41D4">
        <w:rPr>
          <w:smallCaps/>
          <w:lang w:val="nl-NL"/>
        </w:rPr>
        <w:t>, Dauber M</w:t>
      </w:r>
      <w:r w:rsidR="00EF0928" w:rsidRPr="004A41D4">
        <w:rPr>
          <w:smallCaps/>
          <w:lang w:val="nl-NL"/>
        </w:rPr>
        <w:t>.</w:t>
      </w:r>
      <w:r w:rsidRPr="004A41D4">
        <w:rPr>
          <w:smallCaps/>
          <w:lang w:val="nl-NL"/>
        </w:rPr>
        <w:t>, Lange E</w:t>
      </w:r>
      <w:r w:rsidR="00EF0928" w:rsidRPr="004A41D4">
        <w:rPr>
          <w:smallCaps/>
          <w:lang w:val="nl-NL"/>
        </w:rPr>
        <w:t>.</w:t>
      </w:r>
      <w:r w:rsidRPr="004A41D4">
        <w:rPr>
          <w:smallCaps/>
          <w:lang w:val="nl-NL"/>
        </w:rPr>
        <w:t>, Schirrmeier H</w:t>
      </w:r>
      <w:r w:rsidR="00EF0928" w:rsidRPr="004A41D4">
        <w:rPr>
          <w:smallCaps/>
          <w:lang w:val="nl-NL"/>
        </w:rPr>
        <w:t>. &amp;</w:t>
      </w:r>
      <w:r w:rsidRPr="004A41D4">
        <w:rPr>
          <w:smallCaps/>
          <w:lang w:val="nl-NL"/>
        </w:rPr>
        <w:t xml:space="preserve"> Beer M. </w:t>
      </w:r>
      <w:r w:rsidRPr="004A41D4">
        <w:rPr>
          <w:lang w:val="nl-NL"/>
        </w:rPr>
        <w:t>(2012</w:t>
      </w:r>
      <w:r w:rsidR="008276D3" w:rsidRPr="004A41D4">
        <w:rPr>
          <w:lang w:val="nl-NL"/>
        </w:rPr>
        <w:t>b</w:t>
      </w:r>
      <w:r w:rsidRPr="004A41D4">
        <w:rPr>
          <w:lang w:val="nl-NL"/>
        </w:rPr>
        <w:t>)</w:t>
      </w:r>
      <w:r w:rsidR="00EF0928" w:rsidRPr="004A41D4">
        <w:rPr>
          <w:lang w:val="nl-NL"/>
        </w:rPr>
        <w:t>.</w:t>
      </w:r>
      <w:r w:rsidRPr="004A41D4">
        <w:rPr>
          <w:lang w:val="nl-NL"/>
        </w:rPr>
        <w:t xml:space="preserve"> Detection and typing of highly pathogenic porcine reproductive and respiratory syndrome virus by multiplex real-time rt-PCR. </w:t>
      </w:r>
      <w:r w:rsidRPr="004A41D4">
        <w:rPr>
          <w:i/>
          <w:lang w:val="nl-NL"/>
        </w:rPr>
        <w:t>PLoS One.</w:t>
      </w:r>
      <w:r w:rsidR="00C679AC" w:rsidRPr="004A41D4">
        <w:rPr>
          <w:i/>
          <w:lang w:val="nl-NL"/>
        </w:rPr>
        <w:t>,</w:t>
      </w:r>
      <w:r w:rsidRPr="004A41D4">
        <w:rPr>
          <w:lang w:val="nl-NL"/>
        </w:rPr>
        <w:t xml:space="preserve"> </w:t>
      </w:r>
      <w:r w:rsidRPr="004A41D4">
        <w:rPr>
          <w:b/>
          <w:lang w:val="nl-NL"/>
        </w:rPr>
        <w:t>7</w:t>
      </w:r>
      <w:r w:rsidR="00EF0928" w:rsidRPr="004A41D4">
        <w:rPr>
          <w:lang w:val="nl-NL"/>
        </w:rPr>
        <w:t xml:space="preserve">, </w:t>
      </w:r>
      <w:r w:rsidRPr="004A41D4">
        <w:rPr>
          <w:lang w:val="nl-NL"/>
        </w:rPr>
        <w:t>38251.</w:t>
      </w:r>
    </w:p>
    <w:p w14:paraId="3601C137" w14:textId="4DCF1954" w:rsidR="00EF0928" w:rsidRPr="006A7E28" w:rsidRDefault="00114E5C" w:rsidP="00114E5C">
      <w:pPr>
        <w:pStyle w:val="Ref"/>
        <w:spacing w:after="200"/>
        <w:ind w:left="0" w:firstLine="0"/>
      </w:pPr>
      <w:r w:rsidRPr="006A7E28">
        <w:rPr>
          <w:smallCaps/>
          <w:lang w:val="nl-NL"/>
        </w:rPr>
        <w:t>Xiao Y</w:t>
      </w:r>
      <w:r w:rsidR="00EF0928" w:rsidRPr="006A7E28">
        <w:rPr>
          <w:smallCaps/>
          <w:lang w:val="nl-NL"/>
        </w:rPr>
        <w:t>.</w:t>
      </w:r>
      <w:r w:rsidRPr="006A7E28">
        <w:rPr>
          <w:smallCaps/>
          <w:lang w:val="nl-NL"/>
        </w:rPr>
        <w:t>H</w:t>
      </w:r>
      <w:r w:rsidR="00EF0928" w:rsidRPr="006A7E28">
        <w:rPr>
          <w:smallCaps/>
          <w:lang w:val="nl-NL"/>
        </w:rPr>
        <w:t>.</w:t>
      </w:r>
      <w:r w:rsidRPr="006A7E28">
        <w:rPr>
          <w:smallCaps/>
          <w:lang w:val="nl-NL"/>
        </w:rPr>
        <w:t>, Wang T</w:t>
      </w:r>
      <w:r w:rsidR="00EF0928" w:rsidRPr="006A7E28">
        <w:rPr>
          <w:smallCaps/>
          <w:lang w:val="nl-NL"/>
        </w:rPr>
        <w:t>.</w:t>
      </w:r>
      <w:r w:rsidRPr="006A7E28">
        <w:rPr>
          <w:smallCaps/>
          <w:lang w:val="nl-NL"/>
        </w:rPr>
        <w:t>T</w:t>
      </w:r>
      <w:r w:rsidR="00EF0928" w:rsidRPr="006A7E28">
        <w:rPr>
          <w:smallCaps/>
          <w:lang w:val="nl-NL"/>
        </w:rPr>
        <w:t>.</w:t>
      </w:r>
      <w:r w:rsidRPr="006A7E28">
        <w:rPr>
          <w:smallCaps/>
          <w:lang w:val="nl-NL"/>
        </w:rPr>
        <w:t>, Zhao Q</w:t>
      </w:r>
      <w:r w:rsidR="00EF0928" w:rsidRPr="006A7E28">
        <w:rPr>
          <w:smallCaps/>
          <w:lang w:val="nl-NL"/>
        </w:rPr>
        <w:t>.</w:t>
      </w:r>
      <w:r w:rsidRPr="006A7E28">
        <w:rPr>
          <w:smallCaps/>
          <w:lang w:val="nl-NL"/>
        </w:rPr>
        <w:t>, Wang C</w:t>
      </w:r>
      <w:r w:rsidR="00EF0928" w:rsidRPr="006A7E28">
        <w:rPr>
          <w:smallCaps/>
          <w:lang w:val="nl-NL"/>
        </w:rPr>
        <w:t>.</w:t>
      </w:r>
      <w:r w:rsidRPr="006A7E28">
        <w:rPr>
          <w:smallCaps/>
          <w:lang w:val="nl-NL"/>
        </w:rPr>
        <w:t>B</w:t>
      </w:r>
      <w:r w:rsidR="00EF0928" w:rsidRPr="006A7E28">
        <w:rPr>
          <w:smallCaps/>
          <w:lang w:val="nl-NL"/>
        </w:rPr>
        <w:t>.</w:t>
      </w:r>
      <w:r w:rsidRPr="006A7E28">
        <w:rPr>
          <w:smallCaps/>
          <w:lang w:val="nl-NL"/>
        </w:rPr>
        <w:t>, Lv J</w:t>
      </w:r>
      <w:r w:rsidR="00EF0928" w:rsidRPr="006A7E28">
        <w:rPr>
          <w:smallCaps/>
          <w:lang w:val="nl-NL"/>
        </w:rPr>
        <w:t>.</w:t>
      </w:r>
      <w:r w:rsidRPr="006A7E28">
        <w:rPr>
          <w:smallCaps/>
          <w:lang w:val="nl-NL"/>
        </w:rPr>
        <w:t>H</w:t>
      </w:r>
      <w:r w:rsidR="00EF0928" w:rsidRPr="006A7E28">
        <w:rPr>
          <w:smallCaps/>
          <w:lang w:val="nl-NL"/>
        </w:rPr>
        <w:t>.</w:t>
      </w:r>
      <w:r w:rsidRPr="006A7E28">
        <w:rPr>
          <w:smallCaps/>
          <w:lang w:val="nl-NL"/>
        </w:rPr>
        <w:t>, Nie L</w:t>
      </w:r>
      <w:r w:rsidR="00EF0928" w:rsidRPr="006A7E28">
        <w:rPr>
          <w:smallCaps/>
          <w:lang w:val="nl-NL"/>
        </w:rPr>
        <w:t>.</w:t>
      </w:r>
      <w:r w:rsidRPr="006A7E28">
        <w:rPr>
          <w:smallCaps/>
          <w:lang w:val="nl-NL"/>
        </w:rPr>
        <w:t>, Gao J</w:t>
      </w:r>
      <w:r w:rsidR="00EF0928" w:rsidRPr="006A7E28">
        <w:rPr>
          <w:smallCaps/>
          <w:lang w:val="nl-NL"/>
        </w:rPr>
        <w:t>.</w:t>
      </w:r>
      <w:r w:rsidRPr="006A7E28">
        <w:rPr>
          <w:smallCaps/>
          <w:lang w:val="nl-NL"/>
        </w:rPr>
        <w:t>M</w:t>
      </w:r>
      <w:r w:rsidR="00EF0928" w:rsidRPr="006A7E28">
        <w:rPr>
          <w:smallCaps/>
          <w:lang w:val="nl-NL"/>
        </w:rPr>
        <w:t>.</w:t>
      </w:r>
      <w:r w:rsidRPr="006A7E28">
        <w:rPr>
          <w:smallCaps/>
          <w:lang w:val="nl-NL"/>
        </w:rPr>
        <w:t>, Ma X</w:t>
      </w:r>
      <w:r w:rsidR="00EF0928" w:rsidRPr="006A7E28">
        <w:rPr>
          <w:smallCaps/>
          <w:lang w:val="nl-NL"/>
        </w:rPr>
        <w:t>.</w:t>
      </w:r>
      <w:r w:rsidRPr="006A7E28">
        <w:rPr>
          <w:smallCaps/>
          <w:lang w:val="nl-NL"/>
        </w:rPr>
        <w:t>C</w:t>
      </w:r>
      <w:r w:rsidR="00EF0928" w:rsidRPr="006A7E28">
        <w:rPr>
          <w:smallCaps/>
          <w:lang w:val="nl-NL"/>
        </w:rPr>
        <w:t>.</w:t>
      </w:r>
      <w:r w:rsidRPr="006A7E28">
        <w:rPr>
          <w:smallCaps/>
          <w:lang w:val="nl-NL"/>
        </w:rPr>
        <w:t>, Hsu W</w:t>
      </w:r>
      <w:r w:rsidR="00EF0928" w:rsidRPr="006A7E28">
        <w:rPr>
          <w:smallCaps/>
          <w:lang w:val="nl-NL"/>
        </w:rPr>
        <w:t>.</w:t>
      </w:r>
      <w:r w:rsidRPr="006A7E28">
        <w:rPr>
          <w:smallCaps/>
          <w:lang w:val="nl-NL"/>
        </w:rPr>
        <w:t>H</w:t>
      </w:r>
      <w:r w:rsidR="00EF0928" w:rsidRPr="006A7E28">
        <w:rPr>
          <w:smallCaps/>
          <w:lang w:val="nl-NL"/>
        </w:rPr>
        <w:t>. &amp;</w:t>
      </w:r>
      <w:r w:rsidRPr="006A7E28">
        <w:rPr>
          <w:smallCaps/>
          <w:lang w:val="nl-NL"/>
        </w:rPr>
        <w:t xml:space="preserve"> Zhou E</w:t>
      </w:r>
      <w:r w:rsidR="00EF0928" w:rsidRPr="006A7E28">
        <w:rPr>
          <w:smallCaps/>
          <w:lang w:val="nl-NL"/>
        </w:rPr>
        <w:t>.</w:t>
      </w:r>
      <w:r w:rsidRPr="006A7E28">
        <w:rPr>
          <w:smallCaps/>
          <w:lang w:val="nl-NL"/>
        </w:rPr>
        <w:t>M.</w:t>
      </w:r>
      <w:r w:rsidR="00883A2B" w:rsidRPr="006A7E28">
        <w:rPr>
          <w:lang w:val="nl-NL"/>
        </w:rPr>
        <w:t xml:space="preserve"> (201</w:t>
      </w:r>
      <w:r w:rsidR="00D30E1B" w:rsidRPr="006A7E28">
        <w:rPr>
          <w:lang w:val="nl-NL"/>
        </w:rPr>
        <w:t>4</w:t>
      </w:r>
      <w:r w:rsidR="00883A2B" w:rsidRPr="006A7E28">
        <w:rPr>
          <w:lang w:val="nl-NL"/>
        </w:rPr>
        <w:t>)</w:t>
      </w:r>
      <w:r w:rsidR="00EF0928" w:rsidRPr="006A7E28">
        <w:rPr>
          <w:lang w:val="nl-NL"/>
        </w:rPr>
        <w:t>.</w:t>
      </w:r>
      <w:r w:rsidR="00883A2B" w:rsidRPr="006A7E28">
        <w:rPr>
          <w:lang w:val="nl-NL"/>
        </w:rPr>
        <w:t xml:space="preserve"> </w:t>
      </w:r>
      <w:r w:rsidR="00883A2B" w:rsidRPr="006A7E28">
        <w:t xml:space="preserve">Development of Indirect ELISAs for Differential Serodiagnosis of Classical and Highly Pathogenic Porcine Reproductive and Respiratory Syndrome Virus. </w:t>
      </w:r>
      <w:r w:rsidRPr="006A7E28">
        <w:rPr>
          <w:i/>
        </w:rPr>
        <w:t>Transbound</w:t>
      </w:r>
      <w:r w:rsidR="00EF0928" w:rsidRPr="006A7E28">
        <w:rPr>
          <w:i/>
        </w:rPr>
        <w:t>.</w:t>
      </w:r>
      <w:r w:rsidRPr="006A7E28">
        <w:rPr>
          <w:i/>
        </w:rPr>
        <w:t xml:space="preserve"> Emerg</w:t>
      </w:r>
      <w:r w:rsidR="00EF0928" w:rsidRPr="006A7E28">
        <w:rPr>
          <w:i/>
        </w:rPr>
        <w:t>.</w:t>
      </w:r>
      <w:r w:rsidRPr="006A7E28">
        <w:rPr>
          <w:i/>
        </w:rPr>
        <w:t xml:space="preserve"> Dis</w:t>
      </w:r>
      <w:r w:rsidRPr="006A7E28">
        <w:t>.</w:t>
      </w:r>
      <w:r w:rsidR="00C679AC" w:rsidRPr="006A7E28">
        <w:t>,</w:t>
      </w:r>
      <w:r w:rsidRPr="006A7E28">
        <w:t xml:space="preserve"> </w:t>
      </w:r>
      <w:r w:rsidR="00D30E1B" w:rsidRPr="006A7E28">
        <w:rPr>
          <w:b/>
        </w:rPr>
        <w:t>61</w:t>
      </w:r>
      <w:r w:rsidR="00D30E1B" w:rsidRPr="006A7E28">
        <w:t>, 341–349</w:t>
      </w:r>
      <w:r w:rsidRPr="006A7E28">
        <w:t xml:space="preserve">. </w:t>
      </w:r>
    </w:p>
    <w:p w14:paraId="7C5E1A4B" w14:textId="77777777" w:rsidR="00DC1916" w:rsidRPr="004A41D4" w:rsidRDefault="00DC1916" w:rsidP="004417C9">
      <w:pPr>
        <w:pStyle w:val="Ref"/>
        <w:spacing w:after="200"/>
        <w:ind w:left="0" w:firstLine="0"/>
      </w:pPr>
      <w:r w:rsidRPr="004A41D4">
        <w:rPr>
          <w:smallCaps/>
        </w:rPr>
        <w:t>Yoon I.J., Joo H.S., Christianson W.T., Kim H.S., Collins J.E., Morrison R.B. &amp; Dial G.D.</w:t>
      </w:r>
      <w:r w:rsidRPr="004A41D4">
        <w:t xml:space="preserve"> (1992). An indirect fluorescent antibody test for the detection of antibody to swine infertility and respiratory syndrome virus in swine sera. </w:t>
      </w:r>
      <w:r w:rsidRPr="004A41D4">
        <w:rPr>
          <w:i/>
        </w:rPr>
        <w:t>J. Vet. Diagn. Invest.,</w:t>
      </w:r>
      <w:r w:rsidRPr="004A41D4">
        <w:t xml:space="preserve"> </w:t>
      </w:r>
      <w:r w:rsidRPr="004A41D4">
        <w:rPr>
          <w:b/>
        </w:rPr>
        <w:t>4</w:t>
      </w:r>
      <w:r w:rsidRPr="004A41D4">
        <w:t>, 144</w:t>
      </w:r>
      <w:r w:rsidR="00940A12" w:rsidRPr="004A41D4">
        <w:t>–</w:t>
      </w:r>
      <w:r w:rsidRPr="004A41D4">
        <w:t>147.</w:t>
      </w:r>
    </w:p>
    <w:p w14:paraId="41239BBE" w14:textId="49146678" w:rsidR="0053579A" w:rsidRPr="00547153" w:rsidRDefault="0053579A" w:rsidP="001F4B29">
      <w:pPr>
        <w:pStyle w:val="Ref"/>
        <w:spacing w:after="200"/>
      </w:pPr>
      <w:r w:rsidRPr="00547153">
        <w:rPr>
          <w:smallCaps/>
        </w:rPr>
        <w:t>Zhou L</w:t>
      </w:r>
      <w:r w:rsidR="00EF0928" w:rsidRPr="00547153">
        <w:rPr>
          <w:smallCaps/>
        </w:rPr>
        <w:t>. &amp;</w:t>
      </w:r>
      <w:r w:rsidRPr="00547153">
        <w:rPr>
          <w:smallCaps/>
        </w:rPr>
        <w:t xml:space="preserve"> Yang H.</w:t>
      </w:r>
      <w:r w:rsidR="00EF0928" w:rsidRPr="00547153">
        <w:t xml:space="preserve"> (</w:t>
      </w:r>
      <w:r w:rsidRPr="00547153">
        <w:t>2010</w:t>
      </w:r>
      <w:r w:rsidR="00EF0928" w:rsidRPr="00547153">
        <w:t>)</w:t>
      </w:r>
      <w:r w:rsidRPr="00547153">
        <w:t xml:space="preserve">. Porcine reproductive and respiratory syndrome in China. </w:t>
      </w:r>
      <w:r w:rsidRPr="00547153">
        <w:rPr>
          <w:i/>
        </w:rPr>
        <w:t>Virus Res</w:t>
      </w:r>
      <w:r w:rsidRPr="00547153">
        <w:t xml:space="preserve">. </w:t>
      </w:r>
      <w:r w:rsidRPr="00547153">
        <w:rPr>
          <w:b/>
        </w:rPr>
        <w:t>154</w:t>
      </w:r>
      <w:r w:rsidR="00EF0928" w:rsidRPr="00547153">
        <w:t xml:space="preserve">, </w:t>
      </w:r>
      <w:r w:rsidRPr="00547153">
        <w:t>31</w:t>
      </w:r>
      <w:r w:rsidR="00C679AC" w:rsidRPr="00547153">
        <w:t>–</w:t>
      </w:r>
      <w:r w:rsidR="00EF0928" w:rsidRPr="00547153">
        <w:t>3</w:t>
      </w:r>
      <w:r w:rsidRPr="00547153">
        <w:t>7.</w:t>
      </w:r>
    </w:p>
    <w:p w14:paraId="1258EFAB" w14:textId="77777777" w:rsidR="009F54C1" w:rsidRPr="006928DD" w:rsidRDefault="009F54C1" w:rsidP="009F54C1">
      <w:pPr>
        <w:pStyle w:val="Ref"/>
        <w:spacing w:after="200"/>
        <w:ind w:left="0" w:firstLine="0"/>
        <w:rPr>
          <w:strike/>
        </w:rPr>
      </w:pPr>
      <w:r w:rsidRPr="006928DD">
        <w:rPr>
          <w:smallCaps/>
          <w:strike/>
        </w:rPr>
        <w:t xml:space="preserve">Zimmermann J.J., Benfield D.A., Dee S.A., Murtaugh M.P., Stadejek T., Stevenson G.W. &amp; </w:t>
      </w:r>
      <w:r w:rsidRPr="006928DD">
        <w:rPr>
          <w:strike/>
        </w:rPr>
        <w:t>Torremorel M. (2012). Porcine reproductive and respiratory syndrome Virus (Porcine Arterivirus).</w:t>
      </w:r>
      <w:r w:rsidRPr="006928DD">
        <w:rPr>
          <w:i/>
          <w:strike/>
        </w:rPr>
        <w:t xml:space="preserve"> In:</w:t>
      </w:r>
      <w:r w:rsidRPr="006928DD">
        <w:rPr>
          <w:strike/>
        </w:rPr>
        <w:t xml:space="preserve"> Diseases of Swine, Tenth Edition, Zimmerman J.J., Karriker L.A., Ramirez A., Schwartz K.J., Stevenson G.W. eds. Iowa State University Press. Ames, Iowa, USA, 461–486.</w:t>
      </w:r>
    </w:p>
    <w:p w14:paraId="0E1AA277" w14:textId="07BC80EB" w:rsidR="00435524" w:rsidRPr="009F54C1" w:rsidRDefault="00435524" w:rsidP="00435524">
      <w:pPr>
        <w:pStyle w:val="Ref"/>
        <w:spacing w:after="200"/>
        <w:ind w:left="0" w:firstLine="0"/>
        <w:rPr>
          <w:u w:val="double"/>
        </w:rPr>
      </w:pPr>
      <w:r w:rsidRPr="00C92962">
        <w:rPr>
          <w:smallCaps/>
          <w:u w:val="double"/>
        </w:rPr>
        <w:t xml:space="preserve">Zimmermann J.J., Dee S.A., </w:t>
      </w:r>
      <w:r w:rsidR="00304CA4" w:rsidRPr="00C92962">
        <w:rPr>
          <w:smallCaps/>
          <w:u w:val="double"/>
        </w:rPr>
        <w:t xml:space="preserve">Holtkamp D.J., </w:t>
      </w:r>
      <w:r w:rsidRPr="00C92962">
        <w:rPr>
          <w:smallCaps/>
          <w:u w:val="double"/>
        </w:rPr>
        <w:t>Murtaugh M.P., Stadejek T., Stevenson G.W.</w:t>
      </w:r>
      <w:r w:rsidR="00304CA4" w:rsidRPr="00C92962">
        <w:rPr>
          <w:smallCaps/>
          <w:u w:val="double"/>
        </w:rPr>
        <w:t>,</w:t>
      </w:r>
      <w:r w:rsidRPr="00C92962">
        <w:rPr>
          <w:smallCaps/>
          <w:u w:val="double"/>
        </w:rPr>
        <w:t xml:space="preserve"> Torremorel M.</w:t>
      </w:r>
      <w:r w:rsidR="00304CA4" w:rsidRPr="00C92962">
        <w:rPr>
          <w:smallCaps/>
          <w:u w:val="double"/>
        </w:rPr>
        <w:t>,</w:t>
      </w:r>
      <w:r w:rsidRPr="00C92962">
        <w:rPr>
          <w:smallCaps/>
          <w:u w:val="double"/>
        </w:rPr>
        <w:t xml:space="preserve"> </w:t>
      </w:r>
      <w:r w:rsidR="00304CA4" w:rsidRPr="00C92962">
        <w:rPr>
          <w:smallCaps/>
          <w:u w:val="double"/>
        </w:rPr>
        <w:t>Yang H</w:t>
      </w:r>
      <w:r w:rsidR="00304CA4" w:rsidRPr="00C92962">
        <w:rPr>
          <w:u w:val="double"/>
        </w:rPr>
        <w:t xml:space="preserve">. </w:t>
      </w:r>
      <w:r w:rsidR="00304CA4" w:rsidRPr="00C92962">
        <w:rPr>
          <w:smallCaps/>
          <w:u w:val="double"/>
        </w:rPr>
        <w:t xml:space="preserve">&amp; Zhang J. </w:t>
      </w:r>
      <w:r w:rsidRPr="00C92962">
        <w:rPr>
          <w:u w:val="double"/>
        </w:rPr>
        <w:t>(</w:t>
      </w:r>
      <w:r w:rsidR="00304CA4" w:rsidRPr="00C92962">
        <w:rPr>
          <w:u w:val="double"/>
        </w:rPr>
        <w:t>2019</w:t>
      </w:r>
      <w:r w:rsidRPr="00C92962">
        <w:rPr>
          <w:u w:val="double"/>
        </w:rPr>
        <w:t xml:space="preserve">). Porcine </w:t>
      </w:r>
      <w:r w:rsidR="00304CA4" w:rsidRPr="00C92962">
        <w:rPr>
          <w:u w:val="double"/>
        </w:rPr>
        <w:t>R</w:t>
      </w:r>
      <w:r w:rsidRPr="00C92962">
        <w:rPr>
          <w:u w:val="double"/>
        </w:rPr>
        <w:t xml:space="preserve">eproductive and </w:t>
      </w:r>
      <w:r w:rsidR="00304CA4" w:rsidRPr="00C92962">
        <w:rPr>
          <w:u w:val="double"/>
        </w:rPr>
        <w:t>R</w:t>
      </w:r>
      <w:r w:rsidRPr="00C92962">
        <w:rPr>
          <w:u w:val="double"/>
        </w:rPr>
        <w:t xml:space="preserve">espiratory </w:t>
      </w:r>
      <w:r w:rsidR="00304CA4" w:rsidRPr="00C92962">
        <w:rPr>
          <w:u w:val="double"/>
        </w:rPr>
        <w:t>S</w:t>
      </w:r>
      <w:r w:rsidRPr="00C92962">
        <w:rPr>
          <w:u w:val="double"/>
        </w:rPr>
        <w:t>yndrome Virus</w:t>
      </w:r>
      <w:r w:rsidR="00304CA4" w:rsidRPr="00C92962">
        <w:rPr>
          <w:u w:val="double"/>
        </w:rPr>
        <w:t>es</w:t>
      </w:r>
      <w:r w:rsidRPr="00C92962">
        <w:rPr>
          <w:u w:val="double"/>
        </w:rPr>
        <w:t xml:space="preserve"> (Porcine Arterivirus</w:t>
      </w:r>
      <w:r w:rsidR="00304CA4" w:rsidRPr="00C92962">
        <w:rPr>
          <w:u w:val="double"/>
        </w:rPr>
        <w:t>es</w:t>
      </w:r>
      <w:r w:rsidRPr="00C92962">
        <w:rPr>
          <w:u w:val="double"/>
        </w:rPr>
        <w:t>).</w:t>
      </w:r>
      <w:r w:rsidRPr="00C92962">
        <w:rPr>
          <w:i/>
          <w:u w:val="double"/>
        </w:rPr>
        <w:t xml:space="preserve"> In:</w:t>
      </w:r>
      <w:r w:rsidRPr="00C92962">
        <w:rPr>
          <w:u w:val="double"/>
        </w:rPr>
        <w:t xml:space="preserve"> Diseases of Swine, </w:t>
      </w:r>
      <w:r w:rsidR="00304CA4" w:rsidRPr="00C92962">
        <w:rPr>
          <w:u w:val="double"/>
        </w:rPr>
        <w:t xml:space="preserve">Eleventh </w:t>
      </w:r>
      <w:r w:rsidRPr="00C92962">
        <w:rPr>
          <w:u w:val="double"/>
        </w:rPr>
        <w:t>Edition, Zimmerman J.J., Karriker L.A., Ramirez A., Schwartz K.J., Stevenson G.W.</w:t>
      </w:r>
      <w:r w:rsidR="00304CA4" w:rsidRPr="00C92962">
        <w:rPr>
          <w:u w:val="double"/>
        </w:rPr>
        <w:t>, Zhang J.</w:t>
      </w:r>
      <w:r w:rsidRPr="00C92962">
        <w:rPr>
          <w:u w:val="double"/>
        </w:rPr>
        <w:t xml:space="preserve"> eds.</w:t>
      </w:r>
      <w:r w:rsidR="00C14D44" w:rsidRPr="00C92962">
        <w:rPr>
          <w:u w:val="double"/>
        </w:rPr>
        <w:t>,</w:t>
      </w:r>
      <w:r w:rsidRPr="00C92962">
        <w:rPr>
          <w:u w:val="double"/>
        </w:rPr>
        <w:t xml:space="preserve"> </w:t>
      </w:r>
      <w:r w:rsidR="00304CA4" w:rsidRPr="00C92962">
        <w:rPr>
          <w:u w:val="double"/>
        </w:rPr>
        <w:t>Wiley-Blackwell;</w:t>
      </w:r>
      <w:r w:rsidRPr="00C92962">
        <w:rPr>
          <w:u w:val="double"/>
        </w:rPr>
        <w:t xml:space="preserve"> USA, </w:t>
      </w:r>
      <w:r w:rsidR="00304CA4" w:rsidRPr="00C92962">
        <w:rPr>
          <w:u w:val="double"/>
        </w:rPr>
        <w:t>685</w:t>
      </w:r>
      <w:r w:rsidRPr="00C92962">
        <w:rPr>
          <w:u w:val="double"/>
        </w:rPr>
        <w:t>–</w:t>
      </w:r>
      <w:r w:rsidR="00C14D44" w:rsidRPr="00C92962">
        <w:rPr>
          <w:u w:val="double"/>
        </w:rPr>
        <w:t>708</w:t>
      </w:r>
      <w:r w:rsidRPr="00C92962">
        <w:rPr>
          <w:u w:val="double"/>
        </w:rPr>
        <w:t>.</w:t>
      </w:r>
      <w:r w:rsidR="00304CA4" w:rsidRPr="009F54C1">
        <w:rPr>
          <w:smallCaps/>
          <w:u w:val="double"/>
        </w:rPr>
        <w:t xml:space="preserve"> </w:t>
      </w:r>
    </w:p>
    <w:p w14:paraId="2ED76BEC" w14:textId="77777777" w:rsidR="00CB3EEC" w:rsidRPr="002B3485" w:rsidRDefault="00CB3EEC" w:rsidP="00CB3EEC">
      <w:pPr>
        <w:pStyle w:val="rtoiles"/>
        <w:rPr>
          <w:lang w:val="en-IE"/>
        </w:rPr>
      </w:pPr>
      <w:r w:rsidRPr="002B3485">
        <w:rPr>
          <w:lang w:val="en-IE"/>
        </w:rPr>
        <w:t>*</w:t>
      </w:r>
      <w:r w:rsidRPr="002B3485">
        <w:rPr>
          <w:lang w:val="en-IE"/>
        </w:rPr>
        <w:br/>
        <w:t>*   *</w:t>
      </w:r>
    </w:p>
    <w:p w14:paraId="19541B85" w14:textId="4147DA03" w:rsidR="00E56101" w:rsidRPr="002B3485" w:rsidRDefault="00E56101" w:rsidP="00E13AE9">
      <w:pPr>
        <w:tabs>
          <w:tab w:val="clear" w:pos="-720"/>
        </w:tabs>
        <w:spacing w:before="120" w:after="240" w:line="240" w:lineRule="auto"/>
        <w:jc w:val="center"/>
        <w:rPr>
          <w:rFonts w:ascii="Arial" w:hAnsi="Arial" w:cs="Arial"/>
          <w:sz w:val="18"/>
          <w:szCs w:val="18"/>
        </w:rPr>
      </w:pPr>
      <w:r w:rsidRPr="002B3485">
        <w:rPr>
          <w:rStyle w:val="ReflabnoteCar"/>
          <w:b/>
        </w:rPr>
        <w:t>NB:</w:t>
      </w:r>
      <w:r w:rsidRPr="002B3485">
        <w:rPr>
          <w:rStyle w:val="ReflabnoteCar"/>
        </w:rPr>
        <w:t xml:space="preserve"> There </w:t>
      </w:r>
      <w:r w:rsidRPr="002B3485">
        <w:rPr>
          <w:rFonts w:ascii="Arial" w:hAnsi="Arial" w:cs="Arial"/>
          <w:sz w:val="18"/>
          <w:szCs w:val="18"/>
        </w:rPr>
        <w:t xml:space="preserve">are OIE Reference Laboratories for </w:t>
      </w:r>
      <w:r w:rsidRPr="002B3485">
        <w:rPr>
          <w:rFonts w:ascii="Arial" w:hAnsi="Arial" w:cs="Arial"/>
          <w:iCs/>
          <w:sz w:val="18"/>
          <w:szCs w:val="18"/>
        </w:rPr>
        <w:t>Porcine reproductive and respiratory syndrome</w:t>
      </w:r>
      <w:r w:rsidRPr="002B3485">
        <w:rPr>
          <w:rStyle w:val="ReflabnoteCar"/>
        </w:rPr>
        <w:br/>
        <w:t xml:space="preserve">(see Table in </w:t>
      </w:r>
      <w:r w:rsidR="00DB139C" w:rsidRPr="002B3485">
        <w:rPr>
          <w:rStyle w:val="ReflabnoteCar"/>
        </w:rPr>
        <w:t>Part 4</w:t>
      </w:r>
      <w:r w:rsidRPr="002B3485">
        <w:rPr>
          <w:rStyle w:val="ReflabnoteCar"/>
        </w:rPr>
        <w:t xml:space="preserve"> of this </w:t>
      </w:r>
      <w:r w:rsidRPr="002B3485">
        <w:rPr>
          <w:rFonts w:ascii="Arial" w:hAnsi="Arial" w:cs="Arial"/>
          <w:i/>
          <w:sz w:val="18"/>
          <w:szCs w:val="18"/>
        </w:rPr>
        <w:t xml:space="preserve">Terrestrial Manual </w:t>
      </w:r>
      <w:r w:rsidRPr="002B3485">
        <w:rPr>
          <w:rStyle w:val="ReflabnoteCar"/>
        </w:rPr>
        <w:t xml:space="preserve">or consult the OIE Web site for the most up-to-date list: </w:t>
      </w:r>
      <w:hyperlink r:id="rId13" w:history="1">
        <w:r w:rsidR="00E13AE9" w:rsidRPr="00135895">
          <w:rPr>
            <w:rStyle w:val="Lienhypertexte"/>
            <w:rFonts w:ascii="Arial" w:hAnsi="Arial" w:cs="Arial"/>
            <w:sz w:val="18"/>
            <w:szCs w:val="18"/>
          </w:rPr>
          <w:t>http://www.oie.int/en/scientific-expertise/reference-laboratories/list-of-laboratories/</w:t>
        </w:r>
      </w:hyperlink>
      <w:hyperlink r:id="rId14" w:history="1"/>
      <w:r w:rsidRPr="002B3485">
        <w:rPr>
          <w:rStyle w:val="ReflabnoteCar"/>
        </w:rPr>
        <w:t xml:space="preserve">). </w:t>
      </w:r>
      <w:r w:rsidRPr="002B3485">
        <w:rPr>
          <w:rStyle w:val="ReflabnoteCar"/>
        </w:rPr>
        <w:br/>
      </w:r>
      <w:r w:rsidRPr="002B3485">
        <w:rPr>
          <w:rFonts w:ascii="Arial" w:hAnsi="Arial" w:cs="Arial"/>
          <w:sz w:val="18"/>
          <w:szCs w:val="18"/>
        </w:rPr>
        <w:t xml:space="preserve">Please contact the OIE Reference Laboratories for any further information on </w:t>
      </w:r>
      <w:r w:rsidRPr="002B3485">
        <w:rPr>
          <w:rFonts w:ascii="Arial" w:hAnsi="Arial" w:cs="Arial"/>
          <w:sz w:val="18"/>
          <w:szCs w:val="18"/>
        </w:rPr>
        <w:br/>
        <w:t xml:space="preserve">diagnostic tests, reagents and vaccines for </w:t>
      </w:r>
      <w:r w:rsidRPr="002B3485">
        <w:rPr>
          <w:rFonts w:ascii="Arial" w:hAnsi="Arial" w:cs="Arial"/>
          <w:iCs/>
          <w:sz w:val="18"/>
          <w:szCs w:val="18"/>
        </w:rPr>
        <w:t>porcine reproductive and respiratory syndrome</w:t>
      </w:r>
    </w:p>
    <w:p w14:paraId="3C4BCE07" w14:textId="5D69ADF5" w:rsidR="00E13AE9" w:rsidRPr="00711563" w:rsidRDefault="00E13AE9" w:rsidP="00E13AE9">
      <w:pPr>
        <w:spacing w:after="240" w:line="240" w:lineRule="auto"/>
        <w:jc w:val="center"/>
        <w:rPr>
          <w:smallCaps/>
          <w:strike/>
          <w:sz w:val="18"/>
          <w:szCs w:val="18"/>
          <w:lang w:val="en-IE"/>
        </w:rPr>
      </w:pPr>
      <w:r w:rsidRPr="00711563">
        <w:rPr>
          <w:rFonts w:ascii="Arial" w:hAnsi="Arial" w:cs="Arial"/>
          <w:b/>
          <w:smallCaps/>
          <w:sz w:val="18"/>
          <w:szCs w:val="18"/>
        </w:rPr>
        <w:t>NB:</w:t>
      </w:r>
      <w:r w:rsidRPr="00711563">
        <w:rPr>
          <w:rFonts w:ascii="Arial" w:hAnsi="Arial" w:cs="Arial"/>
          <w:smallCaps/>
          <w:sz w:val="18"/>
          <w:szCs w:val="18"/>
        </w:rPr>
        <w:t xml:space="preserve"> First adopted in 199</w:t>
      </w:r>
      <w:r>
        <w:rPr>
          <w:rFonts w:ascii="Arial" w:hAnsi="Arial" w:cs="Arial"/>
          <w:smallCaps/>
          <w:sz w:val="18"/>
          <w:szCs w:val="18"/>
        </w:rPr>
        <w:t>6</w:t>
      </w:r>
      <w:r w:rsidRPr="00711563">
        <w:rPr>
          <w:rFonts w:ascii="Arial" w:hAnsi="Arial" w:cs="Arial"/>
          <w:smallCaps/>
          <w:sz w:val="18"/>
          <w:szCs w:val="18"/>
        </w:rPr>
        <w:t>; Most recent updates adopted in 201</w:t>
      </w:r>
      <w:r>
        <w:rPr>
          <w:rFonts w:ascii="Arial" w:hAnsi="Arial" w:cs="Arial"/>
          <w:smallCaps/>
          <w:sz w:val="18"/>
          <w:szCs w:val="18"/>
        </w:rPr>
        <w:t>5</w:t>
      </w:r>
      <w:r w:rsidRPr="00711563">
        <w:rPr>
          <w:rFonts w:ascii="Arial" w:hAnsi="Arial" w:cs="Arial"/>
          <w:smallCaps/>
          <w:sz w:val="18"/>
          <w:szCs w:val="18"/>
        </w:rPr>
        <w:t>.</w:t>
      </w:r>
    </w:p>
    <w:sectPr w:rsidR="00E13AE9" w:rsidRPr="00711563" w:rsidSect="008209C7">
      <w:footerReference w:type="first" r:id="rId15"/>
      <w:type w:val="oddPage"/>
      <w:pgSz w:w="11907" w:h="16840" w:code="9"/>
      <w:pgMar w:top="-1418" w:right="1418" w:bottom="1418" w:left="1418" w:header="567" w:footer="567" w:gutter="0"/>
      <w:paperSrc w:first="7" w:other="7"/>
      <w:lnNumType w:countBy="1" w:restart="continuous"/>
      <w:pgNumType w:start="1"/>
      <w:cols w:space="720"/>
      <w:titlePg/>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9C4C61" w16cex:dateUtc="2020-06-23T08:39:00Z"/>
  <w16cex:commentExtensible w16cex:durableId="229C4DC2" w16cex:dateUtc="2020-06-23T08:45: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7DBC8F" w14:textId="77777777" w:rsidR="00025A92" w:rsidRDefault="00025A92">
      <w:r>
        <w:separator/>
      </w:r>
    </w:p>
  </w:endnote>
  <w:endnote w:type="continuationSeparator" w:id="0">
    <w:p w14:paraId="69EC6430" w14:textId="77777777" w:rsidR="00025A92" w:rsidRDefault="00025A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Ottawa">
    <w:altName w:val="Calibri"/>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7BD638" w14:textId="18B847DA" w:rsidR="00025A92" w:rsidRDefault="00025A92" w:rsidP="00E56101">
    <w:pPr>
      <w:pBdr>
        <w:top w:val="single" w:sz="6" w:space="5" w:color="auto"/>
      </w:pBdr>
      <w:tabs>
        <w:tab w:val="clear" w:pos="-720"/>
        <w:tab w:val="right" w:pos="9072"/>
      </w:tabs>
      <w:spacing w:line="240" w:lineRule="exact"/>
      <w:jc w:val="left"/>
      <w:rPr>
        <w:rFonts w:ascii="Ottawa" w:hAnsi="Ottawa"/>
        <w:sz w:val="22"/>
      </w:rPr>
    </w:pPr>
    <w:r>
      <w:rPr>
        <w:rFonts w:ascii="Ottawa" w:hAnsi="Ottawa"/>
        <w:sz w:val="22"/>
      </w:rPr>
      <w:fldChar w:fldCharType="begin"/>
    </w:r>
    <w:r>
      <w:rPr>
        <w:rFonts w:ascii="Ottawa" w:hAnsi="Ottawa"/>
        <w:sz w:val="22"/>
      </w:rPr>
      <w:instrText>PAGE</w:instrText>
    </w:r>
    <w:r>
      <w:rPr>
        <w:rFonts w:ascii="Ottawa" w:hAnsi="Ottawa"/>
        <w:sz w:val="22"/>
      </w:rPr>
      <w:fldChar w:fldCharType="separate"/>
    </w:r>
    <w:r>
      <w:rPr>
        <w:rFonts w:ascii="Ottawa" w:hAnsi="Ottawa"/>
        <w:noProof/>
        <w:sz w:val="22"/>
      </w:rPr>
      <w:t>16</w:t>
    </w:r>
    <w:r>
      <w:rPr>
        <w:rFonts w:ascii="Ottawa" w:hAnsi="Ottawa"/>
        <w:sz w:val="22"/>
      </w:rPr>
      <w:fldChar w:fldCharType="end"/>
    </w:r>
    <w:r>
      <w:rPr>
        <w:rFonts w:ascii="Ottawa" w:hAnsi="Ottawa"/>
        <w:i/>
        <w:sz w:val="18"/>
      </w:rPr>
      <w:tab/>
    </w:r>
    <w:r>
      <w:rPr>
        <w:rFonts w:ascii="Ottawa" w:hAnsi="Ottawa"/>
        <w:sz w:val="22"/>
      </w:rPr>
      <w:t xml:space="preserve">OIE </w:t>
    </w:r>
    <w:r w:rsidRPr="00A80808">
      <w:rPr>
        <w:rFonts w:ascii="Ottawa" w:hAnsi="Ottawa"/>
        <w:i/>
        <w:iCs/>
        <w:sz w:val="22"/>
      </w:rPr>
      <w:t>Terrestrial</w:t>
    </w:r>
    <w:r>
      <w:rPr>
        <w:rFonts w:ascii="Ottawa" w:hAnsi="Ottawa"/>
        <w:sz w:val="22"/>
      </w:rPr>
      <w:t xml:space="preserve"> </w:t>
    </w:r>
    <w:r>
      <w:rPr>
        <w:rFonts w:ascii="Ottawa" w:hAnsi="Ottawa"/>
        <w:i/>
        <w:sz w:val="22"/>
      </w:rPr>
      <w:t>Manual</w:t>
    </w:r>
    <w:r>
      <w:rPr>
        <w:rFonts w:ascii="Ottawa" w:hAnsi="Ottawa"/>
        <w:sz w:val="22"/>
      </w:rPr>
      <w:t xml:space="preserve"> 2021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B70E90" w14:textId="46F9342C" w:rsidR="00025A92" w:rsidRDefault="00025A92" w:rsidP="00E56101">
    <w:pPr>
      <w:pBdr>
        <w:top w:val="single" w:sz="6" w:space="5" w:color="auto"/>
      </w:pBdr>
      <w:tabs>
        <w:tab w:val="clear" w:pos="-720"/>
        <w:tab w:val="right" w:pos="9072"/>
      </w:tabs>
      <w:spacing w:line="240" w:lineRule="exact"/>
      <w:jc w:val="left"/>
      <w:rPr>
        <w:rFonts w:ascii="Ottawa" w:hAnsi="Ottawa"/>
        <w:sz w:val="22"/>
      </w:rPr>
    </w:pPr>
    <w:r>
      <w:rPr>
        <w:rFonts w:ascii="Ottawa" w:hAnsi="Ottawa"/>
        <w:sz w:val="22"/>
      </w:rPr>
      <w:t xml:space="preserve">OIE </w:t>
    </w:r>
    <w:r w:rsidRPr="00A80808">
      <w:rPr>
        <w:rFonts w:ascii="Ottawa" w:hAnsi="Ottawa"/>
        <w:i/>
        <w:iCs/>
        <w:sz w:val="22"/>
      </w:rPr>
      <w:t>Terrestrial</w:t>
    </w:r>
    <w:r>
      <w:rPr>
        <w:rFonts w:ascii="Ottawa" w:hAnsi="Ottawa"/>
        <w:sz w:val="22"/>
      </w:rPr>
      <w:t xml:space="preserve"> </w:t>
    </w:r>
    <w:r>
      <w:rPr>
        <w:rFonts w:ascii="Ottawa" w:hAnsi="Ottawa"/>
        <w:i/>
        <w:sz w:val="22"/>
      </w:rPr>
      <w:t>Manual</w:t>
    </w:r>
    <w:r>
      <w:rPr>
        <w:rFonts w:ascii="Ottawa" w:hAnsi="Ottawa"/>
        <w:sz w:val="22"/>
      </w:rPr>
      <w:t xml:space="preserve"> 2021</w:t>
    </w:r>
    <w:r>
      <w:rPr>
        <w:rFonts w:ascii="Ottawa" w:hAnsi="Ottawa"/>
        <w:sz w:val="18"/>
      </w:rPr>
      <w:tab/>
    </w:r>
    <w:r>
      <w:rPr>
        <w:rFonts w:ascii="Ottawa" w:hAnsi="Ottawa"/>
        <w:sz w:val="22"/>
      </w:rPr>
      <w:fldChar w:fldCharType="begin"/>
    </w:r>
    <w:r>
      <w:rPr>
        <w:rFonts w:ascii="Ottawa" w:hAnsi="Ottawa"/>
        <w:sz w:val="22"/>
      </w:rPr>
      <w:instrText>PAGE</w:instrText>
    </w:r>
    <w:r>
      <w:rPr>
        <w:rFonts w:ascii="Ottawa" w:hAnsi="Ottawa"/>
        <w:sz w:val="22"/>
      </w:rPr>
      <w:fldChar w:fldCharType="separate"/>
    </w:r>
    <w:r>
      <w:rPr>
        <w:rFonts w:ascii="Ottawa" w:hAnsi="Ottawa"/>
        <w:noProof/>
        <w:sz w:val="22"/>
      </w:rPr>
      <w:t>5</w:t>
    </w:r>
    <w:r>
      <w:rPr>
        <w:rFonts w:ascii="Ottawa" w:hAnsi="Ottawa"/>
        <w:sz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F3DE42" w14:textId="77777777" w:rsidR="0027519D" w:rsidRDefault="0027519D" w:rsidP="00E56101">
    <w:pPr>
      <w:pBdr>
        <w:top w:val="single" w:sz="6" w:space="5" w:color="auto"/>
      </w:pBdr>
      <w:tabs>
        <w:tab w:val="clear" w:pos="-720"/>
        <w:tab w:val="right" w:pos="9072"/>
      </w:tabs>
      <w:spacing w:line="240" w:lineRule="exact"/>
      <w:jc w:val="left"/>
      <w:rPr>
        <w:rFonts w:ascii="Ottawa" w:hAnsi="Ottawa"/>
        <w:sz w:val="22"/>
      </w:rPr>
    </w:pPr>
    <w:r>
      <w:rPr>
        <w:rFonts w:ascii="Ottawa" w:hAnsi="Ottawa"/>
        <w:sz w:val="22"/>
      </w:rPr>
      <w:t xml:space="preserve">OIE </w:t>
    </w:r>
    <w:r w:rsidRPr="00A80808">
      <w:rPr>
        <w:rFonts w:ascii="Ottawa" w:hAnsi="Ottawa"/>
        <w:i/>
        <w:iCs/>
        <w:sz w:val="22"/>
      </w:rPr>
      <w:t>Terrestrial</w:t>
    </w:r>
    <w:r>
      <w:rPr>
        <w:rFonts w:ascii="Ottawa" w:hAnsi="Ottawa"/>
        <w:sz w:val="22"/>
      </w:rPr>
      <w:t xml:space="preserve"> </w:t>
    </w:r>
    <w:r>
      <w:rPr>
        <w:rFonts w:ascii="Ottawa" w:hAnsi="Ottawa"/>
        <w:i/>
        <w:sz w:val="22"/>
      </w:rPr>
      <w:t>Manual</w:t>
    </w:r>
    <w:r>
      <w:rPr>
        <w:rFonts w:ascii="Ottawa" w:hAnsi="Ottawa"/>
        <w:sz w:val="22"/>
      </w:rPr>
      <w:t xml:space="preserve"> 2021</w:t>
    </w:r>
    <w:r>
      <w:rPr>
        <w:rFonts w:ascii="Ottawa" w:hAnsi="Ottawa"/>
        <w:sz w:val="22"/>
      </w:rPr>
      <w:tab/>
    </w:r>
    <w:r>
      <w:rPr>
        <w:rFonts w:ascii="Ottawa" w:hAnsi="Ottawa"/>
        <w:sz w:val="22"/>
      </w:rPr>
      <w:fldChar w:fldCharType="begin"/>
    </w:r>
    <w:r>
      <w:rPr>
        <w:rFonts w:ascii="Ottawa" w:hAnsi="Ottawa"/>
        <w:sz w:val="22"/>
      </w:rPr>
      <w:instrText>PAGE</w:instrText>
    </w:r>
    <w:r>
      <w:rPr>
        <w:rFonts w:ascii="Ottawa" w:hAnsi="Ottawa"/>
        <w:sz w:val="22"/>
      </w:rPr>
      <w:fldChar w:fldCharType="separate"/>
    </w:r>
    <w:r>
      <w:rPr>
        <w:rFonts w:ascii="Ottawa" w:hAnsi="Ottawa"/>
        <w:noProof/>
        <w:sz w:val="22"/>
      </w:rPr>
      <w:t>1</w:t>
    </w:r>
    <w:r>
      <w:rPr>
        <w:rFonts w:ascii="Ottawa" w:hAnsi="Ottawa"/>
        <w:sz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87A1A9" w14:textId="77777777" w:rsidR="00025A92" w:rsidRDefault="00025A92">
      <w:r>
        <w:separator/>
      </w:r>
    </w:p>
  </w:footnote>
  <w:footnote w:type="continuationSeparator" w:id="0">
    <w:p w14:paraId="34C008AD" w14:textId="77777777" w:rsidR="00025A92" w:rsidRDefault="00025A92">
      <w:r>
        <w:continuationSeparator/>
      </w:r>
    </w:p>
  </w:footnote>
  <w:footnote w:id="1">
    <w:p w14:paraId="687D613C" w14:textId="77777777" w:rsidR="00025A92" w:rsidRPr="00B8660E" w:rsidRDefault="00025A92" w:rsidP="003017F6">
      <w:pPr>
        <w:pStyle w:val="Notedebasdepage"/>
        <w:tabs>
          <w:tab w:val="left" w:pos="-1843"/>
        </w:tabs>
        <w:spacing w:line="240" w:lineRule="auto"/>
        <w:ind w:left="425" w:hanging="425"/>
      </w:pPr>
      <w:r w:rsidRPr="00B8660E">
        <w:rPr>
          <w:rStyle w:val="Appelnotedebasdep"/>
          <w:rFonts w:ascii="Arial" w:hAnsi="Arial" w:cs="Arial"/>
          <w:sz w:val="16"/>
          <w:szCs w:val="16"/>
          <w:vertAlign w:val="baseline"/>
        </w:rPr>
        <w:footnoteRef/>
      </w:r>
      <w:r w:rsidRPr="00B8660E">
        <w:rPr>
          <w:rFonts w:ascii="Arial" w:hAnsi="Arial" w:cs="Arial"/>
          <w:sz w:val="16"/>
          <w:szCs w:val="16"/>
        </w:rPr>
        <w:t xml:space="preserve"> </w:t>
      </w:r>
      <w:r w:rsidRPr="00B8660E">
        <w:rPr>
          <w:rFonts w:ascii="Arial" w:hAnsi="Arial" w:cs="Arial"/>
          <w:sz w:val="16"/>
          <w:szCs w:val="16"/>
        </w:rPr>
        <w:tab/>
        <w:t>A combination of agent identification methods applied on the same clinical sample is recommended.</w:t>
      </w:r>
    </w:p>
  </w:footnote>
  <w:footnote w:id="2">
    <w:p w14:paraId="2D081B3B" w14:textId="77777777" w:rsidR="00025A92" w:rsidRPr="00B8660E" w:rsidRDefault="00025A92" w:rsidP="003017F6">
      <w:pPr>
        <w:pStyle w:val="Notedebasdepage"/>
        <w:spacing w:line="240" w:lineRule="auto"/>
        <w:ind w:left="425" w:hanging="425"/>
      </w:pPr>
      <w:r w:rsidRPr="00B8660E">
        <w:rPr>
          <w:rStyle w:val="Appelnotedebasdep"/>
          <w:rFonts w:ascii="Arial" w:hAnsi="Arial" w:cs="Arial"/>
          <w:sz w:val="16"/>
          <w:szCs w:val="16"/>
          <w:vertAlign w:val="baseline"/>
        </w:rPr>
        <w:footnoteRef/>
      </w:r>
      <w:r w:rsidRPr="00B8660E">
        <w:rPr>
          <w:rFonts w:ascii="Arial" w:hAnsi="Arial" w:cs="Arial"/>
          <w:sz w:val="16"/>
          <w:szCs w:val="16"/>
        </w:rPr>
        <w:t xml:space="preserve"> </w:t>
      </w:r>
      <w:r w:rsidRPr="00B8660E">
        <w:rPr>
          <w:rFonts w:ascii="Arial" w:hAnsi="Arial" w:cs="Arial"/>
          <w:sz w:val="16"/>
          <w:szCs w:val="16"/>
        </w:rPr>
        <w:tab/>
        <w:t>One of the listed serological tests is sufficient.</w:t>
      </w:r>
    </w:p>
  </w:footnote>
  <w:footnote w:id="3">
    <w:p w14:paraId="2B097782" w14:textId="77777777" w:rsidR="00025A92" w:rsidRDefault="00025A92" w:rsidP="003017F6">
      <w:pPr>
        <w:tabs>
          <w:tab w:val="left" w:pos="426"/>
        </w:tabs>
        <w:spacing w:line="240" w:lineRule="auto"/>
        <w:ind w:left="425" w:hanging="425"/>
        <w:rPr>
          <w:rFonts w:ascii="Arial" w:hAnsi="Arial"/>
          <w:sz w:val="16"/>
        </w:rPr>
      </w:pPr>
      <w:r>
        <w:rPr>
          <w:rFonts w:ascii="Arial" w:hAnsi="Arial"/>
          <w:sz w:val="16"/>
        </w:rPr>
        <w:footnoteRef/>
      </w:r>
      <w:r w:rsidRPr="00E13AE9">
        <w:rPr>
          <w:rFonts w:ascii="Arial" w:hAnsi="Arial"/>
          <w:sz w:val="18"/>
          <w:vertAlign w:val="superscript"/>
        </w:rPr>
        <w:t xml:space="preserve"> </w:t>
      </w:r>
      <w:r w:rsidRPr="00E13AE9">
        <w:rPr>
          <w:rFonts w:ascii="Arial" w:hAnsi="Arial"/>
          <w:sz w:val="18"/>
          <w:vertAlign w:val="superscript"/>
        </w:rPr>
        <w:tab/>
      </w:r>
      <w:r>
        <w:rPr>
          <w:rFonts w:ascii="Arial" w:hAnsi="Arial"/>
          <w:i/>
          <w:sz w:val="16"/>
        </w:rPr>
        <w:t>Preparation of chromogen solution</w:t>
      </w:r>
    </w:p>
    <w:p w14:paraId="253A7E3C" w14:textId="77777777" w:rsidR="00025A92" w:rsidRDefault="00025A92" w:rsidP="00DC1916">
      <w:pPr>
        <w:tabs>
          <w:tab w:val="left" w:pos="426"/>
          <w:tab w:val="left" w:pos="3890"/>
        </w:tabs>
        <w:spacing w:line="240" w:lineRule="auto"/>
        <w:ind w:left="426"/>
        <w:rPr>
          <w:rFonts w:ascii="Arial" w:hAnsi="Arial"/>
          <w:sz w:val="16"/>
        </w:rPr>
      </w:pPr>
      <w:r>
        <w:rPr>
          <w:rFonts w:ascii="Arial" w:hAnsi="Arial"/>
          <w:sz w:val="16"/>
        </w:rPr>
        <w:t>Stock solution of chromogen (3-amino-9-ethyl-carbazole [AEC]): (a) 4 mg AEC; (b) 1 ml N,N-dimethyl-formamide.</w:t>
      </w:r>
    </w:p>
    <w:p w14:paraId="50098CA0" w14:textId="77777777" w:rsidR="00025A92" w:rsidRDefault="00025A92" w:rsidP="00DC1916">
      <w:pPr>
        <w:tabs>
          <w:tab w:val="left" w:pos="426"/>
        </w:tabs>
        <w:spacing w:line="240" w:lineRule="auto"/>
        <w:ind w:left="426"/>
        <w:rPr>
          <w:rFonts w:ascii="Arial" w:hAnsi="Arial"/>
          <w:sz w:val="16"/>
        </w:rPr>
      </w:pPr>
      <w:r>
        <w:rPr>
          <w:rFonts w:ascii="Arial" w:hAnsi="Arial"/>
          <w:sz w:val="16"/>
        </w:rPr>
        <w:t xml:space="preserve">Dissolve (a) in (b) and store the AEC stock solution at </w:t>
      </w:r>
      <w:smartTag w:uri="urn:schemas-microsoft-com:office:smarttags" w:element="metricconverter">
        <w:smartTagPr>
          <w:attr w:name="ProductID" w:val="4ﾰC"/>
        </w:smartTagPr>
        <w:r>
          <w:rPr>
            <w:rFonts w:ascii="Arial" w:hAnsi="Arial"/>
            <w:sz w:val="16"/>
          </w:rPr>
          <w:t>4°C</w:t>
        </w:r>
      </w:smartTag>
      <w:r>
        <w:rPr>
          <w:rFonts w:ascii="Arial" w:hAnsi="Arial"/>
          <w:sz w:val="16"/>
        </w:rPr>
        <w:t xml:space="preserve"> in the dark.</w:t>
      </w:r>
    </w:p>
    <w:p w14:paraId="1964C53F" w14:textId="77777777" w:rsidR="00025A92" w:rsidRDefault="00025A92" w:rsidP="00DC1916">
      <w:pPr>
        <w:tabs>
          <w:tab w:val="left" w:pos="426"/>
          <w:tab w:val="left" w:pos="719"/>
          <w:tab w:val="left" w:pos="3890"/>
        </w:tabs>
        <w:spacing w:line="240" w:lineRule="auto"/>
        <w:ind w:left="426"/>
        <w:rPr>
          <w:rFonts w:ascii="Arial" w:hAnsi="Arial"/>
          <w:sz w:val="16"/>
        </w:rPr>
      </w:pPr>
      <w:r>
        <w:rPr>
          <w:rFonts w:ascii="Arial" w:hAnsi="Arial"/>
          <w:i/>
          <w:sz w:val="16"/>
        </w:rPr>
        <w:t xml:space="preserve">Preparation of chromogen/substrate solution </w:t>
      </w:r>
      <w:r w:rsidRPr="00017C66">
        <w:rPr>
          <w:rFonts w:ascii="Arial" w:hAnsi="Arial"/>
          <w:sz w:val="16"/>
        </w:rPr>
        <w:t>(</w:t>
      </w:r>
      <w:r>
        <w:rPr>
          <w:rFonts w:ascii="Arial" w:hAnsi="Arial"/>
          <w:i/>
          <w:sz w:val="16"/>
        </w:rPr>
        <w:t>prepare shortly before use</w:t>
      </w:r>
      <w:r w:rsidRPr="00017C66">
        <w:rPr>
          <w:rFonts w:ascii="Arial" w:hAnsi="Arial"/>
          <w:sz w:val="16"/>
        </w:rPr>
        <w:t>)</w:t>
      </w:r>
    </w:p>
    <w:p w14:paraId="49EFC3AC" w14:textId="77777777" w:rsidR="00025A92" w:rsidRDefault="00025A92" w:rsidP="00157F85">
      <w:pPr>
        <w:tabs>
          <w:tab w:val="left" w:pos="426"/>
          <w:tab w:val="left" w:pos="709"/>
          <w:tab w:val="left" w:pos="3890"/>
          <w:tab w:val="left" w:pos="5411"/>
        </w:tabs>
        <w:spacing w:line="240" w:lineRule="auto"/>
        <w:ind w:left="426"/>
        <w:rPr>
          <w:rFonts w:ascii="Arial" w:hAnsi="Arial"/>
          <w:sz w:val="16"/>
        </w:rPr>
      </w:pPr>
      <w:r>
        <w:rPr>
          <w:rFonts w:ascii="Arial" w:hAnsi="Arial"/>
          <w:sz w:val="16"/>
        </w:rPr>
        <w:t xml:space="preserve">Prepare </w:t>
      </w:r>
      <w:smartTag w:uri="urn:schemas-microsoft-com:office:smarttags" w:element="metricconverter">
        <w:smartTagPr>
          <w:attr w:name="ProductID" w:val="0.05 M"/>
        </w:smartTagPr>
        <w:r>
          <w:rPr>
            <w:rFonts w:ascii="Arial" w:hAnsi="Arial"/>
            <w:sz w:val="16"/>
          </w:rPr>
          <w:t>0.05 M</w:t>
        </w:r>
      </w:smartTag>
      <w:r>
        <w:rPr>
          <w:rFonts w:ascii="Arial" w:hAnsi="Arial"/>
          <w:sz w:val="16"/>
        </w:rPr>
        <w:t xml:space="preserve"> sodium acetate buffer, pH 5.0, as follows: Dissolve </w:t>
      </w:r>
      <w:smartTag w:uri="urn:schemas-microsoft-com:office:smarttags" w:element="metricconverter">
        <w:smartTagPr>
          <w:attr w:name="ProductID" w:val="4.1 g"/>
        </w:smartTagPr>
        <w:r>
          <w:rPr>
            <w:rFonts w:ascii="Arial" w:hAnsi="Arial"/>
            <w:sz w:val="16"/>
          </w:rPr>
          <w:t>4.1 g</w:t>
        </w:r>
      </w:smartTag>
      <w:r>
        <w:rPr>
          <w:rFonts w:ascii="Arial" w:hAnsi="Arial"/>
          <w:sz w:val="16"/>
        </w:rPr>
        <w:t xml:space="preserve"> sodium acetate in </w:t>
      </w:r>
      <w:smartTag w:uri="urn:schemas-microsoft-com:office:smarttags" w:element="metricconverter">
        <w:smartTagPr>
          <w:attr w:name="ProductID" w:val="1 litre"/>
        </w:smartTagPr>
        <w:r>
          <w:rPr>
            <w:rFonts w:ascii="Arial" w:hAnsi="Arial"/>
            <w:sz w:val="16"/>
          </w:rPr>
          <w:t>1 litre</w:t>
        </w:r>
      </w:smartTag>
      <w:r>
        <w:rPr>
          <w:rFonts w:ascii="Arial" w:hAnsi="Arial"/>
          <w:sz w:val="16"/>
        </w:rPr>
        <w:t xml:space="preserve"> distilled water. Adjust the pH to 5.00 with 100% acetic acid. Add 1 ml AEC stock solution to 19 ml of </w:t>
      </w:r>
      <w:smartTag w:uri="urn:schemas-microsoft-com:office:smarttags" w:element="metricconverter">
        <w:smartTagPr>
          <w:attr w:name="ProductID" w:val="0.05 M"/>
        </w:smartTagPr>
        <w:r>
          <w:rPr>
            <w:rFonts w:ascii="Arial" w:hAnsi="Arial"/>
            <w:sz w:val="16"/>
          </w:rPr>
          <w:t>0.05 M</w:t>
        </w:r>
      </w:smartTag>
      <w:r>
        <w:rPr>
          <w:rFonts w:ascii="Arial" w:hAnsi="Arial"/>
          <w:sz w:val="16"/>
        </w:rPr>
        <w:t xml:space="preserve"> sodium acetate buffer. Add 10 µl 30% H</w:t>
      </w:r>
      <w:r w:rsidRPr="00E13AE9">
        <w:rPr>
          <w:rFonts w:ascii="Arial" w:hAnsi="Arial"/>
          <w:sz w:val="18"/>
          <w:vertAlign w:val="subscript"/>
        </w:rPr>
        <w:t>2</w:t>
      </w:r>
      <w:r>
        <w:rPr>
          <w:rFonts w:ascii="Arial" w:hAnsi="Arial"/>
          <w:sz w:val="16"/>
        </w:rPr>
        <w:t>O</w:t>
      </w:r>
      <w:r w:rsidRPr="00E13AE9">
        <w:rPr>
          <w:rFonts w:ascii="Arial" w:hAnsi="Arial"/>
          <w:sz w:val="18"/>
          <w:vertAlign w:val="subscript"/>
        </w:rPr>
        <w:t>2</w:t>
      </w:r>
      <w:r>
        <w:rPr>
          <w:rFonts w:ascii="Arial" w:hAnsi="Arial"/>
          <w:sz w:val="16"/>
        </w:rPr>
        <w:t xml:space="preserve"> for each 20 ml of chromogen/substrate solution. Filter the solution through a 5 µm filter.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1DFCB8" w14:textId="417DB049" w:rsidR="00025A92" w:rsidRDefault="00025A92" w:rsidP="00A30590">
    <w:pPr>
      <w:pBdr>
        <w:bottom w:val="single" w:sz="6" w:space="1" w:color="auto"/>
      </w:pBdr>
      <w:spacing w:line="240" w:lineRule="auto"/>
      <w:ind w:right="-1"/>
      <w:jc w:val="center"/>
      <w:rPr>
        <w:rFonts w:ascii="Ottawa" w:hAnsi="Ottawa"/>
        <w:i/>
      </w:rPr>
    </w:pPr>
    <w:r>
      <w:rPr>
        <w:rFonts w:ascii="Ottawa" w:hAnsi="Ottawa"/>
        <w:i/>
      </w:rPr>
      <w:t>Chapter 3.8.6. – Porcine reproductive and respiratory syndrome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659366" w14:textId="00CA7390" w:rsidR="00025A92" w:rsidRDefault="00025A92" w:rsidP="00A30590">
    <w:pPr>
      <w:pBdr>
        <w:bottom w:val="single" w:sz="6" w:space="1" w:color="auto"/>
      </w:pBdr>
      <w:spacing w:line="240" w:lineRule="auto"/>
      <w:ind w:right="-1"/>
      <w:jc w:val="center"/>
      <w:rPr>
        <w:rFonts w:ascii="Ottawa" w:hAnsi="Ottawa"/>
        <w:i/>
      </w:rPr>
    </w:pPr>
    <w:r>
      <w:rPr>
        <w:rFonts w:ascii="Ottawa" w:hAnsi="Ottawa"/>
        <w:i/>
      </w:rPr>
      <w:t>Chapter 3.8.6. – Porcine reproductive and respiratory syndrome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305EDF"/>
    <w:multiLevelType w:val="hybridMultilevel"/>
    <w:tmpl w:val="B4C20630"/>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 w15:restartNumberingAfterBreak="0">
    <w:nsid w:val="1E8766EB"/>
    <w:multiLevelType w:val="hybridMultilevel"/>
    <w:tmpl w:val="056C7830"/>
    <w:lvl w:ilvl="0" w:tplc="5A82BE98">
      <w:start w:val="1"/>
      <w:numFmt w:val="lowerRoman"/>
      <w:lvlText w:val="%1)"/>
      <w:lvlJc w:val="left"/>
      <w:pPr>
        <w:ind w:left="2422" w:hanging="720"/>
      </w:pPr>
      <w:rPr>
        <w:rFonts w:hint="default"/>
      </w:r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2" w15:restartNumberingAfterBreak="0">
    <w:nsid w:val="2C5B4ABC"/>
    <w:multiLevelType w:val="hybridMultilevel"/>
    <w:tmpl w:val="EC6A1E2E"/>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3" w15:restartNumberingAfterBreak="0">
    <w:nsid w:val="4B147F68"/>
    <w:multiLevelType w:val="hybridMultilevel"/>
    <w:tmpl w:val="7D9C3602"/>
    <w:lvl w:ilvl="0" w:tplc="7B24987E">
      <w:start w:val="1"/>
      <w:numFmt w:val="lowerRoman"/>
      <w:lvlText w:val="%1)"/>
      <w:lvlJc w:val="left"/>
      <w:pPr>
        <w:ind w:left="1996" w:hanging="720"/>
      </w:pPr>
      <w:rPr>
        <w:rFonts w:hint="default"/>
      </w:rPr>
    </w:lvl>
    <w:lvl w:ilvl="1" w:tplc="08090019" w:tentative="1">
      <w:start w:val="1"/>
      <w:numFmt w:val="lowerLetter"/>
      <w:lvlText w:val="%2."/>
      <w:lvlJc w:val="left"/>
      <w:pPr>
        <w:ind w:left="2356" w:hanging="360"/>
      </w:pPr>
    </w:lvl>
    <w:lvl w:ilvl="2" w:tplc="0809001B" w:tentative="1">
      <w:start w:val="1"/>
      <w:numFmt w:val="lowerRoman"/>
      <w:lvlText w:val="%3."/>
      <w:lvlJc w:val="right"/>
      <w:pPr>
        <w:ind w:left="3076" w:hanging="180"/>
      </w:pPr>
    </w:lvl>
    <w:lvl w:ilvl="3" w:tplc="0809000F" w:tentative="1">
      <w:start w:val="1"/>
      <w:numFmt w:val="decimal"/>
      <w:lvlText w:val="%4."/>
      <w:lvlJc w:val="left"/>
      <w:pPr>
        <w:ind w:left="3796" w:hanging="360"/>
      </w:pPr>
    </w:lvl>
    <w:lvl w:ilvl="4" w:tplc="08090019" w:tentative="1">
      <w:start w:val="1"/>
      <w:numFmt w:val="lowerLetter"/>
      <w:lvlText w:val="%5."/>
      <w:lvlJc w:val="left"/>
      <w:pPr>
        <w:ind w:left="4516" w:hanging="360"/>
      </w:pPr>
    </w:lvl>
    <w:lvl w:ilvl="5" w:tplc="0809001B" w:tentative="1">
      <w:start w:val="1"/>
      <w:numFmt w:val="lowerRoman"/>
      <w:lvlText w:val="%6."/>
      <w:lvlJc w:val="right"/>
      <w:pPr>
        <w:ind w:left="5236" w:hanging="180"/>
      </w:pPr>
    </w:lvl>
    <w:lvl w:ilvl="6" w:tplc="0809000F" w:tentative="1">
      <w:start w:val="1"/>
      <w:numFmt w:val="decimal"/>
      <w:lvlText w:val="%7."/>
      <w:lvlJc w:val="left"/>
      <w:pPr>
        <w:ind w:left="5956" w:hanging="360"/>
      </w:pPr>
    </w:lvl>
    <w:lvl w:ilvl="7" w:tplc="08090019" w:tentative="1">
      <w:start w:val="1"/>
      <w:numFmt w:val="lowerLetter"/>
      <w:lvlText w:val="%8."/>
      <w:lvlJc w:val="left"/>
      <w:pPr>
        <w:ind w:left="6676" w:hanging="360"/>
      </w:pPr>
    </w:lvl>
    <w:lvl w:ilvl="8" w:tplc="0809001B" w:tentative="1">
      <w:start w:val="1"/>
      <w:numFmt w:val="lowerRoman"/>
      <w:lvlText w:val="%9."/>
      <w:lvlJc w:val="right"/>
      <w:pPr>
        <w:ind w:left="7396" w:hanging="180"/>
      </w:pPr>
    </w:lvl>
  </w:abstractNum>
  <w:abstractNum w:abstractNumId="4" w15:restartNumberingAfterBreak="0">
    <w:nsid w:val="4D0A3A72"/>
    <w:multiLevelType w:val="hybridMultilevel"/>
    <w:tmpl w:val="CD720BDC"/>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5" w15:restartNumberingAfterBreak="0">
    <w:nsid w:val="50B440EC"/>
    <w:multiLevelType w:val="hybridMultilevel"/>
    <w:tmpl w:val="B3B0EB2E"/>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6" w15:restartNumberingAfterBreak="0">
    <w:nsid w:val="53940B62"/>
    <w:multiLevelType w:val="hybridMultilevel"/>
    <w:tmpl w:val="476EA432"/>
    <w:lvl w:ilvl="0" w:tplc="FC0E7192">
      <w:start w:val="1"/>
      <w:numFmt w:val="lowerRoman"/>
      <w:lvlText w:val="%1)"/>
      <w:lvlJc w:val="left"/>
      <w:pPr>
        <w:ind w:left="1996" w:hanging="720"/>
      </w:pPr>
      <w:rPr>
        <w:rFonts w:hint="default"/>
      </w:rPr>
    </w:lvl>
    <w:lvl w:ilvl="1" w:tplc="08090019" w:tentative="1">
      <w:start w:val="1"/>
      <w:numFmt w:val="lowerLetter"/>
      <w:lvlText w:val="%2."/>
      <w:lvlJc w:val="left"/>
      <w:pPr>
        <w:ind w:left="2356" w:hanging="360"/>
      </w:pPr>
    </w:lvl>
    <w:lvl w:ilvl="2" w:tplc="0809001B" w:tentative="1">
      <w:start w:val="1"/>
      <w:numFmt w:val="lowerRoman"/>
      <w:lvlText w:val="%3."/>
      <w:lvlJc w:val="right"/>
      <w:pPr>
        <w:ind w:left="3076" w:hanging="180"/>
      </w:pPr>
    </w:lvl>
    <w:lvl w:ilvl="3" w:tplc="0809000F" w:tentative="1">
      <w:start w:val="1"/>
      <w:numFmt w:val="decimal"/>
      <w:lvlText w:val="%4."/>
      <w:lvlJc w:val="left"/>
      <w:pPr>
        <w:ind w:left="3796" w:hanging="360"/>
      </w:pPr>
    </w:lvl>
    <w:lvl w:ilvl="4" w:tplc="08090019" w:tentative="1">
      <w:start w:val="1"/>
      <w:numFmt w:val="lowerLetter"/>
      <w:lvlText w:val="%5."/>
      <w:lvlJc w:val="left"/>
      <w:pPr>
        <w:ind w:left="4516" w:hanging="360"/>
      </w:pPr>
    </w:lvl>
    <w:lvl w:ilvl="5" w:tplc="0809001B" w:tentative="1">
      <w:start w:val="1"/>
      <w:numFmt w:val="lowerRoman"/>
      <w:lvlText w:val="%6."/>
      <w:lvlJc w:val="right"/>
      <w:pPr>
        <w:ind w:left="5236" w:hanging="180"/>
      </w:pPr>
    </w:lvl>
    <w:lvl w:ilvl="6" w:tplc="0809000F" w:tentative="1">
      <w:start w:val="1"/>
      <w:numFmt w:val="decimal"/>
      <w:lvlText w:val="%7."/>
      <w:lvlJc w:val="left"/>
      <w:pPr>
        <w:ind w:left="5956" w:hanging="360"/>
      </w:pPr>
    </w:lvl>
    <w:lvl w:ilvl="7" w:tplc="08090019" w:tentative="1">
      <w:start w:val="1"/>
      <w:numFmt w:val="lowerLetter"/>
      <w:lvlText w:val="%8."/>
      <w:lvlJc w:val="left"/>
      <w:pPr>
        <w:ind w:left="6676" w:hanging="360"/>
      </w:pPr>
    </w:lvl>
    <w:lvl w:ilvl="8" w:tplc="0809001B" w:tentative="1">
      <w:start w:val="1"/>
      <w:numFmt w:val="lowerRoman"/>
      <w:lvlText w:val="%9."/>
      <w:lvlJc w:val="right"/>
      <w:pPr>
        <w:ind w:left="7396" w:hanging="180"/>
      </w:pPr>
    </w:lvl>
  </w:abstractNum>
  <w:abstractNum w:abstractNumId="7" w15:restartNumberingAfterBreak="0">
    <w:nsid w:val="566E09F8"/>
    <w:multiLevelType w:val="hybridMultilevel"/>
    <w:tmpl w:val="5C243B30"/>
    <w:lvl w:ilvl="0" w:tplc="B67AEC80">
      <w:start w:val="1"/>
      <w:numFmt w:val="decimal"/>
      <w:lvlText w:val="%1."/>
      <w:lvlJc w:val="left"/>
      <w:pPr>
        <w:tabs>
          <w:tab w:val="num" w:pos="360"/>
        </w:tabs>
        <w:ind w:left="360" w:hanging="360"/>
      </w:pPr>
      <w:rPr>
        <w:rFonts w:ascii="Times New Roman" w:hAnsi="Times New Roman" w:hint="default"/>
        <w:b w:val="0"/>
        <w:i w:val="0"/>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5E133F63"/>
    <w:multiLevelType w:val="hybridMultilevel"/>
    <w:tmpl w:val="D66C6FF2"/>
    <w:lvl w:ilvl="0" w:tplc="A4AA8318">
      <w:start w:val="1"/>
      <w:numFmt w:val="lowerRoman"/>
      <w:lvlText w:val="%1)"/>
      <w:lvlJc w:val="left"/>
      <w:pPr>
        <w:ind w:left="2160" w:hanging="72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9" w15:restartNumberingAfterBreak="0">
    <w:nsid w:val="62104164"/>
    <w:multiLevelType w:val="hybridMultilevel"/>
    <w:tmpl w:val="91C494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3F16244"/>
    <w:multiLevelType w:val="hybridMultilevel"/>
    <w:tmpl w:val="2EC48298"/>
    <w:lvl w:ilvl="0" w:tplc="5A82BE98">
      <w:start w:val="1"/>
      <w:numFmt w:val="lowerRoman"/>
      <w:lvlText w:val="%1)"/>
      <w:lvlJc w:val="left"/>
      <w:pPr>
        <w:ind w:left="1571"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710235D2"/>
    <w:multiLevelType w:val="hybridMultilevel"/>
    <w:tmpl w:val="CC686F1E"/>
    <w:lvl w:ilvl="0" w:tplc="42FE764C">
      <w:start w:val="1"/>
      <w:numFmt w:val="lowerRoman"/>
      <w:lvlText w:val="%1)"/>
      <w:lvlJc w:val="left"/>
      <w:pPr>
        <w:ind w:left="1571" w:hanging="72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12" w15:restartNumberingAfterBreak="0">
    <w:nsid w:val="794110D4"/>
    <w:multiLevelType w:val="singleLevel"/>
    <w:tmpl w:val="8774F6E2"/>
    <w:lvl w:ilvl="0">
      <w:start w:val="1"/>
      <w:numFmt w:val="lowerRoman"/>
      <w:lvlText w:val="%1) "/>
      <w:legacy w:legacy="1" w:legacySpace="0" w:legacyIndent="283"/>
      <w:lvlJc w:val="left"/>
      <w:pPr>
        <w:ind w:left="708" w:hanging="283"/>
      </w:pPr>
      <w:rPr>
        <w:rFonts w:ascii="Arial" w:hAnsi="Arial" w:hint="default"/>
        <w:b w:val="0"/>
        <w:i w:val="0"/>
        <w:sz w:val="18"/>
        <w:u w:val="none"/>
      </w:rPr>
    </w:lvl>
  </w:abstractNum>
  <w:abstractNum w:abstractNumId="13" w15:restartNumberingAfterBreak="0">
    <w:nsid w:val="7E055F70"/>
    <w:multiLevelType w:val="singleLevel"/>
    <w:tmpl w:val="0BD2D144"/>
    <w:lvl w:ilvl="0">
      <w:start w:val="2"/>
      <w:numFmt w:val="lowerRoman"/>
      <w:lvlText w:val="%1) "/>
      <w:legacy w:legacy="1" w:legacySpace="0" w:legacyIndent="283"/>
      <w:lvlJc w:val="left"/>
      <w:pPr>
        <w:ind w:left="708" w:hanging="283"/>
      </w:pPr>
      <w:rPr>
        <w:rFonts w:ascii="Arial" w:hAnsi="Arial" w:hint="default"/>
        <w:b w:val="0"/>
        <w:i w:val="0"/>
        <w:sz w:val="18"/>
        <w:u w:val="none"/>
      </w:rPr>
    </w:lvl>
  </w:abstractNum>
  <w:num w:numId="1">
    <w:abstractNumId w:val="12"/>
  </w:num>
  <w:num w:numId="2">
    <w:abstractNumId w:val="13"/>
  </w:num>
  <w:num w:numId="3">
    <w:abstractNumId w:val="13"/>
    <w:lvlOverride w:ilvl="0">
      <w:lvl w:ilvl="0">
        <w:start w:val="1"/>
        <w:numFmt w:val="lowerRoman"/>
        <w:lvlText w:val="%1) "/>
        <w:legacy w:legacy="1" w:legacySpace="0" w:legacyIndent="283"/>
        <w:lvlJc w:val="left"/>
        <w:pPr>
          <w:ind w:left="708" w:hanging="283"/>
        </w:pPr>
        <w:rPr>
          <w:rFonts w:ascii="Arial" w:hAnsi="Arial" w:hint="default"/>
          <w:b w:val="0"/>
          <w:i w:val="0"/>
          <w:sz w:val="18"/>
          <w:u w:val="none"/>
        </w:rPr>
      </w:lvl>
    </w:lvlOverride>
  </w:num>
  <w:num w:numId="4">
    <w:abstractNumId w:val="7"/>
  </w:num>
  <w:num w:numId="5">
    <w:abstractNumId w:val="2"/>
  </w:num>
  <w:num w:numId="6">
    <w:abstractNumId w:val="5"/>
  </w:num>
  <w:num w:numId="7">
    <w:abstractNumId w:val="0"/>
  </w:num>
  <w:num w:numId="8">
    <w:abstractNumId w:val="4"/>
  </w:num>
  <w:num w:numId="9">
    <w:abstractNumId w:val="11"/>
  </w:num>
  <w:num w:numId="10">
    <w:abstractNumId w:val="6"/>
  </w:num>
  <w:num w:numId="11">
    <w:abstractNumId w:val="3"/>
  </w:num>
  <w:num w:numId="12">
    <w:abstractNumId w:val="9"/>
  </w:num>
  <w:num w:numId="13">
    <w:abstractNumId w:val="8"/>
  </w:num>
  <w:num w:numId="14">
    <w:abstractNumId w:val="10"/>
  </w:num>
  <w:num w:numId="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GrammaticalErrors/>
  <w:activeWritingStyle w:appName="MSWord" w:lang="en-GB" w:vendorID="8" w:dllVersion="513" w:checkStyle="1"/>
  <w:activeWritingStyle w:appName="MSWord" w:lang="en-US" w:vendorID="8" w:dllVersion="513" w:checkStyle="1"/>
  <w:activeWritingStyle w:appName="MSWord" w:lang="nl-NL" w:vendorID="1" w:dllVersion="512" w:checkStyle="1"/>
  <w:activeWritingStyle w:appName="MSWord" w:lang="pl-PL" w:vendorID="12" w:dllVersion="512"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evenAndOddHeader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5BB5"/>
    <w:rsid w:val="0000105E"/>
    <w:rsid w:val="00004E15"/>
    <w:rsid w:val="00011435"/>
    <w:rsid w:val="00013CA9"/>
    <w:rsid w:val="000178A2"/>
    <w:rsid w:val="00017C66"/>
    <w:rsid w:val="00023998"/>
    <w:rsid w:val="00025A92"/>
    <w:rsid w:val="00025F82"/>
    <w:rsid w:val="00026DB1"/>
    <w:rsid w:val="0003575E"/>
    <w:rsid w:val="00036267"/>
    <w:rsid w:val="00044FC5"/>
    <w:rsid w:val="00047C8E"/>
    <w:rsid w:val="00050252"/>
    <w:rsid w:val="00052FAD"/>
    <w:rsid w:val="0005362C"/>
    <w:rsid w:val="00053DD3"/>
    <w:rsid w:val="000541E9"/>
    <w:rsid w:val="00061AF9"/>
    <w:rsid w:val="00061D3E"/>
    <w:rsid w:val="00063FBA"/>
    <w:rsid w:val="000640CC"/>
    <w:rsid w:val="00066C3B"/>
    <w:rsid w:val="00066E6A"/>
    <w:rsid w:val="000725EE"/>
    <w:rsid w:val="00075E9E"/>
    <w:rsid w:val="00076F24"/>
    <w:rsid w:val="00080EC2"/>
    <w:rsid w:val="00087878"/>
    <w:rsid w:val="00096AFB"/>
    <w:rsid w:val="000976D1"/>
    <w:rsid w:val="000A4395"/>
    <w:rsid w:val="000B1F7F"/>
    <w:rsid w:val="000B298D"/>
    <w:rsid w:val="000B7F55"/>
    <w:rsid w:val="000C179D"/>
    <w:rsid w:val="000C6EA0"/>
    <w:rsid w:val="000D5909"/>
    <w:rsid w:val="000D6305"/>
    <w:rsid w:val="000D73F5"/>
    <w:rsid w:val="000F0225"/>
    <w:rsid w:val="000F1311"/>
    <w:rsid w:val="000F3508"/>
    <w:rsid w:val="000F38E0"/>
    <w:rsid w:val="000F422D"/>
    <w:rsid w:val="000F5BCA"/>
    <w:rsid w:val="000F5F4D"/>
    <w:rsid w:val="001042D8"/>
    <w:rsid w:val="0010492A"/>
    <w:rsid w:val="00114E5C"/>
    <w:rsid w:val="0011681A"/>
    <w:rsid w:val="00125F33"/>
    <w:rsid w:val="001300D8"/>
    <w:rsid w:val="001307F7"/>
    <w:rsid w:val="00133619"/>
    <w:rsid w:val="0013424E"/>
    <w:rsid w:val="001349B3"/>
    <w:rsid w:val="00134A2A"/>
    <w:rsid w:val="00135F11"/>
    <w:rsid w:val="00144218"/>
    <w:rsid w:val="00145F02"/>
    <w:rsid w:val="001470BE"/>
    <w:rsid w:val="00147DE4"/>
    <w:rsid w:val="00156469"/>
    <w:rsid w:val="00157F85"/>
    <w:rsid w:val="00163EA3"/>
    <w:rsid w:val="0017105E"/>
    <w:rsid w:val="00175994"/>
    <w:rsid w:val="001772E1"/>
    <w:rsid w:val="001774AF"/>
    <w:rsid w:val="00182161"/>
    <w:rsid w:val="001823B0"/>
    <w:rsid w:val="00183B54"/>
    <w:rsid w:val="0019221A"/>
    <w:rsid w:val="001933AC"/>
    <w:rsid w:val="00195715"/>
    <w:rsid w:val="001972B9"/>
    <w:rsid w:val="00197820"/>
    <w:rsid w:val="001A6E01"/>
    <w:rsid w:val="001A7837"/>
    <w:rsid w:val="001B0C4A"/>
    <w:rsid w:val="001B2E14"/>
    <w:rsid w:val="001B4269"/>
    <w:rsid w:val="001C175A"/>
    <w:rsid w:val="001D0DCB"/>
    <w:rsid w:val="001D3DD9"/>
    <w:rsid w:val="001D539B"/>
    <w:rsid w:val="001D5591"/>
    <w:rsid w:val="001D66B5"/>
    <w:rsid w:val="001E19B9"/>
    <w:rsid w:val="001E4C3A"/>
    <w:rsid w:val="001E6ACB"/>
    <w:rsid w:val="001F4B29"/>
    <w:rsid w:val="00201F2F"/>
    <w:rsid w:val="002044C6"/>
    <w:rsid w:val="00212969"/>
    <w:rsid w:val="00213E4F"/>
    <w:rsid w:val="002140C6"/>
    <w:rsid w:val="00220163"/>
    <w:rsid w:val="00222DC3"/>
    <w:rsid w:val="00225BB5"/>
    <w:rsid w:val="0022793C"/>
    <w:rsid w:val="00230BE2"/>
    <w:rsid w:val="002312FD"/>
    <w:rsid w:val="00233DFF"/>
    <w:rsid w:val="00235D80"/>
    <w:rsid w:val="0023742D"/>
    <w:rsid w:val="00242A97"/>
    <w:rsid w:val="00250FB0"/>
    <w:rsid w:val="00253D45"/>
    <w:rsid w:val="00255D34"/>
    <w:rsid w:val="00255F33"/>
    <w:rsid w:val="002576F2"/>
    <w:rsid w:val="002605BD"/>
    <w:rsid w:val="002605D6"/>
    <w:rsid w:val="00261315"/>
    <w:rsid w:val="00262F6E"/>
    <w:rsid w:val="002650D8"/>
    <w:rsid w:val="0026556C"/>
    <w:rsid w:val="002679CF"/>
    <w:rsid w:val="002713CC"/>
    <w:rsid w:val="00271780"/>
    <w:rsid w:val="00274F56"/>
    <w:rsid w:val="0027519D"/>
    <w:rsid w:val="002762B7"/>
    <w:rsid w:val="002774E5"/>
    <w:rsid w:val="0028063E"/>
    <w:rsid w:val="00280D66"/>
    <w:rsid w:val="00282860"/>
    <w:rsid w:val="00283CFD"/>
    <w:rsid w:val="00294BBB"/>
    <w:rsid w:val="002A0A11"/>
    <w:rsid w:val="002A1BEF"/>
    <w:rsid w:val="002A3771"/>
    <w:rsid w:val="002B0733"/>
    <w:rsid w:val="002B11B7"/>
    <w:rsid w:val="002B3485"/>
    <w:rsid w:val="002B4DE7"/>
    <w:rsid w:val="002B50E9"/>
    <w:rsid w:val="002C0489"/>
    <w:rsid w:val="002C44F8"/>
    <w:rsid w:val="002C67AB"/>
    <w:rsid w:val="002D1449"/>
    <w:rsid w:val="002D17E5"/>
    <w:rsid w:val="002D329F"/>
    <w:rsid w:val="002D7A9A"/>
    <w:rsid w:val="002E3A78"/>
    <w:rsid w:val="002F1942"/>
    <w:rsid w:val="002F19C7"/>
    <w:rsid w:val="002F1B80"/>
    <w:rsid w:val="002F5462"/>
    <w:rsid w:val="002F6B9F"/>
    <w:rsid w:val="00300EBE"/>
    <w:rsid w:val="003017F6"/>
    <w:rsid w:val="0030264A"/>
    <w:rsid w:val="00304CA4"/>
    <w:rsid w:val="00306208"/>
    <w:rsid w:val="003135EA"/>
    <w:rsid w:val="00313A4A"/>
    <w:rsid w:val="00316DB7"/>
    <w:rsid w:val="00317C4F"/>
    <w:rsid w:val="00320FCC"/>
    <w:rsid w:val="0032384F"/>
    <w:rsid w:val="00326BD7"/>
    <w:rsid w:val="003279E7"/>
    <w:rsid w:val="003325E0"/>
    <w:rsid w:val="00333F9D"/>
    <w:rsid w:val="003420CA"/>
    <w:rsid w:val="00342990"/>
    <w:rsid w:val="003434A2"/>
    <w:rsid w:val="0034672E"/>
    <w:rsid w:val="00354CAE"/>
    <w:rsid w:val="00355C06"/>
    <w:rsid w:val="00355EA1"/>
    <w:rsid w:val="003579E0"/>
    <w:rsid w:val="00357C86"/>
    <w:rsid w:val="00362A63"/>
    <w:rsid w:val="00370F46"/>
    <w:rsid w:val="003725A3"/>
    <w:rsid w:val="00376DD1"/>
    <w:rsid w:val="0038126F"/>
    <w:rsid w:val="00381FB3"/>
    <w:rsid w:val="00384301"/>
    <w:rsid w:val="00386A49"/>
    <w:rsid w:val="003872FF"/>
    <w:rsid w:val="00390BEE"/>
    <w:rsid w:val="0039103F"/>
    <w:rsid w:val="00391EF8"/>
    <w:rsid w:val="00392019"/>
    <w:rsid w:val="00395AFF"/>
    <w:rsid w:val="0039647E"/>
    <w:rsid w:val="00397135"/>
    <w:rsid w:val="003A4BDF"/>
    <w:rsid w:val="003B4E3E"/>
    <w:rsid w:val="003B4E41"/>
    <w:rsid w:val="003C391D"/>
    <w:rsid w:val="003C78AA"/>
    <w:rsid w:val="003D1D88"/>
    <w:rsid w:val="003D4F3C"/>
    <w:rsid w:val="003D680C"/>
    <w:rsid w:val="003E0A4B"/>
    <w:rsid w:val="003E1E81"/>
    <w:rsid w:val="003E30F1"/>
    <w:rsid w:val="003E32A5"/>
    <w:rsid w:val="003E3E06"/>
    <w:rsid w:val="003E44B3"/>
    <w:rsid w:val="003E723B"/>
    <w:rsid w:val="003F73A2"/>
    <w:rsid w:val="003F7C1C"/>
    <w:rsid w:val="00403A2B"/>
    <w:rsid w:val="00406586"/>
    <w:rsid w:val="00407151"/>
    <w:rsid w:val="004124D3"/>
    <w:rsid w:val="00416203"/>
    <w:rsid w:val="00426B39"/>
    <w:rsid w:val="00427485"/>
    <w:rsid w:val="00427CF8"/>
    <w:rsid w:val="00430C60"/>
    <w:rsid w:val="00431739"/>
    <w:rsid w:val="00432039"/>
    <w:rsid w:val="00435524"/>
    <w:rsid w:val="00437107"/>
    <w:rsid w:val="00440733"/>
    <w:rsid w:val="004412E2"/>
    <w:rsid w:val="004417C9"/>
    <w:rsid w:val="004503A4"/>
    <w:rsid w:val="00450D4B"/>
    <w:rsid w:val="00455D2F"/>
    <w:rsid w:val="004616FE"/>
    <w:rsid w:val="00462F94"/>
    <w:rsid w:val="00466A64"/>
    <w:rsid w:val="004679F2"/>
    <w:rsid w:val="00470BDA"/>
    <w:rsid w:val="00474759"/>
    <w:rsid w:val="00480B3A"/>
    <w:rsid w:val="00483366"/>
    <w:rsid w:val="00494048"/>
    <w:rsid w:val="00496E35"/>
    <w:rsid w:val="00497074"/>
    <w:rsid w:val="004A197D"/>
    <w:rsid w:val="004A41D4"/>
    <w:rsid w:val="004A5115"/>
    <w:rsid w:val="004B09C4"/>
    <w:rsid w:val="004B17F0"/>
    <w:rsid w:val="004B1B57"/>
    <w:rsid w:val="004B3199"/>
    <w:rsid w:val="004B7E1F"/>
    <w:rsid w:val="004D0A39"/>
    <w:rsid w:val="004D1532"/>
    <w:rsid w:val="004D23C0"/>
    <w:rsid w:val="004D4243"/>
    <w:rsid w:val="004D4BF9"/>
    <w:rsid w:val="004D54C5"/>
    <w:rsid w:val="004D74DB"/>
    <w:rsid w:val="004E04D3"/>
    <w:rsid w:val="004E324D"/>
    <w:rsid w:val="004E7A57"/>
    <w:rsid w:val="004F2F09"/>
    <w:rsid w:val="004F79A4"/>
    <w:rsid w:val="00502792"/>
    <w:rsid w:val="00504802"/>
    <w:rsid w:val="005051E9"/>
    <w:rsid w:val="00505DD1"/>
    <w:rsid w:val="00516C24"/>
    <w:rsid w:val="005179BC"/>
    <w:rsid w:val="005212AD"/>
    <w:rsid w:val="00522481"/>
    <w:rsid w:val="00526FB3"/>
    <w:rsid w:val="00530878"/>
    <w:rsid w:val="00531D36"/>
    <w:rsid w:val="00532F51"/>
    <w:rsid w:val="0053324B"/>
    <w:rsid w:val="00534047"/>
    <w:rsid w:val="0053530A"/>
    <w:rsid w:val="0053579A"/>
    <w:rsid w:val="00536FDC"/>
    <w:rsid w:val="00544914"/>
    <w:rsid w:val="00547153"/>
    <w:rsid w:val="00554906"/>
    <w:rsid w:val="0055571F"/>
    <w:rsid w:val="005562BE"/>
    <w:rsid w:val="005573AE"/>
    <w:rsid w:val="00560C96"/>
    <w:rsid w:val="00564A8B"/>
    <w:rsid w:val="00564E71"/>
    <w:rsid w:val="00570EFE"/>
    <w:rsid w:val="005766AB"/>
    <w:rsid w:val="00577117"/>
    <w:rsid w:val="005855AE"/>
    <w:rsid w:val="00592882"/>
    <w:rsid w:val="00596834"/>
    <w:rsid w:val="005A2A5B"/>
    <w:rsid w:val="005A64DA"/>
    <w:rsid w:val="005B762F"/>
    <w:rsid w:val="005C0327"/>
    <w:rsid w:val="005D1445"/>
    <w:rsid w:val="005D3701"/>
    <w:rsid w:val="005D38D5"/>
    <w:rsid w:val="005D44FF"/>
    <w:rsid w:val="005D4EF4"/>
    <w:rsid w:val="005D7FC0"/>
    <w:rsid w:val="005E0677"/>
    <w:rsid w:val="005E2429"/>
    <w:rsid w:val="005E2FDC"/>
    <w:rsid w:val="005F02F3"/>
    <w:rsid w:val="005F0A04"/>
    <w:rsid w:val="005F0DAF"/>
    <w:rsid w:val="005F1EC7"/>
    <w:rsid w:val="005F43B6"/>
    <w:rsid w:val="005F6F43"/>
    <w:rsid w:val="00604527"/>
    <w:rsid w:val="00616846"/>
    <w:rsid w:val="00620F50"/>
    <w:rsid w:val="006256F1"/>
    <w:rsid w:val="00627859"/>
    <w:rsid w:val="006326A9"/>
    <w:rsid w:val="00635812"/>
    <w:rsid w:val="006360BB"/>
    <w:rsid w:val="00641093"/>
    <w:rsid w:val="00646825"/>
    <w:rsid w:val="006604D4"/>
    <w:rsid w:val="0066127E"/>
    <w:rsid w:val="00662FA8"/>
    <w:rsid w:val="00663047"/>
    <w:rsid w:val="006639FD"/>
    <w:rsid w:val="0066625A"/>
    <w:rsid w:val="006671A9"/>
    <w:rsid w:val="00667592"/>
    <w:rsid w:val="00673CFD"/>
    <w:rsid w:val="00673FF2"/>
    <w:rsid w:val="00676ACA"/>
    <w:rsid w:val="00683EEB"/>
    <w:rsid w:val="00690E4F"/>
    <w:rsid w:val="00691E2F"/>
    <w:rsid w:val="006928DD"/>
    <w:rsid w:val="006A0A87"/>
    <w:rsid w:val="006A3F31"/>
    <w:rsid w:val="006A48A3"/>
    <w:rsid w:val="006A5BFE"/>
    <w:rsid w:val="006A7E28"/>
    <w:rsid w:val="006B17D9"/>
    <w:rsid w:val="006B70D5"/>
    <w:rsid w:val="006C7501"/>
    <w:rsid w:val="006E6A6E"/>
    <w:rsid w:val="006F18DB"/>
    <w:rsid w:val="006F61A8"/>
    <w:rsid w:val="006F62C2"/>
    <w:rsid w:val="00701D6B"/>
    <w:rsid w:val="00704046"/>
    <w:rsid w:val="00705987"/>
    <w:rsid w:val="007069B0"/>
    <w:rsid w:val="007109AE"/>
    <w:rsid w:val="00721AC8"/>
    <w:rsid w:val="00722D5D"/>
    <w:rsid w:val="0072732A"/>
    <w:rsid w:val="007324C7"/>
    <w:rsid w:val="007333EA"/>
    <w:rsid w:val="00736423"/>
    <w:rsid w:val="00740B3C"/>
    <w:rsid w:val="00740F5E"/>
    <w:rsid w:val="007428BF"/>
    <w:rsid w:val="007501B3"/>
    <w:rsid w:val="007508E2"/>
    <w:rsid w:val="00752D54"/>
    <w:rsid w:val="00753187"/>
    <w:rsid w:val="007570C4"/>
    <w:rsid w:val="00761087"/>
    <w:rsid w:val="00762708"/>
    <w:rsid w:val="007639F7"/>
    <w:rsid w:val="00763F42"/>
    <w:rsid w:val="00772035"/>
    <w:rsid w:val="0077501B"/>
    <w:rsid w:val="00775ED8"/>
    <w:rsid w:val="007801AD"/>
    <w:rsid w:val="00780FDE"/>
    <w:rsid w:val="00782413"/>
    <w:rsid w:val="00783385"/>
    <w:rsid w:val="00786174"/>
    <w:rsid w:val="00786F00"/>
    <w:rsid w:val="007A5B7C"/>
    <w:rsid w:val="007A75C9"/>
    <w:rsid w:val="007B17FD"/>
    <w:rsid w:val="007B5A0E"/>
    <w:rsid w:val="007C5276"/>
    <w:rsid w:val="007D15B7"/>
    <w:rsid w:val="007D6D93"/>
    <w:rsid w:val="007D79AE"/>
    <w:rsid w:val="007E1A85"/>
    <w:rsid w:val="007E2591"/>
    <w:rsid w:val="007E275E"/>
    <w:rsid w:val="007E2C3E"/>
    <w:rsid w:val="007E498C"/>
    <w:rsid w:val="007E70C9"/>
    <w:rsid w:val="007F7732"/>
    <w:rsid w:val="008009EC"/>
    <w:rsid w:val="00800AEC"/>
    <w:rsid w:val="00803C07"/>
    <w:rsid w:val="00805DED"/>
    <w:rsid w:val="008209C7"/>
    <w:rsid w:val="00821EBF"/>
    <w:rsid w:val="008276D3"/>
    <w:rsid w:val="008305E7"/>
    <w:rsid w:val="00831616"/>
    <w:rsid w:val="008329DC"/>
    <w:rsid w:val="008407F5"/>
    <w:rsid w:val="008422C1"/>
    <w:rsid w:val="00842400"/>
    <w:rsid w:val="00845F81"/>
    <w:rsid w:val="00846ECC"/>
    <w:rsid w:val="008471DD"/>
    <w:rsid w:val="0085210F"/>
    <w:rsid w:val="00854237"/>
    <w:rsid w:val="008568B0"/>
    <w:rsid w:val="008636E2"/>
    <w:rsid w:val="00864765"/>
    <w:rsid w:val="00876F58"/>
    <w:rsid w:val="00881BE6"/>
    <w:rsid w:val="00883A2B"/>
    <w:rsid w:val="008842BE"/>
    <w:rsid w:val="00884789"/>
    <w:rsid w:val="0088481B"/>
    <w:rsid w:val="00894353"/>
    <w:rsid w:val="008A5DC5"/>
    <w:rsid w:val="008B353F"/>
    <w:rsid w:val="008C1876"/>
    <w:rsid w:val="008C240E"/>
    <w:rsid w:val="008C256E"/>
    <w:rsid w:val="008D038F"/>
    <w:rsid w:val="008D5B14"/>
    <w:rsid w:val="008E0C68"/>
    <w:rsid w:val="008E4F07"/>
    <w:rsid w:val="008E7185"/>
    <w:rsid w:val="008F532E"/>
    <w:rsid w:val="009009A6"/>
    <w:rsid w:val="009027A6"/>
    <w:rsid w:val="009031DA"/>
    <w:rsid w:val="00905132"/>
    <w:rsid w:val="0091018D"/>
    <w:rsid w:val="00911386"/>
    <w:rsid w:val="009121D2"/>
    <w:rsid w:val="009126DE"/>
    <w:rsid w:val="0091704F"/>
    <w:rsid w:val="00922B3F"/>
    <w:rsid w:val="009314D0"/>
    <w:rsid w:val="009355D0"/>
    <w:rsid w:val="009405C0"/>
    <w:rsid w:val="00940A12"/>
    <w:rsid w:val="00943B61"/>
    <w:rsid w:val="00945CC7"/>
    <w:rsid w:val="0095016C"/>
    <w:rsid w:val="0095134A"/>
    <w:rsid w:val="0096281F"/>
    <w:rsid w:val="009657AB"/>
    <w:rsid w:val="00982E04"/>
    <w:rsid w:val="00986AAD"/>
    <w:rsid w:val="00994988"/>
    <w:rsid w:val="00995363"/>
    <w:rsid w:val="009A4BFD"/>
    <w:rsid w:val="009A7984"/>
    <w:rsid w:val="009B0258"/>
    <w:rsid w:val="009B117E"/>
    <w:rsid w:val="009C36BB"/>
    <w:rsid w:val="009D180B"/>
    <w:rsid w:val="009D4600"/>
    <w:rsid w:val="009D487B"/>
    <w:rsid w:val="009E0B33"/>
    <w:rsid w:val="009E1E0E"/>
    <w:rsid w:val="009E259B"/>
    <w:rsid w:val="009E4C1D"/>
    <w:rsid w:val="009E584E"/>
    <w:rsid w:val="009F3377"/>
    <w:rsid w:val="009F37A1"/>
    <w:rsid w:val="009F54C1"/>
    <w:rsid w:val="009F72CE"/>
    <w:rsid w:val="00A011F3"/>
    <w:rsid w:val="00A0347B"/>
    <w:rsid w:val="00A0360D"/>
    <w:rsid w:val="00A04F43"/>
    <w:rsid w:val="00A053A5"/>
    <w:rsid w:val="00A056CC"/>
    <w:rsid w:val="00A0574E"/>
    <w:rsid w:val="00A062A6"/>
    <w:rsid w:val="00A104CA"/>
    <w:rsid w:val="00A104EC"/>
    <w:rsid w:val="00A11EBB"/>
    <w:rsid w:val="00A11F28"/>
    <w:rsid w:val="00A14EFF"/>
    <w:rsid w:val="00A152A6"/>
    <w:rsid w:val="00A20F15"/>
    <w:rsid w:val="00A22E31"/>
    <w:rsid w:val="00A231EB"/>
    <w:rsid w:val="00A246B1"/>
    <w:rsid w:val="00A251FB"/>
    <w:rsid w:val="00A30032"/>
    <w:rsid w:val="00A30590"/>
    <w:rsid w:val="00A30947"/>
    <w:rsid w:val="00A30C41"/>
    <w:rsid w:val="00A44BC6"/>
    <w:rsid w:val="00A47A89"/>
    <w:rsid w:val="00A63038"/>
    <w:rsid w:val="00A639A7"/>
    <w:rsid w:val="00A7301A"/>
    <w:rsid w:val="00A741DF"/>
    <w:rsid w:val="00A754FF"/>
    <w:rsid w:val="00A75556"/>
    <w:rsid w:val="00A7689F"/>
    <w:rsid w:val="00A76D25"/>
    <w:rsid w:val="00A80808"/>
    <w:rsid w:val="00A814B1"/>
    <w:rsid w:val="00A816BE"/>
    <w:rsid w:val="00A85752"/>
    <w:rsid w:val="00A87E60"/>
    <w:rsid w:val="00A901E0"/>
    <w:rsid w:val="00A92853"/>
    <w:rsid w:val="00AA047C"/>
    <w:rsid w:val="00AA0964"/>
    <w:rsid w:val="00AA4B39"/>
    <w:rsid w:val="00AA524B"/>
    <w:rsid w:val="00AA5DC1"/>
    <w:rsid w:val="00AB1DB4"/>
    <w:rsid w:val="00AB2864"/>
    <w:rsid w:val="00AB540A"/>
    <w:rsid w:val="00AB5C81"/>
    <w:rsid w:val="00AB6002"/>
    <w:rsid w:val="00AC5C3C"/>
    <w:rsid w:val="00AC7366"/>
    <w:rsid w:val="00AD59C1"/>
    <w:rsid w:val="00AD5E2D"/>
    <w:rsid w:val="00AD611C"/>
    <w:rsid w:val="00AD6E2A"/>
    <w:rsid w:val="00AD76F0"/>
    <w:rsid w:val="00AD78A2"/>
    <w:rsid w:val="00AD7BC2"/>
    <w:rsid w:val="00AE1F6A"/>
    <w:rsid w:val="00B00595"/>
    <w:rsid w:val="00B01206"/>
    <w:rsid w:val="00B05732"/>
    <w:rsid w:val="00B06BC4"/>
    <w:rsid w:val="00B07991"/>
    <w:rsid w:val="00B1087E"/>
    <w:rsid w:val="00B12722"/>
    <w:rsid w:val="00B15A97"/>
    <w:rsid w:val="00B22DC8"/>
    <w:rsid w:val="00B3313F"/>
    <w:rsid w:val="00B33C8B"/>
    <w:rsid w:val="00B400C5"/>
    <w:rsid w:val="00B46250"/>
    <w:rsid w:val="00B47575"/>
    <w:rsid w:val="00B63CDA"/>
    <w:rsid w:val="00B66522"/>
    <w:rsid w:val="00B712A3"/>
    <w:rsid w:val="00B71B20"/>
    <w:rsid w:val="00B72180"/>
    <w:rsid w:val="00B73B27"/>
    <w:rsid w:val="00B74190"/>
    <w:rsid w:val="00B80B65"/>
    <w:rsid w:val="00B83500"/>
    <w:rsid w:val="00B85E92"/>
    <w:rsid w:val="00B8660E"/>
    <w:rsid w:val="00B8707A"/>
    <w:rsid w:val="00B92874"/>
    <w:rsid w:val="00B92E05"/>
    <w:rsid w:val="00B951CC"/>
    <w:rsid w:val="00B97B90"/>
    <w:rsid w:val="00BA13DD"/>
    <w:rsid w:val="00BA1C47"/>
    <w:rsid w:val="00BA5054"/>
    <w:rsid w:val="00BB14D1"/>
    <w:rsid w:val="00BB46B2"/>
    <w:rsid w:val="00BC02DD"/>
    <w:rsid w:val="00BC4117"/>
    <w:rsid w:val="00BD3F8F"/>
    <w:rsid w:val="00BD4F60"/>
    <w:rsid w:val="00BF45E0"/>
    <w:rsid w:val="00BF6F85"/>
    <w:rsid w:val="00C0120D"/>
    <w:rsid w:val="00C0159F"/>
    <w:rsid w:val="00C02CD5"/>
    <w:rsid w:val="00C03A19"/>
    <w:rsid w:val="00C04DF8"/>
    <w:rsid w:val="00C07396"/>
    <w:rsid w:val="00C101FE"/>
    <w:rsid w:val="00C117B3"/>
    <w:rsid w:val="00C11EAD"/>
    <w:rsid w:val="00C132EE"/>
    <w:rsid w:val="00C14D44"/>
    <w:rsid w:val="00C15D8F"/>
    <w:rsid w:val="00C16378"/>
    <w:rsid w:val="00C16BCC"/>
    <w:rsid w:val="00C245FD"/>
    <w:rsid w:val="00C31C8A"/>
    <w:rsid w:val="00C32814"/>
    <w:rsid w:val="00C34270"/>
    <w:rsid w:val="00C40558"/>
    <w:rsid w:val="00C43100"/>
    <w:rsid w:val="00C4487C"/>
    <w:rsid w:val="00C538D7"/>
    <w:rsid w:val="00C6038D"/>
    <w:rsid w:val="00C61149"/>
    <w:rsid w:val="00C621B8"/>
    <w:rsid w:val="00C643DE"/>
    <w:rsid w:val="00C670CE"/>
    <w:rsid w:val="00C679AC"/>
    <w:rsid w:val="00C71007"/>
    <w:rsid w:val="00C72DFB"/>
    <w:rsid w:val="00C74C5F"/>
    <w:rsid w:val="00C7588A"/>
    <w:rsid w:val="00C86BF5"/>
    <w:rsid w:val="00C91971"/>
    <w:rsid w:val="00C92962"/>
    <w:rsid w:val="00C93176"/>
    <w:rsid w:val="00C94804"/>
    <w:rsid w:val="00CA0F25"/>
    <w:rsid w:val="00CA3FFE"/>
    <w:rsid w:val="00CA5939"/>
    <w:rsid w:val="00CB0223"/>
    <w:rsid w:val="00CB1AF1"/>
    <w:rsid w:val="00CB3683"/>
    <w:rsid w:val="00CB3EEC"/>
    <w:rsid w:val="00CB6D9B"/>
    <w:rsid w:val="00CC11DF"/>
    <w:rsid w:val="00CC19E8"/>
    <w:rsid w:val="00CC3A8D"/>
    <w:rsid w:val="00CD1F66"/>
    <w:rsid w:val="00CD263F"/>
    <w:rsid w:val="00CF0D62"/>
    <w:rsid w:val="00CF2758"/>
    <w:rsid w:val="00CF593D"/>
    <w:rsid w:val="00D03C10"/>
    <w:rsid w:val="00D05170"/>
    <w:rsid w:val="00D05D9B"/>
    <w:rsid w:val="00D07CED"/>
    <w:rsid w:val="00D13751"/>
    <w:rsid w:val="00D1454E"/>
    <w:rsid w:val="00D17E6B"/>
    <w:rsid w:val="00D233E1"/>
    <w:rsid w:val="00D2439D"/>
    <w:rsid w:val="00D30E1B"/>
    <w:rsid w:val="00D33EFD"/>
    <w:rsid w:val="00D34182"/>
    <w:rsid w:val="00D34639"/>
    <w:rsid w:val="00D35557"/>
    <w:rsid w:val="00D361BF"/>
    <w:rsid w:val="00D4549D"/>
    <w:rsid w:val="00D46372"/>
    <w:rsid w:val="00D464CF"/>
    <w:rsid w:val="00D46589"/>
    <w:rsid w:val="00D532E1"/>
    <w:rsid w:val="00D5335A"/>
    <w:rsid w:val="00D55466"/>
    <w:rsid w:val="00D56663"/>
    <w:rsid w:val="00D567E7"/>
    <w:rsid w:val="00D61402"/>
    <w:rsid w:val="00D618B5"/>
    <w:rsid w:val="00D64D5B"/>
    <w:rsid w:val="00D65012"/>
    <w:rsid w:val="00D708F5"/>
    <w:rsid w:val="00D72C24"/>
    <w:rsid w:val="00D72E3E"/>
    <w:rsid w:val="00D7459C"/>
    <w:rsid w:val="00D75A7B"/>
    <w:rsid w:val="00D761F0"/>
    <w:rsid w:val="00D803F3"/>
    <w:rsid w:val="00D8222E"/>
    <w:rsid w:val="00D92657"/>
    <w:rsid w:val="00D92848"/>
    <w:rsid w:val="00D92B78"/>
    <w:rsid w:val="00D94732"/>
    <w:rsid w:val="00DA0E28"/>
    <w:rsid w:val="00DA4662"/>
    <w:rsid w:val="00DA4CB3"/>
    <w:rsid w:val="00DA7D7F"/>
    <w:rsid w:val="00DB065B"/>
    <w:rsid w:val="00DB139C"/>
    <w:rsid w:val="00DB65C0"/>
    <w:rsid w:val="00DB67FC"/>
    <w:rsid w:val="00DB7BF2"/>
    <w:rsid w:val="00DC16E4"/>
    <w:rsid w:val="00DC1916"/>
    <w:rsid w:val="00DC28E4"/>
    <w:rsid w:val="00DC3704"/>
    <w:rsid w:val="00DD3BB5"/>
    <w:rsid w:val="00DE1E4B"/>
    <w:rsid w:val="00DE4D4F"/>
    <w:rsid w:val="00DF1538"/>
    <w:rsid w:val="00DF22EF"/>
    <w:rsid w:val="00DF2B0F"/>
    <w:rsid w:val="00DF2F6D"/>
    <w:rsid w:val="00DF5C4E"/>
    <w:rsid w:val="00E022E6"/>
    <w:rsid w:val="00E03625"/>
    <w:rsid w:val="00E0363F"/>
    <w:rsid w:val="00E06D98"/>
    <w:rsid w:val="00E122D3"/>
    <w:rsid w:val="00E12946"/>
    <w:rsid w:val="00E13980"/>
    <w:rsid w:val="00E13AE9"/>
    <w:rsid w:val="00E153CE"/>
    <w:rsid w:val="00E15921"/>
    <w:rsid w:val="00E22926"/>
    <w:rsid w:val="00E2445C"/>
    <w:rsid w:val="00E300BE"/>
    <w:rsid w:val="00E36191"/>
    <w:rsid w:val="00E3675C"/>
    <w:rsid w:val="00E43625"/>
    <w:rsid w:val="00E437CB"/>
    <w:rsid w:val="00E462EF"/>
    <w:rsid w:val="00E46A31"/>
    <w:rsid w:val="00E46FB8"/>
    <w:rsid w:val="00E53050"/>
    <w:rsid w:val="00E56101"/>
    <w:rsid w:val="00E57454"/>
    <w:rsid w:val="00E64138"/>
    <w:rsid w:val="00E75000"/>
    <w:rsid w:val="00E83238"/>
    <w:rsid w:val="00E84D45"/>
    <w:rsid w:val="00E91C64"/>
    <w:rsid w:val="00E94C4F"/>
    <w:rsid w:val="00EA0344"/>
    <w:rsid w:val="00EA1AD9"/>
    <w:rsid w:val="00EA2359"/>
    <w:rsid w:val="00EA63D1"/>
    <w:rsid w:val="00EA6876"/>
    <w:rsid w:val="00EA68AC"/>
    <w:rsid w:val="00EA7576"/>
    <w:rsid w:val="00EB647A"/>
    <w:rsid w:val="00EC08E9"/>
    <w:rsid w:val="00EC5830"/>
    <w:rsid w:val="00ED1199"/>
    <w:rsid w:val="00ED1B88"/>
    <w:rsid w:val="00ED211D"/>
    <w:rsid w:val="00ED37E3"/>
    <w:rsid w:val="00ED514C"/>
    <w:rsid w:val="00ED6530"/>
    <w:rsid w:val="00ED66B1"/>
    <w:rsid w:val="00EE3232"/>
    <w:rsid w:val="00EE3E24"/>
    <w:rsid w:val="00EE7B11"/>
    <w:rsid w:val="00EF0928"/>
    <w:rsid w:val="00EF348E"/>
    <w:rsid w:val="00EF5092"/>
    <w:rsid w:val="00F01155"/>
    <w:rsid w:val="00F035E1"/>
    <w:rsid w:val="00F106D6"/>
    <w:rsid w:val="00F14D16"/>
    <w:rsid w:val="00F17807"/>
    <w:rsid w:val="00F20DD8"/>
    <w:rsid w:val="00F2164D"/>
    <w:rsid w:val="00F3123D"/>
    <w:rsid w:val="00F41D0C"/>
    <w:rsid w:val="00F4224D"/>
    <w:rsid w:val="00F44125"/>
    <w:rsid w:val="00F44F78"/>
    <w:rsid w:val="00F46818"/>
    <w:rsid w:val="00F47213"/>
    <w:rsid w:val="00F50E63"/>
    <w:rsid w:val="00F51E34"/>
    <w:rsid w:val="00F524D3"/>
    <w:rsid w:val="00F52BDF"/>
    <w:rsid w:val="00F54827"/>
    <w:rsid w:val="00F5504C"/>
    <w:rsid w:val="00F6140D"/>
    <w:rsid w:val="00F629C2"/>
    <w:rsid w:val="00F710F5"/>
    <w:rsid w:val="00F75A80"/>
    <w:rsid w:val="00F772BF"/>
    <w:rsid w:val="00F775D9"/>
    <w:rsid w:val="00F80E72"/>
    <w:rsid w:val="00F85F5E"/>
    <w:rsid w:val="00F87A43"/>
    <w:rsid w:val="00F91E98"/>
    <w:rsid w:val="00F93A25"/>
    <w:rsid w:val="00F959BF"/>
    <w:rsid w:val="00F969F9"/>
    <w:rsid w:val="00FA7566"/>
    <w:rsid w:val="00FB117D"/>
    <w:rsid w:val="00FB3580"/>
    <w:rsid w:val="00FB66E5"/>
    <w:rsid w:val="00FB72D9"/>
    <w:rsid w:val="00FC1B5B"/>
    <w:rsid w:val="00FC4494"/>
    <w:rsid w:val="00FC713C"/>
    <w:rsid w:val="00FD0C94"/>
    <w:rsid w:val="00FD634C"/>
    <w:rsid w:val="00FF661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time"/>
  <w:smartTagType w:namespaceuri="urn:schemas-microsoft-com:office:smarttags" w:name="metricconverter"/>
  <w:shapeDefaults>
    <o:shapedefaults v:ext="edit" spidmax="4097"/>
    <o:shapelayout v:ext="edit">
      <o:idmap v:ext="edit" data="1"/>
    </o:shapelayout>
  </w:shapeDefaults>
  <w:decimalSymbol w:val=","/>
  <w:listSeparator w:val=";"/>
  <w14:docId w14:val="73207A19"/>
  <w15:docId w15:val="{85294A13-6C3A-4C6F-A4C3-F932D76261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720"/>
      </w:tabs>
      <w:spacing w:line="360" w:lineRule="atLeast"/>
      <w:jc w:val="both"/>
    </w:pPr>
  </w:style>
  <w:style w:type="paragraph" w:styleId="Titre1">
    <w:name w:val="heading 1"/>
    <w:basedOn w:val="Normal"/>
    <w:next w:val="Normal"/>
    <w:link w:val="Titre1Car"/>
    <w:uiPriority w:val="99"/>
    <w:qFormat/>
    <w:pPr>
      <w:spacing w:before="240"/>
      <w:outlineLvl w:val="0"/>
    </w:pPr>
    <w:rPr>
      <w:rFonts w:ascii="Arial" w:hAnsi="Arial" w:cs="Arial"/>
      <w:b/>
      <w:bCs/>
      <w:sz w:val="24"/>
      <w:szCs w:val="24"/>
      <w:u w:val="single"/>
    </w:rPr>
  </w:style>
  <w:style w:type="paragraph" w:styleId="Titre2">
    <w:name w:val="heading 2"/>
    <w:basedOn w:val="Normal"/>
    <w:next w:val="Normal"/>
    <w:qFormat/>
    <w:pPr>
      <w:spacing w:before="120"/>
      <w:outlineLvl w:val="1"/>
    </w:pPr>
    <w:rPr>
      <w:rFonts w:ascii="Arial" w:hAnsi="Arial" w:cs="Arial"/>
      <w:b/>
      <w:bCs/>
      <w:sz w:val="24"/>
      <w:szCs w:val="24"/>
    </w:rPr>
  </w:style>
  <w:style w:type="paragraph" w:styleId="Titre3">
    <w:name w:val="heading 3"/>
    <w:basedOn w:val="Normal"/>
    <w:next w:val="Normal"/>
    <w:qFormat/>
    <w:pPr>
      <w:ind w:left="360"/>
      <w:outlineLvl w:val="2"/>
    </w:pPr>
    <w:rPr>
      <w:b/>
      <w:bCs/>
      <w:sz w:val="24"/>
      <w:szCs w:val="24"/>
    </w:rPr>
  </w:style>
  <w:style w:type="paragraph" w:styleId="Titre4">
    <w:name w:val="heading 4"/>
    <w:basedOn w:val="Normal"/>
    <w:next w:val="Normal"/>
    <w:qFormat/>
    <w:pPr>
      <w:ind w:left="360"/>
      <w:outlineLvl w:val="3"/>
    </w:pPr>
    <w:rPr>
      <w:sz w:val="24"/>
      <w:szCs w:val="24"/>
      <w:u w:val="single"/>
    </w:rPr>
  </w:style>
  <w:style w:type="paragraph" w:styleId="Titre5">
    <w:name w:val="heading 5"/>
    <w:basedOn w:val="Normal"/>
    <w:next w:val="Normal"/>
    <w:qFormat/>
    <w:pPr>
      <w:ind w:left="720"/>
      <w:outlineLvl w:val="4"/>
    </w:pPr>
    <w:rPr>
      <w:b/>
      <w:bCs/>
    </w:rPr>
  </w:style>
  <w:style w:type="paragraph" w:styleId="Titre6">
    <w:name w:val="heading 6"/>
    <w:basedOn w:val="Normal"/>
    <w:next w:val="Normal"/>
    <w:qFormat/>
    <w:pPr>
      <w:ind w:left="720"/>
      <w:outlineLvl w:val="5"/>
    </w:pPr>
    <w:rPr>
      <w:u w:val="single"/>
    </w:rPr>
  </w:style>
  <w:style w:type="paragraph" w:styleId="Titre7">
    <w:name w:val="heading 7"/>
    <w:basedOn w:val="Normal"/>
    <w:next w:val="Normal"/>
    <w:qFormat/>
    <w:pPr>
      <w:ind w:left="720"/>
      <w:outlineLvl w:val="6"/>
    </w:pPr>
    <w:rPr>
      <w:i/>
      <w:iCs/>
    </w:rPr>
  </w:style>
  <w:style w:type="paragraph" w:styleId="Titre8">
    <w:name w:val="heading 8"/>
    <w:basedOn w:val="Normal"/>
    <w:next w:val="Normal"/>
    <w:qFormat/>
    <w:pPr>
      <w:ind w:left="720"/>
      <w:outlineLvl w:val="7"/>
    </w:pPr>
    <w:rPr>
      <w:i/>
      <w:iCs/>
    </w:rPr>
  </w:style>
  <w:style w:type="paragraph" w:styleId="Titre9">
    <w:name w:val="heading 9"/>
    <w:basedOn w:val="Normal"/>
    <w:next w:val="Normal"/>
    <w:qFormat/>
    <w:pPr>
      <w:ind w:left="720"/>
      <w:outlineLvl w:val="8"/>
    </w:pPr>
    <w:rPr>
      <w:i/>
      <w:i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Numrodeligne">
    <w:name w:val="line number"/>
    <w:basedOn w:val="Policepardfaut"/>
    <w:rsid w:val="00B712A3"/>
    <w:rPr>
      <w:rFonts w:ascii="Arial" w:hAnsi="Arial"/>
      <w:sz w:val="16"/>
    </w:rPr>
  </w:style>
  <w:style w:type="paragraph" w:styleId="En-tte">
    <w:name w:val="header"/>
    <w:basedOn w:val="Normal"/>
    <w:link w:val="En-tteCar"/>
    <w:pPr>
      <w:tabs>
        <w:tab w:val="clear" w:pos="-720"/>
        <w:tab w:val="center" w:pos="4536"/>
        <w:tab w:val="right" w:pos="9072"/>
      </w:tabs>
    </w:pPr>
  </w:style>
  <w:style w:type="paragraph" w:customStyle="1" w:styleId="notedebas">
    <w:name w:val="note de bas"/>
    <w:basedOn w:val="Normal"/>
    <w:rsid w:val="00242A97"/>
    <w:pPr>
      <w:widowControl w:val="0"/>
      <w:spacing w:line="240" w:lineRule="auto"/>
      <w:ind w:left="425" w:hanging="425"/>
    </w:pPr>
    <w:rPr>
      <w:rFonts w:ascii="Arial" w:hAnsi="Arial" w:cs="Arial"/>
      <w:sz w:val="16"/>
      <w:szCs w:val="16"/>
      <w:lang w:val="en-US"/>
    </w:rPr>
  </w:style>
  <w:style w:type="paragraph" w:customStyle="1" w:styleId="a">
    <w:name w:val="a)"/>
    <w:basedOn w:val="Normal"/>
    <w:pPr>
      <w:tabs>
        <w:tab w:val="clear" w:pos="-720"/>
      </w:tabs>
      <w:spacing w:after="120" w:line="240" w:lineRule="auto"/>
      <w:ind w:left="425" w:hanging="425"/>
    </w:pPr>
    <w:rPr>
      <w:rFonts w:ascii="Ottawa" w:hAnsi="Ottawa"/>
      <w:b/>
      <w:bCs/>
    </w:rPr>
  </w:style>
  <w:style w:type="paragraph" w:customStyle="1" w:styleId="paraa">
    <w:name w:val="paraa)"/>
    <w:basedOn w:val="Normal"/>
    <w:pPr>
      <w:spacing w:after="240" w:line="240" w:lineRule="auto"/>
      <w:ind w:left="425"/>
    </w:pPr>
    <w:rPr>
      <w:rFonts w:ascii="Arial" w:hAnsi="Arial" w:cs="Arial"/>
      <w:sz w:val="18"/>
      <w:szCs w:val="18"/>
    </w:rPr>
  </w:style>
  <w:style w:type="paragraph" w:customStyle="1" w:styleId="1">
    <w:name w:val="1"/>
    <w:basedOn w:val="para1"/>
    <w:pPr>
      <w:tabs>
        <w:tab w:val="clear" w:pos="-720"/>
      </w:tabs>
      <w:ind w:left="426" w:hanging="426"/>
    </w:pPr>
    <w:rPr>
      <w:rFonts w:ascii="Ottawa" w:hAnsi="Ottawa"/>
      <w:b/>
      <w:bCs/>
      <w:sz w:val="22"/>
      <w:szCs w:val="22"/>
    </w:rPr>
  </w:style>
  <w:style w:type="paragraph" w:customStyle="1" w:styleId="para1">
    <w:name w:val="para1"/>
    <w:basedOn w:val="Normal"/>
    <w:uiPriority w:val="99"/>
    <w:pPr>
      <w:spacing w:after="240" w:line="240" w:lineRule="auto"/>
    </w:pPr>
    <w:rPr>
      <w:rFonts w:ascii="Arial" w:hAnsi="Arial" w:cs="Arial"/>
      <w:sz w:val="18"/>
      <w:szCs w:val="18"/>
    </w:rPr>
  </w:style>
  <w:style w:type="paragraph" w:customStyle="1" w:styleId="i">
    <w:name w:val="i)"/>
    <w:basedOn w:val="Normal"/>
    <w:qFormat/>
    <w:rsid w:val="00884789"/>
    <w:pPr>
      <w:spacing w:after="120" w:line="240" w:lineRule="auto"/>
      <w:ind w:left="1843" w:hanging="425"/>
    </w:pPr>
    <w:rPr>
      <w:rFonts w:ascii="Arial" w:hAnsi="Arial" w:cs="Arial"/>
      <w:sz w:val="18"/>
      <w:szCs w:val="18"/>
    </w:rPr>
  </w:style>
  <w:style w:type="paragraph" w:customStyle="1" w:styleId="A0">
    <w:name w:val="A"/>
    <w:basedOn w:val="Normal"/>
    <w:rsid w:val="00230BE2"/>
    <w:pPr>
      <w:spacing w:after="240" w:line="240" w:lineRule="auto"/>
      <w:jc w:val="center"/>
    </w:pPr>
    <w:rPr>
      <w:rFonts w:ascii="Ottawa" w:hAnsi="Ottawa"/>
      <w:b/>
      <w:bCs/>
      <w:caps/>
      <w:sz w:val="24"/>
      <w:szCs w:val="24"/>
    </w:rPr>
  </w:style>
  <w:style w:type="paragraph" w:customStyle="1" w:styleId="Ref">
    <w:name w:val="Ref."/>
    <w:basedOn w:val="Normal"/>
    <w:pPr>
      <w:spacing w:after="240" w:line="240" w:lineRule="auto"/>
      <w:ind w:left="426" w:hanging="426"/>
    </w:pPr>
    <w:rPr>
      <w:rFonts w:ascii="Arial" w:hAnsi="Arial" w:cs="Arial"/>
      <w:sz w:val="18"/>
      <w:szCs w:val="18"/>
    </w:rPr>
  </w:style>
  <w:style w:type="paragraph" w:customStyle="1" w:styleId="sumtexte">
    <w:name w:val="sumtexte"/>
    <w:basedOn w:val="Normal"/>
    <w:pPr>
      <w:spacing w:after="120" w:line="240" w:lineRule="exact"/>
      <w:ind w:left="567" w:right="567"/>
    </w:pPr>
    <w:rPr>
      <w:rFonts w:ascii="Arial" w:hAnsi="Arial" w:cs="Arial"/>
      <w:i/>
      <w:iCs/>
      <w:sz w:val="18"/>
      <w:szCs w:val="18"/>
    </w:rPr>
  </w:style>
  <w:style w:type="paragraph" w:customStyle="1" w:styleId="paraA0">
    <w:name w:val="paraA"/>
    <w:basedOn w:val="Normal"/>
    <w:link w:val="paraACar"/>
    <w:pPr>
      <w:spacing w:after="240" w:line="240" w:lineRule="auto"/>
    </w:pPr>
    <w:rPr>
      <w:rFonts w:ascii="Arial" w:hAnsi="Arial" w:cs="Arial"/>
      <w:sz w:val="18"/>
      <w:szCs w:val="18"/>
    </w:rPr>
  </w:style>
  <w:style w:type="paragraph" w:customStyle="1" w:styleId="TITRE">
    <w:name w:val="TITRE"/>
    <w:basedOn w:val="Normal"/>
    <w:pPr>
      <w:spacing w:after="240"/>
      <w:jc w:val="center"/>
    </w:pPr>
    <w:rPr>
      <w:b/>
      <w:bCs/>
      <w:caps/>
    </w:rPr>
  </w:style>
  <w:style w:type="paragraph" w:styleId="Pieddepage">
    <w:name w:val="footer"/>
    <w:basedOn w:val="Normal"/>
    <w:pPr>
      <w:tabs>
        <w:tab w:val="clear" w:pos="-720"/>
        <w:tab w:val="center" w:pos="4536"/>
        <w:tab w:val="right" w:pos="9072"/>
      </w:tabs>
    </w:pPr>
  </w:style>
  <w:style w:type="paragraph" w:styleId="Notedebasdepage">
    <w:name w:val="footnote text"/>
    <w:basedOn w:val="Normal"/>
    <w:link w:val="NotedebasdepageCar"/>
    <w:semiHidden/>
  </w:style>
  <w:style w:type="character" w:styleId="Appelnotedebasdep">
    <w:name w:val="footnote reference"/>
    <w:semiHidden/>
    <w:rPr>
      <w:vertAlign w:val="superscript"/>
    </w:rPr>
  </w:style>
  <w:style w:type="paragraph" w:customStyle="1" w:styleId="sumtextelastpara">
    <w:name w:val="sumtexte last para"/>
    <w:basedOn w:val="sumtexte"/>
    <w:rsid w:val="00242A97"/>
    <w:pPr>
      <w:spacing w:after="480"/>
    </w:pPr>
  </w:style>
  <w:style w:type="paragraph" w:customStyle="1" w:styleId="b">
    <w:name w:val="b)"/>
    <w:basedOn w:val="Normal"/>
    <w:rsid w:val="00242A97"/>
    <w:pPr>
      <w:spacing w:after="120" w:line="240" w:lineRule="auto"/>
      <w:ind w:left="850" w:hanging="425"/>
    </w:pPr>
    <w:rPr>
      <w:rFonts w:ascii="Ottawa" w:hAnsi="Ottawa"/>
      <w:b/>
      <w:sz w:val="18"/>
    </w:rPr>
  </w:style>
  <w:style w:type="paragraph" w:customStyle="1" w:styleId="ipara">
    <w:name w:val="i_para"/>
    <w:basedOn w:val="i"/>
    <w:rsid w:val="00242A97"/>
    <w:pPr>
      <w:spacing w:line="200" w:lineRule="exact"/>
      <w:ind w:left="851" w:firstLine="0"/>
    </w:pPr>
  </w:style>
  <w:style w:type="paragraph" w:customStyle="1" w:styleId="iparalast">
    <w:name w:val="i_para_last"/>
    <w:basedOn w:val="i"/>
    <w:rsid w:val="00242A97"/>
    <w:pPr>
      <w:spacing w:after="240" w:line="200" w:lineRule="exact"/>
    </w:pPr>
  </w:style>
  <w:style w:type="paragraph" w:customStyle="1" w:styleId="Referencetitle">
    <w:name w:val="Reference_title"/>
    <w:basedOn w:val="Normal"/>
    <w:rsid w:val="005F0A04"/>
    <w:pPr>
      <w:widowControl w:val="0"/>
      <w:tabs>
        <w:tab w:val="left" w:pos="2410"/>
      </w:tabs>
      <w:spacing w:after="240" w:line="240" w:lineRule="auto"/>
      <w:jc w:val="center"/>
    </w:pPr>
    <w:rPr>
      <w:rFonts w:ascii="Ottawa" w:hAnsi="Ottawa"/>
      <w:b/>
      <w:sz w:val="22"/>
    </w:rPr>
  </w:style>
  <w:style w:type="paragraph" w:customStyle="1" w:styleId="Chatperno">
    <w:name w:val="Chatper_no"/>
    <w:basedOn w:val="Normal"/>
    <w:rsid w:val="00B15A97"/>
    <w:pPr>
      <w:spacing w:after="240" w:line="240" w:lineRule="auto"/>
      <w:jc w:val="center"/>
    </w:pPr>
    <w:rPr>
      <w:rFonts w:ascii="Ottawa" w:hAnsi="Ottawa"/>
      <w:caps/>
      <w:spacing w:val="60"/>
      <w:sz w:val="24"/>
    </w:rPr>
  </w:style>
  <w:style w:type="paragraph" w:customStyle="1" w:styleId="Chaptertitle">
    <w:name w:val="Chapter_title"/>
    <w:basedOn w:val="Normal"/>
    <w:rsid w:val="00EA1AD9"/>
    <w:pPr>
      <w:pBdr>
        <w:bottom w:val="single" w:sz="6" w:space="10" w:color="auto"/>
      </w:pBdr>
      <w:spacing w:line="240" w:lineRule="auto"/>
      <w:jc w:val="center"/>
    </w:pPr>
    <w:rPr>
      <w:rFonts w:ascii="Ottawa" w:hAnsi="Ottawa"/>
      <w:b/>
      <w:caps/>
      <w:spacing w:val="40"/>
      <w:sz w:val="32"/>
    </w:rPr>
  </w:style>
  <w:style w:type="paragraph" w:customStyle="1" w:styleId="Summarytitle">
    <w:name w:val="Summary_title"/>
    <w:basedOn w:val="A0"/>
    <w:rsid w:val="00B15A97"/>
    <w:pPr>
      <w:spacing w:before="1200"/>
    </w:pPr>
  </w:style>
  <w:style w:type="paragraph" w:customStyle="1" w:styleId="rtoiles">
    <w:name w:val="r_étoiles"/>
    <w:basedOn w:val="Normal"/>
    <w:next w:val="Normal"/>
    <w:rsid w:val="008B353F"/>
    <w:pPr>
      <w:keepLines/>
      <w:tabs>
        <w:tab w:val="clear" w:pos="-720"/>
      </w:tabs>
      <w:spacing w:before="240" w:after="240" w:line="240" w:lineRule="atLeast"/>
      <w:jc w:val="center"/>
    </w:pPr>
    <w:rPr>
      <w:lang w:val="fr-FR"/>
    </w:rPr>
  </w:style>
  <w:style w:type="paragraph" w:styleId="Textedebulles">
    <w:name w:val="Balloon Text"/>
    <w:basedOn w:val="Normal"/>
    <w:semiHidden/>
    <w:rsid w:val="00A04F43"/>
    <w:rPr>
      <w:rFonts w:ascii="Tahoma" w:hAnsi="Tahoma" w:cs="Tahoma"/>
      <w:sz w:val="16"/>
      <w:szCs w:val="16"/>
    </w:rPr>
  </w:style>
  <w:style w:type="character" w:styleId="Lienhypertexte">
    <w:name w:val="Hyperlink"/>
    <w:rsid w:val="00342990"/>
    <w:rPr>
      <w:color w:val="0033CC"/>
      <w:u w:val="single"/>
    </w:rPr>
  </w:style>
  <w:style w:type="character" w:styleId="Marquedecommentaire">
    <w:name w:val="annotation reference"/>
    <w:semiHidden/>
    <w:rsid w:val="00A011F3"/>
    <w:rPr>
      <w:sz w:val="16"/>
      <w:szCs w:val="16"/>
    </w:rPr>
  </w:style>
  <w:style w:type="paragraph" w:styleId="Commentaire">
    <w:name w:val="annotation text"/>
    <w:basedOn w:val="Normal"/>
    <w:link w:val="CommentaireCar"/>
    <w:semiHidden/>
    <w:rsid w:val="00A011F3"/>
  </w:style>
  <w:style w:type="paragraph" w:styleId="Objetducommentaire">
    <w:name w:val="annotation subject"/>
    <w:basedOn w:val="Commentaire"/>
    <w:next w:val="Commentaire"/>
    <w:semiHidden/>
    <w:rsid w:val="00A011F3"/>
    <w:rPr>
      <w:b/>
      <w:bCs/>
    </w:rPr>
  </w:style>
  <w:style w:type="character" w:customStyle="1" w:styleId="En-tteCar">
    <w:name w:val="En-tête Car"/>
    <w:link w:val="En-tte"/>
    <w:rsid w:val="00DC3704"/>
    <w:rPr>
      <w:lang w:eastAsia="fr-FR"/>
    </w:rPr>
  </w:style>
  <w:style w:type="paragraph" w:customStyle="1" w:styleId="Reflabnote">
    <w:name w:val="Ref_lab_note"/>
    <w:basedOn w:val="Normal"/>
    <w:link w:val="ReflabnoteCar"/>
    <w:rsid w:val="00E56101"/>
    <w:pPr>
      <w:tabs>
        <w:tab w:val="clear" w:pos="-720"/>
      </w:tabs>
      <w:spacing w:before="120" w:after="120" w:line="240" w:lineRule="auto"/>
      <w:jc w:val="center"/>
    </w:pPr>
    <w:rPr>
      <w:rFonts w:ascii="Arial" w:hAnsi="Arial" w:cs="Arial"/>
      <w:sz w:val="18"/>
      <w:szCs w:val="18"/>
    </w:rPr>
  </w:style>
  <w:style w:type="character" w:customStyle="1" w:styleId="ReflabnoteCar">
    <w:name w:val="Ref_lab_note Car"/>
    <w:link w:val="Reflabnote"/>
    <w:rsid w:val="00E56101"/>
    <w:rPr>
      <w:rFonts w:ascii="Arial" w:hAnsi="Arial" w:cs="Arial"/>
      <w:sz w:val="18"/>
      <w:szCs w:val="18"/>
      <w:lang w:eastAsia="fr-FR"/>
    </w:rPr>
  </w:style>
  <w:style w:type="paragraph" w:customStyle="1" w:styleId="11">
    <w:name w:val="1.1"/>
    <w:basedOn w:val="Normal"/>
    <w:qFormat/>
    <w:rsid w:val="00B712A3"/>
    <w:pPr>
      <w:tabs>
        <w:tab w:val="clear" w:pos="-720"/>
      </w:tabs>
      <w:spacing w:after="240" w:line="240" w:lineRule="auto"/>
      <w:ind w:left="850" w:hanging="425"/>
      <w:jc w:val="left"/>
    </w:pPr>
    <w:rPr>
      <w:rFonts w:ascii="Ottawa" w:eastAsiaTheme="minorHAnsi" w:hAnsi="Ottawa" w:cs="Arial"/>
      <w:b/>
      <w:szCs w:val="22"/>
      <w:lang w:eastAsia="en-US"/>
    </w:rPr>
  </w:style>
  <w:style w:type="paragraph" w:customStyle="1" w:styleId="11Para">
    <w:name w:val="1.1_Para"/>
    <w:basedOn w:val="Normal"/>
    <w:qFormat/>
    <w:rsid w:val="00B712A3"/>
    <w:pPr>
      <w:tabs>
        <w:tab w:val="clear" w:pos="-720"/>
      </w:tabs>
      <w:spacing w:after="240" w:line="240" w:lineRule="auto"/>
      <w:ind w:left="851"/>
    </w:pPr>
    <w:rPr>
      <w:rFonts w:ascii="Arial" w:eastAsiaTheme="minorHAnsi" w:hAnsi="Arial" w:cs="Arial"/>
      <w:sz w:val="18"/>
      <w:szCs w:val="18"/>
      <w:lang w:eastAsia="en-US"/>
    </w:rPr>
  </w:style>
  <w:style w:type="paragraph" w:customStyle="1" w:styleId="111">
    <w:name w:val="1.1.1"/>
    <w:basedOn w:val="Normal"/>
    <w:qFormat/>
    <w:rsid w:val="00B712A3"/>
    <w:pPr>
      <w:tabs>
        <w:tab w:val="clear" w:pos="-720"/>
      </w:tabs>
      <w:spacing w:after="120" w:line="240" w:lineRule="auto"/>
      <w:ind w:left="1418" w:hanging="567"/>
      <w:jc w:val="left"/>
    </w:pPr>
    <w:rPr>
      <w:rFonts w:ascii="Ottawa" w:eastAsiaTheme="minorHAnsi" w:hAnsi="Ottawa" w:cs="Arial"/>
      <w:b/>
      <w:sz w:val="19"/>
      <w:lang w:eastAsia="en-US"/>
    </w:rPr>
  </w:style>
  <w:style w:type="paragraph" w:customStyle="1" w:styleId="111Para">
    <w:name w:val="1.1.1_Para"/>
    <w:basedOn w:val="Normal"/>
    <w:qFormat/>
    <w:rsid w:val="00B712A3"/>
    <w:pPr>
      <w:tabs>
        <w:tab w:val="clear" w:pos="-720"/>
      </w:tabs>
      <w:spacing w:after="240" w:line="240" w:lineRule="auto"/>
      <w:ind w:left="1418"/>
    </w:pPr>
    <w:rPr>
      <w:rFonts w:ascii="Arial" w:eastAsiaTheme="minorHAnsi" w:hAnsi="Arial" w:cs="Arial"/>
      <w:sz w:val="18"/>
      <w:szCs w:val="18"/>
      <w:lang w:eastAsia="en-US"/>
    </w:rPr>
  </w:style>
  <w:style w:type="paragraph" w:customStyle="1" w:styleId="ilast">
    <w:name w:val="i)_last"/>
    <w:basedOn w:val="Normal"/>
    <w:qFormat/>
    <w:rsid w:val="00B712A3"/>
    <w:pPr>
      <w:tabs>
        <w:tab w:val="clear" w:pos="-720"/>
      </w:tabs>
      <w:spacing w:after="240" w:line="240" w:lineRule="auto"/>
      <w:ind w:left="1843" w:hanging="425"/>
      <w:jc w:val="left"/>
    </w:pPr>
    <w:rPr>
      <w:rFonts w:ascii="Arial" w:eastAsiaTheme="minorHAnsi" w:hAnsi="Arial" w:cs="Arial"/>
      <w:sz w:val="18"/>
      <w:szCs w:val="18"/>
      <w:lang w:eastAsia="en-US"/>
    </w:rPr>
  </w:style>
  <w:style w:type="paragraph" w:customStyle="1" w:styleId="afourthlevel">
    <w:name w:val="a)_fourth_level"/>
    <w:basedOn w:val="Normal"/>
    <w:qFormat/>
    <w:rsid w:val="00B712A3"/>
    <w:pPr>
      <w:tabs>
        <w:tab w:val="clear" w:pos="-720"/>
      </w:tabs>
      <w:spacing w:after="120" w:line="240" w:lineRule="auto"/>
      <w:ind w:left="1843" w:hanging="425"/>
      <w:jc w:val="left"/>
    </w:pPr>
    <w:rPr>
      <w:rFonts w:ascii="Ottawa" w:eastAsiaTheme="minorHAnsi" w:hAnsi="Ottawa" w:cs="Arial"/>
      <w:b/>
      <w:sz w:val="18"/>
      <w:lang w:eastAsia="en-US"/>
    </w:rPr>
  </w:style>
  <w:style w:type="paragraph" w:customStyle="1" w:styleId="afourthpara">
    <w:name w:val="a)_fourth_para"/>
    <w:basedOn w:val="Normal"/>
    <w:qFormat/>
    <w:rsid w:val="00B712A3"/>
    <w:pPr>
      <w:tabs>
        <w:tab w:val="clear" w:pos="-720"/>
      </w:tabs>
      <w:spacing w:after="240" w:line="240" w:lineRule="auto"/>
      <w:ind w:left="1843"/>
    </w:pPr>
    <w:rPr>
      <w:rFonts w:ascii="Arial" w:eastAsiaTheme="minorHAnsi" w:hAnsi="Arial" w:cs="Arial"/>
      <w:sz w:val="18"/>
      <w:szCs w:val="18"/>
      <w:lang w:eastAsia="en-US"/>
    </w:rPr>
  </w:style>
  <w:style w:type="paragraph" w:customStyle="1" w:styleId="ififthlevel">
    <w:name w:val="i)_fifth_level"/>
    <w:basedOn w:val="Normal"/>
    <w:qFormat/>
    <w:rsid w:val="00B712A3"/>
    <w:pPr>
      <w:tabs>
        <w:tab w:val="clear" w:pos="-720"/>
      </w:tabs>
      <w:spacing w:after="120" w:line="240" w:lineRule="auto"/>
      <w:ind w:left="2268" w:hanging="425"/>
      <w:jc w:val="left"/>
    </w:pPr>
    <w:rPr>
      <w:rFonts w:ascii="Ottawa" w:eastAsiaTheme="minorHAnsi" w:hAnsi="Ottawa" w:cs="Arial"/>
      <w:b/>
      <w:sz w:val="17"/>
      <w:szCs w:val="18"/>
      <w:lang w:eastAsia="en-US"/>
    </w:rPr>
  </w:style>
  <w:style w:type="paragraph" w:customStyle="1" w:styleId="ififthpara">
    <w:name w:val="i)_fifth_para"/>
    <w:basedOn w:val="Normal"/>
    <w:qFormat/>
    <w:rsid w:val="00B712A3"/>
    <w:pPr>
      <w:tabs>
        <w:tab w:val="clear" w:pos="-720"/>
      </w:tabs>
      <w:spacing w:after="240" w:line="240" w:lineRule="auto"/>
      <w:ind w:left="2268"/>
    </w:pPr>
    <w:rPr>
      <w:rFonts w:ascii="Arial" w:eastAsiaTheme="minorHAnsi" w:hAnsi="Arial" w:cs="Arial"/>
      <w:sz w:val="18"/>
      <w:szCs w:val="18"/>
      <w:lang w:eastAsia="en-US"/>
    </w:rPr>
  </w:style>
  <w:style w:type="paragraph" w:customStyle="1" w:styleId="dotsixthlevel">
    <w:name w:val="dot_sixth_level"/>
    <w:basedOn w:val="Normal"/>
    <w:qFormat/>
    <w:rsid w:val="004A5115"/>
    <w:pPr>
      <w:tabs>
        <w:tab w:val="clear" w:pos="-720"/>
      </w:tabs>
      <w:spacing w:after="120" w:line="240" w:lineRule="auto"/>
      <w:ind w:left="2268" w:hanging="425"/>
    </w:pPr>
    <w:rPr>
      <w:rFonts w:ascii="Arial" w:eastAsiaTheme="minorHAnsi" w:hAnsi="Arial" w:cs="Arial"/>
      <w:sz w:val="18"/>
      <w:szCs w:val="18"/>
      <w:lang w:eastAsia="en-US"/>
    </w:rPr>
  </w:style>
  <w:style w:type="paragraph" w:customStyle="1" w:styleId="dotsixthpara">
    <w:name w:val="dot_sixth_para"/>
    <w:basedOn w:val="Normal"/>
    <w:qFormat/>
    <w:rsid w:val="00B712A3"/>
    <w:pPr>
      <w:tabs>
        <w:tab w:val="clear" w:pos="-720"/>
      </w:tabs>
      <w:spacing w:after="240" w:line="240" w:lineRule="auto"/>
      <w:ind w:left="2268"/>
    </w:pPr>
    <w:rPr>
      <w:rFonts w:ascii="Arial" w:eastAsiaTheme="minorHAnsi" w:hAnsi="Arial" w:cs="Arial"/>
      <w:sz w:val="18"/>
      <w:szCs w:val="18"/>
      <w:lang w:eastAsia="en-US"/>
    </w:rPr>
  </w:style>
  <w:style w:type="paragraph" w:customStyle="1" w:styleId="ififthlevellist">
    <w:name w:val="i_fifth_level_list"/>
    <w:basedOn w:val="ififthpara"/>
    <w:qFormat/>
    <w:rsid w:val="00B712A3"/>
    <w:pPr>
      <w:spacing w:after="120"/>
      <w:ind w:hanging="425"/>
    </w:pPr>
  </w:style>
  <w:style w:type="character" w:customStyle="1" w:styleId="NotedebasdepageCar">
    <w:name w:val="Note de bas de page Car"/>
    <w:basedOn w:val="Policepardfaut"/>
    <w:link w:val="Notedebasdepage"/>
    <w:semiHidden/>
    <w:rsid w:val="00B712A3"/>
    <w:rPr>
      <w:lang w:eastAsia="fr-FR"/>
    </w:rPr>
  </w:style>
  <w:style w:type="paragraph" w:customStyle="1" w:styleId="TableHead">
    <w:name w:val="Table Head"/>
    <w:basedOn w:val="Normal"/>
    <w:rsid w:val="00B712A3"/>
    <w:pPr>
      <w:tabs>
        <w:tab w:val="clear" w:pos="-720"/>
      </w:tabs>
      <w:spacing w:before="120" w:after="120" w:line="240" w:lineRule="auto"/>
      <w:jc w:val="center"/>
    </w:pPr>
    <w:rPr>
      <w:rFonts w:ascii="Ottawa" w:hAnsi="Ottawa"/>
      <w:b/>
      <w:bCs/>
      <w:sz w:val="18"/>
      <w:szCs w:val="22"/>
      <w:lang w:val="en-IE" w:eastAsia="en-US"/>
    </w:rPr>
  </w:style>
  <w:style w:type="paragraph" w:customStyle="1" w:styleId="Tabletext">
    <w:name w:val="Table text"/>
    <w:basedOn w:val="Normal"/>
    <w:rsid w:val="00B712A3"/>
    <w:pPr>
      <w:tabs>
        <w:tab w:val="clear" w:pos="-720"/>
      </w:tabs>
      <w:spacing w:before="120" w:after="120" w:line="240" w:lineRule="auto"/>
      <w:jc w:val="center"/>
    </w:pPr>
    <w:rPr>
      <w:rFonts w:ascii="Arial" w:hAnsi="Arial" w:cs="Arial"/>
      <w:bCs/>
      <w:sz w:val="18"/>
      <w:szCs w:val="22"/>
      <w:lang w:val="en-IE" w:eastAsia="en-US"/>
    </w:rPr>
  </w:style>
  <w:style w:type="character" w:customStyle="1" w:styleId="paraACar">
    <w:name w:val="paraA Car"/>
    <w:link w:val="paraA0"/>
    <w:locked/>
    <w:rsid w:val="00B712A3"/>
    <w:rPr>
      <w:rFonts w:ascii="Arial" w:hAnsi="Arial" w:cs="Arial"/>
      <w:sz w:val="18"/>
      <w:szCs w:val="18"/>
      <w:lang w:eastAsia="fr-FR"/>
    </w:rPr>
  </w:style>
  <w:style w:type="paragraph" w:styleId="Textebrut">
    <w:name w:val="Plain Text"/>
    <w:basedOn w:val="Normal"/>
    <w:link w:val="TextebrutCar"/>
    <w:uiPriority w:val="99"/>
    <w:rsid w:val="00B712A3"/>
    <w:pPr>
      <w:tabs>
        <w:tab w:val="clear" w:pos="-720"/>
      </w:tabs>
      <w:spacing w:line="240" w:lineRule="auto"/>
      <w:jc w:val="left"/>
    </w:pPr>
    <w:rPr>
      <w:rFonts w:ascii="Calibri" w:hAnsi="Calibri"/>
      <w:sz w:val="22"/>
      <w:szCs w:val="21"/>
      <w:lang w:eastAsia="en-US"/>
    </w:rPr>
  </w:style>
  <w:style w:type="character" w:customStyle="1" w:styleId="TextebrutCar">
    <w:name w:val="Texte brut Car"/>
    <w:basedOn w:val="Policepardfaut"/>
    <w:link w:val="Textebrut"/>
    <w:uiPriority w:val="99"/>
    <w:rsid w:val="00B712A3"/>
    <w:rPr>
      <w:rFonts w:ascii="Calibri" w:hAnsi="Calibri"/>
      <w:sz w:val="22"/>
      <w:szCs w:val="21"/>
      <w:lang w:eastAsia="en-US"/>
    </w:rPr>
  </w:style>
  <w:style w:type="paragraph" w:styleId="Rvision">
    <w:name w:val="Revision"/>
    <w:hidden/>
    <w:uiPriority w:val="99"/>
    <w:semiHidden/>
    <w:rsid w:val="00A639A7"/>
    <w:rPr>
      <w:lang w:eastAsia="fr-FR"/>
    </w:rPr>
  </w:style>
  <w:style w:type="character" w:customStyle="1" w:styleId="CommentaireCar">
    <w:name w:val="Commentaire Car"/>
    <w:basedOn w:val="Policepardfaut"/>
    <w:link w:val="Commentaire"/>
    <w:semiHidden/>
    <w:rsid w:val="00D8222E"/>
    <w:rPr>
      <w:lang w:eastAsia="fr-FR"/>
    </w:rPr>
  </w:style>
  <w:style w:type="character" w:customStyle="1" w:styleId="st">
    <w:name w:val="st"/>
    <w:basedOn w:val="Policepardfaut"/>
    <w:rsid w:val="003017F6"/>
  </w:style>
  <w:style w:type="character" w:styleId="Accentuation">
    <w:name w:val="Emphasis"/>
    <w:basedOn w:val="Policepardfaut"/>
    <w:uiPriority w:val="20"/>
    <w:qFormat/>
    <w:rsid w:val="003017F6"/>
    <w:rPr>
      <w:i/>
      <w:iCs/>
    </w:rPr>
  </w:style>
  <w:style w:type="character" w:customStyle="1" w:styleId="citation-doi">
    <w:name w:val="citation-doi"/>
    <w:basedOn w:val="Policepardfaut"/>
    <w:rsid w:val="00DB67FC"/>
  </w:style>
  <w:style w:type="character" w:customStyle="1" w:styleId="Titre1Car">
    <w:name w:val="Titre 1 Car"/>
    <w:basedOn w:val="Policepardfaut"/>
    <w:link w:val="Titre1"/>
    <w:uiPriority w:val="99"/>
    <w:rsid w:val="008209C7"/>
    <w:rPr>
      <w:rFonts w:ascii="Arial" w:hAnsi="Arial" w:cs="Arial"/>
      <w:b/>
      <w:bCs/>
      <w:sz w:val="24"/>
      <w:szCs w:val="24"/>
      <w:u w:val="single"/>
    </w:rPr>
  </w:style>
  <w:style w:type="paragraph" w:styleId="Corpsdetexte">
    <w:name w:val="Body Text"/>
    <w:basedOn w:val="Normal"/>
    <w:link w:val="CorpsdetexteCar"/>
    <w:uiPriority w:val="99"/>
    <w:rsid w:val="008209C7"/>
    <w:pPr>
      <w:widowControl w:val="0"/>
      <w:tabs>
        <w:tab w:val="clear" w:pos="-720"/>
      </w:tabs>
      <w:spacing w:after="120" w:line="240" w:lineRule="auto"/>
    </w:pPr>
    <w:rPr>
      <w:lang w:val="fr-FR" w:eastAsia="fr-FR"/>
    </w:rPr>
  </w:style>
  <w:style w:type="character" w:customStyle="1" w:styleId="CorpsdetexteCar">
    <w:name w:val="Corps de texte Car"/>
    <w:basedOn w:val="Policepardfaut"/>
    <w:link w:val="Corpsdetexte"/>
    <w:uiPriority w:val="99"/>
    <w:rsid w:val="008209C7"/>
    <w:rPr>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5996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www.oie.int/en/scientific-expertise/reference-laboratories/list-of-laboratorie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ncbi.nlm.nih.gov/pubmed/9646448"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www.oie.int" TargetMode="Externa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ANUAL96.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25CBBB-A5CD-467B-9871-0D0513572D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MANUAL96.DOT</Template>
  <TotalTime>32</TotalTime>
  <Pages>13</Pages>
  <Words>11426</Words>
  <Characters>65132</Characters>
  <Application>Microsoft Office Word</Application>
  <DocSecurity>0</DocSecurity>
  <Lines>542</Lines>
  <Paragraphs>152</Paragraphs>
  <ScaleCrop>false</ScaleCrop>
  <HeadingPairs>
    <vt:vector size="6" baseType="variant">
      <vt:variant>
        <vt:lpstr>Titre</vt:lpstr>
      </vt:variant>
      <vt:variant>
        <vt:i4>1</vt:i4>
      </vt:variant>
      <vt:variant>
        <vt:lpstr>Tytuł</vt:lpstr>
      </vt:variant>
      <vt:variant>
        <vt:i4>1</vt:i4>
      </vt:variant>
      <vt:variant>
        <vt:lpstr>Title</vt:lpstr>
      </vt:variant>
      <vt:variant>
        <vt:i4>1</vt:i4>
      </vt:variant>
    </vt:vector>
  </HeadingPairs>
  <TitlesOfParts>
    <vt:vector size="3" baseType="lpstr">
      <vt:lpstr>fmd with viaa test incl.</vt:lpstr>
      <vt:lpstr>fmd with viaa test incl.</vt:lpstr>
      <vt:lpstr>fmd with viaa test incl.</vt:lpstr>
    </vt:vector>
  </TitlesOfParts>
  <Company>Bundesverwaltung</Company>
  <LinksUpToDate>false</LinksUpToDate>
  <CharactersWithSpaces>76406</CharactersWithSpaces>
  <SharedDoc>false</SharedDoc>
  <HLinks>
    <vt:vector size="12" baseType="variant">
      <vt:variant>
        <vt:i4>3932281</vt:i4>
      </vt:variant>
      <vt:variant>
        <vt:i4>7</vt:i4>
      </vt:variant>
      <vt:variant>
        <vt:i4>0</vt:i4>
      </vt:variant>
      <vt:variant>
        <vt:i4>5</vt:i4>
      </vt:variant>
      <vt:variant>
        <vt:lpwstr>http://www.oie.int/</vt:lpwstr>
      </vt:variant>
      <vt:variant>
        <vt:lpwstr/>
      </vt:variant>
      <vt:variant>
        <vt:i4>3211298</vt:i4>
      </vt:variant>
      <vt:variant>
        <vt:i4>4</vt:i4>
      </vt:variant>
      <vt:variant>
        <vt:i4>0</vt:i4>
      </vt:variant>
      <vt:variant>
        <vt:i4>5</vt:i4>
      </vt:variant>
      <vt:variant>
        <vt:lpwstr>http://www.ncbi.nlm.nih.gov/pubmed/9646448</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fmd with viaa test incl.</dc:title>
  <dc:subject>arial/trait</dc:subject>
  <dc:creator>sara</dc:creator>
  <cp:lastModifiedBy>Sara Linnane</cp:lastModifiedBy>
  <cp:revision>11</cp:revision>
  <cp:lastPrinted>2016-06-08T09:26:00Z</cp:lastPrinted>
  <dcterms:created xsi:type="dcterms:W3CDTF">2020-09-23T12:30:00Z</dcterms:created>
  <dcterms:modified xsi:type="dcterms:W3CDTF">2020-10-09T09:33:00Z</dcterms:modified>
</cp:coreProperties>
</file>